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BD9" w:rsidRPr="003B7603" w:rsidRDefault="00815BD9" w:rsidP="00815BD9">
      <w:pPr>
        <w:tabs>
          <w:tab w:val="left" w:pos="567"/>
        </w:tabs>
        <w:spacing w:after="0" w:line="240" w:lineRule="auto"/>
        <w:jc w:val="center"/>
        <w:rPr>
          <w:rFonts w:ascii="Times New Roman" w:hAnsi="Times New Roman"/>
          <w:b/>
          <w:lang w:val="lt-LT"/>
        </w:rPr>
      </w:pPr>
    </w:p>
    <w:p w:rsidR="00815BD9" w:rsidRPr="003B7603" w:rsidRDefault="00815BD9" w:rsidP="00815BD9">
      <w:pPr>
        <w:tabs>
          <w:tab w:val="left" w:pos="567"/>
        </w:tabs>
        <w:spacing w:after="0" w:line="240" w:lineRule="auto"/>
        <w:jc w:val="center"/>
        <w:rPr>
          <w:rFonts w:ascii="Times New Roman" w:hAnsi="Times New Roman"/>
          <w:b/>
          <w:lang w:val="lt-LT"/>
        </w:rPr>
      </w:pPr>
    </w:p>
    <w:p w:rsidR="00815BD9" w:rsidRPr="003B7603" w:rsidRDefault="00815BD9" w:rsidP="00815BD9">
      <w:pPr>
        <w:tabs>
          <w:tab w:val="left" w:pos="567"/>
        </w:tabs>
        <w:spacing w:after="0" w:line="240" w:lineRule="auto"/>
        <w:jc w:val="center"/>
        <w:rPr>
          <w:rFonts w:ascii="Times New Roman" w:hAnsi="Times New Roman"/>
          <w:b/>
          <w:lang w:val="lt-LT"/>
        </w:rPr>
      </w:pPr>
    </w:p>
    <w:p w:rsidR="00815BD9" w:rsidRPr="003B7603" w:rsidRDefault="00815BD9" w:rsidP="00815BD9">
      <w:pPr>
        <w:tabs>
          <w:tab w:val="left" w:pos="567"/>
        </w:tabs>
        <w:spacing w:after="0" w:line="240" w:lineRule="auto"/>
        <w:jc w:val="center"/>
        <w:rPr>
          <w:rFonts w:ascii="Times New Roman" w:hAnsi="Times New Roman"/>
          <w:b/>
          <w:lang w:val="lt-LT"/>
        </w:rPr>
      </w:pPr>
    </w:p>
    <w:p w:rsidR="00815BD9" w:rsidRPr="003B7603" w:rsidRDefault="00815BD9" w:rsidP="00815BD9">
      <w:pPr>
        <w:tabs>
          <w:tab w:val="left" w:pos="567"/>
        </w:tabs>
        <w:spacing w:after="0" w:line="240" w:lineRule="auto"/>
        <w:jc w:val="center"/>
        <w:rPr>
          <w:rFonts w:ascii="Times New Roman" w:hAnsi="Times New Roman"/>
          <w:b/>
          <w:lang w:val="lt-LT"/>
        </w:rPr>
      </w:pPr>
    </w:p>
    <w:p w:rsidR="00815BD9" w:rsidRPr="003B7603" w:rsidRDefault="00815BD9" w:rsidP="00815BD9">
      <w:pPr>
        <w:tabs>
          <w:tab w:val="left" w:pos="567"/>
        </w:tabs>
        <w:spacing w:after="0" w:line="240" w:lineRule="auto"/>
        <w:jc w:val="center"/>
        <w:rPr>
          <w:rFonts w:ascii="Times New Roman" w:hAnsi="Times New Roman"/>
          <w:b/>
          <w:lang w:val="lt-LT"/>
        </w:rPr>
      </w:pPr>
    </w:p>
    <w:p w:rsidR="00815BD9" w:rsidRPr="003B7603" w:rsidRDefault="00815BD9" w:rsidP="00815BD9">
      <w:pPr>
        <w:tabs>
          <w:tab w:val="left" w:pos="567"/>
        </w:tabs>
        <w:spacing w:after="0" w:line="240" w:lineRule="auto"/>
        <w:jc w:val="center"/>
        <w:rPr>
          <w:rFonts w:ascii="Times New Roman" w:hAnsi="Times New Roman"/>
          <w:b/>
          <w:lang w:val="lt-LT"/>
        </w:rPr>
      </w:pPr>
    </w:p>
    <w:p w:rsidR="00815BD9" w:rsidRPr="003B7603" w:rsidRDefault="00815BD9" w:rsidP="00815BD9">
      <w:pPr>
        <w:tabs>
          <w:tab w:val="left" w:pos="567"/>
        </w:tabs>
        <w:spacing w:after="0" w:line="240" w:lineRule="auto"/>
        <w:jc w:val="center"/>
        <w:rPr>
          <w:rFonts w:ascii="Times New Roman" w:hAnsi="Times New Roman"/>
          <w:b/>
          <w:lang w:val="lt-LT"/>
        </w:rPr>
      </w:pPr>
    </w:p>
    <w:p w:rsidR="00815BD9" w:rsidRPr="003B7603" w:rsidRDefault="00815BD9" w:rsidP="00815BD9">
      <w:pPr>
        <w:tabs>
          <w:tab w:val="left" w:pos="567"/>
        </w:tabs>
        <w:spacing w:after="0" w:line="240" w:lineRule="auto"/>
        <w:jc w:val="center"/>
        <w:rPr>
          <w:rFonts w:ascii="Times New Roman" w:hAnsi="Times New Roman"/>
          <w:b/>
          <w:lang w:val="lt-LT"/>
        </w:rPr>
      </w:pPr>
    </w:p>
    <w:p w:rsidR="00815BD9" w:rsidRPr="003B7603" w:rsidRDefault="00815BD9" w:rsidP="00815BD9">
      <w:pPr>
        <w:tabs>
          <w:tab w:val="left" w:pos="567"/>
        </w:tabs>
        <w:spacing w:after="0" w:line="240" w:lineRule="auto"/>
        <w:jc w:val="center"/>
        <w:rPr>
          <w:rFonts w:ascii="Times New Roman" w:hAnsi="Times New Roman"/>
          <w:b/>
          <w:lang w:val="lt-LT"/>
        </w:rPr>
      </w:pPr>
    </w:p>
    <w:p w:rsidR="00815BD9" w:rsidRPr="003B7603" w:rsidRDefault="00815BD9" w:rsidP="00815BD9">
      <w:pPr>
        <w:tabs>
          <w:tab w:val="left" w:pos="567"/>
        </w:tabs>
        <w:spacing w:after="0" w:line="240" w:lineRule="auto"/>
        <w:jc w:val="center"/>
        <w:rPr>
          <w:rFonts w:ascii="Times New Roman" w:hAnsi="Times New Roman"/>
          <w:b/>
          <w:lang w:val="lt-LT"/>
        </w:rPr>
      </w:pPr>
    </w:p>
    <w:p w:rsidR="00815BD9" w:rsidRPr="003B7603" w:rsidRDefault="00815BD9" w:rsidP="00815BD9">
      <w:pPr>
        <w:tabs>
          <w:tab w:val="left" w:pos="567"/>
        </w:tabs>
        <w:spacing w:after="0" w:line="240" w:lineRule="auto"/>
        <w:jc w:val="center"/>
        <w:rPr>
          <w:rFonts w:ascii="Times New Roman" w:hAnsi="Times New Roman"/>
          <w:b/>
          <w:lang w:val="lt-LT"/>
        </w:rPr>
      </w:pPr>
    </w:p>
    <w:p w:rsidR="00815BD9" w:rsidRPr="003B7603" w:rsidRDefault="00815BD9" w:rsidP="00815BD9">
      <w:pPr>
        <w:tabs>
          <w:tab w:val="left" w:pos="567"/>
        </w:tabs>
        <w:spacing w:after="0" w:line="240" w:lineRule="auto"/>
        <w:jc w:val="center"/>
        <w:rPr>
          <w:rFonts w:ascii="Times New Roman" w:hAnsi="Times New Roman"/>
          <w:b/>
          <w:lang w:val="lt-LT"/>
        </w:rPr>
      </w:pPr>
    </w:p>
    <w:p w:rsidR="00815BD9" w:rsidRPr="003B7603" w:rsidRDefault="00815BD9" w:rsidP="00815BD9">
      <w:pPr>
        <w:tabs>
          <w:tab w:val="left" w:pos="567"/>
        </w:tabs>
        <w:spacing w:after="0" w:line="240" w:lineRule="auto"/>
        <w:jc w:val="center"/>
        <w:rPr>
          <w:rFonts w:ascii="Times New Roman" w:hAnsi="Times New Roman"/>
          <w:b/>
          <w:lang w:val="lt-LT"/>
        </w:rPr>
      </w:pPr>
    </w:p>
    <w:p w:rsidR="00815BD9" w:rsidRPr="003B7603" w:rsidRDefault="00815BD9" w:rsidP="00815BD9">
      <w:pPr>
        <w:tabs>
          <w:tab w:val="left" w:pos="567"/>
        </w:tabs>
        <w:spacing w:after="0" w:line="240" w:lineRule="auto"/>
        <w:jc w:val="center"/>
        <w:rPr>
          <w:rFonts w:ascii="Times New Roman" w:hAnsi="Times New Roman"/>
          <w:b/>
          <w:lang w:val="lt-LT"/>
        </w:rPr>
      </w:pPr>
    </w:p>
    <w:p w:rsidR="00815BD9" w:rsidRPr="003B7603" w:rsidRDefault="00815BD9" w:rsidP="00815BD9">
      <w:pPr>
        <w:tabs>
          <w:tab w:val="left" w:pos="567"/>
        </w:tabs>
        <w:spacing w:after="0" w:line="240" w:lineRule="auto"/>
        <w:jc w:val="center"/>
        <w:rPr>
          <w:rFonts w:ascii="Times New Roman" w:hAnsi="Times New Roman"/>
          <w:b/>
          <w:lang w:val="lt-LT"/>
        </w:rPr>
      </w:pPr>
    </w:p>
    <w:p w:rsidR="00815BD9" w:rsidRPr="003B7603" w:rsidRDefault="00815BD9" w:rsidP="00815BD9">
      <w:pPr>
        <w:tabs>
          <w:tab w:val="left" w:pos="567"/>
        </w:tabs>
        <w:spacing w:after="0" w:line="240" w:lineRule="auto"/>
        <w:jc w:val="center"/>
        <w:rPr>
          <w:rFonts w:ascii="Times New Roman" w:hAnsi="Times New Roman"/>
          <w:b/>
          <w:lang w:val="lt-LT"/>
        </w:rPr>
      </w:pPr>
    </w:p>
    <w:p w:rsidR="00815BD9" w:rsidRPr="003B7603" w:rsidRDefault="00815BD9" w:rsidP="00815BD9">
      <w:pPr>
        <w:tabs>
          <w:tab w:val="left" w:pos="567"/>
        </w:tabs>
        <w:spacing w:after="0" w:line="240" w:lineRule="auto"/>
        <w:jc w:val="center"/>
        <w:rPr>
          <w:rFonts w:ascii="Times New Roman" w:hAnsi="Times New Roman"/>
          <w:b/>
          <w:lang w:val="lt-LT"/>
        </w:rPr>
      </w:pPr>
    </w:p>
    <w:p w:rsidR="00815BD9" w:rsidRPr="003B7603" w:rsidRDefault="00815BD9" w:rsidP="00815BD9">
      <w:pPr>
        <w:tabs>
          <w:tab w:val="left" w:pos="567"/>
        </w:tabs>
        <w:spacing w:after="0" w:line="240" w:lineRule="auto"/>
        <w:jc w:val="center"/>
        <w:rPr>
          <w:rFonts w:ascii="Times New Roman" w:hAnsi="Times New Roman"/>
          <w:b/>
          <w:lang w:val="lt-LT"/>
        </w:rPr>
      </w:pPr>
    </w:p>
    <w:p w:rsidR="00815BD9" w:rsidRPr="003B7603" w:rsidRDefault="00815BD9" w:rsidP="00815BD9">
      <w:pPr>
        <w:tabs>
          <w:tab w:val="left" w:pos="567"/>
        </w:tabs>
        <w:spacing w:after="0" w:line="240" w:lineRule="auto"/>
        <w:jc w:val="center"/>
        <w:rPr>
          <w:rFonts w:ascii="Times New Roman" w:hAnsi="Times New Roman"/>
          <w:b/>
          <w:lang w:val="lt-LT"/>
        </w:rPr>
      </w:pPr>
    </w:p>
    <w:p w:rsidR="00815BD9" w:rsidRPr="003B7603" w:rsidRDefault="00815BD9" w:rsidP="00815BD9">
      <w:pPr>
        <w:tabs>
          <w:tab w:val="left" w:pos="567"/>
        </w:tabs>
        <w:spacing w:after="0" w:line="240" w:lineRule="auto"/>
        <w:jc w:val="center"/>
        <w:rPr>
          <w:rFonts w:ascii="Times New Roman" w:hAnsi="Times New Roman"/>
          <w:b/>
          <w:lang w:val="lt-LT"/>
        </w:rPr>
      </w:pPr>
    </w:p>
    <w:p w:rsidR="00815BD9" w:rsidRPr="003B7603" w:rsidRDefault="00815BD9" w:rsidP="00815BD9">
      <w:pPr>
        <w:tabs>
          <w:tab w:val="left" w:pos="567"/>
        </w:tabs>
        <w:spacing w:after="0" w:line="240" w:lineRule="auto"/>
        <w:jc w:val="center"/>
        <w:rPr>
          <w:rFonts w:ascii="Times New Roman" w:hAnsi="Times New Roman"/>
          <w:b/>
          <w:lang w:val="lt-LT"/>
        </w:rPr>
      </w:pPr>
    </w:p>
    <w:p w:rsidR="00815BD9" w:rsidRPr="003B7603" w:rsidRDefault="00815BD9" w:rsidP="00815BD9">
      <w:pPr>
        <w:tabs>
          <w:tab w:val="left" w:pos="567"/>
        </w:tabs>
        <w:spacing w:after="0" w:line="240" w:lineRule="auto"/>
        <w:jc w:val="center"/>
        <w:rPr>
          <w:rFonts w:ascii="Times New Roman" w:hAnsi="Times New Roman"/>
          <w:b/>
          <w:lang w:val="lt-LT"/>
        </w:rPr>
      </w:pPr>
    </w:p>
    <w:p w:rsidR="00815BD9" w:rsidRPr="003B7603" w:rsidRDefault="00815BD9" w:rsidP="00815BD9">
      <w:pPr>
        <w:tabs>
          <w:tab w:val="left" w:pos="567"/>
        </w:tabs>
        <w:spacing w:after="0" w:line="240" w:lineRule="auto"/>
        <w:jc w:val="center"/>
        <w:rPr>
          <w:rFonts w:ascii="Times New Roman" w:hAnsi="Times New Roman"/>
          <w:b/>
          <w:lang w:val="lt-LT"/>
        </w:rPr>
      </w:pPr>
      <w:r w:rsidRPr="008C24CC">
        <w:rPr>
          <w:rFonts w:ascii="Times New Roman" w:hAnsi="Times New Roman"/>
          <w:b/>
          <w:lang w:val="lt-LT"/>
        </w:rPr>
        <w:t>I PRIEDAS</w:t>
      </w:r>
    </w:p>
    <w:p w:rsidR="00815BD9" w:rsidRPr="003B7603" w:rsidRDefault="00815BD9" w:rsidP="00815BD9">
      <w:pPr>
        <w:tabs>
          <w:tab w:val="left" w:pos="567"/>
        </w:tabs>
        <w:spacing w:after="0" w:line="240" w:lineRule="auto"/>
        <w:jc w:val="center"/>
        <w:rPr>
          <w:rFonts w:ascii="Times New Roman" w:hAnsi="Times New Roman"/>
          <w:b/>
          <w:lang w:val="lt-LT"/>
        </w:rPr>
      </w:pPr>
    </w:p>
    <w:p w:rsidR="00815BD9" w:rsidRPr="003B7603" w:rsidRDefault="00815BD9" w:rsidP="00815BD9">
      <w:pPr>
        <w:tabs>
          <w:tab w:val="left" w:pos="567"/>
        </w:tabs>
        <w:spacing w:after="0" w:line="240" w:lineRule="auto"/>
        <w:jc w:val="center"/>
        <w:rPr>
          <w:rFonts w:ascii="Times New Roman" w:hAnsi="Times New Roman"/>
          <w:b/>
          <w:lang w:val="lt-LT"/>
        </w:rPr>
      </w:pPr>
      <w:r w:rsidRPr="008C24CC">
        <w:rPr>
          <w:rFonts w:ascii="Times New Roman" w:hAnsi="Times New Roman"/>
          <w:b/>
          <w:lang w:val="lt-LT"/>
        </w:rPr>
        <w:t>PREPARATO CHARAKTERISTIKŲ SANTRAUKA</w:t>
      </w:r>
    </w:p>
    <w:p w:rsidR="00815BD9" w:rsidRPr="00EE6EA7" w:rsidRDefault="00815BD9" w:rsidP="00815BD9">
      <w:pPr>
        <w:tabs>
          <w:tab w:val="left" w:pos="567"/>
        </w:tabs>
        <w:spacing w:after="0" w:line="240" w:lineRule="auto"/>
        <w:rPr>
          <w:b/>
          <w:lang w:val="lt-LT"/>
        </w:rPr>
      </w:pPr>
    </w:p>
    <w:p w:rsidR="00815BD9" w:rsidRPr="00EE6EA7" w:rsidRDefault="00815BD9" w:rsidP="00815BD9">
      <w:pPr>
        <w:tabs>
          <w:tab w:val="left" w:pos="567"/>
        </w:tabs>
        <w:spacing w:after="0" w:line="240" w:lineRule="auto"/>
        <w:rPr>
          <w:b/>
          <w:lang w:val="lt-LT"/>
        </w:rPr>
      </w:pPr>
      <w:r w:rsidRPr="00EE6EA7">
        <w:rPr>
          <w:rFonts w:ascii="Times New Roman" w:hAnsi="Times New Roman"/>
          <w:b/>
          <w:lang w:val="lt-LT"/>
        </w:rPr>
        <w:br w:type="page"/>
      </w:r>
      <w:r w:rsidRPr="00EE6EA7">
        <w:rPr>
          <w:rFonts w:ascii="Times New Roman" w:hAnsi="Times New Roman"/>
          <w:b/>
          <w:lang w:val="lt-LT"/>
        </w:rPr>
        <w:lastRenderedPageBreak/>
        <w:t>1.</w:t>
      </w:r>
      <w:r w:rsidRPr="00EE6EA7">
        <w:rPr>
          <w:rFonts w:ascii="Times New Roman" w:hAnsi="Times New Roman"/>
          <w:b/>
          <w:lang w:val="lt-LT"/>
        </w:rPr>
        <w:tab/>
        <w:t>VAISTINIO PREPARATO PAVADINIMAS</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lang w:val="lt-LT"/>
        </w:rPr>
      </w:pPr>
      <w:bookmarkStart w:id="0" w:name="_GoBack"/>
      <w:r w:rsidRPr="00EE6EA7">
        <w:rPr>
          <w:rFonts w:ascii="Times New Roman" w:hAnsi="Times New Roman"/>
          <w:lang w:val="lt-LT"/>
        </w:rPr>
        <w:t>Doxorubicin Actavis 2 mg/ml koncentratas infuziniam tirpalui</w:t>
      </w:r>
    </w:p>
    <w:bookmarkEnd w:id="0"/>
    <w:p w:rsidR="00815BD9" w:rsidRPr="00EE6EA7" w:rsidRDefault="00815BD9" w:rsidP="00815BD9">
      <w:pPr>
        <w:tabs>
          <w:tab w:val="left" w:pos="360"/>
          <w:tab w:val="left" w:pos="567"/>
        </w:tabs>
        <w:spacing w:after="0" w:line="240" w:lineRule="auto"/>
        <w:rPr>
          <w:rFonts w:ascii="Times New Roman" w:hAnsi="Times New Roman"/>
          <w:b/>
          <w:lang w:val="lt-LT"/>
        </w:rPr>
      </w:pPr>
    </w:p>
    <w:p w:rsidR="00815BD9" w:rsidRPr="00EE6EA7" w:rsidRDefault="00815BD9" w:rsidP="00815BD9">
      <w:pPr>
        <w:tabs>
          <w:tab w:val="left" w:pos="360"/>
          <w:tab w:val="left" w:pos="567"/>
        </w:tabs>
        <w:spacing w:after="0" w:line="240" w:lineRule="auto"/>
        <w:rPr>
          <w:rFonts w:ascii="Times New Roman" w:hAnsi="Times New Roman"/>
          <w:b/>
          <w:lang w:val="lt-LT"/>
        </w:rPr>
      </w:pPr>
    </w:p>
    <w:p w:rsidR="00815BD9" w:rsidRPr="00EE6EA7" w:rsidRDefault="00815BD9" w:rsidP="00815BD9">
      <w:pPr>
        <w:tabs>
          <w:tab w:val="left" w:pos="0"/>
          <w:tab w:val="left" w:pos="567"/>
        </w:tabs>
        <w:spacing w:after="0" w:line="240" w:lineRule="auto"/>
        <w:rPr>
          <w:rFonts w:ascii="Times New Roman" w:hAnsi="Times New Roman"/>
          <w:b/>
          <w:lang w:val="lt-LT"/>
        </w:rPr>
      </w:pPr>
      <w:r w:rsidRPr="00EE6EA7">
        <w:rPr>
          <w:rFonts w:ascii="Times New Roman" w:hAnsi="Times New Roman"/>
          <w:b/>
          <w:lang w:val="lt-LT"/>
        </w:rPr>
        <w:t>2.</w:t>
      </w:r>
      <w:r w:rsidRPr="00EE6EA7">
        <w:rPr>
          <w:rFonts w:ascii="Times New Roman" w:hAnsi="Times New Roman"/>
          <w:b/>
          <w:lang w:val="lt-LT"/>
        </w:rPr>
        <w:tab/>
        <w:t>KOKYBINĖ IR KIEKYBINĖ SUDĖTIS</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1 ml koncentrato yra 2 mg doksorubicino hidrochlorido.</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Kiekviename 5 ml </w:t>
      </w:r>
      <w:r w:rsidR="00C975C1">
        <w:rPr>
          <w:rFonts w:ascii="Times New Roman" w:hAnsi="Times New Roman"/>
          <w:lang w:val="lt-LT"/>
        </w:rPr>
        <w:t>flakone</w:t>
      </w:r>
      <w:r w:rsidR="00C975C1" w:rsidRPr="00EE6EA7">
        <w:rPr>
          <w:rFonts w:ascii="Times New Roman" w:hAnsi="Times New Roman"/>
          <w:lang w:val="lt-LT"/>
        </w:rPr>
        <w:t xml:space="preserve"> </w:t>
      </w:r>
      <w:r w:rsidRPr="00EE6EA7">
        <w:rPr>
          <w:rFonts w:ascii="Times New Roman" w:hAnsi="Times New Roman"/>
          <w:lang w:val="lt-LT"/>
        </w:rPr>
        <w:t>yra 10 mg doksorubicino hidrochlorido.</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Kiekviename 10 ml </w:t>
      </w:r>
      <w:r w:rsidR="00C975C1">
        <w:rPr>
          <w:rFonts w:ascii="Times New Roman" w:hAnsi="Times New Roman"/>
          <w:lang w:val="lt-LT"/>
        </w:rPr>
        <w:t>flakone</w:t>
      </w:r>
      <w:r w:rsidR="00C975C1" w:rsidRPr="00EE6EA7">
        <w:rPr>
          <w:rFonts w:ascii="Times New Roman" w:hAnsi="Times New Roman"/>
          <w:lang w:val="lt-LT"/>
        </w:rPr>
        <w:t xml:space="preserve"> </w:t>
      </w:r>
      <w:r w:rsidRPr="00EE6EA7">
        <w:rPr>
          <w:rFonts w:ascii="Times New Roman" w:hAnsi="Times New Roman"/>
          <w:lang w:val="lt-LT"/>
        </w:rPr>
        <w:t>yra 20 mg doksorubicino hidrochlorido.</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Kiekviename 25 ml </w:t>
      </w:r>
      <w:r w:rsidR="00C975C1">
        <w:rPr>
          <w:rFonts w:ascii="Times New Roman" w:hAnsi="Times New Roman"/>
          <w:lang w:val="lt-LT"/>
        </w:rPr>
        <w:t>flakone</w:t>
      </w:r>
      <w:r w:rsidR="00C975C1" w:rsidRPr="00EE6EA7">
        <w:rPr>
          <w:rFonts w:ascii="Times New Roman" w:hAnsi="Times New Roman"/>
          <w:lang w:val="lt-LT"/>
        </w:rPr>
        <w:t xml:space="preserve"> </w:t>
      </w:r>
      <w:r w:rsidRPr="00EE6EA7">
        <w:rPr>
          <w:rFonts w:ascii="Times New Roman" w:hAnsi="Times New Roman"/>
          <w:lang w:val="lt-LT"/>
        </w:rPr>
        <w:t>yra 50 mg doksorubicino hidrochlorido.</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Kiekviename 50 ml </w:t>
      </w:r>
      <w:r w:rsidR="00C975C1">
        <w:rPr>
          <w:rFonts w:ascii="Times New Roman" w:hAnsi="Times New Roman"/>
          <w:lang w:val="lt-LT"/>
        </w:rPr>
        <w:t>flakone</w:t>
      </w:r>
      <w:r w:rsidR="00C975C1" w:rsidRPr="00EE6EA7">
        <w:rPr>
          <w:rFonts w:ascii="Times New Roman" w:hAnsi="Times New Roman"/>
          <w:lang w:val="lt-LT"/>
        </w:rPr>
        <w:t xml:space="preserve"> </w:t>
      </w:r>
      <w:r w:rsidRPr="00EE6EA7">
        <w:rPr>
          <w:rFonts w:ascii="Times New Roman" w:hAnsi="Times New Roman"/>
          <w:lang w:val="lt-LT"/>
        </w:rPr>
        <w:t>yra 100 mg doksorubicino hidrochlorido.</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Kiekviename 75 ml </w:t>
      </w:r>
      <w:r w:rsidR="00C975C1">
        <w:rPr>
          <w:rFonts w:ascii="Times New Roman" w:hAnsi="Times New Roman"/>
          <w:lang w:val="lt-LT"/>
        </w:rPr>
        <w:t>flakone</w:t>
      </w:r>
      <w:r w:rsidR="00C975C1" w:rsidRPr="00EE6EA7">
        <w:rPr>
          <w:rFonts w:ascii="Times New Roman" w:hAnsi="Times New Roman"/>
          <w:lang w:val="lt-LT"/>
        </w:rPr>
        <w:t xml:space="preserve"> </w:t>
      </w:r>
      <w:r w:rsidRPr="00EE6EA7">
        <w:rPr>
          <w:rFonts w:ascii="Times New Roman" w:hAnsi="Times New Roman"/>
          <w:lang w:val="lt-LT"/>
        </w:rPr>
        <w:t>yra 150 mg doksorubicino hidrochlorido.</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Kiekviename 100 ml </w:t>
      </w:r>
      <w:r w:rsidR="00C975C1">
        <w:rPr>
          <w:rFonts w:ascii="Times New Roman" w:hAnsi="Times New Roman"/>
          <w:lang w:val="lt-LT"/>
        </w:rPr>
        <w:t>flakone</w:t>
      </w:r>
      <w:r w:rsidR="00C975C1" w:rsidRPr="00EE6EA7">
        <w:rPr>
          <w:rFonts w:ascii="Times New Roman" w:hAnsi="Times New Roman"/>
          <w:lang w:val="lt-LT"/>
        </w:rPr>
        <w:t xml:space="preserve"> </w:t>
      </w:r>
      <w:r w:rsidRPr="00EE6EA7">
        <w:rPr>
          <w:rFonts w:ascii="Times New Roman" w:hAnsi="Times New Roman"/>
          <w:lang w:val="lt-LT"/>
        </w:rPr>
        <w:t>yra 200 mg doksorubicino hidrochlorido.</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u w:val="single"/>
          <w:lang w:val="lt-LT"/>
        </w:rPr>
      </w:pPr>
      <w:r w:rsidRPr="00EE6EA7">
        <w:rPr>
          <w:rFonts w:ascii="Times New Roman" w:hAnsi="Times New Roman"/>
          <w:u w:val="single"/>
          <w:lang w:val="lt-LT"/>
        </w:rPr>
        <w:t>Pagalbinė (-s) medžiaga (-os), kurių poveikis žinomas:</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Kiekviename koncentrato ml yra 3,54 mg (0,154 mmol/l) natrio.</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Visos pagalbinės medžiagos išvardytos 6.1 skyriuje.</w:t>
      </w:r>
    </w:p>
    <w:p w:rsidR="00815BD9" w:rsidRPr="00EE6EA7" w:rsidRDefault="00815BD9" w:rsidP="00815BD9">
      <w:pPr>
        <w:tabs>
          <w:tab w:val="left" w:pos="360"/>
          <w:tab w:val="left" w:pos="567"/>
        </w:tabs>
        <w:spacing w:after="0" w:line="240" w:lineRule="auto"/>
        <w:rPr>
          <w:rFonts w:ascii="Times New Roman" w:hAnsi="Times New Roman"/>
          <w:b/>
          <w:lang w:val="lt-LT"/>
        </w:rPr>
      </w:pPr>
    </w:p>
    <w:p w:rsidR="00815BD9" w:rsidRPr="00EE6EA7" w:rsidRDefault="00815BD9" w:rsidP="00815BD9">
      <w:pPr>
        <w:tabs>
          <w:tab w:val="left" w:pos="360"/>
          <w:tab w:val="left" w:pos="567"/>
        </w:tabs>
        <w:spacing w:after="0" w:line="240" w:lineRule="auto"/>
        <w:rPr>
          <w:rFonts w:ascii="Times New Roman" w:hAnsi="Times New Roman"/>
          <w:b/>
          <w:lang w:val="lt-LT"/>
        </w:rPr>
      </w:pPr>
    </w:p>
    <w:p w:rsidR="00815BD9" w:rsidRPr="00EE6EA7" w:rsidRDefault="00815BD9" w:rsidP="00815BD9">
      <w:pPr>
        <w:spacing w:after="0" w:line="240" w:lineRule="auto"/>
        <w:rPr>
          <w:rFonts w:ascii="Times New Roman" w:hAnsi="Times New Roman"/>
          <w:b/>
          <w:lang w:val="lt-LT"/>
        </w:rPr>
      </w:pPr>
      <w:r w:rsidRPr="00EE6EA7">
        <w:rPr>
          <w:rFonts w:ascii="Times New Roman" w:hAnsi="Times New Roman"/>
          <w:b/>
          <w:lang w:val="lt-LT"/>
        </w:rPr>
        <w:t>3.</w:t>
      </w:r>
      <w:r w:rsidRPr="00EE6EA7">
        <w:rPr>
          <w:rFonts w:ascii="Times New Roman" w:hAnsi="Times New Roman"/>
          <w:b/>
          <w:lang w:val="lt-LT"/>
        </w:rPr>
        <w:tab/>
        <w:t>FARMACINĖ FORMA</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tabs>
          <w:tab w:val="left" w:pos="360"/>
          <w:tab w:val="left" w:pos="567"/>
        </w:tabs>
        <w:spacing w:after="0" w:line="240" w:lineRule="auto"/>
        <w:rPr>
          <w:rFonts w:ascii="Times New Roman" w:hAnsi="Times New Roman"/>
          <w:lang w:val="lt-LT"/>
        </w:rPr>
      </w:pPr>
      <w:r w:rsidRPr="00EE6EA7">
        <w:rPr>
          <w:rFonts w:ascii="Times New Roman" w:hAnsi="Times New Roman"/>
          <w:lang w:val="lt-LT"/>
        </w:rPr>
        <w:t>Koncentratas infuziniam tirpalui.</w:t>
      </w:r>
    </w:p>
    <w:p w:rsidR="00815BD9" w:rsidRPr="00EE6EA7" w:rsidRDefault="00815BD9" w:rsidP="00815BD9">
      <w:pPr>
        <w:tabs>
          <w:tab w:val="left" w:pos="360"/>
          <w:tab w:val="left" w:pos="567"/>
        </w:tabs>
        <w:spacing w:after="0" w:line="240" w:lineRule="auto"/>
        <w:rPr>
          <w:rFonts w:ascii="Times New Roman" w:hAnsi="Times New Roman"/>
          <w:b/>
          <w:lang w:val="lt-LT"/>
        </w:rPr>
      </w:pPr>
      <w:r w:rsidRPr="00EE6EA7">
        <w:rPr>
          <w:rFonts w:ascii="Times New Roman" w:hAnsi="Times New Roman"/>
          <w:lang w:val="lt-LT"/>
        </w:rPr>
        <w:t xml:space="preserve">Koncentratas yra skaidrus, raudonas tirpalas, kurio pH yra 3 (2,8–3,2), osmoliariškumas </w:t>
      </w:r>
      <w:r w:rsidRPr="00EE6EA7">
        <w:rPr>
          <w:rFonts w:ascii="Times New Roman" w:hAnsi="Times New Roman"/>
          <w:lang w:val="lt-LT"/>
        </w:rPr>
        <w:sym w:font="Symbol" w:char="F02D"/>
      </w:r>
      <w:r w:rsidRPr="00EE6EA7">
        <w:rPr>
          <w:rFonts w:ascii="Times New Roman" w:hAnsi="Times New Roman"/>
          <w:lang w:val="lt-LT"/>
        </w:rPr>
        <w:t xml:space="preserve"> 286 mosm/kg.</w:t>
      </w:r>
      <w:r w:rsidRPr="00EE6EA7">
        <w:rPr>
          <w:rFonts w:ascii="Times New Roman" w:hAnsi="Times New Roman"/>
          <w:b/>
          <w:lang w:val="lt-LT"/>
        </w:rPr>
        <w:t xml:space="preserve"> </w:t>
      </w:r>
    </w:p>
    <w:p w:rsidR="00815BD9" w:rsidRPr="00EE6EA7" w:rsidRDefault="00815BD9" w:rsidP="00815BD9">
      <w:pPr>
        <w:tabs>
          <w:tab w:val="left" w:pos="360"/>
          <w:tab w:val="left" w:pos="567"/>
        </w:tabs>
        <w:spacing w:after="0" w:line="240" w:lineRule="auto"/>
        <w:rPr>
          <w:rFonts w:ascii="Times New Roman" w:hAnsi="Times New Roman"/>
          <w:b/>
          <w:lang w:val="lt-LT"/>
        </w:rPr>
      </w:pPr>
    </w:p>
    <w:p w:rsidR="00815BD9" w:rsidRPr="00EE6EA7" w:rsidRDefault="00815BD9" w:rsidP="00815BD9">
      <w:pPr>
        <w:tabs>
          <w:tab w:val="left" w:pos="360"/>
          <w:tab w:val="left" w:pos="567"/>
        </w:tabs>
        <w:spacing w:after="0" w:line="240" w:lineRule="auto"/>
        <w:rPr>
          <w:rFonts w:ascii="Times New Roman" w:hAnsi="Times New Roman"/>
          <w:b/>
          <w:lang w:val="lt-LT"/>
        </w:rPr>
      </w:pPr>
    </w:p>
    <w:p w:rsidR="00815BD9" w:rsidRPr="00EE6EA7" w:rsidRDefault="00815BD9" w:rsidP="00815BD9">
      <w:pPr>
        <w:tabs>
          <w:tab w:val="left" w:pos="360"/>
          <w:tab w:val="left" w:pos="567"/>
        </w:tabs>
        <w:spacing w:after="0" w:line="240" w:lineRule="auto"/>
        <w:rPr>
          <w:rFonts w:ascii="Times New Roman" w:hAnsi="Times New Roman"/>
          <w:b/>
          <w:lang w:val="lt-LT"/>
        </w:rPr>
      </w:pPr>
      <w:r w:rsidRPr="00EE6EA7">
        <w:rPr>
          <w:rFonts w:ascii="Times New Roman" w:hAnsi="Times New Roman"/>
          <w:b/>
          <w:lang w:val="lt-LT"/>
        </w:rPr>
        <w:t>4</w:t>
      </w:r>
      <w:r w:rsidRPr="00EE6EA7">
        <w:rPr>
          <w:rFonts w:ascii="Times New Roman" w:hAnsi="Times New Roman"/>
          <w:b/>
          <w:lang w:val="lt-LT"/>
        </w:rPr>
        <w:tab/>
        <w:t>KLINIKINĖ INFORMACIJA</w:t>
      </w:r>
    </w:p>
    <w:p w:rsidR="00815BD9" w:rsidRPr="00EE6EA7" w:rsidRDefault="00815BD9" w:rsidP="00815BD9">
      <w:pPr>
        <w:tabs>
          <w:tab w:val="left" w:pos="567"/>
        </w:tabs>
        <w:spacing w:after="0" w:line="240" w:lineRule="auto"/>
        <w:rPr>
          <w:rFonts w:ascii="Times New Roman" w:hAnsi="Times New Roman"/>
          <w:b/>
          <w:lang w:val="lt-LT"/>
        </w:rPr>
      </w:pPr>
    </w:p>
    <w:p w:rsidR="00815BD9" w:rsidRPr="00EE6EA7" w:rsidRDefault="00815BD9" w:rsidP="00815BD9">
      <w:pPr>
        <w:tabs>
          <w:tab w:val="left" w:pos="567"/>
        </w:tabs>
        <w:spacing w:after="0" w:line="240" w:lineRule="auto"/>
        <w:rPr>
          <w:rFonts w:ascii="Times New Roman" w:hAnsi="Times New Roman"/>
          <w:b/>
          <w:lang w:val="lt-LT"/>
        </w:rPr>
      </w:pPr>
      <w:r w:rsidRPr="00EE6EA7">
        <w:rPr>
          <w:rFonts w:ascii="Times New Roman" w:hAnsi="Times New Roman"/>
          <w:b/>
          <w:lang w:val="lt-LT"/>
        </w:rPr>
        <w:t>4.1</w:t>
      </w:r>
      <w:r w:rsidRPr="00EE6EA7">
        <w:rPr>
          <w:rFonts w:ascii="Times New Roman" w:hAnsi="Times New Roman"/>
          <w:b/>
          <w:lang w:val="lt-LT"/>
        </w:rPr>
        <w:tab/>
        <w:t>Terapinės indikacijos</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Doxorubicin Actavis </w:t>
      </w:r>
      <w:r w:rsidR="00016DE4">
        <w:rPr>
          <w:rFonts w:ascii="Times New Roman" w:hAnsi="Times New Roman"/>
          <w:lang w:val="lt-LT"/>
        </w:rPr>
        <w:t>skirtas</w:t>
      </w:r>
      <w:r w:rsidRPr="00EE6EA7">
        <w:rPr>
          <w:rFonts w:ascii="Times New Roman" w:hAnsi="Times New Roman"/>
          <w:lang w:val="lt-LT"/>
        </w:rPr>
        <w:t>:</w:t>
      </w:r>
    </w:p>
    <w:p w:rsidR="00815BD9" w:rsidRPr="00EE6EA7" w:rsidRDefault="00815BD9" w:rsidP="00815BD9">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smulkialąstelinio plaučių vėžio gydymui;</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w:t>
      </w:r>
      <w:r w:rsidRPr="00EE6EA7">
        <w:rPr>
          <w:rFonts w:ascii="Times New Roman" w:hAnsi="Times New Roman"/>
          <w:lang w:val="lt-LT"/>
        </w:rPr>
        <w:tab/>
        <w:t>krūties vėžio gydymui;</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w:t>
      </w:r>
      <w:r w:rsidRPr="00EE6EA7">
        <w:rPr>
          <w:rFonts w:ascii="Times New Roman" w:hAnsi="Times New Roman"/>
          <w:lang w:val="lt-LT"/>
        </w:rPr>
        <w:tab/>
        <w:t>atsinaujinusios kiaušidžių karcinomos gydymui;</w:t>
      </w:r>
    </w:p>
    <w:p w:rsidR="00815BD9" w:rsidRPr="00EE6EA7" w:rsidRDefault="00815BD9" w:rsidP="00815BD9">
      <w:pPr>
        <w:tabs>
          <w:tab w:val="left" w:pos="567"/>
          <w:tab w:val="left" w:pos="720"/>
        </w:tabs>
        <w:spacing w:after="0" w:line="240" w:lineRule="auto"/>
        <w:ind w:left="567" w:hanging="567"/>
        <w:rPr>
          <w:rFonts w:ascii="Times New Roman" w:hAnsi="Times New Roman"/>
          <w:b/>
          <w:lang w:val="lt-LT"/>
        </w:rPr>
      </w:pPr>
      <w:r w:rsidRPr="00EE6EA7">
        <w:rPr>
          <w:rFonts w:ascii="Times New Roman" w:hAnsi="Times New Roman"/>
          <w:lang w:val="lt-LT"/>
        </w:rPr>
        <w:t>-</w:t>
      </w:r>
      <w:r w:rsidRPr="00EE6EA7">
        <w:rPr>
          <w:rFonts w:ascii="Times New Roman" w:hAnsi="Times New Roman"/>
          <w:lang w:val="lt-LT"/>
        </w:rPr>
        <w:tab/>
        <w:t>paviršinės šlapimo pūslės karcinomos atsinaujinimo po transuretrinės rezekcijos profilaktikai (vaistinio preparato vartojama į šlapimo pūslę);</w:t>
      </w:r>
    </w:p>
    <w:p w:rsidR="00815BD9" w:rsidRPr="00EE6EA7" w:rsidRDefault="00815BD9" w:rsidP="00815BD9">
      <w:pPr>
        <w:tabs>
          <w:tab w:val="left" w:pos="567"/>
          <w:tab w:val="left" w:pos="720"/>
        </w:tabs>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sisteminiam lokali</w:t>
      </w:r>
      <w:r w:rsidR="00BE1A20">
        <w:rPr>
          <w:rFonts w:ascii="Times New Roman" w:hAnsi="Times New Roman"/>
          <w:lang w:val="lt-LT"/>
        </w:rPr>
        <w:t>ai</w:t>
      </w:r>
      <w:r w:rsidRPr="00EE6EA7">
        <w:rPr>
          <w:rFonts w:ascii="Times New Roman" w:hAnsi="Times New Roman"/>
          <w:lang w:val="lt-LT"/>
        </w:rPr>
        <w:t xml:space="preserve"> progresavusios arba metastaz</w:t>
      </w:r>
      <w:r w:rsidR="00BE1A20">
        <w:rPr>
          <w:rFonts w:ascii="Times New Roman" w:hAnsi="Times New Roman"/>
          <w:lang w:val="lt-LT"/>
        </w:rPr>
        <w:t>inės</w:t>
      </w:r>
      <w:r w:rsidRPr="00EE6EA7">
        <w:rPr>
          <w:rFonts w:ascii="Times New Roman" w:hAnsi="Times New Roman"/>
          <w:lang w:val="lt-LT"/>
        </w:rPr>
        <w:t xml:space="preserve"> šlapimo pūslės karcinomos gydymui;</w:t>
      </w:r>
    </w:p>
    <w:p w:rsidR="00815BD9" w:rsidRPr="00EE6EA7" w:rsidRDefault="00815BD9" w:rsidP="00815BD9">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neoadjuvantiniam arba adjuvantiniam osteosarkomos gydymui;</w:t>
      </w:r>
    </w:p>
    <w:p w:rsidR="00815BD9" w:rsidRPr="00EE6EA7" w:rsidRDefault="00815BD9" w:rsidP="00815BD9">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suaugusių žmonių progresavusios minkštųjų audinių sarkomos gydymui; </w:t>
      </w:r>
    </w:p>
    <w:p w:rsidR="00815BD9" w:rsidRPr="00EE6EA7" w:rsidRDefault="00815BD9" w:rsidP="00815BD9">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r>
      <w:r w:rsidR="00BE1A20">
        <w:rPr>
          <w:rFonts w:ascii="Times New Roman" w:hAnsi="Times New Roman"/>
          <w:lang w:val="lt-LT"/>
        </w:rPr>
        <w:t>Ev</w:t>
      </w:r>
      <w:r w:rsidR="00BE1A20" w:rsidRPr="00EE6EA7">
        <w:rPr>
          <w:rFonts w:ascii="Times New Roman" w:hAnsi="Times New Roman"/>
          <w:lang w:val="lt-LT"/>
        </w:rPr>
        <w:t xml:space="preserve">ingo </w:t>
      </w:r>
      <w:r w:rsidRPr="00EE6EA7">
        <w:rPr>
          <w:rFonts w:ascii="Times New Roman" w:hAnsi="Times New Roman"/>
          <w:lang w:val="lt-LT"/>
        </w:rPr>
        <w:t>(</w:t>
      </w:r>
      <w:r w:rsidRPr="00EE6EA7">
        <w:rPr>
          <w:rFonts w:ascii="Times New Roman" w:hAnsi="Times New Roman"/>
          <w:i/>
          <w:lang w:val="lt-LT"/>
        </w:rPr>
        <w:t>Ewing</w:t>
      </w:r>
      <w:r w:rsidRPr="00EE6EA7">
        <w:rPr>
          <w:rFonts w:ascii="Times New Roman" w:hAnsi="Times New Roman"/>
          <w:lang w:val="lt-LT"/>
        </w:rPr>
        <w:t>) sarkomos gydymui;</w:t>
      </w:r>
    </w:p>
    <w:p w:rsidR="00815BD9" w:rsidRPr="00EE6EA7" w:rsidRDefault="00815BD9" w:rsidP="00815BD9">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Hodžkino (</w:t>
      </w:r>
      <w:r w:rsidRPr="00EE6EA7">
        <w:rPr>
          <w:rFonts w:ascii="Times New Roman" w:hAnsi="Times New Roman"/>
          <w:i/>
          <w:lang w:val="lt-LT"/>
        </w:rPr>
        <w:t>Hodgkin</w:t>
      </w:r>
      <w:r w:rsidRPr="00EE6EA7">
        <w:rPr>
          <w:rFonts w:ascii="Times New Roman" w:hAnsi="Times New Roman"/>
          <w:lang w:val="lt-LT"/>
        </w:rPr>
        <w:t>) limfomos gydymui;</w:t>
      </w:r>
    </w:p>
    <w:p w:rsidR="00815BD9" w:rsidRPr="00EE6EA7" w:rsidRDefault="00815BD9" w:rsidP="00815BD9">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labai piktybinės ne Hodžkino (</w:t>
      </w:r>
      <w:r w:rsidRPr="00EE6EA7">
        <w:rPr>
          <w:rFonts w:ascii="Times New Roman" w:hAnsi="Times New Roman"/>
          <w:i/>
          <w:lang w:val="lt-LT"/>
        </w:rPr>
        <w:t>non-Hodgkin</w:t>
      </w:r>
      <w:r w:rsidRPr="00EE6EA7">
        <w:rPr>
          <w:rFonts w:ascii="Times New Roman" w:hAnsi="Times New Roman"/>
          <w:lang w:val="lt-LT"/>
        </w:rPr>
        <w:t>) limfomos gydymui;</w:t>
      </w:r>
    </w:p>
    <w:p w:rsidR="00815BD9" w:rsidRPr="00EE6EA7" w:rsidRDefault="00815BD9" w:rsidP="00815BD9">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indukciniam ir konsolidaciniam ūminės limfoidinės leukemijos gydymui;</w:t>
      </w:r>
    </w:p>
    <w:p w:rsidR="00815BD9" w:rsidRPr="00EE6EA7" w:rsidRDefault="00815BD9" w:rsidP="00815BD9">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ūminės mieloidinės leukemijos gydymui;</w:t>
      </w:r>
    </w:p>
    <w:p w:rsidR="00815BD9" w:rsidRPr="00EE6EA7" w:rsidRDefault="00815BD9" w:rsidP="00815BD9">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progresavusios dauginės mielomos gydymui;</w:t>
      </w:r>
    </w:p>
    <w:p w:rsidR="00815BD9" w:rsidRPr="00EE6EA7" w:rsidRDefault="00815BD9" w:rsidP="00815BD9">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progresavusios arba atsinaujinusios endometriumo karcinomos gydymui;</w:t>
      </w:r>
    </w:p>
    <w:p w:rsidR="00815BD9" w:rsidRPr="00EE6EA7" w:rsidRDefault="00815BD9" w:rsidP="00815BD9">
      <w:pPr>
        <w:tabs>
          <w:tab w:val="left" w:pos="567"/>
          <w:tab w:val="left" w:pos="720"/>
        </w:tabs>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Vilmso (</w:t>
      </w:r>
      <w:r w:rsidRPr="00EE6EA7">
        <w:rPr>
          <w:rFonts w:ascii="Times New Roman" w:hAnsi="Times New Roman"/>
          <w:i/>
          <w:lang w:val="lt-LT"/>
        </w:rPr>
        <w:t>Wilms</w:t>
      </w:r>
      <w:r w:rsidRPr="00EE6EA7">
        <w:rPr>
          <w:rFonts w:ascii="Times New Roman" w:hAnsi="Times New Roman"/>
          <w:lang w:val="lt-LT"/>
        </w:rPr>
        <w:t>) naviko (</w:t>
      </w:r>
      <w:r w:rsidR="005929CB">
        <w:rPr>
          <w:rFonts w:ascii="Times New Roman" w:hAnsi="Times New Roman"/>
          <w:lang w:val="lt-LT"/>
        </w:rPr>
        <w:t xml:space="preserve">nefroblastomos, </w:t>
      </w:r>
      <w:r w:rsidRPr="00EE6EA7">
        <w:rPr>
          <w:rFonts w:ascii="Times New Roman" w:hAnsi="Times New Roman"/>
          <w:lang w:val="lt-LT"/>
        </w:rPr>
        <w:t>labai piktybini</w:t>
      </w:r>
      <w:r w:rsidR="005929CB">
        <w:rPr>
          <w:rFonts w:ascii="Times New Roman" w:hAnsi="Times New Roman"/>
          <w:lang w:val="lt-LT"/>
        </w:rPr>
        <w:t>ų formų</w:t>
      </w:r>
      <w:r w:rsidRPr="00EE6EA7">
        <w:rPr>
          <w:rFonts w:ascii="Times New Roman" w:hAnsi="Times New Roman"/>
          <w:lang w:val="lt-LT"/>
        </w:rPr>
        <w:t xml:space="preserve"> II stadijos ir visų progresavusių stadijų</w:t>
      </w:r>
      <w:r w:rsidRPr="00EE6EA7">
        <w:rPr>
          <w:rFonts w:ascii="Times New Roman" w:hAnsi="Times New Roman"/>
          <w:sz w:val="20"/>
          <w:lang w:val="lt-LT"/>
        </w:rPr>
        <w:t xml:space="preserve"> </w:t>
      </w:r>
      <w:r w:rsidRPr="00EE6EA7">
        <w:rPr>
          <w:rFonts w:ascii="Times New Roman" w:hAnsi="Times New Roman"/>
          <w:lang w:val="lt-LT"/>
        </w:rPr>
        <w:t>[III-IV]) gydymui;</w:t>
      </w:r>
    </w:p>
    <w:p w:rsidR="00815BD9" w:rsidRPr="00EE6EA7" w:rsidRDefault="00815BD9" w:rsidP="00815BD9">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progresavusio papilinio arba folikulinio skydliaukės vėžio gydymui;</w:t>
      </w:r>
    </w:p>
    <w:p w:rsidR="00815BD9" w:rsidRPr="00EE6EA7" w:rsidRDefault="00815BD9" w:rsidP="00815BD9">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anaplastinio skydliaukės vėžio gydymui;</w:t>
      </w:r>
    </w:p>
    <w:p w:rsidR="00815BD9" w:rsidRPr="00EE6EA7" w:rsidRDefault="00815BD9" w:rsidP="00815BD9">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progresavusios neuroblastomos gydymui.</w:t>
      </w:r>
    </w:p>
    <w:p w:rsidR="00815BD9" w:rsidRPr="00EE6EA7" w:rsidRDefault="00815BD9" w:rsidP="00815BD9">
      <w:pPr>
        <w:tabs>
          <w:tab w:val="left" w:pos="567"/>
          <w:tab w:val="left" w:pos="720"/>
        </w:tabs>
        <w:spacing w:after="0" w:line="240" w:lineRule="auto"/>
        <w:rPr>
          <w:rFonts w:ascii="Times New Roman" w:hAnsi="Times New Roman"/>
          <w:lang w:val="lt-LT"/>
        </w:rPr>
      </w:pPr>
    </w:p>
    <w:p w:rsidR="00815BD9" w:rsidRPr="00EE6EA7" w:rsidRDefault="00815BD9" w:rsidP="00815BD9">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Doksorubicinas, derin</w:t>
      </w:r>
      <w:r w:rsidR="000A7D56">
        <w:rPr>
          <w:rFonts w:ascii="Times New Roman" w:hAnsi="Times New Roman"/>
          <w:lang w:val="lt-LT"/>
        </w:rPr>
        <w:t>yje</w:t>
      </w:r>
      <w:r w:rsidRPr="00EE6EA7">
        <w:rPr>
          <w:rFonts w:ascii="Times New Roman" w:hAnsi="Times New Roman"/>
          <w:lang w:val="lt-LT"/>
        </w:rPr>
        <w:t xml:space="preserve"> su kitais citostatikais, dažnai vartojamas kompleksinei chemoterapijai. </w:t>
      </w:r>
    </w:p>
    <w:p w:rsidR="00815BD9" w:rsidRPr="00EE6EA7" w:rsidRDefault="00815BD9" w:rsidP="00815BD9">
      <w:pPr>
        <w:tabs>
          <w:tab w:val="left" w:pos="567"/>
          <w:tab w:val="left" w:pos="720"/>
        </w:tabs>
        <w:spacing w:after="0" w:line="240" w:lineRule="auto"/>
        <w:rPr>
          <w:rFonts w:ascii="Times New Roman" w:hAnsi="Times New Roman"/>
          <w:lang w:val="lt-LT"/>
        </w:rPr>
      </w:pPr>
    </w:p>
    <w:p w:rsidR="00815BD9" w:rsidRPr="00EE6EA7" w:rsidRDefault="00815BD9" w:rsidP="00815BD9">
      <w:pPr>
        <w:tabs>
          <w:tab w:val="left" w:pos="567"/>
          <w:tab w:val="left" w:pos="720"/>
        </w:tabs>
        <w:spacing w:after="0" w:line="240" w:lineRule="auto"/>
        <w:rPr>
          <w:rFonts w:ascii="Times New Roman" w:hAnsi="Times New Roman"/>
          <w:b/>
          <w:lang w:val="lt-LT"/>
        </w:rPr>
      </w:pPr>
      <w:r w:rsidRPr="00EE6EA7">
        <w:rPr>
          <w:rFonts w:ascii="Times New Roman" w:hAnsi="Times New Roman"/>
          <w:b/>
          <w:lang w:val="lt-LT"/>
        </w:rPr>
        <w:lastRenderedPageBreak/>
        <w:t>4.2</w:t>
      </w:r>
      <w:r w:rsidRPr="00EE6EA7">
        <w:rPr>
          <w:rFonts w:ascii="Times New Roman" w:hAnsi="Times New Roman"/>
          <w:b/>
          <w:lang w:val="lt-LT"/>
        </w:rPr>
        <w:tab/>
        <w:t>Dozavimas ir vartojimo metodas</w:t>
      </w:r>
    </w:p>
    <w:p w:rsidR="00815BD9" w:rsidRDefault="00815BD9" w:rsidP="00815BD9">
      <w:pPr>
        <w:tabs>
          <w:tab w:val="left" w:pos="567"/>
        </w:tabs>
        <w:spacing w:after="0" w:line="240" w:lineRule="auto"/>
        <w:rPr>
          <w:lang w:val="lt-LT"/>
        </w:rPr>
      </w:pPr>
    </w:p>
    <w:p w:rsidR="00815BD9" w:rsidRDefault="00815BD9" w:rsidP="00815BD9">
      <w:pPr>
        <w:tabs>
          <w:tab w:val="left" w:pos="567"/>
        </w:tabs>
        <w:spacing w:after="0" w:line="240" w:lineRule="auto"/>
        <w:rPr>
          <w:rFonts w:ascii="Times New Roman" w:hAnsi="Times New Roman"/>
          <w:u w:val="single"/>
          <w:lang w:val="lt-LT"/>
        </w:rPr>
      </w:pPr>
      <w:r>
        <w:rPr>
          <w:rFonts w:ascii="Times New Roman" w:hAnsi="Times New Roman"/>
          <w:u w:val="single"/>
          <w:lang w:val="lt-LT"/>
        </w:rPr>
        <w:t>Dozavimas</w:t>
      </w:r>
    </w:p>
    <w:p w:rsidR="00815BD9" w:rsidRPr="00C97D0B" w:rsidRDefault="00815BD9" w:rsidP="00815BD9">
      <w:pPr>
        <w:tabs>
          <w:tab w:val="left" w:pos="567"/>
        </w:tabs>
        <w:spacing w:after="0" w:line="240" w:lineRule="auto"/>
        <w:rPr>
          <w:rFonts w:ascii="Times New Roman" w:hAnsi="Times New Roman"/>
          <w:u w:val="single"/>
          <w:lang w:val="lt-LT"/>
        </w:rPr>
      </w:pPr>
    </w:p>
    <w:p w:rsidR="00815BD9" w:rsidRPr="00391C4D" w:rsidRDefault="00815BD9" w:rsidP="00815BD9">
      <w:pPr>
        <w:tabs>
          <w:tab w:val="left" w:pos="567"/>
        </w:tabs>
        <w:spacing w:after="0" w:line="240" w:lineRule="auto"/>
        <w:rPr>
          <w:lang w:val="lt-LT"/>
        </w:rPr>
      </w:pPr>
      <w:r w:rsidRPr="00EE6EA7">
        <w:rPr>
          <w:rFonts w:ascii="Times New Roman" w:hAnsi="Times New Roman"/>
          <w:lang w:val="lt-LT"/>
        </w:rPr>
        <w:t>Doxorubicin Actavis galima leisti tik kvalifikuotam gydytojui, turinčiam didelę gydymo citostatikais patirtį, prižiūrint. Be to, gydymo metu pacientą būtina atidžiai ir dažnai stebėti (žr. 4.4 skyrių).</w:t>
      </w:r>
    </w:p>
    <w:p w:rsidR="00815BD9" w:rsidRPr="00391C4D" w:rsidRDefault="00815BD9" w:rsidP="00815BD9">
      <w:pPr>
        <w:tabs>
          <w:tab w:val="left" w:pos="567"/>
        </w:tabs>
        <w:spacing w:after="0" w:line="240" w:lineRule="auto"/>
        <w:rPr>
          <w:lang w:val="lt-LT"/>
        </w:rPr>
      </w:pPr>
    </w:p>
    <w:p w:rsidR="00815BD9" w:rsidRPr="00391C4D" w:rsidRDefault="00815BD9" w:rsidP="00815BD9">
      <w:pPr>
        <w:tabs>
          <w:tab w:val="left" w:pos="567"/>
        </w:tabs>
        <w:spacing w:after="0" w:line="240" w:lineRule="auto"/>
        <w:rPr>
          <w:lang w:val="lt-LT"/>
        </w:rPr>
      </w:pPr>
      <w:r w:rsidRPr="00EE6EA7">
        <w:rPr>
          <w:rFonts w:ascii="Times New Roman" w:hAnsi="Times New Roman"/>
          <w:lang w:val="lt-LT"/>
        </w:rPr>
        <w:t xml:space="preserve">Dėl mirtinos kardiomiopatijos rizikos prieš kiekvieną gydymo šiuo vaistiniu preparatu ciklą kiekvienam pacientui reikia įvertinti gydymo rizikos ir naudos santykį. </w:t>
      </w:r>
    </w:p>
    <w:p w:rsidR="00815BD9" w:rsidRPr="00391C4D" w:rsidRDefault="00815BD9" w:rsidP="00815BD9">
      <w:pPr>
        <w:tabs>
          <w:tab w:val="left" w:pos="567"/>
        </w:tabs>
        <w:spacing w:after="0" w:line="240" w:lineRule="auto"/>
        <w:rPr>
          <w:lang w:val="lt-LT"/>
        </w:rPr>
      </w:pPr>
    </w:p>
    <w:p w:rsidR="00815BD9" w:rsidRPr="00391C4D" w:rsidRDefault="00815BD9" w:rsidP="00815BD9">
      <w:pPr>
        <w:tabs>
          <w:tab w:val="left" w:pos="567"/>
        </w:tabs>
        <w:spacing w:after="0" w:line="240" w:lineRule="auto"/>
        <w:rPr>
          <w:lang w:val="lt-LT"/>
        </w:rPr>
      </w:pPr>
      <w:r w:rsidRPr="00EE6EA7">
        <w:rPr>
          <w:rFonts w:ascii="Times New Roman" w:hAnsi="Times New Roman"/>
          <w:lang w:val="lt-LT"/>
        </w:rPr>
        <w:t>Doxorubicin Actavis galima tik infuzuoti į veną arba vartoti į šlapimo pūslę.</w:t>
      </w:r>
    </w:p>
    <w:p w:rsidR="00815BD9" w:rsidRPr="00391C4D" w:rsidRDefault="00815BD9" w:rsidP="00815BD9">
      <w:pPr>
        <w:tabs>
          <w:tab w:val="left" w:pos="567"/>
        </w:tabs>
        <w:spacing w:after="0" w:line="240" w:lineRule="auto"/>
        <w:rPr>
          <w:lang w:val="lt-LT"/>
        </w:rPr>
      </w:pPr>
    </w:p>
    <w:p w:rsidR="00815BD9" w:rsidRPr="00C97D0B" w:rsidRDefault="00815BD9" w:rsidP="00815BD9">
      <w:pPr>
        <w:spacing w:after="0" w:line="240" w:lineRule="auto"/>
        <w:rPr>
          <w:rFonts w:ascii="Times New Roman" w:hAnsi="Times New Roman"/>
          <w:i/>
          <w:u w:val="single"/>
          <w:lang w:val="lt-LT"/>
        </w:rPr>
      </w:pPr>
      <w:r>
        <w:rPr>
          <w:rFonts w:ascii="Times New Roman" w:hAnsi="Times New Roman"/>
          <w:i/>
          <w:u w:val="single"/>
          <w:lang w:val="lt-LT"/>
        </w:rPr>
        <w:t>Leisti</w:t>
      </w:r>
      <w:r w:rsidRPr="00C97D0B">
        <w:rPr>
          <w:rFonts w:ascii="Times New Roman" w:hAnsi="Times New Roman"/>
          <w:i/>
          <w:u w:val="single"/>
          <w:lang w:val="lt-LT"/>
        </w:rPr>
        <w:t xml:space="preserve"> į veną</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Visą doksorubicino dozę į veną galima arba suleisti iš karto (boliusu) per kelias minutes, arba infuzuoti per valandą, arba nepertraukiamai infuzuoti 24 valandas (žr. ir 6.3 skyrių). Taikant monoterapiją, reikiamą dozę, padalytą į kelias porcijas, galima suleisti per 2–3 paras iš eilės. Paruoštą tirpalą reikia per 2 – 15 min. suleisti pro infuzinės sistemos, kuria į veną infuzuojamas natrio chlorido 9 mg/ml (0,9</w:t>
      </w:r>
      <w:r w:rsidRPr="00EE6EA7">
        <w:rPr>
          <w:rFonts w:ascii="Times New Roman" w:hAnsi="Times New Roman"/>
          <w:lang w:val="lt-LT"/>
        </w:rPr>
        <w:sym w:font="Symbol" w:char="F025"/>
      </w:r>
      <w:r w:rsidRPr="00EE6EA7">
        <w:rPr>
          <w:rFonts w:ascii="Times New Roman" w:hAnsi="Times New Roman"/>
          <w:lang w:val="lt-LT"/>
        </w:rPr>
        <w:t>) arba gliukozės 50 mg/ml (5</w:t>
      </w:r>
      <w:r w:rsidRPr="00EE6EA7">
        <w:rPr>
          <w:rFonts w:ascii="Times New Roman" w:hAnsi="Times New Roman"/>
          <w:lang w:val="lt-LT"/>
        </w:rPr>
        <w:sym w:font="Symbol" w:char="F025"/>
      </w:r>
      <w:r w:rsidRPr="00EE6EA7">
        <w:rPr>
          <w:rFonts w:ascii="Times New Roman" w:hAnsi="Times New Roman"/>
          <w:lang w:val="lt-LT"/>
        </w:rPr>
        <w:t>) injekcinis tirpalas, vamzdelį. Šis infuzijos būdas iki minimumo sumažina tromboflebito ir periveninės ekstravazacijos, kuri gali lemti sunkų lokalų celiulitą, vezikaciją ir audinių nekrozę, riziką. Dėl ekstravazacijos rizikos, kuri galima net tuo atveju, kai į adatą galima įsiurbti pakankamą kiekį kraujo, tiesiai į veną injekuoti nerekomenduojama (žr. 6.6 skyrių).</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Doksorubicino dozė priklauso nuo dozavimo būdo, paciento sveikatos būklės ir anksčiau taikyto gydymo. Doksorubicino dozavimas gali skirtis priklausomai nuo indikacijos (solidinis navikas ar ūminė leukemija) ir specifinio gydymo būdo (monoterapija, derinimas su kitais citotoksiniais vaistiniais preparatais, kompleksinio gydymo, apimančio chemoterapiją, chirurginę procedūrą, radioterapiją ir hormoninę terapiją, dalis). </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i/>
          <w:lang w:val="lt-LT"/>
        </w:rPr>
        <w:t xml:space="preserve">Monoterapija. </w:t>
      </w:r>
      <w:r w:rsidRPr="00EE6EA7">
        <w:rPr>
          <w:rFonts w:ascii="Times New Roman" w:hAnsi="Times New Roman"/>
          <w:lang w:val="lt-LT"/>
        </w:rPr>
        <w:t>Dozė paprastai apskaičiuojama atsižvelgiant į kūno paviršiaus plotą (mg/m</w:t>
      </w:r>
      <w:r w:rsidRPr="00EE6EA7">
        <w:rPr>
          <w:rFonts w:ascii="Times New Roman" w:hAnsi="Times New Roman"/>
          <w:vertAlign w:val="superscript"/>
          <w:lang w:val="lt-LT"/>
        </w:rPr>
        <w:t>2</w:t>
      </w:r>
      <w:r w:rsidRPr="00EE6EA7">
        <w:rPr>
          <w:rFonts w:ascii="Times New Roman" w:hAnsi="Times New Roman"/>
          <w:lang w:val="lt-LT"/>
        </w:rPr>
        <w:t>). Taip apskaičiuota rekomenduojama dozė monoterapijai yra 60 – 75 mg/m</w:t>
      </w:r>
      <w:r w:rsidRPr="00EE6EA7">
        <w:rPr>
          <w:rFonts w:ascii="Times New Roman" w:hAnsi="Times New Roman"/>
          <w:vertAlign w:val="superscript"/>
          <w:lang w:val="lt-LT"/>
        </w:rPr>
        <w:t>2</w:t>
      </w:r>
      <w:r w:rsidRPr="00EE6EA7">
        <w:rPr>
          <w:rFonts w:ascii="Times New Roman" w:hAnsi="Times New Roman"/>
          <w:lang w:val="lt-LT"/>
        </w:rPr>
        <w:t xml:space="preserve"> kūno paviršiaus. Ją reikia infuzuoti kas 3 savaitės.</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i/>
          <w:lang w:val="lt-LT"/>
        </w:rPr>
        <w:t>Kombinuotasis gydymas</w:t>
      </w:r>
      <w:r w:rsidRPr="00EE6EA7">
        <w:rPr>
          <w:rFonts w:ascii="Times New Roman" w:hAnsi="Times New Roman"/>
          <w:lang w:val="lt-LT"/>
        </w:rPr>
        <w:t>. Derinant su kitais antinavikiniais vaistiniais preparatais, kurių toksinis poveikis iš dalies sutampa, pvz., didele doze į veną leidžiamo ciklofosfamido arba panašiais antraciklinais, pvz., daunorubicinu, idarubicinu ir (arba) epirubicinu, doksorubicino hidrochlorido dozę reikia mažinti iki 30–60 mg/m</w:t>
      </w:r>
      <w:r w:rsidRPr="00EE6EA7">
        <w:rPr>
          <w:rFonts w:ascii="Times New Roman" w:hAnsi="Times New Roman"/>
          <w:vertAlign w:val="superscript"/>
          <w:lang w:val="lt-LT"/>
        </w:rPr>
        <w:t>2</w:t>
      </w:r>
      <w:r w:rsidRPr="00EE6EA7">
        <w:rPr>
          <w:rFonts w:ascii="Times New Roman" w:hAnsi="Times New Roman"/>
          <w:lang w:val="lt-LT"/>
        </w:rPr>
        <w:t xml:space="preserve"> kūno paviršiaus ir ją leisti kas 3–4 savaitės.</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Pacientams, kurių visa doze gydyti negalima (pvz., dėl imunosupresijos arba senyvo amžiaus), alternatyvus dozavimas yra 15–20 mg/m</w:t>
      </w:r>
      <w:r w:rsidRPr="00EE6EA7">
        <w:rPr>
          <w:rFonts w:ascii="Times New Roman" w:hAnsi="Times New Roman"/>
          <w:vertAlign w:val="superscript"/>
          <w:lang w:val="lt-LT"/>
        </w:rPr>
        <w:t>2</w:t>
      </w:r>
      <w:r w:rsidRPr="00EE6EA7">
        <w:rPr>
          <w:rFonts w:ascii="Times New Roman" w:hAnsi="Times New Roman"/>
          <w:lang w:val="lt-LT"/>
        </w:rPr>
        <w:t xml:space="preserve"> kūno paviršiaus kartą per savaitę.</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Kad būtų galima išvengti</w:t>
      </w:r>
      <w:r w:rsidRPr="00C97D0B">
        <w:rPr>
          <w:rFonts w:ascii="Times New Roman" w:hAnsi="Times New Roman"/>
          <w:u w:val="single"/>
          <w:lang w:val="lt-LT"/>
        </w:rPr>
        <w:t xml:space="preserve"> kardiomiopatijos</w:t>
      </w:r>
      <w:r w:rsidRPr="00EE6EA7">
        <w:rPr>
          <w:rFonts w:ascii="Times New Roman" w:hAnsi="Times New Roman"/>
          <w:lang w:val="lt-LT"/>
        </w:rPr>
        <w:t>, pacientui per visą jo gyvenimą rekomenduojama neviršyti bendros 450–550 mg/m</w:t>
      </w:r>
      <w:r w:rsidRPr="00EE6EA7">
        <w:rPr>
          <w:rFonts w:ascii="Times New Roman" w:hAnsi="Times New Roman"/>
          <w:vertAlign w:val="superscript"/>
          <w:lang w:val="lt-LT"/>
        </w:rPr>
        <w:t>2</w:t>
      </w:r>
      <w:r w:rsidRPr="00EE6EA7">
        <w:rPr>
          <w:rFonts w:ascii="Times New Roman" w:hAnsi="Times New Roman"/>
          <w:lang w:val="lt-LT"/>
        </w:rPr>
        <w:t xml:space="preserve"> kūno paviršiaus doksorubicino (įskaitant panašius preparatus, pvz., daunorubiciną) dozės. Širdies liga sergantiems pacientams, kuriems prieš gydymą alkilinančiais preparatais arba gydymo galimai kardiotoksiniais preparatais metu tarpuplaučio (mediastinumo) ir (arba) širdies sritis švitinama radioaktyviaisiais spinduliais, bei didelės rizikos grupių pacientams(ilgau negu 5 metus sergantiems arterinė hipertenzija, sirgusiems širdies vainikinių kraujagyslių, širdies vožtuvų ar miokardo liga, vyresniems negu 70 metų) negalima viršyti didžiausios bendros 400 mg/m</w:t>
      </w:r>
      <w:r w:rsidRPr="00EE6EA7">
        <w:rPr>
          <w:rFonts w:ascii="Times New Roman" w:hAnsi="Times New Roman"/>
          <w:vertAlign w:val="superscript"/>
          <w:lang w:val="lt-LT"/>
        </w:rPr>
        <w:t>2</w:t>
      </w:r>
      <w:r w:rsidRPr="00EE6EA7">
        <w:rPr>
          <w:rFonts w:ascii="Times New Roman" w:hAnsi="Times New Roman"/>
          <w:lang w:val="lt-LT"/>
        </w:rPr>
        <w:t xml:space="preserve"> kūno paviršiaus dozės, be to, reikia stebėti tokių pacientų širdies funkciją (žr. 4.4 skyrių). </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i/>
          <w:lang w:val="lt-LT"/>
        </w:rPr>
      </w:pPr>
      <w:r w:rsidRPr="00EE6EA7">
        <w:rPr>
          <w:rFonts w:ascii="Times New Roman" w:hAnsi="Times New Roman"/>
          <w:i/>
          <w:lang w:val="lt-LT"/>
        </w:rPr>
        <w:t>Pacientai, kurių kepenų funkcija sutrikusi</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Jeigu kepenų funkcija susilpnėjusi, dozę reikia mažinti taip, kaip nurodyta žemiau esančioje lentelėje.</w:t>
      </w:r>
    </w:p>
    <w:p w:rsidR="00815BD9" w:rsidRPr="00EE6EA7" w:rsidRDefault="00815BD9" w:rsidP="00815BD9">
      <w:pPr>
        <w:tabs>
          <w:tab w:val="left" w:pos="567"/>
        </w:tabs>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4"/>
        <w:gridCol w:w="4536"/>
      </w:tblGrid>
      <w:tr w:rsidR="00815BD9" w:rsidRPr="00E768B5" w:rsidTr="00837B41">
        <w:tc>
          <w:tcPr>
            <w:tcW w:w="4643" w:type="dxa"/>
          </w:tcPr>
          <w:p w:rsidR="00815BD9" w:rsidRPr="00E768B5" w:rsidRDefault="00815BD9" w:rsidP="00837B41">
            <w:pPr>
              <w:tabs>
                <w:tab w:val="left" w:pos="567"/>
              </w:tabs>
              <w:spacing w:after="0" w:line="240" w:lineRule="auto"/>
              <w:rPr>
                <w:rFonts w:ascii="Times New Roman" w:hAnsi="Times New Roman"/>
                <w:b/>
                <w:lang w:val="lt-LT"/>
              </w:rPr>
            </w:pPr>
            <w:r w:rsidRPr="00E768B5">
              <w:rPr>
                <w:rFonts w:ascii="Times New Roman" w:hAnsi="Times New Roman"/>
                <w:b/>
                <w:lang w:val="lt-LT"/>
              </w:rPr>
              <w:t>Bilirubino koncentracija kraujo serume</w:t>
            </w:r>
          </w:p>
        </w:tc>
        <w:tc>
          <w:tcPr>
            <w:tcW w:w="4643" w:type="dxa"/>
          </w:tcPr>
          <w:p w:rsidR="00815BD9" w:rsidRPr="00E768B5" w:rsidRDefault="00815BD9" w:rsidP="00837B41">
            <w:pPr>
              <w:tabs>
                <w:tab w:val="left" w:pos="567"/>
              </w:tabs>
              <w:spacing w:after="0" w:line="240" w:lineRule="auto"/>
              <w:jc w:val="center"/>
              <w:rPr>
                <w:rFonts w:ascii="Times New Roman" w:hAnsi="Times New Roman"/>
                <w:b/>
                <w:lang w:val="lt-LT"/>
              </w:rPr>
            </w:pPr>
            <w:r w:rsidRPr="00E768B5">
              <w:rPr>
                <w:rFonts w:ascii="Times New Roman" w:hAnsi="Times New Roman"/>
                <w:b/>
                <w:lang w:val="lt-LT"/>
              </w:rPr>
              <w:t>Rekomenduojama dozė</w:t>
            </w:r>
          </w:p>
        </w:tc>
      </w:tr>
      <w:tr w:rsidR="00815BD9" w:rsidRPr="00E768B5" w:rsidTr="00837B41">
        <w:tc>
          <w:tcPr>
            <w:tcW w:w="4643" w:type="dxa"/>
          </w:tcPr>
          <w:p w:rsidR="00815BD9" w:rsidRPr="00E768B5" w:rsidRDefault="00815BD9" w:rsidP="00837B41">
            <w:pPr>
              <w:tabs>
                <w:tab w:val="left" w:pos="567"/>
              </w:tabs>
              <w:spacing w:after="0" w:line="240" w:lineRule="auto"/>
              <w:rPr>
                <w:rFonts w:ascii="Times New Roman" w:hAnsi="Times New Roman"/>
                <w:lang w:val="lt-LT"/>
              </w:rPr>
            </w:pPr>
            <w:r w:rsidRPr="00E768B5">
              <w:rPr>
                <w:rFonts w:ascii="Times New Roman" w:hAnsi="Times New Roman"/>
                <w:lang w:val="lt-LT"/>
              </w:rPr>
              <w:t>20–50 mikromolių/l</w:t>
            </w:r>
          </w:p>
        </w:tc>
        <w:tc>
          <w:tcPr>
            <w:tcW w:w="4643" w:type="dxa"/>
          </w:tcPr>
          <w:p w:rsidR="00815BD9" w:rsidRPr="00E768B5" w:rsidRDefault="00815BD9" w:rsidP="00837B41">
            <w:pPr>
              <w:tabs>
                <w:tab w:val="left" w:pos="567"/>
              </w:tabs>
              <w:spacing w:after="0" w:line="240" w:lineRule="auto"/>
              <w:rPr>
                <w:rFonts w:ascii="Times New Roman" w:hAnsi="Times New Roman"/>
                <w:lang w:val="lt-LT"/>
              </w:rPr>
            </w:pPr>
            <w:r w:rsidRPr="00E768B5">
              <w:rPr>
                <w:rFonts w:ascii="Times New Roman" w:hAnsi="Times New Roman"/>
                <w:lang w:val="lt-LT"/>
              </w:rPr>
              <w:t>Pusė įprastinės dozės</w:t>
            </w:r>
          </w:p>
        </w:tc>
      </w:tr>
      <w:tr w:rsidR="00815BD9" w:rsidRPr="00E768B5" w:rsidTr="00837B41">
        <w:tc>
          <w:tcPr>
            <w:tcW w:w="4643" w:type="dxa"/>
          </w:tcPr>
          <w:p w:rsidR="00815BD9" w:rsidRPr="00E768B5" w:rsidRDefault="00815BD9" w:rsidP="00837B41">
            <w:pPr>
              <w:tabs>
                <w:tab w:val="left" w:pos="567"/>
              </w:tabs>
              <w:spacing w:after="0" w:line="240" w:lineRule="auto"/>
              <w:rPr>
                <w:rFonts w:ascii="Times New Roman" w:hAnsi="Times New Roman"/>
                <w:lang w:val="lt-LT"/>
              </w:rPr>
            </w:pPr>
            <w:r w:rsidRPr="00E768B5">
              <w:rPr>
                <w:rFonts w:ascii="Times New Roman" w:hAnsi="Times New Roman"/>
                <w:lang w:val="lt-LT"/>
              </w:rPr>
              <w:sym w:font="Symbol" w:char="F03E"/>
            </w:r>
            <w:r w:rsidRPr="00E768B5">
              <w:rPr>
                <w:rFonts w:ascii="Times New Roman" w:hAnsi="Times New Roman"/>
                <w:lang w:val="lt-LT"/>
              </w:rPr>
              <w:t> 50–85 mikromolių/l</w:t>
            </w:r>
          </w:p>
        </w:tc>
        <w:tc>
          <w:tcPr>
            <w:tcW w:w="4643" w:type="dxa"/>
          </w:tcPr>
          <w:p w:rsidR="00815BD9" w:rsidRPr="00E768B5" w:rsidRDefault="00815BD9" w:rsidP="00837B41">
            <w:pPr>
              <w:tabs>
                <w:tab w:val="left" w:pos="567"/>
              </w:tabs>
              <w:spacing w:after="0" w:line="240" w:lineRule="auto"/>
              <w:rPr>
                <w:rFonts w:ascii="Times New Roman" w:hAnsi="Times New Roman"/>
                <w:lang w:val="lt-LT"/>
              </w:rPr>
            </w:pPr>
            <w:r w:rsidRPr="00E768B5">
              <w:rPr>
                <w:rFonts w:ascii="Times New Roman" w:hAnsi="Times New Roman"/>
                <w:lang w:val="lt-LT"/>
              </w:rPr>
              <w:t>Ketvirtadalis įprastinės dozės</w:t>
            </w:r>
          </w:p>
        </w:tc>
      </w:tr>
    </w:tbl>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lastRenderedPageBreak/>
        <w:t xml:space="preserve">Pacientus, kuriems yra sunkus kepenų funkcijos sutrikimas (bilirubino koncentracija kraujo serume </w:t>
      </w:r>
      <w:r w:rsidRPr="00EE6EA7">
        <w:rPr>
          <w:rFonts w:ascii="Times New Roman" w:hAnsi="Times New Roman"/>
          <w:lang w:val="lt-LT"/>
        </w:rPr>
        <w:sym w:font="Symbol" w:char="F03E"/>
      </w:r>
      <w:r w:rsidRPr="00EE6EA7">
        <w:rPr>
          <w:rFonts w:ascii="Times New Roman" w:hAnsi="Times New Roman"/>
          <w:lang w:val="lt-LT"/>
        </w:rPr>
        <w:t xml:space="preserve"> 85 mikromoliai/l), doksorubicinu gydyti draudžiama (žr. 4.3 skyrių). </w:t>
      </w:r>
    </w:p>
    <w:p w:rsidR="00815BD9" w:rsidRPr="00EE6EA7" w:rsidRDefault="00815BD9" w:rsidP="00815BD9">
      <w:pPr>
        <w:tabs>
          <w:tab w:val="left" w:pos="567"/>
        </w:tabs>
        <w:spacing w:after="0" w:line="240" w:lineRule="auto"/>
        <w:rPr>
          <w:rFonts w:ascii="Times New Roman" w:hAnsi="Times New Roman"/>
          <w:i/>
          <w:lang w:val="lt-LT"/>
        </w:rPr>
      </w:pPr>
    </w:p>
    <w:p w:rsidR="00815BD9" w:rsidRPr="00EE6EA7" w:rsidRDefault="00815BD9" w:rsidP="00815BD9">
      <w:pPr>
        <w:tabs>
          <w:tab w:val="left" w:pos="567"/>
        </w:tabs>
        <w:spacing w:after="0" w:line="240" w:lineRule="auto"/>
        <w:rPr>
          <w:rFonts w:ascii="Times New Roman" w:hAnsi="Times New Roman"/>
          <w:i/>
          <w:lang w:val="lt-LT"/>
        </w:rPr>
      </w:pPr>
      <w:r w:rsidRPr="00EE6EA7">
        <w:rPr>
          <w:rFonts w:ascii="Times New Roman" w:hAnsi="Times New Roman"/>
          <w:i/>
          <w:lang w:val="lt-LT"/>
        </w:rPr>
        <w:t xml:space="preserve">Pacientai, kurių inkstų funkcija sutrikusi </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Inkstų nepakankamumu sergančius pacientus, kurių glomerulų filtracijos greitis yra mažesnis negu 10 ml/min., rekomenduojama gydyti 75</w:t>
      </w:r>
      <w:r w:rsidRPr="00EE6EA7">
        <w:rPr>
          <w:rFonts w:ascii="Times New Roman" w:hAnsi="Times New Roman"/>
          <w:lang w:val="lt-LT"/>
        </w:rPr>
        <w:sym w:font="Symbol" w:char="F025"/>
      </w:r>
      <w:r w:rsidRPr="00EE6EA7">
        <w:rPr>
          <w:rFonts w:ascii="Times New Roman" w:hAnsi="Times New Roman"/>
          <w:lang w:val="lt-LT"/>
        </w:rPr>
        <w:t xml:space="preserve"> apskaičiuotos dozės. </w:t>
      </w:r>
    </w:p>
    <w:p w:rsidR="00815BD9" w:rsidRPr="00EE6EA7" w:rsidRDefault="00815BD9" w:rsidP="00815BD9">
      <w:pPr>
        <w:tabs>
          <w:tab w:val="left" w:pos="567"/>
        </w:tabs>
        <w:spacing w:after="0" w:line="240" w:lineRule="auto"/>
        <w:rPr>
          <w:rFonts w:ascii="Times New Roman" w:hAnsi="Times New Roman"/>
          <w:i/>
          <w:lang w:val="lt-LT"/>
        </w:rPr>
      </w:pPr>
    </w:p>
    <w:p w:rsidR="00815BD9" w:rsidRPr="00EE6EA7" w:rsidRDefault="00815BD9" w:rsidP="00815BD9">
      <w:pPr>
        <w:tabs>
          <w:tab w:val="left" w:pos="567"/>
        </w:tabs>
        <w:spacing w:after="0" w:line="240" w:lineRule="auto"/>
        <w:rPr>
          <w:rFonts w:ascii="Times New Roman" w:hAnsi="Times New Roman"/>
          <w:i/>
          <w:lang w:val="lt-LT"/>
        </w:rPr>
      </w:pPr>
      <w:r w:rsidRPr="00EE6EA7">
        <w:rPr>
          <w:rFonts w:ascii="Times New Roman" w:hAnsi="Times New Roman"/>
          <w:i/>
          <w:lang w:val="lt-LT"/>
        </w:rPr>
        <w:t>Vaikų populiacija</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Turint omenyje didelę doksorubicino sukeliamo toksinio poveikio širdžiai riziką, vaikus reikia gydyti tam tikra didžiausia bendra doze, priklausančia nuo paciento amžiaus. Vaikams (jaunesniems negu 12 metų) didžiausia bendra dozė paprastai yra 300 mg/m</w:t>
      </w:r>
      <w:r w:rsidRPr="00EE6EA7">
        <w:rPr>
          <w:rFonts w:ascii="Times New Roman" w:hAnsi="Times New Roman"/>
          <w:vertAlign w:val="superscript"/>
          <w:lang w:val="lt-LT"/>
        </w:rPr>
        <w:t>2</w:t>
      </w:r>
      <w:r w:rsidRPr="00EE6EA7">
        <w:rPr>
          <w:rFonts w:ascii="Times New Roman" w:hAnsi="Times New Roman"/>
          <w:lang w:val="lt-LT"/>
        </w:rPr>
        <w:t xml:space="preserve"> kūno paviršiaus, paaugliams (vyresniems negu 12 metų) </w:t>
      </w:r>
      <w:r w:rsidRPr="00EE6EA7">
        <w:rPr>
          <w:rFonts w:ascii="Times New Roman" w:hAnsi="Times New Roman"/>
          <w:lang w:val="lt-LT"/>
        </w:rPr>
        <w:sym w:font="Symbol" w:char="F02D"/>
      </w:r>
      <w:r w:rsidRPr="00EE6EA7">
        <w:rPr>
          <w:rFonts w:ascii="Times New Roman" w:hAnsi="Times New Roman"/>
          <w:lang w:val="lt-LT"/>
        </w:rPr>
        <w:t xml:space="preserve"> 450 mg/m</w:t>
      </w:r>
      <w:r w:rsidRPr="00EE6EA7">
        <w:rPr>
          <w:rFonts w:ascii="Times New Roman" w:hAnsi="Times New Roman"/>
          <w:vertAlign w:val="superscript"/>
          <w:lang w:val="lt-LT"/>
        </w:rPr>
        <w:t>2</w:t>
      </w:r>
      <w:r w:rsidRPr="00EE6EA7">
        <w:rPr>
          <w:rFonts w:ascii="Times New Roman" w:hAnsi="Times New Roman"/>
          <w:lang w:val="lt-LT"/>
        </w:rPr>
        <w:t xml:space="preserve"> kūno paviršiaus. Kūdikiams didžiausia bendra dozė vis dar nenustatyta, tačiau manoma, kad jie šį preparatą toleruoja blogiau. </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Vaikus reikia gydyti mažesne doze, kadangi jiems yra didesnė toksinio poveikio širdžiai, ypač vėlyvojo, rizika. Pradėjus gydyti, reikia tikėtis toksinio poveikio kaulų čiulpams, kuris stipriausias būna 10–14 parą po vaistinio preparato suleidimo.</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i/>
          <w:lang w:val="lt-LT"/>
        </w:rPr>
      </w:pPr>
      <w:r w:rsidRPr="00EE6EA7">
        <w:rPr>
          <w:rFonts w:ascii="Times New Roman" w:hAnsi="Times New Roman"/>
          <w:i/>
          <w:lang w:val="lt-LT"/>
        </w:rPr>
        <w:t>Nutukę pacientai</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Nutukusiems pacientams gali reikėti mažinti pradinę dozę arba ilginti intervalą tarp dozių vartojimo (žr. 4.4 skyrių). </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i/>
          <w:lang w:val="lt-LT"/>
        </w:rPr>
      </w:pPr>
      <w:r w:rsidRPr="00EE6EA7">
        <w:rPr>
          <w:rFonts w:ascii="Times New Roman" w:hAnsi="Times New Roman"/>
          <w:i/>
          <w:lang w:val="lt-LT"/>
        </w:rPr>
        <w:t>Vartoti į šlapimo pūslę</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Paviršiniam šlapimo pūslės vėžiui gydyti ir jo atsinaujinimo po transuretrinės rezekcijos profilaktikai doksorubicino galima vartoti į šlapimo pūslę. Paviršiniam šlapimo pūslės vėžiui gydyti rekomenduojama dozė vartoti į šlapimo pūslę yra 30–50 mg doksorubicino 25–50 ml fiziologinio natrio chlorido tirpalo. Optimali doksorubicino koncentracija </w:t>
      </w:r>
      <w:r w:rsidRPr="00EE6EA7">
        <w:rPr>
          <w:rFonts w:ascii="Times New Roman" w:hAnsi="Times New Roman"/>
          <w:lang w:val="lt-LT"/>
        </w:rPr>
        <w:sym w:font="Symbol" w:char="F02D"/>
      </w:r>
      <w:r w:rsidRPr="00EE6EA7">
        <w:rPr>
          <w:rFonts w:ascii="Times New Roman" w:hAnsi="Times New Roman"/>
          <w:lang w:val="lt-LT"/>
        </w:rPr>
        <w:t xml:space="preserve"> 1 mg/ml. Vartoti tirpalą šlapimo pūslėje reikia laikyti 1–2 val. Šiuo laikotarpiu pacientą kas 15 min. reikia pasukti 90</w:t>
      </w:r>
      <w:r w:rsidRPr="00EE6EA7">
        <w:rPr>
          <w:rFonts w:ascii="Times New Roman" w:hAnsi="Times New Roman"/>
          <w:lang w:val="lt-LT"/>
        </w:rPr>
        <w:sym w:font="Symbol" w:char="F0B0"/>
      </w:r>
      <w:r w:rsidRPr="00EE6EA7">
        <w:rPr>
          <w:rFonts w:ascii="Times New Roman" w:hAnsi="Times New Roman"/>
          <w:lang w:val="lt-LT"/>
        </w:rPr>
        <w:t xml:space="preserve">. Kad šlapimas vaistinį preparatą nepraskiestų per daug, pacientą reikia informuoti, kad 12 valandų laikotarpiu iki instaliacijos nieko negertų (tai turėtų sumažinti šlapimo gamybą maždaug 50 ml/val.). Kartotinai vaistinio preparato galima vartoti kas 1 savaitė–1 mėnuo. Tai priklauso nuo to, ar vaistinis preparatas vartojamas gydymui, ar profilaktikai. </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i/>
          <w:lang w:val="lt-LT"/>
        </w:rPr>
      </w:pPr>
      <w:r w:rsidRPr="00EE6EA7">
        <w:rPr>
          <w:rFonts w:ascii="Times New Roman" w:hAnsi="Times New Roman"/>
          <w:i/>
          <w:lang w:val="lt-LT"/>
        </w:rPr>
        <w:t>Pastaba</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S-liposominio doksorubicino ir įprastinio doksorubicino, t. y. tokio, kokio yra Doxorubicin Actavis sudėtyje, dozavimas yra skirtingas. Šių dviejų farmacinių formų viena kita keisti negalima.</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b/>
          <w:lang w:val="lt-LT"/>
        </w:rPr>
      </w:pPr>
      <w:r w:rsidRPr="00EE6EA7">
        <w:rPr>
          <w:rFonts w:ascii="Times New Roman" w:hAnsi="Times New Roman"/>
          <w:b/>
          <w:lang w:val="lt-LT"/>
        </w:rPr>
        <w:t>4.3</w:t>
      </w:r>
      <w:r w:rsidRPr="00EE6EA7">
        <w:rPr>
          <w:rFonts w:ascii="Times New Roman" w:hAnsi="Times New Roman"/>
          <w:b/>
          <w:lang w:val="lt-LT"/>
        </w:rPr>
        <w:tab/>
        <w:t>Kontraindikacijos</w:t>
      </w:r>
    </w:p>
    <w:p w:rsidR="00815BD9" w:rsidRPr="00EE6EA7" w:rsidRDefault="00815BD9" w:rsidP="00815BD9">
      <w:pPr>
        <w:tabs>
          <w:tab w:val="left" w:pos="567"/>
        </w:tabs>
        <w:spacing w:after="0" w:line="240" w:lineRule="auto"/>
        <w:ind w:left="567" w:hanging="567"/>
        <w:rPr>
          <w:rFonts w:ascii="Times New Roman" w:hAnsi="Times New Roman"/>
          <w:lang w:val="lt-LT"/>
        </w:rPr>
      </w:pPr>
    </w:p>
    <w:p w:rsidR="00815BD9" w:rsidRPr="00EE6EA7" w:rsidRDefault="00815BD9" w:rsidP="00815BD9">
      <w:pPr>
        <w:tabs>
          <w:tab w:val="left" w:pos="0"/>
        </w:tabs>
        <w:spacing w:after="0" w:line="240" w:lineRule="auto"/>
        <w:rPr>
          <w:rFonts w:ascii="Times New Roman" w:hAnsi="Times New Roman"/>
          <w:lang w:val="lt-LT"/>
        </w:rPr>
      </w:pPr>
      <w:r w:rsidRPr="00EE6EA7">
        <w:rPr>
          <w:rFonts w:ascii="Times New Roman" w:hAnsi="Times New Roman"/>
          <w:lang w:val="lt-LT"/>
        </w:rPr>
        <w:t>Padidėjęs jautrumas veikliajai arba bet kuriai 6.1 skyriuje nurodytai pagalbinei medžiagai.</w:t>
      </w:r>
    </w:p>
    <w:p w:rsidR="00815BD9" w:rsidRPr="00EE6EA7" w:rsidRDefault="00815BD9" w:rsidP="00815BD9">
      <w:pPr>
        <w:tabs>
          <w:tab w:val="left" w:pos="0"/>
        </w:tabs>
        <w:spacing w:after="0" w:line="240" w:lineRule="auto"/>
        <w:rPr>
          <w:rFonts w:ascii="Times New Roman" w:hAnsi="Times New Roman"/>
          <w:lang w:val="lt-LT"/>
        </w:rPr>
      </w:pPr>
      <w:r w:rsidRPr="00EE6EA7">
        <w:rPr>
          <w:rFonts w:ascii="Times New Roman" w:hAnsi="Times New Roman"/>
          <w:lang w:val="lt-LT"/>
        </w:rPr>
        <w:t>Padidėjęs jautrumas kitokiems antraciklinams arba antracendionams.</w:t>
      </w:r>
    </w:p>
    <w:p w:rsidR="00815BD9" w:rsidRPr="00EE6EA7" w:rsidRDefault="00815BD9" w:rsidP="00815BD9">
      <w:pPr>
        <w:tabs>
          <w:tab w:val="left" w:pos="567"/>
        </w:tabs>
        <w:spacing w:after="0" w:line="240" w:lineRule="auto"/>
        <w:ind w:left="567" w:hanging="567"/>
        <w:rPr>
          <w:rFonts w:ascii="Times New Roman" w:hAnsi="Times New Roman"/>
          <w:lang w:val="lt-LT"/>
        </w:rPr>
      </w:pPr>
    </w:p>
    <w:p w:rsidR="00815BD9" w:rsidRPr="00EE6EA7" w:rsidRDefault="00815BD9" w:rsidP="00815BD9">
      <w:pPr>
        <w:tabs>
          <w:tab w:val="left" w:pos="567"/>
        </w:tabs>
        <w:spacing w:after="0" w:line="240" w:lineRule="auto"/>
        <w:ind w:left="567" w:hanging="567"/>
        <w:rPr>
          <w:rFonts w:ascii="Times New Roman" w:hAnsi="Times New Roman"/>
          <w:lang w:val="lt-LT"/>
        </w:rPr>
      </w:pPr>
      <w:r w:rsidRPr="00EE6EA7">
        <w:rPr>
          <w:rFonts w:ascii="Times New Roman" w:hAnsi="Times New Roman"/>
          <w:i/>
          <w:lang w:val="lt-LT"/>
        </w:rPr>
        <w:t>Vartojimo į veną kontraindikacijos</w:t>
      </w:r>
    </w:p>
    <w:p w:rsidR="00815BD9" w:rsidRPr="00C97D0B" w:rsidRDefault="000A7D56" w:rsidP="00815BD9">
      <w:pPr>
        <w:pStyle w:val="Sraopastraipa"/>
        <w:numPr>
          <w:ilvl w:val="0"/>
          <w:numId w:val="26"/>
        </w:numPr>
        <w:tabs>
          <w:tab w:val="left" w:pos="567"/>
        </w:tabs>
        <w:spacing w:after="0" w:line="240" w:lineRule="auto"/>
        <w:ind w:left="567" w:hanging="567"/>
        <w:rPr>
          <w:rFonts w:ascii="Times New Roman" w:hAnsi="Times New Roman"/>
          <w:lang w:val="lt-LT"/>
        </w:rPr>
      </w:pPr>
      <w:r>
        <w:rPr>
          <w:rFonts w:ascii="Times New Roman" w:hAnsi="Times New Roman"/>
          <w:lang w:val="lt-LT"/>
        </w:rPr>
        <w:t>Persistuojantis (išlikęs)</w:t>
      </w:r>
      <w:r w:rsidRPr="00C97D0B">
        <w:rPr>
          <w:rFonts w:ascii="Times New Roman" w:hAnsi="Times New Roman"/>
          <w:lang w:val="lt-LT"/>
        </w:rPr>
        <w:t xml:space="preserve"> </w:t>
      </w:r>
      <w:r w:rsidR="00815BD9" w:rsidRPr="00C97D0B">
        <w:rPr>
          <w:rFonts w:ascii="Times New Roman" w:hAnsi="Times New Roman"/>
          <w:lang w:val="lt-LT"/>
        </w:rPr>
        <w:t>kaulų čiulpų funkcijos slopinimas arba sunkus stomatitas, pasireiškę ankstesnio citotoksinio gydymo ar (ir) radioterapijos metu.</w:t>
      </w:r>
    </w:p>
    <w:p w:rsidR="00815BD9" w:rsidRPr="00C97D0B" w:rsidRDefault="00815BD9" w:rsidP="00815BD9">
      <w:pPr>
        <w:pStyle w:val="Sraopastraipa"/>
        <w:numPr>
          <w:ilvl w:val="0"/>
          <w:numId w:val="26"/>
        </w:numPr>
        <w:tabs>
          <w:tab w:val="left" w:pos="567"/>
        </w:tabs>
        <w:spacing w:after="0" w:line="240" w:lineRule="auto"/>
        <w:ind w:left="567" w:hanging="567"/>
        <w:rPr>
          <w:rFonts w:ascii="Times New Roman" w:hAnsi="Times New Roman"/>
          <w:lang w:val="lt-LT"/>
        </w:rPr>
      </w:pPr>
      <w:r w:rsidRPr="00C97D0B">
        <w:rPr>
          <w:rFonts w:ascii="Times New Roman" w:hAnsi="Times New Roman"/>
          <w:lang w:val="lt-LT"/>
        </w:rPr>
        <w:t>Sisteminė infekcinė liga.</w:t>
      </w:r>
    </w:p>
    <w:p w:rsidR="00815BD9" w:rsidRPr="00C97D0B" w:rsidRDefault="00815BD9" w:rsidP="00815BD9">
      <w:pPr>
        <w:pStyle w:val="Sraopastraipa"/>
        <w:numPr>
          <w:ilvl w:val="0"/>
          <w:numId w:val="26"/>
        </w:numPr>
        <w:tabs>
          <w:tab w:val="left" w:pos="567"/>
        </w:tabs>
        <w:spacing w:after="0" w:line="240" w:lineRule="auto"/>
        <w:ind w:left="567" w:hanging="567"/>
        <w:rPr>
          <w:rFonts w:ascii="Times New Roman" w:hAnsi="Times New Roman"/>
          <w:lang w:val="lt-LT"/>
        </w:rPr>
      </w:pPr>
      <w:r w:rsidRPr="00C97D0B">
        <w:rPr>
          <w:rFonts w:ascii="Times New Roman" w:hAnsi="Times New Roman"/>
          <w:lang w:val="lt-LT"/>
        </w:rPr>
        <w:t>Sunkus kepenų funkcijos sutrikimas.</w:t>
      </w:r>
    </w:p>
    <w:p w:rsidR="00815BD9" w:rsidRPr="00C97D0B" w:rsidRDefault="00815BD9" w:rsidP="00815BD9">
      <w:pPr>
        <w:pStyle w:val="Sraopastraipa"/>
        <w:numPr>
          <w:ilvl w:val="0"/>
          <w:numId w:val="26"/>
        </w:numPr>
        <w:tabs>
          <w:tab w:val="left" w:pos="567"/>
        </w:tabs>
        <w:spacing w:after="0" w:line="240" w:lineRule="auto"/>
        <w:ind w:left="567" w:hanging="567"/>
        <w:rPr>
          <w:rFonts w:ascii="Times New Roman" w:hAnsi="Times New Roman"/>
          <w:lang w:val="lt-LT"/>
        </w:rPr>
      </w:pPr>
      <w:r w:rsidRPr="00C97D0B">
        <w:rPr>
          <w:rFonts w:ascii="Times New Roman" w:hAnsi="Times New Roman"/>
          <w:lang w:val="lt-LT"/>
        </w:rPr>
        <w:t>Sunki aritmija, širdies funkcijos sutrikimas, anksčiau patirtas miokardo infarktas, ūminė uždegiminė širdies liga.</w:t>
      </w:r>
    </w:p>
    <w:p w:rsidR="00815BD9" w:rsidRPr="00C97D0B" w:rsidRDefault="00815BD9" w:rsidP="00815BD9">
      <w:pPr>
        <w:pStyle w:val="Sraopastraipa"/>
        <w:numPr>
          <w:ilvl w:val="0"/>
          <w:numId w:val="26"/>
        </w:numPr>
        <w:tabs>
          <w:tab w:val="left" w:pos="567"/>
          <w:tab w:val="left" w:pos="720"/>
        </w:tabs>
        <w:spacing w:after="0" w:line="240" w:lineRule="auto"/>
        <w:ind w:left="567" w:hanging="567"/>
        <w:rPr>
          <w:rFonts w:ascii="Times New Roman" w:hAnsi="Times New Roman"/>
          <w:lang w:val="lt-LT"/>
        </w:rPr>
      </w:pPr>
      <w:r w:rsidRPr="00C97D0B">
        <w:rPr>
          <w:rFonts w:ascii="Times New Roman" w:hAnsi="Times New Roman"/>
          <w:lang w:val="lt-LT"/>
        </w:rPr>
        <w:t>Anksčiau taikytas gydymas didžiausia bendra antraciklinų doze.</w:t>
      </w:r>
    </w:p>
    <w:p w:rsidR="00815BD9" w:rsidRPr="00C97D0B" w:rsidRDefault="00815BD9" w:rsidP="00815BD9">
      <w:pPr>
        <w:pStyle w:val="Sraopastraipa"/>
        <w:numPr>
          <w:ilvl w:val="0"/>
          <w:numId w:val="26"/>
        </w:numPr>
        <w:tabs>
          <w:tab w:val="left" w:pos="567"/>
          <w:tab w:val="left" w:pos="720"/>
        </w:tabs>
        <w:spacing w:after="0" w:line="240" w:lineRule="auto"/>
        <w:ind w:left="567" w:hanging="567"/>
        <w:rPr>
          <w:rFonts w:ascii="Times New Roman" w:hAnsi="Times New Roman"/>
          <w:lang w:val="lt-LT"/>
        </w:rPr>
      </w:pPr>
      <w:r w:rsidRPr="00C97D0B">
        <w:rPr>
          <w:rFonts w:ascii="Times New Roman" w:hAnsi="Times New Roman"/>
          <w:lang w:val="lt-LT"/>
        </w:rPr>
        <w:t>Polinkio į hemoragiją padidėjimas.</w:t>
      </w:r>
    </w:p>
    <w:p w:rsidR="00815BD9" w:rsidRPr="00C97D0B" w:rsidRDefault="00815BD9" w:rsidP="00815BD9">
      <w:pPr>
        <w:pStyle w:val="Sraopastraipa"/>
        <w:numPr>
          <w:ilvl w:val="0"/>
          <w:numId w:val="26"/>
        </w:numPr>
        <w:tabs>
          <w:tab w:val="left" w:pos="567"/>
          <w:tab w:val="left" w:pos="720"/>
        </w:tabs>
        <w:spacing w:after="0" w:line="240" w:lineRule="auto"/>
        <w:ind w:left="567" w:hanging="567"/>
        <w:rPr>
          <w:rFonts w:ascii="Times New Roman" w:hAnsi="Times New Roman"/>
          <w:lang w:val="lt-LT"/>
        </w:rPr>
      </w:pPr>
      <w:r w:rsidRPr="00C97D0B">
        <w:rPr>
          <w:rFonts w:ascii="Times New Roman" w:hAnsi="Times New Roman"/>
          <w:lang w:val="lt-LT"/>
        </w:rPr>
        <w:t>Žindymo laikotarpis.</w:t>
      </w:r>
    </w:p>
    <w:p w:rsidR="00815BD9" w:rsidRPr="00EE6EA7" w:rsidRDefault="00815BD9" w:rsidP="00815BD9">
      <w:pPr>
        <w:tabs>
          <w:tab w:val="left" w:pos="567"/>
          <w:tab w:val="left" w:pos="720"/>
        </w:tabs>
        <w:spacing w:after="0" w:line="240" w:lineRule="auto"/>
        <w:rPr>
          <w:rFonts w:ascii="Times New Roman" w:hAnsi="Times New Roman"/>
          <w:lang w:val="lt-LT"/>
        </w:rPr>
      </w:pPr>
    </w:p>
    <w:p w:rsidR="00815BD9" w:rsidRPr="00EE6EA7" w:rsidRDefault="00815BD9" w:rsidP="00815BD9">
      <w:pPr>
        <w:tabs>
          <w:tab w:val="left" w:pos="567"/>
          <w:tab w:val="left" w:pos="720"/>
        </w:tabs>
        <w:spacing w:after="0" w:line="240" w:lineRule="auto"/>
        <w:rPr>
          <w:rFonts w:ascii="Times New Roman" w:hAnsi="Times New Roman"/>
          <w:i/>
          <w:lang w:val="lt-LT"/>
        </w:rPr>
      </w:pPr>
      <w:r w:rsidRPr="00EE6EA7">
        <w:rPr>
          <w:rFonts w:ascii="Times New Roman" w:hAnsi="Times New Roman"/>
          <w:i/>
          <w:lang w:val="lt-LT"/>
        </w:rPr>
        <w:t>Vartojimo į šlapimo pūslę kontraindikacijos</w:t>
      </w:r>
    </w:p>
    <w:p w:rsidR="00815BD9" w:rsidRPr="00C97D0B" w:rsidRDefault="00815BD9" w:rsidP="00815BD9">
      <w:pPr>
        <w:pStyle w:val="Sraopastraipa"/>
        <w:numPr>
          <w:ilvl w:val="0"/>
          <w:numId w:val="28"/>
        </w:numPr>
        <w:tabs>
          <w:tab w:val="left" w:pos="567"/>
        </w:tabs>
        <w:spacing w:after="0" w:line="240" w:lineRule="auto"/>
        <w:ind w:left="567" w:hanging="567"/>
        <w:rPr>
          <w:rFonts w:ascii="Times New Roman" w:hAnsi="Times New Roman"/>
          <w:lang w:val="lt-LT"/>
        </w:rPr>
      </w:pPr>
      <w:r w:rsidRPr="00C97D0B">
        <w:rPr>
          <w:rFonts w:ascii="Times New Roman" w:hAnsi="Times New Roman"/>
          <w:lang w:val="lt-LT"/>
        </w:rPr>
        <w:t xml:space="preserve">Invazinis navikas, įsiskverbęs į šlapimo pūslės sienelę (didesnis negu T1). </w:t>
      </w:r>
    </w:p>
    <w:p w:rsidR="00815BD9" w:rsidRPr="00C97D0B" w:rsidRDefault="00815BD9" w:rsidP="00815BD9">
      <w:pPr>
        <w:pStyle w:val="Sraopastraipa"/>
        <w:numPr>
          <w:ilvl w:val="0"/>
          <w:numId w:val="28"/>
        </w:numPr>
        <w:tabs>
          <w:tab w:val="left" w:pos="567"/>
        </w:tabs>
        <w:spacing w:after="0" w:line="240" w:lineRule="auto"/>
        <w:ind w:left="567" w:hanging="567"/>
        <w:rPr>
          <w:rFonts w:ascii="Times New Roman" w:hAnsi="Times New Roman"/>
          <w:lang w:val="lt-LT"/>
        </w:rPr>
      </w:pPr>
      <w:r w:rsidRPr="00C97D0B">
        <w:rPr>
          <w:rFonts w:ascii="Times New Roman" w:hAnsi="Times New Roman"/>
          <w:lang w:val="lt-LT"/>
        </w:rPr>
        <w:t>Šlapimo organų infekcija.</w:t>
      </w:r>
    </w:p>
    <w:p w:rsidR="00815BD9" w:rsidRPr="00C97D0B" w:rsidRDefault="00815BD9" w:rsidP="00815BD9">
      <w:pPr>
        <w:pStyle w:val="Sraopastraipa"/>
        <w:numPr>
          <w:ilvl w:val="0"/>
          <w:numId w:val="28"/>
        </w:numPr>
        <w:tabs>
          <w:tab w:val="left" w:pos="567"/>
        </w:tabs>
        <w:spacing w:after="0" w:line="240" w:lineRule="auto"/>
        <w:ind w:left="567" w:hanging="567"/>
        <w:rPr>
          <w:rFonts w:ascii="Times New Roman" w:hAnsi="Times New Roman"/>
          <w:lang w:val="lt-LT"/>
        </w:rPr>
      </w:pPr>
      <w:r w:rsidRPr="00C97D0B">
        <w:rPr>
          <w:rFonts w:ascii="Times New Roman" w:hAnsi="Times New Roman"/>
          <w:lang w:val="lt-LT"/>
        </w:rPr>
        <w:t>Šlapimo pūslės uždegimas.</w:t>
      </w:r>
    </w:p>
    <w:p w:rsidR="00815BD9" w:rsidRPr="00C97D0B" w:rsidRDefault="00815BD9" w:rsidP="00815BD9">
      <w:pPr>
        <w:pStyle w:val="Sraopastraipa"/>
        <w:numPr>
          <w:ilvl w:val="0"/>
          <w:numId w:val="28"/>
        </w:numPr>
        <w:tabs>
          <w:tab w:val="left" w:pos="567"/>
        </w:tabs>
        <w:spacing w:after="0" w:line="240" w:lineRule="auto"/>
        <w:ind w:left="567" w:hanging="567"/>
        <w:rPr>
          <w:rFonts w:ascii="Times New Roman" w:hAnsi="Times New Roman"/>
          <w:lang w:val="lt-LT"/>
        </w:rPr>
      </w:pPr>
      <w:r w:rsidRPr="00C97D0B">
        <w:rPr>
          <w:rFonts w:ascii="Times New Roman" w:hAnsi="Times New Roman"/>
          <w:lang w:val="lt-LT"/>
        </w:rPr>
        <w:t>Kateterizavimą apsunkinantys sutrikimai, pvz., šlaplės stenozė.</w:t>
      </w:r>
    </w:p>
    <w:p w:rsidR="00815BD9" w:rsidRPr="00C97D0B" w:rsidRDefault="00815BD9" w:rsidP="00815BD9">
      <w:pPr>
        <w:pStyle w:val="Sraopastraipa"/>
        <w:numPr>
          <w:ilvl w:val="0"/>
          <w:numId w:val="28"/>
        </w:numPr>
        <w:tabs>
          <w:tab w:val="left" w:pos="567"/>
        </w:tabs>
        <w:spacing w:after="0" w:line="240" w:lineRule="auto"/>
        <w:ind w:left="567" w:hanging="567"/>
        <w:rPr>
          <w:rFonts w:ascii="Times New Roman" w:hAnsi="Times New Roman"/>
          <w:lang w:val="lt-LT"/>
        </w:rPr>
      </w:pPr>
      <w:r w:rsidRPr="00C97D0B">
        <w:rPr>
          <w:rFonts w:ascii="Times New Roman" w:hAnsi="Times New Roman"/>
          <w:lang w:val="lt-LT"/>
        </w:rPr>
        <w:lastRenderedPageBreak/>
        <w:t>Hematurija.</w:t>
      </w:r>
    </w:p>
    <w:p w:rsidR="00815BD9" w:rsidRPr="00C97D0B" w:rsidRDefault="00815BD9" w:rsidP="00815BD9">
      <w:pPr>
        <w:pStyle w:val="Sraopastraipa"/>
        <w:numPr>
          <w:ilvl w:val="0"/>
          <w:numId w:val="28"/>
        </w:numPr>
        <w:tabs>
          <w:tab w:val="left" w:pos="567"/>
        </w:tabs>
        <w:spacing w:after="0" w:line="240" w:lineRule="auto"/>
        <w:ind w:left="567" w:hanging="567"/>
        <w:rPr>
          <w:rFonts w:ascii="Times New Roman" w:hAnsi="Times New Roman"/>
          <w:lang w:val="lt-LT"/>
        </w:rPr>
      </w:pPr>
      <w:r w:rsidRPr="00C97D0B">
        <w:rPr>
          <w:rFonts w:ascii="Times New Roman" w:hAnsi="Times New Roman"/>
          <w:lang w:val="lt-LT"/>
        </w:rPr>
        <w:t>Žindymo laikotarpis.</w:t>
      </w:r>
    </w:p>
    <w:p w:rsidR="00815BD9" w:rsidRPr="00EE6EA7" w:rsidRDefault="00815BD9" w:rsidP="00815BD9">
      <w:pPr>
        <w:tabs>
          <w:tab w:val="left" w:pos="567"/>
          <w:tab w:val="left" w:pos="720"/>
        </w:tabs>
        <w:spacing w:after="0" w:line="240" w:lineRule="auto"/>
        <w:rPr>
          <w:rFonts w:ascii="Times New Roman" w:hAnsi="Times New Roman"/>
          <w:lang w:val="lt-LT"/>
        </w:rPr>
      </w:pPr>
    </w:p>
    <w:p w:rsidR="00815BD9" w:rsidRPr="00EE6EA7" w:rsidRDefault="00815BD9" w:rsidP="00815BD9">
      <w:pPr>
        <w:tabs>
          <w:tab w:val="left" w:pos="567"/>
          <w:tab w:val="left" w:pos="720"/>
        </w:tabs>
        <w:spacing w:after="0" w:line="240" w:lineRule="auto"/>
        <w:rPr>
          <w:rFonts w:ascii="Times New Roman" w:hAnsi="Times New Roman"/>
          <w:b/>
          <w:i/>
          <w:lang w:val="lt-LT"/>
        </w:rPr>
      </w:pPr>
      <w:r w:rsidRPr="00EE6EA7">
        <w:rPr>
          <w:rFonts w:ascii="Times New Roman" w:hAnsi="Times New Roman"/>
          <w:b/>
          <w:lang w:val="lt-LT"/>
        </w:rPr>
        <w:t>4.4</w:t>
      </w:r>
      <w:r w:rsidRPr="00EE6EA7">
        <w:rPr>
          <w:rFonts w:ascii="Times New Roman" w:hAnsi="Times New Roman"/>
          <w:b/>
          <w:lang w:val="lt-LT"/>
        </w:rPr>
        <w:tab/>
        <w:t>Specialūs įspėjimai ir atsargumo priemonės</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Doksorubicino galima leisti tik gydytojui, turinčiam gydymo antinavikiniais chemoterapiniais preparatais patirties, prižiūrint. </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Prieš pradedant gydyti doksorubicinu, turi būti išnykęs ankstesnio citotoksinio gydymo sukeltas ūminis toksinis poveikis (pvz., stomatitas, neutropenija, trombocitopenija, sisteminė infekcinė liga).</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Prieš gydymą Doxorubicin Actavis ir gydymo metu rekomenduojama atlikti šiuos tyrimus (jų atlikimo dažnis priklauso nuo paciento klinikinės būklės, gydymui vartojamos dozės ir kartu vartojamų kitų vaistinių preparatų):</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padaryti plaučių ir krūtinės ląstos rentgenografiją bei EKG;</w:t>
      </w:r>
    </w:p>
    <w:p w:rsidR="00815BD9" w:rsidRPr="00EE6EA7" w:rsidRDefault="00815BD9" w:rsidP="00815BD9">
      <w:pPr>
        <w:tabs>
          <w:tab w:val="left" w:pos="567"/>
        </w:tabs>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reguliariai tirti širdies funkciją (kairiojo širdies skilvelio </w:t>
      </w:r>
      <w:r w:rsidR="000A7D56">
        <w:rPr>
          <w:rFonts w:ascii="Times New Roman" w:hAnsi="Times New Roman"/>
          <w:lang w:val="lt-LT"/>
        </w:rPr>
        <w:t>išstūmimo</w:t>
      </w:r>
      <w:r w:rsidR="000A7D56" w:rsidRPr="00EE6EA7">
        <w:rPr>
          <w:rFonts w:ascii="Times New Roman" w:hAnsi="Times New Roman"/>
          <w:lang w:val="lt-LT"/>
        </w:rPr>
        <w:t xml:space="preserve"> </w:t>
      </w:r>
      <w:r w:rsidRPr="00EE6EA7">
        <w:rPr>
          <w:rFonts w:ascii="Times New Roman" w:hAnsi="Times New Roman"/>
          <w:lang w:val="lt-LT"/>
        </w:rPr>
        <w:t>frakciją [KŠSIF], pvz., darant EKG, echokardiografiją (EchoKG) ir daugiakadrinę radionuklidinę ventrikulografiją (MUGA skenavimą);</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kasdien apžiūrėti burnos ertmę ir ryklę dėl gleivinės pokyčių;</w:t>
      </w:r>
    </w:p>
    <w:p w:rsidR="00815BD9" w:rsidRPr="00EE6EA7" w:rsidRDefault="00815BD9" w:rsidP="00815BD9">
      <w:pPr>
        <w:tabs>
          <w:tab w:val="left" w:pos="567"/>
        </w:tabs>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atlikti kraujo tyrimus: nustatyti hematokritą, trombocitų, diferencijuotai baltųjų kraujo ląstelių kiekį, ALT, AST, LDH, bilirubino ir šlapimo rūgšties kiekį.</w:t>
      </w:r>
    </w:p>
    <w:p w:rsidR="00815BD9" w:rsidRPr="00EE6EA7" w:rsidRDefault="00815BD9" w:rsidP="00815BD9">
      <w:pPr>
        <w:tabs>
          <w:tab w:val="left" w:pos="567"/>
        </w:tabs>
        <w:spacing w:after="0" w:line="240" w:lineRule="auto"/>
        <w:rPr>
          <w:rFonts w:ascii="Times New Roman" w:hAnsi="Times New Roman"/>
          <w:lang w:val="lt-LT"/>
        </w:rPr>
      </w:pPr>
    </w:p>
    <w:p w:rsidR="00815BD9" w:rsidRPr="00C97D0B" w:rsidRDefault="00815BD9" w:rsidP="00815BD9">
      <w:pPr>
        <w:tabs>
          <w:tab w:val="left" w:pos="567"/>
        </w:tabs>
        <w:spacing w:after="0" w:line="240" w:lineRule="auto"/>
        <w:rPr>
          <w:rFonts w:ascii="Times New Roman" w:hAnsi="Times New Roman"/>
          <w:u w:val="single"/>
          <w:lang w:val="lt-LT"/>
        </w:rPr>
      </w:pPr>
      <w:r w:rsidRPr="00C97D0B">
        <w:rPr>
          <w:rFonts w:ascii="Times New Roman" w:hAnsi="Times New Roman"/>
          <w:u w:val="single"/>
          <w:lang w:val="lt-LT"/>
        </w:rPr>
        <w:t>Gydymo kontrolė</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Prieš gydymą rekomenduojama įprastiniais būdais ištirti kepenų funkciją: pamatuoti ALT, AST, šarminės fosfatazės ir bilirubino kiekį, ištirti inkstų funkciją.</w:t>
      </w:r>
    </w:p>
    <w:p w:rsidR="00815BD9" w:rsidRPr="00EE6EA7" w:rsidRDefault="00815BD9" w:rsidP="00815BD9">
      <w:pPr>
        <w:tabs>
          <w:tab w:val="left" w:pos="567"/>
        </w:tabs>
        <w:spacing w:after="0" w:line="240" w:lineRule="auto"/>
        <w:rPr>
          <w:rFonts w:ascii="Times New Roman" w:hAnsi="Times New Roman"/>
          <w:lang w:val="lt-LT"/>
        </w:rPr>
      </w:pPr>
    </w:p>
    <w:p w:rsidR="00815BD9" w:rsidRPr="00C97D0B" w:rsidRDefault="00815BD9" w:rsidP="00815BD9">
      <w:pPr>
        <w:tabs>
          <w:tab w:val="left" w:pos="567"/>
        </w:tabs>
        <w:spacing w:after="0" w:line="240" w:lineRule="auto"/>
        <w:rPr>
          <w:rFonts w:ascii="Times New Roman" w:hAnsi="Times New Roman"/>
          <w:u w:val="single"/>
          <w:lang w:val="lt-LT"/>
        </w:rPr>
      </w:pPr>
      <w:r w:rsidRPr="00C97D0B">
        <w:rPr>
          <w:rFonts w:ascii="Times New Roman" w:hAnsi="Times New Roman"/>
          <w:u w:val="single"/>
          <w:lang w:val="lt-LT"/>
        </w:rPr>
        <w:t>Kairiojo širdies skilvelio funkcijos kontrolė</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Reikia ultragarsu arba scintigrafija tirti KŠSIF, kad būtų galima nustatyti, ar optimali širdies funkcija. Tokį tyrimą reikia atlikti prieš pradedant gydyti ir po kiekvieno bendros suvartotos dozės padidėjimo maždaug 100 mg/m</w:t>
      </w:r>
      <w:r w:rsidRPr="00EE6EA7">
        <w:rPr>
          <w:rFonts w:ascii="Times New Roman" w:hAnsi="Times New Roman"/>
          <w:vertAlign w:val="superscript"/>
          <w:lang w:val="lt-LT"/>
        </w:rPr>
        <w:t>2</w:t>
      </w:r>
      <w:r w:rsidRPr="00EE6EA7">
        <w:rPr>
          <w:rFonts w:ascii="Times New Roman" w:hAnsi="Times New Roman"/>
          <w:lang w:val="lt-LT"/>
        </w:rPr>
        <w:t xml:space="preserve"> kūno paviršiaus. </w:t>
      </w:r>
    </w:p>
    <w:p w:rsidR="00815BD9" w:rsidRPr="00EE6EA7" w:rsidRDefault="00815BD9" w:rsidP="00815BD9">
      <w:pPr>
        <w:tabs>
          <w:tab w:val="left" w:pos="567"/>
        </w:tabs>
        <w:spacing w:after="0" w:line="240" w:lineRule="auto"/>
        <w:rPr>
          <w:rFonts w:ascii="Times New Roman" w:hAnsi="Times New Roman"/>
          <w:lang w:val="lt-LT"/>
        </w:rPr>
      </w:pPr>
    </w:p>
    <w:p w:rsidR="00815BD9" w:rsidRPr="00C97D0B" w:rsidRDefault="00815BD9" w:rsidP="00815BD9">
      <w:pPr>
        <w:tabs>
          <w:tab w:val="left" w:pos="567"/>
        </w:tabs>
        <w:spacing w:after="0" w:line="240" w:lineRule="auto"/>
        <w:rPr>
          <w:rFonts w:ascii="Times New Roman" w:hAnsi="Times New Roman"/>
          <w:u w:val="single"/>
          <w:lang w:val="lt-LT"/>
        </w:rPr>
      </w:pPr>
      <w:r w:rsidRPr="00C97D0B">
        <w:rPr>
          <w:rFonts w:ascii="Times New Roman" w:hAnsi="Times New Roman"/>
          <w:u w:val="single"/>
          <w:lang w:val="lt-LT"/>
        </w:rPr>
        <w:t xml:space="preserve">Širdies funkcija </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Kardiotoksinis poveikis yra gydymo antraciklinais rizika. Jis gali reikštis ankstyvaisiais (ūminiais) arba vėlyvaisiais (uždelstais) reiškiniais. </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i/>
          <w:lang w:val="lt-LT"/>
        </w:rPr>
        <w:t>Ankstyvieji (ūminiai) reiškiniai.</w:t>
      </w:r>
      <w:r w:rsidRPr="00EE6EA7">
        <w:rPr>
          <w:rFonts w:ascii="Times New Roman" w:hAnsi="Times New Roman"/>
          <w:lang w:val="lt-LT"/>
        </w:rPr>
        <w:t xml:space="preserve"> Ankstyvasis kardiotoksinis doksorubicino poveikis daugiausia yra sinusinė tachikardija ir (arba) EKG pokyčiai, pvz., nespecifiniai ST-T pokyčiai. Buvo ir tachikardinės aritmijos, įskaitant skilvelinę ekstrasistoliją ir skilvelinę tachikardiją, bradikardijos bei atrioventrikulinės ir Hiso pluošto šakų blokados atvejų. Šie simptomai paprastai rodo ūminį laikiną toksinį poveikį. QRS komplekso suplokštėjimas ir praplatėjimas virš normos ribų gali rodyti doksorubicino hidrochlorido sukeltą kardiomiopatiją. Kaip taisyklė, pacientams, kurių KŠSIF prieš pradedant gydyti normali (</w:t>
      </w:r>
      <w:r w:rsidRPr="00EE6EA7">
        <w:rPr>
          <w:rFonts w:ascii="Times New Roman" w:hAnsi="Times New Roman"/>
          <w:lang w:val="lt-LT"/>
        </w:rPr>
        <w:sym w:font="Symbol" w:char="F03D"/>
      </w:r>
      <w:r w:rsidRPr="00EE6EA7">
        <w:rPr>
          <w:rFonts w:ascii="Times New Roman" w:hAnsi="Times New Roman"/>
          <w:lang w:val="lt-LT"/>
        </w:rPr>
        <w:t> 50</w:t>
      </w:r>
      <w:r w:rsidRPr="00EE6EA7">
        <w:rPr>
          <w:rFonts w:ascii="Times New Roman" w:hAnsi="Times New Roman"/>
          <w:lang w:val="lt-LT"/>
        </w:rPr>
        <w:sym w:font="Symbol" w:char="F025"/>
      </w:r>
      <w:r w:rsidRPr="00EE6EA7">
        <w:rPr>
          <w:rFonts w:ascii="Times New Roman" w:hAnsi="Times New Roman"/>
          <w:lang w:val="lt-LT"/>
        </w:rPr>
        <w:t>), absoliutus jos sumažėjimas 10</w:t>
      </w:r>
      <w:r w:rsidRPr="00EE6EA7">
        <w:rPr>
          <w:rFonts w:ascii="Times New Roman" w:hAnsi="Times New Roman"/>
          <w:lang w:val="lt-LT"/>
        </w:rPr>
        <w:sym w:font="Symbol" w:char="F025"/>
      </w:r>
      <w:r w:rsidRPr="00EE6EA7">
        <w:rPr>
          <w:rFonts w:ascii="Times New Roman" w:hAnsi="Times New Roman"/>
          <w:lang w:val="lt-LT"/>
        </w:rPr>
        <w:t xml:space="preserve"> arba sumažėjimas žemiau 50</w:t>
      </w:r>
      <w:r w:rsidRPr="00EE6EA7">
        <w:rPr>
          <w:rFonts w:ascii="Times New Roman" w:hAnsi="Times New Roman"/>
          <w:lang w:val="lt-LT"/>
        </w:rPr>
        <w:sym w:font="Symbol" w:char="F025"/>
      </w:r>
      <w:r w:rsidRPr="00EE6EA7">
        <w:rPr>
          <w:rFonts w:ascii="Times New Roman" w:hAnsi="Times New Roman"/>
          <w:lang w:val="lt-LT"/>
        </w:rPr>
        <w:t xml:space="preserve"> ribos rodo širdies funkcijos sutrikimą. Tokiu atveju reikia atidžiai apsvarstyti gydymą doksorubicino hidrochloridu. </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i/>
          <w:lang w:val="lt-LT"/>
        </w:rPr>
        <w:t>Vėlyvieji (uždelsti) reiškiniai.</w:t>
      </w:r>
      <w:r w:rsidRPr="00EE6EA7">
        <w:rPr>
          <w:rFonts w:ascii="Times New Roman" w:hAnsi="Times New Roman"/>
          <w:lang w:val="lt-LT"/>
        </w:rPr>
        <w:t xml:space="preserve"> Uždelstas kardiotoksinis poveikis paprastai pasireiškia vėlyvuoju gydymo doksorubicinu kurso periodu arba praėjus 2–3 mėn. po gydymo, tačiau buvo atvejų, kai jis pasireiškė ir dar vėliau, t. y. praėjus keliems mėnesiams arba metams po gydymo. Vėlyvoji antraciklinų sukeliama kardiomiopatija reiškiasi KŠSIF sumažėjimu ir (arba) stazinio širdies nepakankamumo (SŠN) požymiais ir simptomais, pvz., dusuliu, plaučių edema, periferine edema, kardiomegalija, hepatomegalija, oligurija, ascitu, krūtinplėvės (pleuros) eksudacija ir galopo ritmu. Buvo ir poūmio poveikio, pvz., perikardito ar miokardito, atvejų. Sunkiausia antraciklinų sukeliama kardiomiopatija yra gyvybei pavojingas SŠN, kuris laikomas bendrą dozę ribojančiu toksiniu poveikiu. </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Kad sumažėtų sunkaus širdies sutrikimo rizika, prieš gydymą doksorubicinu reikia ištirti širdies funkciją ir ją stebėti visu gydymo laikotarpiu. Jeigu gydymo kurso metu reguliariai matuojama KŠSIF </w:t>
      </w:r>
      <w:r w:rsidRPr="00EE6EA7">
        <w:rPr>
          <w:rFonts w:ascii="Times New Roman" w:hAnsi="Times New Roman"/>
          <w:lang w:val="lt-LT"/>
        </w:rPr>
        <w:lastRenderedPageBreak/>
        <w:t>ir pasireiškus pirmiesiems širdies funkcijos sutrikimo simptomams gydymas doksorubicinu nutraukiamas, minėta rizika gali sumažėti. Tinkami kiekybiniai kartotinio širdies funkcijos (KŠSIF) tyrimo metodai yra daugiakadrinė radionuklidinė ventrikulografija (MUGA) arba EchoKG. Prieš gydymą patariama ištirti širdies funkciją: padaryti EKG ir atlikti MUGA skenavimą arba EcoKG, ypač tiems pacientams, kuriems yra kardiotoksinio poveikio stiprėjimo rizikos veiksnių. Kartotinai KŠSIF tirti MUGA arba EchoKG reikia ypač tiems pacientams, kurie gydomi didesne bendra antraciklinų doze. Širdies funkcijos tyrimo metodas turi nekisti visu sekimo laikotarpiu.</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SŠN pasireiškimo galimybė, kurios dažnis nuo bendros 300 mg/m</w:t>
      </w:r>
      <w:r w:rsidRPr="00EE6EA7">
        <w:rPr>
          <w:rFonts w:ascii="Times New Roman" w:hAnsi="Times New Roman"/>
          <w:vertAlign w:val="superscript"/>
          <w:lang w:val="lt-LT"/>
        </w:rPr>
        <w:t>2</w:t>
      </w:r>
      <w:r w:rsidRPr="00EE6EA7">
        <w:rPr>
          <w:rFonts w:ascii="Times New Roman" w:hAnsi="Times New Roman"/>
          <w:lang w:val="lt-LT"/>
        </w:rPr>
        <w:t xml:space="preserve"> kūno paviršiaus dozės yra maždaug 1–2</w:t>
      </w:r>
      <w:r w:rsidRPr="00EE6EA7">
        <w:rPr>
          <w:rFonts w:ascii="Times New Roman" w:hAnsi="Times New Roman"/>
          <w:lang w:val="lt-LT"/>
        </w:rPr>
        <w:sym w:font="Symbol" w:char="F025"/>
      </w:r>
      <w:r w:rsidRPr="00EE6EA7">
        <w:rPr>
          <w:rFonts w:ascii="Times New Roman" w:hAnsi="Times New Roman"/>
          <w:lang w:val="lt-LT"/>
        </w:rPr>
        <w:t>, bendrą dozę didinant iki 450–550 mg/m</w:t>
      </w:r>
      <w:r w:rsidRPr="00EE6EA7">
        <w:rPr>
          <w:rFonts w:ascii="Times New Roman" w:hAnsi="Times New Roman"/>
          <w:vertAlign w:val="superscript"/>
          <w:lang w:val="lt-LT"/>
        </w:rPr>
        <w:t>2</w:t>
      </w:r>
      <w:r w:rsidRPr="00EE6EA7">
        <w:rPr>
          <w:rFonts w:ascii="Times New Roman" w:hAnsi="Times New Roman"/>
          <w:lang w:val="lt-LT"/>
        </w:rPr>
        <w:t xml:space="preserve"> kūno paviršiaus, didėja lėtai. Po to SŠN pasireiškimo rizika didėja staigiai, todėl didžiausios bendros 550 mg/m</w:t>
      </w:r>
      <w:r w:rsidRPr="00EE6EA7">
        <w:rPr>
          <w:rFonts w:ascii="Times New Roman" w:hAnsi="Times New Roman"/>
          <w:vertAlign w:val="superscript"/>
          <w:lang w:val="lt-LT"/>
        </w:rPr>
        <w:t>2</w:t>
      </w:r>
      <w:r w:rsidRPr="00EE6EA7">
        <w:rPr>
          <w:rFonts w:ascii="Times New Roman" w:hAnsi="Times New Roman"/>
          <w:lang w:val="lt-LT"/>
        </w:rPr>
        <w:t xml:space="preserve"> kūno paviršiaus dozės viršyti nerekomenduojama. Pacientams, kuriems yra kitokių galimų kardiotoksinio poveikio rizikos veiksnių (sirgta širdies ir kraujagyslių sistemos liga, ankstesnis gydymas kitokiais antraciklinais arba antracendionais, ankstesnis tarpuplaučio (mediastinumo) ar širdies ploto švitinimas radioaktyviaisiais spinduliais bei doksorubicino derinimas su vaistiniais preparatais, galinčiais slopinti širdies kontraktilumą, įskaitant ciklofosfamidą ir 5–fluorouracilą), kardiotoksinis doksorubicino poveikis gali pasireikšti nuo mažesnių bendrų dozių, todėl būtina atidžiai stebėti jų širdies funkciją. </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Tikėtina, kad toksinis doksorubicino ir kitokių antraciklinų ar antracendionų poveikis būna adityvus.</w:t>
      </w:r>
    </w:p>
    <w:p w:rsidR="00815BD9" w:rsidRPr="00EE6EA7" w:rsidRDefault="00815BD9" w:rsidP="00815BD9">
      <w:pPr>
        <w:tabs>
          <w:tab w:val="left" w:pos="567"/>
        </w:tabs>
        <w:spacing w:after="0" w:line="240" w:lineRule="auto"/>
        <w:rPr>
          <w:rFonts w:ascii="Times New Roman" w:hAnsi="Times New Roman"/>
          <w:lang w:val="lt-LT"/>
        </w:rPr>
      </w:pPr>
    </w:p>
    <w:p w:rsidR="00815BD9" w:rsidRPr="00C97D0B" w:rsidRDefault="00815BD9" w:rsidP="00815BD9">
      <w:pPr>
        <w:tabs>
          <w:tab w:val="left" w:pos="567"/>
        </w:tabs>
        <w:spacing w:after="0" w:line="240" w:lineRule="auto"/>
        <w:rPr>
          <w:rFonts w:ascii="Times New Roman" w:hAnsi="Times New Roman"/>
          <w:u w:val="single"/>
          <w:lang w:val="lt-LT"/>
        </w:rPr>
      </w:pPr>
      <w:r w:rsidRPr="00C97D0B">
        <w:rPr>
          <w:rFonts w:ascii="Times New Roman" w:hAnsi="Times New Roman"/>
          <w:u w:val="single"/>
          <w:lang w:val="lt-LT"/>
        </w:rPr>
        <w:t>Kepenų funkcija</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Daugiausia doksorubicino eliminuojama per kepenų ir tulžies sistemą. Prieš gydymą doksorubicinu ir gydymo metu reikia matuoti bendro bilirubino kiekį kraujo serume. Pacientų, kurių bilirubino kiekis padidėjęs, organizme doksorubicino klirensas gali būti lėtesnis ir tai gali lemti viso toksinio poveikio sustiprėjimą. Tokius pacientus rekomenduojama gydyti mažesne doze (žr. 4.2 skyrių). Pacientų, kuriems yra sunkus kepenų funkcijos sutrikimas, doksorubicinu gydyti negalima (žr. 4.3 skyrių). </w:t>
      </w:r>
    </w:p>
    <w:p w:rsidR="00815BD9" w:rsidRPr="00EE6EA7" w:rsidRDefault="00815BD9" w:rsidP="00815BD9">
      <w:pPr>
        <w:tabs>
          <w:tab w:val="left" w:pos="567"/>
        </w:tabs>
        <w:spacing w:after="0" w:line="240" w:lineRule="auto"/>
        <w:rPr>
          <w:rFonts w:ascii="Times New Roman" w:hAnsi="Times New Roman"/>
          <w:lang w:val="lt-LT"/>
        </w:rPr>
      </w:pPr>
    </w:p>
    <w:p w:rsidR="00815BD9" w:rsidRPr="00C97D0B" w:rsidRDefault="00815BD9" w:rsidP="00815BD9">
      <w:pPr>
        <w:tabs>
          <w:tab w:val="left" w:pos="567"/>
        </w:tabs>
        <w:spacing w:after="0" w:line="240" w:lineRule="auto"/>
        <w:rPr>
          <w:rFonts w:ascii="Times New Roman" w:hAnsi="Times New Roman"/>
          <w:u w:val="single"/>
          <w:lang w:val="lt-LT"/>
        </w:rPr>
      </w:pPr>
      <w:r w:rsidRPr="00C97D0B">
        <w:rPr>
          <w:rFonts w:ascii="Times New Roman" w:hAnsi="Times New Roman"/>
          <w:u w:val="single"/>
          <w:lang w:val="lt-LT"/>
        </w:rPr>
        <w:t>Virškinimo trakto sutrikimai</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Rekomenduojama profilaktika vėmimą slopinančiais vaistiniais preparatais.</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Virškinimo trakto uždegimo, išopėjimo ar viduriavimo atvejais doksorubicinu gydyti negalima.  </w:t>
      </w:r>
    </w:p>
    <w:p w:rsidR="00815BD9" w:rsidRPr="00EE6EA7" w:rsidRDefault="00815BD9" w:rsidP="00815BD9">
      <w:pPr>
        <w:tabs>
          <w:tab w:val="left" w:pos="567"/>
        </w:tabs>
        <w:spacing w:after="0" w:line="240" w:lineRule="auto"/>
        <w:rPr>
          <w:rFonts w:ascii="Times New Roman" w:hAnsi="Times New Roman"/>
          <w:lang w:val="lt-LT"/>
        </w:rPr>
      </w:pPr>
    </w:p>
    <w:p w:rsidR="00815BD9" w:rsidRPr="00C97D0B" w:rsidRDefault="00815BD9" w:rsidP="00815BD9">
      <w:pPr>
        <w:tabs>
          <w:tab w:val="left" w:pos="567"/>
        </w:tabs>
        <w:spacing w:after="0" w:line="240" w:lineRule="auto"/>
        <w:rPr>
          <w:rFonts w:ascii="Times New Roman" w:hAnsi="Times New Roman"/>
          <w:u w:val="single"/>
          <w:lang w:val="lt-LT"/>
        </w:rPr>
      </w:pPr>
      <w:r w:rsidRPr="00C97D0B">
        <w:rPr>
          <w:rFonts w:ascii="Times New Roman" w:hAnsi="Times New Roman"/>
          <w:u w:val="single"/>
          <w:lang w:val="lt-LT"/>
        </w:rPr>
        <w:t>Toksinis poveikis kraujui</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Doksorubicinas gali sukelti kaulų čiulpų funkcijos slopinimą (žr. 4.8 skyrių). Pacientams, kuriuos vargina sunkus kaulų čiulpų funkcijos slopinimas, doksorubicinu gydyti negalima. Tokiu atveju reikia mažinti dozę arba atidėti kitos dozės vartojimą. Reikia pasirūpinti, kad būtų užtikrinta, jog sunkią infekcinę ligą ir (arba) kraujavimo epizodą bus galima pradėti gydyti greitai ir veiksmingai. Infekcinę ligą reikia išgydyti prieš gydymą doksorubicinu. Prieš kiekvieną gydymo ciklą ir jo metu reikia atlikti kraujo tyrimus, įskaitant leukogramą. Vyraujantis doksorubicino toksinis poveikis kraujui ir dažniausias ūminis dozę ribojantis toksinis poveikis yra nuo dozės dydžio priklausoma laikina leukopenija arba (ir) granulocitopenija (neutropenija). Paprastai leukopenija ir neutropenija sunkiausios būna 10 – 14 parą po vaistinio preparato pavartojimo. 21-ąją parą po vaistinio preparato pavartojimo baltųjų kraujo ląstelių (neutrofilų) kiekis dažniausiai jau būna sunormalėjęs. Jeigu jis nesunormalėja, reikia mažinti dozę arba ilginti intervalą tarp dozių vartojimo. Gali pasireikšti trombocitopenija ir anemija. Sunkaus kaulų čiulpų funkcijos slopinimo klinikinės pasekmės yra karščiavimas, infekcija, sepsis (septicemija), sepsinis šokas, hemoragija, audinių hipoksija arba mirtis. </w:t>
      </w:r>
    </w:p>
    <w:p w:rsidR="00815BD9" w:rsidRPr="00EE6EA7" w:rsidRDefault="00815BD9" w:rsidP="00815BD9">
      <w:pPr>
        <w:tabs>
          <w:tab w:val="left" w:pos="567"/>
        </w:tabs>
        <w:spacing w:after="0" w:line="240" w:lineRule="auto"/>
        <w:rPr>
          <w:rFonts w:ascii="Times New Roman" w:hAnsi="Times New Roman"/>
          <w:lang w:val="lt-LT"/>
        </w:rPr>
      </w:pPr>
    </w:p>
    <w:p w:rsidR="00815BD9" w:rsidRPr="00C97D0B" w:rsidRDefault="00815BD9" w:rsidP="00815BD9">
      <w:pPr>
        <w:tabs>
          <w:tab w:val="left" w:pos="567"/>
        </w:tabs>
        <w:spacing w:after="0" w:line="240" w:lineRule="auto"/>
        <w:rPr>
          <w:rFonts w:ascii="Times New Roman" w:hAnsi="Times New Roman"/>
          <w:u w:val="single"/>
          <w:lang w:val="lt-LT"/>
        </w:rPr>
      </w:pPr>
      <w:r w:rsidRPr="00C97D0B">
        <w:rPr>
          <w:rFonts w:ascii="Times New Roman" w:hAnsi="Times New Roman"/>
          <w:u w:val="single"/>
          <w:lang w:val="lt-LT"/>
        </w:rPr>
        <w:t>Antrinė leukemija</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Pacientams, gydomiems antraciklinais, stebėta antrinė leukemija, susijusi arba nesusijusi su priešleukemine faze. Pacientams, kurie gydomi antraciklinų ir DNR pažeidžiančių antinavikinių preparatų deriniu, kurie prieš tai buvo stipriai gydyti citotoksiniais preparatais arba kuriems buvo padidinta antraciklinų dozė, antrinė leukemija pasireiškia dažniau. Šios rūšies leukemijos latentinis periodas gali trukti 1–3 metus. </w:t>
      </w:r>
    </w:p>
    <w:p w:rsidR="00815BD9" w:rsidRPr="00EE6EA7" w:rsidRDefault="00815BD9" w:rsidP="00815BD9">
      <w:pPr>
        <w:tabs>
          <w:tab w:val="left" w:pos="567"/>
        </w:tabs>
        <w:spacing w:after="0" w:line="240" w:lineRule="auto"/>
        <w:rPr>
          <w:rFonts w:ascii="Times New Roman" w:hAnsi="Times New Roman"/>
          <w:lang w:val="lt-LT"/>
        </w:rPr>
      </w:pPr>
    </w:p>
    <w:p w:rsidR="00815BD9" w:rsidRPr="00C97D0B" w:rsidRDefault="00815BD9" w:rsidP="00815BD9">
      <w:pPr>
        <w:tabs>
          <w:tab w:val="left" w:pos="567"/>
        </w:tabs>
        <w:spacing w:after="0" w:line="240" w:lineRule="auto"/>
        <w:rPr>
          <w:rFonts w:ascii="Times New Roman" w:hAnsi="Times New Roman"/>
          <w:u w:val="single"/>
          <w:lang w:val="lt-LT"/>
        </w:rPr>
      </w:pPr>
      <w:r w:rsidRPr="00C97D0B">
        <w:rPr>
          <w:rFonts w:ascii="Times New Roman" w:hAnsi="Times New Roman"/>
          <w:u w:val="single"/>
          <w:lang w:val="lt-LT"/>
        </w:rPr>
        <w:t>Naviko lizės sindromas</w:t>
      </w:r>
    </w:p>
    <w:p w:rsidR="00815BD9" w:rsidRPr="00EE6EA7" w:rsidRDefault="00815BD9" w:rsidP="00815BD9">
      <w:pPr>
        <w:tabs>
          <w:tab w:val="left" w:pos="567"/>
        </w:tabs>
        <w:spacing w:after="0" w:line="240" w:lineRule="auto"/>
        <w:rPr>
          <w:rFonts w:ascii="Times New Roman" w:hAnsi="Times New Roman"/>
          <w:b/>
          <w:i/>
          <w:lang w:val="lt-LT"/>
        </w:rPr>
      </w:pPr>
      <w:r w:rsidRPr="00EE6EA7">
        <w:rPr>
          <w:rFonts w:ascii="Times New Roman" w:hAnsi="Times New Roman"/>
          <w:lang w:val="lt-LT"/>
        </w:rPr>
        <w:t xml:space="preserve">Doksorubicinas dėl ekstensyvaus purino katabolizmo, susijusio su vaistinio preparato sukeltu greitu navikinių ląstelių irimu (naviko lizės sindromu), gali sukelti hiperurikemija (žr. 4.8 skyrių). Pradėjus gydyti doksorubicinu, reikia matuoti šlapimo rūgšties, kalio, kalcio fosfato ir kreatinino kiekį kraujyje. </w:t>
      </w:r>
      <w:r w:rsidRPr="00EE6EA7">
        <w:rPr>
          <w:rFonts w:ascii="Times New Roman" w:hAnsi="Times New Roman"/>
          <w:lang w:val="lt-LT"/>
        </w:rPr>
        <w:lastRenderedPageBreak/>
        <w:t>Hidracija, šlapimo šarminimas ir hiperurikemijos profilaktika alopurinoliu gali sumažinti galimas naviko lizės sindromo komplikacijas.</w:t>
      </w:r>
    </w:p>
    <w:p w:rsidR="00815BD9" w:rsidRPr="00EE6EA7" w:rsidRDefault="00815BD9" w:rsidP="00815BD9">
      <w:pPr>
        <w:tabs>
          <w:tab w:val="left" w:pos="567"/>
        </w:tabs>
        <w:spacing w:after="0" w:line="240" w:lineRule="auto"/>
        <w:rPr>
          <w:rFonts w:ascii="Times New Roman" w:hAnsi="Times New Roman"/>
          <w:u w:val="single"/>
          <w:lang w:val="lt-LT"/>
        </w:rPr>
      </w:pPr>
    </w:p>
    <w:p w:rsidR="00815BD9" w:rsidRPr="00C97D0B" w:rsidRDefault="00815BD9" w:rsidP="00815BD9">
      <w:pPr>
        <w:tabs>
          <w:tab w:val="left" w:pos="567"/>
        </w:tabs>
        <w:spacing w:after="0" w:line="240" w:lineRule="auto"/>
        <w:rPr>
          <w:rFonts w:ascii="Times New Roman" w:hAnsi="Times New Roman"/>
          <w:u w:val="single"/>
          <w:lang w:val="lt-LT"/>
        </w:rPr>
      </w:pPr>
      <w:r w:rsidRPr="00C97D0B">
        <w:rPr>
          <w:rFonts w:ascii="Times New Roman" w:hAnsi="Times New Roman"/>
          <w:u w:val="single"/>
          <w:lang w:val="lt-LT"/>
        </w:rPr>
        <w:t>Kancerogeninis ir mutageninis poveikis, poveikis vaisingumui</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Tyrimų </w:t>
      </w:r>
      <w:r w:rsidRPr="00EE6EA7">
        <w:rPr>
          <w:rFonts w:ascii="Times New Roman" w:hAnsi="Times New Roman"/>
          <w:i/>
          <w:lang w:val="lt-LT"/>
        </w:rPr>
        <w:t xml:space="preserve">in vitro </w:t>
      </w:r>
      <w:r w:rsidRPr="00EE6EA7">
        <w:rPr>
          <w:rFonts w:ascii="Times New Roman" w:hAnsi="Times New Roman"/>
          <w:lang w:val="lt-LT"/>
        </w:rPr>
        <w:t xml:space="preserve">bei </w:t>
      </w:r>
      <w:r w:rsidRPr="00EE6EA7">
        <w:rPr>
          <w:rFonts w:ascii="Times New Roman" w:hAnsi="Times New Roman"/>
          <w:i/>
          <w:lang w:val="lt-LT"/>
        </w:rPr>
        <w:t xml:space="preserve">in vivo </w:t>
      </w:r>
      <w:r w:rsidRPr="00EE6EA7">
        <w:rPr>
          <w:rFonts w:ascii="Times New Roman" w:hAnsi="Times New Roman"/>
          <w:lang w:val="lt-LT"/>
        </w:rPr>
        <w:t>metu doksorubicinas sukėlė genotoksinį ir mutageninį poveikį. Preparatas gali sukelti nevaisingumą (žr. 4.6 ir 5.3 skyrius).</w:t>
      </w:r>
    </w:p>
    <w:p w:rsidR="00815BD9" w:rsidRPr="00EE6EA7" w:rsidRDefault="00815BD9" w:rsidP="00815BD9">
      <w:pPr>
        <w:tabs>
          <w:tab w:val="left" w:pos="567"/>
        </w:tabs>
        <w:spacing w:after="0" w:line="240" w:lineRule="auto"/>
        <w:rPr>
          <w:rFonts w:ascii="Times New Roman" w:hAnsi="Times New Roman"/>
          <w:lang w:val="lt-LT"/>
        </w:rPr>
      </w:pPr>
    </w:p>
    <w:p w:rsidR="00815BD9" w:rsidRPr="00C97D0B" w:rsidRDefault="00815BD9" w:rsidP="00815BD9">
      <w:pPr>
        <w:tabs>
          <w:tab w:val="left" w:pos="567"/>
        </w:tabs>
        <w:spacing w:after="0" w:line="240" w:lineRule="auto"/>
        <w:rPr>
          <w:rFonts w:ascii="Times New Roman" w:hAnsi="Times New Roman"/>
          <w:u w:val="single"/>
          <w:lang w:val="lt-LT"/>
        </w:rPr>
      </w:pPr>
      <w:r w:rsidRPr="00C97D0B">
        <w:rPr>
          <w:rFonts w:ascii="Times New Roman" w:hAnsi="Times New Roman"/>
          <w:u w:val="single"/>
          <w:lang w:val="lt-LT"/>
        </w:rPr>
        <w:t>Vartojimas į šlapimo pūslę</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Į šlapimo pūslę vartojamas doksorubicinas gali sukelti cheminio cistito simptomus (t. y. dizuriją, dažną šlapinimąsi, naktinį šlapinimąsi, stranguriją, hematuriją, šlapimo pūslės sienelės nekrozę).</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Specialus atidumas būtinas tuo atveju, jeigu yra kateterizavimą apsunkinančių sutrikimų (t. y. šlaplės obstrukcija, sukelta šlapimo pūslės naviko invazijos).</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Jeigu navikas įsiskverbęs į šlapimo pūslės sienelę (didesnis negu T1), į šlapimo pūslę doksorubicino vartoti draudžiama. Pacientų, kuriems invazinis navikas yra įsiskverbęs į šlapimo pūslės sienelę, kurių šlapimo organuose yra infekcija arba kurie serga šlapimo pūslės uždegimu, gydyti doksorubicinu į šlapimo pūslę negalima. </w:t>
      </w:r>
    </w:p>
    <w:p w:rsidR="00815BD9" w:rsidRPr="00EE6EA7" w:rsidRDefault="00815BD9" w:rsidP="00815BD9">
      <w:pPr>
        <w:tabs>
          <w:tab w:val="left" w:pos="567"/>
        </w:tabs>
        <w:spacing w:after="0" w:line="240" w:lineRule="auto"/>
        <w:rPr>
          <w:rFonts w:ascii="Times New Roman" w:hAnsi="Times New Roman"/>
          <w:b/>
          <w:i/>
          <w:lang w:val="lt-LT"/>
        </w:rPr>
      </w:pPr>
    </w:p>
    <w:p w:rsidR="00815BD9" w:rsidRPr="00C97D0B" w:rsidRDefault="00815BD9" w:rsidP="00815BD9">
      <w:pPr>
        <w:tabs>
          <w:tab w:val="left" w:pos="567"/>
        </w:tabs>
        <w:spacing w:after="0" w:line="240" w:lineRule="auto"/>
        <w:rPr>
          <w:rFonts w:ascii="Times New Roman" w:hAnsi="Times New Roman"/>
          <w:u w:val="single"/>
          <w:lang w:val="lt-LT"/>
        </w:rPr>
      </w:pPr>
      <w:r w:rsidRPr="00C97D0B">
        <w:rPr>
          <w:rFonts w:ascii="Times New Roman" w:hAnsi="Times New Roman"/>
          <w:u w:val="single"/>
          <w:lang w:val="lt-LT"/>
        </w:rPr>
        <w:t>Radioterapija</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Pacientams, kurie anksčiau buvo gydyti radioterapija, kurie ja gydomi kartu su doksorubicinu arba kurie planuojami ja gydyti, būtinas specialus dėmesys, kadangi jiems po Doxorubicin Actavis pavartojimo kyla speciali švitinto odos ploto reakcijos (grįžtamojo fenomeno) rizika. Buvo su tuo susijusio sunkaus, kartais mirtino toksinio poveikio kepenims (kepenų pažaidos) atvejų. Ankstesnis tarpuplaučio (mediastinumo) srities švitinimas radioaktyviaisiais spinduliais dažnina kardiotoksinį doksorubicino poveikį. Tokių pacientų didesne negu 400 mg/m</w:t>
      </w:r>
      <w:r w:rsidRPr="00EE6EA7">
        <w:rPr>
          <w:rFonts w:ascii="Times New Roman" w:hAnsi="Times New Roman"/>
          <w:vertAlign w:val="superscript"/>
          <w:lang w:val="lt-LT"/>
        </w:rPr>
        <w:t>2</w:t>
      </w:r>
      <w:r w:rsidRPr="00EE6EA7">
        <w:rPr>
          <w:rFonts w:ascii="Times New Roman" w:hAnsi="Times New Roman"/>
          <w:lang w:val="lt-LT"/>
        </w:rPr>
        <w:t xml:space="preserve"> kūno paviršiaus doze gydyti negalima.</w:t>
      </w:r>
    </w:p>
    <w:p w:rsidR="00815BD9" w:rsidRPr="00EE6EA7" w:rsidRDefault="00815BD9" w:rsidP="00815BD9">
      <w:pPr>
        <w:tabs>
          <w:tab w:val="left" w:pos="567"/>
        </w:tabs>
        <w:spacing w:after="0" w:line="240" w:lineRule="auto"/>
        <w:rPr>
          <w:rFonts w:ascii="Times New Roman" w:hAnsi="Times New Roman"/>
          <w:b/>
          <w:i/>
          <w:lang w:val="lt-LT"/>
        </w:rPr>
      </w:pPr>
    </w:p>
    <w:p w:rsidR="00815BD9" w:rsidRPr="00C97D0B" w:rsidRDefault="00815BD9" w:rsidP="00815BD9">
      <w:pPr>
        <w:tabs>
          <w:tab w:val="left" w:pos="567"/>
        </w:tabs>
        <w:spacing w:after="0" w:line="240" w:lineRule="auto"/>
        <w:rPr>
          <w:rFonts w:ascii="Times New Roman" w:hAnsi="Times New Roman"/>
          <w:u w:val="single"/>
          <w:lang w:val="lt-LT"/>
        </w:rPr>
      </w:pPr>
      <w:r w:rsidRPr="00C97D0B">
        <w:rPr>
          <w:rFonts w:ascii="Times New Roman" w:hAnsi="Times New Roman"/>
          <w:u w:val="single"/>
          <w:lang w:val="lt-LT"/>
        </w:rPr>
        <w:t>Priešvėžinis gydymas</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Doksorubicinas gali stiprinti kitų antinavikinių preparatų toksinį poveikį. Buvo ciklofosfamido sukelto hemoraginio cistito paūmėjimo ir 6-merkaptopurino sukelto toksinio poveikio kepenims sustiprėjimo atvejų. Gydant doksorubicinu, kaip ir kitokiais citotoksiniais preparatais, buvo atsitiktinių tromboflebito ir tromboembolijos, įskaitant plaučių emboliją, kuri kai kuriais atvejais buvo mirtina, atvejų. </w:t>
      </w:r>
    </w:p>
    <w:p w:rsidR="00815BD9" w:rsidRPr="00EE6EA7" w:rsidRDefault="00815BD9" w:rsidP="00815BD9">
      <w:pPr>
        <w:tabs>
          <w:tab w:val="left" w:pos="567"/>
        </w:tabs>
        <w:spacing w:after="0" w:line="240" w:lineRule="auto"/>
        <w:rPr>
          <w:rFonts w:ascii="Times New Roman" w:hAnsi="Times New Roman"/>
          <w:u w:val="single"/>
          <w:lang w:val="lt-LT"/>
        </w:rPr>
      </w:pPr>
    </w:p>
    <w:p w:rsidR="00815BD9" w:rsidRPr="00C97D0B" w:rsidRDefault="00815BD9" w:rsidP="00815BD9">
      <w:pPr>
        <w:tabs>
          <w:tab w:val="left" w:pos="567"/>
        </w:tabs>
        <w:spacing w:after="0" w:line="240" w:lineRule="auto"/>
        <w:rPr>
          <w:rFonts w:ascii="Times New Roman" w:hAnsi="Times New Roman"/>
          <w:u w:val="single"/>
          <w:lang w:val="lt-LT"/>
        </w:rPr>
      </w:pPr>
      <w:r w:rsidRPr="00C97D0B">
        <w:rPr>
          <w:rFonts w:ascii="Times New Roman" w:hAnsi="Times New Roman"/>
          <w:u w:val="single"/>
          <w:lang w:val="lt-LT"/>
        </w:rPr>
        <w:t>Vakcinos</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Doksorubicinu gydomų pacientų vakcinuoti nerekomenduojama (žr. 4.5 skyrių). Be to, doksorubicinu gydomiems pacientams reikia vengti kontakto su asmenimis, skiepytais nuo poliomielito. </w:t>
      </w:r>
    </w:p>
    <w:p w:rsidR="00815BD9" w:rsidRPr="00EE6EA7" w:rsidRDefault="00815BD9" w:rsidP="00815BD9">
      <w:pPr>
        <w:tabs>
          <w:tab w:val="left" w:pos="567"/>
        </w:tabs>
        <w:spacing w:after="0" w:line="240" w:lineRule="auto"/>
        <w:rPr>
          <w:rFonts w:ascii="Times New Roman" w:hAnsi="Times New Roman"/>
          <w:u w:val="single"/>
          <w:lang w:val="lt-LT"/>
        </w:rPr>
      </w:pPr>
    </w:p>
    <w:p w:rsidR="00815BD9" w:rsidRPr="00C97D0B" w:rsidRDefault="00815BD9" w:rsidP="00815BD9">
      <w:pPr>
        <w:tabs>
          <w:tab w:val="left" w:pos="567"/>
        </w:tabs>
        <w:spacing w:after="0" w:line="240" w:lineRule="auto"/>
        <w:rPr>
          <w:rFonts w:ascii="Times New Roman" w:hAnsi="Times New Roman"/>
          <w:u w:val="single"/>
          <w:lang w:val="lt-LT"/>
        </w:rPr>
      </w:pPr>
      <w:r w:rsidRPr="00C97D0B">
        <w:rPr>
          <w:rFonts w:ascii="Times New Roman" w:hAnsi="Times New Roman"/>
          <w:u w:val="single"/>
          <w:lang w:val="lt-LT"/>
        </w:rPr>
        <w:t>Kita</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Nutukusių pacientų (t. y. kūno svoris </w:t>
      </w:r>
      <w:r w:rsidRPr="00EE6EA7">
        <w:rPr>
          <w:rFonts w:ascii="Times New Roman" w:hAnsi="Times New Roman"/>
          <w:lang w:val="lt-LT"/>
        </w:rPr>
        <w:sym w:font="Symbol" w:char="F03E"/>
      </w:r>
      <w:r w:rsidRPr="00EE6EA7">
        <w:rPr>
          <w:rFonts w:ascii="Times New Roman" w:hAnsi="Times New Roman"/>
          <w:lang w:val="lt-LT"/>
        </w:rPr>
        <w:t> 130</w:t>
      </w:r>
      <w:r w:rsidRPr="00EE6EA7">
        <w:rPr>
          <w:rFonts w:ascii="Times New Roman" w:hAnsi="Times New Roman"/>
          <w:lang w:val="lt-LT"/>
        </w:rPr>
        <w:sym w:font="Symbol" w:char="F025"/>
      </w:r>
      <w:r w:rsidRPr="00EE6EA7">
        <w:rPr>
          <w:rFonts w:ascii="Times New Roman" w:hAnsi="Times New Roman"/>
          <w:lang w:val="lt-LT"/>
        </w:rPr>
        <w:t xml:space="preserve"> idealaus) organizme sisteminis doksorubicino klirensas yra mažesnis (žr. 4.2 skyrių).</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Pacientą reikia informuoti, kad po doksorubicino pavartojimo šlapimas, ypač pirma jo porcija, gali būti raudonas ir kad dėl to nerimauti nereikia. </w:t>
      </w:r>
    </w:p>
    <w:p w:rsidR="00815BD9" w:rsidRPr="00EE6EA7" w:rsidRDefault="00815BD9" w:rsidP="00815BD9">
      <w:pPr>
        <w:tabs>
          <w:tab w:val="left" w:pos="567"/>
        </w:tabs>
        <w:spacing w:after="0" w:line="240" w:lineRule="auto"/>
        <w:rPr>
          <w:rFonts w:ascii="Times New Roman" w:hAnsi="Times New Roman"/>
          <w:u w:val="single"/>
          <w:lang w:val="lt-LT"/>
        </w:rPr>
      </w:pP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Infuzijos vietoje juntamas aštrus skausmas arba deginimas gali rodyti, kad šiek tiek doksorubicino pateko šalia venos. Ekstravazaciją įtarus arba jai pasireiškus, injekciją reikia nutraukti ir likusį preparato kiekį suleisti į kitą veną. Pažeistą plotą 24 valandas šaldant, nemalonus pojūtis gali susilpnėti. Tokį pacientą reikia atidžiai stebėti kelias savaites. Gali prireikti chirurginių gydymo priemonių (žr. 4.8 skyrių). </w:t>
      </w:r>
    </w:p>
    <w:p w:rsidR="00815BD9" w:rsidRPr="00EE6EA7" w:rsidRDefault="00815BD9" w:rsidP="00815BD9">
      <w:pPr>
        <w:tabs>
          <w:tab w:val="left" w:pos="567"/>
        </w:tabs>
        <w:spacing w:after="0" w:line="240" w:lineRule="auto"/>
        <w:rPr>
          <w:rFonts w:ascii="Times New Roman" w:hAnsi="Times New Roman"/>
          <w:lang w:val="lt-LT"/>
        </w:rPr>
      </w:pPr>
    </w:p>
    <w:p w:rsidR="0099278C" w:rsidRDefault="0099278C" w:rsidP="00815BD9">
      <w:pPr>
        <w:tabs>
          <w:tab w:val="left" w:pos="567"/>
        </w:tabs>
        <w:spacing w:after="0" w:line="240" w:lineRule="auto"/>
        <w:rPr>
          <w:rFonts w:ascii="Times New Roman" w:hAnsi="Times New Roman"/>
          <w:lang w:val="lt-LT"/>
        </w:rPr>
      </w:pPr>
      <w:r>
        <w:rPr>
          <w:rFonts w:ascii="Times New Roman" w:hAnsi="Times New Roman"/>
          <w:lang w:val="lt-LT"/>
        </w:rPr>
        <w:t>Pagalbinės medžiagos</w:t>
      </w:r>
    </w:p>
    <w:p w:rsidR="0099278C" w:rsidRPr="00326183" w:rsidRDefault="0099278C" w:rsidP="00815BD9">
      <w:pPr>
        <w:tabs>
          <w:tab w:val="left" w:pos="567"/>
        </w:tabs>
        <w:spacing w:after="0" w:line="240" w:lineRule="auto"/>
        <w:rPr>
          <w:rFonts w:ascii="Times New Roman" w:hAnsi="Times New Roman"/>
          <w:i/>
          <w:iCs/>
          <w:lang w:val="lt-LT"/>
        </w:rPr>
      </w:pPr>
      <w:r w:rsidRPr="00326183">
        <w:rPr>
          <w:rFonts w:ascii="Times New Roman" w:hAnsi="Times New Roman"/>
          <w:i/>
          <w:iCs/>
          <w:lang w:val="lt-LT"/>
        </w:rPr>
        <w:t>Natris</w:t>
      </w:r>
    </w:p>
    <w:p w:rsidR="00921691" w:rsidRPr="00326183" w:rsidRDefault="00921691" w:rsidP="00326183">
      <w:pPr>
        <w:autoSpaceDE w:val="0"/>
        <w:autoSpaceDN w:val="0"/>
        <w:adjustRightInd w:val="0"/>
        <w:spacing w:after="0" w:line="240" w:lineRule="auto"/>
        <w:rPr>
          <w:rFonts w:ascii="Times New Roman" w:hAnsi="Times New Roman"/>
          <w:lang w:val="lt-LT"/>
        </w:rPr>
      </w:pPr>
      <w:r w:rsidRPr="00326183">
        <w:rPr>
          <w:rFonts w:ascii="Times New Roman" w:hAnsi="Times New Roman"/>
          <w:lang w:val="lt-LT"/>
        </w:rPr>
        <w:t xml:space="preserve">Šio vaistinio preparato 5 ml </w:t>
      </w:r>
      <w:r w:rsidR="00D86CD1">
        <w:rPr>
          <w:rFonts w:ascii="Times New Roman" w:hAnsi="Times New Roman"/>
          <w:lang w:val="lt-LT"/>
        </w:rPr>
        <w:t xml:space="preserve">flakone </w:t>
      </w:r>
      <w:r w:rsidRPr="00326183">
        <w:rPr>
          <w:rFonts w:ascii="Times New Roman" w:hAnsi="Times New Roman"/>
          <w:lang w:val="lt-LT"/>
        </w:rPr>
        <w:t xml:space="preserve">yra </w:t>
      </w:r>
      <w:r w:rsidR="0028539B" w:rsidRPr="0028539B">
        <w:rPr>
          <w:rFonts w:ascii="Times New Roman" w:hAnsi="Times New Roman"/>
          <w:lang w:val="lt-LT"/>
        </w:rPr>
        <w:t>mažiau kaip 1 mmol (23 mg) natrio, t.y. jis beveik</w:t>
      </w:r>
      <w:r w:rsidR="0028539B">
        <w:rPr>
          <w:rFonts w:ascii="Times New Roman" w:hAnsi="Times New Roman"/>
          <w:lang w:val="lt-LT"/>
        </w:rPr>
        <w:t xml:space="preserve"> </w:t>
      </w:r>
      <w:r w:rsidR="0028539B" w:rsidRPr="0028539B">
        <w:rPr>
          <w:rFonts w:ascii="Times New Roman" w:hAnsi="Times New Roman"/>
          <w:lang w:val="lt-LT"/>
        </w:rPr>
        <w:t>neturi reikšmės</w:t>
      </w:r>
      <w:r w:rsidR="0028539B">
        <w:rPr>
          <w:rFonts w:ascii="Times New Roman" w:hAnsi="Times New Roman"/>
          <w:lang w:val="lt-LT"/>
        </w:rPr>
        <w:t xml:space="preserve">. </w:t>
      </w:r>
      <w:r w:rsidRPr="00326183">
        <w:rPr>
          <w:rFonts w:ascii="Times New Roman" w:hAnsi="Times New Roman"/>
          <w:lang w:val="lt-LT"/>
        </w:rPr>
        <w:t>.</w:t>
      </w:r>
    </w:p>
    <w:p w:rsidR="00921691" w:rsidRPr="00326183" w:rsidRDefault="00921691" w:rsidP="00326183">
      <w:pPr>
        <w:autoSpaceDE w:val="0"/>
        <w:autoSpaceDN w:val="0"/>
        <w:adjustRightInd w:val="0"/>
        <w:spacing w:after="0" w:line="240" w:lineRule="auto"/>
        <w:rPr>
          <w:rFonts w:ascii="Times New Roman" w:hAnsi="Times New Roman"/>
          <w:lang w:val="lt-LT"/>
        </w:rPr>
      </w:pPr>
      <w:r w:rsidRPr="00326183">
        <w:rPr>
          <w:rFonts w:ascii="Times New Roman" w:hAnsi="Times New Roman"/>
          <w:lang w:val="lt-LT"/>
        </w:rPr>
        <w:t xml:space="preserve">Šio vaistinio preparato 10 ml </w:t>
      </w:r>
      <w:r w:rsidR="00D86CD1" w:rsidRPr="00326183">
        <w:rPr>
          <w:rFonts w:ascii="Times New Roman" w:hAnsi="Times New Roman"/>
          <w:lang w:val="lt-LT"/>
        </w:rPr>
        <w:t xml:space="preserve">flakone </w:t>
      </w:r>
      <w:r w:rsidRPr="00326183">
        <w:rPr>
          <w:rFonts w:ascii="Times New Roman" w:hAnsi="Times New Roman"/>
          <w:lang w:val="lt-LT"/>
        </w:rPr>
        <w:t>yra 35 mg natrio, tai atitinka 1,8 % didžiausios PSO rekomenduojamos paros normos suaugusiesiems, kuri yra 2 g natrio.</w:t>
      </w:r>
    </w:p>
    <w:p w:rsidR="00815BD9" w:rsidRPr="00FF6826" w:rsidRDefault="00F97AB5" w:rsidP="00326183">
      <w:pPr>
        <w:autoSpaceDE w:val="0"/>
        <w:autoSpaceDN w:val="0"/>
        <w:adjustRightInd w:val="0"/>
        <w:spacing w:after="0" w:line="240" w:lineRule="auto"/>
        <w:rPr>
          <w:rFonts w:ascii="Times New Roman" w:hAnsi="Times New Roman"/>
          <w:lang w:val="lt-LT"/>
        </w:rPr>
      </w:pPr>
      <w:r w:rsidRPr="00326183">
        <w:rPr>
          <w:rFonts w:ascii="Times New Roman" w:hAnsi="Times New Roman"/>
          <w:lang w:val="lt-LT"/>
        </w:rPr>
        <w:lastRenderedPageBreak/>
        <w:t xml:space="preserve">Šio vaistinio preparato 25 ml </w:t>
      </w:r>
      <w:r w:rsidR="00D86CD1" w:rsidRPr="00326183">
        <w:rPr>
          <w:rFonts w:ascii="Times New Roman" w:hAnsi="Times New Roman"/>
          <w:lang w:val="lt-LT"/>
        </w:rPr>
        <w:t xml:space="preserve">flakone </w:t>
      </w:r>
      <w:r w:rsidRPr="00326183">
        <w:rPr>
          <w:rFonts w:ascii="Times New Roman" w:hAnsi="Times New Roman"/>
          <w:lang w:val="lt-LT"/>
        </w:rPr>
        <w:t>yra 89 mg natrio, tai atitinka 4,4 % didžiausios PSO rekomenduojamos paros normos suaugusiesiems, kuri yra 2 g natrio.</w:t>
      </w:r>
    </w:p>
    <w:p w:rsidR="00815BD9" w:rsidRPr="00FF6826" w:rsidRDefault="00F97AB5" w:rsidP="00F97AB5">
      <w:pPr>
        <w:tabs>
          <w:tab w:val="left" w:pos="567"/>
        </w:tabs>
        <w:spacing w:after="0" w:line="240" w:lineRule="auto"/>
        <w:rPr>
          <w:rFonts w:ascii="Times New Roman" w:hAnsi="Times New Roman"/>
          <w:b/>
          <w:lang w:val="lt-LT"/>
        </w:rPr>
      </w:pPr>
      <w:r w:rsidRPr="00326183">
        <w:rPr>
          <w:rFonts w:ascii="Times New Roman" w:hAnsi="Times New Roman"/>
          <w:lang w:val="lt-LT"/>
        </w:rPr>
        <w:t>Šio vaistinio preparato 50 ml</w:t>
      </w:r>
      <w:r w:rsidR="00D86CD1" w:rsidRPr="00326183">
        <w:rPr>
          <w:rFonts w:ascii="Times New Roman" w:hAnsi="Times New Roman"/>
          <w:lang w:val="lt-LT"/>
        </w:rPr>
        <w:t xml:space="preserve"> flakone</w:t>
      </w:r>
      <w:r w:rsidRPr="00326183">
        <w:rPr>
          <w:rFonts w:ascii="Times New Roman" w:hAnsi="Times New Roman"/>
          <w:lang w:val="lt-LT"/>
        </w:rPr>
        <w:t xml:space="preserve"> yra 177 mg natrio, tai atitinka 8,9 % didžiausios PSO rekomenduojamos paros normos suaugusiesiems, kuri yra 2 g natrio.</w:t>
      </w:r>
    </w:p>
    <w:p w:rsidR="00F97AB5" w:rsidRPr="00326183" w:rsidRDefault="00F97AB5" w:rsidP="00F97AB5">
      <w:pPr>
        <w:tabs>
          <w:tab w:val="left" w:pos="567"/>
        </w:tabs>
        <w:spacing w:after="0" w:line="240" w:lineRule="auto"/>
        <w:rPr>
          <w:rFonts w:ascii="Times New Roman" w:hAnsi="Times New Roman"/>
          <w:lang w:val="lt-LT"/>
        </w:rPr>
      </w:pPr>
      <w:r w:rsidRPr="00326183">
        <w:rPr>
          <w:rFonts w:ascii="Times New Roman" w:hAnsi="Times New Roman"/>
          <w:lang w:val="lt-LT"/>
        </w:rPr>
        <w:t xml:space="preserve">Šio vaistinio preparato 75 ml </w:t>
      </w:r>
      <w:r w:rsidR="00D86CD1" w:rsidRPr="00326183">
        <w:rPr>
          <w:rFonts w:ascii="Times New Roman" w:hAnsi="Times New Roman"/>
          <w:lang w:val="lt-LT"/>
        </w:rPr>
        <w:t xml:space="preserve">flakone </w:t>
      </w:r>
      <w:r w:rsidRPr="00326183">
        <w:rPr>
          <w:rFonts w:ascii="Times New Roman" w:hAnsi="Times New Roman"/>
          <w:lang w:val="lt-LT"/>
        </w:rPr>
        <w:t>yra 266 mg natrio, tai atitinka 13,2 % didžiausios PSO rekomenduojamos paros normos suaugusiesiems, kuri yra 2 g natrio.</w:t>
      </w:r>
    </w:p>
    <w:p w:rsidR="00F97AB5" w:rsidRPr="00FF6826" w:rsidRDefault="00F97AB5" w:rsidP="00F97AB5">
      <w:pPr>
        <w:tabs>
          <w:tab w:val="left" w:pos="567"/>
        </w:tabs>
        <w:spacing w:after="0" w:line="240" w:lineRule="auto"/>
        <w:rPr>
          <w:rFonts w:ascii="Times New Roman" w:hAnsi="Times New Roman"/>
          <w:b/>
          <w:lang w:val="lt-LT"/>
        </w:rPr>
      </w:pPr>
      <w:r w:rsidRPr="00326183">
        <w:rPr>
          <w:rFonts w:ascii="Times New Roman" w:hAnsi="Times New Roman"/>
          <w:lang w:val="lt-LT"/>
        </w:rPr>
        <w:t xml:space="preserve">Šio vaistinio preparato 100 ml </w:t>
      </w:r>
      <w:r w:rsidR="00D86CD1" w:rsidRPr="00326183">
        <w:rPr>
          <w:rFonts w:ascii="Times New Roman" w:hAnsi="Times New Roman"/>
          <w:lang w:val="lt-LT"/>
        </w:rPr>
        <w:t xml:space="preserve">flakone </w:t>
      </w:r>
      <w:r w:rsidRPr="00326183">
        <w:rPr>
          <w:rFonts w:ascii="Times New Roman" w:hAnsi="Times New Roman"/>
          <w:lang w:val="lt-LT"/>
        </w:rPr>
        <w:t>yra 354 mg natrio, tai atitinka 17,7 % didžiausios PSO rekomenduojamos paros normos suaugusiesiems, kuri yra 2 g natrio.</w:t>
      </w:r>
    </w:p>
    <w:p w:rsidR="00F97AB5" w:rsidRPr="0028539B" w:rsidRDefault="00F97AB5" w:rsidP="00815BD9">
      <w:pPr>
        <w:tabs>
          <w:tab w:val="left" w:pos="567"/>
        </w:tabs>
        <w:spacing w:after="0" w:line="240" w:lineRule="auto"/>
        <w:rPr>
          <w:rFonts w:ascii="Times New Roman" w:hAnsi="Times New Roman"/>
          <w:b/>
          <w:lang w:val="lt-LT"/>
        </w:rPr>
      </w:pPr>
    </w:p>
    <w:p w:rsidR="00815BD9" w:rsidRPr="00EE6EA7" w:rsidRDefault="00815BD9" w:rsidP="00815BD9">
      <w:pPr>
        <w:tabs>
          <w:tab w:val="left" w:pos="567"/>
        </w:tabs>
        <w:spacing w:after="0" w:line="240" w:lineRule="auto"/>
        <w:rPr>
          <w:rFonts w:ascii="Times New Roman" w:hAnsi="Times New Roman"/>
          <w:b/>
          <w:i/>
          <w:lang w:val="lt-LT"/>
        </w:rPr>
      </w:pPr>
      <w:r w:rsidRPr="00EE6EA7">
        <w:rPr>
          <w:rFonts w:ascii="Times New Roman" w:hAnsi="Times New Roman"/>
          <w:b/>
          <w:lang w:val="lt-LT"/>
        </w:rPr>
        <w:t>4.5</w:t>
      </w:r>
      <w:r w:rsidRPr="00EE6EA7">
        <w:rPr>
          <w:rFonts w:ascii="Times New Roman" w:hAnsi="Times New Roman"/>
          <w:b/>
          <w:lang w:val="lt-LT"/>
        </w:rPr>
        <w:tab/>
        <w:t>Sąveika su kitais vaistiniais preparatais ir kitokia sąveika</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Kardiotoksinį doksorubicino poveikį stiprina prieš tai vartoti ar kartu vartojami kitokie antraciklinai, kiti chemoterapiniai preparatai, galintys daryti kardiotoksinį poveikį (pvz., 5-fluorouracilas, ciklofosfamidas ar paklitakselis), arba širdies funkciją veikiantys vaistiniai preparatai (pvz., kalcio kanalų blokatoriai). Doksorubiciną derinant su minėtais preparatais, būtina atidžiai stebėti širdies funkciją. </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Gydymas trastuzumabo ir antraciklinų (pvz., doksorubicino) deriniu yra susijęs su didele kardiotoksinio poveikio rizika. Trastuzumabą derinti su antraciklinais negalima, nebent tik gerai kontroliuojamų klinikinių tyrimų metu, stebint širdies funkciją. Jeigu antraciklinais gydoma baigus gydyti trastuzumabu, gali didėti kardiotoksinio poveikio rizika. Jeigu įmanoma, tarp gydymo trastuzumabu pabaigos ir gydymo antraciklinais pradžios būtina daryti pakankamai ilgą pertrauką (net 22 savaičių) ir atidžiai stebėti širdies funkciją. </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Gydymas (taip pat taikytas prieš tai) vaistiniais preparatais, veikiančiais kaulų čiulpų funkciją (pvz., citostatikais, sulfonamidais, chloramfenikoliu, fenitoinu, amidopirino dariniais, antiretrovirusiniais preparatais), gali lemti sunkų hemopoezės sutrikimą. Prireikus būtina keisti doksorubicino dozę. Jeigu doksorubicinas derinamas su kitais citostatikais (pvz., citarabinu, cisplatina, ciklofosfamidu), gali stiprėti toksinis jo poveikis.</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Toksinį doksorubicino poveikį kepenims gali stiprinti kitoks hepatotoksinį poveikį darantis gydymas (pvz., gydymas 6-merkaptopurinu). </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Doksorubiciną metabolizuoja citochromo P 450 (CYP 450) sistema ir jis yra nešiklio P glikoproteino (Pgp) substratas. Kartu vartojant CYP 450 ir (arba) Pgp inhibitorių, gali didėti doksorubicino koncentracija kraujo plazmoje ir dėl to stiprėti toksinis jo poveikis. Ir priešingai, kartu su doksorubicinu vartojant CYP 450 induktorių, pvz., rifampicino ar barbitūratų, gali mažėti doksorubicino koncentracija kraujo plazmoje ir veiksmingumas.</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CYP 3A4 ir Pgp inhibitorius ciklosporinas didina doksorubicino bei doksorubicinolio AUC atitinkamai 55</w:t>
      </w:r>
      <w:r w:rsidRPr="00EE6EA7">
        <w:rPr>
          <w:rFonts w:ascii="Times New Roman" w:hAnsi="Times New Roman"/>
          <w:lang w:val="lt-LT"/>
        </w:rPr>
        <w:sym w:font="Symbol" w:char="F025"/>
      </w:r>
      <w:r w:rsidRPr="00EE6EA7">
        <w:rPr>
          <w:rFonts w:ascii="Times New Roman" w:hAnsi="Times New Roman"/>
          <w:lang w:val="lt-LT"/>
        </w:rPr>
        <w:t xml:space="preserve"> ir 350</w:t>
      </w:r>
      <w:r w:rsidRPr="00EE6EA7">
        <w:rPr>
          <w:rFonts w:ascii="Times New Roman" w:hAnsi="Times New Roman"/>
          <w:lang w:val="lt-LT"/>
        </w:rPr>
        <w:sym w:font="Symbol" w:char="F025"/>
      </w:r>
      <w:r w:rsidRPr="00EE6EA7">
        <w:rPr>
          <w:rFonts w:ascii="Times New Roman" w:hAnsi="Times New Roman"/>
          <w:lang w:val="lt-LT"/>
        </w:rPr>
        <w:t>. Gydant tokiu deriniu, doksorubicino dozę rekomenduojama mažinti 40</w:t>
      </w:r>
      <w:r w:rsidRPr="00EE6EA7">
        <w:rPr>
          <w:rFonts w:ascii="Times New Roman" w:hAnsi="Times New Roman"/>
          <w:lang w:val="lt-LT"/>
        </w:rPr>
        <w:sym w:font="Symbol" w:char="F025"/>
      </w:r>
      <w:r w:rsidRPr="00EE6EA7">
        <w:rPr>
          <w:rFonts w:ascii="Times New Roman" w:hAnsi="Times New Roman"/>
          <w:lang w:val="lt-LT"/>
        </w:rPr>
        <w:t xml:space="preserve">. </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Įrodyta, kad cimetidinas mažina doksorubicino klirensą kraujo plazmoje ir didina jo AUC. </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Paklitakselis, infuzuotas prieš pat doksorubiciną, gali sumažinti doksorubicino klirensą ir padidinti jo koncentraciją kraujo plazmoje. Kai kurie duomenys rodo, kad doksorubicino infuzavus prieš paklitakselį, minėta sąveika būna silpnesnė. </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Kartu su doksorubicinu vartojamų prieštraukulinių vaistinių preparatų (pvz., karbamazepino, fenitoino, valproato) absorbcija sumažėja.</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Doksorubicino vartojant kartu su ritonaviru, buvo stebėtas doksorubicino koncentracijos padidėjimas kraujo serume.</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Doksorubiciną derinant su kitais citostatikais (pvz., citarabinu, cisplatina, ciklofosfamidu), gali stiprėti toksinis doksorubicino poveikis. Doksorubicino derinimas su citarabinu lėmė storosios žarnos nekrozę, susijusią su gausiu kraujavimu ir sunkia infekcine liga. </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Klozapinas gali didinti toksinio doksorubicino poveikio kraujui riziką ir sunkumą.</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Gydymo doksorubicinu metu pavartotas amfotericinas B gali sukelti ženklų toksinį poveikį inkstams.</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Kadangi doksorubicinas greitai metabolizuojamas kepenyse ir eliminuojamas daugiausia su tulžimi, kartu vartojami hepatotoksinį poveikį darantys chemoterapiniai preparatai (pvz., merkaptopurinas, metotreksatas, streptozocinas) gali mažinti doksorubicino klirensą kepenyse ir dėl to stiprinti toksinį jo poveikį. Jeigu būtina gydyti doksorubicino ir toksinį poveikį kepenims darančių vaistinių preparatu deriniu, doksorubicino dozavimą būtina keisti. </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Doksorubicinas stipriai padidina jautrumą radioaktyviesiems spinduliams (yra radiosensibilizatorius) ir jo sukeliamas grįžtamasis fenomenas gali būti pavojingas gyvybei. Bet kokia ankstesnė, gretutinė ar paskesnė radioterapija gali stiprinti kardiotoksinį ar hepatotoksinį doksorubicino poveikį. Tai taikytina ir kartu vartojamiems kardiotoksinį ar hepatotoksinį poveikį darantiems vaistiniams preparatams.</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Doksorubicinas gali pasunkinti hemoraginį cistitą, sukeltą ankstesnio gydymo ciklofosfamidu metu. </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Gydymas doksorubicinu gali lemti šlapimo rūgšties kiekio padidėjimą kraujo serume, todėl gali tekti keisti vaistinių preparatų, mažinančių šlapimo rūgšties kiekį, dozę.</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Doksorubicinas gali mažinti išgerto digoksino biologinį prieinamumą.</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Doksorubicinu gydomų pacientų vakcinuoti negalima, be to, jie turi vengti kontakto su asmenimis, neseniai skiepytais nuo poliomielito.</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Doksorubicinas prisijungia prie heparino ir 5-fluorouracilo, todėl abu preparatai gali nusėsti arba tapti neveiklūs (žr. 6.2 skyriuje pateiktą išsamesnę informaciją).</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b/>
          <w:i/>
          <w:lang w:val="lt-LT"/>
        </w:rPr>
      </w:pPr>
      <w:r w:rsidRPr="00EE6EA7">
        <w:rPr>
          <w:rFonts w:ascii="Times New Roman" w:hAnsi="Times New Roman"/>
          <w:b/>
          <w:lang w:val="lt-LT"/>
        </w:rPr>
        <w:t>4.6</w:t>
      </w:r>
      <w:r w:rsidRPr="00EE6EA7">
        <w:rPr>
          <w:rFonts w:ascii="Times New Roman" w:hAnsi="Times New Roman"/>
          <w:b/>
          <w:lang w:val="lt-LT"/>
        </w:rPr>
        <w:tab/>
        <w:t>Vaisingumas, nėštumo ir žindymo laikotarpis</w:t>
      </w:r>
    </w:p>
    <w:p w:rsidR="00815BD9" w:rsidRPr="00EE6EA7" w:rsidRDefault="00815BD9" w:rsidP="00815BD9">
      <w:pPr>
        <w:tabs>
          <w:tab w:val="left" w:pos="567"/>
        </w:tabs>
        <w:spacing w:after="0" w:line="240" w:lineRule="auto"/>
        <w:rPr>
          <w:lang w:val="lt-LT"/>
        </w:rPr>
      </w:pPr>
    </w:p>
    <w:p w:rsidR="00815BD9" w:rsidRPr="00C97D0B" w:rsidRDefault="00815BD9" w:rsidP="00815BD9">
      <w:pPr>
        <w:tabs>
          <w:tab w:val="left" w:pos="567"/>
        </w:tabs>
        <w:spacing w:after="0" w:line="240" w:lineRule="auto"/>
        <w:rPr>
          <w:u w:val="single"/>
          <w:lang w:val="lt-LT"/>
        </w:rPr>
      </w:pPr>
      <w:r w:rsidRPr="00C97D0B">
        <w:rPr>
          <w:rFonts w:ascii="Times New Roman" w:hAnsi="Times New Roman"/>
          <w:u w:val="single"/>
          <w:lang w:val="lt-LT"/>
        </w:rPr>
        <w:t>Vaisingo amžiaus moterys</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Tyrimų </w:t>
      </w:r>
      <w:r w:rsidRPr="00EE6EA7">
        <w:rPr>
          <w:rFonts w:ascii="Times New Roman" w:hAnsi="Times New Roman"/>
          <w:i/>
          <w:lang w:val="lt-LT"/>
        </w:rPr>
        <w:t xml:space="preserve">in vitro </w:t>
      </w:r>
      <w:r w:rsidRPr="00EE6EA7">
        <w:rPr>
          <w:rFonts w:ascii="Times New Roman" w:hAnsi="Times New Roman"/>
          <w:lang w:val="lt-LT"/>
        </w:rPr>
        <w:t xml:space="preserve">bei </w:t>
      </w:r>
      <w:r w:rsidRPr="00EE6EA7">
        <w:rPr>
          <w:rFonts w:ascii="Times New Roman" w:hAnsi="Times New Roman"/>
          <w:i/>
          <w:lang w:val="lt-LT"/>
        </w:rPr>
        <w:t xml:space="preserve">in vivo </w:t>
      </w:r>
      <w:r w:rsidRPr="00EE6EA7">
        <w:rPr>
          <w:rFonts w:ascii="Times New Roman" w:hAnsi="Times New Roman"/>
          <w:lang w:val="lt-LT"/>
        </w:rPr>
        <w:t>metu doksorubicinas darė genotoksinį poveikį (žr. 5.3 skyrių).</w:t>
      </w:r>
    </w:p>
    <w:p w:rsidR="00815BD9" w:rsidRPr="00EE6EA7" w:rsidRDefault="00815BD9" w:rsidP="00815BD9">
      <w:pPr>
        <w:tabs>
          <w:tab w:val="left" w:pos="567"/>
        </w:tabs>
        <w:spacing w:after="0" w:line="240" w:lineRule="auto"/>
        <w:rPr>
          <w:lang w:val="lt-LT"/>
        </w:rPr>
      </w:pPr>
    </w:p>
    <w:p w:rsidR="00815BD9" w:rsidRPr="00C97D0B" w:rsidRDefault="00815BD9" w:rsidP="00815BD9">
      <w:pPr>
        <w:tabs>
          <w:tab w:val="left" w:pos="567"/>
        </w:tabs>
        <w:spacing w:after="0" w:line="240" w:lineRule="auto"/>
        <w:rPr>
          <w:u w:val="single"/>
          <w:lang w:val="lt-LT"/>
        </w:rPr>
      </w:pPr>
      <w:r w:rsidRPr="00C97D0B">
        <w:rPr>
          <w:rFonts w:ascii="Times New Roman" w:hAnsi="Times New Roman"/>
          <w:u w:val="single"/>
          <w:lang w:val="lt-LT"/>
        </w:rPr>
        <w:t>Vyrų ir moterų kontracepcija</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Doksorubicinu gydomiems lytiškai aktyviems vyrams ir moterims reikia naudotis veiksmingu kontracepcijos būdu. Tiek vyrams, tiek moterims veiksmingu kontracepcijos būdu reikia naudotis ir 6 mėn. po gydymo. </w:t>
      </w:r>
    </w:p>
    <w:p w:rsidR="00815BD9" w:rsidRPr="00EE6EA7" w:rsidRDefault="00815BD9" w:rsidP="00815BD9">
      <w:pPr>
        <w:tabs>
          <w:tab w:val="left" w:pos="567"/>
        </w:tabs>
        <w:spacing w:after="0" w:line="240" w:lineRule="auto"/>
        <w:rPr>
          <w:i/>
          <w:lang w:val="lt-LT"/>
        </w:rPr>
      </w:pPr>
    </w:p>
    <w:p w:rsidR="00815BD9" w:rsidRPr="00C97D0B" w:rsidRDefault="00815BD9" w:rsidP="00815BD9">
      <w:pPr>
        <w:tabs>
          <w:tab w:val="left" w:pos="567"/>
        </w:tabs>
        <w:spacing w:after="0" w:line="240" w:lineRule="auto"/>
        <w:rPr>
          <w:u w:val="single"/>
          <w:lang w:val="lt-LT"/>
        </w:rPr>
      </w:pPr>
      <w:r w:rsidRPr="00C97D0B">
        <w:rPr>
          <w:rFonts w:ascii="Times New Roman" w:hAnsi="Times New Roman"/>
          <w:u w:val="single"/>
          <w:lang w:val="lt-LT"/>
        </w:rPr>
        <w:t>Nėštumas</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Nėštumo metu doksorubicino vartoti negalima. Apskritai nėščias moteris citostatikais galima gydyti tik tikslios indikacijos atveju ir tik nustačius, kad gydymo nauda joms persvers galimą žalą jų vaisiui. Tyrimų su gyvūnais metu doksorubicinas darė embriotoksinį, fetotoksinį ir teratogeninį poveikį (žr. 5.3 skyrių).</w:t>
      </w:r>
    </w:p>
    <w:p w:rsidR="00815BD9" w:rsidRPr="00EE6EA7" w:rsidRDefault="00815BD9" w:rsidP="00815BD9">
      <w:pPr>
        <w:tabs>
          <w:tab w:val="left" w:pos="567"/>
        </w:tabs>
        <w:spacing w:after="0" w:line="240" w:lineRule="auto"/>
        <w:rPr>
          <w:lang w:val="lt-LT"/>
        </w:rPr>
      </w:pPr>
    </w:p>
    <w:p w:rsidR="00815BD9" w:rsidRPr="00C97D0B" w:rsidRDefault="00815BD9" w:rsidP="00815BD9">
      <w:pPr>
        <w:tabs>
          <w:tab w:val="left" w:pos="567"/>
        </w:tabs>
        <w:spacing w:after="0" w:line="240" w:lineRule="auto"/>
        <w:rPr>
          <w:u w:val="single"/>
          <w:lang w:val="lt-LT"/>
        </w:rPr>
      </w:pPr>
      <w:r w:rsidRPr="00C97D0B">
        <w:rPr>
          <w:rFonts w:ascii="Times New Roman" w:hAnsi="Times New Roman"/>
          <w:u w:val="single"/>
          <w:lang w:val="lt-LT"/>
        </w:rPr>
        <w:t>Žindymas</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Nustatyta, kad doksorubicino išsiskiria su motinos pienu. Rizikos krūtimi maitinamam kūdikiui atmesti negalima. Gydymo doksorubicinu metu žindymą reikia nutraukti.</w:t>
      </w:r>
    </w:p>
    <w:p w:rsidR="00815BD9" w:rsidRPr="00EE6EA7" w:rsidRDefault="00815BD9" w:rsidP="00815BD9">
      <w:pPr>
        <w:tabs>
          <w:tab w:val="left" w:pos="567"/>
        </w:tabs>
        <w:spacing w:after="0" w:line="240" w:lineRule="auto"/>
        <w:rPr>
          <w:lang w:val="lt-LT"/>
        </w:rPr>
      </w:pPr>
    </w:p>
    <w:p w:rsidR="00815BD9" w:rsidRPr="00C97D0B" w:rsidRDefault="00815BD9" w:rsidP="00815BD9">
      <w:pPr>
        <w:tabs>
          <w:tab w:val="left" w:pos="567"/>
        </w:tabs>
        <w:spacing w:after="0" w:line="240" w:lineRule="auto"/>
        <w:rPr>
          <w:u w:val="single"/>
          <w:lang w:val="lt-LT"/>
        </w:rPr>
      </w:pPr>
      <w:r w:rsidRPr="00C97D0B">
        <w:rPr>
          <w:rFonts w:ascii="Times New Roman" w:hAnsi="Times New Roman"/>
          <w:u w:val="single"/>
          <w:lang w:val="lt-LT"/>
        </w:rPr>
        <w:t>Vaisingumas</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Gydymo metu moterims doksorubicinas gali sukelti nevaisingumą. Doksorubicinas gali sukelti amenorėją (žr. 4.8 skyrių). Ovuliacija ir mėnesinės  atsinaujina baigus gydymą, nors priešlaikinė menopauzė pasireikšti gali.</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Doksorubicinas daro mutageninį poveikį ir gali sukelti vyrų spermatozoidų chromosomų pažaidą. Sukelta oligospermija ar azoospermija gali nepraeiti, tačiau kai kuriais atvejais spermatozoidų kiekis gali sunormalėti. Tai gali atsitikti praėjus keliems metams po gydymo.</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rFonts w:ascii="Times New Roman" w:hAnsi="Times New Roman"/>
          <w:b/>
          <w:lang w:val="lt-LT"/>
        </w:rPr>
      </w:pPr>
      <w:r w:rsidRPr="00EE6EA7">
        <w:rPr>
          <w:rFonts w:ascii="Times New Roman" w:hAnsi="Times New Roman"/>
          <w:b/>
          <w:lang w:val="lt-LT"/>
        </w:rPr>
        <w:t>4.7</w:t>
      </w:r>
      <w:r w:rsidRPr="00EE6EA7">
        <w:rPr>
          <w:rFonts w:ascii="Times New Roman" w:hAnsi="Times New Roman"/>
          <w:b/>
          <w:lang w:val="lt-LT"/>
        </w:rPr>
        <w:tab/>
        <w:t>Poveikis gebėjimui vairuoti ir valdyti mechanizmus</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Dėl dažnai pasireiškiančio pykinimo ir vėmimo vairuoti ir valdyti mechanizmų nepatariama.</w:t>
      </w:r>
    </w:p>
    <w:p w:rsidR="00815BD9" w:rsidRPr="00EE6EA7" w:rsidRDefault="00815BD9" w:rsidP="00815BD9">
      <w:pPr>
        <w:tabs>
          <w:tab w:val="left" w:pos="567"/>
        </w:tabs>
        <w:spacing w:after="0" w:line="240" w:lineRule="auto"/>
        <w:rPr>
          <w:rFonts w:ascii="Times New Roman" w:hAnsi="Times New Roman"/>
          <w:b/>
          <w:lang w:val="lt-LT"/>
        </w:rPr>
      </w:pPr>
    </w:p>
    <w:p w:rsidR="00815BD9" w:rsidRPr="00EE6EA7" w:rsidRDefault="00815BD9" w:rsidP="00815BD9">
      <w:pPr>
        <w:tabs>
          <w:tab w:val="left" w:pos="567"/>
        </w:tabs>
        <w:spacing w:after="0" w:line="240" w:lineRule="auto"/>
        <w:rPr>
          <w:rFonts w:ascii="Times New Roman" w:hAnsi="Times New Roman"/>
          <w:b/>
          <w:i/>
          <w:lang w:val="lt-LT"/>
        </w:rPr>
      </w:pPr>
      <w:r w:rsidRPr="00EE6EA7">
        <w:rPr>
          <w:rFonts w:ascii="Times New Roman" w:hAnsi="Times New Roman"/>
          <w:b/>
          <w:lang w:val="lt-LT"/>
        </w:rPr>
        <w:t>4.8</w:t>
      </w:r>
      <w:r w:rsidRPr="00EE6EA7">
        <w:rPr>
          <w:rFonts w:ascii="Times New Roman" w:hAnsi="Times New Roman"/>
          <w:b/>
          <w:lang w:val="lt-LT"/>
        </w:rPr>
        <w:tab/>
        <w:t>Nepageidaujamas poveikis</w:t>
      </w:r>
    </w:p>
    <w:p w:rsidR="00815BD9" w:rsidRPr="00EE6EA7" w:rsidRDefault="00815BD9" w:rsidP="00815BD9">
      <w:pPr>
        <w:tabs>
          <w:tab w:val="left" w:pos="567"/>
        </w:tabs>
        <w:spacing w:after="0" w:line="240" w:lineRule="auto"/>
        <w:rPr>
          <w:b/>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Doksorubicinas dažnai sukelia nepageidaujamą poveikį. Kai kuris poveikis yra pakankamai sunkus ir reikalaujantis atidaus paciento stebėjimo. Nepageidaujamo poveikio dažniui ir pobūdžiui įtaką daro vaistinio preparato dozė ir jos infuzavimo greitis. Kaulų čiulpų funkcijos slopinimas yra ūminis nepageidaujamas dozę ribojantis poveikis, tačiau dažniausiai jis būna laikinas. Klinikinės doksorubicino sukeliamo kaulų čiulpų funkcijos slopinimo (toksinio poveikio kraujui) pasekmės gali būti karščiavimas, infekcija, sepsis (septicemija), septinis šokas, hemoragija, audinių hipoksija arba mirtis. Beveik visiems pacientams pasireiškia pykinimas, vėmimas ir alopecija. </w:t>
      </w:r>
    </w:p>
    <w:p w:rsidR="00815BD9" w:rsidRPr="00EE6EA7" w:rsidRDefault="00815BD9" w:rsidP="00815BD9">
      <w:pPr>
        <w:tabs>
          <w:tab w:val="left" w:pos="567"/>
        </w:tabs>
        <w:spacing w:after="0" w:line="240" w:lineRule="auto"/>
        <w:rPr>
          <w:i/>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Doksorubicino pavartojus į šlapimo pūslę gali pasireikšti šios nepageidaujamos reakcijos: hematurija, šlapimo pūslės ir šlaplės dirginimas, strangurija bei poliakiurija. Šios reakcijos paprastai būna vidutinio sunkumo ir trumpalaikės. Kartais į šlapimo pūslę instaliuotas doksorubicinas gali sukelti hemoraginį cistitą. Dėl to gali sumažėti šlapimo pūslės geba. </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Ekstravazacija gali sąlygoti sunkų celiulitą, vezikaciją, tromboflebitą, limfangitą ir lokalią audinių nekrozę, kurią gali prireikti gydyti chirurginėmis priemonėmis (įskaitant odos persodinimą).  </w:t>
      </w:r>
    </w:p>
    <w:p w:rsidR="00815BD9" w:rsidRPr="00EE6EA7" w:rsidRDefault="00815BD9" w:rsidP="00815BD9">
      <w:pPr>
        <w:tabs>
          <w:tab w:val="left" w:pos="567"/>
        </w:tabs>
        <w:spacing w:after="0" w:line="240" w:lineRule="auto"/>
        <w:rPr>
          <w:i/>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i/>
          <w:lang w:val="lt-LT"/>
        </w:rPr>
        <w:t>Nepageidaujamo poveikio dažnio apibūdinimas</w:t>
      </w:r>
      <w:r>
        <w:rPr>
          <w:rFonts w:ascii="Times New Roman" w:hAnsi="Times New Roman"/>
          <w:lang w:val="lt-LT"/>
        </w:rPr>
        <w:t>: labai dažni</w:t>
      </w:r>
      <w:r w:rsidRPr="00EE6EA7">
        <w:rPr>
          <w:rFonts w:ascii="Times New Roman" w:hAnsi="Times New Roman"/>
          <w:lang w:val="lt-LT"/>
        </w:rPr>
        <w:t xml:space="preserve"> (</w:t>
      </w:r>
      <w:r w:rsidRPr="00EE6EA7">
        <w:rPr>
          <w:rFonts w:ascii="Times New Roman" w:hAnsi="Times New Roman"/>
          <w:lang w:val="lt-LT"/>
        </w:rPr>
        <w:sym w:font="Symbol" w:char="F0B3"/>
      </w:r>
      <w:r w:rsidRPr="00EE6EA7">
        <w:rPr>
          <w:rFonts w:ascii="Times New Roman" w:hAnsi="Times New Roman"/>
          <w:lang w:val="lt-LT"/>
        </w:rPr>
        <w:t> 1/10), dažn</w:t>
      </w:r>
      <w:r>
        <w:rPr>
          <w:rFonts w:ascii="Times New Roman" w:hAnsi="Times New Roman"/>
          <w:lang w:val="lt-LT"/>
        </w:rPr>
        <w:t>as</w:t>
      </w:r>
      <w:r w:rsidRPr="00EE6EA7">
        <w:rPr>
          <w:rFonts w:ascii="Times New Roman" w:hAnsi="Times New Roman"/>
          <w:lang w:val="lt-LT"/>
        </w:rPr>
        <w:t xml:space="preserve"> (nuo </w:t>
      </w:r>
      <w:r w:rsidRPr="00EE6EA7">
        <w:rPr>
          <w:rFonts w:ascii="Times New Roman" w:hAnsi="Times New Roman"/>
          <w:lang w:val="lt-LT"/>
        </w:rPr>
        <w:sym w:font="Symbol" w:char="F0B3"/>
      </w:r>
      <w:r w:rsidRPr="00EE6EA7">
        <w:rPr>
          <w:rFonts w:ascii="Times New Roman" w:hAnsi="Times New Roman"/>
          <w:lang w:val="lt-LT"/>
        </w:rPr>
        <w:t xml:space="preserve"> 1/100 iki </w:t>
      </w:r>
      <w:r w:rsidRPr="00EE6EA7">
        <w:rPr>
          <w:rFonts w:ascii="Times New Roman" w:hAnsi="Times New Roman"/>
          <w:lang w:val="lt-LT"/>
        </w:rPr>
        <w:sym w:font="Symbol" w:char="F03C"/>
      </w:r>
      <w:r w:rsidRPr="00EE6EA7">
        <w:rPr>
          <w:rFonts w:ascii="Times New Roman" w:hAnsi="Times New Roman"/>
          <w:lang w:val="lt-LT"/>
        </w:rPr>
        <w:t> 1/10), nedažn</w:t>
      </w:r>
      <w:r>
        <w:rPr>
          <w:rFonts w:ascii="Times New Roman" w:hAnsi="Times New Roman"/>
          <w:lang w:val="lt-LT"/>
        </w:rPr>
        <w:t>as</w:t>
      </w:r>
      <w:r w:rsidRPr="00EE6EA7">
        <w:rPr>
          <w:rFonts w:ascii="Times New Roman" w:hAnsi="Times New Roman"/>
          <w:lang w:val="lt-LT"/>
        </w:rPr>
        <w:t xml:space="preserve"> (nuo </w:t>
      </w:r>
      <w:r w:rsidRPr="00EE6EA7">
        <w:rPr>
          <w:rFonts w:ascii="Times New Roman" w:hAnsi="Times New Roman"/>
          <w:lang w:val="lt-LT"/>
        </w:rPr>
        <w:sym w:font="Symbol" w:char="F0B3"/>
      </w:r>
      <w:r w:rsidRPr="00EE6EA7">
        <w:rPr>
          <w:rFonts w:ascii="Times New Roman" w:hAnsi="Times New Roman"/>
          <w:lang w:val="lt-LT"/>
        </w:rPr>
        <w:t xml:space="preserve"> 1/1 000 iki </w:t>
      </w:r>
      <w:r w:rsidRPr="00EE6EA7">
        <w:rPr>
          <w:rFonts w:ascii="Times New Roman" w:hAnsi="Times New Roman"/>
          <w:lang w:val="lt-LT"/>
        </w:rPr>
        <w:sym w:font="Symbol" w:char="F03C"/>
      </w:r>
      <w:r w:rsidRPr="00EE6EA7">
        <w:rPr>
          <w:rFonts w:ascii="Times New Roman" w:hAnsi="Times New Roman"/>
          <w:lang w:val="lt-LT"/>
        </w:rPr>
        <w:t> 1/100), ret</w:t>
      </w:r>
      <w:r>
        <w:rPr>
          <w:rFonts w:ascii="Times New Roman" w:hAnsi="Times New Roman"/>
          <w:lang w:val="lt-LT"/>
        </w:rPr>
        <w:t>as</w:t>
      </w:r>
      <w:r w:rsidRPr="00EE6EA7">
        <w:rPr>
          <w:rFonts w:ascii="Times New Roman" w:hAnsi="Times New Roman"/>
          <w:lang w:val="lt-LT"/>
        </w:rPr>
        <w:t xml:space="preserve"> (nuo </w:t>
      </w:r>
      <w:r w:rsidRPr="00EE6EA7">
        <w:rPr>
          <w:rFonts w:ascii="Times New Roman" w:hAnsi="Times New Roman"/>
          <w:lang w:val="lt-LT"/>
        </w:rPr>
        <w:sym w:font="Symbol" w:char="F0B3"/>
      </w:r>
      <w:r w:rsidRPr="00EE6EA7">
        <w:rPr>
          <w:rFonts w:ascii="Times New Roman" w:hAnsi="Times New Roman"/>
          <w:lang w:val="lt-LT"/>
        </w:rPr>
        <w:t xml:space="preserve"> 1/10 000 iki </w:t>
      </w:r>
      <w:r w:rsidRPr="00EE6EA7">
        <w:rPr>
          <w:rFonts w:ascii="Times New Roman" w:hAnsi="Times New Roman"/>
          <w:lang w:val="lt-LT"/>
        </w:rPr>
        <w:sym w:font="Symbol" w:char="F03C"/>
      </w:r>
      <w:r w:rsidRPr="00EE6EA7">
        <w:rPr>
          <w:rFonts w:ascii="Times New Roman" w:hAnsi="Times New Roman"/>
          <w:lang w:val="lt-LT"/>
        </w:rPr>
        <w:t> 1/1 000), labai ret</w:t>
      </w:r>
      <w:r>
        <w:rPr>
          <w:rFonts w:ascii="Times New Roman" w:hAnsi="Times New Roman"/>
          <w:lang w:val="lt-LT"/>
        </w:rPr>
        <w:t>as</w:t>
      </w:r>
      <w:r w:rsidRPr="00EE6EA7">
        <w:rPr>
          <w:rFonts w:ascii="Times New Roman" w:hAnsi="Times New Roman"/>
          <w:lang w:val="lt-LT"/>
        </w:rPr>
        <w:t xml:space="preserve"> (</w:t>
      </w:r>
      <w:r w:rsidRPr="00EE6EA7">
        <w:rPr>
          <w:rFonts w:ascii="Times New Roman" w:hAnsi="Times New Roman"/>
          <w:lang w:val="lt-LT"/>
        </w:rPr>
        <w:sym w:font="Symbol" w:char="F03C"/>
      </w:r>
      <w:r w:rsidRPr="00EE6EA7">
        <w:rPr>
          <w:rFonts w:ascii="Times New Roman" w:hAnsi="Times New Roman"/>
          <w:lang w:val="lt-LT"/>
        </w:rPr>
        <w:t> 1/10 000), dažnis nežinomas (negali būti įvertintas pagal turimus duomenis).</w:t>
      </w:r>
    </w:p>
    <w:p w:rsidR="00815BD9" w:rsidRPr="00EE6EA7" w:rsidRDefault="00815BD9" w:rsidP="00815BD9">
      <w:pPr>
        <w:tabs>
          <w:tab w:val="left" w:pos="567"/>
        </w:tabs>
        <w:spacing w:after="0"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8"/>
        <w:gridCol w:w="1287"/>
        <w:gridCol w:w="1539"/>
        <w:gridCol w:w="1035"/>
        <w:gridCol w:w="1502"/>
        <w:gridCol w:w="1392"/>
        <w:gridCol w:w="1167"/>
      </w:tblGrid>
      <w:tr w:rsidR="00815BD9" w:rsidRPr="00E768B5" w:rsidTr="003B7603">
        <w:tc>
          <w:tcPr>
            <w:tcW w:w="1138" w:type="dxa"/>
            <w:tcMar>
              <w:left w:w="28" w:type="dxa"/>
              <w:right w:w="28" w:type="dxa"/>
            </w:tcMar>
          </w:tcPr>
          <w:p w:rsidR="00815BD9" w:rsidRPr="00E768B5" w:rsidRDefault="00815BD9" w:rsidP="00837B41">
            <w:pPr>
              <w:spacing w:after="0" w:line="240" w:lineRule="auto"/>
              <w:rPr>
                <w:rFonts w:ascii="Times New Roman" w:hAnsi="Times New Roman"/>
                <w:b/>
                <w:sz w:val="20"/>
                <w:lang w:val="lt-LT"/>
              </w:rPr>
            </w:pPr>
            <w:r w:rsidRPr="00E768B5">
              <w:rPr>
                <w:rFonts w:ascii="Times New Roman" w:hAnsi="Times New Roman"/>
                <w:b/>
                <w:sz w:val="20"/>
                <w:lang w:val="lt-LT"/>
              </w:rPr>
              <w:t>Organų sistemų klasė</w:t>
            </w:r>
          </w:p>
        </w:tc>
        <w:tc>
          <w:tcPr>
            <w:tcW w:w="1287" w:type="dxa"/>
            <w:tcMar>
              <w:left w:w="28" w:type="dxa"/>
              <w:right w:w="28" w:type="dxa"/>
            </w:tcMar>
          </w:tcPr>
          <w:p w:rsidR="00815BD9" w:rsidRPr="00E768B5" w:rsidRDefault="00815BD9" w:rsidP="00837B41">
            <w:pPr>
              <w:spacing w:after="0" w:line="240" w:lineRule="auto"/>
              <w:rPr>
                <w:rFonts w:ascii="Times New Roman" w:hAnsi="Times New Roman"/>
                <w:b/>
                <w:sz w:val="20"/>
                <w:lang w:val="lt-LT"/>
              </w:rPr>
            </w:pPr>
            <w:r w:rsidRPr="00E768B5">
              <w:rPr>
                <w:rFonts w:ascii="Times New Roman" w:hAnsi="Times New Roman"/>
                <w:b/>
                <w:sz w:val="20"/>
                <w:lang w:val="lt-LT"/>
              </w:rPr>
              <w:t>Labai dažnas</w:t>
            </w:r>
          </w:p>
        </w:tc>
        <w:tc>
          <w:tcPr>
            <w:tcW w:w="1539" w:type="dxa"/>
            <w:tcMar>
              <w:left w:w="28" w:type="dxa"/>
              <w:right w:w="28" w:type="dxa"/>
            </w:tcMar>
          </w:tcPr>
          <w:p w:rsidR="00815BD9" w:rsidRPr="00E768B5" w:rsidRDefault="00815BD9" w:rsidP="00837B41">
            <w:pPr>
              <w:spacing w:after="0" w:line="240" w:lineRule="auto"/>
              <w:rPr>
                <w:rFonts w:ascii="Times New Roman" w:hAnsi="Times New Roman"/>
                <w:b/>
                <w:sz w:val="20"/>
                <w:lang w:val="lt-LT"/>
              </w:rPr>
            </w:pPr>
            <w:r w:rsidRPr="00E768B5">
              <w:rPr>
                <w:rFonts w:ascii="Times New Roman" w:hAnsi="Times New Roman"/>
                <w:b/>
                <w:sz w:val="20"/>
                <w:lang w:val="lt-LT"/>
              </w:rPr>
              <w:t>Dažnas</w:t>
            </w:r>
          </w:p>
        </w:tc>
        <w:tc>
          <w:tcPr>
            <w:tcW w:w="1035" w:type="dxa"/>
            <w:tcMar>
              <w:left w:w="28" w:type="dxa"/>
              <w:right w:w="28" w:type="dxa"/>
            </w:tcMar>
          </w:tcPr>
          <w:p w:rsidR="00815BD9" w:rsidRPr="00E768B5" w:rsidRDefault="00815BD9" w:rsidP="00837B41">
            <w:pPr>
              <w:spacing w:after="0" w:line="240" w:lineRule="auto"/>
              <w:rPr>
                <w:rFonts w:ascii="Times New Roman" w:hAnsi="Times New Roman"/>
                <w:b/>
                <w:sz w:val="20"/>
                <w:lang w:val="lt-LT"/>
              </w:rPr>
            </w:pPr>
            <w:r w:rsidRPr="00E768B5">
              <w:rPr>
                <w:rFonts w:ascii="Times New Roman" w:hAnsi="Times New Roman"/>
                <w:b/>
                <w:sz w:val="20"/>
                <w:lang w:val="lt-LT"/>
              </w:rPr>
              <w:t>Nedažnas</w:t>
            </w:r>
          </w:p>
        </w:tc>
        <w:tc>
          <w:tcPr>
            <w:tcW w:w="1502" w:type="dxa"/>
            <w:tcMar>
              <w:left w:w="28" w:type="dxa"/>
              <w:right w:w="28" w:type="dxa"/>
            </w:tcMar>
          </w:tcPr>
          <w:p w:rsidR="00815BD9" w:rsidRPr="00E768B5" w:rsidRDefault="00815BD9" w:rsidP="00837B41">
            <w:pPr>
              <w:spacing w:after="0" w:line="240" w:lineRule="auto"/>
              <w:rPr>
                <w:rFonts w:ascii="Times New Roman" w:hAnsi="Times New Roman"/>
                <w:b/>
                <w:sz w:val="20"/>
                <w:lang w:val="lt-LT"/>
              </w:rPr>
            </w:pPr>
            <w:r w:rsidRPr="00E768B5">
              <w:rPr>
                <w:rFonts w:ascii="Times New Roman" w:hAnsi="Times New Roman"/>
                <w:b/>
                <w:sz w:val="20"/>
                <w:lang w:val="lt-LT"/>
              </w:rPr>
              <w:t>Retas</w:t>
            </w:r>
          </w:p>
        </w:tc>
        <w:tc>
          <w:tcPr>
            <w:tcW w:w="1392" w:type="dxa"/>
            <w:tcMar>
              <w:left w:w="28" w:type="dxa"/>
              <w:right w:w="28" w:type="dxa"/>
            </w:tcMar>
          </w:tcPr>
          <w:p w:rsidR="00815BD9" w:rsidRPr="00E768B5" w:rsidRDefault="00815BD9" w:rsidP="00837B41">
            <w:pPr>
              <w:spacing w:after="0" w:line="240" w:lineRule="auto"/>
              <w:rPr>
                <w:rFonts w:ascii="Times New Roman" w:hAnsi="Times New Roman"/>
                <w:b/>
                <w:sz w:val="20"/>
                <w:lang w:val="lt-LT"/>
              </w:rPr>
            </w:pPr>
            <w:r w:rsidRPr="00E768B5">
              <w:rPr>
                <w:rFonts w:ascii="Times New Roman" w:hAnsi="Times New Roman"/>
                <w:b/>
                <w:sz w:val="20"/>
                <w:lang w:val="lt-LT"/>
              </w:rPr>
              <w:t>Labai retas</w:t>
            </w:r>
          </w:p>
        </w:tc>
        <w:tc>
          <w:tcPr>
            <w:tcW w:w="1167" w:type="dxa"/>
            <w:tcMar>
              <w:left w:w="28" w:type="dxa"/>
              <w:right w:w="28" w:type="dxa"/>
            </w:tcMar>
          </w:tcPr>
          <w:p w:rsidR="00815BD9" w:rsidRPr="00E768B5" w:rsidRDefault="00815BD9" w:rsidP="00837B41">
            <w:pPr>
              <w:spacing w:after="0" w:line="240" w:lineRule="auto"/>
              <w:rPr>
                <w:rFonts w:ascii="Times New Roman" w:hAnsi="Times New Roman"/>
                <w:b/>
                <w:sz w:val="20"/>
                <w:lang w:val="lt-LT"/>
              </w:rPr>
            </w:pPr>
            <w:r w:rsidRPr="00E768B5">
              <w:rPr>
                <w:rFonts w:ascii="Times New Roman" w:hAnsi="Times New Roman"/>
                <w:b/>
                <w:sz w:val="20"/>
                <w:lang w:val="lt-LT"/>
              </w:rPr>
              <w:t>Dažnis nežinomas</w:t>
            </w:r>
          </w:p>
        </w:tc>
      </w:tr>
      <w:tr w:rsidR="00815BD9" w:rsidRPr="00E768B5" w:rsidTr="003B7603">
        <w:tc>
          <w:tcPr>
            <w:tcW w:w="1138" w:type="dxa"/>
            <w:tcMar>
              <w:left w:w="28" w:type="dxa"/>
              <w:right w:w="28" w:type="dxa"/>
            </w:tcMar>
          </w:tcPr>
          <w:p w:rsidR="00815BD9" w:rsidRPr="00E768B5" w:rsidRDefault="00815BD9" w:rsidP="00837B41">
            <w:pPr>
              <w:spacing w:after="0" w:line="240" w:lineRule="auto"/>
              <w:rPr>
                <w:rFonts w:ascii="Times New Roman" w:hAnsi="Times New Roman"/>
                <w:b/>
                <w:sz w:val="20"/>
                <w:lang w:val="lt-LT"/>
              </w:rPr>
            </w:pPr>
            <w:r w:rsidRPr="00E768B5">
              <w:rPr>
                <w:rFonts w:ascii="Times New Roman" w:hAnsi="Times New Roman"/>
                <w:b/>
                <w:sz w:val="20"/>
                <w:lang w:val="lt-LT"/>
              </w:rPr>
              <w:t>Infekcijos ir infestacijos</w:t>
            </w:r>
          </w:p>
          <w:p w:rsidR="00815BD9" w:rsidRPr="00E768B5" w:rsidRDefault="00815BD9" w:rsidP="00837B41">
            <w:pPr>
              <w:spacing w:after="0" w:line="240" w:lineRule="auto"/>
              <w:rPr>
                <w:rFonts w:ascii="Times New Roman" w:hAnsi="Times New Roman"/>
                <w:b/>
                <w:sz w:val="20"/>
                <w:lang w:val="lt-LT"/>
              </w:rPr>
            </w:pPr>
          </w:p>
        </w:tc>
        <w:tc>
          <w:tcPr>
            <w:tcW w:w="1287"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539"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r w:rsidRPr="00E768B5">
              <w:rPr>
                <w:rFonts w:ascii="Times New Roman" w:hAnsi="Times New Roman"/>
                <w:sz w:val="20"/>
                <w:lang w:val="lt-LT"/>
              </w:rPr>
              <w:t>Sepsis (septicemija)</w:t>
            </w:r>
          </w:p>
        </w:tc>
        <w:tc>
          <w:tcPr>
            <w:tcW w:w="1035"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502"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392"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167" w:type="dxa"/>
            <w:tcMar>
              <w:left w:w="28" w:type="dxa"/>
              <w:right w:w="28" w:type="dxa"/>
            </w:tcMar>
          </w:tcPr>
          <w:p w:rsidR="00815BD9" w:rsidRPr="00E768B5" w:rsidRDefault="00815BD9" w:rsidP="00837B41">
            <w:pPr>
              <w:tabs>
                <w:tab w:val="left" w:pos="2310"/>
              </w:tabs>
              <w:spacing w:after="0" w:line="240" w:lineRule="auto"/>
              <w:rPr>
                <w:rFonts w:ascii="Times New Roman" w:hAnsi="Times New Roman"/>
                <w:sz w:val="20"/>
                <w:lang w:val="lt-LT"/>
              </w:rPr>
            </w:pPr>
          </w:p>
        </w:tc>
      </w:tr>
      <w:tr w:rsidR="00815BD9" w:rsidRPr="00FF6826" w:rsidTr="003B7603">
        <w:tc>
          <w:tcPr>
            <w:tcW w:w="1138" w:type="dxa"/>
            <w:tcMar>
              <w:left w:w="28" w:type="dxa"/>
              <w:right w:w="28" w:type="dxa"/>
            </w:tcMar>
          </w:tcPr>
          <w:p w:rsidR="00815BD9" w:rsidRPr="00E768B5" w:rsidRDefault="00815BD9" w:rsidP="00837B41">
            <w:pPr>
              <w:spacing w:after="0" w:line="240" w:lineRule="auto"/>
              <w:rPr>
                <w:rFonts w:ascii="Times New Roman" w:hAnsi="Times New Roman"/>
                <w:b/>
                <w:sz w:val="20"/>
                <w:lang w:val="lt-LT"/>
              </w:rPr>
            </w:pPr>
            <w:r w:rsidRPr="00E768B5">
              <w:rPr>
                <w:rFonts w:ascii="Times New Roman" w:hAnsi="Times New Roman"/>
                <w:b/>
                <w:sz w:val="20"/>
                <w:lang w:val="lt-LT"/>
              </w:rPr>
              <w:t>Gerybiniai, piktybiniai ir nepatikslinti navikai (tarp jų cistos ir polipai)</w:t>
            </w:r>
          </w:p>
        </w:tc>
        <w:tc>
          <w:tcPr>
            <w:tcW w:w="1287"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539"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035" w:type="dxa"/>
            <w:tcMar>
              <w:left w:w="28" w:type="dxa"/>
              <w:right w:w="28" w:type="dxa"/>
            </w:tcMar>
          </w:tcPr>
          <w:p w:rsidR="00815BD9" w:rsidRPr="00E768B5" w:rsidRDefault="00815BD9" w:rsidP="00837B41">
            <w:pPr>
              <w:autoSpaceDE w:val="0"/>
              <w:autoSpaceDN w:val="0"/>
              <w:adjustRightInd w:val="0"/>
              <w:spacing w:after="0" w:line="240" w:lineRule="auto"/>
              <w:rPr>
                <w:rFonts w:ascii="Times New Roman" w:hAnsi="Times New Roman"/>
                <w:sz w:val="20"/>
                <w:lang w:val="lt-LT"/>
              </w:rPr>
            </w:pPr>
            <w:r w:rsidRPr="00E768B5">
              <w:rPr>
                <w:rFonts w:ascii="Times New Roman" w:hAnsi="Times New Roman"/>
                <w:sz w:val="20"/>
                <w:lang w:val="lt-LT"/>
              </w:rPr>
              <w:t>Ūminė limfocitinė leukemija, ūminė mieloidinė leukemija</w:t>
            </w:r>
          </w:p>
          <w:p w:rsidR="00815BD9" w:rsidRPr="00E768B5" w:rsidRDefault="00815BD9" w:rsidP="00837B41">
            <w:pPr>
              <w:spacing w:after="0" w:line="240" w:lineRule="auto"/>
              <w:rPr>
                <w:rFonts w:ascii="Times New Roman" w:hAnsi="Times New Roman"/>
                <w:sz w:val="20"/>
                <w:lang w:val="lt-LT"/>
              </w:rPr>
            </w:pPr>
          </w:p>
        </w:tc>
        <w:tc>
          <w:tcPr>
            <w:tcW w:w="1502"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r w:rsidRPr="00E768B5">
              <w:rPr>
                <w:rFonts w:ascii="Times New Roman" w:hAnsi="Times New Roman"/>
                <w:sz w:val="20"/>
                <w:lang w:val="lt-LT"/>
              </w:rPr>
              <w:t>Antrinė leukemija (doksorubiciną derinant su antinavikiniais preparatais, pažeidžiančiais DNR; žr. 4.4 skyrių), naviko lizės sindromas</w:t>
            </w:r>
          </w:p>
          <w:p w:rsidR="00815BD9" w:rsidRPr="00E768B5" w:rsidRDefault="00815BD9" w:rsidP="00837B41">
            <w:pPr>
              <w:spacing w:after="0" w:line="240" w:lineRule="auto"/>
              <w:rPr>
                <w:rFonts w:ascii="Times New Roman" w:hAnsi="Times New Roman"/>
                <w:sz w:val="20"/>
                <w:lang w:val="lt-LT"/>
              </w:rPr>
            </w:pPr>
          </w:p>
        </w:tc>
        <w:tc>
          <w:tcPr>
            <w:tcW w:w="1392"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167"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r>
      <w:tr w:rsidR="00815BD9" w:rsidRPr="00FF6826" w:rsidTr="003B7603">
        <w:tc>
          <w:tcPr>
            <w:tcW w:w="1138" w:type="dxa"/>
            <w:tcMar>
              <w:left w:w="28" w:type="dxa"/>
              <w:right w:w="28" w:type="dxa"/>
            </w:tcMar>
          </w:tcPr>
          <w:p w:rsidR="00815BD9" w:rsidRPr="00E768B5" w:rsidRDefault="00815BD9" w:rsidP="00837B41">
            <w:pPr>
              <w:tabs>
                <w:tab w:val="left" w:pos="720"/>
                <w:tab w:val="center" w:pos="4153"/>
                <w:tab w:val="right" w:pos="8306"/>
              </w:tabs>
              <w:spacing w:after="0" w:line="240" w:lineRule="auto"/>
              <w:rPr>
                <w:b/>
                <w:sz w:val="20"/>
              </w:rPr>
            </w:pPr>
            <w:r w:rsidRPr="00E768B5">
              <w:rPr>
                <w:rFonts w:ascii="Times New Roman" w:hAnsi="Times New Roman"/>
                <w:b/>
                <w:sz w:val="20"/>
                <w:lang w:val="lt-LT"/>
              </w:rPr>
              <w:t>Kraujo ir limfinės sistemos sutrikimai</w:t>
            </w:r>
          </w:p>
          <w:p w:rsidR="00815BD9" w:rsidRPr="00E768B5" w:rsidRDefault="00815BD9" w:rsidP="00837B41">
            <w:pPr>
              <w:spacing w:after="0" w:line="240" w:lineRule="auto"/>
              <w:rPr>
                <w:rFonts w:ascii="Times New Roman" w:hAnsi="Times New Roman"/>
                <w:b/>
                <w:sz w:val="20"/>
                <w:lang w:val="lt-LT"/>
              </w:rPr>
            </w:pPr>
          </w:p>
        </w:tc>
        <w:tc>
          <w:tcPr>
            <w:tcW w:w="1287" w:type="dxa"/>
            <w:tcMar>
              <w:left w:w="28" w:type="dxa"/>
              <w:right w:w="28" w:type="dxa"/>
            </w:tcMar>
          </w:tcPr>
          <w:p w:rsidR="00815BD9" w:rsidRPr="00E768B5" w:rsidRDefault="00815BD9" w:rsidP="00837B41">
            <w:pPr>
              <w:autoSpaceDE w:val="0"/>
              <w:autoSpaceDN w:val="0"/>
              <w:adjustRightInd w:val="0"/>
              <w:spacing w:after="0" w:line="240" w:lineRule="auto"/>
              <w:rPr>
                <w:rFonts w:ascii="Times New Roman" w:hAnsi="Times New Roman"/>
                <w:sz w:val="20"/>
                <w:vertAlign w:val="superscript"/>
                <w:lang w:val="lt-LT"/>
              </w:rPr>
            </w:pPr>
            <w:r w:rsidRPr="00E768B5">
              <w:rPr>
                <w:rFonts w:ascii="Times New Roman" w:hAnsi="Times New Roman"/>
                <w:sz w:val="20"/>
                <w:lang w:val="lt-LT"/>
              </w:rPr>
              <w:t>Kaulų čiulpų funkcijos slopinimas, įskaitant leukopeniją, neutropeniją, trombocitopeniją ir anemiją</w:t>
            </w:r>
            <w:r w:rsidRPr="00E768B5">
              <w:rPr>
                <w:rFonts w:ascii="Times New Roman" w:hAnsi="Times New Roman"/>
                <w:sz w:val="20"/>
                <w:vertAlign w:val="superscript"/>
                <w:lang w:val="lt-LT"/>
              </w:rPr>
              <w:t xml:space="preserve">*) </w:t>
            </w:r>
          </w:p>
          <w:p w:rsidR="00815BD9" w:rsidRPr="00E768B5" w:rsidRDefault="00815BD9" w:rsidP="00837B41">
            <w:pPr>
              <w:tabs>
                <w:tab w:val="left" w:pos="720"/>
                <w:tab w:val="center" w:pos="4153"/>
                <w:tab w:val="right" w:pos="8306"/>
              </w:tabs>
              <w:spacing w:after="0" w:line="240" w:lineRule="auto"/>
              <w:rPr>
                <w:sz w:val="20"/>
                <w:lang w:val="lt-LT"/>
              </w:rPr>
            </w:pPr>
          </w:p>
        </w:tc>
        <w:tc>
          <w:tcPr>
            <w:tcW w:w="1539" w:type="dxa"/>
            <w:tcMar>
              <w:left w:w="28" w:type="dxa"/>
              <w:right w:w="28" w:type="dxa"/>
            </w:tcMar>
          </w:tcPr>
          <w:p w:rsidR="00815BD9" w:rsidRPr="00E768B5" w:rsidRDefault="00815BD9" w:rsidP="00837B41">
            <w:pPr>
              <w:tabs>
                <w:tab w:val="left" w:pos="720"/>
                <w:tab w:val="center" w:pos="4153"/>
                <w:tab w:val="right" w:pos="8306"/>
              </w:tabs>
              <w:spacing w:after="0" w:line="240" w:lineRule="auto"/>
              <w:rPr>
                <w:sz w:val="20"/>
                <w:lang w:val="lt-LT"/>
              </w:rPr>
            </w:pPr>
          </w:p>
        </w:tc>
        <w:tc>
          <w:tcPr>
            <w:tcW w:w="1035"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502"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392"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167"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r>
      <w:tr w:rsidR="00815BD9" w:rsidRPr="00E768B5" w:rsidTr="003B7603">
        <w:tc>
          <w:tcPr>
            <w:tcW w:w="1138" w:type="dxa"/>
            <w:tcMar>
              <w:left w:w="28" w:type="dxa"/>
              <w:right w:w="28" w:type="dxa"/>
            </w:tcMar>
          </w:tcPr>
          <w:p w:rsidR="00815BD9" w:rsidRPr="00E768B5" w:rsidRDefault="00815BD9" w:rsidP="00837B41">
            <w:pPr>
              <w:tabs>
                <w:tab w:val="left" w:pos="720"/>
                <w:tab w:val="center" w:pos="4153"/>
                <w:tab w:val="right" w:pos="8306"/>
              </w:tabs>
              <w:spacing w:after="0" w:line="240" w:lineRule="auto"/>
              <w:rPr>
                <w:b/>
                <w:sz w:val="20"/>
              </w:rPr>
            </w:pPr>
            <w:r w:rsidRPr="00E768B5">
              <w:rPr>
                <w:rFonts w:ascii="Times New Roman" w:hAnsi="Times New Roman"/>
                <w:b/>
                <w:sz w:val="20"/>
                <w:lang w:val="lt-LT"/>
              </w:rPr>
              <w:t>Imuninės sistemos sutrikimai</w:t>
            </w:r>
          </w:p>
        </w:tc>
        <w:tc>
          <w:tcPr>
            <w:tcW w:w="1287" w:type="dxa"/>
            <w:tcMar>
              <w:left w:w="28" w:type="dxa"/>
              <w:right w:w="28" w:type="dxa"/>
            </w:tcMar>
          </w:tcPr>
          <w:p w:rsidR="00815BD9" w:rsidRPr="00E768B5" w:rsidRDefault="00815BD9" w:rsidP="00837B41">
            <w:pPr>
              <w:tabs>
                <w:tab w:val="left" w:pos="720"/>
                <w:tab w:val="center" w:pos="4153"/>
                <w:tab w:val="right" w:pos="8306"/>
              </w:tabs>
              <w:spacing w:after="0" w:line="240" w:lineRule="auto"/>
              <w:rPr>
                <w:sz w:val="20"/>
              </w:rPr>
            </w:pPr>
          </w:p>
        </w:tc>
        <w:tc>
          <w:tcPr>
            <w:tcW w:w="1539" w:type="dxa"/>
            <w:tcMar>
              <w:left w:w="28" w:type="dxa"/>
              <w:right w:w="28" w:type="dxa"/>
            </w:tcMar>
          </w:tcPr>
          <w:p w:rsidR="00815BD9" w:rsidRPr="00E768B5" w:rsidRDefault="00815BD9" w:rsidP="00837B41">
            <w:pPr>
              <w:tabs>
                <w:tab w:val="left" w:pos="720"/>
                <w:tab w:val="center" w:pos="4153"/>
                <w:tab w:val="right" w:pos="8306"/>
              </w:tabs>
              <w:spacing w:after="0" w:line="240" w:lineRule="auto"/>
              <w:rPr>
                <w:sz w:val="20"/>
              </w:rPr>
            </w:pPr>
          </w:p>
        </w:tc>
        <w:tc>
          <w:tcPr>
            <w:tcW w:w="1035"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502"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r w:rsidRPr="00E768B5">
              <w:rPr>
                <w:rFonts w:ascii="Times New Roman" w:hAnsi="Times New Roman"/>
                <w:sz w:val="20"/>
                <w:lang w:val="lt-LT"/>
              </w:rPr>
              <w:t>Anafilaksinės reakcijos</w:t>
            </w:r>
          </w:p>
          <w:p w:rsidR="00815BD9" w:rsidRPr="00E768B5" w:rsidRDefault="00815BD9" w:rsidP="00837B41">
            <w:pPr>
              <w:spacing w:after="0" w:line="240" w:lineRule="auto"/>
              <w:rPr>
                <w:rFonts w:ascii="Times New Roman" w:hAnsi="Times New Roman"/>
                <w:sz w:val="20"/>
                <w:lang w:val="lt-LT"/>
              </w:rPr>
            </w:pPr>
          </w:p>
        </w:tc>
        <w:tc>
          <w:tcPr>
            <w:tcW w:w="1392"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167"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r>
      <w:tr w:rsidR="00815BD9" w:rsidRPr="00E768B5" w:rsidTr="003B7603">
        <w:tc>
          <w:tcPr>
            <w:tcW w:w="1138" w:type="dxa"/>
            <w:tcMar>
              <w:left w:w="28" w:type="dxa"/>
              <w:right w:w="28" w:type="dxa"/>
            </w:tcMar>
          </w:tcPr>
          <w:p w:rsidR="00815BD9" w:rsidRPr="00E768B5" w:rsidRDefault="00815BD9" w:rsidP="00837B41">
            <w:pPr>
              <w:spacing w:after="0" w:line="240" w:lineRule="auto"/>
              <w:rPr>
                <w:rFonts w:ascii="Times New Roman" w:hAnsi="Times New Roman"/>
                <w:b/>
                <w:sz w:val="20"/>
                <w:lang w:val="lt-LT"/>
              </w:rPr>
            </w:pPr>
            <w:r w:rsidRPr="00E768B5">
              <w:rPr>
                <w:rFonts w:ascii="Times New Roman" w:hAnsi="Times New Roman"/>
                <w:b/>
                <w:sz w:val="20"/>
                <w:lang w:val="lt-LT"/>
              </w:rPr>
              <w:t>Endokrininiai sutrikimai</w:t>
            </w:r>
          </w:p>
          <w:p w:rsidR="00815BD9" w:rsidRPr="00E768B5" w:rsidRDefault="00815BD9" w:rsidP="00837B41">
            <w:pPr>
              <w:spacing w:after="0" w:line="240" w:lineRule="auto"/>
              <w:rPr>
                <w:rFonts w:ascii="Times New Roman" w:hAnsi="Times New Roman"/>
                <w:b/>
                <w:sz w:val="20"/>
                <w:lang w:val="lt-LT"/>
              </w:rPr>
            </w:pPr>
          </w:p>
        </w:tc>
        <w:tc>
          <w:tcPr>
            <w:tcW w:w="1287"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539"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035"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502"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392" w:type="dxa"/>
            <w:tcMar>
              <w:left w:w="28" w:type="dxa"/>
              <w:right w:w="28" w:type="dxa"/>
            </w:tcMar>
          </w:tcPr>
          <w:p w:rsidR="00815BD9" w:rsidRPr="00E768B5" w:rsidRDefault="00815BD9" w:rsidP="00837B41">
            <w:pPr>
              <w:autoSpaceDE w:val="0"/>
              <w:autoSpaceDN w:val="0"/>
              <w:adjustRightInd w:val="0"/>
              <w:spacing w:after="0" w:line="240" w:lineRule="auto"/>
              <w:rPr>
                <w:rFonts w:ascii="Times New Roman" w:hAnsi="Times New Roman"/>
                <w:sz w:val="20"/>
                <w:lang w:val="lt-LT"/>
              </w:rPr>
            </w:pPr>
            <w:r w:rsidRPr="00E768B5">
              <w:rPr>
                <w:rFonts w:ascii="Times New Roman" w:hAnsi="Times New Roman"/>
                <w:sz w:val="20"/>
                <w:lang w:val="lt-LT"/>
              </w:rPr>
              <w:t>Karščio pylimas</w:t>
            </w:r>
          </w:p>
        </w:tc>
        <w:tc>
          <w:tcPr>
            <w:tcW w:w="1167"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r>
      <w:tr w:rsidR="00815BD9" w:rsidRPr="00E768B5" w:rsidTr="003B7603">
        <w:tc>
          <w:tcPr>
            <w:tcW w:w="1138" w:type="dxa"/>
            <w:tcMar>
              <w:left w:w="28" w:type="dxa"/>
              <w:right w:w="28" w:type="dxa"/>
            </w:tcMar>
          </w:tcPr>
          <w:p w:rsidR="00815BD9" w:rsidRPr="00E768B5" w:rsidRDefault="00815BD9" w:rsidP="00837B41">
            <w:pPr>
              <w:spacing w:after="0" w:line="240" w:lineRule="auto"/>
              <w:rPr>
                <w:rFonts w:ascii="Times New Roman" w:hAnsi="Times New Roman"/>
                <w:b/>
                <w:sz w:val="20"/>
                <w:lang w:val="lt-LT"/>
              </w:rPr>
            </w:pPr>
            <w:r w:rsidRPr="00E768B5">
              <w:rPr>
                <w:rFonts w:ascii="Times New Roman" w:hAnsi="Times New Roman"/>
                <w:b/>
                <w:sz w:val="20"/>
                <w:lang w:val="lt-LT"/>
              </w:rPr>
              <w:t>Akių sutrikimai</w:t>
            </w:r>
          </w:p>
        </w:tc>
        <w:tc>
          <w:tcPr>
            <w:tcW w:w="1287"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539"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035"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502"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r w:rsidRPr="00E768B5">
              <w:rPr>
                <w:rFonts w:ascii="Times New Roman" w:hAnsi="Times New Roman"/>
                <w:sz w:val="20"/>
                <w:lang w:val="lt-LT"/>
              </w:rPr>
              <w:t xml:space="preserve">Konjunktyvitas </w:t>
            </w:r>
          </w:p>
          <w:p w:rsidR="00815BD9" w:rsidRPr="00E768B5" w:rsidRDefault="00815BD9" w:rsidP="00837B41">
            <w:pPr>
              <w:spacing w:after="0" w:line="240" w:lineRule="auto"/>
              <w:rPr>
                <w:rFonts w:ascii="Times New Roman" w:hAnsi="Times New Roman"/>
                <w:sz w:val="20"/>
                <w:lang w:val="lt-LT"/>
              </w:rPr>
            </w:pPr>
          </w:p>
        </w:tc>
        <w:tc>
          <w:tcPr>
            <w:tcW w:w="1392"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167" w:type="dxa"/>
            <w:tcMar>
              <w:left w:w="28" w:type="dxa"/>
              <w:right w:w="28" w:type="dxa"/>
            </w:tcMar>
          </w:tcPr>
          <w:p w:rsidR="00815BD9" w:rsidRPr="00E768B5" w:rsidRDefault="00815BD9" w:rsidP="00837B41">
            <w:pPr>
              <w:autoSpaceDE w:val="0"/>
              <w:autoSpaceDN w:val="0"/>
              <w:adjustRightInd w:val="0"/>
              <w:spacing w:after="0" w:line="240" w:lineRule="auto"/>
              <w:rPr>
                <w:rFonts w:ascii="Times New Roman" w:hAnsi="Times New Roman"/>
                <w:sz w:val="20"/>
                <w:lang w:val="lt-LT"/>
              </w:rPr>
            </w:pPr>
            <w:r w:rsidRPr="00E768B5">
              <w:rPr>
                <w:rFonts w:ascii="Times New Roman" w:hAnsi="Times New Roman"/>
                <w:sz w:val="20"/>
                <w:lang w:val="lt-LT"/>
              </w:rPr>
              <w:t>Ašarojimo padidėjimas</w:t>
            </w:r>
          </w:p>
          <w:p w:rsidR="00815BD9" w:rsidRPr="00E768B5" w:rsidRDefault="00815BD9" w:rsidP="00837B41">
            <w:pPr>
              <w:spacing w:after="0" w:line="240" w:lineRule="auto"/>
              <w:rPr>
                <w:rFonts w:ascii="Times New Roman" w:hAnsi="Times New Roman"/>
                <w:sz w:val="20"/>
                <w:lang w:val="lt-LT"/>
              </w:rPr>
            </w:pPr>
          </w:p>
        </w:tc>
      </w:tr>
      <w:tr w:rsidR="00815BD9" w:rsidRPr="00FF6826" w:rsidTr="003B7603">
        <w:tc>
          <w:tcPr>
            <w:tcW w:w="1138" w:type="dxa"/>
            <w:tcMar>
              <w:left w:w="28" w:type="dxa"/>
              <w:right w:w="28" w:type="dxa"/>
            </w:tcMar>
          </w:tcPr>
          <w:p w:rsidR="00815BD9" w:rsidRPr="00E768B5" w:rsidRDefault="00815BD9" w:rsidP="00837B41">
            <w:pPr>
              <w:tabs>
                <w:tab w:val="left" w:pos="720"/>
                <w:tab w:val="center" w:pos="4153"/>
                <w:tab w:val="right" w:pos="8306"/>
              </w:tabs>
              <w:spacing w:after="0" w:line="240" w:lineRule="auto"/>
              <w:rPr>
                <w:b/>
                <w:sz w:val="20"/>
              </w:rPr>
            </w:pPr>
            <w:r w:rsidRPr="00E768B5">
              <w:rPr>
                <w:rFonts w:ascii="Times New Roman" w:hAnsi="Times New Roman"/>
                <w:b/>
                <w:sz w:val="20"/>
                <w:lang w:val="lt-LT"/>
              </w:rPr>
              <w:t>Širdies sutrikimai</w:t>
            </w:r>
          </w:p>
          <w:p w:rsidR="00815BD9" w:rsidRPr="00E768B5" w:rsidRDefault="00815BD9" w:rsidP="00837B41">
            <w:pPr>
              <w:spacing w:after="0" w:line="240" w:lineRule="auto"/>
              <w:rPr>
                <w:rFonts w:ascii="Times New Roman" w:hAnsi="Times New Roman"/>
                <w:b/>
                <w:sz w:val="20"/>
                <w:lang w:val="lt-LT"/>
              </w:rPr>
            </w:pPr>
          </w:p>
        </w:tc>
        <w:tc>
          <w:tcPr>
            <w:tcW w:w="1287" w:type="dxa"/>
            <w:tcMar>
              <w:left w:w="28" w:type="dxa"/>
              <w:right w:w="28" w:type="dxa"/>
            </w:tcMar>
          </w:tcPr>
          <w:p w:rsidR="00815BD9" w:rsidRPr="00E768B5" w:rsidRDefault="00815BD9" w:rsidP="00837B41">
            <w:pPr>
              <w:autoSpaceDE w:val="0"/>
              <w:autoSpaceDN w:val="0"/>
              <w:adjustRightInd w:val="0"/>
              <w:spacing w:after="0" w:line="240" w:lineRule="auto"/>
              <w:rPr>
                <w:rFonts w:ascii="Times New Roman" w:hAnsi="Times New Roman"/>
                <w:sz w:val="20"/>
                <w:vertAlign w:val="superscript"/>
                <w:lang w:val="lt-LT"/>
              </w:rPr>
            </w:pPr>
            <w:r w:rsidRPr="00E768B5">
              <w:rPr>
                <w:rFonts w:ascii="Times New Roman" w:hAnsi="Times New Roman"/>
                <w:sz w:val="20"/>
                <w:lang w:val="lt-LT"/>
              </w:rPr>
              <w:t>Toksinis poveikis širdžiai</w:t>
            </w:r>
            <w:r w:rsidRPr="00E768B5">
              <w:rPr>
                <w:rFonts w:ascii="Times New Roman" w:hAnsi="Times New Roman"/>
                <w:sz w:val="20"/>
                <w:vertAlign w:val="superscript"/>
                <w:lang w:val="lt-LT"/>
              </w:rPr>
              <w:t>**)</w:t>
            </w:r>
          </w:p>
          <w:p w:rsidR="00815BD9" w:rsidRPr="00E768B5" w:rsidRDefault="00815BD9" w:rsidP="00837B41">
            <w:pPr>
              <w:tabs>
                <w:tab w:val="left" w:pos="720"/>
                <w:tab w:val="center" w:pos="4153"/>
                <w:tab w:val="right" w:pos="8306"/>
              </w:tabs>
              <w:spacing w:after="0" w:line="240" w:lineRule="auto"/>
              <w:rPr>
                <w:sz w:val="20"/>
              </w:rPr>
            </w:pPr>
          </w:p>
        </w:tc>
        <w:tc>
          <w:tcPr>
            <w:tcW w:w="1539" w:type="dxa"/>
            <w:tcMar>
              <w:left w:w="28" w:type="dxa"/>
              <w:right w:w="28" w:type="dxa"/>
            </w:tcMar>
          </w:tcPr>
          <w:p w:rsidR="00815BD9" w:rsidRPr="00E768B5" w:rsidRDefault="00815BD9" w:rsidP="00837B41">
            <w:pPr>
              <w:autoSpaceDE w:val="0"/>
              <w:autoSpaceDN w:val="0"/>
              <w:adjustRightInd w:val="0"/>
              <w:spacing w:after="0" w:line="240" w:lineRule="auto"/>
              <w:rPr>
                <w:rFonts w:ascii="Times New Roman" w:hAnsi="Times New Roman"/>
                <w:sz w:val="20"/>
                <w:lang w:val="lt-LT"/>
              </w:rPr>
            </w:pPr>
            <w:r w:rsidRPr="00E768B5">
              <w:rPr>
                <w:rFonts w:ascii="Times New Roman" w:hAnsi="Times New Roman"/>
                <w:sz w:val="20"/>
                <w:lang w:val="lt-LT"/>
              </w:rPr>
              <w:t>Gyvybei pavojinga stazinė (dilatacinė) kardiomiopatija (po bendros 550</w:t>
            </w:r>
            <w:r w:rsidR="0046722B">
              <w:rPr>
                <w:rFonts w:ascii="Times New Roman" w:hAnsi="Times New Roman"/>
                <w:sz w:val="20"/>
                <w:lang w:val="lt-LT"/>
              </w:rPr>
              <w:t> </w:t>
            </w:r>
            <w:r w:rsidRPr="00E768B5">
              <w:rPr>
                <w:rFonts w:ascii="Times New Roman" w:hAnsi="Times New Roman"/>
                <w:sz w:val="20"/>
                <w:lang w:val="lt-LT"/>
              </w:rPr>
              <w:t>mg/m² dozės), sinusinė tachikardija, skilvelinė tachikardija, tachikardinė aritmija, supraventrikulinė ir skilvelinė ekstrasistolija, bradikardija, aritmija, besimptomis kairiojo skilvelio išvarymo frakcijos sumažėjimas</w:t>
            </w:r>
          </w:p>
          <w:p w:rsidR="00815BD9" w:rsidRPr="00E768B5" w:rsidRDefault="00815BD9" w:rsidP="00837B41">
            <w:pPr>
              <w:tabs>
                <w:tab w:val="left" w:pos="720"/>
                <w:tab w:val="center" w:pos="4153"/>
                <w:tab w:val="right" w:pos="8306"/>
              </w:tabs>
              <w:spacing w:after="0" w:line="240" w:lineRule="auto"/>
              <w:rPr>
                <w:sz w:val="20"/>
              </w:rPr>
            </w:pPr>
          </w:p>
        </w:tc>
        <w:tc>
          <w:tcPr>
            <w:tcW w:w="1035"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502"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392" w:type="dxa"/>
            <w:tcMar>
              <w:left w:w="28" w:type="dxa"/>
              <w:right w:w="28" w:type="dxa"/>
            </w:tcMar>
          </w:tcPr>
          <w:p w:rsidR="00815BD9" w:rsidRPr="00E768B5" w:rsidRDefault="00815BD9" w:rsidP="00837B41">
            <w:pPr>
              <w:autoSpaceDE w:val="0"/>
              <w:autoSpaceDN w:val="0"/>
              <w:adjustRightInd w:val="0"/>
              <w:spacing w:after="0" w:line="240" w:lineRule="auto"/>
              <w:rPr>
                <w:rFonts w:ascii="Times New Roman" w:hAnsi="Times New Roman"/>
                <w:sz w:val="20"/>
                <w:lang w:val="lt-LT"/>
              </w:rPr>
            </w:pPr>
            <w:r w:rsidRPr="00E768B5">
              <w:rPr>
                <w:rFonts w:ascii="Times New Roman" w:hAnsi="Times New Roman"/>
                <w:sz w:val="20"/>
                <w:lang w:val="lt-LT"/>
              </w:rPr>
              <w:t xml:space="preserve">Nespecifiniai EKG pokyčiai (ST pokytis, mažas voltažas, ilgas QT intervalas), pavieniai gyvybei pavojingos aritmijos atvejai, ūminis kairiojo skilvelio nepakankamumas, perikarditas, mirtinas perikardito ir miokardito sindromas, AV blokada, Hiso pluošto kojytės blokada </w:t>
            </w:r>
          </w:p>
          <w:p w:rsidR="00815BD9" w:rsidRPr="00E768B5" w:rsidRDefault="00815BD9" w:rsidP="00837B41">
            <w:pPr>
              <w:spacing w:after="0" w:line="240" w:lineRule="auto"/>
              <w:rPr>
                <w:rFonts w:ascii="Times New Roman" w:hAnsi="Times New Roman"/>
                <w:sz w:val="20"/>
                <w:lang w:val="lt-LT"/>
              </w:rPr>
            </w:pPr>
          </w:p>
        </w:tc>
        <w:tc>
          <w:tcPr>
            <w:tcW w:w="1167"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r>
      <w:tr w:rsidR="00815BD9" w:rsidRPr="00E768B5" w:rsidTr="003B7603">
        <w:tc>
          <w:tcPr>
            <w:tcW w:w="1138" w:type="dxa"/>
            <w:tcMar>
              <w:left w:w="28" w:type="dxa"/>
              <w:right w:w="28" w:type="dxa"/>
            </w:tcMar>
          </w:tcPr>
          <w:p w:rsidR="00815BD9" w:rsidRPr="00E768B5" w:rsidRDefault="00815BD9" w:rsidP="00837B41">
            <w:pPr>
              <w:tabs>
                <w:tab w:val="left" w:pos="720"/>
                <w:tab w:val="center" w:pos="4153"/>
                <w:tab w:val="right" w:pos="8306"/>
              </w:tabs>
              <w:spacing w:after="0" w:line="240" w:lineRule="auto"/>
              <w:rPr>
                <w:b/>
                <w:sz w:val="20"/>
              </w:rPr>
            </w:pPr>
            <w:r w:rsidRPr="00E768B5">
              <w:rPr>
                <w:rFonts w:ascii="Times New Roman" w:hAnsi="Times New Roman"/>
                <w:b/>
                <w:sz w:val="20"/>
                <w:lang w:val="lt-LT"/>
              </w:rPr>
              <w:t>Kraujagyslių sutrikimai</w:t>
            </w:r>
          </w:p>
        </w:tc>
        <w:tc>
          <w:tcPr>
            <w:tcW w:w="1287" w:type="dxa"/>
            <w:tcMar>
              <w:left w:w="28" w:type="dxa"/>
              <w:right w:w="28" w:type="dxa"/>
            </w:tcMar>
          </w:tcPr>
          <w:p w:rsidR="00815BD9" w:rsidRPr="00E768B5" w:rsidRDefault="00815BD9" w:rsidP="00837B41">
            <w:pPr>
              <w:tabs>
                <w:tab w:val="left" w:pos="720"/>
                <w:tab w:val="center" w:pos="4153"/>
                <w:tab w:val="right" w:pos="8306"/>
              </w:tabs>
              <w:spacing w:after="0" w:line="240" w:lineRule="auto"/>
              <w:rPr>
                <w:sz w:val="20"/>
              </w:rPr>
            </w:pPr>
          </w:p>
        </w:tc>
        <w:tc>
          <w:tcPr>
            <w:tcW w:w="1539" w:type="dxa"/>
            <w:tcMar>
              <w:left w:w="28" w:type="dxa"/>
              <w:right w:w="28" w:type="dxa"/>
            </w:tcMar>
          </w:tcPr>
          <w:p w:rsidR="00815BD9" w:rsidRPr="00E768B5" w:rsidRDefault="00815BD9" w:rsidP="00837B41">
            <w:pPr>
              <w:autoSpaceDE w:val="0"/>
              <w:autoSpaceDN w:val="0"/>
              <w:adjustRightInd w:val="0"/>
              <w:spacing w:after="0" w:line="240" w:lineRule="auto"/>
              <w:rPr>
                <w:rFonts w:ascii="Times New Roman" w:hAnsi="Times New Roman"/>
                <w:sz w:val="20"/>
                <w:lang w:val="lt-LT"/>
              </w:rPr>
            </w:pPr>
            <w:r w:rsidRPr="00E768B5">
              <w:rPr>
                <w:rFonts w:ascii="Times New Roman" w:hAnsi="Times New Roman"/>
                <w:sz w:val="20"/>
                <w:lang w:val="lt-LT"/>
              </w:rPr>
              <w:t>Kraujavimas</w:t>
            </w:r>
          </w:p>
          <w:p w:rsidR="00815BD9" w:rsidRPr="00E768B5" w:rsidRDefault="00815BD9" w:rsidP="00837B41">
            <w:pPr>
              <w:tabs>
                <w:tab w:val="left" w:pos="720"/>
                <w:tab w:val="center" w:pos="4153"/>
                <w:tab w:val="right" w:pos="8306"/>
              </w:tabs>
              <w:spacing w:after="0" w:line="240" w:lineRule="auto"/>
              <w:rPr>
                <w:sz w:val="20"/>
              </w:rPr>
            </w:pPr>
          </w:p>
        </w:tc>
        <w:tc>
          <w:tcPr>
            <w:tcW w:w="1035"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r w:rsidRPr="00E768B5">
              <w:rPr>
                <w:rFonts w:ascii="Times New Roman" w:hAnsi="Times New Roman"/>
                <w:sz w:val="20"/>
                <w:lang w:val="lt-LT"/>
              </w:rPr>
              <w:t>Flebitas</w:t>
            </w:r>
          </w:p>
        </w:tc>
        <w:tc>
          <w:tcPr>
            <w:tcW w:w="1502"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392" w:type="dxa"/>
            <w:tcMar>
              <w:left w:w="28" w:type="dxa"/>
              <w:right w:w="28" w:type="dxa"/>
            </w:tcMar>
          </w:tcPr>
          <w:p w:rsidR="00815BD9" w:rsidRPr="00E768B5" w:rsidRDefault="00815BD9" w:rsidP="00837B41">
            <w:pPr>
              <w:autoSpaceDE w:val="0"/>
              <w:autoSpaceDN w:val="0"/>
              <w:adjustRightInd w:val="0"/>
              <w:spacing w:after="0" w:line="240" w:lineRule="auto"/>
              <w:rPr>
                <w:rFonts w:ascii="Times New Roman" w:hAnsi="Times New Roman"/>
                <w:sz w:val="20"/>
                <w:lang w:val="lt-LT"/>
              </w:rPr>
            </w:pPr>
            <w:r w:rsidRPr="00E768B5">
              <w:rPr>
                <w:rFonts w:ascii="Times New Roman" w:hAnsi="Times New Roman"/>
                <w:sz w:val="20"/>
                <w:lang w:val="lt-LT"/>
              </w:rPr>
              <w:t>Tromboembolija</w:t>
            </w:r>
          </w:p>
          <w:p w:rsidR="00815BD9" w:rsidRPr="00E768B5" w:rsidRDefault="00815BD9" w:rsidP="00837B41">
            <w:pPr>
              <w:spacing w:after="0" w:line="240" w:lineRule="auto"/>
              <w:rPr>
                <w:rFonts w:ascii="Times New Roman" w:hAnsi="Times New Roman"/>
                <w:sz w:val="20"/>
                <w:lang w:val="lt-LT"/>
              </w:rPr>
            </w:pPr>
          </w:p>
        </w:tc>
        <w:tc>
          <w:tcPr>
            <w:tcW w:w="1167"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r>
      <w:tr w:rsidR="00815BD9" w:rsidRPr="00E768B5" w:rsidTr="003B7603">
        <w:tc>
          <w:tcPr>
            <w:tcW w:w="1138" w:type="dxa"/>
            <w:tcMar>
              <w:left w:w="28" w:type="dxa"/>
              <w:right w:w="28" w:type="dxa"/>
            </w:tcMar>
          </w:tcPr>
          <w:p w:rsidR="00815BD9" w:rsidRPr="00E768B5" w:rsidRDefault="00815BD9" w:rsidP="00837B41">
            <w:pPr>
              <w:tabs>
                <w:tab w:val="left" w:pos="720"/>
                <w:tab w:val="center" w:pos="4153"/>
                <w:tab w:val="right" w:pos="8306"/>
              </w:tabs>
              <w:spacing w:after="0" w:line="240" w:lineRule="auto"/>
              <w:rPr>
                <w:b/>
                <w:sz w:val="20"/>
              </w:rPr>
            </w:pPr>
            <w:r w:rsidRPr="00E768B5">
              <w:rPr>
                <w:rFonts w:ascii="Times New Roman" w:hAnsi="Times New Roman"/>
                <w:b/>
                <w:sz w:val="20"/>
                <w:lang w:val="lt-LT"/>
              </w:rPr>
              <w:t>Virškinimo trakto sutrikimai</w:t>
            </w:r>
          </w:p>
          <w:p w:rsidR="00815BD9" w:rsidRPr="00E768B5" w:rsidRDefault="00815BD9" w:rsidP="00837B41">
            <w:pPr>
              <w:spacing w:after="0" w:line="240" w:lineRule="auto"/>
              <w:rPr>
                <w:rFonts w:ascii="Times New Roman" w:hAnsi="Times New Roman"/>
                <w:b/>
                <w:sz w:val="20"/>
                <w:lang w:val="lt-LT"/>
              </w:rPr>
            </w:pPr>
          </w:p>
        </w:tc>
        <w:tc>
          <w:tcPr>
            <w:tcW w:w="1287" w:type="dxa"/>
            <w:tcMar>
              <w:left w:w="28" w:type="dxa"/>
              <w:right w:w="28" w:type="dxa"/>
            </w:tcMar>
          </w:tcPr>
          <w:p w:rsidR="00815BD9" w:rsidRPr="00E768B5" w:rsidRDefault="00815BD9" w:rsidP="00837B41">
            <w:pPr>
              <w:autoSpaceDE w:val="0"/>
              <w:autoSpaceDN w:val="0"/>
              <w:adjustRightInd w:val="0"/>
              <w:spacing w:after="0" w:line="240" w:lineRule="auto"/>
              <w:rPr>
                <w:rFonts w:ascii="Times New Roman" w:hAnsi="Times New Roman"/>
                <w:sz w:val="20"/>
                <w:lang w:val="lt-LT"/>
              </w:rPr>
            </w:pPr>
            <w:r w:rsidRPr="00E768B5">
              <w:rPr>
                <w:rFonts w:ascii="Times New Roman" w:hAnsi="Times New Roman"/>
                <w:sz w:val="20"/>
                <w:lang w:val="lt-LT"/>
              </w:rPr>
              <w:t>Virškinimo trakto sutrikimas</w:t>
            </w:r>
            <w:r w:rsidRPr="00E768B5">
              <w:rPr>
                <w:rFonts w:ascii="Times New Roman" w:hAnsi="Times New Roman"/>
                <w:sz w:val="20"/>
                <w:vertAlign w:val="superscript"/>
                <w:lang w:val="lt-LT"/>
              </w:rPr>
              <w:t>***)</w:t>
            </w:r>
            <w:r w:rsidRPr="00E768B5">
              <w:rPr>
                <w:rFonts w:ascii="Times New Roman" w:hAnsi="Times New Roman"/>
                <w:sz w:val="20"/>
                <w:lang w:val="lt-LT"/>
              </w:rPr>
              <w:t>, viduriavimas, pykinimas ir vėmimas, mukozitas, stomatitas, ezofagitas</w:t>
            </w:r>
          </w:p>
          <w:p w:rsidR="00815BD9" w:rsidRPr="00391C4D" w:rsidRDefault="00815BD9" w:rsidP="00837B41">
            <w:pPr>
              <w:tabs>
                <w:tab w:val="left" w:pos="720"/>
                <w:tab w:val="center" w:pos="4153"/>
                <w:tab w:val="right" w:pos="8306"/>
              </w:tabs>
              <w:spacing w:after="0" w:line="240" w:lineRule="auto"/>
              <w:rPr>
                <w:sz w:val="20"/>
                <w:lang w:val="lt-LT"/>
              </w:rPr>
            </w:pPr>
          </w:p>
        </w:tc>
        <w:tc>
          <w:tcPr>
            <w:tcW w:w="1539" w:type="dxa"/>
            <w:tcMar>
              <w:left w:w="28" w:type="dxa"/>
              <w:right w:w="28" w:type="dxa"/>
            </w:tcMar>
          </w:tcPr>
          <w:p w:rsidR="00815BD9" w:rsidRPr="00E768B5" w:rsidRDefault="00815BD9" w:rsidP="00837B41">
            <w:pPr>
              <w:tabs>
                <w:tab w:val="left" w:pos="720"/>
                <w:tab w:val="center" w:pos="4153"/>
                <w:tab w:val="right" w:pos="8306"/>
              </w:tabs>
              <w:spacing w:after="0" w:line="240" w:lineRule="auto"/>
              <w:rPr>
                <w:sz w:val="20"/>
              </w:rPr>
            </w:pPr>
            <w:r w:rsidRPr="00E768B5">
              <w:rPr>
                <w:rFonts w:ascii="Times New Roman" w:hAnsi="Times New Roman"/>
                <w:sz w:val="20"/>
                <w:lang w:val="lt-LT"/>
              </w:rPr>
              <w:t>Anoreksija</w:t>
            </w:r>
          </w:p>
        </w:tc>
        <w:tc>
          <w:tcPr>
            <w:tcW w:w="1035"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r w:rsidRPr="00E768B5">
              <w:rPr>
                <w:rFonts w:ascii="Times New Roman" w:hAnsi="Times New Roman"/>
                <w:sz w:val="20"/>
                <w:lang w:val="lt-LT"/>
              </w:rPr>
              <w:t>Virškinimo trakto hemoragija, burnos, ryklės, stemplės ir skrandžio bei žarnų gleivinės išopėjimas, storosios žarnos, ypač aklosios, išopėjimas ir nekrozė tuo atveju, jei doksorubicinas derinamas su citarabinu (žr. 4.5 skyrių)</w:t>
            </w:r>
          </w:p>
        </w:tc>
        <w:tc>
          <w:tcPr>
            <w:tcW w:w="1502"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392" w:type="dxa"/>
            <w:tcMar>
              <w:left w:w="28" w:type="dxa"/>
              <w:right w:w="28" w:type="dxa"/>
            </w:tcMar>
          </w:tcPr>
          <w:p w:rsidR="00815BD9" w:rsidRPr="00E768B5" w:rsidRDefault="00815BD9" w:rsidP="00837B41">
            <w:pPr>
              <w:autoSpaceDE w:val="0"/>
              <w:autoSpaceDN w:val="0"/>
              <w:adjustRightInd w:val="0"/>
              <w:spacing w:after="0" w:line="240" w:lineRule="auto"/>
              <w:rPr>
                <w:rFonts w:ascii="Times New Roman" w:hAnsi="Times New Roman"/>
                <w:sz w:val="20"/>
                <w:lang w:val="lt-LT"/>
              </w:rPr>
            </w:pPr>
            <w:r w:rsidRPr="00E768B5">
              <w:rPr>
                <w:rFonts w:ascii="Times New Roman" w:hAnsi="Times New Roman"/>
                <w:sz w:val="20"/>
                <w:lang w:val="lt-LT"/>
              </w:rPr>
              <w:t>Burnos gleivinės hiperpigmentacija</w:t>
            </w:r>
          </w:p>
          <w:p w:rsidR="00815BD9" w:rsidRPr="00E768B5" w:rsidRDefault="00815BD9" w:rsidP="00837B41">
            <w:pPr>
              <w:spacing w:after="0" w:line="240" w:lineRule="auto"/>
              <w:rPr>
                <w:rFonts w:ascii="Times New Roman" w:hAnsi="Times New Roman"/>
                <w:sz w:val="20"/>
                <w:lang w:val="lt-LT"/>
              </w:rPr>
            </w:pPr>
          </w:p>
        </w:tc>
        <w:tc>
          <w:tcPr>
            <w:tcW w:w="1167"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r>
      <w:tr w:rsidR="00815BD9" w:rsidRPr="00E768B5" w:rsidTr="003B7603">
        <w:tc>
          <w:tcPr>
            <w:tcW w:w="1138" w:type="dxa"/>
            <w:tcMar>
              <w:left w:w="28" w:type="dxa"/>
              <w:right w:w="28" w:type="dxa"/>
            </w:tcMar>
          </w:tcPr>
          <w:p w:rsidR="00815BD9" w:rsidRPr="00E768B5" w:rsidRDefault="00815BD9" w:rsidP="00837B41">
            <w:pPr>
              <w:tabs>
                <w:tab w:val="left" w:pos="720"/>
                <w:tab w:val="center" w:pos="4153"/>
                <w:tab w:val="right" w:pos="8306"/>
              </w:tabs>
              <w:spacing w:after="0" w:line="240" w:lineRule="auto"/>
              <w:rPr>
                <w:b/>
                <w:sz w:val="20"/>
              </w:rPr>
            </w:pPr>
            <w:r w:rsidRPr="00E768B5">
              <w:rPr>
                <w:rFonts w:ascii="Times New Roman" w:hAnsi="Times New Roman"/>
                <w:b/>
                <w:sz w:val="20"/>
                <w:lang w:val="lt-LT"/>
              </w:rPr>
              <w:t>Kvėpavimo sistemos, krūtinės ląstos ir tarpuplaučio sutrikimai</w:t>
            </w:r>
          </w:p>
          <w:p w:rsidR="00815BD9" w:rsidRPr="00E768B5" w:rsidRDefault="00815BD9" w:rsidP="00837B41">
            <w:pPr>
              <w:tabs>
                <w:tab w:val="left" w:pos="720"/>
                <w:tab w:val="center" w:pos="4153"/>
                <w:tab w:val="right" w:pos="8306"/>
              </w:tabs>
              <w:spacing w:after="0" w:line="240" w:lineRule="auto"/>
              <w:rPr>
                <w:b/>
                <w:sz w:val="20"/>
              </w:rPr>
            </w:pPr>
          </w:p>
        </w:tc>
        <w:tc>
          <w:tcPr>
            <w:tcW w:w="1287" w:type="dxa"/>
            <w:tcMar>
              <w:left w:w="28" w:type="dxa"/>
              <w:right w:w="28" w:type="dxa"/>
            </w:tcMar>
          </w:tcPr>
          <w:p w:rsidR="00815BD9" w:rsidRPr="00E768B5" w:rsidRDefault="00815BD9" w:rsidP="00837B41">
            <w:pPr>
              <w:tabs>
                <w:tab w:val="left" w:pos="720"/>
                <w:tab w:val="center" w:pos="4153"/>
                <w:tab w:val="right" w:pos="8306"/>
              </w:tabs>
              <w:spacing w:after="0" w:line="240" w:lineRule="auto"/>
              <w:rPr>
                <w:sz w:val="20"/>
              </w:rPr>
            </w:pPr>
          </w:p>
        </w:tc>
        <w:tc>
          <w:tcPr>
            <w:tcW w:w="1539" w:type="dxa"/>
            <w:tcMar>
              <w:left w:w="28" w:type="dxa"/>
              <w:right w:w="28" w:type="dxa"/>
            </w:tcMar>
          </w:tcPr>
          <w:p w:rsidR="00815BD9" w:rsidRPr="00E768B5" w:rsidRDefault="00815BD9" w:rsidP="00837B41">
            <w:pPr>
              <w:tabs>
                <w:tab w:val="left" w:pos="720"/>
                <w:tab w:val="center" w:pos="4153"/>
                <w:tab w:val="right" w:pos="8306"/>
              </w:tabs>
              <w:spacing w:after="0" w:line="240" w:lineRule="auto"/>
              <w:rPr>
                <w:sz w:val="20"/>
              </w:rPr>
            </w:pPr>
          </w:p>
        </w:tc>
        <w:tc>
          <w:tcPr>
            <w:tcW w:w="1035"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502"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392"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167"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r w:rsidRPr="00E768B5">
              <w:rPr>
                <w:rFonts w:ascii="Times New Roman" w:hAnsi="Times New Roman"/>
                <w:sz w:val="20"/>
                <w:lang w:val="lt-LT"/>
              </w:rPr>
              <w:t>Bronchų spazmas, radiacinis pneumonitas</w:t>
            </w:r>
          </w:p>
        </w:tc>
      </w:tr>
      <w:tr w:rsidR="00815BD9" w:rsidRPr="00E768B5" w:rsidTr="003B7603">
        <w:tc>
          <w:tcPr>
            <w:tcW w:w="1138" w:type="dxa"/>
            <w:tcMar>
              <w:left w:w="28" w:type="dxa"/>
              <w:right w:w="28" w:type="dxa"/>
            </w:tcMar>
          </w:tcPr>
          <w:p w:rsidR="00815BD9" w:rsidRPr="00E768B5" w:rsidRDefault="00815BD9" w:rsidP="00837B41">
            <w:pPr>
              <w:tabs>
                <w:tab w:val="left" w:pos="720"/>
                <w:tab w:val="center" w:pos="4153"/>
                <w:tab w:val="right" w:pos="8306"/>
              </w:tabs>
              <w:spacing w:after="0" w:line="240" w:lineRule="auto"/>
              <w:rPr>
                <w:b/>
                <w:sz w:val="20"/>
              </w:rPr>
            </w:pPr>
            <w:r w:rsidRPr="00E768B5">
              <w:rPr>
                <w:rFonts w:ascii="Times New Roman" w:hAnsi="Times New Roman"/>
                <w:b/>
                <w:sz w:val="20"/>
                <w:lang w:val="lt-LT"/>
              </w:rPr>
              <w:lastRenderedPageBreak/>
              <w:t>Odos ir poodinio audinio sutrikimai</w:t>
            </w:r>
          </w:p>
          <w:p w:rsidR="00815BD9" w:rsidRPr="00E768B5" w:rsidRDefault="00815BD9" w:rsidP="00837B41">
            <w:pPr>
              <w:tabs>
                <w:tab w:val="left" w:pos="720"/>
                <w:tab w:val="center" w:pos="4153"/>
                <w:tab w:val="right" w:pos="8306"/>
              </w:tabs>
              <w:spacing w:after="0" w:line="240" w:lineRule="auto"/>
              <w:rPr>
                <w:b/>
                <w:sz w:val="20"/>
              </w:rPr>
            </w:pPr>
          </w:p>
        </w:tc>
        <w:tc>
          <w:tcPr>
            <w:tcW w:w="1287" w:type="dxa"/>
            <w:tcMar>
              <w:left w:w="28" w:type="dxa"/>
              <w:right w:w="28" w:type="dxa"/>
            </w:tcMar>
          </w:tcPr>
          <w:p w:rsidR="00815BD9" w:rsidRPr="00E768B5" w:rsidRDefault="00815BD9" w:rsidP="00837B41">
            <w:pPr>
              <w:autoSpaceDE w:val="0"/>
              <w:autoSpaceDN w:val="0"/>
              <w:adjustRightInd w:val="0"/>
              <w:spacing w:after="0" w:line="240" w:lineRule="auto"/>
              <w:rPr>
                <w:rFonts w:ascii="Times New Roman" w:hAnsi="Times New Roman"/>
                <w:sz w:val="20"/>
                <w:lang w:val="lt-LT"/>
              </w:rPr>
            </w:pPr>
            <w:r w:rsidRPr="00E768B5">
              <w:rPr>
                <w:rFonts w:ascii="Times New Roman" w:hAnsi="Times New Roman"/>
                <w:sz w:val="20"/>
                <w:lang w:val="lt-LT"/>
              </w:rPr>
              <w:t>Alopecija (ji priklauso nuo dozės dydžio ir dažniausiai būna laikina), paraudimas, jautrumo šviesai padidėjimas</w:t>
            </w:r>
          </w:p>
          <w:p w:rsidR="00815BD9" w:rsidRPr="00E768B5" w:rsidRDefault="00815BD9" w:rsidP="00837B41">
            <w:pPr>
              <w:tabs>
                <w:tab w:val="left" w:pos="720"/>
                <w:tab w:val="center" w:pos="4153"/>
                <w:tab w:val="right" w:pos="8306"/>
              </w:tabs>
              <w:spacing w:after="0" w:line="240" w:lineRule="auto"/>
              <w:rPr>
                <w:sz w:val="20"/>
              </w:rPr>
            </w:pPr>
          </w:p>
        </w:tc>
        <w:tc>
          <w:tcPr>
            <w:tcW w:w="1539" w:type="dxa"/>
            <w:tcMar>
              <w:left w:w="28" w:type="dxa"/>
              <w:right w:w="28" w:type="dxa"/>
            </w:tcMar>
          </w:tcPr>
          <w:p w:rsidR="00815BD9" w:rsidRPr="00E768B5" w:rsidRDefault="00815BD9" w:rsidP="00837B41">
            <w:pPr>
              <w:autoSpaceDE w:val="0"/>
              <w:autoSpaceDN w:val="0"/>
              <w:adjustRightInd w:val="0"/>
              <w:spacing w:after="0" w:line="240" w:lineRule="auto"/>
              <w:rPr>
                <w:rFonts w:ascii="Times New Roman" w:hAnsi="Times New Roman"/>
                <w:sz w:val="20"/>
                <w:lang w:val="lt-LT"/>
              </w:rPr>
            </w:pPr>
            <w:r w:rsidRPr="00E768B5">
              <w:rPr>
                <w:rFonts w:ascii="Times New Roman" w:hAnsi="Times New Roman"/>
                <w:sz w:val="20"/>
                <w:lang w:val="lt-LT"/>
              </w:rPr>
              <w:t xml:space="preserve">Švitinto odos ploto lokalios padidėjusio jautrumo reakcijos (radiacijos grįžtamumo reakcijos), </w:t>
            </w:r>
            <w:r w:rsidR="00AE1F05">
              <w:rPr>
                <w:rFonts w:ascii="Times New Roman" w:hAnsi="Times New Roman"/>
                <w:sz w:val="20"/>
                <w:lang w:val="lt-LT"/>
              </w:rPr>
              <w:t>niežėjimas</w:t>
            </w:r>
          </w:p>
          <w:p w:rsidR="00815BD9" w:rsidRPr="00E768B5" w:rsidRDefault="00815BD9" w:rsidP="00837B41">
            <w:pPr>
              <w:tabs>
                <w:tab w:val="left" w:pos="720"/>
                <w:tab w:val="center" w:pos="4153"/>
                <w:tab w:val="right" w:pos="8306"/>
              </w:tabs>
              <w:spacing w:after="0" w:line="240" w:lineRule="auto"/>
              <w:rPr>
                <w:sz w:val="20"/>
              </w:rPr>
            </w:pPr>
          </w:p>
        </w:tc>
        <w:tc>
          <w:tcPr>
            <w:tcW w:w="1035"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502" w:type="dxa"/>
            <w:tcMar>
              <w:left w:w="28" w:type="dxa"/>
              <w:right w:w="28" w:type="dxa"/>
            </w:tcMar>
          </w:tcPr>
          <w:p w:rsidR="00815BD9" w:rsidRPr="00E768B5" w:rsidRDefault="00815BD9" w:rsidP="00837B41">
            <w:pPr>
              <w:autoSpaceDE w:val="0"/>
              <w:autoSpaceDN w:val="0"/>
              <w:adjustRightInd w:val="0"/>
              <w:spacing w:after="0" w:line="240" w:lineRule="auto"/>
              <w:rPr>
                <w:rFonts w:ascii="Times New Roman" w:hAnsi="Times New Roman"/>
                <w:sz w:val="20"/>
                <w:lang w:val="lt-LT"/>
              </w:rPr>
            </w:pPr>
            <w:r w:rsidRPr="00E768B5">
              <w:rPr>
                <w:rFonts w:ascii="Times New Roman" w:hAnsi="Times New Roman"/>
                <w:sz w:val="20"/>
                <w:lang w:val="lt-LT"/>
              </w:rPr>
              <w:t>Dilgėlinė, egzantema, odos ir nagų hiperpigmentacija, onicholizė, ekstravazacija, kuri gali sąlygoti sunkų celiulitą, vezikaciją, tromboflebitą, limfangitą ir lokalią audinių nekrozę</w:t>
            </w:r>
          </w:p>
        </w:tc>
        <w:tc>
          <w:tcPr>
            <w:tcW w:w="1392" w:type="dxa"/>
            <w:tcMar>
              <w:left w:w="28" w:type="dxa"/>
              <w:right w:w="28" w:type="dxa"/>
            </w:tcMar>
          </w:tcPr>
          <w:p w:rsidR="00815BD9" w:rsidRPr="00E768B5" w:rsidRDefault="00815BD9" w:rsidP="00837B41">
            <w:pPr>
              <w:autoSpaceDE w:val="0"/>
              <w:autoSpaceDN w:val="0"/>
              <w:adjustRightInd w:val="0"/>
              <w:spacing w:after="0" w:line="240" w:lineRule="auto"/>
              <w:rPr>
                <w:rFonts w:ascii="Times New Roman" w:hAnsi="Times New Roman"/>
                <w:sz w:val="20"/>
                <w:lang w:val="lt-LT"/>
              </w:rPr>
            </w:pPr>
            <w:r w:rsidRPr="00E768B5">
              <w:rPr>
                <w:rFonts w:ascii="Times New Roman" w:hAnsi="Times New Roman"/>
                <w:sz w:val="20"/>
                <w:lang w:val="lt-LT"/>
              </w:rPr>
              <w:t>Galūnių eritema, pūslėjimas, delnų ir padų eritrodizestezija</w:t>
            </w:r>
          </w:p>
          <w:p w:rsidR="00815BD9" w:rsidRPr="00E768B5" w:rsidRDefault="00815BD9" w:rsidP="00837B41">
            <w:pPr>
              <w:spacing w:after="0" w:line="240" w:lineRule="auto"/>
              <w:rPr>
                <w:rFonts w:ascii="Times New Roman" w:hAnsi="Times New Roman"/>
                <w:sz w:val="20"/>
                <w:lang w:val="lt-LT"/>
              </w:rPr>
            </w:pPr>
          </w:p>
        </w:tc>
        <w:tc>
          <w:tcPr>
            <w:tcW w:w="1167" w:type="dxa"/>
            <w:tcMar>
              <w:left w:w="28" w:type="dxa"/>
              <w:right w:w="28" w:type="dxa"/>
            </w:tcMar>
          </w:tcPr>
          <w:p w:rsidR="00815BD9" w:rsidRPr="00E768B5" w:rsidRDefault="00815BD9" w:rsidP="00837B41">
            <w:pPr>
              <w:autoSpaceDE w:val="0"/>
              <w:autoSpaceDN w:val="0"/>
              <w:adjustRightInd w:val="0"/>
              <w:spacing w:after="0" w:line="240" w:lineRule="auto"/>
              <w:rPr>
                <w:rFonts w:ascii="Times New Roman" w:hAnsi="Times New Roman"/>
                <w:sz w:val="20"/>
                <w:lang w:val="lt-LT"/>
              </w:rPr>
            </w:pPr>
            <w:r w:rsidRPr="00E768B5">
              <w:rPr>
                <w:rFonts w:ascii="Times New Roman" w:hAnsi="Times New Roman"/>
                <w:sz w:val="20"/>
                <w:lang w:val="lt-LT"/>
              </w:rPr>
              <w:t>Spindulinė (aktininė) keratozė</w:t>
            </w:r>
          </w:p>
          <w:p w:rsidR="00815BD9" w:rsidRPr="00E768B5" w:rsidRDefault="00815BD9" w:rsidP="00837B41">
            <w:pPr>
              <w:spacing w:after="0" w:line="240" w:lineRule="auto"/>
              <w:rPr>
                <w:rFonts w:ascii="Times New Roman" w:hAnsi="Times New Roman"/>
                <w:sz w:val="20"/>
                <w:lang w:val="lt-LT"/>
              </w:rPr>
            </w:pPr>
          </w:p>
        </w:tc>
      </w:tr>
      <w:tr w:rsidR="00815BD9" w:rsidRPr="00E768B5" w:rsidTr="003B7603">
        <w:tc>
          <w:tcPr>
            <w:tcW w:w="1138" w:type="dxa"/>
            <w:tcMar>
              <w:left w:w="28" w:type="dxa"/>
              <w:right w:w="28" w:type="dxa"/>
            </w:tcMar>
          </w:tcPr>
          <w:p w:rsidR="00815BD9" w:rsidRPr="00E768B5" w:rsidRDefault="00815BD9" w:rsidP="00837B41">
            <w:pPr>
              <w:autoSpaceDE w:val="0"/>
              <w:autoSpaceDN w:val="0"/>
              <w:adjustRightInd w:val="0"/>
              <w:spacing w:after="0" w:line="240" w:lineRule="auto"/>
              <w:rPr>
                <w:rFonts w:ascii="Times New Roman" w:hAnsi="Times New Roman"/>
                <w:b/>
                <w:sz w:val="20"/>
                <w:lang w:val="lt-LT"/>
              </w:rPr>
            </w:pPr>
            <w:r w:rsidRPr="00E768B5">
              <w:rPr>
                <w:rFonts w:ascii="Times New Roman" w:hAnsi="Times New Roman"/>
                <w:b/>
                <w:sz w:val="20"/>
                <w:lang w:val="lt-LT"/>
              </w:rPr>
              <w:t>Skeleto, raumenų ir jungiamojo audinio sutrikimai</w:t>
            </w:r>
          </w:p>
          <w:p w:rsidR="00815BD9" w:rsidRPr="00E768B5" w:rsidRDefault="00815BD9" w:rsidP="00837B41">
            <w:pPr>
              <w:tabs>
                <w:tab w:val="left" w:pos="720"/>
                <w:tab w:val="center" w:pos="4153"/>
                <w:tab w:val="right" w:pos="8306"/>
              </w:tabs>
              <w:spacing w:after="0" w:line="240" w:lineRule="auto"/>
              <w:rPr>
                <w:b/>
                <w:sz w:val="20"/>
              </w:rPr>
            </w:pPr>
          </w:p>
        </w:tc>
        <w:tc>
          <w:tcPr>
            <w:tcW w:w="1287" w:type="dxa"/>
            <w:tcMar>
              <w:left w:w="28" w:type="dxa"/>
              <w:right w:w="28" w:type="dxa"/>
            </w:tcMar>
          </w:tcPr>
          <w:p w:rsidR="00815BD9" w:rsidRPr="00E768B5" w:rsidRDefault="00815BD9" w:rsidP="00837B41">
            <w:pPr>
              <w:tabs>
                <w:tab w:val="left" w:pos="720"/>
                <w:tab w:val="center" w:pos="4153"/>
                <w:tab w:val="right" w:pos="8306"/>
              </w:tabs>
              <w:spacing w:after="0" w:line="240" w:lineRule="auto"/>
              <w:rPr>
                <w:sz w:val="20"/>
              </w:rPr>
            </w:pPr>
          </w:p>
        </w:tc>
        <w:tc>
          <w:tcPr>
            <w:tcW w:w="1539" w:type="dxa"/>
            <w:tcMar>
              <w:left w:w="28" w:type="dxa"/>
              <w:right w:w="28" w:type="dxa"/>
            </w:tcMar>
          </w:tcPr>
          <w:p w:rsidR="00815BD9" w:rsidRPr="00E768B5" w:rsidRDefault="00815BD9" w:rsidP="00837B41">
            <w:pPr>
              <w:tabs>
                <w:tab w:val="left" w:pos="720"/>
                <w:tab w:val="center" w:pos="4153"/>
                <w:tab w:val="right" w:pos="8306"/>
              </w:tabs>
              <w:spacing w:after="0" w:line="240" w:lineRule="auto"/>
              <w:rPr>
                <w:sz w:val="20"/>
              </w:rPr>
            </w:pPr>
          </w:p>
        </w:tc>
        <w:tc>
          <w:tcPr>
            <w:tcW w:w="1035"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502"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392"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167"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r w:rsidRPr="00E768B5">
              <w:rPr>
                <w:rFonts w:ascii="Times New Roman" w:hAnsi="Times New Roman"/>
                <w:sz w:val="20"/>
                <w:lang w:val="lt-LT"/>
              </w:rPr>
              <w:t>Artralgija</w:t>
            </w:r>
          </w:p>
        </w:tc>
      </w:tr>
      <w:tr w:rsidR="00815BD9" w:rsidRPr="00FF6826" w:rsidTr="003B7603">
        <w:tc>
          <w:tcPr>
            <w:tcW w:w="1138" w:type="dxa"/>
            <w:tcMar>
              <w:left w:w="28" w:type="dxa"/>
              <w:right w:w="28" w:type="dxa"/>
            </w:tcMar>
          </w:tcPr>
          <w:p w:rsidR="00815BD9" w:rsidRPr="00E768B5" w:rsidRDefault="00815BD9" w:rsidP="00837B41">
            <w:pPr>
              <w:tabs>
                <w:tab w:val="left" w:pos="720"/>
                <w:tab w:val="center" w:pos="4153"/>
                <w:tab w:val="right" w:pos="8306"/>
              </w:tabs>
              <w:spacing w:after="0" w:line="240" w:lineRule="auto"/>
              <w:rPr>
                <w:b/>
                <w:sz w:val="20"/>
              </w:rPr>
            </w:pPr>
            <w:r w:rsidRPr="00E768B5">
              <w:rPr>
                <w:rFonts w:ascii="Times New Roman" w:hAnsi="Times New Roman"/>
                <w:b/>
                <w:sz w:val="20"/>
                <w:lang w:val="lt-LT"/>
              </w:rPr>
              <w:t>Inkstų ir šlapimo takų sutrikimai</w:t>
            </w:r>
          </w:p>
          <w:p w:rsidR="00815BD9" w:rsidRPr="00E768B5" w:rsidRDefault="00815BD9" w:rsidP="00837B41">
            <w:pPr>
              <w:spacing w:after="0" w:line="240" w:lineRule="auto"/>
              <w:rPr>
                <w:rFonts w:ascii="Times New Roman" w:hAnsi="Times New Roman"/>
                <w:b/>
                <w:sz w:val="20"/>
                <w:lang w:val="lt-LT"/>
              </w:rPr>
            </w:pPr>
          </w:p>
        </w:tc>
        <w:tc>
          <w:tcPr>
            <w:tcW w:w="1287" w:type="dxa"/>
            <w:tcMar>
              <w:left w:w="28" w:type="dxa"/>
              <w:right w:w="28" w:type="dxa"/>
            </w:tcMar>
          </w:tcPr>
          <w:p w:rsidR="00815BD9" w:rsidRPr="00E768B5" w:rsidRDefault="00815BD9" w:rsidP="00837B41">
            <w:pPr>
              <w:autoSpaceDE w:val="0"/>
              <w:autoSpaceDN w:val="0"/>
              <w:adjustRightInd w:val="0"/>
              <w:spacing w:after="0" w:line="240" w:lineRule="auto"/>
              <w:rPr>
                <w:rFonts w:ascii="Times New Roman" w:hAnsi="Times New Roman"/>
                <w:sz w:val="20"/>
                <w:lang w:val="lt-LT"/>
              </w:rPr>
            </w:pPr>
            <w:r w:rsidRPr="00E768B5">
              <w:rPr>
                <w:rFonts w:ascii="Times New Roman" w:hAnsi="Times New Roman"/>
                <w:sz w:val="20"/>
                <w:lang w:val="lt-LT"/>
              </w:rPr>
              <w:t>Raudonos spalvos šlapimas</w:t>
            </w:r>
          </w:p>
          <w:p w:rsidR="00815BD9" w:rsidRPr="00E768B5" w:rsidRDefault="00815BD9" w:rsidP="00837B41">
            <w:pPr>
              <w:tabs>
                <w:tab w:val="left" w:pos="720"/>
                <w:tab w:val="center" w:pos="4153"/>
                <w:tab w:val="right" w:pos="8306"/>
              </w:tabs>
              <w:spacing w:after="0" w:line="240" w:lineRule="auto"/>
              <w:rPr>
                <w:sz w:val="20"/>
              </w:rPr>
            </w:pPr>
          </w:p>
        </w:tc>
        <w:tc>
          <w:tcPr>
            <w:tcW w:w="1539" w:type="dxa"/>
            <w:tcMar>
              <w:left w:w="28" w:type="dxa"/>
              <w:right w:w="28" w:type="dxa"/>
            </w:tcMar>
          </w:tcPr>
          <w:p w:rsidR="00815BD9" w:rsidRPr="00E768B5" w:rsidRDefault="00815BD9" w:rsidP="00837B41">
            <w:pPr>
              <w:tabs>
                <w:tab w:val="left" w:pos="567"/>
              </w:tabs>
              <w:spacing w:after="0" w:line="240" w:lineRule="auto"/>
              <w:rPr>
                <w:rFonts w:ascii="Times New Roman" w:hAnsi="Times New Roman"/>
                <w:sz w:val="20"/>
                <w:lang w:val="lt-LT"/>
              </w:rPr>
            </w:pPr>
            <w:r w:rsidRPr="00E768B5">
              <w:rPr>
                <w:rFonts w:ascii="Times New Roman" w:hAnsi="Times New Roman"/>
                <w:sz w:val="20"/>
                <w:lang w:val="lt-LT"/>
              </w:rPr>
              <w:t xml:space="preserve">Dizurija, cheminis cistitas po doksorubicino vartojimas į šlapimo pūslę (susijęs su dizurijos simptomais, tokiais kaip šlapimo pūslės dirginimas, šlaplės dirginimas, dizurija, strangurija, poliakiurija, </w:t>
            </w:r>
          </w:p>
          <w:p w:rsidR="00815BD9" w:rsidRPr="00E768B5" w:rsidRDefault="00815BD9" w:rsidP="00837B41">
            <w:pPr>
              <w:tabs>
                <w:tab w:val="left" w:pos="567"/>
              </w:tabs>
              <w:spacing w:after="0" w:line="240" w:lineRule="auto"/>
              <w:rPr>
                <w:rFonts w:ascii="Times New Roman" w:hAnsi="Times New Roman"/>
                <w:sz w:val="20"/>
                <w:lang w:val="lt-LT"/>
              </w:rPr>
            </w:pPr>
            <w:r w:rsidRPr="00E768B5">
              <w:rPr>
                <w:rFonts w:ascii="Times New Roman" w:hAnsi="Times New Roman"/>
                <w:sz w:val="20"/>
                <w:lang w:val="lt-LT"/>
              </w:rPr>
              <w:t>hematurija, šlapimo pūslės spazmai, hemoraginis cistitas)</w:t>
            </w:r>
          </w:p>
        </w:tc>
        <w:tc>
          <w:tcPr>
            <w:tcW w:w="1035"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502"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392" w:type="dxa"/>
            <w:tcMar>
              <w:left w:w="28" w:type="dxa"/>
              <w:right w:w="28" w:type="dxa"/>
            </w:tcMar>
          </w:tcPr>
          <w:p w:rsidR="00815BD9" w:rsidRPr="00E768B5" w:rsidRDefault="00815BD9" w:rsidP="00837B41">
            <w:pPr>
              <w:autoSpaceDE w:val="0"/>
              <w:autoSpaceDN w:val="0"/>
              <w:adjustRightInd w:val="0"/>
              <w:spacing w:after="0" w:line="240" w:lineRule="auto"/>
              <w:rPr>
                <w:rFonts w:ascii="Times New Roman" w:hAnsi="Times New Roman"/>
                <w:sz w:val="20"/>
                <w:lang w:val="lt-LT"/>
              </w:rPr>
            </w:pPr>
            <w:r w:rsidRPr="00E768B5">
              <w:rPr>
                <w:rFonts w:ascii="Times New Roman" w:hAnsi="Times New Roman"/>
                <w:sz w:val="20"/>
                <w:lang w:val="lt-LT"/>
              </w:rPr>
              <w:t>Ūminis inkstų nepakankamumas (pavieniais atvejais), hiperurikemija ir vėliau pasireiškianti  šlapimo rūgšties sukeliama nefropatija dėl masyvaus naviko irimo</w:t>
            </w:r>
          </w:p>
        </w:tc>
        <w:tc>
          <w:tcPr>
            <w:tcW w:w="1167"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r>
      <w:tr w:rsidR="00815BD9" w:rsidRPr="00E768B5" w:rsidTr="003B7603">
        <w:tc>
          <w:tcPr>
            <w:tcW w:w="1138" w:type="dxa"/>
            <w:tcMar>
              <w:left w:w="28" w:type="dxa"/>
              <w:right w:w="28" w:type="dxa"/>
            </w:tcMar>
          </w:tcPr>
          <w:p w:rsidR="00815BD9" w:rsidRPr="00391C4D" w:rsidRDefault="00815BD9" w:rsidP="00837B41">
            <w:pPr>
              <w:tabs>
                <w:tab w:val="left" w:pos="720"/>
                <w:tab w:val="center" w:pos="4153"/>
                <w:tab w:val="right" w:pos="8306"/>
              </w:tabs>
              <w:spacing w:after="0" w:line="240" w:lineRule="auto"/>
              <w:rPr>
                <w:b/>
                <w:sz w:val="20"/>
                <w:lang w:val="sv-SE"/>
              </w:rPr>
            </w:pPr>
            <w:r w:rsidRPr="00E768B5">
              <w:rPr>
                <w:rFonts w:ascii="Times New Roman" w:hAnsi="Times New Roman"/>
                <w:b/>
                <w:sz w:val="20"/>
                <w:lang w:val="lt-LT"/>
              </w:rPr>
              <w:t>Lytinės sistemos ir krūties sutrikimai</w:t>
            </w:r>
          </w:p>
        </w:tc>
        <w:tc>
          <w:tcPr>
            <w:tcW w:w="1287"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539"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035"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502" w:type="dxa"/>
            <w:tcMar>
              <w:left w:w="28" w:type="dxa"/>
              <w:right w:w="28" w:type="dxa"/>
            </w:tcMar>
          </w:tcPr>
          <w:p w:rsidR="00815BD9" w:rsidRPr="00391C4D" w:rsidRDefault="00815BD9" w:rsidP="00837B41">
            <w:pPr>
              <w:tabs>
                <w:tab w:val="left" w:pos="720"/>
                <w:tab w:val="center" w:pos="4153"/>
                <w:tab w:val="right" w:pos="8306"/>
              </w:tabs>
              <w:spacing w:after="0" w:line="240" w:lineRule="auto"/>
              <w:rPr>
                <w:sz w:val="20"/>
                <w:lang w:val="sv-SE"/>
              </w:rPr>
            </w:pPr>
          </w:p>
        </w:tc>
        <w:tc>
          <w:tcPr>
            <w:tcW w:w="1392" w:type="dxa"/>
            <w:tcMar>
              <w:left w:w="28" w:type="dxa"/>
              <w:right w:w="28" w:type="dxa"/>
            </w:tcMar>
          </w:tcPr>
          <w:p w:rsidR="00815BD9" w:rsidRPr="00E768B5" w:rsidRDefault="00815BD9" w:rsidP="00837B41">
            <w:pPr>
              <w:autoSpaceDE w:val="0"/>
              <w:autoSpaceDN w:val="0"/>
              <w:adjustRightInd w:val="0"/>
              <w:spacing w:after="0" w:line="240" w:lineRule="auto"/>
              <w:rPr>
                <w:rFonts w:ascii="Times New Roman" w:hAnsi="Times New Roman"/>
                <w:sz w:val="20"/>
                <w:lang w:val="lt-LT"/>
              </w:rPr>
            </w:pPr>
            <w:r w:rsidRPr="00E768B5">
              <w:rPr>
                <w:rFonts w:ascii="Times New Roman" w:hAnsi="Times New Roman"/>
                <w:sz w:val="20"/>
                <w:lang w:val="lt-LT"/>
              </w:rPr>
              <w:t>Amenorėja, oligospermija, azoospermija</w:t>
            </w:r>
          </w:p>
          <w:p w:rsidR="00815BD9" w:rsidRPr="00E768B5" w:rsidRDefault="00815BD9" w:rsidP="00837B41">
            <w:pPr>
              <w:tabs>
                <w:tab w:val="left" w:pos="720"/>
                <w:tab w:val="center" w:pos="4153"/>
                <w:tab w:val="right" w:pos="8306"/>
              </w:tabs>
              <w:spacing w:after="0" w:line="240" w:lineRule="auto"/>
              <w:rPr>
                <w:sz w:val="20"/>
              </w:rPr>
            </w:pPr>
          </w:p>
        </w:tc>
        <w:tc>
          <w:tcPr>
            <w:tcW w:w="1167" w:type="dxa"/>
            <w:tcMar>
              <w:left w:w="28" w:type="dxa"/>
              <w:right w:w="28" w:type="dxa"/>
            </w:tcMar>
          </w:tcPr>
          <w:p w:rsidR="00815BD9" w:rsidRPr="00E768B5" w:rsidRDefault="00815BD9" w:rsidP="00837B41">
            <w:pPr>
              <w:tabs>
                <w:tab w:val="left" w:pos="720"/>
                <w:tab w:val="center" w:pos="4153"/>
                <w:tab w:val="right" w:pos="8306"/>
              </w:tabs>
              <w:spacing w:after="0" w:line="240" w:lineRule="auto"/>
              <w:rPr>
                <w:sz w:val="20"/>
              </w:rPr>
            </w:pPr>
          </w:p>
        </w:tc>
      </w:tr>
      <w:tr w:rsidR="00815BD9" w:rsidRPr="00E768B5" w:rsidTr="003B7603">
        <w:tc>
          <w:tcPr>
            <w:tcW w:w="1138" w:type="dxa"/>
            <w:tcMar>
              <w:left w:w="28" w:type="dxa"/>
              <w:right w:w="28" w:type="dxa"/>
            </w:tcMar>
          </w:tcPr>
          <w:p w:rsidR="00815BD9" w:rsidRPr="00E768B5" w:rsidRDefault="00815BD9" w:rsidP="00837B41">
            <w:pPr>
              <w:tabs>
                <w:tab w:val="left" w:pos="720"/>
                <w:tab w:val="center" w:pos="4153"/>
                <w:tab w:val="right" w:pos="8306"/>
              </w:tabs>
              <w:spacing w:after="0" w:line="240" w:lineRule="auto"/>
              <w:rPr>
                <w:b/>
                <w:sz w:val="20"/>
              </w:rPr>
            </w:pPr>
            <w:r w:rsidRPr="00E768B5">
              <w:rPr>
                <w:rFonts w:ascii="Times New Roman" w:hAnsi="Times New Roman"/>
                <w:b/>
                <w:sz w:val="20"/>
                <w:lang w:val="lt-LT"/>
              </w:rPr>
              <w:t>Bendrieji sutrikimai ir vartojimo vietos pažeidimai</w:t>
            </w:r>
          </w:p>
          <w:p w:rsidR="00815BD9" w:rsidRPr="00E768B5" w:rsidRDefault="00815BD9" w:rsidP="00837B41">
            <w:pPr>
              <w:spacing w:after="0" w:line="240" w:lineRule="auto"/>
              <w:rPr>
                <w:rFonts w:ascii="Times New Roman" w:hAnsi="Times New Roman"/>
                <w:b/>
                <w:sz w:val="20"/>
                <w:lang w:val="lt-LT"/>
              </w:rPr>
            </w:pPr>
          </w:p>
        </w:tc>
        <w:tc>
          <w:tcPr>
            <w:tcW w:w="1287" w:type="dxa"/>
            <w:tcMar>
              <w:left w:w="28" w:type="dxa"/>
              <w:right w:w="28" w:type="dxa"/>
            </w:tcMar>
          </w:tcPr>
          <w:p w:rsidR="00815BD9" w:rsidRPr="00E768B5" w:rsidRDefault="00815BD9" w:rsidP="00837B41">
            <w:pPr>
              <w:autoSpaceDE w:val="0"/>
              <w:autoSpaceDN w:val="0"/>
              <w:adjustRightInd w:val="0"/>
              <w:spacing w:after="0" w:line="240" w:lineRule="auto"/>
              <w:rPr>
                <w:rFonts w:ascii="Times New Roman" w:hAnsi="Times New Roman"/>
                <w:sz w:val="20"/>
                <w:lang w:val="lt-LT"/>
              </w:rPr>
            </w:pPr>
            <w:r w:rsidRPr="00E768B5">
              <w:rPr>
                <w:rFonts w:ascii="Times New Roman" w:hAnsi="Times New Roman"/>
                <w:sz w:val="20"/>
                <w:lang w:val="lt-LT"/>
              </w:rPr>
              <w:t>Karščiavimas</w:t>
            </w:r>
          </w:p>
          <w:p w:rsidR="00815BD9" w:rsidRPr="00E768B5" w:rsidRDefault="00815BD9" w:rsidP="00837B41">
            <w:pPr>
              <w:spacing w:after="0" w:line="240" w:lineRule="auto"/>
              <w:rPr>
                <w:rFonts w:ascii="Times New Roman" w:hAnsi="Times New Roman"/>
                <w:sz w:val="20"/>
                <w:lang w:val="lt-LT"/>
              </w:rPr>
            </w:pPr>
          </w:p>
        </w:tc>
        <w:tc>
          <w:tcPr>
            <w:tcW w:w="1539"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035"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r w:rsidRPr="00E768B5">
              <w:rPr>
                <w:rFonts w:ascii="Times New Roman" w:hAnsi="Times New Roman"/>
                <w:sz w:val="20"/>
                <w:lang w:val="lt-LT"/>
              </w:rPr>
              <w:t>Dehidracija</w:t>
            </w:r>
          </w:p>
        </w:tc>
        <w:tc>
          <w:tcPr>
            <w:tcW w:w="1502" w:type="dxa"/>
            <w:tcMar>
              <w:left w:w="28" w:type="dxa"/>
              <w:right w:w="28" w:type="dxa"/>
            </w:tcMar>
          </w:tcPr>
          <w:p w:rsidR="00815BD9" w:rsidRPr="00E768B5" w:rsidRDefault="00103356" w:rsidP="00837B41">
            <w:pPr>
              <w:tabs>
                <w:tab w:val="left" w:pos="720"/>
                <w:tab w:val="center" w:pos="4153"/>
                <w:tab w:val="right" w:pos="8306"/>
              </w:tabs>
              <w:spacing w:after="0" w:line="240" w:lineRule="auto"/>
              <w:rPr>
                <w:sz w:val="20"/>
                <w:lang w:val="lt-LT"/>
              </w:rPr>
            </w:pPr>
            <w:r>
              <w:rPr>
                <w:rFonts w:ascii="Times New Roman" w:hAnsi="Times New Roman"/>
                <w:sz w:val="20"/>
                <w:lang w:val="lt-LT"/>
              </w:rPr>
              <w:t>Drebulys</w:t>
            </w:r>
            <w:r w:rsidR="00815BD9" w:rsidRPr="00E768B5">
              <w:rPr>
                <w:rFonts w:ascii="Times New Roman" w:hAnsi="Times New Roman"/>
                <w:sz w:val="20"/>
                <w:lang w:val="lt-LT"/>
              </w:rPr>
              <w:t xml:space="preserve">, </w:t>
            </w:r>
            <w:r w:rsidR="00AE1F05">
              <w:rPr>
                <w:rFonts w:ascii="Times New Roman" w:hAnsi="Times New Roman"/>
                <w:sz w:val="20"/>
                <w:lang w:val="lt-LT"/>
              </w:rPr>
              <w:t>svaigulys</w:t>
            </w:r>
            <w:r w:rsidR="00815BD9" w:rsidRPr="00E768B5">
              <w:rPr>
                <w:rFonts w:ascii="Times New Roman" w:hAnsi="Times New Roman"/>
                <w:sz w:val="20"/>
                <w:lang w:val="lt-LT"/>
              </w:rPr>
              <w:t>, infuzijos vietos reakcijos (lokalios eriteminės reakcijos išilgai venos, skausmas, venos uždegimas, venos sklerozė)</w:t>
            </w:r>
          </w:p>
          <w:p w:rsidR="00815BD9" w:rsidRPr="00E768B5" w:rsidRDefault="00815BD9" w:rsidP="00837B41">
            <w:pPr>
              <w:spacing w:after="0" w:line="240" w:lineRule="auto"/>
              <w:rPr>
                <w:rFonts w:ascii="Times New Roman" w:hAnsi="Times New Roman"/>
                <w:sz w:val="20"/>
                <w:lang w:val="lt-LT"/>
              </w:rPr>
            </w:pPr>
          </w:p>
        </w:tc>
        <w:tc>
          <w:tcPr>
            <w:tcW w:w="1392" w:type="dxa"/>
            <w:tcMar>
              <w:left w:w="28" w:type="dxa"/>
              <w:right w:w="28" w:type="dxa"/>
            </w:tcMar>
          </w:tcPr>
          <w:p w:rsidR="00815BD9" w:rsidRPr="00E768B5" w:rsidRDefault="00815BD9" w:rsidP="00837B41">
            <w:pPr>
              <w:tabs>
                <w:tab w:val="left" w:pos="720"/>
                <w:tab w:val="center" w:pos="4153"/>
                <w:tab w:val="right" w:pos="8306"/>
              </w:tabs>
              <w:spacing w:after="0" w:line="240" w:lineRule="auto"/>
              <w:rPr>
                <w:sz w:val="20"/>
                <w:lang w:val="lt-LT"/>
              </w:rPr>
            </w:pPr>
          </w:p>
        </w:tc>
        <w:tc>
          <w:tcPr>
            <w:tcW w:w="1167" w:type="dxa"/>
            <w:tcMar>
              <w:left w:w="28" w:type="dxa"/>
              <w:right w:w="28" w:type="dxa"/>
            </w:tcMar>
          </w:tcPr>
          <w:p w:rsidR="00815BD9" w:rsidRPr="00E768B5" w:rsidRDefault="00815BD9" w:rsidP="00837B41">
            <w:pPr>
              <w:tabs>
                <w:tab w:val="left" w:pos="720"/>
                <w:tab w:val="center" w:pos="4153"/>
                <w:tab w:val="right" w:pos="8306"/>
              </w:tabs>
              <w:spacing w:after="0" w:line="240" w:lineRule="auto"/>
              <w:rPr>
                <w:sz w:val="20"/>
              </w:rPr>
            </w:pPr>
            <w:r w:rsidRPr="00E768B5">
              <w:rPr>
                <w:rFonts w:ascii="Times New Roman" w:hAnsi="Times New Roman"/>
                <w:sz w:val="20"/>
                <w:lang w:val="lt-LT"/>
              </w:rPr>
              <w:t>Negalavimas (bendrojo pobūdžio silpnumas)</w:t>
            </w:r>
          </w:p>
        </w:tc>
      </w:tr>
      <w:tr w:rsidR="00815BD9" w:rsidRPr="00FF6826" w:rsidTr="003B7603">
        <w:tc>
          <w:tcPr>
            <w:tcW w:w="1138" w:type="dxa"/>
            <w:tcMar>
              <w:left w:w="28" w:type="dxa"/>
              <w:right w:w="28" w:type="dxa"/>
            </w:tcMar>
          </w:tcPr>
          <w:p w:rsidR="00815BD9" w:rsidRPr="00E768B5" w:rsidRDefault="00815BD9" w:rsidP="00837B41">
            <w:pPr>
              <w:spacing w:after="0" w:line="240" w:lineRule="auto"/>
              <w:rPr>
                <w:rFonts w:ascii="Times New Roman" w:hAnsi="Times New Roman"/>
                <w:b/>
                <w:sz w:val="20"/>
                <w:lang w:val="lt-LT"/>
              </w:rPr>
            </w:pPr>
            <w:r w:rsidRPr="00E768B5">
              <w:rPr>
                <w:rFonts w:ascii="Times New Roman" w:hAnsi="Times New Roman"/>
                <w:b/>
                <w:sz w:val="20"/>
                <w:lang w:val="lt-LT"/>
              </w:rPr>
              <w:t>Kepenų, tulžies pūslės ir latakų sutrikimai</w:t>
            </w:r>
          </w:p>
        </w:tc>
        <w:tc>
          <w:tcPr>
            <w:tcW w:w="1287"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539"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035"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502"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392"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167"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r w:rsidRPr="00E768B5">
              <w:rPr>
                <w:rFonts w:ascii="Times New Roman" w:hAnsi="Times New Roman"/>
                <w:sz w:val="20"/>
                <w:lang w:val="lt-LT"/>
              </w:rPr>
              <w:t xml:space="preserve">Toksinis poveikis kepenims (kartais progresuojantis į cirozę), laikinas </w:t>
            </w:r>
            <w:r w:rsidRPr="00E768B5">
              <w:rPr>
                <w:rFonts w:ascii="Times New Roman" w:hAnsi="Times New Roman"/>
                <w:sz w:val="20"/>
                <w:lang w:val="lt-LT"/>
              </w:rPr>
              <w:lastRenderedPageBreak/>
              <w:t xml:space="preserve">kepenų fermentų kiekio padidėjimas kraujyje </w:t>
            </w:r>
          </w:p>
          <w:p w:rsidR="00815BD9" w:rsidRPr="00E768B5" w:rsidRDefault="00815BD9" w:rsidP="00837B41">
            <w:pPr>
              <w:spacing w:after="0" w:line="240" w:lineRule="auto"/>
              <w:rPr>
                <w:rFonts w:ascii="Times New Roman" w:hAnsi="Times New Roman"/>
                <w:sz w:val="20"/>
                <w:lang w:val="lt-LT"/>
              </w:rPr>
            </w:pPr>
          </w:p>
        </w:tc>
      </w:tr>
      <w:tr w:rsidR="00815BD9" w:rsidRPr="00FF6826" w:rsidTr="003B7603">
        <w:tc>
          <w:tcPr>
            <w:tcW w:w="1138" w:type="dxa"/>
            <w:tcMar>
              <w:left w:w="28" w:type="dxa"/>
              <w:right w:w="28" w:type="dxa"/>
            </w:tcMar>
          </w:tcPr>
          <w:p w:rsidR="00815BD9" w:rsidRPr="00E768B5" w:rsidRDefault="00815BD9" w:rsidP="00837B41">
            <w:pPr>
              <w:spacing w:after="0" w:line="240" w:lineRule="auto"/>
              <w:rPr>
                <w:rFonts w:ascii="Times New Roman" w:hAnsi="Times New Roman"/>
                <w:b/>
                <w:sz w:val="20"/>
                <w:lang w:val="lt-LT"/>
              </w:rPr>
            </w:pPr>
            <w:r w:rsidRPr="00E768B5">
              <w:rPr>
                <w:rFonts w:ascii="Times New Roman" w:hAnsi="Times New Roman"/>
                <w:b/>
                <w:sz w:val="20"/>
                <w:lang w:val="lt-LT"/>
              </w:rPr>
              <w:lastRenderedPageBreak/>
              <w:t>Chirurginės ir terapinės procedūros</w:t>
            </w:r>
          </w:p>
        </w:tc>
        <w:tc>
          <w:tcPr>
            <w:tcW w:w="1287"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539"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035"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502"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392"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p>
        </w:tc>
        <w:tc>
          <w:tcPr>
            <w:tcW w:w="1167" w:type="dxa"/>
            <w:tcMar>
              <w:left w:w="28" w:type="dxa"/>
              <w:right w:w="28" w:type="dxa"/>
            </w:tcMar>
          </w:tcPr>
          <w:p w:rsidR="00815BD9" w:rsidRPr="00E768B5" w:rsidRDefault="00815BD9" w:rsidP="00837B41">
            <w:pPr>
              <w:spacing w:after="0" w:line="240" w:lineRule="auto"/>
              <w:rPr>
                <w:rFonts w:ascii="Times New Roman" w:hAnsi="Times New Roman"/>
                <w:sz w:val="20"/>
                <w:lang w:val="lt-LT"/>
              </w:rPr>
            </w:pPr>
            <w:r w:rsidRPr="00E768B5">
              <w:rPr>
                <w:rFonts w:ascii="Times New Roman" w:hAnsi="Times New Roman"/>
                <w:sz w:val="20"/>
                <w:lang w:val="lt-LT"/>
              </w:rPr>
              <w:t>Jau užgijusios radiacinės pažaidos (odos, plaučių, stemplės, skrandžio ir žarnų gleivinės, širdies) atsinaujinimas po doksorubicino pavartojimo</w:t>
            </w:r>
          </w:p>
        </w:tc>
      </w:tr>
    </w:tbl>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sym w:font="Symbol" w:char="F02A"/>
      </w:r>
      <w:r w:rsidRPr="00EE6EA7">
        <w:rPr>
          <w:rFonts w:ascii="Times New Roman" w:hAnsi="Times New Roman"/>
          <w:lang w:val="lt-LT"/>
        </w:rPr>
        <w:t>) Kaulų čiulpų funkcijos slopinimas yra vienas iš dozę ribojančio nepageidaujamo poveikio ir jis gali būti sunkus. Šis poveikis reiškiasi daugiausia leukocitų kiekio sumažėjimu. Iš 60 mg/m</w:t>
      </w:r>
      <w:r w:rsidRPr="00EE6EA7">
        <w:rPr>
          <w:rFonts w:ascii="Times New Roman" w:hAnsi="Times New Roman"/>
          <w:vertAlign w:val="superscript"/>
          <w:lang w:val="lt-LT"/>
        </w:rPr>
        <w:t>2</w:t>
      </w:r>
      <w:r w:rsidRPr="00EE6EA7">
        <w:rPr>
          <w:rFonts w:ascii="Times New Roman" w:hAnsi="Times New Roman"/>
          <w:lang w:val="lt-LT"/>
        </w:rPr>
        <w:t xml:space="preserve"> kūno paviršiaus doze, infuzuojama kas 21 para, gydomų pacientų, kurių kaulų čiulpų funkcija buvo pakankama, leukopenija pasireiškė beveik 75</w:t>
      </w:r>
      <w:r w:rsidRPr="00EE6EA7">
        <w:rPr>
          <w:rFonts w:ascii="Times New Roman" w:hAnsi="Times New Roman"/>
          <w:lang w:val="lt-LT"/>
        </w:rPr>
        <w:sym w:font="Symbol" w:char="F025"/>
      </w:r>
      <w:r w:rsidRPr="00EE6EA7">
        <w:rPr>
          <w:rFonts w:ascii="Times New Roman" w:hAnsi="Times New Roman"/>
          <w:lang w:val="lt-LT"/>
        </w:rPr>
        <w:t>. Nors ir rečiau, tačiau pasireiškė ir trombocitopenija, neutropenija ir anemija. Kartu su kaulų čiulpų funkcijos slopinimu pasireiškė superinfekcija (labai dažnai) ir kraujavimas. Doksorubicino suleidus, stipriausias kaulų čiulpų funkcijos slopinimas pasireiškia 10–14 parą ir 21–28 parą dažniausiai išnyksta. Jeigu pasireiškia trombocitopenija ar anemija, tai jos pasireiškia tuo pačiu laikotarpiu, tačiau būna lengvesnės (žr. 4.4 skyrių).</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sym w:font="Symbol" w:char="F02A"/>
      </w:r>
      <w:r w:rsidRPr="00EE6EA7">
        <w:rPr>
          <w:rFonts w:ascii="Times New Roman" w:hAnsi="Times New Roman"/>
          <w:lang w:val="lt-LT"/>
        </w:rPr>
        <w:sym w:font="Symbol" w:char="F02A"/>
      </w:r>
      <w:r w:rsidRPr="00EE6EA7">
        <w:rPr>
          <w:rFonts w:ascii="Times New Roman" w:hAnsi="Times New Roman"/>
          <w:lang w:val="lt-LT"/>
        </w:rPr>
        <w:t>) Doksorubicinas daro toksinį poveikį širdžiai. Akivaizdaus toksinio poveikio širdžiai rizika yra didesnė tarpuplaučio (mediastinumo) srities švitinimo radioaktyviaisiais spinduliais metu bei po švitinimo, gydymo kartu su kitais galimai toksinį poveikį širdžiai darančiais vaistiniais preparatais (pvz., antraciklinais, ciklofosfamidu), senyviems (vyresniems negu 60 metų) pacientams bei pacientams, sergantiems akivaizdžia arterine hipertenzija (žr. 4.4 skyrių).</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Toksinis doksorubicino poveikis širdžiai gali būti dvejų rūšių. </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i/>
          <w:lang w:val="lt-LT"/>
        </w:rPr>
      </w:pPr>
      <w:r w:rsidRPr="00EE6EA7">
        <w:rPr>
          <w:rFonts w:ascii="Times New Roman" w:hAnsi="Times New Roman"/>
          <w:i/>
          <w:lang w:val="lt-LT"/>
        </w:rPr>
        <w:t>Ūminis</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Ūminis nepageidaujamas poveikis dažniausiai pasireiškia per pirmas 24–48 val. nuo gydymo pradžios. Nuo dozės dydžio jis nepriklauso ir reiškiasi šiais simptomais: laikina aritmija (dažnai), ypač sinusine tachikardija (dažnai) ir supraventrikuline arba ventrikuline ekstrasistolija. Jie gali būti susiję (labai retai) su nespecifiniais EKG pokyčiais (ST pokyčiu, mažu voltažu, ilgu QT intervalu). Paprastai šie pokyčiai būna laikini, dėl jų atsiradimo kartotinai doksorubicino leisti nedraudžiama. Vis dėlto doksorubicino leidimo metu arba kelių valandų laikotarpiu po suleidimo gali pasireikšti gyvybei pavojinga aritmija. Pavieniais atvejais pasireiškė kairiojo širdies skilvelio nepakankamumas, perikarditas arba perikardito ir miokardito sindromas. </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i/>
          <w:lang w:val="lt-LT"/>
        </w:rPr>
      </w:pPr>
      <w:r w:rsidRPr="00EE6EA7">
        <w:rPr>
          <w:rFonts w:ascii="Times New Roman" w:hAnsi="Times New Roman"/>
          <w:i/>
          <w:lang w:val="lt-LT"/>
        </w:rPr>
        <w:t>Vėlyvasis</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Vėlyvasis nepageidaujamas poveikis yra nuo dozės dydžio priklausomas, kumuliacinis toksinis poveikis organams. Jis paprastai nepraeina ir dažnai būna pavojingas gyvybei. Šis poveikis dažnai reiškiasi stazine (dilatacine) kardiomiopatija, susijusia su kairiojo širdies skilvelio nepakankamumo  simptomais, kelių mėnesių laikotarpiu po gydymo. Vis dėlto pirmą kartą toksinis poveikis širdžiai gali pasireikšti kelių metų laikotarpiu po gydymo. Jo dažnis didėja priklausomai nuo bendros suvartotos dozės (žr. 4.4 skyrių). </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786878">
      <w:pPr>
        <w:tabs>
          <w:tab w:val="left" w:pos="567"/>
        </w:tabs>
        <w:spacing w:after="0" w:line="240" w:lineRule="auto"/>
        <w:rPr>
          <w:rFonts w:ascii="Times New Roman" w:hAnsi="Times New Roman"/>
          <w:lang w:val="lt-LT"/>
        </w:rPr>
      </w:pPr>
      <w:r w:rsidRPr="00EE6EA7">
        <w:rPr>
          <w:rFonts w:ascii="Times New Roman" w:hAnsi="Times New Roman"/>
          <w:lang w:val="lt-LT"/>
        </w:rPr>
        <w:sym w:font="Symbol" w:char="F02A"/>
      </w:r>
      <w:r w:rsidRPr="00EE6EA7">
        <w:rPr>
          <w:rFonts w:ascii="Times New Roman" w:hAnsi="Times New Roman"/>
          <w:lang w:val="lt-LT"/>
        </w:rPr>
        <w:sym w:font="Symbol" w:char="F02A"/>
      </w:r>
      <w:r w:rsidRPr="00EE6EA7">
        <w:rPr>
          <w:rFonts w:ascii="Times New Roman" w:hAnsi="Times New Roman"/>
          <w:lang w:val="lt-LT"/>
        </w:rPr>
        <w:sym w:font="Symbol" w:char="F02A"/>
      </w:r>
      <w:r w:rsidRPr="00EE6EA7">
        <w:rPr>
          <w:rFonts w:ascii="Times New Roman" w:hAnsi="Times New Roman"/>
          <w:lang w:val="lt-LT"/>
        </w:rPr>
        <w:t>) Doksorubicino geba sukelti vėmimą yra didelė, todėl 80</w:t>
      </w:r>
      <w:r w:rsidRPr="00EE6EA7">
        <w:rPr>
          <w:rFonts w:ascii="Times New Roman" w:hAnsi="Times New Roman"/>
          <w:lang w:val="lt-LT"/>
        </w:rPr>
        <w:sym w:font="Symbol" w:char="F025"/>
      </w:r>
      <w:r w:rsidRPr="00EE6EA7">
        <w:rPr>
          <w:rFonts w:ascii="Times New Roman" w:hAnsi="Times New Roman"/>
          <w:lang w:val="lt-LT"/>
        </w:rPr>
        <w:t xml:space="preserve"> pacientų sunkus pykinimas ir vėmimas pasireiškia pirmą gydymo parą, nors gali pasireikšti ir vėliau (žr. 4.4 skyrių).</w:t>
      </w:r>
    </w:p>
    <w:p w:rsidR="00815BD9" w:rsidRDefault="00815BD9" w:rsidP="00786878">
      <w:pPr>
        <w:tabs>
          <w:tab w:val="left" w:pos="567"/>
        </w:tabs>
        <w:spacing w:after="0" w:line="240" w:lineRule="auto"/>
        <w:rPr>
          <w:rFonts w:ascii="Times New Roman" w:hAnsi="Times New Roman"/>
          <w:lang w:val="lt-LT"/>
        </w:rPr>
      </w:pPr>
    </w:p>
    <w:p w:rsidR="00815BD9" w:rsidRPr="000B6099" w:rsidRDefault="00815BD9" w:rsidP="00786878">
      <w:pPr>
        <w:tabs>
          <w:tab w:val="left" w:pos="567"/>
        </w:tabs>
        <w:autoSpaceDE w:val="0"/>
        <w:autoSpaceDN w:val="0"/>
        <w:adjustRightInd w:val="0"/>
        <w:spacing w:after="0" w:line="260" w:lineRule="exact"/>
        <w:rPr>
          <w:rFonts w:ascii="Times New Roman" w:eastAsia="Times New Roman" w:hAnsi="Times New Roman"/>
          <w:snapToGrid w:val="0"/>
          <w:szCs w:val="24"/>
          <w:u w:val="single"/>
          <w:lang w:val="lt-LT"/>
        </w:rPr>
      </w:pPr>
      <w:r w:rsidRPr="000B6099">
        <w:rPr>
          <w:rFonts w:ascii="Times New Roman" w:eastAsia="Times New Roman" w:hAnsi="Times New Roman"/>
          <w:noProof/>
          <w:snapToGrid w:val="0"/>
          <w:szCs w:val="24"/>
          <w:u w:val="single"/>
          <w:lang w:val="lt-LT"/>
        </w:rPr>
        <w:t>Pranešimas apie įtariamas nepageidaujamas reakcijas</w:t>
      </w:r>
    </w:p>
    <w:p w:rsidR="00815BD9" w:rsidRPr="000B6099" w:rsidRDefault="00815BD9" w:rsidP="00786878">
      <w:pPr>
        <w:tabs>
          <w:tab w:val="left" w:pos="567"/>
        </w:tabs>
        <w:autoSpaceDE w:val="0"/>
        <w:autoSpaceDN w:val="0"/>
        <w:adjustRightInd w:val="0"/>
        <w:spacing w:after="0" w:line="260" w:lineRule="exact"/>
        <w:rPr>
          <w:rFonts w:ascii="Times New Roman" w:eastAsia="Times New Roman" w:hAnsi="Times New Roman"/>
          <w:noProof/>
          <w:snapToGrid w:val="0"/>
          <w:szCs w:val="24"/>
          <w:lang w:val="lt-LT"/>
        </w:rPr>
      </w:pPr>
      <w:r w:rsidRPr="000B6099">
        <w:rPr>
          <w:rFonts w:ascii="Times New Roman" w:eastAsia="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0B6099">
        <w:rPr>
          <w:rFonts w:ascii="Times New Roman" w:eastAsia="Times New Roman" w:hAnsi="Times New Roman"/>
          <w:snapToGrid w:val="0"/>
          <w:szCs w:val="24"/>
          <w:lang w:val="lt-LT"/>
        </w:rPr>
        <w:t xml:space="preserve"> </w:t>
      </w:r>
      <w:r w:rsidRPr="000B6099">
        <w:rPr>
          <w:rFonts w:ascii="Times New Roman" w:eastAsia="Times New Roman" w:hAnsi="Times New Roman"/>
          <w:noProof/>
          <w:snapToGrid w:val="0"/>
          <w:szCs w:val="24"/>
          <w:lang w:val="lt-LT"/>
        </w:rPr>
        <w:t>Sveikatos priežiūros specialistai turi pranešti apie bet kokias įtariamas nepageidaujamas reakcijas, užpildę interneto svetainėje http://</w:t>
      </w:r>
      <w:hyperlink r:id="rId7" w:history="1">
        <w:r w:rsidRPr="000B6099">
          <w:rPr>
            <w:rFonts w:ascii="Times New Roman" w:eastAsia="SimSun" w:hAnsi="Times New Roman"/>
            <w:noProof/>
            <w:snapToGrid w:val="0"/>
            <w:color w:val="0000FF"/>
            <w:szCs w:val="24"/>
            <w:u w:val="single"/>
            <w:lang w:val="lt-LT"/>
          </w:rPr>
          <w:t>www.vvkt.lt</w:t>
        </w:r>
      </w:hyperlink>
      <w:r w:rsidRPr="000B6099">
        <w:rPr>
          <w:rFonts w:ascii="Times New Roman" w:eastAsia="Times New Roman" w:hAnsi="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0B6099">
          <w:rPr>
            <w:rFonts w:ascii="Times New Roman" w:eastAsia="SimSun" w:hAnsi="Times New Roman"/>
            <w:noProof/>
            <w:snapToGrid w:val="0"/>
            <w:color w:val="0000FF"/>
            <w:szCs w:val="24"/>
            <w:u w:val="single"/>
            <w:lang w:val="lt-LT"/>
          </w:rPr>
          <w:t>NepageidaujamaR@vvkt.lt</w:t>
        </w:r>
      </w:hyperlink>
      <w:r w:rsidRPr="000B6099">
        <w:rPr>
          <w:rFonts w:ascii="Times New Roman" w:eastAsia="Times New Roman" w:hAnsi="Times New Roman"/>
          <w:noProof/>
          <w:snapToGrid w:val="0"/>
          <w:szCs w:val="24"/>
          <w:lang w:val="lt-LT"/>
        </w:rPr>
        <w:t>), per interneto svetainę (adresu http://www.vvkt.lt).</w:t>
      </w:r>
    </w:p>
    <w:p w:rsidR="00815BD9" w:rsidRDefault="00815BD9" w:rsidP="00786878">
      <w:pPr>
        <w:tabs>
          <w:tab w:val="left" w:pos="567"/>
        </w:tabs>
        <w:spacing w:after="0" w:line="240" w:lineRule="auto"/>
        <w:rPr>
          <w:rFonts w:ascii="Times New Roman" w:hAnsi="Times New Roman"/>
          <w:lang w:val="lt-LT"/>
        </w:rPr>
      </w:pPr>
    </w:p>
    <w:p w:rsidR="00815BD9" w:rsidRPr="00EE6EA7" w:rsidRDefault="00815BD9" w:rsidP="00786878">
      <w:pPr>
        <w:tabs>
          <w:tab w:val="left" w:pos="567"/>
        </w:tabs>
        <w:spacing w:after="0" w:line="240" w:lineRule="auto"/>
        <w:rPr>
          <w:rFonts w:ascii="Times New Roman" w:hAnsi="Times New Roman"/>
          <w:b/>
          <w:i/>
          <w:lang w:val="lt-LT"/>
        </w:rPr>
      </w:pPr>
      <w:r w:rsidRPr="00EE6EA7">
        <w:rPr>
          <w:rFonts w:ascii="Times New Roman" w:hAnsi="Times New Roman"/>
          <w:b/>
          <w:lang w:val="lt-LT"/>
        </w:rPr>
        <w:t>4.9</w:t>
      </w:r>
      <w:r w:rsidRPr="00EE6EA7">
        <w:rPr>
          <w:rFonts w:ascii="Times New Roman" w:hAnsi="Times New Roman"/>
          <w:b/>
          <w:lang w:val="lt-LT"/>
        </w:rPr>
        <w:tab/>
        <w:t>Perdozavimas</w:t>
      </w:r>
    </w:p>
    <w:p w:rsidR="00815BD9" w:rsidRPr="00EE6EA7" w:rsidRDefault="00815BD9" w:rsidP="00786878">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Ūminis doksorubicino perdozavimas gali sukelti kaulų čiulpų funkcijos slopinimą (ypač leukopeniją ir trombocitopeniją), kuris paprastai pasireiškia 10–14 parą po perdozavimo, toksinį poveikį virškinimo traktui (ypač mukozitą) ir ūminį širdies sutrikimą, kuris gali pasireikšti 24 valandų laikotarpiu po perdozavimo. Perdozavimas gydomas į veną leidžiamais antibiotikais, granulocitų ir trombocitų transfuzijomis, be to, slopinami virškinimo trakto simptomai ir poveikis širdžiai. </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Svarstytinas paciento guldymas į nelankomą palatą ir gydymas hemopoezės augimo faktoriais. </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Vienkartinės 250 mg ir 500 mg doksorubicino dozės buvo mirtinos.</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Lėtinis perdozavimas, t. y. didesnės negu 550 mg/m</w:t>
      </w:r>
      <w:r w:rsidRPr="00EE6EA7">
        <w:rPr>
          <w:rFonts w:ascii="Times New Roman" w:hAnsi="Times New Roman"/>
          <w:vertAlign w:val="superscript"/>
          <w:lang w:val="lt-LT"/>
        </w:rPr>
        <w:t>2</w:t>
      </w:r>
      <w:r w:rsidRPr="00EE6EA7">
        <w:rPr>
          <w:rFonts w:ascii="Times New Roman" w:hAnsi="Times New Roman"/>
          <w:lang w:val="lt-LT"/>
        </w:rPr>
        <w:t xml:space="preserve"> kūno paviršiaus bendros dozės suvartojimas, didina kardiomiopatijos riziką ir gali lemti širdies nepakankamumą, kurį reikia gydyti įprastiniu būdu. Vėlyvasis širdies nepakankamumas gali pasireikšti net 6 mėnesių laikotarpiu po perdozavimo. </w:t>
      </w:r>
    </w:p>
    <w:p w:rsidR="00815BD9" w:rsidRPr="00EE6EA7" w:rsidRDefault="00815BD9" w:rsidP="00815BD9">
      <w:pPr>
        <w:tabs>
          <w:tab w:val="left" w:pos="567"/>
        </w:tabs>
        <w:spacing w:after="0" w:line="240" w:lineRule="auto"/>
        <w:rPr>
          <w:rFonts w:ascii="Times New Roman" w:hAnsi="Times New Roman"/>
          <w:b/>
          <w:lang w:val="lt-LT"/>
        </w:rPr>
      </w:pPr>
    </w:p>
    <w:p w:rsidR="00815BD9" w:rsidRPr="00EE6EA7" w:rsidRDefault="00815BD9" w:rsidP="00815BD9">
      <w:pPr>
        <w:tabs>
          <w:tab w:val="left" w:pos="567"/>
        </w:tabs>
        <w:spacing w:after="0" w:line="240" w:lineRule="auto"/>
        <w:rPr>
          <w:rFonts w:ascii="Times New Roman" w:hAnsi="Times New Roman"/>
          <w:b/>
          <w:lang w:val="lt-LT"/>
        </w:rPr>
      </w:pPr>
      <w:r w:rsidRPr="00EE6EA7">
        <w:rPr>
          <w:rFonts w:ascii="Times New Roman" w:hAnsi="Times New Roman"/>
          <w:lang w:val="lt-LT"/>
        </w:rPr>
        <w:t>Intoksikacijos doksorubicinu gydymas hemodialize tikriausiai yra neveiksmingas, kadangi doksorubicino pasiskirstymo tūris yra labai didelis ir tik 5</w:t>
      </w:r>
      <w:r w:rsidRPr="00EE6EA7">
        <w:rPr>
          <w:rFonts w:ascii="Times New Roman" w:hAnsi="Times New Roman"/>
          <w:lang w:val="lt-LT"/>
        </w:rPr>
        <w:sym w:font="Symbol" w:char="F025"/>
      </w:r>
      <w:r w:rsidRPr="00EE6EA7">
        <w:rPr>
          <w:rFonts w:ascii="Times New Roman" w:hAnsi="Times New Roman"/>
          <w:lang w:val="lt-LT"/>
        </w:rPr>
        <w:t xml:space="preserve"> jo dozės eliminuojama pro inkstus</w:t>
      </w:r>
      <w:r w:rsidRPr="00EE6EA7">
        <w:rPr>
          <w:rFonts w:ascii="Times New Roman" w:hAnsi="Times New Roman"/>
          <w:b/>
          <w:lang w:val="lt-LT"/>
        </w:rPr>
        <w:t>.</w:t>
      </w:r>
    </w:p>
    <w:p w:rsidR="00815BD9" w:rsidRPr="00EE6EA7" w:rsidRDefault="00815BD9" w:rsidP="00815BD9">
      <w:pPr>
        <w:tabs>
          <w:tab w:val="left" w:pos="567"/>
        </w:tabs>
        <w:spacing w:after="0" w:line="240" w:lineRule="auto"/>
        <w:rPr>
          <w:rFonts w:ascii="Times New Roman" w:hAnsi="Times New Roman"/>
          <w:b/>
          <w:lang w:val="lt-LT"/>
        </w:rPr>
      </w:pPr>
    </w:p>
    <w:p w:rsidR="00815BD9" w:rsidRPr="00EE6EA7" w:rsidRDefault="00815BD9" w:rsidP="00815BD9">
      <w:pPr>
        <w:tabs>
          <w:tab w:val="left" w:pos="567"/>
        </w:tabs>
        <w:spacing w:after="0" w:line="240" w:lineRule="auto"/>
        <w:rPr>
          <w:rFonts w:ascii="Times New Roman" w:hAnsi="Times New Roman"/>
          <w:b/>
          <w:lang w:val="lt-LT"/>
        </w:rPr>
      </w:pPr>
    </w:p>
    <w:p w:rsidR="00815BD9" w:rsidRPr="00EE6EA7" w:rsidRDefault="00815BD9" w:rsidP="00815BD9">
      <w:pPr>
        <w:tabs>
          <w:tab w:val="left" w:pos="567"/>
        </w:tabs>
        <w:spacing w:after="0" w:line="240" w:lineRule="auto"/>
        <w:rPr>
          <w:rFonts w:ascii="Times New Roman" w:hAnsi="Times New Roman"/>
          <w:b/>
          <w:lang w:val="lt-LT"/>
        </w:rPr>
      </w:pPr>
      <w:r w:rsidRPr="00EE6EA7">
        <w:rPr>
          <w:rFonts w:ascii="Times New Roman" w:hAnsi="Times New Roman"/>
          <w:b/>
          <w:lang w:val="lt-LT"/>
        </w:rPr>
        <w:t>5.</w:t>
      </w:r>
      <w:r w:rsidRPr="00EE6EA7">
        <w:rPr>
          <w:rFonts w:ascii="Times New Roman" w:hAnsi="Times New Roman"/>
          <w:b/>
          <w:lang w:val="lt-LT"/>
        </w:rPr>
        <w:tab/>
        <w:t>FARMAKOLOGINĖS SAVYBĖS</w:t>
      </w:r>
    </w:p>
    <w:p w:rsidR="00815BD9" w:rsidRPr="00EE6EA7" w:rsidRDefault="00815BD9" w:rsidP="00815BD9">
      <w:pPr>
        <w:tabs>
          <w:tab w:val="left" w:pos="567"/>
        </w:tabs>
        <w:spacing w:after="0" w:line="240" w:lineRule="auto"/>
        <w:rPr>
          <w:rFonts w:ascii="Times New Roman" w:hAnsi="Times New Roman"/>
          <w:b/>
          <w:lang w:val="lt-LT"/>
        </w:rPr>
      </w:pPr>
    </w:p>
    <w:p w:rsidR="00815BD9" w:rsidRPr="00EE6EA7" w:rsidRDefault="00815BD9" w:rsidP="00815BD9">
      <w:pPr>
        <w:tabs>
          <w:tab w:val="left" w:pos="567"/>
        </w:tabs>
        <w:spacing w:after="0" w:line="240" w:lineRule="auto"/>
        <w:rPr>
          <w:rFonts w:ascii="Times New Roman" w:hAnsi="Times New Roman"/>
          <w:b/>
          <w:i/>
          <w:lang w:val="lt-LT"/>
        </w:rPr>
      </w:pPr>
      <w:r w:rsidRPr="00EE6EA7">
        <w:rPr>
          <w:rFonts w:ascii="Times New Roman" w:hAnsi="Times New Roman"/>
          <w:b/>
          <w:lang w:val="lt-LT"/>
        </w:rPr>
        <w:t>5.1</w:t>
      </w:r>
      <w:r w:rsidRPr="00EE6EA7">
        <w:rPr>
          <w:rFonts w:ascii="Times New Roman" w:hAnsi="Times New Roman"/>
          <w:b/>
          <w:lang w:val="lt-LT"/>
        </w:rPr>
        <w:tab/>
        <w:t>Farmakodinaminės savybės</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Farmakoterapinė grupė </w:t>
      </w:r>
      <w:r w:rsidRPr="00EE6EA7">
        <w:rPr>
          <w:rFonts w:ascii="Times New Roman" w:hAnsi="Times New Roman"/>
          <w:lang w:val="lt-LT"/>
        </w:rPr>
        <w:sym w:font="Symbol" w:char="F02D"/>
      </w:r>
      <w:r w:rsidRPr="00EE6EA7">
        <w:rPr>
          <w:rFonts w:ascii="Times New Roman" w:hAnsi="Times New Roman"/>
          <w:lang w:val="lt-LT"/>
        </w:rPr>
        <w:t xml:space="preserve"> antinavikiniai preparatai, antraciklinai ir jiems giminingi preparatai, ATC kodas </w:t>
      </w:r>
      <w:r w:rsidRPr="00EE6EA7">
        <w:rPr>
          <w:rFonts w:ascii="Times New Roman" w:hAnsi="Times New Roman"/>
          <w:lang w:val="lt-LT"/>
        </w:rPr>
        <w:sym w:font="Symbol" w:char="F02D"/>
      </w:r>
      <w:r w:rsidRPr="00EE6EA7">
        <w:rPr>
          <w:rFonts w:ascii="Times New Roman" w:hAnsi="Times New Roman"/>
          <w:lang w:val="lt-LT"/>
        </w:rPr>
        <w:t>L01DB01.</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Doksorubicinas yra antraciklinų grupės antibiotikas. Jo veikimo mechanizmas iki galo nėra ištirtas. </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Postuluojama, kad antinavikinį doksorubicino poveikį lemia citotoksiniai jo veikimo mechanizmai, ypač įsiterpimas į DNR, fermento topoizomerazės II slopinimas ir reaktyviųjų deguonies atmainų formavimas (angl. ROS). Visa tai daro žalingą poveikį DNR sintezei: doksorubicino molekulės įsiterpimas į DNR sukelia RNR ir DNR polimerazių slopinimą ir atpažinimo bei eilės tvarkos specifiškumo trikdymą. Topoizomerazės  II slopinimas lemia DNR spiralės vienos arba dviejų grandinių trūkį. DNR perkerpama ir vykstant cheminei reakcijai su labai reaktyviomis deguonies atmainomis, pvz., hidroksilo radikalu OH. Pasekmės yra mutagenezė ir chromosomų aberacija.</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Atrodo, kad doksorubicino toksiškumo specifiškumas visų pirma yra susijęs su normalaus audinio proliferaciniu aktyvumu. Taigi svarbiausi normalūs audiniai, kuriuos doksorubicinas pažeidžia, yra kaulų čiulpai, virškinimo traktas ir lyties organai.</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Svarbi gydymo doksorubicinu ar kitokiais antracikliniais neveiksmingumo priežastis yra atsparumo pasireiškimas. Bandant įveikti ląstelių atsparumą doksorubicinui, svarstytas kalcio kanalų blokatorių, pvz., verapamilio, vartojimas, kadangi pirminis taikinys yra ląstelių membrana. Verapamilis slopina kalcio jonų judėjimą į ląstelę per ilgai veikiančius elektrinius kalcio srovės kanalus ir gali didinti doksorubicino patekimą į ląstelę, tačiau doksorubicino vartojimas kartu su verapamiliu yra susijęs su sunkiu kardiotoksiniu poveikiu. </w:t>
      </w:r>
    </w:p>
    <w:p w:rsidR="00815BD9" w:rsidRPr="00EE6EA7" w:rsidRDefault="00815BD9"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rFonts w:ascii="Times New Roman" w:hAnsi="Times New Roman"/>
          <w:b/>
          <w:i/>
          <w:lang w:val="lt-LT"/>
        </w:rPr>
      </w:pPr>
      <w:r w:rsidRPr="00EE6EA7">
        <w:rPr>
          <w:rFonts w:ascii="Times New Roman" w:hAnsi="Times New Roman"/>
          <w:b/>
          <w:lang w:val="lt-LT"/>
        </w:rPr>
        <w:lastRenderedPageBreak/>
        <w:t>5.2</w:t>
      </w:r>
      <w:r w:rsidRPr="00EE6EA7">
        <w:rPr>
          <w:rFonts w:ascii="Times New Roman" w:hAnsi="Times New Roman"/>
          <w:b/>
          <w:lang w:val="lt-LT"/>
        </w:rPr>
        <w:tab/>
        <w:t>Farmakokinetinės savybės</w:t>
      </w:r>
    </w:p>
    <w:p w:rsidR="00815BD9" w:rsidRPr="00EE6EA7" w:rsidRDefault="00815BD9" w:rsidP="00815BD9">
      <w:pPr>
        <w:tabs>
          <w:tab w:val="left" w:pos="567"/>
        </w:tabs>
        <w:spacing w:after="0" w:line="240" w:lineRule="auto"/>
        <w:rPr>
          <w:lang w:val="lt-LT"/>
        </w:rPr>
      </w:pPr>
    </w:p>
    <w:p w:rsidR="00815BD9" w:rsidRPr="00C97D0B" w:rsidRDefault="00815BD9" w:rsidP="00815BD9">
      <w:pPr>
        <w:spacing w:after="0" w:line="240" w:lineRule="auto"/>
        <w:rPr>
          <w:rFonts w:ascii="Times New Roman" w:hAnsi="Times New Roman"/>
          <w:u w:val="single"/>
          <w:lang w:val="lt-LT"/>
        </w:rPr>
      </w:pPr>
      <w:r w:rsidRPr="00C97D0B">
        <w:rPr>
          <w:rFonts w:ascii="Times New Roman" w:hAnsi="Times New Roman"/>
          <w:u w:val="single"/>
          <w:lang w:val="lt-LT"/>
        </w:rPr>
        <w:t>Pasiskirstymas</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Į veną infuzuotas doksorubicinas greitai pašalinamas iš kraujo ir plačiai pasiskirsto audiniuose, įskaitant plaučius, kepenis, širdį, blužnį, limfmazgius, kaulų čiulpus ir inkstus. Pasiskirstymo tūris yra maždaug 25 l/kg. Prie kraujo plazmos baltymų prisijungia 60–70</w:t>
      </w:r>
      <w:r w:rsidRPr="00EE6EA7">
        <w:rPr>
          <w:rFonts w:ascii="Times New Roman" w:hAnsi="Times New Roman"/>
          <w:lang w:val="lt-LT"/>
        </w:rPr>
        <w:sym w:font="Symbol" w:char="F025"/>
      </w:r>
      <w:r w:rsidRPr="00EE6EA7">
        <w:rPr>
          <w:rFonts w:ascii="Times New Roman" w:hAnsi="Times New Roman"/>
          <w:lang w:val="lt-LT"/>
        </w:rPr>
        <w:t xml:space="preserve"> doksorubicino.</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tabs>
          <w:tab w:val="num" w:pos="567"/>
        </w:tabs>
        <w:spacing w:after="0" w:line="240" w:lineRule="auto"/>
        <w:rPr>
          <w:rFonts w:ascii="Times New Roman" w:hAnsi="Times New Roman"/>
          <w:lang w:val="lt-LT"/>
        </w:rPr>
      </w:pPr>
      <w:r w:rsidRPr="00EE6EA7">
        <w:rPr>
          <w:rFonts w:ascii="Times New Roman" w:hAnsi="Times New Roman"/>
          <w:lang w:val="lt-LT"/>
        </w:rPr>
        <w:t xml:space="preserve">Per kraujo ir smegenų barjerą doksorubicino neprasiskverbia, tačiau jeigu smegenyse yra metastazių arba leukemijos diseminacija, smegenų skystyje doksorubicino gali būti didesnis kiekis. Doksorubicino greitai patenka į ascitą, jame vaistinio preparato koncentracija būna didesnė negu kraujo plazmoje. Doksorubicino išsiskiria į motinos pieną. </w:t>
      </w:r>
    </w:p>
    <w:p w:rsidR="00815BD9" w:rsidRPr="00EE6EA7" w:rsidRDefault="00815BD9" w:rsidP="00815BD9">
      <w:pPr>
        <w:spacing w:after="0" w:line="240" w:lineRule="auto"/>
        <w:rPr>
          <w:rFonts w:ascii="Times New Roman" w:hAnsi="Times New Roman"/>
          <w:i/>
          <w:lang w:val="lt-LT"/>
        </w:rPr>
      </w:pPr>
    </w:p>
    <w:p w:rsidR="00815BD9" w:rsidRPr="00C97D0B" w:rsidRDefault="00815BD9" w:rsidP="00815BD9">
      <w:pPr>
        <w:spacing w:after="0" w:line="240" w:lineRule="auto"/>
        <w:rPr>
          <w:rFonts w:ascii="Times New Roman" w:hAnsi="Times New Roman"/>
          <w:u w:val="single"/>
          <w:lang w:val="lt-LT"/>
        </w:rPr>
      </w:pPr>
      <w:r w:rsidRPr="00C97D0B">
        <w:rPr>
          <w:rFonts w:ascii="Times New Roman" w:hAnsi="Times New Roman"/>
          <w:u w:val="single"/>
          <w:lang w:val="lt-LT"/>
        </w:rPr>
        <w:t>Eliminacija</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Doksorubicino pašalinimas iš kraujo yra trifazis, vidutinis pusinės eliminacijos laikas yra atitinkamai 12 min. (pasiskirstymo metu), 3,3 val. ir maždaug 30 val. Doksorubicinas greitai metabolizuojamas kepenyse. Svarbiausias metabolitas yra farmakologiškai aktyvus doksorubicinolis. Kiti metabolitai yra deoksirubicino aglikonas, gliukuronido ir sulfato konjugatai. Apie 40–50</w:t>
      </w:r>
      <w:r w:rsidRPr="00EE6EA7">
        <w:rPr>
          <w:rFonts w:ascii="Times New Roman" w:hAnsi="Times New Roman"/>
          <w:lang w:val="lt-LT"/>
        </w:rPr>
        <w:sym w:font="Symbol" w:char="F025"/>
      </w:r>
      <w:r w:rsidRPr="00EE6EA7">
        <w:rPr>
          <w:rFonts w:ascii="Times New Roman" w:hAnsi="Times New Roman"/>
          <w:lang w:val="lt-LT"/>
        </w:rPr>
        <w:t xml:space="preserve"> pavartotos dozės iš organizmo išsiskiria su tulžimi per 7 paras. Maždaug pusė to kiekio išsiskiria nepakitusio vaistinio preparato pavidalu, likusi dalis </w:t>
      </w:r>
      <w:r w:rsidRPr="00EE6EA7">
        <w:rPr>
          <w:rFonts w:ascii="Times New Roman" w:hAnsi="Times New Roman"/>
          <w:lang w:val="lt-LT"/>
        </w:rPr>
        <w:sym w:font="Symbol" w:char="F02D"/>
      </w:r>
      <w:r w:rsidRPr="00EE6EA7">
        <w:rPr>
          <w:rFonts w:ascii="Times New Roman" w:hAnsi="Times New Roman"/>
          <w:lang w:val="lt-LT"/>
        </w:rPr>
        <w:t xml:space="preserve"> metabolitų pavidalu. Su šlapimu eliminuojama tik 5–15</w:t>
      </w:r>
      <w:r w:rsidRPr="00EE6EA7">
        <w:rPr>
          <w:rFonts w:ascii="Times New Roman" w:hAnsi="Times New Roman"/>
          <w:lang w:val="lt-LT"/>
        </w:rPr>
        <w:sym w:font="Symbol" w:char="F025"/>
      </w:r>
      <w:r w:rsidRPr="00EE6EA7">
        <w:rPr>
          <w:rFonts w:ascii="Times New Roman" w:hAnsi="Times New Roman"/>
          <w:lang w:val="lt-LT"/>
        </w:rPr>
        <w:t xml:space="preserve"> pavartotos dozės.</w:t>
      </w:r>
    </w:p>
    <w:p w:rsidR="00815BD9" w:rsidRPr="00EE6EA7" w:rsidRDefault="00815BD9" w:rsidP="00815BD9">
      <w:pPr>
        <w:spacing w:after="0" w:line="240" w:lineRule="auto"/>
        <w:rPr>
          <w:rFonts w:ascii="Times New Roman" w:hAnsi="Times New Roman"/>
          <w:lang w:val="lt-LT"/>
        </w:rPr>
      </w:pPr>
    </w:p>
    <w:p w:rsidR="00815BD9" w:rsidRPr="00ED087F" w:rsidRDefault="00815BD9" w:rsidP="00815BD9">
      <w:pPr>
        <w:spacing w:after="0" w:line="240" w:lineRule="auto"/>
        <w:rPr>
          <w:rFonts w:ascii="Times New Roman" w:hAnsi="Times New Roman"/>
          <w:u w:val="single"/>
          <w:lang w:val="lt-LT"/>
        </w:rPr>
      </w:pPr>
      <w:r w:rsidRPr="00C97D0B">
        <w:rPr>
          <w:rFonts w:ascii="Times New Roman" w:hAnsi="Times New Roman"/>
          <w:u w:val="single"/>
          <w:lang w:val="lt-LT"/>
        </w:rPr>
        <w:t>Specialios populiacijos</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Doksorubicinas eliminuojamas daugiausia per kepenis, todėl kepenų funkcijos sutrikimas lemia lėtesnę ekskreciją, vadinasi, ir didesnį susilaikymą bei kaupimąsi kraujo plazmoje ir audiniuose. </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Nors išsiskyrimas pro inkstus yra mažiau reikšmingas doksorubicino eliminacijos būdas, tačiau sunkus inkstų funkcijos sutrikimas gali veikti bendrą eliminaciją. </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Tyrimų metu nutukusių (kūno svoris </w:t>
      </w:r>
      <w:r w:rsidRPr="00EE6EA7">
        <w:rPr>
          <w:rFonts w:ascii="Times New Roman" w:hAnsi="Times New Roman"/>
          <w:lang w:val="lt-LT"/>
        </w:rPr>
        <w:sym w:font="Symbol" w:char="F03E"/>
      </w:r>
      <w:r w:rsidRPr="00EE6EA7">
        <w:rPr>
          <w:rFonts w:ascii="Times New Roman" w:hAnsi="Times New Roman"/>
          <w:lang w:val="lt-LT"/>
        </w:rPr>
        <w:t> 130</w:t>
      </w:r>
      <w:r w:rsidRPr="00EE6EA7">
        <w:rPr>
          <w:rFonts w:ascii="Times New Roman" w:hAnsi="Times New Roman"/>
          <w:lang w:val="lt-LT"/>
        </w:rPr>
        <w:sym w:font="Symbol" w:char="F025"/>
      </w:r>
      <w:r w:rsidRPr="00EE6EA7">
        <w:rPr>
          <w:rFonts w:ascii="Times New Roman" w:hAnsi="Times New Roman"/>
          <w:lang w:val="lt-LT"/>
        </w:rPr>
        <w:t xml:space="preserve"> idealaus kūno svorio) pacientų organizme doksorubicino klirensas buvo mažesnis, o pusinės eliminacijos laikas ilgesnis, negu normalaus kūno svorio kontrolinės grupės asmenų.</w:t>
      </w:r>
    </w:p>
    <w:p w:rsidR="00815BD9" w:rsidRPr="00EE6EA7" w:rsidRDefault="00815BD9" w:rsidP="00815BD9">
      <w:pPr>
        <w:spacing w:after="0" w:line="240" w:lineRule="auto"/>
        <w:rPr>
          <w:rFonts w:ascii="Times New Roman" w:hAnsi="Times New Roman"/>
          <w:b/>
          <w:lang w:val="lt-LT"/>
        </w:rPr>
      </w:pPr>
    </w:p>
    <w:p w:rsidR="00815BD9" w:rsidRPr="00EE6EA7" w:rsidRDefault="00815BD9" w:rsidP="00815BD9">
      <w:pPr>
        <w:spacing w:after="0" w:line="240" w:lineRule="auto"/>
        <w:rPr>
          <w:rFonts w:ascii="Times New Roman" w:hAnsi="Times New Roman"/>
          <w:b/>
          <w:lang w:val="lt-LT"/>
        </w:rPr>
      </w:pPr>
      <w:r w:rsidRPr="00EE6EA7">
        <w:rPr>
          <w:rFonts w:ascii="Times New Roman" w:hAnsi="Times New Roman"/>
          <w:b/>
          <w:lang w:val="lt-LT"/>
        </w:rPr>
        <w:t>5.3</w:t>
      </w:r>
      <w:r w:rsidRPr="00EE6EA7">
        <w:rPr>
          <w:rFonts w:ascii="Times New Roman" w:hAnsi="Times New Roman"/>
          <w:b/>
          <w:lang w:val="lt-LT"/>
        </w:rPr>
        <w:tab/>
        <w:t>Ikiklinikinių saugumo tyrimų duomenys</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Publikuoti gyvūnų tyrimų duomenys rodo, kad doksorubicinas veikia vaisingumą, sukelia fetotoksinį, embriotoksinį ir teratogeninį poveikį. Kiti duomenys rodo, kad doksorubicinas sukelia mutageninį poveikį.</w:t>
      </w:r>
    </w:p>
    <w:p w:rsidR="00815BD9" w:rsidRPr="00EE6EA7" w:rsidRDefault="00815BD9" w:rsidP="00815BD9">
      <w:pPr>
        <w:tabs>
          <w:tab w:val="left" w:pos="567"/>
        </w:tabs>
        <w:spacing w:after="0" w:line="240" w:lineRule="auto"/>
        <w:rPr>
          <w:b/>
          <w:lang w:val="lt-LT"/>
        </w:rPr>
      </w:pPr>
    </w:p>
    <w:p w:rsidR="00815BD9" w:rsidRPr="00EE6EA7" w:rsidRDefault="00815BD9" w:rsidP="00815BD9">
      <w:pPr>
        <w:tabs>
          <w:tab w:val="left" w:pos="567"/>
        </w:tabs>
        <w:spacing w:after="0" w:line="240" w:lineRule="auto"/>
        <w:rPr>
          <w:b/>
          <w:lang w:val="lt-LT"/>
        </w:rPr>
      </w:pPr>
    </w:p>
    <w:p w:rsidR="00815BD9" w:rsidRPr="00EE6EA7" w:rsidRDefault="00815BD9" w:rsidP="00815BD9">
      <w:pPr>
        <w:tabs>
          <w:tab w:val="left" w:pos="567"/>
        </w:tabs>
        <w:spacing w:after="0" w:line="240" w:lineRule="auto"/>
        <w:rPr>
          <w:b/>
          <w:lang w:val="lt-LT"/>
        </w:rPr>
      </w:pPr>
      <w:r w:rsidRPr="00EE6EA7">
        <w:rPr>
          <w:rFonts w:ascii="Times New Roman" w:hAnsi="Times New Roman"/>
          <w:b/>
          <w:lang w:val="lt-LT"/>
        </w:rPr>
        <w:t>6.</w:t>
      </w:r>
      <w:r w:rsidRPr="00EE6EA7">
        <w:rPr>
          <w:rFonts w:ascii="Times New Roman" w:hAnsi="Times New Roman"/>
          <w:b/>
          <w:lang w:val="lt-LT"/>
        </w:rPr>
        <w:tab/>
        <w:t>FARMACINĖ INFORMACIJA</w:t>
      </w:r>
    </w:p>
    <w:p w:rsidR="00815BD9" w:rsidRPr="00EE6EA7" w:rsidRDefault="00815BD9" w:rsidP="00815BD9">
      <w:pPr>
        <w:tabs>
          <w:tab w:val="left" w:pos="567"/>
        </w:tabs>
        <w:spacing w:after="0" w:line="240" w:lineRule="auto"/>
        <w:rPr>
          <w:b/>
          <w:lang w:val="lt-LT"/>
        </w:rPr>
      </w:pPr>
    </w:p>
    <w:p w:rsidR="00815BD9" w:rsidRPr="00EE6EA7" w:rsidRDefault="00815BD9" w:rsidP="00815BD9">
      <w:pPr>
        <w:tabs>
          <w:tab w:val="left" w:pos="567"/>
        </w:tabs>
        <w:spacing w:after="0" w:line="240" w:lineRule="auto"/>
        <w:rPr>
          <w:b/>
          <w:lang w:val="lt-LT"/>
        </w:rPr>
      </w:pPr>
      <w:r w:rsidRPr="00EE6EA7">
        <w:rPr>
          <w:rFonts w:ascii="Times New Roman" w:hAnsi="Times New Roman"/>
          <w:b/>
          <w:lang w:val="lt-LT"/>
        </w:rPr>
        <w:t>6.1</w:t>
      </w:r>
      <w:r w:rsidRPr="00EE6EA7">
        <w:rPr>
          <w:rFonts w:ascii="Times New Roman" w:hAnsi="Times New Roman"/>
          <w:b/>
          <w:lang w:val="lt-LT"/>
        </w:rPr>
        <w:tab/>
        <w:t>Pagalbinių medžiagų sąrašas</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Natrio chloridas</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Vandenilio chlorido rūgštis 0,1 N (pH koreguoti)</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Injekcinis vanduo</w:t>
      </w:r>
    </w:p>
    <w:p w:rsidR="00815BD9" w:rsidRPr="00EE6EA7" w:rsidRDefault="00815BD9" w:rsidP="00815BD9">
      <w:pPr>
        <w:tabs>
          <w:tab w:val="left" w:pos="567"/>
        </w:tabs>
        <w:spacing w:after="0" w:line="240" w:lineRule="auto"/>
        <w:rPr>
          <w:b/>
          <w:lang w:val="lt-LT"/>
        </w:rPr>
      </w:pPr>
    </w:p>
    <w:p w:rsidR="00815BD9" w:rsidRPr="00EE6EA7" w:rsidRDefault="00815BD9" w:rsidP="00815BD9">
      <w:pPr>
        <w:tabs>
          <w:tab w:val="left" w:pos="567"/>
        </w:tabs>
        <w:spacing w:after="0" w:line="240" w:lineRule="auto"/>
        <w:rPr>
          <w:b/>
          <w:i/>
          <w:lang w:val="lt-LT"/>
        </w:rPr>
      </w:pPr>
      <w:r w:rsidRPr="00EE6EA7">
        <w:rPr>
          <w:rFonts w:ascii="Times New Roman" w:hAnsi="Times New Roman"/>
          <w:b/>
          <w:lang w:val="lt-LT"/>
        </w:rPr>
        <w:t>6.2</w:t>
      </w:r>
      <w:r w:rsidRPr="00EE6EA7">
        <w:rPr>
          <w:rFonts w:ascii="Times New Roman" w:hAnsi="Times New Roman"/>
          <w:b/>
          <w:lang w:val="lt-LT"/>
        </w:rPr>
        <w:tab/>
        <w:t>Nesuderinamumas</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Doksorubicino negalima maišyti su heparinu, kadangi gali atsirasti nuosėdų, ar 5-fluorouracilu, kadangi galimas skilimas. Reikia vengti doksorubicino ilgalaikio sąlyčio su bet kokiu šarminio pH tirpalu, kadangi galima vaistinio preparato hidrolizė. </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Suderinamumo tyrimų neatlikta, todėl šio vaistinio preparato maišyti su kitais negalima.</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b/>
          <w:i/>
          <w:lang w:val="lt-LT"/>
        </w:rPr>
      </w:pPr>
      <w:r w:rsidRPr="00EE6EA7">
        <w:rPr>
          <w:rFonts w:ascii="Times New Roman" w:hAnsi="Times New Roman"/>
          <w:b/>
          <w:lang w:val="lt-LT"/>
        </w:rPr>
        <w:t>6.3</w:t>
      </w:r>
      <w:r w:rsidRPr="00EE6EA7">
        <w:rPr>
          <w:rFonts w:ascii="Times New Roman" w:hAnsi="Times New Roman"/>
          <w:b/>
          <w:lang w:val="lt-LT"/>
        </w:rPr>
        <w:tab/>
        <w:t>Tinkamumo laikas</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i/>
          <w:lang w:val="lt-LT"/>
        </w:rPr>
        <w:t xml:space="preserve">Neatidaryti </w:t>
      </w:r>
      <w:r w:rsidR="00C975C1">
        <w:rPr>
          <w:rFonts w:ascii="Times New Roman" w:hAnsi="Times New Roman"/>
          <w:i/>
          <w:lang w:val="lt-LT"/>
        </w:rPr>
        <w:t>flakonai</w:t>
      </w:r>
      <w:r w:rsidRPr="00EE6EA7">
        <w:rPr>
          <w:rFonts w:ascii="Times New Roman" w:hAnsi="Times New Roman"/>
          <w:lang w:val="lt-LT"/>
        </w:rPr>
        <w:t>: 2 metai.</w:t>
      </w:r>
    </w:p>
    <w:p w:rsidR="00815BD9" w:rsidRPr="00EE6EA7" w:rsidRDefault="00815BD9" w:rsidP="00815BD9">
      <w:pPr>
        <w:tabs>
          <w:tab w:val="left" w:pos="567"/>
        </w:tabs>
        <w:spacing w:after="0" w:line="240" w:lineRule="auto"/>
        <w:rPr>
          <w:i/>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i/>
          <w:lang w:val="lt-LT"/>
        </w:rPr>
        <w:t xml:space="preserve">Atidaryti </w:t>
      </w:r>
      <w:r w:rsidR="00C975C1">
        <w:rPr>
          <w:rFonts w:ascii="Times New Roman" w:hAnsi="Times New Roman"/>
          <w:i/>
          <w:lang w:val="lt-LT"/>
        </w:rPr>
        <w:t>flakonai</w:t>
      </w:r>
      <w:r w:rsidRPr="00EE6EA7">
        <w:rPr>
          <w:rFonts w:ascii="Times New Roman" w:hAnsi="Times New Roman"/>
          <w:i/>
          <w:lang w:val="lt-LT"/>
        </w:rPr>
        <w:t>.</w:t>
      </w:r>
      <w:r w:rsidRPr="00EE6EA7">
        <w:rPr>
          <w:rFonts w:ascii="Times New Roman" w:hAnsi="Times New Roman"/>
          <w:lang w:val="lt-LT"/>
        </w:rPr>
        <w:t xml:space="preserve"> Įrodyta, kad 2</w:t>
      </w:r>
      <w:r w:rsidRPr="00EE6EA7">
        <w:rPr>
          <w:rFonts w:ascii="Times New Roman" w:hAnsi="Times New Roman"/>
          <w:lang w:val="lt-LT"/>
        </w:rPr>
        <w:sym w:font="Symbol" w:char="F0B0"/>
      </w:r>
      <w:r w:rsidRPr="00EE6EA7">
        <w:rPr>
          <w:rFonts w:ascii="Times New Roman" w:hAnsi="Times New Roman"/>
          <w:lang w:val="lt-LT"/>
        </w:rPr>
        <w:t>C - 8</w:t>
      </w:r>
      <w:r w:rsidRPr="00EE6EA7">
        <w:rPr>
          <w:rFonts w:ascii="Times New Roman" w:hAnsi="Times New Roman"/>
          <w:lang w:val="lt-LT"/>
        </w:rPr>
        <w:sym w:font="Symbol" w:char="F0B0"/>
      </w:r>
      <w:r w:rsidRPr="00EE6EA7">
        <w:rPr>
          <w:rFonts w:ascii="Times New Roman" w:hAnsi="Times New Roman"/>
          <w:lang w:val="lt-LT"/>
        </w:rPr>
        <w:t xml:space="preserve">C temperatūroje preparato cheminis ir fizinis stabilumas nekinta 28 paras. Mikrobiologiniu požiūri, preparatą reikia leisti nedelsiant, išskyrus tuos atvejus, kai </w:t>
      </w:r>
      <w:r w:rsidR="00C975C1">
        <w:rPr>
          <w:rFonts w:ascii="Times New Roman" w:hAnsi="Times New Roman"/>
          <w:lang w:val="lt-LT"/>
        </w:rPr>
        <w:t>flakono</w:t>
      </w:r>
      <w:r w:rsidR="00C975C1" w:rsidRPr="00EE6EA7">
        <w:rPr>
          <w:rFonts w:ascii="Times New Roman" w:hAnsi="Times New Roman"/>
          <w:lang w:val="lt-LT"/>
        </w:rPr>
        <w:t xml:space="preserve"> </w:t>
      </w:r>
      <w:r w:rsidRPr="00EE6EA7">
        <w:rPr>
          <w:rFonts w:ascii="Times New Roman" w:hAnsi="Times New Roman"/>
          <w:lang w:val="lt-LT"/>
        </w:rPr>
        <w:t>atidarymo būdas užkerta kelią vaistinio preparato užkrėtimui mikroorganizmais. Jei preparatas iš karto nesuvartojamas, už laikymo trukmę ir sąlygas, atsako vartotojas.</w:t>
      </w:r>
    </w:p>
    <w:p w:rsidR="00815BD9" w:rsidRPr="00EE6EA7" w:rsidRDefault="00815BD9" w:rsidP="00815BD9">
      <w:pPr>
        <w:tabs>
          <w:tab w:val="left" w:pos="567"/>
        </w:tabs>
        <w:spacing w:after="0" w:line="240" w:lineRule="auto"/>
        <w:rPr>
          <w:i/>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i/>
          <w:lang w:val="lt-LT"/>
        </w:rPr>
        <w:t>Paruoštas infuzinis tirpalas</w:t>
      </w:r>
      <w:r w:rsidRPr="00EE6EA7">
        <w:rPr>
          <w:rFonts w:ascii="Times New Roman" w:hAnsi="Times New Roman"/>
          <w:lang w:val="lt-LT"/>
        </w:rPr>
        <w:t>. Įrodyta, kad praskiesto koncentrato, saugomo nuo šviesos, fizinis ir cheminis stabilumas nekinta:</w:t>
      </w:r>
    </w:p>
    <w:p w:rsidR="00815BD9" w:rsidRDefault="00815BD9" w:rsidP="00815BD9">
      <w:pPr>
        <w:tabs>
          <w:tab w:val="left" w:pos="567"/>
        </w:tabs>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r>
      <w:r>
        <w:rPr>
          <w:rFonts w:ascii="Times New Roman" w:hAnsi="Times New Roman"/>
          <w:lang w:val="lt-LT"/>
        </w:rPr>
        <w:t xml:space="preserve">7 paras </w:t>
      </w:r>
      <w:r w:rsidRPr="00EE6EA7">
        <w:rPr>
          <w:rFonts w:ascii="Times New Roman" w:hAnsi="Times New Roman"/>
          <w:lang w:val="lt-LT"/>
        </w:rPr>
        <w:t>2</w:t>
      </w:r>
      <w:r w:rsidRPr="00EE6EA7">
        <w:rPr>
          <w:rFonts w:ascii="Times New Roman" w:hAnsi="Times New Roman"/>
          <w:lang w:val="lt-LT"/>
        </w:rPr>
        <w:sym w:font="Symbol" w:char="F0B0"/>
      </w:r>
      <w:r w:rsidRPr="00EE6EA7">
        <w:rPr>
          <w:rFonts w:ascii="Times New Roman" w:hAnsi="Times New Roman"/>
          <w:lang w:val="lt-LT"/>
        </w:rPr>
        <w:t>C - 8</w:t>
      </w:r>
      <w:r w:rsidRPr="00EE6EA7">
        <w:rPr>
          <w:rFonts w:ascii="Times New Roman" w:hAnsi="Times New Roman"/>
          <w:lang w:val="lt-LT"/>
        </w:rPr>
        <w:sym w:font="Symbol" w:char="F0B0"/>
      </w:r>
      <w:r w:rsidRPr="00EE6EA7">
        <w:rPr>
          <w:rFonts w:ascii="Times New Roman" w:hAnsi="Times New Roman"/>
          <w:lang w:val="lt-LT"/>
        </w:rPr>
        <w:t>C</w:t>
      </w:r>
      <w:r>
        <w:rPr>
          <w:rFonts w:ascii="Times New Roman" w:hAnsi="Times New Roman"/>
          <w:lang w:val="lt-LT"/>
        </w:rPr>
        <w:t xml:space="preserve"> ir 2 paras 25</w:t>
      </w:r>
      <w:r w:rsidRPr="00EE6EA7">
        <w:rPr>
          <w:rFonts w:ascii="Times New Roman" w:hAnsi="Times New Roman"/>
          <w:lang w:val="lt-LT"/>
        </w:rPr>
        <w:sym w:font="Symbol" w:char="F0B0"/>
      </w:r>
      <w:r w:rsidRPr="00EE6EA7">
        <w:rPr>
          <w:rFonts w:ascii="Times New Roman" w:hAnsi="Times New Roman"/>
          <w:lang w:val="lt-LT"/>
        </w:rPr>
        <w:t>C</w:t>
      </w:r>
      <w:r>
        <w:rPr>
          <w:rFonts w:ascii="Times New Roman" w:hAnsi="Times New Roman"/>
          <w:lang w:val="lt-LT"/>
        </w:rPr>
        <w:t xml:space="preserve"> temperatūroje; jeigu jis praskiestas </w:t>
      </w:r>
      <w:r w:rsidRPr="00EE6EA7">
        <w:rPr>
          <w:rFonts w:ascii="Times New Roman" w:hAnsi="Times New Roman"/>
          <w:lang w:val="lt-LT"/>
        </w:rPr>
        <w:t>0,9</w:t>
      </w:r>
      <w:r w:rsidRPr="00EE6EA7">
        <w:rPr>
          <w:rFonts w:ascii="Times New Roman" w:hAnsi="Times New Roman"/>
          <w:lang w:val="lt-LT"/>
        </w:rPr>
        <w:sym w:font="Symbol" w:char="F025"/>
      </w:r>
      <w:r w:rsidRPr="00EE6EA7">
        <w:rPr>
          <w:rFonts w:ascii="Times New Roman" w:hAnsi="Times New Roman"/>
          <w:lang w:val="lt-LT"/>
        </w:rPr>
        <w:t xml:space="preserve"> natrio chlorido tirpalu tiek, kad koncentracija būtų 1,25 mg/ml</w:t>
      </w:r>
      <w:r>
        <w:rPr>
          <w:rFonts w:ascii="Times New Roman" w:hAnsi="Times New Roman"/>
          <w:lang w:val="lt-LT"/>
        </w:rPr>
        <w:t xml:space="preserve">, </w:t>
      </w:r>
      <w:r w:rsidRPr="00EE6EA7">
        <w:rPr>
          <w:rFonts w:ascii="Times New Roman" w:hAnsi="Times New Roman"/>
          <w:lang w:val="lt-LT"/>
        </w:rPr>
        <w:t>ir laikomas P</w:t>
      </w:r>
      <w:r>
        <w:rPr>
          <w:rFonts w:ascii="Times New Roman" w:hAnsi="Times New Roman"/>
          <w:lang w:val="lt-LT"/>
        </w:rPr>
        <w:t>E</w:t>
      </w:r>
      <w:r w:rsidRPr="00EE6EA7">
        <w:rPr>
          <w:rFonts w:ascii="Times New Roman" w:hAnsi="Times New Roman"/>
          <w:lang w:val="lt-LT"/>
        </w:rPr>
        <w:t xml:space="preserve"> buteliukuose</w:t>
      </w:r>
      <w:r>
        <w:rPr>
          <w:rFonts w:ascii="Times New Roman" w:hAnsi="Times New Roman"/>
          <w:lang w:val="lt-LT"/>
        </w:rPr>
        <w:t>.</w:t>
      </w:r>
    </w:p>
    <w:p w:rsidR="00815BD9" w:rsidRDefault="00815BD9" w:rsidP="00815BD9">
      <w:pPr>
        <w:tabs>
          <w:tab w:val="left" w:pos="567"/>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r>
      <w:r w:rsidRPr="00EE6EA7">
        <w:rPr>
          <w:rFonts w:ascii="Times New Roman" w:hAnsi="Times New Roman"/>
          <w:lang w:val="lt-LT"/>
        </w:rPr>
        <w:t>24 val.</w:t>
      </w:r>
      <w:r w:rsidRPr="00ED087F">
        <w:rPr>
          <w:rFonts w:ascii="Times New Roman" w:hAnsi="Times New Roman"/>
          <w:lang w:val="lt-LT"/>
        </w:rPr>
        <w:t xml:space="preserve"> </w:t>
      </w:r>
      <w:r w:rsidRPr="00EE6EA7">
        <w:rPr>
          <w:rFonts w:ascii="Times New Roman" w:hAnsi="Times New Roman"/>
          <w:lang w:val="lt-LT"/>
        </w:rPr>
        <w:t>2</w:t>
      </w:r>
      <w:r w:rsidRPr="00EE6EA7">
        <w:rPr>
          <w:rFonts w:ascii="Times New Roman" w:hAnsi="Times New Roman"/>
          <w:lang w:val="lt-LT"/>
        </w:rPr>
        <w:sym w:font="Symbol" w:char="F0B0"/>
      </w:r>
      <w:r w:rsidRPr="00EE6EA7">
        <w:rPr>
          <w:rFonts w:ascii="Times New Roman" w:hAnsi="Times New Roman"/>
          <w:lang w:val="lt-LT"/>
        </w:rPr>
        <w:t>C - 8</w:t>
      </w:r>
      <w:r w:rsidRPr="00EE6EA7">
        <w:rPr>
          <w:rFonts w:ascii="Times New Roman" w:hAnsi="Times New Roman"/>
          <w:lang w:val="lt-LT"/>
        </w:rPr>
        <w:sym w:font="Symbol" w:char="F0B0"/>
      </w:r>
      <w:r w:rsidRPr="00EE6EA7">
        <w:rPr>
          <w:rFonts w:ascii="Times New Roman" w:hAnsi="Times New Roman"/>
          <w:lang w:val="lt-LT"/>
        </w:rPr>
        <w:t>C</w:t>
      </w:r>
      <w:r>
        <w:rPr>
          <w:rFonts w:ascii="Times New Roman" w:hAnsi="Times New Roman"/>
          <w:lang w:val="lt-LT"/>
        </w:rPr>
        <w:t xml:space="preserve"> temperatūroje</w:t>
      </w:r>
      <w:r w:rsidRPr="00EE6EA7">
        <w:rPr>
          <w:rFonts w:ascii="Times New Roman" w:hAnsi="Times New Roman"/>
          <w:lang w:val="lt-LT"/>
        </w:rPr>
        <w:t>, jeigu jis praskiestas 5</w:t>
      </w:r>
      <w:r w:rsidRPr="00EE6EA7">
        <w:rPr>
          <w:rFonts w:ascii="Times New Roman" w:hAnsi="Times New Roman"/>
          <w:lang w:val="lt-LT"/>
        </w:rPr>
        <w:sym w:font="Symbol" w:char="F025"/>
      </w:r>
      <w:r w:rsidRPr="00EE6EA7">
        <w:rPr>
          <w:rFonts w:ascii="Times New Roman" w:hAnsi="Times New Roman"/>
          <w:lang w:val="lt-LT"/>
        </w:rPr>
        <w:t xml:space="preserve"> gliukozės tirpalu tiek, kad koncentracija būtų 1,25 mg/ml, ir laikomas PP </w:t>
      </w:r>
      <w:r>
        <w:rPr>
          <w:rFonts w:ascii="Times New Roman" w:hAnsi="Times New Roman"/>
          <w:lang w:val="lt-LT"/>
        </w:rPr>
        <w:t>maišeliuose</w:t>
      </w:r>
      <w:r w:rsidRPr="00EE6EA7">
        <w:rPr>
          <w:rFonts w:ascii="Times New Roman" w:hAnsi="Times New Roman"/>
          <w:lang w:val="lt-LT"/>
        </w:rPr>
        <w:t>;</w:t>
      </w:r>
    </w:p>
    <w:p w:rsidR="00815BD9" w:rsidRPr="00C97D0B" w:rsidRDefault="00815BD9" w:rsidP="00815BD9">
      <w:pPr>
        <w:tabs>
          <w:tab w:val="left" w:pos="567"/>
        </w:tabs>
        <w:spacing w:after="0" w:line="240" w:lineRule="auto"/>
        <w:ind w:left="567" w:hanging="567"/>
        <w:rPr>
          <w:rFonts w:ascii="Times New Roman" w:hAnsi="Times New Roman"/>
          <w:lang w:val="lt-LT"/>
        </w:rPr>
      </w:pPr>
      <w:r>
        <w:rPr>
          <w:rFonts w:ascii="Times New Roman" w:hAnsi="Times New Roman"/>
          <w:lang w:val="lt-LT"/>
        </w:rPr>
        <w:t>-</w:t>
      </w:r>
      <w:r>
        <w:rPr>
          <w:lang w:val="lt-LT"/>
        </w:rPr>
        <w:tab/>
      </w:r>
      <w:r>
        <w:rPr>
          <w:rFonts w:ascii="Times New Roman" w:hAnsi="Times New Roman"/>
          <w:lang w:val="lt-LT"/>
        </w:rPr>
        <w:t xml:space="preserve">2 paras </w:t>
      </w:r>
      <w:r w:rsidRPr="00EE6EA7">
        <w:rPr>
          <w:rFonts w:ascii="Times New Roman" w:hAnsi="Times New Roman"/>
          <w:lang w:val="lt-LT"/>
        </w:rPr>
        <w:t>2</w:t>
      </w:r>
      <w:r w:rsidRPr="00EE6EA7">
        <w:rPr>
          <w:rFonts w:ascii="Times New Roman" w:hAnsi="Times New Roman"/>
          <w:lang w:val="lt-LT"/>
        </w:rPr>
        <w:sym w:font="Symbol" w:char="F0B0"/>
      </w:r>
      <w:r w:rsidRPr="00EE6EA7">
        <w:rPr>
          <w:rFonts w:ascii="Times New Roman" w:hAnsi="Times New Roman"/>
          <w:lang w:val="lt-LT"/>
        </w:rPr>
        <w:t>C - 8</w:t>
      </w:r>
      <w:r w:rsidRPr="00EE6EA7">
        <w:rPr>
          <w:rFonts w:ascii="Times New Roman" w:hAnsi="Times New Roman"/>
          <w:lang w:val="lt-LT"/>
        </w:rPr>
        <w:sym w:font="Symbol" w:char="F0B0"/>
      </w:r>
      <w:r w:rsidRPr="00EE6EA7">
        <w:rPr>
          <w:rFonts w:ascii="Times New Roman" w:hAnsi="Times New Roman"/>
          <w:lang w:val="lt-LT"/>
        </w:rPr>
        <w:t>C</w:t>
      </w:r>
      <w:r>
        <w:rPr>
          <w:rFonts w:ascii="Times New Roman" w:hAnsi="Times New Roman"/>
          <w:lang w:val="lt-LT"/>
        </w:rPr>
        <w:t xml:space="preserve"> ir 7 paras 25</w:t>
      </w:r>
      <w:r w:rsidRPr="00EE6EA7">
        <w:rPr>
          <w:rFonts w:ascii="Times New Roman" w:hAnsi="Times New Roman"/>
          <w:lang w:val="lt-LT"/>
        </w:rPr>
        <w:sym w:font="Symbol" w:char="F0B0"/>
      </w:r>
      <w:r w:rsidRPr="00EE6EA7">
        <w:rPr>
          <w:rFonts w:ascii="Times New Roman" w:hAnsi="Times New Roman"/>
          <w:lang w:val="lt-LT"/>
        </w:rPr>
        <w:t>C</w:t>
      </w:r>
      <w:r>
        <w:rPr>
          <w:rFonts w:ascii="Times New Roman" w:hAnsi="Times New Roman"/>
          <w:lang w:val="lt-LT"/>
        </w:rPr>
        <w:t xml:space="preserve"> temperatūroje; jeigu jis praskiestas </w:t>
      </w:r>
      <w:r w:rsidRPr="00EE6EA7">
        <w:rPr>
          <w:rFonts w:ascii="Times New Roman" w:hAnsi="Times New Roman"/>
          <w:lang w:val="lt-LT"/>
        </w:rPr>
        <w:t>0,9</w:t>
      </w:r>
      <w:r w:rsidRPr="00EE6EA7">
        <w:rPr>
          <w:rFonts w:ascii="Times New Roman" w:hAnsi="Times New Roman"/>
          <w:lang w:val="lt-LT"/>
        </w:rPr>
        <w:sym w:font="Symbol" w:char="F025"/>
      </w:r>
      <w:r w:rsidRPr="00EE6EA7">
        <w:rPr>
          <w:rFonts w:ascii="Times New Roman" w:hAnsi="Times New Roman"/>
          <w:lang w:val="lt-LT"/>
        </w:rPr>
        <w:t xml:space="preserve"> natrio chlorido tirpalu </w:t>
      </w:r>
      <w:r>
        <w:rPr>
          <w:rFonts w:ascii="Times New Roman" w:hAnsi="Times New Roman"/>
          <w:lang w:val="lt-LT"/>
        </w:rPr>
        <w:t>tiek, kad koncentracija būtų 0,</w:t>
      </w:r>
      <w:r w:rsidRPr="00EE6EA7">
        <w:rPr>
          <w:rFonts w:ascii="Times New Roman" w:hAnsi="Times New Roman"/>
          <w:lang w:val="lt-LT"/>
        </w:rPr>
        <w:t>5 mg/ml</w:t>
      </w:r>
      <w:r>
        <w:rPr>
          <w:rFonts w:ascii="Times New Roman" w:hAnsi="Times New Roman"/>
          <w:lang w:val="lt-LT"/>
        </w:rPr>
        <w:t xml:space="preserve">, </w:t>
      </w:r>
      <w:r w:rsidRPr="00EE6EA7">
        <w:rPr>
          <w:rFonts w:ascii="Times New Roman" w:hAnsi="Times New Roman"/>
          <w:lang w:val="lt-LT"/>
        </w:rPr>
        <w:t>ir laikomas P</w:t>
      </w:r>
      <w:r>
        <w:rPr>
          <w:rFonts w:ascii="Times New Roman" w:hAnsi="Times New Roman"/>
          <w:lang w:val="lt-LT"/>
        </w:rPr>
        <w:t>E</w:t>
      </w:r>
      <w:r w:rsidRPr="00EE6EA7">
        <w:rPr>
          <w:rFonts w:ascii="Times New Roman" w:hAnsi="Times New Roman"/>
          <w:lang w:val="lt-LT"/>
        </w:rPr>
        <w:t xml:space="preserve"> buteliukuose</w:t>
      </w:r>
    </w:p>
    <w:p w:rsidR="00815BD9" w:rsidRPr="00EE6EA7" w:rsidRDefault="00815BD9" w:rsidP="00815BD9">
      <w:pPr>
        <w:tabs>
          <w:tab w:val="left" w:pos="567"/>
        </w:tabs>
        <w:spacing w:after="0" w:line="240" w:lineRule="auto"/>
        <w:ind w:left="567" w:hanging="567"/>
        <w:rPr>
          <w:lang w:val="lt-LT"/>
        </w:rPr>
      </w:pPr>
      <w:r w:rsidRPr="00EE6EA7">
        <w:rPr>
          <w:rFonts w:ascii="Times New Roman" w:hAnsi="Times New Roman"/>
          <w:lang w:val="lt-LT"/>
        </w:rPr>
        <w:t>-</w:t>
      </w:r>
      <w:r w:rsidRPr="00EE6EA7">
        <w:rPr>
          <w:rFonts w:ascii="Times New Roman" w:hAnsi="Times New Roman"/>
          <w:lang w:val="lt-LT"/>
        </w:rPr>
        <w:tab/>
        <w:t>24 val.</w:t>
      </w:r>
      <w:r w:rsidRPr="00ED087F">
        <w:rPr>
          <w:rFonts w:ascii="Times New Roman" w:hAnsi="Times New Roman"/>
          <w:lang w:val="lt-LT"/>
        </w:rPr>
        <w:t xml:space="preserve"> </w:t>
      </w:r>
      <w:r w:rsidRPr="00EE6EA7">
        <w:rPr>
          <w:rFonts w:ascii="Times New Roman" w:hAnsi="Times New Roman"/>
          <w:lang w:val="lt-LT"/>
        </w:rPr>
        <w:t>2</w:t>
      </w:r>
      <w:r w:rsidRPr="00EE6EA7">
        <w:rPr>
          <w:rFonts w:ascii="Times New Roman" w:hAnsi="Times New Roman"/>
          <w:lang w:val="lt-LT"/>
        </w:rPr>
        <w:sym w:font="Symbol" w:char="F0B0"/>
      </w:r>
      <w:r w:rsidRPr="00EE6EA7">
        <w:rPr>
          <w:rFonts w:ascii="Times New Roman" w:hAnsi="Times New Roman"/>
          <w:lang w:val="lt-LT"/>
        </w:rPr>
        <w:t>C - 8</w:t>
      </w:r>
      <w:r w:rsidRPr="00EE6EA7">
        <w:rPr>
          <w:rFonts w:ascii="Times New Roman" w:hAnsi="Times New Roman"/>
          <w:lang w:val="lt-LT"/>
        </w:rPr>
        <w:sym w:font="Symbol" w:char="F0B0"/>
      </w:r>
      <w:r w:rsidRPr="00EE6EA7">
        <w:rPr>
          <w:rFonts w:ascii="Times New Roman" w:hAnsi="Times New Roman"/>
          <w:lang w:val="lt-LT"/>
        </w:rPr>
        <w:t>C</w:t>
      </w:r>
      <w:r>
        <w:rPr>
          <w:rFonts w:ascii="Times New Roman" w:hAnsi="Times New Roman"/>
          <w:lang w:val="lt-LT"/>
        </w:rPr>
        <w:t xml:space="preserve"> temperatūroje ir 7 paras 25</w:t>
      </w:r>
      <w:r w:rsidRPr="00EE6EA7">
        <w:rPr>
          <w:rFonts w:ascii="Times New Roman" w:hAnsi="Times New Roman"/>
          <w:lang w:val="lt-LT"/>
        </w:rPr>
        <w:sym w:font="Symbol" w:char="F0B0"/>
      </w:r>
      <w:r w:rsidRPr="00EE6EA7">
        <w:rPr>
          <w:rFonts w:ascii="Times New Roman" w:hAnsi="Times New Roman"/>
          <w:lang w:val="lt-LT"/>
        </w:rPr>
        <w:t>C</w:t>
      </w:r>
      <w:r>
        <w:rPr>
          <w:rFonts w:ascii="Times New Roman" w:hAnsi="Times New Roman"/>
          <w:lang w:val="lt-LT"/>
        </w:rPr>
        <w:t xml:space="preserve"> temperatūroje</w:t>
      </w:r>
      <w:r w:rsidRPr="00EE6EA7">
        <w:rPr>
          <w:rFonts w:ascii="Times New Roman" w:hAnsi="Times New Roman"/>
          <w:lang w:val="lt-LT"/>
        </w:rPr>
        <w:t>, jeigu jis praskiestas 5</w:t>
      </w:r>
      <w:r w:rsidRPr="00EE6EA7">
        <w:rPr>
          <w:rFonts w:ascii="Times New Roman" w:hAnsi="Times New Roman"/>
          <w:lang w:val="lt-LT"/>
        </w:rPr>
        <w:sym w:font="Symbol" w:char="F025"/>
      </w:r>
      <w:r w:rsidRPr="00EE6EA7">
        <w:rPr>
          <w:rFonts w:ascii="Times New Roman" w:hAnsi="Times New Roman"/>
          <w:lang w:val="lt-LT"/>
        </w:rPr>
        <w:t xml:space="preserve"> gliukozės tirpalu </w:t>
      </w:r>
      <w:r>
        <w:rPr>
          <w:rFonts w:ascii="Times New Roman" w:hAnsi="Times New Roman"/>
          <w:lang w:val="lt-LT"/>
        </w:rPr>
        <w:t>tiek, kad koncentracija būtų 0,</w:t>
      </w:r>
      <w:r w:rsidRPr="00EE6EA7">
        <w:rPr>
          <w:rFonts w:ascii="Times New Roman" w:hAnsi="Times New Roman"/>
          <w:lang w:val="lt-LT"/>
        </w:rPr>
        <w:t xml:space="preserve">5 mg/ml, ir laikomas PP </w:t>
      </w:r>
      <w:r>
        <w:rPr>
          <w:rFonts w:ascii="Times New Roman" w:hAnsi="Times New Roman"/>
          <w:lang w:val="lt-LT"/>
        </w:rPr>
        <w:t>maišeliuose.</w:t>
      </w:r>
    </w:p>
    <w:p w:rsidR="00815BD9" w:rsidRDefault="00815BD9" w:rsidP="00815BD9">
      <w:pPr>
        <w:tabs>
          <w:tab w:val="left" w:pos="0"/>
        </w:tabs>
        <w:spacing w:after="0" w:line="240" w:lineRule="auto"/>
        <w:rPr>
          <w:rFonts w:ascii="Times New Roman" w:hAnsi="Times New Roman"/>
          <w:lang w:val="lt-LT"/>
        </w:rPr>
      </w:pPr>
    </w:p>
    <w:p w:rsidR="00815BD9" w:rsidRPr="00EE6EA7" w:rsidRDefault="00815BD9" w:rsidP="00815BD9">
      <w:pPr>
        <w:tabs>
          <w:tab w:val="left" w:pos="0"/>
        </w:tabs>
        <w:spacing w:after="0" w:line="240" w:lineRule="auto"/>
        <w:rPr>
          <w:lang w:val="lt-LT"/>
        </w:rPr>
      </w:pPr>
      <w:r w:rsidRPr="00EE6EA7">
        <w:rPr>
          <w:rFonts w:ascii="Times New Roman" w:hAnsi="Times New Roman"/>
          <w:lang w:val="lt-LT"/>
        </w:rPr>
        <w:t>Mikrobiologiniu požiūriu, praskiestą koncentratą reikia leisti nedelsiant. Jeigu jis tuoj pat neleidžiamas, už laikymo trukmę ir sąlygas iki vartojimo yra atsakingas pacientą gydantis medikas, tačiau ilgiau negu 24 val. 2</w:t>
      </w:r>
      <w:r w:rsidRPr="00EE6EA7">
        <w:rPr>
          <w:rFonts w:ascii="Times New Roman" w:hAnsi="Times New Roman"/>
          <w:lang w:val="lt-LT"/>
        </w:rPr>
        <w:sym w:font="Symbol" w:char="F0B0"/>
      </w:r>
      <w:r w:rsidRPr="00EE6EA7">
        <w:rPr>
          <w:rFonts w:ascii="Times New Roman" w:hAnsi="Times New Roman"/>
          <w:lang w:val="lt-LT"/>
        </w:rPr>
        <w:t>C - 8</w:t>
      </w:r>
      <w:r w:rsidRPr="00EE6EA7">
        <w:rPr>
          <w:rFonts w:ascii="Times New Roman" w:hAnsi="Times New Roman"/>
          <w:lang w:val="lt-LT"/>
        </w:rPr>
        <w:sym w:font="Symbol" w:char="F0B0"/>
      </w:r>
      <w:r w:rsidRPr="00EE6EA7">
        <w:rPr>
          <w:rFonts w:ascii="Times New Roman" w:hAnsi="Times New Roman"/>
          <w:lang w:val="lt-LT"/>
        </w:rPr>
        <w:t>C temperatūroje laikyti negalima, nebent tik tuo atveju, jeigu preparatas buvo skiestas kontroliuojamomis ir validuotomis aseptinėmis sąlygomis.</w:t>
      </w:r>
    </w:p>
    <w:p w:rsidR="00815BD9" w:rsidRPr="00EE6EA7" w:rsidRDefault="00815BD9" w:rsidP="00815BD9">
      <w:pPr>
        <w:tabs>
          <w:tab w:val="left" w:pos="567"/>
        </w:tabs>
        <w:spacing w:after="0" w:line="240" w:lineRule="auto"/>
        <w:rPr>
          <w:b/>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Atidaryto </w:t>
      </w:r>
      <w:r w:rsidR="00C975C1">
        <w:rPr>
          <w:rFonts w:ascii="Times New Roman" w:hAnsi="Times New Roman"/>
          <w:lang w:val="lt-LT"/>
        </w:rPr>
        <w:t>flakono</w:t>
      </w:r>
      <w:r w:rsidR="00C975C1" w:rsidRPr="00EE6EA7">
        <w:rPr>
          <w:rFonts w:ascii="Times New Roman" w:hAnsi="Times New Roman"/>
          <w:lang w:val="lt-LT"/>
        </w:rPr>
        <w:t xml:space="preserve"> </w:t>
      </w:r>
      <w:r w:rsidRPr="00EE6EA7">
        <w:rPr>
          <w:rFonts w:ascii="Times New Roman" w:hAnsi="Times New Roman"/>
          <w:lang w:val="lt-LT"/>
        </w:rPr>
        <w:t xml:space="preserve">ir praskiesto infuzinio tirpalo laikymo laikas nėra suminis. </w:t>
      </w:r>
    </w:p>
    <w:p w:rsidR="00815BD9" w:rsidRPr="00EE6EA7" w:rsidRDefault="00815BD9" w:rsidP="00815BD9">
      <w:pPr>
        <w:tabs>
          <w:tab w:val="left" w:pos="567"/>
        </w:tabs>
        <w:spacing w:after="0" w:line="240" w:lineRule="auto"/>
        <w:rPr>
          <w:b/>
          <w:lang w:val="lt-LT"/>
        </w:rPr>
      </w:pPr>
    </w:p>
    <w:p w:rsidR="00815BD9" w:rsidRPr="00EE6EA7" w:rsidRDefault="00815BD9" w:rsidP="00815BD9">
      <w:pPr>
        <w:tabs>
          <w:tab w:val="left" w:pos="567"/>
        </w:tabs>
        <w:spacing w:after="0" w:line="240" w:lineRule="auto"/>
        <w:rPr>
          <w:b/>
          <w:i/>
          <w:lang w:val="lt-LT"/>
        </w:rPr>
      </w:pPr>
      <w:r w:rsidRPr="00EE6EA7">
        <w:rPr>
          <w:rFonts w:ascii="Times New Roman" w:hAnsi="Times New Roman"/>
          <w:b/>
          <w:lang w:val="lt-LT"/>
        </w:rPr>
        <w:t>6.4</w:t>
      </w:r>
      <w:r w:rsidRPr="00EE6EA7">
        <w:rPr>
          <w:rFonts w:ascii="Times New Roman" w:hAnsi="Times New Roman"/>
          <w:b/>
          <w:lang w:val="lt-LT"/>
        </w:rPr>
        <w:tab/>
        <w:t>Specialios laikymo sąlygos</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Laikyti šaldytuve (2</w:t>
      </w:r>
      <w:r w:rsidRPr="00EE6EA7">
        <w:rPr>
          <w:rFonts w:ascii="Times New Roman" w:hAnsi="Times New Roman"/>
          <w:lang w:val="lt-LT"/>
        </w:rPr>
        <w:sym w:font="Symbol" w:char="F0B0"/>
      </w:r>
      <w:r w:rsidRPr="00EE6EA7">
        <w:rPr>
          <w:rFonts w:ascii="Times New Roman" w:hAnsi="Times New Roman"/>
          <w:lang w:val="lt-LT"/>
        </w:rPr>
        <w:t>C - 8</w:t>
      </w:r>
      <w:r w:rsidRPr="00EE6EA7">
        <w:rPr>
          <w:rFonts w:ascii="Times New Roman" w:hAnsi="Times New Roman"/>
          <w:lang w:val="lt-LT"/>
        </w:rPr>
        <w:sym w:font="Symbol" w:char="F0B0"/>
      </w:r>
      <w:r w:rsidRPr="00EE6EA7">
        <w:rPr>
          <w:rFonts w:ascii="Times New Roman" w:hAnsi="Times New Roman"/>
          <w:lang w:val="lt-LT"/>
        </w:rPr>
        <w:t>C).</w:t>
      </w:r>
    </w:p>
    <w:p w:rsidR="00815BD9" w:rsidRPr="00EE6EA7" w:rsidRDefault="00C975C1" w:rsidP="00815BD9">
      <w:pPr>
        <w:tabs>
          <w:tab w:val="left" w:pos="567"/>
        </w:tabs>
        <w:spacing w:after="0" w:line="240" w:lineRule="auto"/>
        <w:rPr>
          <w:lang w:val="lt-LT"/>
        </w:rPr>
      </w:pPr>
      <w:r>
        <w:rPr>
          <w:rFonts w:ascii="Times New Roman" w:hAnsi="Times New Roman"/>
          <w:lang w:val="lt-LT"/>
        </w:rPr>
        <w:t>Flakonus</w:t>
      </w:r>
      <w:r w:rsidRPr="00EE6EA7">
        <w:rPr>
          <w:rFonts w:ascii="Times New Roman" w:hAnsi="Times New Roman"/>
          <w:lang w:val="lt-LT"/>
        </w:rPr>
        <w:t xml:space="preserve"> </w:t>
      </w:r>
      <w:r w:rsidR="00815BD9" w:rsidRPr="00EE6EA7">
        <w:rPr>
          <w:rFonts w:ascii="Times New Roman" w:hAnsi="Times New Roman"/>
          <w:lang w:val="lt-LT"/>
        </w:rPr>
        <w:t>laikyti išorinėje dėžutėje, kad preparatas būtų apsaugotas nuo šviesos.</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Praskiesto vaistinio preparato laikymo sąlygos pateikiamos 6.3 skyriuje.</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b/>
          <w:i/>
          <w:lang w:val="lt-LT"/>
        </w:rPr>
      </w:pPr>
      <w:r w:rsidRPr="00EE6EA7">
        <w:rPr>
          <w:rFonts w:ascii="Times New Roman" w:hAnsi="Times New Roman"/>
          <w:b/>
          <w:lang w:val="lt-LT"/>
        </w:rPr>
        <w:t>6.5</w:t>
      </w:r>
      <w:r w:rsidRPr="00EE6EA7">
        <w:rPr>
          <w:rFonts w:ascii="Times New Roman" w:hAnsi="Times New Roman"/>
          <w:b/>
          <w:lang w:val="lt-LT"/>
        </w:rPr>
        <w:tab/>
        <w:t>Talpyklės pobūdis ir jos turinys</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Bespalviai stikliniai </w:t>
      </w:r>
      <w:r w:rsidR="00C975C1">
        <w:rPr>
          <w:rFonts w:ascii="Times New Roman" w:hAnsi="Times New Roman"/>
          <w:lang w:val="lt-LT"/>
        </w:rPr>
        <w:t>flakonai</w:t>
      </w:r>
      <w:r w:rsidR="00C975C1" w:rsidRPr="00EE6EA7">
        <w:rPr>
          <w:rFonts w:ascii="Times New Roman" w:hAnsi="Times New Roman"/>
          <w:lang w:val="lt-LT"/>
        </w:rPr>
        <w:t xml:space="preserve"> </w:t>
      </w:r>
      <w:r w:rsidRPr="00EE6EA7">
        <w:rPr>
          <w:rFonts w:ascii="Times New Roman" w:hAnsi="Times New Roman"/>
          <w:lang w:val="lt-LT"/>
        </w:rPr>
        <w:t xml:space="preserve">(I tipo), užkimšti bromobutilo gumos kamščiu (I tipo), uždengtu aliumininiu dangteliu su polipropileniniu žiedu. </w:t>
      </w:r>
      <w:r w:rsidR="00C975C1">
        <w:rPr>
          <w:rFonts w:ascii="Times New Roman" w:hAnsi="Times New Roman"/>
          <w:lang w:val="lt-LT"/>
        </w:rPr>
        <w:t>Flakonai</w:t>
      </w:r>
      <w:r w:rsidR="00C975C1" w:rsidRPr="00EE6EA7">
        <w:rPr>
          <w:rFonts w:ascii="Times New Roman" w:hAnsi="Times New Roman"/>
          <w:lang w:val="lt-LT"/>
        </w:rPr>
        <w:t xml:space="preserve"> </w:t>
      </w:r>
      <w:r w:rsidRPr="00EE6EA7">
        <w:rPr>
          <w:rFonts w:ascii="Times New Roman" w:hAnsi="Times New Roman"/>
          <w:lang w:val="lt-LT"/>
        </w:rPr>
        <w:t>gali būti įdėti arba neįdėti į apsauginį plastikinį apvalkalą.</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i/>
          <w:lang w:val="lt-LT"/>
        </w:rPr>
      </w:pPr>
      <w:r w:rsidRPr="00EE6EA7">
        <w:rPr>
          <w:rFonts w:ascii="Times New Roman" w:hAnsi="Times New Roman"/>
          <w:i/>
          <w:lang w:val="lt-LT"/>
        </w:rPr>
        <w:t>Pakuotės dydis</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1 </w:t>
      </w:r>
      <w:r w:rsidR="00C975C1">
        <w:rPr>
          <w:rFonts w:ascii="Times New Roman" w:hAnsi="Times New Roman"/>
          <w:lang w:val="lt-LT"/>
        </w:rPr>
        <w:t>flakonas</w:t>
      </w:r>
      <w:r w:rsidRPr="00EE6EA7">
        <w:rPr>
          <w:rFonts w:ascii="Times New Roman" w:hAnsi="Times New Roman"/>
          <w:lang w:val="lt-LT"/>
        </w:rPr>
        <w:t>, kuriame yra 5 ml.</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10 </w:t>
      </w:r>
      <w:r w:rsidR="00C975C1">
        <w:rPr>
          <w:rFonts w:ascii="Times New Roman" w:hAnsi="Times New Roman"/>
          <w:lang w:val="lt-LT"/>
        </w:rPr>
        <w:t>flakonų</w:t>
      </w:r>
      <w:r w:rsidRPr="00EE6EA7">
        <w:rPr>
          <w:rFonts w:ascii="Times New Roman" w:hAnsi="Times New Roman"/>
          <w:lang w:val="lt-LT"/>
        </w:rPr>
        <w:t>, kurių kiekviename yra 5 ml.</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1 </w:t>
      </w:r>
      <w:r w:rsidR="00C975C1">
        <w:rPr>
          <w:rFonts w:ascii="Times New Roman" w:hAnsi="Times New Roman"/>
          <w:lang w:val="lt-LT"/>
        </w:rPr>
        <w:t>flakonas</w:t>
      </w:r>
      <w:r w:rsidRPr="00EE6EA7">
        <w:rPr>
          <w:rFonts w:ascii="Times New Roman" w:hAnsi="Times New Roman"/>
          <w:lang w:val="lt-LT"/>
        </w:rPr>
        <w:t>, kuriame yra 10 ml.</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10 </w:t>
      </w:r>
      <w:r w:rsidR="00C975C1">
        <w:rPr>
          <w:rFonts w:ascii="Times New Roman" w:hAnsi="Times New Roman"/>
          <w:lang w:val="lt-LT"/>
        </w:rPr>
        <w:t>flakonų</w:t>
      </w:r>
      <w:r w:rsidRPr="00EE6EA7">
        <w:rPr>
          <w:rFonts w:ascii="Times New Roman" w:hAnsi="Times New Roman"/>
          <w:lang w:val="lt-LT"/>
        </w:rPr>
        <w:t>, kurių kiekviename yra 10 ml.</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1 </w:t>
      </w:r>
      <w:r w:rsidR="00C975C1">
        <w:rPr>
          <w:rFonts w:ascii="Times New Roman" w:hAnsi="Times New Roman"/>
          <w:lang w:val="lt-LT"/>
        </w:rPr>
        <w:t>flakonas</w:t>
      </w:r>
      <w:r w:rsidRPr="00EE6EA7">
        <w:rPr>
          <w:rFonts w:ascii="Times New Roman" w:hAnsi="Times New Roman"/>
          <w:lang w:val="lt-LT"/>
        </w:rPr>
        <w:t>, kuriame yra 25 ml.</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1 </w:t>
      </w:r>
      <w:r w:rsidR="00C975C1">
        <w:rPr>
          <w:rFonts w:ascii="Times New Roman" w:hAnsi="Times New Roman"/>
          <w:lang w:val="lt-LT"/>
        </w:rPr>
        <w:t>flakonas</w:t>
      </w:r>
      <w:r w:rsidRPr="00EE6EA7">
        <w:rPr>
          <w:rFonts w:ascii="Times New Roman" w:hAnsi="Times New Roman"/>
          <w:lang w:val="lt-LT"/>
        </w:rPr>
        <w:t>, kuriame yra 50 ml.</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1 </w:t>
      </w:r>
      <w:r w:rsidR="00C975C1">
        <w:rPr>
          <w:rFonts w:ascii="Times New Roman" w:hAnsi="Times New Roman"/>
          <w:lang w:val="lt-LT"/>
        </w:rPr>
        <w:t>flakonas</w:t>
      </w:r>
      <w:r w:rsidRPr="00EE6EA7">
        <w:rPr>
          <w:rFonts w:ascii="Times New Roman" w:hAnsi="Times New Roman"/>
          <w:lang w:val="lt-LT"/>
        </w:rPr>
        <w:t>, kuriame yra 75 ml.</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1 </w:t>
      </w:r>
      <w:r w:rsidR="00C975C1">
        <w:rPr>
          <w:rFonts w:ascii="Times New Roman" w:hAnsi="Times New Roman"/>
          <w:lang w:val="lt-LT"/>
        </w:rPr>
        <w:t>flakonas</w:t>
      </w:r>
      <w:r w:rsidRPr="00EE6EA7">
        <w:rPr>
          <w:rFonts w:ascii="Times New Roman" w:hAnsi="Times New Roman"/>
          <w:lang w:val="lt-LT"/>
        </w:rPr>
        <w:t>, kuriame yra 100 ml.</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Gali būti tiekiamos ne visų dydžių pakuotės.</w:t>
      </w:r>
    </w:p>
    <w:p w:rsidR="00815BD9" w:rsidRPr="00EE6EA7" w:rsidRDefault="00815BD9" w:rsidP="00815BD9">
      <w:pPr>
        <w:tabs>
          <w:tab w:val="left" w:pos="567"/>
        </w:tabs>
        <w:spacing w:after="0" w:line="240" w:lineRule="auto"/>
        <w:rPr>
          <w:b/>
          <w:lang w:val="lt-LT"/>
        </w:rPr>
      </w:pPr>
    </w:p>
    <w:p w:rsidR="00815BD9" w:rsidRPr="00EE6EA7" w:rsidRDefault="00815BD9" w:rsidP="00815BD9">
      <w:pPr>
        <w:tabs>
          <w:tab w:val="left" w:pos="567"/>
        </w:tabs>
        <w:spacing w:after="0" w:line="240" w:lineRule="auto"/>
        <w:rPr>
          <w:b/>
          <w:i/>
          <w:lang w:val="lt-LT"/>
        </w:rPr>
      </w:pPr>
      <w:r w:rsidRPr="00EE6EA7">
        <w:rPr>
          <w:rFonts w:ascii="Times New Roman" w:hAnsi="Times New Roman"/>
          <w:b/>
          <w:lang w:val="lt-LT"/>
        </w:rPr>
        <w:t>6.6</w:t>
      </w:r>
      <w:r w:rsidRPr="00EE6EA7">
        <w:rPr>
          <w:rFonts w:ascii="Times New Roman" w:hAnsi="Times New Roman"/>
          <w:b/>
          <w:lang w:val="lt-LT"/>
        </w:rPr>
        <w:tab/>
        <w:t>Specialūs reikalavimai atliekoms tvarkyti ir vaistiniam preparatui ruošti</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Doxorubicin Actavis yra stiprus citotoksinis preparatas, kurį skirti bei kurio tirpalą ruošti ir leisti turi specialistas, turintis saugaus darbo su preparatu patirties. Dozavimo rekomendacijos bei vartojimo metodas pateikti 4.2 skyriuje. Dirbant su doksorubicinu, ruošiant jo tirpalą ir tvarkant atliekas, reikia laikytis toliau pateiktų nurodymų.</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u w:val="single"/>
          <w:lang w:val="lt-LT"/>
        </w:rPr>
      </w:pPr>
      <w:r w:rsidRPr="00EE6EA7">
        <w:rPr>
          <w:rFonts w:ascii="Times New Roman" w:hAnsi="Times New Roman"/>
          <w:u w:val="single"/>
          <w:lang w:val="lt-LT"/>
        </w:rPr>
        <w:t>Pasirengimas</w:t>
      </w:r>
    </w:p>
    <w:p w:rsidR="00815BD9" w:rsidRPr="00EE6EA7" w:rsidRDefault="00815BD9" w:rsidP="00815BD9">
      <w:pPr>
        <w:tabs>
          <w:tab w:val="left" w:pos="567"/>
        </w:tabs>
        <w:spacing w:after="0" w:line="240" w:lineRule="auto"/>
        <w:ind w:left="567" w:hanging="567"/>
        <w:rPr>
          <w:lang w:val="lt-LT"/>
        </w:rPr>
      </w:pPr>
      <w:r w:rsidRPr="00EE6EA7">
        <w:rPr>
          <w:rFonts w:ascii="Times New Roman" w:hAnsi="Times New Roman"/>
          <w:lang w:val="lt-LT"/>
        </w:rPr>
        <w:t>1.</w:t>
      </w:r>
      <w:r w:rsidRPr="00EE6EA7">
        <w:rPr>
          <w:rFonts w:ascii="Times New Roman" w:hAnsi="Times New Roman"/>
          <w:lang w:val="lt-LT"/>
        </w:rPr>
        <w:tab/>
        <w:t>Citotoksinių preparatų tirpalus turi ruošti ir leisti tik darbuotojai, turintys saugaus darbo su tokios rūšies preparatais patirties. Prieš pradedant dirbti, reikia susipažinti su vietiniais darbo su citotoksiniais preparatais nurodymais.</w:t>
      </w:r>
    </w:p>
    <w:p w:rsidR="00815BD9" w:rsidRPr="00EE6EA7" w:rsidRDefault="00815BD9" w:rsidP="00815BD9">
      <w:pPr>
        <w:tabs>
          <w:tab w:val="left" w:pos="567"/>
        </w:tabs>
        <w:spacing w:after="0" w:line="240" w:lineRule="auto"/>
        <w:ind w:left="567" w:hanging="567"/>
        <w:rPr>
          <w:lang w:val="lt-LT"/>
        </w:rPr>
      </w:pPr>
      <w:r w:rsidRPr="00EE6EA7">
        <w:rPr>
          <w:rFonts w:ascii="Times New Roman" w:hAnsi="Times New Roman"/>
          <w:lang w:val="lt-LT"/>
        </w:rPr>
        <w:t>2.</w:t>
      </w:r>
      <w:r w:rsidRPr="00EE6EA7">
        <w:rPr>
          <w:rFonts w:ascii="Times New Roman" w:hAnsi="Times New Roman"/>
          <w:lang w:val="lt-LT"/>
        </w:rPr>
        <w:tab/>
        <w:t>Nėščioms moterims su šiuo vaistiniu preparatu dirbti negalima.</w:t>
      </w:r>
    </w:p>
    <w:p w:rsidR="00815BD9" w:rsidRPr="00EE6EA7" w:rsidRDefault="00815BD9" w:rsidP="00815BD9">
      <w:pPr>
        <w:tabs>
          <w:tab w:val="left" w:pos="567"/>
        </w:tabs>
        <w:spacing w:after="0" w:line="240" w:lineRule="auto"/>
        <w:ind w:left="567" w:hanging="567"/>
        <w:rPr>
          <w:lang w:val="lt-LT"/>
        </w:rPr>
      </w:pPr>
      <w:r w:rsidRPr="00EE6EA7">
        <w:rPr>
          <w:rFonts w:ascii="Times New Roman" w:hAnsi="Times New Roman"/>
          <w:lang w:val="lt-LT"/>
        </w:rPr>
        <w:t>3.</w:t>
      </w:r>
      <w:r w:rsidRPr="00EE6EA7">
        <w:rPr>
          <w:rFonts w:ascii="Times New Roman" w:hAnsi="Times New Roman"/>
          <w:lang w:val="lt-LT"/>
        </w:rPr>
        <w:tab/>
        <w:t>Su doksorubicinu dirbantys darbuotojai turi būti su apsauginiais drabužiais, akiniais, chalatu, vienkartinėmis pirštinėmis ir kauke.</w:t>
      </w:r>
    </w:p>
    <w:p w:rsidR="00815BD9" w:rsidRPr="00EE6EA7" w:rsidRDefault="00815BD9" w:rsidP="00815BD9">
      <w:pPr>
        <w:tabs>
          <w:tab w:val="left" w:pos="567"/>
        </w:tabs>
        <w:spacing w:after="0" w:line="240" w:lineRule="auto"/>
        <w:ind w:left="567" w:hanging="567"/>
        <w:rPr>
          <w:lang w:val="lt-LT"/>
        </w:rPr>
      </w:pPr>
      <w:r w:rsidRPr="00EE6EA7">
        <w:rPr>
          <w:rFonts w:ascii="Times New Roman" w:hAnsi="Times New Roman"/>
          <w:lang w:val="lt-LT"/>
        </w:rPr>
        <w:t>4.</w:t>
      </w:r>
      <w:r w:rsidRPr="00EE6EA7">
        <w:rPr>
          <w:rFonts w:ascii="Times New Roman" w:hAnsi="Times New Roman"/>
          <w:lang w:val="lt-LT"/>
        </w:rPr>
        <w:tab/>
        <w:t>Visas leidimui ir valymui naudotas priemones, įskaitant pirštines, reikia sumesti į didelės rizikos atliekų maišą, skirtą kremuoti aukštoje temperatūroje (700 </w:t>
      </w:r>
      <w:r w:rsidRPr="00EE6EA7">
        <w:rPr>
          <w:rFonts w:ascii="Times New Roman" w:hAnsi="Times New Roman"/>
          <w:lang w:val="lt-LT"/>
        </w:rPr>
        <w:sym w:font="Symbol" w:char="F0B0"/>
      </w:r>
      <w:r w:rsidRPr="00EE6EA7">
        <w:rPr>
          <w:rFonts w:ascii="Times New Roman" w:hAnsi="Times New Roman"/>
          <w:lang w:val="lt-LT"/>
        </w:rPr>
        <w:t>C).</w:t>
      </w:r>
    </w:p>
    <w:p w:rsidR="00815BD9" w:rsidRPr="00EE6EA7" w:rsidRDefault="00815BD9" w:rsidP="00815BD9">
      <w:pPr>
        <w:tabs>
          <w:tab w:val="left" w:pos="567"/>
        </w:tabs>
        <w:spacing w:after="0" w:line="240" w:lineRule="auto"/>
        <w:ind w:left="567" w:hanging="567"/>
        <w:rPr>
          <w:lang w:val="lt-LT"/>
        </w:rPr>
      </w:pPr>
      <w:r w:rsidRPr="00EE6EA7">
        <w:rPr>
          <w:rFonts w:ascii="Times New Roman" w:hAnsi="Times New Roman"/>
          <w:lang w:val="lt-LT"/>
        </w:rPr>
        <w:t>5.</w:t>
      </w:r>
      <w:r w:rsidRPr="00EE6EA7">
        <w:rPr>
          <w:rFonts w:ascii="Times New Roman" w:hAnsi="Times New Roman"/>
          <w:lang w:val="lt-LT"/>
        </w:rPr>
        <w:tab/>
        <w:t>Visas valymui naudotas medžiagas reikia sunaikinti taip, kaip buvo nurodyta anksčiau.</w:t>
      </w:r>
    </w:p>
    <w:p w:rsidR="00815BD9" w:rsidRPr="00EE6EA7" w:rsidRDefault="00815BD9" w:rsidP="00815BD9">
      <w:pPr>
        <w:tabs>
          <w:tab w:val="left" w:pos="567"/>
        </w:tabs>
        <w:spacing w:after="0" w:line="240" w:lineRule="auto"/>
        <w:ind w:left="567" w:hanging="567"/>
        <w:rPr>
          <w:lang w:val="lt-LT"/>
        </w:rPr>
      </w:pPr>
      <w:r w:rsidRPr="00EE6EA7">
        <w:rPr>
          <w:rFonts w:ascii="Times New Roman" w:hAnsi="Times New Roman"/>
          <w:lang w:val="lt-LT"/>
        </w:rPr>
        <w:t>6.</w:t>
      </w:r>
      <w:r w:rsidRPr="00EE6EA7">
        <w:rPr>
          <w:rFonts w:ascii="Times New Roman" w:hAnsi="Times New Roman"/>
          <w:lang w:val="lt-LT"/>
        </w:rPr>
        <w:tab/>
        <w:t xml:space="preserve">Nusimovus pirštines, visada reikia nusiplauti rankas. </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ind w:left="567" w:hanging="567"/>
        <w:rPr>
          <w:u w:val="single"/>
          <w:lang w:val="lt-LT"/>
        </w:rPr>
      </w:pPr>
      <w:r w:rsidRPr="00EE6EA7">
        <w:rPr>
          <w:rFonts w:ascii="Times New Roman" w:hAnsi="Times New Roman"/>
          <w:u w:val="single"/>
          <w:lang w:val="lt-LT"/>
        </w:rPr>
        <w:t>Užteršimas</w:t>
      </w:r>
    </w:p>
    <w:p w:rsidR="00815BD9" w:rsidRPr="00EE6EA7" w:rsidRDefault="00815BD9" w:rsidP="00815BD9">
      <w:pPr>
        <w:tabs>
          <w:tab w:val="left" w:pos="567"/>
        </w:tabs>
        <w:spacing w:after="0" w:line="240" w:lineRule="auto"/>
        <w:ind w:left="567" w:hanging="567"/>
        <w:rPr>
          <w:lang w:val="lt-LT"/>
        </w:rPr>
      </w:pPr>
      <w:r w:rsidRPr="00EE6EA7">
        <w:rPr>
          <w:rFonts w:ascii="Times New Roman" w:hAnsi="Times New Roman"/>
          <w:lang w:val="lt-LT"/>
        </w:rPr>
        <w:t>1.</w:t>
      </w:r>
      <w:r w:rsidRPr="00EE6EA7">
        <w:rPr>
          <w:rFonts w:ascii="Times New Roman" w:hAnsi="Times New Roman"/>
          <w:lang w:val="lt-LT"/>
        </w:rPr>
        <w:tab/>
        <w:t xml:space="preserve">Jeigu vaistinio preparato patenka ant odos ar gleivinės, užterštą vietą reikia kruopščiai nuplauti muilu ir vandeniu arba natrio-vandenilio karbonato tirpalu. Valymo šepečiu odos neįdrėksti. Laikiną odos dilginimą galima slopinti raminamuoju kremu. </w:t>
      </w:r>
    </w:p>
    <w:p w:rsidR="00815BD9" w:rsidRPr="00EE6EA7" w:rsidRDefault="00815BD9" w:rsidP="00815BD9">
      <w:pPr>
        <w:tabs>
          <w:tab w:val="left" w:pos="567"/>
        </w:tabs>
        <w:spacing w:after="0" w:line="240" w:lineRule="auto"/>
        <w:ind w:left="567" w:hanging="567"/>
        <w:rPr>
          <w:lang w:val="lt-LT"/>
        </w:rPr>
      </w:pPr>
      <w:r w:rsidRPr="00EE6EA7">
        <w:rPr>
          <w:rFonts w:ascii="Times New Roman" w:hAnsi="Times New Roman"/>
          <w:lang w:val="lt-LT"/>
        </w:rPr>
        <w:t>2.</w:t>
      </w:r>
      <w:r w:rsidRPr="00EE6EA7">
        <w:rPr>
          <w:rFonts w:ascii="Times New Roman" w:hAnsi="Times New Roman"/>
          <w:lang w:val="lt-LT"/>
        </w:rPr>
        <w:tab/>
        <w:t>Jeigu vaistinio preparato patenka į akį (-is), ją (jas) reikia, pakėlus voką (-us), bent 15 minučių plauti dideliu kiekiu vandens arba natrio chlorido 9 mg/ml (0,9</w:t>
      </w:r>
      <w:r w:rsidRPr="00EE6EA7">
        <w:rPr>
          <w:rFonts w:ascii="Times New Roman" w:hAnsi="Times New Roman"/>
          <w:lang w:val="lt-LT"/>
        </w:rPr>
        <w:sym w:font="Symbol" w:char="F025"/>
      </w:r>
      <w:r w:rsidRPr="00EE6EA7">
        <w:rPr>
          <w:rFonts w:ascii="Times New Roman" w:hAnsi="Times New Roman"/>
          <w:lang w:val="lt-LT"/>
        </w:rPr>
        <w:t>) injekciniu tirpalu. Tokiu atveju reikia kreiptis į gydytoją arba okulistą, kad ištirtų.</w:t>
      </w:r>
    </w:p>
    <w:p w:rsidR="00815BD9" w:rsidRPr="00EE6EA7" w:rsidRDefault="00815BD9" w:rsidP="00815BD9">
      <w:pPr>
        <w:spacing w:after="0" w:line="240" w:lineRule="auto"/>
        <w:ind w:left="567" w:hanging="567"/>
        <w:rPr>
          <w:lang w:val="lt-LT"/>
        </w:rPr>
      </w:pPr>
      <w:r w:rsidRPr="00EE6EA7">
        <w:rPr>
          <w:rFonts w:ascii="Times New Roman" w:hAnsi="Times New Roman"/>
          <w:lang w:val="lt-LT"/>
        </w:rPr>
        <w:t>2.</w:t>
      </w:r>
      <w:r w:rsidRPr="00EE6EA7">
        <w:rPr>
          <w:rFonts w:ascii="Times New Roman" w:hAnsi="Times New Roman"/>
          <w:lang w:val="lt-LT"/>
        </w:rPr>
        <w:tab/>
        <w:t>Išpiltą ar ištekėjusį preparatą reikia valyti tol, kol pakis spalva, 1</w:t>
      </w:r>
      <w:r w:rsidRPr="00EE6EA7">
        <w:rPr>
          <w:rFonts w:ascii="Times New Roman" w:hAnsi="Times New Roman"/>
          <w:lang w:val="lt-LT"/>
        </w:rPr>
        <w:sym w:font="Symbol" w:char="F025"/>
      </w:r>
      <w:r w:rsidRPr="00EE6EA7">
        <w:rPr>
          <w:rFonts w:ascii="Times New Roman" w:hAnsi="Times New Roman"/>
          <w:lang w:val="lt-LT"/>
        </w:rPr>
        <w:t xml:space="preserve"> natrio hipochlorito tirpalu arba fosfato buferiu (pH </w:t>
      </w:r>
      <w:r w:rsidRPr="00EE6EA7">
        <w:rPr>
          <w:rFonts w:ascii="Times New Roman" w:hAnsi="Times New Roman"/>
          <w:lang w:val="lt-LT"/>
        </w:rPr>
        <w:sym w:font="Symbol" w:char="F03E"/>
      </w:r>
      <w:r w:rsidRPr="00EE6EA7">
        <w:rPr>
          <w:rFonts w:ascii="Times New Roman" w:hAnsi="Times New Roman"/>
          <w:lang w:val="lt-LT"/>
        </w:rPr>
        <w:t> 8) suvilgyta medžiagine servetėle arba kempine, esančia darbo vietoje. Po to užterštą vietą reikia du kartus nuplauti vandeniu. Visas valymui naudotas priemones būtina sumesti į plastikinį maišą ir izoliuoti kremacijai.</w:t>
      </w:r>
    </w:p>
    <w:p w:rsidR="00815BD9" w:rsidRPr="00EE6EA7" w:rsidRDefault="00815BD9" w:rsidP="00815BD9">
      <w:pPr>
        <w:spacing w:after="0" w:line="240" w:lineRule="auto"/>
        <w:rPr>
          <w:lang w:val="lt-LT"/>
        </w:rPr>
      </w:pPr>
    </w:p>
    <w:p w:rsidR="00815BD9" w:rsidRPr="00EE6EA7" w:rsidRDefault="00815BD9" w:rsidP="00815BD9">
      <w:pPr>
        <w:spacing w:after="0" w:line="240" w:lineRule="auto"/>
        <w:rPr>
          <w:u w:val="single"/>
          <w:lang w:val="lt-LT"/>
        </w:rPr>
      </w:pPr>
      <w:r w:rsidRPr="00EE6EA7">
        <w:rPr>
          <w:rFonts w:ascii="Times New Roman" w:hAnsi="Times New Roman"/>
          <w:u w:val="single"/>
          <w:lang w:val="lt-LT"/>
        </w:rPr>
        <w:t>Atliekų tvarkymas</w:t>
      </w:r>
    </w:p>
    <w:p w:rsidR="00815BD9" w:rsidRPr="00EE6EA7" w:rsidRDefault="00815BD9" w:rsidP="00815BD9">
      <w:pPr>
        <w:spacing w:after="0" w:line="240" w:lineRule="auto"/>
        <w:rPr>
          <w:lang w:val="lt-LT"/>
        </w:rPr>
      </w:pPr>
      <w:r w:rsidRPr="00EE6EA7">
        <w:rPr>
          <w:rFonts w:ascii="Times New Roman" w:hAnsi="Times New Roman"/>
          <w:lang w:val="lt-LT"/>
        </w:rPr>
        <w:t xml:space="preserve">Vieno </w:t>
      </w:r>
      <w:r w:rsidR="00C975C1">
        <w:rPr>
          <w:rFonts w:ascii="Times New Roman" w:hAnsi="Times New Roman"/>
          <w:lang w:val="lt-LT"/>
        </w:rPr>
        <w:t>flakono</w:t>
      </w:r>
      <w:r w:rsidR="00C975C1" w:rsidRPr="00EE6EA7">
        <w:rPr>
          <w:rFonts w:ascii="Times New Roman" w:hAnsi="Times New Roman"/>
          <w:lang w:val="lt-LT"/>
        </w:rPr>
        <w:t xml:space="preserve"> </w:t>
      </w:r>
      <w:r w:rsidRPr="00EE6EA7">
        <w:rPr>
          <w:rFonts w:ascii="Times New Roman" w:hAnsi="Times New Roman"/>
          <w:lang w:val="lt-LT"/>
        </w:rPr>
        <w:t xml:space="preserve">turinys tinka vartoti tik vieną kartą. </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Nesuvartotą vaistinį preparatą ar atliekas reikia tvarkyti laikantis vietinių reikalavimų. Reikia laikytis darbo su citotoksiniais vaistiniais preparatais ta</w:t>
      </w:r>
      <w:r w:rsidR="00C975C1">
        <w:rPr>
          <w:rFonts w:ascii="Times New Roman" w:hAnsi="Times New Roman"/>
          <w:lang w:val="lt-LT"/>
        </w:rPr>
        <w:t>i</w:t>
      </w:r>
      <w:r w:rsidRPr="00EE6EA7">
        <w:rPr>
          <w:rFonts w:ascii="Times New Roman" w:hAnsi="Times New Roman"/>
          <w:lang w:val="lt-LT"/>
        </w:rPr>
        <w:t xml:space="preserve">syklių. </w:t>
      </w:r>
    </w:p>
    <w:p w:rsidR="00815BD9" w:rsidRPr="00EE6EA7" w:rsidRDefault="00815BD9" w:rsidP="00815BD9">
      <w:pPr>
        <w:spacing w:after="0" w:line="240" w:lineRule="auto"/>
        <w:rPr>
          <w:u w:val="single"/>
          <w:lang w:val="lt-LT"/>
        </w:rPr>
      </w:pPr>
    </w:p>
    <w:p w:rsidR="00815BD9" w:rsidRPr="00EE6EA7" w:rsidRDefault="00815BD9" w:rsidP="00815BD9">
      <w:pPr>
        <w:spacing w:after="0" w:line="240" w:lineRule="auto"/>
        <w:rPr>
          <w:u w:val="single"/>
          <w:lang w:val="lt-LT"/>
        </w:rPr>
      </w:pPr>
    </w:p>
    <w:p w:rsidR="00815BD9" w:rsidRPr="00EE6EA7" w:rsidRDefault="00815BD9" w:rsidP="00815BD9">
      <w:pPr>
        <w:tabs>
          <w:tab w:val="left" w:pos="567"/>
        </w:tabs>
        <w:spacing w:after="0" w:line="240" w:lineRule="auto"/>
        <w:rPr>
          <w:b/>
          <w:lang w:val="lt-LT"/>
        </w:rPr>
      </w:pPr>
      <w:r w:rsidRPr="00EE6EA7">
        <w:rPr>
          <w:rFonts w:ascii="Times New Roman" w:hAnsi="Times New Roman"/>
          <w:b/>
          <w:lang w:val="lt-LT"/>
        </w:rPr>
        <w:t>7.</w:t>
      </w:r>
      <w:r w:rsidRPr="00EE6EA7">
        <w:rPr>
          <w:rFonts w:ascii="Times New Roman" w:hAnsi="Times New Roman"/>
          <w:b/>
          <w:lang w:val="lt-LT"/>
        </w:rPr>
        <w:tab/>
      </w:r>
      <w:r>
        <w:rPr>
          <w:rFonts w:ascii="Times New Roman" w:hAnsi="Times New Roman"/>
          <w:b/>
          <w:lang w:val="lt-LT"/>
        </w:rPr>
        <w:t>REGISTRUOTOJAS</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Actavis Group PTC ehf</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Reykjavíkurvegi 76-78</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220 Hafnarfjörður</w:t>
      </w:r>
    </w:p>
    <w:p w:rsidR="00815BD9" w:rsidRPr="00EE6EA7" w:rsidRDefault="00815BD9" w:rsidP="00815BD9">
      <w:pPr>
        <w:tabs>
          <w:tab w:val="left" w:pos="567"/>
        </w:tabs>
        <w:spacing w:after="0" w:line="240" w:lineRule="auto"/>
        <w:rPr>
          <w:highlight w:val="yellow"/>
          <w:lang w:val="lt-LT"/>
        </w:rPr>
      </w:pPr>
      <w:r w:rsidRPr="00EE6EA7">
        <w:rPr>
          <w:rFonts w:ascii="Times New Roman" w:hAnsi="Times New Roman"/>
          <w:lang w:val="lt-LT"/>
        </w:rPr>
        <w:t>Islandija</w:t>
      </w:r>
    </w:p>
    <w:p w:rsidR="00815BD9" w:rsidRPr="00EE6EA7" w:rsidRDefault="00815BD9" w:rsidP="00815BD9">
      <w:pPr>
        <w:tabs>
          <w:tab w:val="left" w:pos="567"/>
        </w:tabs>
        <w:spacing w:after="0" w:line="240" w:lineRule="auto"/>
        <w:rPr>
          <w:b/>
          <w:lang w:val="lt-LT"/>
        </w:rPr>
      </w:pPr>
    </w:p>
    <w:p w:rsidR="00815BD9" w:rsidRPr="00EE6EA7" w:rsidRDefault="00815BD9" w:rsidP="00815BD9">
      <w:pPr>
        <w:tabs>
          <w:tab w:val="left" w:pos="567"/>
        </w:tabs>
        <w:spacing w:after="0" w:line="240" w:lineRule="auto"/>
        <w:rPr>
          <w:b/>
          <w:lang w:val="lt-LT"/>
        </w:rPr>
      </w:pPr>
    </w:p>
    <w:p w:rsidR="00815BD9" w:rsidRPr="00EE6EA7" w:rsidRDefault="00815BD9" w:rsidP="00815BD9">
      <w:pPr>
        <w:tabs>
          <w:tab w:val="left" w:pos="567"/>
        </w:tabs>
        <w:spacing w:after="0" w:line="240" w:lineRule="auto"/>
        <w:rPr>
          <w:b/>
          <w:lang w:val="lt-LT"/>
        </w:rPr>
      </w:pPr>
      <w:r w:rsidRPr="00EE6EA7">
        <w:rPr>
          <w:rFonts w:ascii="Times New Roman" w:hAnsi="Times New Roman"/>
          <w:b/>
          <w:lang w:val="lt-LT"/>
        </w:rPr>
        <w:t>8.</w:t>
      </w:r>
      <w:r w:rsidRPr="00EE6EA7">
        <w:rPr>
          <w:rFonts w:ascii="Times New Roman" w:hAnsi="Times New Roman"/>
          <w:b/>
          <w:lang w:val="lt-LT"/>
        </w:rPr>
        <w:tab/>
      </w:r>
      <w:r>
        <w:rPr>
          <w:rFonts w:ascii="Times New Roman" w:hAnsi="Times New Roman"/>
          <w:b/>
          <w:lang w:val="lt-LT"/>
        </w:rPr>
        <w:t>REGISTRACIJOS PAŽYMĖJIMO</w:t>
      </w:r>
      <w:r w:rsidRPr="00EE6EA7">
        <w:rPr>
          <w:rFonts w:ascii="Times New Roman" w:hAnsi="Times New Roman"/>
          <w:b/>
          <w:lang w:val="lt-LT"/>
        </w:rPr>
        <w:t xml:space="preserve"> NUMERIS (-IAI)</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5 ml, N1 – LT/1/12/2848/001</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5 ml, N10 – LT/1/12/2848/002</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10 ml, N1 – LT/1/12/2848/003</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10 ml, N10 – LT/1/12/2848/004</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25 ml, N1 – LT/1/12/2848/005</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50 ml, N1 – LT/1/12/2848/006</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75 ml, N1 – LT/1/12/2848/007</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100 ml, N1 – LT/1/12/2848/008</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b/>
          <w:lang w:val="lt-LT"/>
        </w:rPr>
      </w:pPr>
      <w:r w:rsidRPr="00EE6EA7">
        <w:rPr>
          <w:rFonts w:ascii="Times New Roman" w:hAnsi="Times New Roman"/>
          <w:b/>
          <w:lang w:val="lt-LT"/>
        </w:rPr>
        <w:t>9.</w:t>
      </w:r>
      <w:r w:rsidRPr="00EE6EA7">
        <w:rPr>
          <w:rFonts w:ascii="Times New Roman" w:hAnsi="Times New Roman"/>
          <w:b/>
          <w:lang w:val="lt-LT"/>
        </w:rPr>
        <w:tab/>
      </w:r>
      <w:r>
        <w:rPr>
          <w:rFonts w:ascii="Times New Roman" w:hAnsi="Times New Roman"/>
          <w:b/>
          <w:lang w:val="lt-LT"/>
        </w:rPr>
        <w:t>REGISTRAVIMO / PERREGISTRAVIMO</w:t>
      </w:r>
      <w:r w:rsidRPr="00EE6EA7">
        <w:rPr>
          <w:rFonts w:ascii="Times New Roman" w:hAnsi="Times New Roman"/>
          <w:b/>
          <w:lang w:val="lt-LT"/>
        </w:rPr>
        <w:t xml:space="preserve"> DATA</w:t>
      </w:r>
    </w:p>
    <w:p w:rsidR="00815BD9" w:rsidRPr="00EE6EA7" w:rsidRDefault="00815BD9" w:rsidP="00815BD9">
      <w:pPr>
        <w:tabs>
          <w:tab w:val="left" w:pos="567"/>
        </w:tabs>
        <w:spacing w:after="0" w:line="240" w:lineRule="auto"/>
        <w:rPr>
          <w:b/>
          <w:lang w:val="lt-LT"/>
        </w:rPr>
      </w:pPr>
    </w:p>
    <w:p w:rsidR="00815BD9" w:rsidRPr="00EE6EA7" w:rsidRDefault="00815BD9" w:rsidP="00815BD9">
      <w:pPr>
        <w:tabs>
          <w:tab w:val="left" w:pos="567"/>
        </w:tabs>
        <w:spacing w:after="0" w:line="240" w:lineRule="auto"/>
        <w:rPr>
          <w:lang w:val="lt-LT"/>
        </w:rPr>
      </w:pPr>
      <w:r>
        <w:rPr>
          <w:rFonts w:ascii="Times New Roman" w:hAnsi="Times New Roman"/>
          <w:lang w:val="lt-LT"/>
        </w:rPr>
        <w:t xml:space="preserve">Registravimo data </w:t>
      </w:r>
      <w:r w:rsidRPr="00EE6EA7">
        <w:rPr>
          <w:rFonts w:ascii="Times New Roman" w:hAnsi="Times New Roman"/>
          <w:lang w:val="lt-LT"/>
        </w:rPr>
        <w:t>2012</w:t>
      </w:r>
      <w:r>
        <w:rPr>
          <w:rFonts w:ascii="Times New Roman" w:hAnsi="Times New Roman"/>
          <w:lang w:val="lt-LT"/>
        </w:rPr>
        <w:t xml:space="preserve"> m. kovo mėn. </w:t>
      </w:r>
      <w:r w:rsidRPr="00EE6EA7">
        <w:rPr>
          <w:rFonts w:ascii="Times New Roman" w:hAnsi="Times New Roman"/>
          <w:lang w:val="lt-LT"/>
        </w:rPr>
        <w:t>15</w:t>
      </w:r>
      <w:r>
        <w:rPr>
          <w:rFonts w:ascii="Times New Roman" w:hAnsi="Times New Roman"/>
          <w:lang w:val="lt-LT"/>
        </w:rPr>
        <w:t> d.</w:t>
      </w:r>
    </w:p>
    <w:p w:rsidR="00C975C1" w:rsidRPr="00C975C1" w:rsidRDefault="00C975C1" w:rsidP="00C975C1">
      <w:pPr>
        <w:spacing w:after="0" w:line="240" w:lineRule="auto"/>
        <w:rPr>
          <w:rFonts w:ascii="Times New Roman" w:eastAsia="Times New Roman" w:hAnsi="Times New Roman"/>
          <w:snapToGrid w:val="0"/>
          <w:szCs w:val="24"/>
          <w:lang w:val="lt-LT"/>
        </w:rPr>
      </w:pPr>
      <w:r w:rsidRPr="00C975C1">
        <w:rPr>
          <w:rFonts w:ascii="Times New Roman" w:eastAsia="Times New Roman" w:hAnsi="Times New Roman"/>
          <w:noProof/>
          <w:snapToGrid w:val="0"/>
          <w:lang w:val="lt-LT"/>
        </w:rPr>
        <w:t xml:space="preserve">Paskutinio </w:t>
      </w:r>
      <w:r w:rsidRPr="00C975C1">
        <w:rPr>
          <w:rFonts w:ascii="Times New Roman" w:eastAsia="Times New Roman" w:hAnsi="Times New Roman"/>
          <w:noProof/>
          <w:snapToGrid w:val="0"/>
          <w:szCs w:val="24"/>
          <w:lang w:val="lt-LT"/>
        </w:rPr>
        <w:t xml:space="preserve">perregistravimo data </w:t>
      </w:r>
      <w:r w:rsidR="00786878" w:rsidRPr="00786878">
        <w:rPr>
          <w:rFonts w:ascii="Times New Roman" w:eastAsia="Times New Roman" w:hAnsi="Times New Roman"/>
          <w:noProof/>
          <w:snapToGrid w:val="0"/>
          <w:szCs w:val="24"/>
          <w:lang w:val="lt-LT"/>
        </w:rPr>
        <w:t>2016 m. balandžio mėn. 4 d.</w:t>
      </w:r>
    </w:p>
    <w:p w:rsidR="00815BD9" w:rsidRPr="00EE6EA7" w:rsidRDefault="00815BD9" w:rsidP="00815BD9">
      <w:pPr>
        <w:tabs>
          <w:tab w:val="left" w:pos="567"/>
        </w:tabs>
        <w:spacing w:after="0" w:line="240" w:lineRule="auto"/>
        <w:rPr>
          <w:b/>
          <w:lang w:val="lt-LT"/>
        </w:rPr>
      </w:pPr>
    </w:p>
    <w:p w:rsidR="00815BD9" w:rsidRPr="00EE6EA7" w:rsidRDefault="00815BD9" w:rsidP="00815BD9">
      <w:pPr>
        <w:tabs>
          <w:tab w:val="left" w:pos="567"/>
        </w:tabs>
        <w:spacing w:after="0" w:line="240" w:lineRule="auto"/>
        <w:rPr>
          <w:b/>
          <w:lang w:val="lt-LT"/>
        </w:rPr>
      </w:pPr>
    </w:p>
    <w:p w:rsidR="00815BD9" w:rsidRPr="00EE6EA7" w:rsidRDefault="00815BD9" w:rsidP="00815BD9">
      <w:pPr>
        <w:tabs>
          <w:tab w:val="left" w:pos="567"/>
        </w:tabs>
        <w:spacing w:after="0" w:line="240" w:lineRule="auto"/>
        <w:rPr>
          <w:b/>
          <w:lang w:val="lt-LT"/>
        </w:rPr>
      </w:pPr>
      <w:r w:rsidRPr="00EE6EA7">
        <w:rPr>
          <w:rFonts w:ascii="Times New Roman" w:hAnsi="Times New Roman"/>
          <w:b/>
          <w:lang w:val="lt-LT"/>
        </w:rPr>
        <w:t>10.</w:t>
      </w:r>
      <w:r w:rsidRPr="00EE6EA7">
        <w:rPr>
          <w:rFonts w:ascii="Times New Roman" w:hAnsi="Times New Roman"/>
          <w:b/>
          <w:lang w:val="lt-LT"/>
        </w:rPr>
        <w:tab/>
        <w:t>TEKSTO PERŽIŪROS DATA</w:t>
      </w:r>
    </w:p>
    <w:p w:rsidR="00815BD9" w:rsidRDefault="00815BD9" w:rsidP="00815BD9">
      <w:pPr>
        <w:tabs>
          <w:tab w:val="left" w:pos="567"/>
        </w:tabs>
        <w:spacing w:after="0" w:line="240" w:lineRule="auto"/>
        <w:rPr>
          <w:rFonts w:ascii="Times New Roman" w:hAnsi="Times New Roman"/>
          <w:lang w:val="lt-LT"/>
        </w:rPr>
      </w:pPr>
    </w:p>
    <w:p w:rsidR="00786878" w:rsidRDefault="00326183" w:rsidP="00815BD9">
      <w:pPr>
        <w:tabs>
          <w:tab w:val="left" w:pos="567"/>
        </w:tabs>
        <w:spacing w:after="0" w:line="240" w:lineRule="auto"/>
        <w:rPr>
          <w:rFonts w:ascii="Times New Roman" w:hAnsi="Times New Roman"/>
          <w:lang w:val="lt-LT"/>
        </w:rPr>
      </w:pPr>
      <w:r>
        <w:rPr>
          <w:rFonts w:ascii="Times New Roman" w:hAnsi="Times New Roman"/>
          <w:lang w:val="lt-LT"/>
        </w:rPr>
        <w:t>2020 m. rugsėjo 17 d.</w:t>
      </w:r>
    </w:p>
    <w:p w:rsidR="00786878" w:rsidRPr="00E768B5" w:rsidRDefault="00786878" w:rsidP="00815BD9">
      <w:pPr>
        <w:tabs>
          <w:tab w:val="left" w:pos="567"/>
        </w:tabs>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u w:val="single"/>
          <w:lang w:val="lt-LT"/>
        </w:rPr>
      </w:pPr>
      <w:r w:rsidRPr="00432743">
        <w:rPr>
          <w:rFonts w:ascii="Times New Roman" w:hAnsi="Times New Roman"/>
          <w:noProof/>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lang w:val="lt-LT"/>
        </w:rPr>
        <w:t>e</w:t>
      </w:r>
      <w:r w:rsidRPr="00126F6D">
        <w:rPr>
          <w:rFonts w:ascii="Times New Roman" w:hAnsi="Times New Roman"/>
          <w:i/>
          <w:noProof/>
          <w:lang w:val="lt-LT"/>
        </w:rPr>
        <w:t xml:space="preserve"> </w:t>
      </w:r>
      <w:r w:rsidRPr="00EE6EA7">
        <w:rPr>
          <w:rFonts w:ascii="Times New Roman" w:hAnsi="Times New Roman"/>
          <w:color w:val="0000FF"/>
          <w:u w:val="single"/>
          <w:lang w:val="lt-LT"/>
        </w:rPr>
        <w:t>http://www.vvkt.lt/</w:t>
      </w:r>
    </w:p>
    <w:p w:rsidR="00815BD9" w:rsidRPr="00EE6EA7" w:rsidRDefault="00815BD9" w:rsidP="00815BD9">
      <w:pPr>
        <w:tabs>
          <w:tab w:val="left" w:pos="567"/>
        </w:tabs>
        <w:spacing w:after="0" w:line="240" w:lineRule="auto"/>
        <w:rPr>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br w:type="page"/>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C975C1" w:rsidRDefault="00C975C1" w:rsidP="00815BD9">
      <w:pPr>
        <w:spacing w:after="0" w:line="240" w:lineRule="auto"/>
        <w:jc w:val="center"/>
        <w:rPr>
          <w:rFonts w:ascii="Times New Roman" w:hAnsi="Times New Roman"/>
          <w:b/>
          <w:lang w:val="lt-LT"/>
        </w:rPr>
      </w:pPr>
    </w:p>
    <w:p w:rsidR="00815BD9" w:rsidRPr="00EE6EA7" w:rsidRDefault="00815BD9" w:rsidP="00815BD9">
      <w:pPr>
        <w:spacing w:after="0" w:line="240" w:lineRule="auto"/>
        <w:jc w:val="center"/>
        <w:rPr>
          <w:rFonts w:ascii="Times New Roman" w:hAnsi="Times New Roman"/>
          <w:lang w:val="lt-LT"/>
        </w:rPr>
      </w:pPr>
      <w:r w:rsidRPr="00EE6EA7">
        <w:rPr>
          <w:rFonts w:ascii="Times New Roman" w:hAnsi="Times New Roman"/>
          <w:b/>
          <w:lang w:val="lt-LT"/>
        </w:rPr>
        <w:t>II PRIEDAS</w:t>
      </w:r>
    </w:p>
    <w:p w:rsidR="00815BD9" w:rsidRDefault="00815BD9" w:rsidP="00815BD9">
      <w:pPr>
        <w:spacing w:after="0" w:line="240" w:lineRule="auto"/>
        <w:jc w:val="center"/>
        <w:rPr>
          <w:rFonts w:ascii="Times New Roman" w:hAnsi="Times New Roman"/>
          <w:highlight w:val="yellow"/>
          <w:lang w:val="lt-LT"/>
        </w:rPr>
      </w:pPr>
    </w:p>
    <w:p w:rsidR="00815BD9" w:rsidRPr="000B6099" w:rsidRDefault="00815BD9" w:rsidP="00815BD9">
      <w:pPr>
        <w:tabs>
          <w:tab w:val="left" w:pos="567"/>
        </w:tabs>
        <w:spacing w:after="0" w:line="260" w:lineRule="exact"/>
        <w:jc w:val="center"/>
        <w:rPr>
          <w:rFonts w:ascii="Times New Roman" w:eastAsia="Times New Roman" w:hAnsi="Times New Roman"/>
          <w:i/>
          <w:snapToGrid w:val="0"/>
          <w:szCs w:val="20"/>
          <w:lang w:val="lt-LT"/>
        </w:rPr>
      </w:pPr>
      <w:r w:rsidRPr="000B6099">
        <w:rPr>
          <w:rFonts w:ascii="Times New Roman" w:eastAsia="Times New Roman" w:hAnsi="Times New Roman"/>
          <w:b/>
          <w:snapToGrid w:val="0"/>
          <w:szCs w:val="20"/>
          <w:lang w:val="lt-LT"/>
        </w:rPr>
        <w:t>REGISTRACIJOS SĄLYGOS</w:t>
      </w:r>
    </w:p>
    <w:p w:rsidR="00815BD9" w:rsidRPr="00EE6EA7" w:rsidRDefault="00815BD9" w:rsidP="00815BD9">
      <w:pPr>
        <w:spacing w:after="0" w:line="240" w:lineRule="auto"/>
        <w:jc w:val="center"/>
        <w:rPr>
          <w:rFonts w:ascii="Times New Roman" w:hAnsi="Times New Roman"/>
          <w:highlight w:val="yellow"/>
          <w:lang w:val="lt-LT"/>
        </w:rPr>
      </w:pPr>
    </w:p>
    <w:p w:rsidR="00815BD9" w:rsidRPr="00EE6EA7" w:rsidRDefault="00815BD9" w:rsidP="00815BD9">
      <w:pPr>
        <w:tabs>
          <w:tab w:val="left" w:pos="0"/>
        </w:tabs>
        <w:spacing w:after="0" w:line="240" w:lineRule="auto"/>
        <w:ind w:left="567" w:hanging="567"/>
        <w:rPr>
          <w:rFonts w:ascii="Times New Roman" w:hAnsi="Times New Roman"/>
          <w:b/>
          <w:highlight w:val="yellow"/>
          <w:lang w:val="lt-LT"/>
        </w:rPr>
      </w:pPr>
      <w:r w:rsidRPr="00EE6EA7">
        <w:rPr>
          <w:rFonts w:ascii="Times New Roman" w:hAnsi="Times New Roman"/>
          <w:b/>
          <w:lang w:val="lt-LT"/>
        </w:rPr>
        <w:tab/>
        <w:t>A.</w:t>
      </w:r>
      <w:r w:rsidRPr="00EE6EA7">
        <w:rPr>
          <w:rFonts w:ascii="Times New Roman" w:hAnsi="Times New Roman"/>
          <w:b/>
          <w:lang w:val="lt-LT"/>
        </w:rPr>
        <w:tab/>
        <w:t>GAMINTOJAS (-AI), ATSAKINGAS (-I) UŽ SERIJŲ IŠLEIDIMĄ</w:t>
      </w:r>
    </w:p>
    <w:p w:rsidR="00815BD9" w:rsidRPr="00EE6EA7" w:rsidRDefault="00815BD9" w:rsidP="00815BD9">
      <w:pPr>
        <w:spacing w:after="0" w:line="240" w:lineRule="auto"/>
        <w:jc w:val="center"/>
        <w:rPr>
          <w:rFonts w:ascii="Times New Roman" w:hAnsi="Times New Roman"/>
          <w:highlight w:val="yellow"/>
          <w:lang w:val="lt-LT"/>
        </w:rPr>
      </w:pPr>
    </w:p>
    <w:p w:rsidR="00815BD9" w:rsidRPr="00EE6EA7" w:rsidRDefault="00815BD9" w:rsidP="00815BD9">
      <w:pPr>
        <w:spacing w:after="0" w:line="240" w:lineRule="auto"/>
        <w:ind w:firstLine="567"/>
        <w:rPr>
          <w:rFonts w:ascii="Times New Roman" w:hAnsi="Times New Roman"/>
          <w:b/>
          <w:lang w:val="lt-LT"/>
        </w:rPr>
      </w:pPr>
      <w:r w:rsidRPr="00EE6EA7">
        <w:rPr>
          <w:rFonts w:ascii="Times New Roman" w:hAnsi="Times New Roman"/>
          <w:b/>
          <w:lang w:val="lt-LT"/>
        </w:rPr>
        <w:t>B.</w:t>
      </w:r>
      <w:r w:rsidRPr="00EE6EA7">
        <w:rPr>
          <w:rFonts w:ascii="Times New Roman" w:hAnsi="Times New Roman"/>
          <w:b/>
          <w:lang w:val="lt-LT"/>
        </w:rPr>
        <w:tab/>
        <w:t>TIEKIMO IR VARTOJIMO SĄLYGOS AR APRIBOJIMAI</w:t>
      </w:r>
    </w:p>
    <w:p w:rsidR="00815BD9" w:rsidRPr="00EE6EA7" w:rsidRDefault="00815BD9" w:rsidP="00815BD9">
      <w:pPr>
        <w:spacing w:after="0" w:line="240" w:lineRule="auto"/>
        <w:rPr>
          <w:rFonts w:ascii="Times New Roman" w:hAnsi="Times New Roman"/>
          <w:b/>
          <w:lang w:val="lt-LT"/>
        </w:rPr>
      </w:pPr>
    </w:p>
    <w:p w:rsidR="00815BD9" w:rsidRPr="00EE6EA7" w:rsidRDefault="00815BD9" w:rsidP="00815BD9">
      <w:pPr>
        <w:spacing w:after="0" w:line="240" w:lineRule="auto"/>
        <w:ind w:firstLine="567"/>
        <w:rPr>
          <w:rFonts w:ascii="Times New Roman" w:hAnsi="Times New Roman"/>
          <w:highlight w:val="yellow"/>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br w:type="page"/>
      </w:r>
      <w:r w:rsidRPr="00EE6EA7">
        <w:rPr>
          <w:rFonts w:ascii="Times New Roman" w:hAnsi="Times New Roman"/>
          <w:b/>
          <w:lang w:val="lt-LT"/>
        </w:rPr>
        <w:lastRenderedPageBreak/>
        <w:t>A.</w:t>
      </w:r>
      <w:r w:rsidRPr="00EE6EA7">
        <w:rPr>
          <w:rFonts w:ascii="Times New Roman" w:hAnsi="Times New Roman"/>
          <w:b/>
          <w:lang w:val="lt-LT"/>
        </w:rPr>
        <w:tab/>
        <w:t>GAMINTOJAS (-AI), ATSAKINGAS (-I) UŽ SERIJU IŠLEIDIMĄ</w:t>
      </w:r>
    </w:p>
    <w:p w:rsidR="00815BD9" w:rsidRPr="00EE6EA7" w:rsidRDefault="00815BD9" w:rsidP="00815BD9">
      <w:pPr>
        <w:spacing w:after="0" w:line="240" w:lineRule="auto"/>
        <w:rPr>
          <w:rFonts w:ascii="Times New Roman" w:hAnsi="Times New Roman"/>
          <w:highlight w:val="yellow"/>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u w:val="single"/>
          <w:lang w:val="lt-LT"/>
        </w:rPr>
        <w:t>Gamintojo (-ų), atsakingo (-ų) už serijų išleidimą, pavadinimas (-ai) ir adresas (-ai)</w:t>
      </w:r>
    </w:p>
    <w:p w:rsidR="00815BD9" w:rsidRPr="00EE6EA7" w:rsidRDefault="00815BD9" w:rsidP="00815BD9">
      <w:pPr>
        <w:spacing w:after="0" w:line="240" w:lineRule="auto"/>
        <w:rPr>
          <w:rFonts w:ascii="Times New Roman" w:hAnsi="Times New Roman"/>
          <w:highlight w:val="yellow"/>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S.C. Sindan-Pharma S.R.L.</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11 Ion Mihalache Blvd, 011171 Bucharest</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Rumunija</w:t>
      </w:r>
    </w:p>
    <w:p w:rsidR="00815BD9" w:rsidRPr="00EE6EA7" w:rsidRDefault="00815BD9" w:rsidP="00815BD9">
      <w:pPr>
        <w:spacing w:after="0" w:line="240" w:lineRule="auto"/>
        <w:rPr>
          <w:rFonts w:ascii="Times New Roman" w:hAnsi="Times New Roman"/>
          <w:b/>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arba </w:t>
      </w:r>
    </w:p>
    <w:p w:rsidR="00815BD9" w:rsidRPr="00EE6EA7" w:rsidRDefault="00815BD9" w:rsidP="00815BD9">
      <w:pPr>
        <w:spacing w:after="0" w:line="240" w:lineRule="auto"/>
        <w:rPr>
          <w:rFonts w:ascii="Times New Roman" w:hAnsi="Times New Roman"/>
          <w:highlight w:val="yellow"/>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Actavis Italy S.p.A.</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Viale Pasteur 10, 20014 Nerviano (Milan)</w:t>
      </w:r>
    </w:p>
    <w:p w:rsidR="00815BD9" w:rsidRPr="00EE6EA7" w:rsidRDefault="00815BD9" w:rsidP="00815BD9">
      <w:pPr>
        <w:spacing w:after="0" w:line="240" w:lineRule="auto"/>
        <w:rPr>
          <w:rFonts w:ascii="Times New Roman" w:hAnsi="Times New Roman"/>
          <w:highlight w:val="yellow"/>
          <w:lang w:val="lt-LT"/>
        </w:rPr>
      </w:pPr>
      <w:r w:rsidRPr="00EE6EA7">
        <w:rPr>
          <w:rFonts w:ascii="Times New Roman" w:hAnsi="Times New Roman"/>
          <w:lang w:val="lt-LT"/>
        </w:rPr>
        <w:t>Italija</w:t>
      </w:r>
    </w:p>
    <w:p w:rsidR="00815BD9" w:rsidRPr="00EE6EA7" w:rsidRDefault="00815BD9" w:rsidP="00815BD9">
      <w:pPr>
        <w:spacing w:after="0" w:line="240" w:lineRule="auto"/>
        <w:rPr>
          <w:rFonts w:ascii="Times New Roman" w:hAnsi="Times New Roman"/>
          <w:highlight w:val="yellow"/>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Su pakuote pateikiamame lapelyje nurodomas gamintojo, atsakingo už konkrečios serijos išleidimą, pavadinimas ir adresas.</w:t>
      </w:r>
    </w:p>
    <w:p w:rsidR="00815BD9" w:rsidRPr="00EE6EA7" w:rsidRDefault="00815BD9" w:rsidP="00815BD9">
      <w:pPr>
        <w:spacing w:after="0" w:line="240" w:lineRule="auto"/>
        <w:rPr>
          <w:rFonts w:ascii="Times New Roman" w:hAnsi="Times New Roman"/>
          <w:highlight w:val="yellow"/>
          <w:lang w:val="lt-LT"/>
        </w:rPr>
      </w:pPr>
    </w:p>
    <w:p w:rsidR="00815BD9" w:rsidRPr="00EE6EA7" w:rsidRDefault="00815BD9" w:rsidP="00815BD9">
      <w:pPr>
        <w:spacing w:after="0" w:line="240" w:lineRule="auto"/>
        <w:rPr>
          <w:rFonts w:ascii="Times New Roman" w:hAnsi="Times New Roman"/>
          <w:highlight w:val="yellow"/>
          <w:lang w:val="lt-LT"/>
        </w:rPr>
      </w:pP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b/>
          <w:lang w:val="lt-LT"/>
        </w:rPr>
        <w:t>B.</w:t>
      </w:r>
      <w:r w:rsidRPr="00EE6EA7">
        <w:rPr>
          <w:rFonts w:ascii="Times New Roman" w:hAnsi="Times New Roman"/>
          <w:b/>
          <w:lang w:val="lt-LT"/>
        </w:rPr>
        <w:tab/>
        <w:t>TIEKIMO IR VARTOJIMO SĄLYGOS AR APRIBOJIMAI</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Receptinis vaistinis preparatas.</w:t>
      </w:r>
    </w:p>
    <w:p w:rsidR="00815BD9" w:rsidRPr="00EE6EA7" w:rsidRDefault="00815BD9" w:rsidP="00815BD9">
      <w:pPr>
        <w:spacing w:after="0" w:line="240" w:lineRule="auto"/>
        <w:rPr>
          <w:rFonts w:ascii="Times New Roman" w:hAnsi="Times New Roman"/>
          <w:highlight w:val="yellow"/>
          <w:lang w:val="lt-LT"/>
        </w:rPr>
      </w:pPr>
    </w:p>
    <w:p w:rsidR="00815BD9" w:rsidRPr="00EE6EA7" w:rsidRDefault="00815BD9" w:rsidP="00815BD9">
      <w:pPr>
        <w:spacing w:after="0" w:line="240" w:lineRule="auto"/>
        <w:rPr>
          <w:rFonts w:ascii="Times New Roman" w:hAnsi="Times New Roman"/>
          <w:highlight w:val="yellow"/>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b/>
          <w:lang w:val="lt-LT"/>
        </w:rPr>
        <w:br w:type="page"/>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Default="00815BD9" w:rsidP="00815BD9">
      <w:pPr>
        <w:spacing w:after="0" w:line="240" w:lineRule="auto"/>
        <w:rPr>
          <w:rFonts w:ascii="Times New Roman" w:hAnsi="Times New Roman"/>
          <w:lang w:val="lt-LT"/>
        </w:rPr>
      </w:pPr>
    </w:p>
    <w:p w:rsidR="00786878" w:rsidRPr="00EE6EA7" w:rsidRDefault="00786878" w:rsidP="00815BD9">
      <w:pPr>
        <w:spacing w:after="0" w:line="240" w:lineRule="auto"/>
        <w:rPr>
          <w:rFonts w:ascii="Times New Roman" w:hAnsi="Times New Roman"/>
          <w:lang w:val="lt-LT"/>
        </w:rPr>
      </w:pPr>
    </w:p>
    <w:p w:rsidR="00815BD9" w:rsidRPr="00EE6EA7" w:rsidRDefault="00815BD9" w:rsidP="00815BD9">
      <w:pPr>
        <w:spacing w:after="0" w:line="240" w:lineRule="auto"/>
        <w:jc w:val="center"/>
        <w:rPr>
          <w:rFonts w:ascii="Times New Roman" w:hAnsi="Times New Roman"/>
          <w:b/>
          <w:lang w:val="lt-LT"/>
        </w:rPr>
      </w:pPr>
      <w:r w:rsidRPr="00EE6EA7">
        <w:rPr>
          <w:rFonts w:ascii="Times New Roman" w:hAnsi="Times New Roman"/>
          <w:b/>
          <w:lang w:val="lt-LT"/>
        </w:rPr>
        <w:t>III PRIEDAS</w:t>
      </w:r>
    </w:p>
    <w:p w:rsidR="00815BD9" w:rsidRPr="00EE6EA7" w:rsidRDefault="00815BD9" w:rsidP="00815BD9">
      <w:pPr>
        <w:spacing w:after="0" w:line="240" w:lineRule="auto"/>
        <w:jc w:val="center"/>
        <w:rPr>
          <w:rFonts w:ascii="Times New Roman" w:hAnsi="Times New Roman"/>
          <w:b/>
          <w:lang w:val="lt-LT"/>
        </w:rPr>
      </w:pPr>
    </w:p>
    <w:p w:rsidR="00815BD9" w:rsidRPr="00EE6EA7" w:rsidRDefault="00815BD9" w:rsidP="00815BD9">
      <w:pPr>
        <w:spacing w:after="0" w:line="240" w:lineRule="auto"/>
        <w:jc w:val="center"/>
        <w:rPr>
          <w:rFonts w:ascii="Times New Roman" w:hAnsi="Times New Roman"/>
          <w:b/>
          <w:lang w:val="lt-LT"/>
        </w:rPr>
      </w:pPr>
      <w:r w:rsidRPr="00EE6EA7">
        <w:rPr>
          <w:rFonts w:ascii="Times New Roman" w:hAnsi="Times New Roman"/>
          <w:b/>
          <w:lang w:val="lt-LT"/>
        </w:rPr>
        <w:t>ŽENKLINIMAS IR PAKUOTĖS LAPELIS</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br w:type="page"/>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Default="00815BD9" w:rsidP="00815BD9">
      <w:pPr>
        <w:spacing w:after="0" w:line="240" w:lineRule="auto"/>
        <w:rPr>
          <w:rFonts w:ascii="Times New Roman" w:hAnsi="Times New Roman"/>
          <w:lang w:val="lt-LT"/>
        </w:rPr>
      </w:pPr>
    </w:p>
    <w:p w:rsidR="00786878" w:rsidRPr="00EE6EA7" w:rsidRDefault="00786878" w:rsidP="00815BD9">
      <w:pPr>
        <w:spacing w:after="0" w:line="240" w:lineRule="auto"/>
        <w:rPr>
          <w:rFonts w:ascii="Times New Roman" w:hAnsi="Times New Roman"/>
          <w:lang w:val="lt-LT"/>
        </w:rPr>
      </w:pPr>
    </w:p>
    <w:p w:rsidR="00815BD9" w:rsidRPr="00EE6EA7" w:rsidRDefault="00815BD9" w:rsidP="00815BD9">
      <w:pPr>
        <w:spacing w:after="0" w:line="240" w:lineRule="auto"/>
        <w:jc w:val="center"/>
        <w:rPr>
          <w:rFonts w:ascii="Times New Roman" w:hAnsi="Times New Roman"/>
          <w:lang w:val="lt-LT"/>
        </w:rPr>
      </w:pPr>
      <w:r w:rsidRPr="00EE6EA7">
        <w:rPr>
          <w:rFonts w:ascii="Times New Roman" w:hAnsi="Times New Roman"/>
          <w:b/>
          <w:lang w:val="lt-LT"/>
        </w:rPr>
        <w:t>A. ŽENKLINIMAS</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br w:type="page"/>
      </w:r>
    </w:p>
    <w:p w:rsidR="00815BD9" w:rsidRPr="00EE6EA7" w:rsidRDefault="00815BD9" w:rsidP="00815B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EE6EA7">
        <w:rPr>
          <w:rFonts w:ascii="Times New Roman" w:hAnsi="Times New Roman"/>
          <w:b/>
          <w:lang w:val="lt-LT"/>
        </w:rPr>
        <w:t>INFORMACIJA ANT IŠORINĖS PAKUOTĖS</w:t>
      </w:r>
    </w:p>
    <w:p w:rsidR="00815BD9" w:rsidRPr="00EE6EA7" w:rsidRDefault="00815BD9" w:rsidP="00815B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p>
    <w:p w:rsidR="00815BD9" w:rsidRPr="00EE6EA7" w:rsidRDefault="00815BD9" w:rsidP="00815B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EE6EA7">
        <w:rPr>
          <w:rFonts w:ascii="Times New Roman" w:hAnsi="Times New Roman"/>
          <w:b/>
          <w:lang w:val="lt-LT"/>
        </w:rPr>
        <w:t>KARTONO DĖŽUTĖ</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b/>
          <w:lang w:val="lt-LT"/>
        </w:rPr>
      </w:pPr>
    </w:p>
    <w:p w:rsidR="00815BD9" w:rsidRPr="00EE6EA7" w:rsidRDefault="00815BD9" w:rsidP="00815B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EE6EA7">
        <w:rPr>
          <w:rFonts w:ascii="Times New Roman" w:hAnsi="Times New Roman"/>
          <w:b/>
          <w:lang w:val="lt-LT"/>
        </w:rPr>
        <w:t>1.</w:t>
      </w:r>
      <w:r w:rsidRPr="00EE6EA7">
        <w:rPr>
          <w:rFonts w:ascii="Times New Roman" w:hAnsi="Times New Roman"/>
          <w:b/>
          <w:lang w:val="lt-LT"/>
        </w:rPr>
        <w:tab/>
        <w:t>VAISTINIO PREPARATO PAVADINIMAS</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Doxorubicin Actavis 2 mg/ml koncentratas infuziniam tirpalui </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Doxorubicini hydrochloridum</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EE6EA7">
        <w:rPr>
          <w:rFonts w:ascii="Times New Roman" w:hAnsi="Times New Roman"/>
          <w:b/>
          <w:lang w:val="lt-LT"/>
        </w:rPr>
        <w:t>2.</w:t>
      </w:r>
      <w:r w:rsidRPr="00EE6EA7">
        <w:rPr>
          <w:rFonts w:ascii="Times New Roman" w:hAnsi="Times New Roman"/>
          <w:b/>
          <w:lang w:val="lt-LT"/>
        </w:rPr>
        <w:tab/>
        <w:t>VEIKLIOJI (-IOS) MEDŽIAGA (-OS) IR JOS (-Ų) KIEKIS (-IAI)</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1 ml koncentrato yra 2 mg doksorubicino hidrochlorido.</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 xml:space="preserve">Kiekviename 5 ml </w:t>
      </w:r>
      <w:r w:rsidR="00837B41">
        <w:rPr>
          <w:rFonts w:ascii="Times New Roman" w:hAnsi="Times New Roman"/>
          <w:lang w:val="lt-LT"/>
        </w:rPr>
        <w:t>flakone</w:t>
      </w:r>
      <w:r w:rsidR="00837B41" w:rsidRPr="00EE6EA7">
        <w:rPr>
          <w:rFonts w:ascii="Times New Roman" w:hAnsi="Times New Roman"/>
          <w:lang w:val="lt-LT"/>
        </w:rPr>
        <w:t xml:space="preserve"> </w:t>
      </w:r>
      <w:r w:rsidRPr="00EE6EA7">
        <w:rPr>
          <w:rFonts w:ascii="Times New Roman" w:hAnsi="Times New Roman"/>
          <w:lang w:val="lt-LT"/>
        </w:rPr>
        <w:t>yra 10 mg doksorubicino hidrochlorido.</w:t>
      </w:r>
    </w:p>
    <w:p w:rsidR="00815BD9" w:rsidRPr="004D75A0" w:rsidRDefault="00815BD9" w:rsidP="00815BD9">
      <w:pPr>
        <w:tabs>
          <w:tab w:val="left" w:pos="567"/>
        </w:tabs>
        <w:spacing w:after="0" w:line="240" w:lineRule="auto"/>
        <w:rPr>
          <w:rFonts w:ascii="Times New Roman" w:hAnsi="Times New Roman"/>
          <w:highlight w:val="lightGray"/>
          <w:lang w:val="lt-LT"/>
        </w:rPr>
      </w:pPr>
      <w:r w:rsidRPr="004D75A0">
        <w:rPr>
          <w:rFonts w:ascii="Times New Roman" w:hAnsi="Times New Roman"/>
          <w:highlight w:val="lightGray"/>
          <w:lang w:val="lt-LT"/>
        </w:rPr>
        <w:t xml:space="preserve">Kiekviename 10 ml </w:t>
      </w:r>
      <w:r w:rsidR="00837B41" w:rsidRPr="004D75A0">
        <w:rPr>
          <w:rFonts w:ascii="Times New Roman" w:hAnsi="Times New Roman"/>
          <w:highlight w:val="lightGray"/>
          <w:lang w:val="lt-LT"/>
        </w:rPr>
        <w:t xml:space="preserve">flakone </w:t>
      </w:r>
      <w:r w:rsidRPr="004D75A0">
        <w:rPr>
          <w:rFonts w:ascii="Times New Roman" w:hAnsi="Times New Roman"/>
          <w:highlight w:val="lightGray"/>
          <w:lang w:val="lt-LT"/>
        </w:rPr>
        <w:t>yra 20 mg doksorubicino hidrochlorido.</w:t>
      </w:r>
    </w:p>
    <w:p w:rsidR="00815BD9" w:rsidRPr="004D75A0" w:rsidRDefault="00815BD9" w:rsidP="00815BD9">
      <w:pPr>
        <w:tabs>
          <w:tab w:val="left" w:pos="567"/>
        </w:tabs>
        <w:spacing w:after="0" w:line="240" w:lineRule="auto"/>
        <w:rPr>
          <w:rFonts w:ascii="Times New Roman" w:hAnsi="Times New Roman"/>
          <w:highlight w:val="lightGray"/>
          <w:lang w:val="lt-LT"/>
        </w:rPr>
      </w:pPr>
      <w:r w:rsidRPr="004D75A0">
        <w:rPr>
          <w:rFonts w:ascii="Times New Roman" w:hAnsi="Times New Roman"/>
          <w:highlight w:val="lightGray"/>
          <w:lang w:val="lt-LT"/>
        </w:rPr>
        <w:t xml:space="preserve">Kiekviename 25 ml </w:t>
      </w:r>
      <w:r w:rsidR="00837B41" w:rsidRPr="004D75A0">
        <w:rPr>
          <w:rFonts w:ascii="Times New Roman" w:hAnsi="Times New Roman"/>
          <w:highlight w:val="lightGray"/>
          <w:lang w:val="lt-LT"/>
        </w:rPr>
        <w:t xml:space="preserve">flakone </w:t>
      </w:r>
      <w:r w:rsidRPr="004D75A0">
        <w:rPr>
          <w:rFonts w:ascii="Times New Roman" w:hAnsi="Times New Roman"/>
          <w:highlight w:val="lightGray"/>
          <w:lang w:val="lt-LT"/>
        </w:rPr>
        <w:t>yra 50 mg doksorubicino hidrochlorido.</w:t>
      </w:r>
    </w:p>
    <w:p w:rsidR="00815BD9" w:rsidRPr="004D75A0" w:rsidRDefault="00815BD9" w:rsidP="00815BD9">
      <w:pPr>
        <w:tabs>
          <w:tab w:val="left" w:pos="567"/>
        </w:tabs>
        <w:spacing w:after="0" w:line="240" w:lineRule="auto"/>
        <w:rPr>
          <w:rFonts w:ascii="Times New Roman" w:hAnsi="Times New Roman"/>
          <w:highlight w:val="lightGray"/>
          <w:lang w:val="lt-LT"/>
        </w:rPr>
      </w:pPr>
      <w:r w:rsidRPr="004D75A0">
        <w:rPr>
          <w:rFonts w:ascii="Times New Roman" w:hAnsi="Times New Roman"/>
          <w:highlight w:val="lightGray"/>
          <w:lang w:val="lt-LT"/>
        </w:rPr>
        <w:t xml:space="preserve">Kiekviename 50 ml </w:t>
      </w:r>
      <w:r w:rsidR="00837B41" w:rsidRPr="004D75A0">
        <w:rPr>
          <w:rFonts w:ascii="Times New Roman" w:hAnsi="Times New Roman"/>
          <w:highlight w:val="lightGray"/>
          <w:lang w:val="lt-LT"/>
        </w:rPr>
        <w:t xml:space="preserve">flakone </w:t>
      </w:r>
      <w:r w:rsidRPr="004D75A0">
        <w:rPr>
          <w:rFonts w:ascii="Times New Roman" w:hAnsi="Times New Roman"/>
          <w:highlight w:val="lightGray"/>
          <w:lang w:val="lt-LT"/>
        </w:rPr>
        <w:t>yra 100 mg doksorubicino hidrochlorido.</w:t>
      </w:r>
    </w:p>
    <w:p w:rsidR="00815BD9" w:rsidRPr="004D75A0" w:rsidRDefault="00815BD9" w:rsidP="00815BD9">
      <w:pPr>
        <w:tabs>
          <w:tab w:val="left" w:pos="567"/>
        </w:tabs>
        <w:spacing w:after="0" w:line="240" w:lineRule="auto"/>
        <w:rPr>
          <w:rFonts w:ascii="Times New Roman" w:hAnsi="Times New Roman"/>
          <w:highlight w:val="lightGray"/>
          <w:lang w:val="lt-LT"/>
        </w:rPr>
      </w:pPr>
      <w:r w:rsidRPr="004D75A0">
        <w:rPr>
          <w:rFonts w:ascii="Times New Roman" w:hAnsi="Times New Roman"/>
          <w:highlight w:val="lightGray"/>
          <w:lang w:val="lt-LT"/>
        </w:rPr>
        <w:t xml:space="preserve">Kiekviename 75 ml </w:t>
      </w:r>
      <w:r w:rsidR="00837B41" w:rsidRPr="004D75A0">
        <w:rPr>
          <w:rFonts w:ascii="Times New Roman" w:hAnsi="Times New Roman"/>
          <w:highlight w:val="lightGray"/>
          <w:lang w:val="lt-LT"/>
        </w:rPr>
        <w:t xml:space="preserve">flakone </w:t>
      </w:r>
      <w:r w:rsidRPr="004D75A0">
        <w:rPr>
          <w:rFonts w:ascii="Times New Roman" w:hAnsi="Times New Roman"/>
          <w:highlight w:val="lightGray"/>
          <w:lang w:val="lt-LT"/>
        </w:rPr>
        <w:t>yra 150 mg doksorubicino hidrochlorido.</w:t>
      </w:r>
    </w:p>
    <w:p w:rsidR="00815BD9" w:rsidRPr="00EE6EA7" w:rsidRDefault="00815BD9" w:rsidP="00815BD9">
      <w:pPr>
        <w:tabs>
          <w:tab w:val="left" w:pos="567"/>
        </w:tabs>
        <w:spacing w:after="0" w:line="240" w:lineRule="auto"/>
        <w:rPr>
          <w:rFonts w:ascii="Times New Roman" w:hAnsi="Times New Roman"/>
          <w:lang w:val="lt-LT"/>
        </w:rPr>
      </w:pPr>
      <w:r w:rsidRPr="004D75A0">
        <w:rPr>
          <w:rFonts w:ascii="Times New Roman" w:hAnsi="Times New Roman"/>
          <w:highlight w:val="lightGray"/>
          <w:lang w:val="lt-LT"/>
        </w:rPr>
        <w:t xml:space="preserve">Kiekviename 100 ml </w:t>
      </w:r>
      <w:r w:rsidR="00837B41" w:rsidRPr="004D75A0">
        <w:rPr>
          <w:rFonts w:ascii="Times New Roman" w:hAnsi="Times New Roman"/>
          <w:highlight w:val="lightGray"/>
          <w:lang w:val="lt-LT"/>
        </w:rPr>
        <w:t xml:space="preserve">flakone </w:t>
      </w:r>
      <w:r w:rsidRPr="004D75A0">
        <w:rPr>
          <w:rFonts w:ascii="Times New Roman" w:hAnsi="Times New Roman"/>
          <w:highlight w:val="lightGray"/>
          <w:lang w:val="lt-LT"/>
        </w:rPr>
        <w:t>yra 200 mg doksorubicino hidrochlorido.</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4D75A0" w:rsidRDefault="00815BD9" w:rsidP="00815B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highlight w:val="lightGray"/>
          <w:lang w:val="lt-LT"/>
        </w:rPr>
      </w:pPr>
      <w:r w:rsidRPr="00EE6EA7">
        <w:rPr>
          <w:rFonts w:ascii="Times New Roman" w:hAnsi="Times New Roman"/>
          <w:b/>
          <w:lang w:val="lt-LT"/>
        </w:rPr>
        <w:t>3.</w:t>
      </w:r>
      <w:r w:rsidRPr="00EE6EA7">
        <w:rPr>
          <w:rFonts w:ascii="Times New Roman" w:hAnsi="Times New Roman"/>
          <w:b/>
          <w:lang w:val="lt-LT"/>
        </w:rPr>
        <w:tab/>
        <w:t>PAGALBINIŲ MEDŽIAGŲ SĄRAŠAS</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Sudėtyje yra natrio chlorido, vandenilio chlorido rūgšties (pH koreguoti) ir injekcinio vandens. Daugiau informacijos pateikta pakuotės lapelyje.</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EE6EA7">
        <w:rPr>
          <w:rFonts w:ascii="Times New Roman" w:hAnsi="Times New Roman"/>
          <w:b/>
          <w:lang w:val="lt-LT"/>
        </w:rPr>
        <w:t>4.</w:t>
      </w:r>
      <w:r w:rsidRPr="00EE6EA7">
        <w:rPr>
          <w:rFonts w:ascii="Times New Roman" w:hAnsi="Times New Roman"/>
          <w:b/>
          <w:lang w:val="lt-LT"/>
        </w:rPr>
        <w:tab/>
        <w:t>FARMACINĖ FORMA IR KIEKIS PAKUOTĖJE</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4D75A0">
        <w:rPr>
          <w:rFonts w:ascii="Times New Roman" w:hAnsi="Times New Roman"/>
          <w:highlight w:val="lightGray"/>
          <w:lang w:val="lt-LT"/>
        </w:rPr>
        <w:t>Koncentratas infuziniam tirpalui.</w:t>
      </w:r>
      <w:r w:rsidRPr="00EE6EA7">
        <w:rPr>
          <w:rFonts w:ascii="Times New Roman" w:hAnsi="Times New Roman"/>
          <w:lang w:val="lt-LT"/>
        </w:rPr>
        <w:t xml:space="preserve"> </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1 </w:t>
      </w:r>
      <w:r w:rsidR="00837B41">
        <w:rPr>
          <w:rFonts w:ascii="Times New Roman" w:hAnsi="Times New Roman"/>
          <w:lang w:val="lt-LT"/>
        </w:rPr>
        <w:t>flakonas</w:t>
      </w:r>
      <w:r w:rsidR="00837B41" w:rsidRPr="00EE6EA7">
        <w:rPr>
          <w:rFonts w:ascii="Times New Roman" w:hAnsi="Times New Roman"/>
          <w:lang w:val="lt-LT"/>
        </w:rPr>
        <w:t xml:space="preserve"> </w:t>
      </w:r>
      <w:r w:rsidRPr="00EE6EA7">
        <w:rPr>
          <w:rFonts w:ascii="Times New Roman" w:hAnsi="Times New Roman"/>
          <w:lang w:val="lt-LT"/>
        </w:rPr>
        <w:t>5 ml</w:t>
      </w:r>
      <w:r w:rsidRPr="00EE6EA7">
        <w:rPr>
          <w:rFonts w:ascii="Times New Roman" w:hAnsi="Times New Roman"/>
          <w:lang w:val="lt-LT"/>
        </w:rPr>
        <w:tab/>
      </w:r>
      <w:r w:rsidRPr="00EE6EA7">
        <w:rPr>
          <w:rFonts w:ascii="Times New Roman" w:hAnsi="Times New Roman"/>
          <w:lang w:val="lt-LT"/>
        </w:rPr>
        <w:tab/>
      </w:r>
      <w:r w:rsidRPr="00EE6EA7">
        <w:rPr>
          <w:rFonts w:ascii="Times New Roman" w:hAnsi="Times New Roman"/>
          <w:lang w:val="lt-LT"/>
        </w:rPr>
        <w:tab/>
      </w:r>
      <w:r w:rsidRPr="00EE6EA7">
        <w:rPr>
          <w:rFonts w:ascii="Times New Roman" w:hAnsi="Times New Roman"/>
          <w:lang w:val="lt-LT"/>
        </w:rPr>
        <w:tab/>
        <w:t>10 mg/5 ml</w:t>
      </w:r>
    </w:p>
    <w:p w:rsidR="00815BD9" w:rsidRPr="004D75A0" w:rsidRDefault="00815BD9" w:rsidP="00815BD9">
      <w:pPr>
        <w:spacing w:after="0" w:line="240" w:lineRule="auto"/>
        <w:rPr>
          <w:rFonts w:ascii="Times New Roman" w:hAnsi="Times New Roman"/>
          <w:highlight w:val="lightGray"/>
          <w:lang w:val="lt-LT"/>
        </w:rPr>
      </w:pPr>
      <w:r w:rsidRPr="004D75A0">
        <w:rPr>
          <w:rFonts w:ascii="Times New Roman" w:hAnsi="Times New Roman"/>
          <w:highlight w:val="lightGray"/>
          <w:lang w:val="lt-LT"/>
        </w:rPr>
        <w:t xml:space="preserve">10 </w:t>
      </w:r>
      <w:r w:rsidR="00837B41" w:rsidRPr="004D75A0">
        <w:rPr>
          <w:rFonts w:ascii="Times New Roman" w:hAnsi="Times New Roman"/>
          <w:highlight w:val="lightGray"/>
          <w:lang w:val="lt-LT"/>
        </w:rPr>
        <w:t xml:space="preserve">flakonų </w:t>
      </w:r>
      <w:r w:rsidRPr="004D75A0">
        <w:rPr>
          <w:rFonts w:ascii="Times New Roman" w:hAnsi="Times New Roman"/>
          <w:highlight w:val="lightGray"/>
          <w:lang w:val="lt-LT"/>
        </w:rPr>
        <w:t>po 5 ml</w:t>
      </w:r>
      <w:r w:rsidRPr="004D75A0">
        <w:rPr>
          <w:rFonts w:ascii="Times New Roman" w:hAnsi="Times New Roman"/>
          <w:highlight w:val="lightGray"/>
          <w:lang w:val="lt-LT"/>
        </w:rPr>
        <w:tab/>
      </w:r>
      <w:r w:rsidRPr="004D75A0">
        <w:rPr>
          <w:rFonts w:ascii="Times New Roman" w:hAnsi="Times New Roman"/>
          <w:highlight w:val="lightGray"/>
          <w:lang w:val="lt-LT"/>
        </w:rPr>
        <w:tab/>
      </w:r>
      <w:r w:rsidRPr="004D75A0">
        <w:rPr>
          <w:rFonts w:ascii="Times New Roman" w:hAnsi="Times New Roman"/>
          <w:highlight w:val="lightGray"/>
          <w:lang w:val="lt-LT"/>
        </w:rPr>
        <w:tab/>
        <w:t>10 mg/5 ml</w:t>
      </w:r>
    </w:p>
    <w:p w:rsidR="00815BD9" w:rsidRPr="004D75A0" w:rsidRDefault="00815BD9" w:rsidP="00815BD9">
      <w:pPr>
        <w:spacing w:after="0" w:line="240" w:lineRule="auto"/>
        <w:rPr>
          <w:rFonts w:ascii="Times New Roman" w:hAnsi="Times New Roman"/>
          <w:highlight w:val="lightGray"/>
          <w:lang w:val="lt-LT"/>
        </w:rPr>
      </w:pPr>
      <w:r w:rsidRPr="004D75A0">
        <w:rPr>
          <w:rFonts w:ascii="Times New Roman" w:hAnsi="Times New Roman"/>
          <w:highlight w:val="lightGray"/>
          <w:lang w:val="lt-LT"/>
        </w:rPr>
        <w:t xml:space="preserve">1 </w:t>
      </w:r>
      <w:r w:rsidR="00837B41" w:rsidRPr="004D75A0">
        <w:rPr>
          <w:rFonts w:ascii="Times New Roman" w:hAnsi="Times New Roman"/>
          <w:highlight w:val="lightGray"/>
          <w:lang w:val="lt-LT"/>
        </w:rPr>
        <w:t xml:space="preserve">flakonas </w:t>
      </w:r>
      <w:r w:rsidRPr="004D75A0">
        <w:rPr>
          <w:rFonts w:ascii="Times New Roman" w:hAnsi="Times New Roman"/>
          <w:highlight w:val="lightGray"/>
          <w:lang w:val="lt-LT"/>
        </w:rPr>
        <w:t>10 ml</w:t>
      </w:r>
      <w:r w:rsidRPr="004D75A0">
        <w:rPr>
          <w:rFonts w:ascii="Times New Roman" w:hAnsi="Times New Roman"/>
          <w:highlight w:val="lightGray"/>
          <w:lang w:val="lt-LT"/>
        </w:rPr>
        <w:tab/>
      </w:r>
      <w:r w:rsidRPr="004D75A0">
        <w:rPr>
          <w:rFonts w:ascii="Times New Roman" w:hAnsi="Times New Roman"/>
          <w:highlight w:val="lightGray"/>
          <w:lang w:val="lt-LT"/>
        </w:rPr>
        <w:tab/>
      </w:r>
      <w:r w:rsidRPr="004D75A0">
        <w:rPr>
          <w:rFonts w:ascii="Times New Roman" w:hAnsi="Times New Roman"/>
          <w:highlight w:val="lightGray"/>
          <w:lang w:val="lt-LT"/>
        </w:rPr>
        <w:tab/>
        <w:t>20 mg/10 ml</w:t>
      </w:r>
    </w:p>
    <w:p w:rsidR="00815BD9" w:rsidRPr="004D75A0" w:rsidRDefault="00815BD9" w:rsidP="00815BD9">
      <w:pPr>
        <w:spacing w:after="0" w:line="240" w:lineRule="auto"/>
        <w:rPr>
          <w:rFonts w:ascii="Times New Roman" w:hAnsi="Times New Roman"/>
          <w:highlight w:val="lightGray"/>
          <w:lang w:val="lt-LT"/>
        </w:rPr>
      </w:pPr>
      <w:r w:rsidRPr="004D75A0">
        <w:rPr>
          <w:rFonts w:ascii="Times New Roman" w:hAnsi="Times New Roman"/>
          <w:highlight w:val="lightGray"/>
          <w:lang w:val="lt-LT"/>
        </w:rPr>
        <w:t xml:space="preserve">10 </w:t>
      </w:r>
      <w:r w:rsidR="00837B41" w:rsidRPr="004D75A0">
        <w:rPr>
          <w:rFonts w:ascii="Times New Roman" w:hAnsi="Times New Roman"/>
          <w:highlight w:val="lightGray"/>
          <w:lang w:val="lt-LT"/>
        </w:rPr>
        <w:t xml:space="preserve">flakonų </w:t>
      </w:r>
      <w:r w:rsidRPr="004D75A0">
        <w:rPr>
          <w:rFonts w:ascii="Times New Roman" w:hAnsi="Times New Roman"/>
          <w:highlight w:val="lightGray"/>
          <w:lang w:val="lt-LT"/>
        </w:rPr>
        <w:t>po 10 ml</w:t>
      </w:r>
      <w:r w:rsidRPr="004D75A0">
        <w:rPr>
          <w:rFonts w:ascii="Times New Roman" w:hAnsi="Times New Roman"/>
          <w:highlight w:val="lightGray"/>
          <w:lang w:val="lt-LT"/>
        </w:rPr>
        <w:tab/>
      </w:r>
      <w:r w:rsidRPr="004D75A0">
        <w:rPr>
          <w:rFonts w:ascii="Times New Roman" w:hAnsi="Times New Roman"/>
          <w:highlight w:val="lightGray"/>
          <w:lang w:val="lt-LT"/>
        </w:rPr>
        <w:tab/>
      </w:r>
      <w:r w:rsidRPr="004D75A0">
        <w:rPr>
          <w:rFonts w:ascii="Times New Roman" w:hAnsi="Times New Roman"/>
          <w:highlight w:val="lightGray"/>
          <w:lang w:val="lt-LT"/>
        </w:rPr>
        <w:tab/>
        <w:t>20 mg/10 ml</w:t>
      </w:r>
    </w:p>
    <w:p w:rsidR="00815BD9" w:rsidRPr="004D75A0" w:rsidRDefault="00815BD9" w:rsidP="00815BD9">
      <w:pPr>
        <w:spacing w:after="0" w:line="240" w:lineRule="auto"/>
        <w:rPr>
          <w:rFonts w:ascii="Times New Roman" w:hAnsi="Times New Roman"/>
          <w:highlight w:val="lightGray"/>
          <w:lang w:val="lt-LT"/>
        </w:rPr>
      </w:pPr>
      <w:r w:rsidRPr="004D75A0">
        <w:rPr>
          <w:rFonts w:ascii="Times New Roman" w:hAnsi="Times New Roman"/>
          <w:highlight w:val="lightGray"/>
          <w:lang w:val="lt-LT"/>
        </w:rPr>
        <w:t xml:space="preserve">1 </w:t>
      </w:r>
      <w:r w:rsidR="00837B41" w:rsidRPr="004D75A0">
        <w:rPr>
          <w:rFonts w:ascii="Times New Roman" w:hAnsi="Times New Roman"/>
          <w:highlight w:val="lightGray"/>
          <w:lang w:val="lt-LT"/>
        </w:rPr>
        <w:t>flakonas</w:t>
      </w:r>
      <w:r w:rsidRPr="004D75A0">
        <w:rPr>
          <w:rFonts w:ascii="Times New Roman" w:hAnsi="Times New Roman"/>
          <w:highlight w:val="lightGray"/>
          <w:lang w:val="lt-LT"/>
        </w:rPr>
        <w:t xml:space="preserve"> 25 ml</w:t>
      </w:r>
      <w:r w:rsidRPr="004D75A0">
        <w:rPr>
          <w:rFonts w:ascii="Times New Roman" w:hAnsi="Times New Roman"/>
          <w:highlight w:val="lightGray"/>
          <w:lang w:val="lt-LT"/>
        </w:rPr>
        <w:tab/>
      </w:r>
      <w:r w:rsidRPr="004D75A0">
        <w:rPr>
          <w:rFonts w:ascii="Times New Roman" w:hAnsi="Times New Roman"/>
          <w:highlight w:val="lightGray"/>
          <w:lang w:val="lt-LT"/>
        </w:rPr>
        <w:tab/>
      </w:r>
      <w:r w:rsidRPr="004D75A0">
        <w:rPr>
          <w:rFonts w:ascii="Times New Roman" w:hAnsi="Times New Roman"/>
          <w:highlight w:val="lightGray"/>
          <w:lang w:val="lt-LT"/>
        </w:rPr>
        <w:tab/>
        <w:t>50 mg/25 ml</w:t>
      </w:r>
    </w:p>
    <w:p w:rsidR="00815BD9" w:rsidRPr="004D75A0" w:rsidRDefault="00815BD9" w:rsidP="00815BD9">
      <w:pPr>
        <w:spacing w:after="0" w:line="240" w:lineRule="auto"/>
        <w:rPr>
          <w:rFonts w:ascii="Times New Roman" w:hAnsi="Times New Roman"/>
          <w:highlight w:val="lightGray"/>
          <w:lang w:val="lt-LT"/>
        </w:rPr>
      </w:pPr>
      <w:r w:rsidRPr="004D75A0">
        <w:rPr>
          <w:rFonts w:ascii="Times New Roman" w:hAnsi="Times New Roman"/>
          <w:highlight w:val="lightGray"/>
          <w:lang w:val="lt-LT"/>
        </w:rPr>
        <w:t xml:space="preserve">1 </w:t>
      </w:r>
      <w:r w:rsidR="00837B41" w:rsidRPr="004D75A0">
        <w:rPr>
          <w:rFonts w:ascii="Times New Roman" w:hAnsi="Times New Roman"/>
          <w:highlight w:val="lightGray"/>
          <w:lang w:val="lt-LT"/>
        </w:rPr>
        <w:t xml:space="preserve">flakonas </w:t>
      </w:r>
      <w:r w:rsidRPr="004D75A0">
        <w:rPr>
          <w:rFonts w:ascii="Times New Roman" w:hAnsi="Times New Roman"/>
          <w:highlight w:val="lightGray"/>
          <w:lang w:val="lt-LT"/>
        </w:rPr>
        <w:t>50 ml</w:t>
      </w:r>
      <w:r w:rsidRPr="004D75A0">
        <w:rPr>
          <w:rFonts w:ascii="Times New Roman" w:hAnsi="Times New Roman"/>
          <w:highlight w:val="lightGray"/>
          <w:lang w:val="lt-LT"/>
        </w:rPr>
        <w:tab/>
      </w:r>
      <w:r w:rsidRPr="004D75A0">
        <w:rPr>
          <w:rFonts w:ascii="Times New Roman" w:hAnsi="Times New Roman"/>
          <w:highlight w:val="lightGray"/>
          <w:lang w:val="lt-LT"/>
        </w:rPr>
        <w:tab/>
      </w:r>
      <w:r w:rsidRPr="004D75A0">
        <w:rPr>
          <w:rFonts w:ascii="Times New Roman" w:hAnsi="Times New Roman"/>
          <w:highlight w:val="lightGray"/>
          <w:lang w:val="lt-LT"/>
        </w:rPr>
        <w:tab/>
        <w:t>100 mg/50 ml</w:t>
      </w:r>
    </w:p>
    <w:p w:rsidR="00815BD9" w:rsidRPr="004D75A0" w:rsidRDefault="00815BD9" w:rsidP="00815BD9">
      <w:pPr>
        <w:spacing w:after="0" w:line="240" w:lineRule="auto"/>
        <w:rPr>
          <w:rFonts w:ascii="Times New Roman" w:hAnsi="Times New Roman"/>
          <w:highlight w:val="lightGray"/>
          <w:lang w:val="lt-LT"/>
        </w:rPr>
      </w:pPr>
      <w:r w:rsidRPr="004D75A0">
        <w:rPr>
          <w:rFonts w:ascii="Times New Roman" w:hAnsi="Times New Roman"/>
          <w:highlight w:val="lightGray"/>
          <w:lang w:val="lt-LT"/>
        </w:rPr>
        <w:t xml:space="preserve">1 </w:t>
      </w:r>
      <w:r w:rsidR="00837B41" w:rsidRPr="004D75A0">
        <w:rPr>
          <w:rFonts w:ascii="Times New Roman" w:hAnsi="Times New Roman"/>
          <w:highlight w:val="lightGray"/>
          <w:lang w:val="lt-LT"/>
        </w:rPr>
        <w:t xml:space="preserve">flakonas </w:t>
      </w:r>
      <w:r w:rsidRPr="004D75A0">
        <w:rPr>
          <w:rFonts w:ascii="Times New Roman" w:hAnsi="Times New Roman"/>
          <w:highlight w:val="lightGray"/>
          <w:lang w:val="lt-LT"/>
        </w:rPr>
        <w:t>75 ml</w:t>
      </w:r>
      <w:r w:rsidRPr="004D75A0">
        <w:rPr>
          <w:rFonts w:ascii="Times New Roman" w:hAnsi="Times New Roman"/>
          <w:highlight w:val="lightGray"/>
          <w:lang w:val="lt-LT"/>
        </w:rPr>
        <w:tab/>
      </w:r>
      <w:r w:rsidRPr="004D75A0">
        <w:rPr>
          <w:rFonts w:ascii="Times New Roman" w:hAnsi="Times New Roman"/>
          <w:highlight w:val="lightGray"/>
          <w:lang w:val="lt-LT"/>
        </w:rPr>
        <w:tab/>
      </w:r>
      <w:r w:rsidRPr="004D75A0">
        <w:rPr>
          <w:rFonts w:ascii="Times New Roman" w:hAnsi="Times New Roman"/>
          <w:highlight w:val="lightGray"/>
          <w:lang w:val="lt-LT"/>
        </w:rPr>
        <w:tab/>
        <w:t>150 mg/75 ml</w:t>
      </w:r>
    </w:p>
    <w:p w:rsidR="00815BD9" w:rsidRPr="00EE6EA7" w:rsidRDefault="00815BD9" w:rsidP="00815BD9">
      <w:pPr>
        <w:spacing w:after="0" w:line="240" w:lineRule="auto"/>
        <w:rPr>
          <w:rFonts w:ascii="Times New Roman" w:hAnsi="Times New Roman"/>
          <w:lang w:val="lt-LT"/>
        </w:rPr>
      </w:pPr>
      <w:r w:rsidRPr="004D75A0">
        <w:rPr>
          <w:rFonts w:ascii="Times New Roman" w:hAnsi="Times New Roman"/>
          <w:highlight w:val="lightGray"/>
          <w:lang w:val="lt-LT"/>
        </w:rPr>
        <w:t xml:space="preserve">1 </w:t>
      </w:r>
      <w:r w:rsidR="00837B41" w:rsidRPr="004D75A0">
        <w:rPr>
          <w:rFonts w:ascii="Times New Roman" w:hAnsi="Times New Roman"/>
          <w:highlight w:val="lightGray"/>
          <w:lang w:val="lt-LT"/>
        </w:rPr>
        <w:t xml:space="preserve">flakonas </w:t>
      </w:r>
      <w:r w:rsidRPr="004D75A0">
        <w:rPr>
          <w:rFonts w:ascii="Times New Roman" w:hAnsi="Times New Roman"/>
          <w:highlight w:val="lightGray"/>
          <w:lang w:val="lt-LT"/>
        </w:rPr>
        <w:t>100 ml</w:t>
      </w:r>
      <w:r w:rsidRPr="004D75A0">
        <w:rPr>
          <w:rFonts w:ascii="Times New Roman" w:hAnsi="Times New Roman"/>
          <w:highlight w:val="lightGray"/>
          <w:lang w:val="lt-LT"/>
        </w:rPr>
        <w:tab/>
      </w:r>
      <w:r w:rsidRPr="004D75A0">
        <w:rPr>
          <w:rFonts w:ascii="Times New Roman" w:hAnsi="Times New Roman"/>
          <w:highlight w:val="lightGray"/>
          <w:lang w:val="lt-LT"/>
        </w:rPr>
        <w:tab/>
      </w:r>
      <w:r w:rsidRPr="004D75A0">
        <w:rPr>
          <w:rFonts w:ascii="Times New Roman" w:hAnsi="Times New Roman"/>
          <w:highlight w:val="lightGray"/>
          <w:lang w:val="lt-LT"/>
        </w:rPr>
        <w:tab/>
        <w:t>200 mg/100 ml</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4D75A0" w:rsidRDefault="00815BD9" w:rsidP="00815B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highlight w:val="lightGray"/>
          <w:lang w:val="lt-LT"/>
        </w:rPr>
      </w:pPr>
      <w:r w:rsidRPr="00EE6EA7">
        <w:rPr>
          <w:rFonts w:ascii="Times New Roman" w:hAnsi="Times New Roman"/>
          <w:b/>
          <w:lang w:val="lt-LT"/>
        </w:rPr>
        <w:t>5.</w:t>
      </w:r>
      <w:r w:rsidRPr="00EE6EA7">
        <w:rPr>
          <w:rFonts w:ascii="Times New Roman" w:hAnsi="Times New Roman"/>
          <w:b/>
          <w:lang w:val="lt-LT"/>
        </w:rPr>
        <w:tab/>
        <w:t>VARTOJIMO METODAS IR BŪDAS (-AI)</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b/>
          <w:lang w:val="lt-LT"/>
        </w:rPr>
      </w:pPr>
      <w:r w:rsidRPr="00EE6EA7">
        <w:rPr>
          <w:rFonts w:ascii="Times New Roman" w:hAnsi="Times New Roman"/>
          <w:b/>
          <w:lang w:val="lt-LT"/>
        </w:rPr>
        <w:t>Leisti į veną, vartoti į šlapimo pūslę.</w:t>
      </w:r>
    </w:p>
    <w:p w:rsidR="00815BD9" w:rsidRPr="00EE6EA7" w:rsidRDefault="00815BD9" w:rsidP="00815BD9">
      <w:pPr>
        <w:spacing w:after="0" w:line="240" w:lineRule="auto"/>
        <w:rPr>
          <w:rFonts w:ascii="Times New Roman" w:hAnsi="Times New Roman"/>
          <w:b/>
          <w:lang w:val="lt-LT"/>
        </w:rPr>
      </w:pPr>
      <w:r w:rsidRPr="00EE6EA7">
        <w:rPr>
          <w:rFonts w:ascii="Times New Roman" w:hAnsi="Times New Roman"/>
          <w:b/>
          <w:lang w:val="lt-LT"/>
        </w:rPr>
        <w:t xml:space="preserve">Vieno </w:t>
      </w:r>
      <w:r w:rsidR="00837B41">
        <w:rPr>
          <w:rFonts w:ascii="Times New Roman" w:hAnsi="Times New Roman"/>
          <w:b/>
          <w:lang w:val="lt-LT"/>
        </w:rPr>
        <w:t>flakono</w:t>
      </w:r>
      <w:r w:rsidR="00837B41" w:rsidRPr="00EE6EA7">
        <w:rPr>
          <w:rFonts w:ascii="Times New Roman" w:hAnsi="Times New Roman"/>
          <w:b/>
          <w:lang w:val="lt-LT"/>
        </w:rPr>
        <w:t xml:space="preserve"> </w:t>
      </w:r>
      <w:r w:rsidRPr="00EE6EA7">
        <w:rPr>
          <w:rFonts w:ascii="Times New Roman" w:hAnsi="Times New Roman"/>
          <w:b/>
          <w:lang w:val="lt-LT"/>
        </w:rPr>
        <w:t>turinys tinka vartoti tik vieną kartą.</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Prieš vartojimą perskaitykite pakuotės lapelį.</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r w:rsidRPr="00EE6EA7">
        <w:rPr>
          <w:rFonts w:ascii="Times New Roman" w:hAnsi="Times New Roman"/>
          <w:b/>
          <w:lang w:val="lt-LT"/>
        </w:rPr>
        <w:t>6.</w:t>
      </w:r>
      <w:r w:rsidRPr="00EE6EA7">
        <w:rPr>
          <w:rFonts w:ascii="Times New Roman" w:hAnsi="Times New Roman"/>
          <w:b/>
          <w:lang w:val="lt-LT"/>
        </w:rPr>
        <w:tab/>
        <w:t>SPECIALUS ĮSPĖJIMAS, KAD VAISTINĮ PREPARATĄ BŪTINA LAIKYTI VAIKAMS NEPASTEBIMOJE</w:t>
      </w:r>
      <w:r w:rsidRPr="00EE6EA7" w:rsidDel="0041279E">
        <w:rPr>
          <w:rFonts w:ascii="Times New Roman" w:hAnsi="Times New Roman"/>
          <w:b/>
          <w:lang w:val="lt-LT"/>
        </w:rPr>
        <w:t xml:space="preserve"> </w:t>
      </w:r>
      <w:r w:rsidRPr="00EE6EA7">
        <w:rPr>
          <w:rFonts w:ascii="Times New Roman" w:hAnsi="Times New Roman"/>
          <w:b/>
          <w:lang w:val="lt-LT"/>
        </w:rPr>
        <w:t>IR NEPASIEKIAMOJE VIETOJE</w:t>
      </w:r>
    </w:p>
    <w:p w:rsidR="00815BD9" w:rsidRPr="00EE6EA7" w:rsidRDefault="00815BD9" w:rsidP="00815BD9">
      <w:pPr>
        <w:spacing w:after="0" w:line="240" w:lineRule="auto"/>
        <w:rPr>
          <w:rFonts w:ascii="Times New Roman" w:hAnsi="Times New Roman"/>
          <w:lang w:val="lt-LT"/>
        </w:rPr>
      </w:pPr>
    </w:p>
    <w:p w:rsidR="00815BD9" w:rsidRPr="00391C4D" w:rsidRDefault="00815BD9" w:rsidP="00815BD9">
      <w:pPr>
        <w:spacing w:after="0" w:line="240" w:lineRule="auto"/>
        <w:rPr>
          <w:lang w:val="lt-LT"/>
        </w:rPr>
      </w:pPr>
      <w:r w:rsidRPr="00EE6EA7">
        <w:rPr>
          <w:rFonts w:ascii="Times New Roman" w:hAnsi="Times New Roman"/>
          <w:lang w:val="lt-LT"/>
        </w:rPr>
        <w:t xml:space="preserve">Laikyti vaikams nepastebimoje </w:t>
      </w:r>
      <w:r>
        <w:rPr>
          <w:rFonts w:ascii="Times New Roman" w:hAnsi="Times New Roman"/>
          <w:lang w:val="lt-LT"/>
        </w:rPr>
        <w:t xml:space="preserve">ir </w:t>
      </w:r>
      <w:r w:rsidRPr="00EE6EA7">
        <w:rPr>
          <w:rFonts w:ascii="Times New Roman" w:hAnsi="Times New Roman"/>
          <w:lang w:val="lt-LT"/>
        </w:rPr>
        <w:t>nepasiekiamoje vietoje.</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4D75A0" w:rsidRDefault="00815BD9" w:rsidP="00815B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highlight w:val="lightGray"/>
          <w:lang w:val="lt-LT"/>
        </w:rPr>
      </w:pPr>
      <w:r w:rsidRPr="00EE6EA7">
        <w:rPr>
          <w:rFonts w:ascii="Times New Roman" w:hAnsi="Times New Roman"/>
          <w:b/>
          <w:lang w:val="lt-LT"/>
        </w:rPr>
        <w:t>7.</w:t>
      </w:r>
      <w:r w:rsidRPr="00EE6EA7">
        <w:rPr>
          <w:rFonts w:ascii="Times New Roman" w:hAnsi="Times New Roman"/>
          <w:b/>
          <w:lang w:val="lt-LT"/>
        </w:rPr>
        <w:tab/>
        <w:t>KITAS (-I) SPECIALUS (-ŪS) ĮSPĖJIMAS (-AI) (JEI REIKIA)</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b/>
          <w:lang w:val="lt-LT"/>
        </w:rPr>
      </w:pPr>
      <w:r w:rsidRPr="00EE6EA7">
        <w:rPr>
          <w:rFonts w:ascii="Times New Roman" w:hAnsi="Times New Roman"/>
          <w:b/>
          <w:lang w:val="lt-LT"/>
        </w:rPr>
        <w:t>Prieš leidimą būtina praskiesti.</w:t>
      </w:r>
    </w:p>
    <w:p w:rsidR="00815BD9" w:rsidRPr="00EE6EA7" w:rsidRDefault="00815BD9" w:rsidP="00815BD9">
      <w:pPr>
        <w:spacing w:after="0" w:line="240" w:lineRule="auto"/>
        <w:rPr>
          <w:rFonts w:ascii="Times New Roman" w:hAnsi="Times New Roman"/>
          <w:b/>
          <w:lang w:val="lt-LT"/>
        </w:rPr>
      </w:pPr>
      <w:r w:rsidRPr="00EE6EA7">
        <w:rPr>
          <w:rFonts w:ascii="Times New Roman" w:hAnsi="Times New Roman"/>
          <w:b/>
          <w:lang w:val="lt-LT"/>
        </w:rPr>
        <w:t>CITOTOKSINIS PREPARATAS</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4D75A0" w:rsidRDefault="00815BD9" w:rsidP="00815B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highlight w:val="lightGray"/>
          <w:lang w:val="lt-LT"/>
        </w:rPr>
      </w:pPr>
      <w:r w:rsidRPr="00EE6EA7">
        <w:rPr>
          <w:rFonts w:ascii="Times New Roman" w:hAnsi="Times New Roman"/>
          <w:b/>
          <w:lang w:val="lt-LT"/>
        </w:rPr>
        <w:t>8.</w:t>
      </w:r>
      <w:r w:rsidRPr="00EE6EA7">
        <w:rPr>
          <w:rFonts w:ascii="Times New Roman" w:hAnsi="Times New Roman"/>
          <w:b/>
          <w:lang w:val="lt-LT"/>
        </w:rPr>
        <w:tab/>
        <w:t>TINKAMUMO LAIKAS</w:t>
      </w:r>
    </w:p>
    <w:p w:rsidR="00815BD9" w:rsidRPr="00EE6EA7" w:rsidRDefault="00815BD9" w:rsidP="00815BD9">
      <w:pPr>
        <w:spacing w:after="0" w:line="240" w:lineRule="auto"/>
        <w:rPr>
          <w:rFonts w:ascii="Times New Roman" w:hAnsi="Times New Roman"/>
          <w:lang w:val="lt-LT"/>
        </w:rPr>
      </w:pPr>
    </w:p>
    <w:p w:rsidR="00815BD9" w:rsidRPr="00EE6EA7" w:rsidRDefault="00391C4D" w:rsidP="00815BD9">
      <w:pPr>
        <w:spacing w:after="0" w:line="240" w:lineRule="auto"/>
        <w:rPr>
          <w:rFonts w:ascii="Times New Roman" w:hAnsi="Times New Roman"/>
          <w:i/>
          <w:lang w:val="lt-LT"/>
        </w:rPr>
      </w:pPr>
      <w:r>
        <w:rPr>
          <w:rFonts w:ascii="Times New Roman" w:hAnsi="Times New Roman"/>
          <w:lang w:val="lt-LT"/>
        </w:rPr>
        <w:t>EXP</w:t>
      </w:r>
      <w:r w:rsidRPr="004D75A0">
        <w:rPr>
          <w:rFonts w:ascii="Times New Roman" w:hAnsi="Times New Roman"/>
          <w:highlight w:val="lightGray"/>
          <w:lang w:val="lt-LT"/>
        </w:rPr>
        <w:t>/</w:t>
      </w:r>
      <w:r w:rsidR="00815BD9" w:rsidRPr="004D75A0">
        <w:rPr>
          <w:rFonts w:ascii="Times New Roman" w:hAnsi="Times New Roman"/>
          <w:highlight w:val="lightGray"/>
          <w:lang w:val="lt-LT"/>
        </w:rPr>
        <w:t>Tinka iki</w:t>
      </w:r>
      <w:r w:rsidR="00815BD9" w:rsidRPr="00EE6EA7">
        <w:rPr>
          <w:rFonts w:ascii="Times New Roman" w:hAnsi="Times New Roman"/>
          <w:lang w:val="lt-LT"/>
        </w:rPr>
        <w:t xml:space="preserve"> {mm</w:t>
      </w:r>
      <w:r>
        <w:rPr>
          <w:rFonts w:ascii="Times New Roman" w:hAnsi="Times New Roman"/>
          <w:lang w:val="lt-LT"/>
        </w:rPr>
        <w:t>/</w:t>
      </w:r>
      <w:r w:rsidR="00815BD9" w:rsidRPr="00EE6EA7">
        <w:rPr>
          <w:rFonts w:ascii="Times New Roman" w:hAnsi="Times New Roman"/>
          <w:lang w:val="lt-LT"/>
        </w:rPr>
        <w:t xml:space="preserve">MMMM} </w:t>
      </w:r>
      <w:r w:rsidR="00815BD9" w:rsidRPr="00EE6EA7">
        <w:rPr>
          <w:rFonts w:ascii="Times New Roman" w:hAnsi="Times New Roman"/>
          <w:i/>
          <w:lang w:val="lt-LT"/>
        </w:rPr>
        <w:t>[mėnuo, metai]</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EE6EA7">
        <w:rPr>
          <w:rFonts w:ascii="Times New Roman" w:hAnsi="Times New Roman"/>
          <w:b/>
          <w:lang w:val="lt-LT"/>
        </w:rPr>
        <w:t>9.</w:t>
      </w:r>
      <w:r w:rsidRPr="00EE6EA7">
        <w:rPr>
          <w:rFonts w:ascii="Times New Roman" w:hAnsi="Times New Roman"/>
          <w:b/>
          <w:lang w:val="lt-LT"/>
        </w:rPr>
        <w:tab/>
      </w:r>
      <w:r w:rsidRPr="00EE6EA7">
        <w:rPr>
          <w:rFonts w:ascii="Times New Roman" w:hAnsi="Times New Roman"/>
          <w:b/>
          <w:caps/>
          <w:lang w:val="lt-LT"/>
        </w:rPr>
        <w:t>SPECIALIOS laikymo sąlygos</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Laikyti šaldytuve (2</w:t>
      </w:r>
      <w:r w:rsidRPr="00EE6EA7">
        <w:rPr>
          <w:rFonts w:ascii="Times New Roman" w:hAnsi="Times New Roman"/>
          <w:lang w:val="lt-LT"/>
        </w:rPr>
        <w:sym w:font="Symbol" w:char="F0B0"/>
      </w:r>
      <w:r w:rsidRPr="00EE6EA7">
        <w:rPr>
          <w:rFonts w:ascii="Times New Roman" w:hAnsi="Times New Roman"/>
          <w:lang w:val="lt-LT"/>
        </w:rPr>
        <w:t>C - 8</w:t>
      </w:r>
      <w:r w:rsidRPr="00EE6EA7">
        <w:rPr>
          <w:rFonts w:ascii="Times New Roman" w:hAnsi="Times New Roman"/>
          <w:lang w:val="lt-LT"/>
        </w:rPr>
        <w:sym w:font="Symbol" w:char="F0B0"/>
      </w:r>
      <w:r w:rsidRPr="00EE6EA7">
        <w:rPr>
          <w:rFonts w:ascii="Times New Roman" w:hAnsi="Times New Roman"/>
          <w:lang w:val="lt-LT"/>
        </w:rPr>
        <w:t>C).</w:t>
      </w:r>
    </w:p>
    <w:p w:rsidR="00815BD9" w:rsidRPr="00EE6EA7" w:rsidRDefault="00837B41" w:rsidP="00815BD9">
      <w:pPr>
        <w:tabs>
          <w:tab w:val="left" w:pos="567"/>
        </w:tabs>
        <w:spacing w:after="0" w:line="240" w:lineRule="auto"/>
        <w:rPr>
          <w:lang w:val="lt-LT"/>
        </w:rPr>
      </w:pPr>
      <w:r>
        <w:rPr>
          <w:rFonts w:ascii="Times New Roman" w:hAnsi="Times New Roman"/>
          <w:lang w:val="lt-LT"/>
        </w:rPr>
        <w:t>Flakonus</w:t>
      </w:r>
      <w:r w:rsidRPr="00EE6EA7">
        <w:rPr>
          <w:rFonts w:ascii="Times New Roman" w:hAnsi="Times New Roman"/>
          <w:lang w:val="lt-LT"/>
        </w:rPr>
        <w:t xml:space="preserve"> </w:t>
      </w:r>
      <w:r w:rsidR="00815BD9" w:rsidRPr="00EE6EA7">
        <w:rPr>
          <w:rFonts w:ascii="Times New Roman" w:hAnsi="Times New Roman"/>
          <w:lang w:val="lt-LT"/>
        </w:rPr>
        <w:t xml:space="preserve">laikyti išorinėje dėžutėje, kad </w:t>
      </w:r>
      <w:r w:rsidR="00391C4D">
        <w:rPr>
          <w:rFonts w:ascii="Times New Roman" w:hAnsi="Times New Roman"/>
          <w:lang w:val="lt-LT"/>
        </w:rPr>
        <w:t>vaistas</w:t>
      </w:r>
      <w:r w:rsidR="00815BD9" w:rsidRPr="00EE6EA7">
        <w:rPr>
          <w:rFonts w:ascii="Times New Roman" w:hAnsi="Times New Roman"/>
          <w:lang w:val="lt-LT"/>
        </w:rPr>
        <w:t xml:space="preserve"> būtų apsaugotas nuo šviesos.</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Praskiesto preparato tinkamumo laikas nurodytas pakuotės lapelyje.</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sidRPr="00EE6EA7">
        <w:rPr>
          <w:rFonts w:ascii="Times New Roman" w:hAnsi="Times New Roman"/>
          <w:b/>
          <w:lang w:val="lt-LT"/>
        </w:rPr>
        <w:t>10.</w:t>
      </w:r>
      <w:r w:rsidRPr="00EE6EA7">
        <w:rPr>
          <w:rFonts w:ascii="Times New Roman" w:hAnsi="Times New Roman"/>
          <w:b/>
          <w:lang w:val="lt-LT"/>
        </w:rPr>
        <w:tab/>
      </w:r>
      <w:r w:rsidRPr="00EE6EA7">
        <w:rPr>
          <w:rFonts w:ascii="Times New Roman" w:hAnsi="Times New Roman"/>
          <w:b/>
          <w:caps/>
          <w:lang w:val="lt-LT"/>
        </w:rPr>
        <w:t>specialios atsargumo priemonės DĖL NESUVARTOTO VAISTINIO PREPARATO AR JO ATLIEK</w:t>
      </w:r>
      <w:r w:rsidRPr="00EE6EA7">
        <w:rPr>
          <w:rFonts w:ascii="Times New Roman" w:hAnsi="Times New Roman"/>
          <w:b/>
          <w:lang w:val="lt-LT"/>
        </w:rPr>
        <w:t>Ų</w:t>
      </w:r>
      <w:r w:rsidRPr="00EE6EA7">
        <w:rPr>
          <w:rFonts w:ascii="Times New Roman" w:hAnsi="Times New Roman"/>
          <w:caps/>
          <w:lang w:val="lt-LT"/>
        </w:rPr>
        <w:t xml:space="preserve"> </w:t>
      </w:r>
      <w:r w:rsidRPr="00EE6EA7">
        <w:rPr>
          <w:rFonts w:ascii="Times New Roman" w:hAnsi="Times New Roman"/>
          <w:b/>
          <w:caps/>
          <w:lang w:val="lt-LT"/>
        </w:rPr>
        <w:t>TVARKYMO (jei reikia)</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Nesuvartotą </w:t>
      </w:r>
      <w:r w:rsidR="00391C4D">
        <w:rPr>
          <w:rFonts w:ascii="Times New Roman" w:hAnsi="Times New Roman"/>
          <w:lang w:val="lt-LT"/>
        </w:rPr>
        <w:t>vaistą</w:t>
      </w:r>
      <w:r w:rsidRPr="00EE6EA7">
        <w:rPr>
          <w:rFonts w:ascii="Times New Roman" w:hAnsi="Times New Roman"/>
          <w:lang w:val="lt-LT"/>
        </w:rPr>
        <w:t xml:space="preserve"> ar atliekas reikia tvarkyti laikantis vietinių reikalavimų.</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EE6EA7">
        <w:rPr>
          <w:rFonts w:ascii="Times New Roman" w:hAnsi="Times New Roman"/>
          <w:b/>
          <w:lang w:val="lt-LT"/>
        </w:rPr>
        <w:t>11.</w:t>
      </w:r>
      <w:r w:rsidRPr="00EE6EA7">
        <w:rPr>
          <w:rFonts w:ascii="Times New Roman" w:hAnsi="Times New Roman"/>
          <w:b/>
          <w:lang w:val="lt-LT"/>
        </w:rPr>
        <w:tab/>
      </w:r>
      <w:r>
        <w:rPr>
          <w:rFonts w:ascii="Times New Roman" w:hAnsi="Times New Roman"/>
          <w:b/>
          <w:caps/>
          <w:lang w:val="lt-LT"/>
        </w:rPr>
        <w:t>REGISTRUOTOJO</w:t>
      </w:r>
      <w:r w:rsidRPr="00EE6EA7">
        <w:rPr>
          <w:rFonts w:ascii="Times New Roman" w:hAnsi="Times New Roman"/>
          <w:b/>
          <w:caps/>
          <w:lang w:val="lt-LT"/>
        </w:rPr>
        <w:t xml:space="preserve"> pavadinimas ir adresas</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Actavis Group PTC ehf</w:t>
      </w:r>
      <w:r w:rsidR="00391C4D">
        <w:rPr>
          <w:rFonts w:ascii="Times New Roman" w:hAnsi="Times New Roman"/>
          <w:lang w:val="lt-LT"/>
        </w:rPr>
        <w:t>.</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Reykjavíkurvegi 76-78</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220 Hafnarfjörður</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Islandija</w:t>
      </w:r>
    </w:p>
    <w:p w:rsidR="00815BD9" w:rsidRPr="00EE6EA7" w:rsidRDefault="00815BD9" w:rsidP="00815BD9">
      <w:pPr>
        <w:tabs>
          <w:tab w:val="left" w:pos="567"/>
        </w:tabs>
        <w:spacing w:after="0" w:line="240" w:lineRule="auto"/>
        <w:rPr>
          <w:highlight w:val="yellow"/>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EE6EA7">
        <w:rPr>
          <w:rFonts w:ascii="Times New Roman" w:hAnsi="Times New Roman"/>
          <w:b/>
          <w:lang w:val="lt-LT"/>
        </w:rPr>
        <w:t>12.</w:t>
      </w:r>
      <w:r w:rsidRPr="00EE6EA7">
        <w:rPr>
          <w:rFonts w:ascii="Times New Roman" w:hAnsi="Times New Roman"/>
          <w:b/>
          <w:lang w:val="lt-LT"/>
        </w:rPr>
        <w:tab/>
      </w:r>
      <w:r>
        <w:rPr>
          <w:rFonts w:ascii="Times New Roman" w:hAnsi="Times New Roman"/>
          <w:b/>
          <w:caps/>
          <w:lang w:val="lt-LT"/>
        </w:rPr>
        <w:t>REGISTRACIJOS PAŽYMĖJIMO</w:t>
      </w:r>
      <w:r w:rsidRPr="00EE6EA7">
        <w:rPr>
          <w:rFonts w:ascii="Times New Roman" w:hAnsi="Times New Roman"/>
          <w:b/>
          <w:caps/>
          <w:lang w:val="lt-LT"/>
        </w:rPr>
        <w:t xml:space="preserve"> numeris</w:t>
      </w:r>
      <w:r w:rsidRPr="00EE6EA7">
        <w:rPr>
          <w:rFonts w:ascii="Times New Roman" w:hAnsi="Times New Roman"/>
          <w:b/>
          <w:lang w:val="lt-LT"/>
        </w:rPr>
        <w:t xml:space="preserve"> </w:t>
      </w:r>
      <w:r w:rsidR="00837B41">
        <w:rPr>
          <w:rFonts w:ascii="Times New Roman" w:hAnsi="Times New Roman"/>
          <w:b/>
          <w:lang w:val="lt-LT"/>
        </w:rPr>
        <w:t>(-IAI)</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(5 ml), N1 – LT/1/12/2848/001</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(5 ml), N10 – LT/1/12/2848/002</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(10 ml), N1 – LT/1/12/2848/003</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(10 ml), N10 – LT/1/12/2848/004</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(25 ml), N1 – LT/1/12/2848/005</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(50 ml), N1 – LT/1/12/2848/006</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(75 ml), N1 – LT/1/12/2848/007</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(100 ml), N1 – LT/1/12/2848/008</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EE6EA7">
        <w:rPr>
          <w:rFonts w:ascii="Times New Roman" w:hAnsi="Times New Roman"/>
          <w:b/>
          <w:lang w:val="lt-LT"/>
        </w:rPr>
        <w:t>13.</w:t>
      </w:r>
      <w:r w:rsidRPr="00EE6EA7">
        <w:rPr>
          <w:rFonts w:ascii="Times New Roman" w:hAnsi="Times New Roman"/>
          <w:b/>
          <w:lang w:val="lt-LT"/>
        </w:rPr>
        <w:tab/>
        <w:t>SERIJOS NUMERIS</w:t>
      </w:r>
    </w:p>
    <w:p w:rsidR="00815BD9" w:rsidRPr="00EE6EA7" w:rsidRDefault="00815BD9" w:rsidP="00815BD9">
      <w:pPr>
        <w:spacing w:after="0" w:line="240" w:lineRule="auto"/>
        <w:rPr>
          <w:rFonts w:ascii="Times New Roman" w:hAnsi="Times New Roman"/>
          <w:lang w:val="lt-LT"/>
        </w:rPr>
      </w:pPr>
    </w:p>
    <w:p w:rsidR="00815BD9" w:rsidRPr="00EE6EA7" w:rsidRDefault="00391C4D" w:rsidP="00815BD9">
      <w:pPr>
        <w:spacing w:after="0" w:line="240" w:lineRule="auto"/>
        <w:rPr>
          <w:rFonts w:ascii="Times New Roman" w:hAnsi="Times New Roman"/>
          <w:lang w:val="lt-LT"/>
        </w:rPr>
      </w:pPr>
      <w:r>
        <w:rPr>
          <w:rFonts w:ascii="Times New Roman" w:hAnsi="Times New Roman"/>
          <w:lang w:val="lt-LT"/>
        </w:rPr>
        <w:t>Lot</w:t>
      </w:r>
      <w:r w:rsidRPr="004D75A0">
        <w:rPr>
          <w:rFonts w:ascii="Times New Roman" w:hAnsi="Times New Roman"/>
          <w:highlight w:val="lightGray"/>
          <w:lang w:val="lt-LT"/>
        </w:rPr>
        <w:t>/</w:t>
      </w:r>
      <w:r w:rsidR="00815BD9" w:rsidRPr="004D75A0">
        <w:rPr>
          <w:rFonts w:ascii="Times New Roman" w:hAnsi="Times New Roman"/>
          <w:highlight w:val="lightGray"/>
          <w:lang w:val="lt-LT"/>
        </w:rPr>
        <w:t>Serija</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EE6EA7">
        <w:rPr>
          <w:rFonts w:ascii="Times New Roman" w:hAnsi="Times New Roman"/>
          <w:b/>
          <w:lang w:val="lt-LT"/>
        </w:rPr>
        <w:t>14.</w:t>
      </w:r>
      <w:r w:rsidRPr="00EE6EA7">
        <w:rPr>
          <w:rFonts w:ascii="Times New Roman" w:hAnsi="Times New Roman"/>
          <w:b/>
          <w:lang w:val="lt-LT"/>
        </w:rPr>
        <w:tab/>
        <w:t>PARDAVIMO (IŠDAVIMO)</w:t>
      </w:r>
      <w:r w:rsidRPr="00EE6EA7">
        <w:rPr>
          <w:rFonts w:ascii="Times New Roman" w:hAnsi="Times New Roman"/>
          <w:b/>
          <w:caps/>
          <w:lang w:val="lt-LT"/>
        </w:rPr>
        <w:t xml:space="preserve"> tvarka</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Receptinis vaist</w:t>
      </w:r>
      <w:r w:rsidR="00391C4D">
        <w:rPr>
          <w:rFonts w:ascii="Times New Roman" w:hAnsi="Times New Roman"/>
          <w:lang w:val="lt-LT"/>
        </w:rPr>
        <w:t>as</w:t>
      </w:r>
      <w:r w:rsidRPr="00EE6EA7">
        <w:rPr>
          <w:rFonts w:ascii="Times New Roman" w:hAnsi="Times New Roman"/>
          <w:lang w:val="lt-LT"/>
        </w:rPr>
        <w:t>.</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EE6EA7">
        <w:rPr>
          <w:rFonts w:ascii="Times New Roman" w:hAnsi="Times New Roman"/>
          <w:b/>
          <w:lang w:val="lt-LT"/>
        </w:rPr>
        <w:t>15.</w:t>
      </w:r>
      <w:r w:rsidRPr="00EE6EA7">
        <w:rPr>
          <w:rFonts w:ascii="Times New Roman" w:hAnsi="Times New Roman"/>
          <w:b/>
          <w:lang w:val="lt-LT"/>
        </w:rPr>
        <w:tab/>
      </w:r>
      <w:r w:rsidRPr="00EE6EA7">
        <w:rPr>
          <w:rFonts w:ascii="Times New Roman" w:hAnsi="Times New Roman"/>
          <w:b/>
          <w:caps/>
          <w:lang w:val="lt-LT"/>
        </w:rPr>
        <w:t>vartojimo instrukcijA</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EE6EA7">
        <w:rPr>
          <w:rFonts w:ascii="Times New Roman" w:hAnsi="Times New Roman"/>
          <w:b/>
          <w:lang w:val="lt-LT"/>
        </w:rPr>
        <w:t>16.</w:t>
      </w:r>
      <w:r w:rsidRPr="00EE6EA7">
        <w:rPr>
          <w:rFonts w:ascii="Times New Roman" w:hAnsi="Times New Roman"/>
          <w:b/>
          <w:lang w:val="lt-LT"/>
        </w:rPr>
        <w:tab/>
        <w:t>INFORMACIJA BRAILIO RAŠTU</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4D75A0">
        <w:rPr>
          <w:rFonts w:ascii="Times New Roman" w:hAnsi="Times New Roman"/>
          <w:highlight w:val="lightGray"/>
          <w:lang w:val="lt-LT"/>
        </w:rPr>
        <w:t>Priimtas pagrindimas informacijos Brailio raštu nepateikti</w:t>
      </w:r>
      <w:r w:rsidRPr="00EE6EA7">
        <w:rPr>
          <w:rFonts w:ascii="Times New Roman" w:hAnsi="Times New Roman"/>
          <w:lang w:val="lt-LT"/>
        </w:rPr>
        <w:t>.</w:t>
      </w:r>
    </w:p>
    <w:p w:rsidR="00815BD9" w:rsidRDefault="00815BD9" w:rsidP="00815BD9">
      <w:pPr>
        <w:spacing w:after="0" w:line="240" w:lineRule="auto"/>
        <w:rPr>
          <w:rFonts w:ascii="Times New Roman" w:hAnsi="Times New Roman"/>
          <w:lang w:val="lt-LT"/>
        </w:rPr>
      </w:pPr>
    </w:p>
    <w:p w:rsidR="00391C4D" w:rsidRDefault="00391C4D" w:rsidP="00815BD9">
      <w:pPr>
        <w:spacing w:after="0" w:line="240" w:lineRule="auto"/>
        <w:rPr>
          <w:rFonts w:ascii="Times New Roman" w:hAnsi="Times New Roman"/>
          <w:lang w:val="lt-LT"/>
        </w:rPr>
      </w:pPr>
    </w:p>
    <w:p w:rsidR="00391C4D" w:rsidRDefault="00391C4D" w:rsidP="00391C4D">
      <w:pPr>
        <w:keepNext/>
        <w:numPr>
          <w:ilvl w:val="1"/>
          <w:numId w:val="3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lang w:eastAsia="lt-LT" w:bidi="lt-LT"/>
        </w:rPr>
      </w:pPr>
      <w:r>
        <w:rPr>
          <w:rFonts w:ascii="Times New Roman" w:eastAsia="Times New Roman" w:hAnsi="Times New Roman"/>
          <w:b/>
          <w:noProof/>
          <w:lang w:eastAsia="lt-LT" w:bidi="lt-LT"/>
        </w:rPr>
        <w:t>UNIKALUS IDENTIFIKATORIUS – 2D BRŪKŠNINIS KODAS</w:t>
      </w:r>
    </w:p>
    <w:p w:rsidR="00391C4D" w:rsidRDefault="00391C4D" w:rsidP="00391C4D">
      <w:pPr>
        <w:spacing w:after="0" w:line="240" w:lineRule="auto"/>
        <w:rPr>
          <w:rFonts w:ascii="Times New Roman" w:eastAsia="Times New Roman" w:hAnsi="Times New Roman"/>
          <w:noProof/>
          <w:lang w:eastAsia="lt-LT" w:bidi="lt-LT"/>
        </w:rPr>
      </w:pPr>
    </w:p>
    <w:p w:rsidR="00391C4D" w:rsidRPr="00391C4D" w:rsidRDefault="00391C4D" w:rsidP="00391C4D">
      <w:pPr>
        <w:tabs>
          <w:tab w:val="left" w:pos="567"/>
        </w:tabs>
        <w:spacing w:after="0" w:line="240" w:lineRule="auto"/>
        <w:rPr>
          <w:rFonts w:ascii="Times New Roman" w:eastAsia="Times New Roman" w:hAnsi="Times New Roman"/>
          <w:noProof/>
          <w:shd w:val="clear" w:color="auto" w:fill="CCCCCC"/>
          <w:lang w:val="sv-SE" w:eastAsia="lt-LT" w:bidi="lt-LT"/>
        </w:rPr>
      </w:pPr>
      <w:r w:rsidRPr="004D75A0">
        <w:rPr>
          <w:rFonts w:ascii="Times New Roman" w:eastAsia="Times New Roman" w:hAnsi="Times New Roman"/>
          <w:noProof/>
          <w:highlight w:val="lightGray"/>
          <w:lang w:val="sv-SE" w:eastAsia="lt-LT" w:bidi="lt-LT"/>
        </w:rPr>
        <w:t>2D brūkšninis kodas su nurodytu unikaliu identifikatoriumi.</w:t>
      </w:r>
    </w:p>
    <w:p w:rsidR="00391C4D" w:rsidRPr="00391C4D" w:rsidRDefault="00391C4D" w:rsidP="00391C4D">
      <w:pPr>
        <w:tabs>
          <w:tab w:val="left" w:pos="567"/>
        </w:tabs>
        <w:spacing w:after="0" w:line="240" w:lineRule="auto"/>
        <w:rPr>
          <w:rFonts w:ascii="Times New Roman" w:eastAsia="Times New Roman" w:hAnsi="Times New Roman"/>
          <w:noProof/>
          <w:shd w:val="clear" w:color="auto" w:fill="CCCCCC"/>
          <w:lang w:val="sv-SE" w:eastAsia="lt-LT" w:bidi="lt-LT"/>
        </w:rPr>
      </w:pPr>
    </w:p>
    <w:p w:rsidR="00391C4D" w:rsidRPr="00391C4D" w:rsidRDefault="00391C4D" w:rsidP="00391C4D">
      <w:pPr>
        <w:spacing w:after="0" w:line="240" w:lineRule="auto"/>
        <w:rPr>
          <w:rFonts w:ascii="Times New Roman" w:eastAsia="Times New Roman" w:hAnsi="Times New Roman"/>
          <w:noProof/>
          <w:lang w:val="sv-SE" w:eastAsia="lt-LT" w:bidi="lt-LT"/>
        </w:rPr>
      </w:pPr>
    </w:p>
    <w:p w:rsidR="00391C4D" w:rsidRDefault="00391C4D" w:rsidP="00391C4D">
      <w:pPr>
        <w:keepNext/>
        <w:numPr>
          <w:ilvl w:val="1"/>
          <w:numId w:val="30"/>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i/>
          <w:noProof/>
          <w:lang w:eastAsia="lt-LT" w:bidi="lt-LT"/>
        </w:rPr>
      </w:pPr>
      <w:r>
        <w:rPr>
          <w:rFonts w:ascii="Times New Roman" w:eastAsia="Times New Roman" w:hAnsi="Times New Roman"/>
          <w:b/>
          <w:noProof/>
          <w:lang w:eastAsia="lt-LT" w:bidi="lt-LT"/>
        </w:rPr>
        <w:t>UNIKALUS IDENTIFIKATORIUS – ŽMONĖMS SUPRANTAMI DUOMENYS</w:t>
      </w:r>
    </w:p>
    <w:p w:rsidR="00391C4D" w:rsidRDefault="00391C4D" w:rsidP="00391C4D">
      <w:pPr>
        <w:widowControl w:val="0"/>
        <w:tabs>
          <w:tab w:val="left" w:pos="567"/>
        </w:tabs>
        <w:autoSpaceDE w:val="0"/>
        <w:autoSpaceDN w:val="0"/>
        <w:adjustRightInd w:val="0"/>
        <w:snapToGrid w:val="0"/>
        <w:spacing w:after="0" w:line="240" w:lineRule="auto"/>
        <w:jc w:val="both"/>
        <w:rPr>
          <w:rFonts w:ascii="Times New Roman" w:eastAsia="Times New Roman" w:hAnsi="Times New Roman"/>
          <w:color w:val="000000"/>
        </w:rPr>
      </w:pPr>
    </w:p>
    <w:p w:rsidR="00391C4D" w:rsidRDefault="00391C4D" w:rsidP="00391C4D">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PC: </w:t>
      </w:r>
    </w:p>
    <w:p w:rsidR="00391C4D" w:rsidRDefault="00391C4D" w:rsidP="00391C4D">
      <w:pPr>
        <w:spacing w:after="0" w:line="240" w:lineRule="auto"/>
        <w:rPr>
          <w:rFonts w:ascii="Times New Roman" w:eastAsia="Times New Roman" w:hAnsi="Times New Roman"/>
          <w:color w:val="000000"/>
          <w:lang w:val="lt-LT"/>
        </w:rPr>
      </w:pPr>
      <w:r>
        <w:rPr>
          <w:rFonts w:ascii="Times New Roman" w:eastAsia="Times New Roman" w:hAnsi="Times New Roman"/>
          <w:color w:val="000000"/>
        </w:rPr>
        <w:t xml:space="preserve">SN: </w:t>
      </w:r>
    </w:p>
    <w:p w:rsidR="00391C4D" w:rsidRDefault="00391C4D" w:rsidP="00391C4D">
      <w:pPr>
        <w:spacing w:after="0" w:line="240" w:lineRule="auto"/>
        <w:rPr>
          <w:rFonts w:ascii="Times New Roman" w:eastAsia="Times New Roman" w:hAnsi="Times New Roman"/>
          <w:color w:val="000000"/>
        </w:rPr>
      </w:pPr>
      <w:r w:rsidRPr="004D75A0">
        <w:rPr>
          <w:rFonts w:ascii="Times New Roman" w:eastAsia="Times New Roman" w:hAnsi="Times New Roman"/>
          <w:color w:val="000000"/>
          <w:highlight w:val="lightGray"/>
        </w:rPr>
        <w:t>NN:</w:t>
      </w:r>
      <w:r>
        <w:rPr>
          <w:rFonts w:ascii="Times New Roman" w:eastAsia="Times New Roman" w:hAnsi="Times New Roman"/>
          <w:color w:val="000000"/>
        </w:rPr>
        <w:t xml:space="preserve"> </w:t>
      </w:r>
    </w:p>
    <w:p w:rsidR="00391C4D" w:rsidRPr="00EE6EA7" w:rsidRDefault="00391C4D"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br w:type="page"/>
      </w:r>
    </w:p>
    <w:p w:rsidR="00815BD9" w:rsidRPr="00EE6EA7" w:rsidRDefault="00815BD9" w:rsidP="00815B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EE6EA7">
        <w:rPr>
          <w:rFonts w:ascii="Times New Roman" w:hAnsi="Times New Roman"/>
          <w:b/>
          <w:caps/>
          <w:lang w:val="lt-LT"/>
        </w:rPr>
        <w:t xml:space="preserve">Minimali informacija ant mažų </w:t>
      </w:r>
      <w:r w:rsidRPr="00EE6EA7">
        <w:rPr>
          <w:rFonts w:ascii="Times New Roman" w:hAnsi="Times New Roman"/>
          <w:b/>
          <w:lang w:val="lt-LT"/>
        </w:rPr>
        <w:t>VIDINIŲ</w:t>
      </w:r>
      <w:r w:rsidRPr="00EE6EA7">
        <w:rPr>
          <w:rFonts w:ascii="Times New Roman" w:hAnsi="Times New Roman"/>
          <w:lang w:val="lt-LT"/>
        </w:rPr>
        <w:t xml:space="preserve"> </w:t>
      </w:r>
      <w:r w:rsidRPr="00EE6EA7">
        <w:rPr>
          <w:rFonts w:ascii="Times New Roman" w:hAnsi="Times New Roman"/>
          <w:b/>
          <w:caps/>
          <w:lang w:val="lt-LT"/>
        </w:rPr>
        <w:t>pakuočių</w:t>
      </w:r>
    </w:p>
    <w:p w:rsidR="00815BD9" w:rsidRPr="00EE6EA7" w:rsidRDefault="00815BD9" w:rsidP="00815B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rsidR="00815BD9" w:rsidRPr="00EE6EA7" w:rsidRDefault="00837B41" w:rsidP="00815B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Pr>
          <w:rFonts w:ascii="Times New Roman" w:hAnsi="Times New Roman"/>
          <w:b/>
          <w:lang w:val="lt-LT"/>
        </w:rPr>
        <w:t>FLAKONO</w:t>
      </w:r>
      <w:r w:rsidRPr="00EE6EA7">
        <w:rPr>
          <w:rFonts w:ascii="Times New Roman" w:hAnsi="Times New Roman"/>
          <w:b/>
          <w:lang w:val="lt-LT"/>
        </w:rPr>
        <w:t xml:space="preserve"> </w:t>
      </w:r>
      <w:r w:rsidR="00815BD9" w:rsidRPr="00EE6EA7">
        <w:rPr>
          <w:rFonts w:ascii="Times New Roman" w:hAnsi="Times New Roman"/>
          <w:b/>
          <w:lang w:val="lt-LT"/>
        </w:rPr>
        <w:t>ETIKETĖ</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EE6EA7">
        <w:rPr>
          <w:rFonts w:ascii="Times New Roman" w:hAnsi="Times New Roman"/>
          <w:b/>
          <w:lang w:val="lt-LT"/>
        </w:rPr>
        <w:t>1.</w:t>
      </w:r>
      <w:r w:rsidRPr="00EE6EA7">
        <w:rPr>
          <w:rFonts w:ascii="Times New Roman" w:hAnsi="Times New Roman"/>
          <w:b/>
          <w:lang w:val="lt-LT"/>
        </w:rPr>
        <w:tab/>
      </w:r>
      <w:r w:rsidRPr="00EE6EA7">
        <w:rPr>
          <w:rFonts w:ascii="Times New Roman" w:hAnsi="Times New Roman"/>
          <w:b/>
          <w:caps/>
          <w:lang w:val="lt-LT"/>
        </w:rPr>
        <w:t>Vaistinio preparato pavadinimas ir vartojimo būdas (-ai)</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Doxorubicin Actavis 2 mg/ml koncentratas infuziniam tirpalui</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Doxorubicini hydrochloridum</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Leisti į veną arba vartoti į šlapimo pūslę.</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EE6EA7">
        <w:rPr>
          <w:rFonts w:ascii="Times New Roman" w:hAnsi="Times New Roman"/>
          <w:b/>
          <w:lang w:val="lt-LT"/>
        </w:rPr>
        <w:t>2.</w:t>
      </w:r>
      <w:r w:rsidRPr="00EE6EA7">
        <w:rPr>
          <w:rFonts w:ascii="Times New Roman" w:hAnsi="Times New Roman"/>
          <w:b/>
          <w:lang w:val="lt-LT"/>
        </w:rPr>
        <w:tab/>
      </w:r>
      <w:r w:rsidRPr="00EE6EA7">
        <w:rPr>
          <w:rFonts w:ascii="Times New Roman" w:hAnsi="Times New Roman"/>
          <w:b/>
          <w:caps/>
          <w:lang w:val="lt-LT"/>
        </w:rPr>
        <w:t>vartojimo metodas</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Prieš vartojimą perskaitykite pakuotės lapelį.</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EE6EA7">
        <w:rPr>
          <w:rFonts w:ascii="Times New Roman" w:hAnsi="Times New Roman"/>
          <w:b/>
          <w:lang w:val="lt-LT"/>
        </w:rPr>
        <w:t>3.</w:t>
      </w:r>
      <w:r w:rsidRPr="00EE6EA7">
        <w:rPr>
          <w:rFonts w:ascii="Times New Roman" w:hAnsi="Times New Roman"/>
          <w:b/>
          <w:lang w:val="lt-LT"/>
        </w:rPr>
        <w:tab/>
      </w:r>
      <w:r w:rsidRPr="00EE6EA7">
        <w:rPr>
          <w:rFonts w:ascii="Times New Roman" w:hAnsi="Times New Roman"/>
          <w:b/>
          <w:caps/>
          <w:lang w:val="lt-LT"/>
        </w:rPr>
        <w:t>tinkamumo laikas</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4D75A0">
        <w:rPr>
          <w:rFonts w:ascii="Times New Roman" w:hAnsi="Times New Roman"/>
          <w:highlight w:val="lightGray"/>
          <w:lang w:val="lt-LT"/>
        </w:rPr>
        <w:t>EXP</w:t>
      </w:r>
      <w:r w:rsidRPr="00EE6EA7">
        <w:rPr>
          <w:rFonts w:ascii="Times New Roman" w:hAnsi="Times New Roman"/>
          <w:lang w:val="lt-LT"/>
        </w:rPr>
        <w:t xml:space="preserve"> {mm</w:t>
      </w:r>
      <w:r w:rsidR="00391C4D">
        <w:rPr>
          <w:rFonts w:ascii="Times New Roman" w:hAnsi="Times New Roman"/>
          <w:lang w:val="lt-LT"/>
        </w:rPr>
        <w:t>/</w:t>
      </w:r>
      <w:r w:rsidRPr="00EE6EA7">
        <w:rPr>
          <w:rFonts w:ascii="Times New Roman" w:hAnsi="Times New Roman"/>
          <w:lang w:val="lt-LT"/>
        </w:rPr>
        <w:t xml:space="preserve">MMMM} </w:t>
      </w:r>
      <w:r w:rsidRPr="00EE6EA7">
        <w:rPr>
          <w:rFonts w:ascii="Times New Roman" w:hAnsi="Times New Roman"/>
          <w:i/>
          <w:lang w:val="lt-LT"/>
        </w:rPr>
        <w:t>[mėnuo, metai]</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4D75A0" w:rsidRDefault="00815BD9" w:rsidP="00815B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highlight w:val="lightGray"/>
          <w:lang w:val="lt-LT"/>
        </w:rPr>
      </w:pPr>
      <w:r w:rsidRPr="00EE6EA7">
        <w:rPr>
          <w:rFonts w:ascii="Times New Roman" w:hAnsi="Times New Roman"/>
          <w:b/>
          <w:lang w:val="lt-LT"/>
        </w:rPr>
        <w:t>4.</w:t>
      </w:r>
      <w:r w:rsidRPr="00EE6EA7">
        <w:rPr>
          <w:rFonts w:ascii="Times New Roman" w:hAnsi="Times New Roman"/>
          <w:b/>
          <w:lang w:val="lt-LT"/>
        </w:rPr>
        <w:tab/>
      </w:r>
      <w:r w:rsidRPr="00EE6EA7">
        <w:rPr>
          <w:rFonts w:ascii="Times New Roman" w:hAnsi="Times New Roman"/>
          <w:b/>
          <w:caps/>
          <w:lang w:val="lt-LT"/>
        </w:rPr>
        <w:t>serijos numeris</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4D75A0">
        <w:rPr>
          <w:rFonts w:ascii="Times New Roman" w:hAnsi="Times New Roman"/>
          <w:highlight w:val="lightGray"/>
          <w:lang w:val="lt-LT"/>
        </w:rPr>
        <w:t>Lot</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4D75A0" w:rsidRDefault="00815BD9" w:rsidP="00815B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highlight w:val="lightGray"/>
          <w:lang w:val="lt-LT"/>
        </w:rPr>
      </w:pPr>
      <w:r w:rsidRPr="00EE6EA7">
        <w:rPr>
          <w:rFonts w:ascii="Times New Roman" w:hAnsi="Times New Roman"/>
          <w:b/>
          <w:lang w:val="lt-LT"/>
        </w:rPr>
        <w:t>5.</w:t>
      </w:r>
      <w:r w:rsidRPr="00EE6EA7">
        <w:rPr>
          <w:rFonts w:ascii="Times New Roman" w:hAnsi="Times New Roman"/>
          <w:b/>
          <w:lang w:val="lt-LT"/>
        </w:rPr>
        <w:tab/>
      </w:r>
      <w:r w:rsidRPr="00EE6EA7">
        <w:rPr>
          <w:rFonts w:ascii="Times New Roman" w:hAnsi="Times New Roman"/>
          <w:b/>
          <w:caps/>
          <w:lang w:val="lt-LT"/>
        </w:rPr>
        <w:t>kiekis</w:t>
      </w:r>
      <w:r w:rsidRPr="00EE6EA7">
        <w:rPr>
          <w:rFonts w:ascii="Times New Roman" w:hAnsi="Times New Roman"/>
          <w:b/>
          <w:lang w:val="lt-LT"/>
        </w:rPr>
        <w:t xml:space="preserve"> (MASĖ, TŪRIS ARBA VIENETAI)</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5 ml </w:t>
      </w:r>
      <w:r w:rsidR="00837B41">
        <w:rPr>
          <w:rFonts w:ascii="Times New Roman" w:hAnsi="Times New Roman"/>
          <w:lang w:val="lt-LT"/>
        </w:rPr>
        <w:t>flakonas</w:t>
      </w:r>
      <w:r w:rsidRPr="00EE6EA7">
        <w:rPr>
          <w:rFonts w:ascii="Times New Roman" w:hAnsi="Times New Roman"/>
          <w:lang w:val="lt-LT"/>
        </w:rPr>
        <w:tab/>
      </w:r>
      <w:r w:rsidRPr="00EE6EA7">
        <w:rPr>
          <w:rFonts w:ascii="Times New Roman" w:hAnsi="Times New Roman"/>
          <w:lang w:val="lt-LT"/>
        </w:rPr>
        <w:tab/>
        <w:t>10 mg/5 ml</w:t>
      </w:r>
    </w:p>
    <w:p w:rsidR="00815BD9" w:rsidRPr="004D75A0" w:rsidRDefault="00815BD9" w:rsidP="00815BD9">
      <w:pPr>
        <w:spacing w:after="0" w:line="240" w:lineRule="auto"/>
        <w:rPr>
          <w:rFonts w:ascii="Times New Roman" w:hAnsi="Times New Roman"/>
          <w:highlight w:val="lightGray"/>
          <w:lang w:val="lt-LT"/>
        </w:rPr>
      </w:pPr>
      <w:r w:rsidRPr="004D75A0">
        <w:rPr>
          <w:rFonts w:ascii="Times New Roman" w:hAnsi="Times New Roman"/>
          <w:highlight w:val="lightGray"/>
          <w:lang w:val="lt-LT"/>
        </w:rPr>
        <w:t xml:space="preserve">10 ml </w:t>
      </w:r>
      <w:r w:rsidR="00837B41" w:rsidRPr="004D75A0">
        <w:rPr>
          <w:rFonts w:ascii="Times New Roman" w:hAnsi="Times New Roman"/>
          <w:highlight w:val="lightGray"/>
          <w:lang w:val="lt-LT"/>
        </w:rPr>
        <w:t>flakonas</w:t>
      </w:r>
      <w:r w:rsidRPr="004D75A0">
        <w:rPr>
          <w:rFonts w:ascii="Times New Roman" w:hAnsi="Times New Roman"/>
          <w:highlight w:val="lightGray"/>
          <w:lang w:val="lt-LT"/>
        </w:rPr>
        <w:tab/>
      </w:r>
      <w:r w:rsidRPr="004D75A0">
        <w:rPr>
          <w:rFonts w:ascii="Times New Roman" w:hAnsi="Times New Roman"/>
          <w:highlight w:val="lightGray"/>
          <w:lang w:val="lt-LT"/>
        </w:rPr>
        <w:tab/>
        <w:t>20 mg/10 ml</w:t>
      </w:r>
    </w:p>
    <w:p w:rsidR="00815BD9" w:rsidRPr="004D75A0" w:rsidRDefault="00815BD9" w:rsidP="00815BD9">
      <w:pPr>
        <w:spacing w:after="0" w:line="240" w:lineRule="auto"/>
        <w:rPr>
          <w:rFonts w:ascii="Times New Roman" w:hAnsi="Times New Roman"/>
          <w:highlight w:val="lightGray"/>
          <w:lang w:val="lt-LT"/>
        </w:rPr>
      </w:pPr>
      <w:r w:rsidRPr="004D75A0">
        <w:rPr>
          <w:rFonts w:ascii="Times New Roman" w:hAnsi="Times New Roman"/>
          <w:highlight w:val="lightGray"/>
          <w:lang w:val="lt-LT"/>
        </w:rPr>
        <w:t xml:space="preserve">25 ml </w:t>
      </w:r>
      <w:r w:rsidR="00837B41" w:rsidRPr="004D75A0">
        <w:rPr>
          <w:rFonts w:ascii="Times New Roman" w:hAnsi="Times New Roman"/>
          <w:highlight w:val="lightGray"/>
          <w:lang w:val="lt-LT"/>
        </w:rPr>
        <w:t>flakonas</w:t>
      </w:r>
      <w:r w:rsidRPr="004D75A0">
        <w:rPr>
          <w:rFonts w:ascii="Times New Roman" w:hAnsi="Times New Roman"/>
          <w:highlight w:val="lightGray"/>
          <w:lang w:val="lt-LT"/>
        </w:rPr>
        <w:tab/>
      </w:r>
      <w:r w:rsidRPr="004D75A0">
        <w:rPr>
          <w:rFonts w:ascii="Times New Roman" w:hAnsi="Times New Roman"/>
          <w:highlight w:val="lightGray"/>
          <w:lang w:val="lt-LT"/>
        </w:rPr>
        <w:tab/>
        <w:t>50 mg/25 ml</w:t>
      </w:r>
    </w:p>
    <w:p w:rsidR="00815BD9" w:rsidRPr="004D75A0" w:rsidRDefault="00815BD9" w:rsidP="00815BD9">
      <w:pPr>
        <w:spacing w:after="0" w:line="240" w:lineRule="auto"/>
        <w:rPr>
          <w:rFonts w:ascii="Times New Roman" w:hAnsi="Times New Roman"/>
          <w:highlight w:val="lightGray"/>
          <w:lang w:val="lt-LT"/>
        </w:rPr>
      </w:pPr>
      <w:r w:rsidRPr="004D75A0">
        <w:rPr>
          <w:rFonts w:ascii="Times New Roman" w:hAnsi="Times New Roman"/>
          <w:highlight w:val="lightGray"/>
          <w:lang w:val="lt-LT"/>
        </w:rPr>
        <w:t xml:space="preserve">50 ml </w:t>
      </w:r>
      <w:r w:rsidR="00837B41" w:rsidRPr="004D75A0">
        <w:rPr>
          <w:rFonts w:ascii="Times New Roman" w:hAnsi="Times New Roman"/>
          <w:highlight w:val="lightGray"/>
          <w:lang w:val="lt-LT"/>
        </w:rPr>
        <w:t>flakonas</w:t>
      </w:r>
      <w:r w:rsidRPr="004D75A0">
        <w:rPr>
          <w:rFonts w:ascii="Times New Roman" w:hAnsi="Times New Roman"/>
          <w:highlight w:val="lightGray"/>
          <w:lang w:val="lt-LT"/>
        </w:rPr>
        <w:tab/>
      </w:r>
      <w:r w:rsidRPr="004D75A0">
        <w:rPr>
          <w:rFonts w:ascii="Times New Roman" w:hAnsi="Times New Roman"/>
          <w:highlight w:val="lightGray"/>
          <w:lang w:val="lt-LT"/>
        </w:rPr>
        <w:tab/>
        <w:t>100 mg/50 ml</w:t>
      </w:r>
    </w:p>
    <w:p w:rsidR="00815BD9" w:rsidRPr="004D75A0" w:rsidRDefault="00815BD9" w:rsidP="00815BD9">
      <w:pPr>
        <w:spacing w:after="0" w:line="240" w:lineRule="auto"/>
        <w:rPr>
          <w:rFonts w:ascii="Times New Roman" w:hAnsi="Times New Roman"/>
          <w:highlight w:val="lightGray"/>
          <w:lang w:val="lt-LT"/>
        </w:rPr>
      </w:pPr>
      <w:r w:rsidRPr="004D75A0">
        <w:rPr>
          <w:rFonts w:ascii="Times New Roman" w:hAnsi="Times New Roman"/>
          <w:highlight w:val="lightGray"/>
          <w:lang w:val="lt-LT"/>
        </w:rPr>
        <w:t xml:space="preserve">75 ml </w:t>
      </w:r>
      <w:r w:rsidR="00837B41" w:rsidRPr="004D75A0">
        <w:rPr>
          <w:rFonts w:ascii="Times New Roman" w:hAnsi="Times New Roman"/>
          <w:highlight w:val="lightGray"/>
          <w:lang w:val="lt-LT"/>
        </w:rPr>
        <w:t>flakonas</w:t>
      </w:r>
      <w:r w:rsidRPr="004D75A0">
        <w:rPr>
          <w:rFonts w:ascii="Times New Roman" w:hAnsi="Times New Roman"/>
          <w:highlight w:val="lightGray"/>
          <w:lang w:val="lt-LT"/>
        </w:rPr>
        <w:tab/>
      </w:r>
      <w:r w:rsidRPr="004D75A0">
        <w:rPr>
          <w:rFonts w:ascii="Times New Roman" w:hAnsi="Times New Roman"/>
          <w:highlight w:val="lightGray"/>
          <w:lang w:val="lt-LT"/>
        </w:rPr>
        <w:tab/>
        <w:t>150 mg/75 ml</w:t>
      </w:r>
    </w:p>
    <w:p w:rsidR="00815BD9" w:rsidRPr="00EE6EA7" w:rsidRDefault="00815BD9" w:rsidP="00815BD9">
      <w:pPr>
        <w:spacing w:after="0" w:line="240" w:lineRule="auto"/>
        <w:rPr>
          <w:rFonts w:ascii="Times New Roman" w:hAnsi="Times New Roman"/>
          <w:lang w:val="lt-LT"/>
        </w:rPr>
      </w:pPr>
      <w:r w:rsidRPr="004D75A0">
        <w:rPr>
          <w:rFonts w:ascii="Times New Roman" w:hAnsi="Times New Roman"/>
          <w:highlight w:val="lightGray"/>
          <w:lang w:val="lt-LT"/>
        </w:rPr>
        <w:t xml:space="preserve">100 ml </w:t>
      </w:r>
      <w:r w:rsidR="00837B41" w:rsidRPr="004D75A0">
        <w:rPr>
          <w:rFonts w:ascii="Times New Roman" w:hAnsi="Times New Roman"/>
          <w:highlight w:val="lightGray"/>
          <w:lang w:val="lt-LT"/>
        </w:rPr>
        <w:t>flakonas</w:t>
      </w:r>
      <w:r w:rsidRPr="004D75A0">
        <w:rPr>
          <w:rFonts w:ascii="Times New Roman" w:hAnsi="Times New Roman"/>
          <w:highlight w:val="lightGray"/>
          <w:lang w:val="lt-LT"/>
        </w:rPr>
        <w:tab/>
      </w:r>
      <w:r w:rsidRPr="004D75A0">
        <w:rPr>
          <w:rFonts w:ascii="Times New Roman" w:hAnsi="Times New Roman"/>
          <w:highlight w:val="lightGray"/>
          <w:lang w:val="lt-LT"/>
        </w:rPr>
        <w:tab/>
        <w:t>200 mg/100 ml</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4D75A0" w:rsidRDefault="00815BD9" w:rsidP="00815BD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highlight w:val="lightGray"/>
          <w:lang w:val="lt-LT"/>
        </w:rPr>
      </w:pPr>
      <w:r w:rsidRPr="00EE6EA7">
        <w:rPr>
          <w:rFonts w:ascii="Times New Roman" w:hAnsi="Times New Roman"/>
          <w:b/>
          <w:lang w:val="lt-LT"/>
        </w:rPr>
        <w:t>6.</w:t>
      </w:r>
      <w:r w:rsidRPr="00EE6EA7">
        <w:rPr>
          <w:rFonts w:ascii="Times New Roman" w:hAnsi="Times New Roman"/>
          <w:b/>
          <w:lang w:val="lt-LT"/>
        </w:rPr>
        <w:tab/>
        <w:t>KITA</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Prieš leidimą praskiesti.</w:t>
      </w:r>
    </w:p>
    <w:p w:rsidR="00815BD9" w:rsidRPr="00EE6EA7" w:rsidRDefault="00837B41" w:rsidP="00815BD9">
      <w:pPr>
        <w:spacing w:after="0" w:line="240" w:lineRule="auto"/>
        <w:rPr>
          <w:rFonts w:ascii="Times New Roman" w:hAnsi="Times New Roman"/>
          <w:lang w:val="lt-LT"/>
        </w:rPr>
      </w:pPr>
      <w:r>
        <w:rPr>
          <w:rFonts w:ascii="Times New Roman" w:hAnsi="Times New Roman"/>
          <w:lang w:val="lt-LT"/>
        </w:rPr>
        <w:t>Flakonus</w:t>
      </w:r>
      <w:r w:rsidRPr="00EE6EA7">
        <w:rPr>
          <w:rFonts w:ascii="Times New Roman" w:hAnsi="Times New Roman"/>
          <w:lang w:val="lt-LT"/>
        </w:rPr>
        <w:t xml:space="preserve"> </w:t>
      </w:r>
      <w:r w:rsidR="00815BD9" w:rsidRPr="00EE6EA7">
        <w:rPr>
          <w:rFonts w:ascii="Times New Roman" w:hAnsi="Times New Roman"/>
          <w:lang w:val="lt-LT"/>
        </w:rPr>
        <w:t>laikyti išorinėje dėžutėje.</w:t>
      </w:r>
    </w:p>
    <w:p w:rsidR="00815BD9" w:rsidRPr="00EE6EA7" w:rsidRDefault="00815BD9" w:rsidP="00815BD9">
      <w:pPr>
        <w:spacing w:after="0" w:line="240" w:lineRule="auto"/>
        <w:rPr>
          <w:rFonts w:ascii="Times New Roman" w:hAnsi="Times New Roman"/>
          <w:b/>
          <w:lang w:val="lt-LT"/>
        </w:rPr>
      </w:pPr>
      <w:r w:rsidRPr="00EE6EA7">
        <w:rPr>
          <w:rFonts w:ascii="Times New Roman" w:hAnsi="Times New Roman"/>
          <w:b/>
          <w:lang w:val="lt-LT"/>
        </w:rPr>
        <w:t>CITOTOKSINIS PREPARATAS</w:t>
      </w:r>
    </w:p>
    <w:p w:rsidR="00815BD9" w:rsidRPr="00EE6EA7" w:rsidRDefault="00815BD9" w:rsidP="00815BD9">
      <w:pPr>
        <w:spacing w:after="0" w:line="240" w:lineRule="auto"/>
        <w:jc w:val="center"/>
        <w:rPr>
          <w:rFonts w:ascii="Times New Roman" w:hAnsi="Times New Roman"/>
          <w:lang w:val="lt-LT"/>
        </w:rPr>
      </w:pPr>
      <w:r w:rsidRPr="00EE6EA7">
        <w:rPr>
          <w:rFonts w:ascii="Times New Roman" w:hAnsi="Times New Roman"/>
          <w:lang w:val="lt-LT"/>
        </w:rPr>
        <w:br w:type="page"/>
      </w:r>
    </w:p>
    <w:p w:rsidR="00815BD9" w:rsidRPr="00EE6EA7" w:rsidRDefault="00815BD9" w:rsidP="00815BD9">
      <w:pPr>
        <w:spacing w:after="0" w:line="240" w:lineRule="auto"/>
        <w:jc w:val="center"/>
        <w:rPr>
          <w:rFonts w:ascii="Times New Roman" w:hAnsi="Times New Roman"/>
          <w:lang w:val="lt-LT"/>
        </w:rPr>
      </w:pPr>
    </w:p>
    <w:p w:rsidR="00815BD9" w:rsidRPr="00EE6EA7" w:rsidRDefault="00815BD9" w:rsidP="00815BD9">
      <w:pPr>
        <w:spacing w:after="0" w:line="240" w:lineRule="auto"/>
        <w:jc w:val="center"/>
        <w:rPr>
          <w:rFonts w:ascii="Times New Roman" w:hAnsi="Times New Roman"/>
          <w:lang w:val="lt-LT"/>
        </w:rPr>
      </w:pPr>
    </w:p>
    <w:p w:rsidR="00815BD9" w:rsidRPr="00EE6EA7" w:rsidRDefault="00815BD9" w:rsidP="00815BD9">
      <w:pPr>
        <w:spacing w:after="0" w:line="240" w:lineRule="auto"/>
        <w:jc w:val="center"/>
        <w:rPr>
          <w:rFonts w:ascii="Times New Roman" w:hAnsi="Times New Roman"/>
          <w:lang w:val="lt-LT"/>
        </w:rPr>
      </w:pPr>
    </w:p>
    <w:p w:rsidR="00815BD9" w:rsidRPr="00EE6EA7" w:rsidRDefault="00815BD9" w:rsidP="00815BD9">
      <w:pPr>
        <w:spacing w:after="0" w:line="240" w:lineRule="auto"/>
        <w:jc w:val="center"/>
        <w:rPr>
          <w:rFonts w:ascii="Times New Roman" w:hAnsi="Times New Roman"/>
          <w:lang w:val="lt-LT"/>
        </w:rPr>
      </w:pPr>
    </w:p>
    <w:p w:rsidR="00815BD9" w:rsidRPr="00EE6EA7" w:rsidRDefault="00815BD9" w:rsidP="00815BD9">
      <w:pPr>
        <w:spacing w:after="0" w:line="240" w:lineRule="auto"/>
        <w:jc w:val="center"/>
        <w:rPr>
          <w:rFonts w:ascii="Times New Roman" w:hAnsi="Times New Roman"/>
          <w:lang w:val="lt-LT"/>
        </w:rPr>
      </w:pPr>
    </w:p>
    <w:p w:rsidR="00815BD9" w:rsidRPr="00EE6EA7" w:rsidRDefault="00815BD9" w:rsidP="00815BD9">
      <w:pPr>
        <w:spacing w:after="0" w:line="240" w:lineRule="auto"/>
        <w:jc w:val="center"/>
        <w:rPr>
          <w:rFonts w:ascii="Times New Roman" w:hAnsi="Times New Roman"/>
          <w:lang w:val="lt-LT"/>
        </w:rPr>
      </w:pPr>
    </w:p>
    <w:p w:rsidR="00815BD9" w:rsidRPr="00EE6EA7" w:rsidRDefault="00815BD9" w:rsidP="00815BD9">
      <w:pPr>
        <w:spacing w:after="0" w:line="240" w:lineRule="auto"/>
        <w:jc w:val="center"/>
        <w:rPr>
          <w:rFonts w:ascii="Times New Roman" w:hAnsi="Times New Roman"/>
          <w:lang w:val="lt-LT"/>
        </w:rPr>
      </w:pPr>
    </w:p>
    <w:p w:rsidR="00815BD9" w:rsidRPr="00EE6EA7" w:rsidRDefault="00815BD9" w:rsidP="00815BD9">
      <w:pPr>
        <w:spacing w:after="0" w:line="240" w:lineRule="auto"/>
        <w:jc w:val="center"/>
        <w:rPr>
          <w:rFonts w:ascii="Times New Roman" w:hAnsi="Times New Roman"/>
          <w:lang w:val="lt-LT"/>
        </w:rPr>
      </w:pPr>
    </w:p>
    <w:p w:rsidR="00815BD9" w:rsidRPr="00EE6EA7" w:rsidRDefault="00815BD9" w:rsidP="00815BD9">
      <w:pPr>
        <w:spacing w:after="0" w:line="240" w:lineRule="auto"/>
        <w:jc w:val="center"/>
        <w:rPr>
          <w:rFonts w:ascii="Times New Roman" w:hAnsi="Times New Roman"/>
          <w:lang w:val="lt-LT"/>
        </w:rPr>
      </w:pPr>
    </w:p>
    <w:p w:rsidR="00815BD9" w:rsidRPr="00EE6EA7" w:rsidRDefault="00815BD9" w:rsidP="00815BD9">
      <w:pPr>
        <w:spacing w:after="0" w:line="240" w:lineRule="auto"/>
        <w:jc w:val="center"/>
        <w:rPr>
          <w:rFonts w:ascii="Times New Roman" w:hAnsi="Times New Roman"/>
          <w:lang w:val="lt-LT"/>
        </w:rPr>
      </w:pPr>
    </w:p>
    <w:p w:rsidR="00815BD9" w:rsidRPr="00EE6EA7" w:rsidRDefault="00815BD9" w:rsidP="00815BD9">
      <w:pPr>
        <w:spacing w:after="0" w:line="240" w:lineRule="auto"/>
        <w:jc w:val="center"/>
        <w:rPr>
          <w:rFonts w:ascii="Times New Roman" w:hAnsi="Times New Roman"/>
          <w:lang w:val="lt-LT"/>
        </w:rPr>
      </w:pPr>
    </w:p>
    <w:p w:rsidR="00815BD9" w:rsidRPr="00EE6EA7" w:rsidRDefault="00815BD9" w:rsidP="00815BD9">
      <w:pPr>
        <w:spacing w:after="0" w:line="240" w:lineRule="auto"/>
        <w:jc w:val="center"/>
        <w:rPr>
          <w:rFonts w:ascii="Times New Roman" w:hAnsi="Times New Roman"/>
          <w:lang w:val="lt-LT"/>
        </w:rPr>
      </w:pPr>
    </w:p>
    <w:p w:rsidR="00815BD9" w:rsidRPr="00EE6EA7" w:rsidRDefault="00815BD9" w:rsidP="00815BD9">
      <w:pPr>
        <w:spacing w:after="0" w:line="240" w:lineRule="auto"/>
        <w:jc w:val="center"/>
        <w:rPr>
          <w:rFonts w:ascii="Times New Roman" w:hAnsi="Times New Roman"/>
          <w:lang w:val="lt-LT"/>
        </w:rPr>
      </w:pPr>
    </w:p>
    <w:p w:rsidR="00815BD9" w:rsidRPr="00EE6EA7" w:rsidRDefault="00815BD9" w:rsidP="00815BD9">
      <w:pPr>
        <w:spacing w:after="0" w:line="240" w:lineRule="auto"/>
        <w:jc w:val="center"/>
        <w:rPr>
          <w:rFonts w:ascii="Times New Roman" w:hAnsi="Times New Roman"/>
          <w:lang w:val="lt-LT"/>
        </w:rPr>
      </w:pPr>
    </w:p>
    <w:p w:rsidR="00815BD9" w:rsidRPr="00EE6EA7" w:rsidRDefault="00815BD9" w:rsidP="00815BD9">
      <w:pPr>
        <w:spacing w:after="0" w:line="240" w:lineRule="auto"/>
        <w:jc w:val="center"/>
        <w:rPr>
          <w:rFonts w:ascii="Times New Roman" w:hAnsi="Times New Roman"/>
          <w:lang w:val="lt-LT"/>
        </w:rPr>
      </w:pPr>
    </w:p>
    <w:p w:rsidR="00815BD9" w:rsidRPr="00EE6EA7" w:rsidRDefault="00815BD9" w:rsidP="00815BD9">
      <w:pPr>
        <w:spacing w:after="0" w:line="240" w:lineRule="auto"/>
        <w:jc w:val="center"/>
        <w:rPr>
          <w:rFonts w:ascii="Times New Roman" w:hAnsi="Times New Roman"/>
          <w:lang w:val="lt-LT"/>
        </w:rPr>
      </w:pPr>
    </w:p>
    <w:p w:rsidR="00815BD9" w:rsidRPr="00EE6EA7" w:rsidRDefault="00815BD9" w:rsidP="00815BD9">
      <w:pPr>
        <w:spacing w:after="0" w:line="240" w:lineRule="auto"/>
        <w:jc w:val="center"/>
        <w:rPr>
          <w:rFonts w:ascii="Times New Roman" w:hAnsi="Times New Roman"/>
          <w:lang w:val="lt-LT"/>
        </w:rPr>
      </w:pPr>
    </w:p>
    <w:p w:rsidR="00815BD9" w:rsidRPr="00EE6EA7" w:rsidRDefault="00815BD9" w:rsidP="00815BD9">
      <w:pPr>
        <w:spacing w:after="0" w:line="240" w:lineRule="auto"/>
        <w:jc w:val="center"/>
        <w:rPr>
          <w:rFonts w:ascii="Times New Roman" w:hAnsi="Times New Roman"/>
          <w:lang w:val="lt-LT"/>
        </w:rPr>
      </w:pPr>
    </w:p>
    <w:p w:rsidR="00815BD9" w:rsidRPr="00EE6EA7" w:rsidRDefault="00815BD9" w:rsidP="00815BD9">
      <w:pPr>
        <w:spacing w:after="0" w:line="240" w:lineRule="auto"/>
        <w:jc w:val="center"/>
        <w:rPr>
          <w:rFonts w:ascii="Times New Roman" w:hAnsi="Times New Roman"/>
          <w:lang w:val="lt-LT"/>
        </w:rPr>
      </w:pPr>
    </w:p>
    <w:p w:rsidR="00815BD9" w:rsidRPr="00EE6EA7" w:rsidRDefault="00815BD9" w:rsidP="00815BD9">
      <w:pPr>
        <w:spacing w:after="0" w:line="240" w:lineRule="auto"/>
        <w:jc w:val="center"/>
        <w:rPr>
          <w:rFonts w:ascii="Times New Roman" w:hAnsi="Times New Roman"/>
          <w:lang w:val="lt-LT"/>
        </w:rPr>
      </w:pPr>
    </w:p>
    <w:p w:rsidR="00815BD9" w:rsidRPr="00EE6EA7" w:rsidRDefault="00815BD9" w:rsidP="00815BD9">
      <w:pPr>
        <w:spacing w:after="0" w:line="240" w:lineRule="auto"/>
        <w:jc w:val="center"/>
        <w:rPr>
          <w:rFonts w:ascii="Times New Roman" w:hAnsi="Times New Roman"/>
          <w:lang w:val="lt-LT"/>
        </w:rPr>
      </w:pPr>
    </w:p>
    <w:p w:rsidR="00815BD9" w:rsidRPr="00EE6EA7" w:rsidRDefault="00815BD9" w:rsidP="00815BD9">
      <w:pPr>
        <w:spacing w:after="0" w:line="240" w:lineRule="auto"/>
        <w:jc w:val="center"/>
        <w:rPr>
          <w:rFonts w:ascii="Times New Roman" w:hAnsi="Times New Roman"/>
          <w:lang w:val="lt-LT"/>
        </w:rPr>
      </w:pPr>
    </w:p>
    <w:p w:rsidR="00837B41" w:rsidRDefault="00837B41" w:rsidP="00815BD9">
      <w:pPr>
        <w:spacing w:after="0" w:line="240" w:lineRule="auto"/>
        <w:jc w:val="center"/>
        <w:rPr>
          <w:rFonts w:ascii="Times New Roman" w:hAnsi="Times New Roman"/>
          <w:b/>
          <w:lang w:val="lt-LT"/>
        </w:rPr>
      </w:pPr>
    </w:p>
    <w:p w:rsidR="00815BD9" w:rsidRPr="00EE6EA7" w:rsidRDefault="00815BD9" w:rsidP="00815BD9">
      <w:pPr>
        <w:spacing w:after="0" w:line="240" w:lineRule="auto"/>
        <w:jc w:val="center"/>
        <w:rPr>
          <w:rFonts w:ascii="Times New Roman" w:hAnsi="Times New Roman"/>
          <w:b/>
          <w:lang w:val="lt-LT"/>
        </w:rPr>
      </w:pPr>
      <w:r w:rsidRPr="00EE6EA7">
        <w:rPr>
          <w:rFonts w:ascii="Times New Roman" w:hAnsi="Times New Roman"/>
          <w:b/>
          <w:lang w:val="lt-LT"/>
        </w:rPr>
        <w:t>B. PAKUOTĖS LAPELIS</w:t>
      </w:r>
    </w:p>
    <w:p w:rsidR="00815BD9" w:rsidRPr="00EE6EA7" w:rsidRDefault="00815BD9" w:rsidP="00815BD9">
      <w:pPr>
        <w:spacing w:after="0" w:line="240" w:lineRule="auto"/>
        <w:jc w:val="center"/>
        <w:rPr>
          <w:rFonts w:ascii="Times New Roman" w:hAnsi="Times New Roman"/>
          <w:b/>
          <w:lang w:val="lt-LT"/>
        </w:rPr>
      </w:pPr>
    </w:p>
    <w:p w:rsidR="00815BD9" w:rsidRPr="00495A40" w:rsidRDefault="00815BD9" w:rsidP="00815BD9">
      <w:pPr>
        <w:spacing w:after="0" w:line="240" w:lineRule="auto"/>
        <w:jc w:val="center"/>
        <w:rPr>
          <w:rFonts w:ascii="Times New Roman Bold" w:hAnsi="Times New Roman Bold"/>
          <w:b/>
          <w:caps/>
          <w:lang w:val="lt-LT"/>
        </w:rPr>
      </w:pPr>
      <w:r w:rsidRPr="00EE6EA7">
        <w:rPr>
          <w:rFonts w:ascii="Times New Roman" w:hAnsi="Times New Roman"/>
          <w:b/>
          <w:lang w:val="lt-LT"/>
        </w:rPr>
        <w:br w:type="page"/>
      </w:r>
      <w:r w:rsidRPr="00C97D0B">
        <w:rPr>
          <w:rFonts w:ascii="Times New Roman" w:hAnsi="Times New Roman"/>
          <w:b/>
          <w:lang w:val="lt-LT"/>
        </w:rPr>
        <w:lastRenderedPageBreak/>
        <w:t>Pakuotės lapelis:</w:t>
      </w:r>
      <w:r w:rsidRPr="00C97D0B">
        <w:rPr>
          <w:rFonts w:ascii="Times New Roman" w:hAnsi="Times New Roman"/>
          <w:b/>
          <w:bCs/>
          <w:iCs/>
          <w:szCs w:val="24"/>
          <w:lang w:val="lt-LT"/>
        </w:rPr>
        <w:t xml:space="preserve"> </w:t>
      </w:r>
      <w:r w:rsidRPr="00C97D0B">
        <w:rPr>
          <w:rFonts w:ascii="Times New Roman" w:hAnsi="Times New Roman"/>
          <w:b/>
          <w:lang w:val="lt-LT"/>
        </w:rPr>
        <w:t>informacija</w:t>
      </w:r>
      <w:r>
        <w:rPr>
          <w:rFonts w:ascii="Times New Roman" w:hAnsi="Times New Roman"/>
          <w:b/>
          <w:lang w:val="lt-LT"/>
        </w:rPr>
        <w:t xml:space="preserve"> vartotojui</w:t>
      </w:r>
    </w:p>
    <w:p w:rsidR="00815BD9" w:rsidRPr="00EE6EA7" w:rsidRDefault="00815BD9" w:rsidP="00815BD9">
      <w:pPr>
        <w:spacing w:after="0" w:line="240" w:lineRule="auto"/>
        <w:jc w:val="center"/>
        <w:rPr>
          <w:rFonts w:ascii="Times New Roman" w:hAnsi="Times New Roman"/>
          <w:b/>
          <w:lang w:val="lt-LT"/>
        </w:rPr>
      </w:pPr>
    </w:p>
    <w:p w:rsidR="00815BD9" w:rsidRPr="00EE6EA7" w:rsidRDefault="00815BD9" w:rsidP="00815BD9">
      <w:pPr>
        <w:spacing w:after="0" w:line="240" w:lineRule="auto"/>
        <w:jc w:val="center"/>
        <w:rPr>
          <w:rFonts w:ascii="Times New Roman" w:hAnsi="Times New Roman"/>
          <w:b/>
          <w:lang w:val="lt-LT"/>
        </w:rPr>
      </w:pPr>
      <w:r w:rsidRPr="00EE6EA7">
        <w:rPr>
          <w:rFonts w:ascii="Times New Roman" w:hAnsi="Times New Roman"/>
          <w:b/>
          <w:lang w:val="lt-LT"/>
        </w:rPr>
        <w:t>Doxorubicin Actavis 2 mg/ml koncentratas infuziniam tirpalui</w:t>
      </w:r>
    </w:p>
    <w:p w:rsidR="00815BD9" w:rsidRPr="00EE6EA7" w:rsidRDefault="00815BD9" w:rsidP="00815BD9">
      <w:pPr>
        <w:spacing w:after="0" w:line="240" w:lineRule="auto"/>
        <w:jc w:val="center"/>
        <w:rPr>
          <w:rFonts w:ascii="Times New Roman" w:hAnsi="Times New Roman"/>
          <w:lang w:val="lt-LT"/>
        </w:rPr>
      </w:pPr>
      <w:r w:rsidRPr="00EE6EA7">
        <w:rPr>
          <w:rFonts w:ascii="Times New Roman" w:hAnsi="Times New Roman"/>
          <w:lang w:val="lt-LT"/>
        </w:rPr>
        <w:t>Doksorubicino hidrochloridas</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b/>
          <w:lang w:val="lt-LT"/>
        </w:rPr>
      </w:pPr>
      <w:r w:rsidRPr="00EE6EA7">
        <w:rPr>
          <w:rFonts w:ascii="Times New Roman" w:hAnsi="Times New Roman"/>
          <w:b/>
          <w:lang w:val="lt-LT"/>
        </w:rPr>
        <w:t>Atidžiai perskaitykite visą šį lapelį, prieš pradėdami vartoti vaistą, nes jame pateikiama Jums svarbi informacija.</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Neišmeskite šio lapelio, nes vėl gali prireikti jį perskaityti.</w:t>
      </w:r>
    </w:p>
    <w:p w:rsidR="00815BD9" w:rsidRPr="00EE6EA7"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Jeigu kiltų daugiau klausimų, kreipkitės į gydytoją, vaistininką arba slaugytoją.</w:t>
      </w:r>
    </w:p>
    <w:p w:rsidR="00815BD9" w:rsidRPr="00EE6EA7" w:rsidRDefault="00815BD9" w:rsidP="00815BD9">
      <w:pPr>
        <w:tabs>
          <w:tab w:val="left" w:pos="567"/>
        </w:tabs>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Jeigu pasireiškė šalutinis poveikis (net jeigu jis šiame lapelyje nenurodytas), kreipkitės į gydytoją</w:t>
      </w:r>
      <w:r>
        <w:rPr>
          <w:rFonts w:ascii="Times New Roman" w:hAnsi="Times New Roman"/>
          <w:lang w:val="lt-LT"/>
        </w:rPr>
        <w:t xml:space="preserve"> arba vaistininką</w:t>
      </w:r>
      <w:r w:rsidRPr="00EE6EA7">
        <w:rPr>
          <w:rFonts w:ascii="Times New Roman" w:hAnsi="Times New Roman"/>
          <w:lang w:val="lt-LT"/>
        </w:rPr>
        <w:t>.</w:t>
      </w:r>
      <w:r>
        <w:rPr>
          <w:rFonts w:ascii="Times New Roman" w:hAnsi="Times New Roman"/>
          <w:lang w:val="lt-LT"/>
        </w:rPr>
        <w:t xml:space="preserve"> Žr. 4 skyrių.</w:t>
      </w:r>
    </w:p>
    <w:p w:rsidR="00815BD9" w:rsidRPr="00EE6EA7" w:rsidRDefault="00815BD9" w:rsidP="00815BD9">
      <w:pPr>
        <w:spacing w:after="0" w:line="240" w:lineRule="auto"/>
        <w:rPr>
          <w:rFonts w:ascii="Times New Roman" w:hAnsi="Times New Roman"/>
          <w:b/>
          <w:lang w:val="lt-LT"/>
        </w:rPr>
      </w:pPr>
    </w:p>
    <w:p w:rsidR="00815BD9" w:rsidRPr="00EE6EA7" w:rsidRDefault="00815BD9" w:rsidP="00815BD9">
      <w:pPr>
        <w:spacing w:after="0" w:line="240" w:lineRule="auto"/>
        <w:rPr>
          <w:rFonts w:ascii="Times New Roman" w:hAnsi="Times New Roman"/>
          <w:b/>
          <w:lang w:val="lt-LT"/>
        </w:rPr>
      </w:pPr>
      <w:r w:rsidRPr="00EE6EA7">
        <w:rPr>
          <w:rFonts w:ascii="Times New Roman" w:hAnsi="Times New Roman"/>
          <w:b/>
          <w:lang w:val="lt-LT"/>
        </w:rPr>
        <w:t>Apie ką rašoma šiame lapelyje?</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1.</w:t>
      </w:r>
      <w:r w:rsidRPr="00EE6EA7">
        <w:rPr>
          <w:rFonts w:ascii="Times New Roman" w:hAnsi="Times New Roman"/>
          <w:lang w:val="lt-LT"/>
        </w:rPr>
        <w:tab/>
        <w:t>Kas yra Doxorubicin Actavis ir kam jis vartojamas</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2.</w:t>
      </w:r>
      <w:r w:rsidRPr="00EE6EA7">
        <w:rPr>
          <w:rFonts w:ascii="Times New Roman" w:hAnsi="Times New Roman"/>
          <w:lang w:val="lt-LT"/>
        </w:rPr>
        <w:tab/>
        <w:t>Kas žinotina prieš vartojant Doxorubicin Actavis</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3.</w:t>
      </w:r>
      <w:r w:rsidRPr="00EE6EA7">
        <w:rPr>
          <w:rFonts w:ascii="Times New Roman" w:hAnsi="Times New Roman"/>
          <w:lang w:val="lt-LT"/>
        </w:rPr>
        <w:tab/>
        <w:t>Kaip vartoti Doxorubicin Actavis</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4.</w:t>
      </w:r>
      <w:r w:rsidRPr="00EE6EA7">
        <w:rPr>
          <w:rFonts w:ascii="Times New Roman" w:hAnsi="Times New Roman"/>
          <w:lang w:val="lt-LT"/>
        </w:rPr>
        <w:tab/>
        <w:t>Galimas šalutinis poveikis</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5.</w:t>
      </w:r>
      <w:r w:rsidRPr="00EE6EA7">
        <w:rPr>
          <w:rFonts w:ascii="Times New Roman" w:hAnsi="Times New Roman"/>
          <w:lang w:val="lt-LT"/>
        </w:rPr>
        <w:tab/>
        <w:t>Kaip laikyti Doxorubicin Actavis</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6.</w:t>
      </w:r>
      <w:r w:rsidRPr="00EE6EA7">
        <w:rPr>
          <w:rFonts w:ascii="Times New Roman" w:hAnsi="Times New Roman"/>
          <w:lang w:val="lt-LT"/>
        </w:rPr>
        <w:tab/>
        <w:t>Pakuotės turinys ir kita informacija</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pStyle w:val="Betarp"/>
        <w:rPr>
          <w:rFonts w:ascii="Times New Roman" w:hAnsi="Times New Roman"/>
          <w:lang w:val="lt-LT"/>
        </w:rPr>
      </w:pPr>
      <w:r w:rsidRPr="00E768B5">
        <w:rPr>
          <w:rFonts w:ascii="Times New Roman" w:hAnsi="Times New Roman"/>
          <w:b/>
          <w:lang w:val="lt-LT"/>
        </w:rPr>
        <w:t>1.</w:t>
      </w:r>
      <w:r w:rsidRPr="00EE6EA7">
        <w:rPr>
          <w:rFonts w:ascii="Times New Roman" w:hAnsi="Times New Roman"/>
          <w:lang w:val="lt-LT"/>
        </w:rPr>
        <w:tab/>
      </w:r>
      <w:r w:rsidRPr="00C97D0B">
        <w:rPr>
          <w:rFonts w:ascii="Times New Roman" w:hAnsi="Times New Roman"/>
          <w:b/>
          <w:lang w:val="lt-LT"/>
        </w:rPr>
        <w:t>Kas yra Doxorubicin Actavis ir kam jis vartojamas</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Doxorubicin Actavis priklauso priešvėžinių vaistų, kurie vadinami antraciklinais, grupei. </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Doxorubicin Actavis gydomas šių rūšių vėžys:</w:t>
      </w:r>
    </w:p>
    <w:p w:rsidR="00815BD9" w:rsidRPr="00EE6EA7" w:rsidRDefault="00815BD9" w:rsidP="00815BD9">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smulkialąstelinis plaučių vėžys;</w:t>
      </w:r>
    </w:p>
    <w:p w:rsidR="00815BD9" w:rsidRPr="00EE6EA7" w:rsidRDefault="00815BD9" w:rsidP="00815BD9">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šlapimo pūslės vėžys;</w:t>
      </w:r>
    </w:p>
    <w:p w:rsidR="00815BD9" w:rsidRPr="00EE6EA7" w:rsidRDefault="00815BD9" w:rsidP="00815BD9">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kaulų vėžys;</w:t>
      </w:r>
    </w:p>
    <w:p w:rsidR="00815BD9" w:rsidRPr="00EE6EA7" w:rsidRDefault="00815BD9" w:rsidP="00815BD9">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krūties vėžys;</w:t>
      </w:r>
    </w:p>
    <w:p w:rsidR="00815BD9" w:rsidRPr="00EE6EA7" w:rsidRDefault="00815BD9" w:rsidP="00815BD9">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kraujo vėžys;</w:t>
      </w:r>
    </w:p>
    <w:p w:rsidR="00815BD9" w:rsidRPr="00EE6EA7" w:rsidRDefault="00815BD9" w:rsidP="00815BD9">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limfinės sistemos vėžys (Hodžkino [</w:t>
      </w:r>
      <w:r w:rsidRPr="00EE6EA7">
        <w:rPr>
          <w:rFonts w:ascii="Times New Roman" w:hAnsi="Times New Roman"/>
          <w:i/>
          <w:lang w:val="lt-LT"/>
        </w:rPr>
        <w:t>Hodgkin</w:t>
      </w:r>
      <w:r w:rsidRPr="00EE6EA7">
        <w:rPr>
          <w:rFonts w:ascii="Times New Roman" w:hAnsi="Times New Roman"/>
          <w:lang w:val="lt-LT"/>
        </w:rPr>
        <w:t>] ir ne Hodžkino [</w:t>
      </w:r>
      <w:r w:rsidRPr="00EE6EA7">
        <w:rPr>
          <w:rFonts w:ascii="Times New Roman" w:hAnsi="Times New Roman"/>
          <w:i/>
          <w:lang w:val="lt-LT"/>
        </w:rPr>
        <w:t>non-Hodgkin</w:t>
      </w:r>
      <w:r w:rsidRPr="00EE6EA7">
        <w:rPr>
          <w:rFonts w:ascii="Times New Roman" w:hAnsi="Times New Roman"/>
          <w:lang w:val="lt-LT"/>
        </w:rPr>
        <w:t>] limfoma);</w:t>
      </w:r>
    </w:p>
    <w:p w:rsidR="00815BD9" w:rsidRPr="00EE6EA7" w:rsidRDefault="00815BD9" w:rsidP="00815BD9">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kaulų čiulpų vėžys;</w:t>
      </w:r>
    </w:p>
    <w:p w:rsidR="00815BD9" w:rsidRPr="00EE6EA7" w:rsidRDefault="00815BD9" w:rsidP="00815BD9">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skydliaukės vėžys;</w:t>
      </w:r>
    </w:p>
    <w:p w:rsidR="00815BD9" w:rsidRPr="00EE6EA7" w:rsidRDefault="00815BD9" w:rsidP="00815BD9">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suaugusių žmonių minkštųjų audinių vėžys;</w:t>
      </w:r>
    </w:p>
    <w:p w:rsidR="00815BD9" w:rsidRPr="00EE6EA7" w:rsidRDefault="00815BD9" w:rsidP="00815BD9">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atsinaujinęs kiaušidžių ar gimdos gleivinės vėžys;</w:t>
      </w:r>
    </w:p>
    <w:p w:rsidR="00815BD9" w:rsidRPr="00EE6EA7" w:rsidRDefault="00815BD9" w:rsidP="00815BD9">
      <w:pPr>
        <w:tabs>
          <w:tab w:val="left" w:pos="567"/>
          <w:tab w:val="left" w:pos="720"/>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tam tikros rūšies vaikų inkstų vėžys (Vilmso [</w:t>
      </w:r>
      <w:r w:rsidRPr="00EE6EA7">
        <w:rPr>
          <w:rFonts w:ascii="Times New Roman" w:hAnsi="Times New Roman"/>
          <w:i/>
          <w:lang w:val="lt-LT"/>
        </w:rPr>
        <w:t>Wilms</w:t>
      </w:r>
      <w:r w:rsidRPr="00EE6EA7">
        <w:rPr>
          <w:rFonts w:ascii="Times New Roman" w:hAnsi="Times New Roman"/>
          <w:lang w:val="lt-LT"/>
        </w:rPr>
        <w:t>] navikas);</w:t>
      </w:r>
    </w:p>
    <w:p w:rsidR="00815BD9" w:rsidRPr="00EE6EA7" w:rsidRDefault="00815BD9" w:rsidP="00815BD9">
      <w:pPr>
        <w:tabs>
          <w:tab w:val="left" w:pos="567"/>
          <w:tab w:val="left" w:pos="720"/>
        </w:tabs>
        <w:spacing w:after="0" w:line="240" w:lineRule="auto"/>
        <w:ind w:left="567" w:hanging="567"/>
        <w:rPr>
          <w:rFonts w:ascii="Times New Roman" w:hAnsi="Times New Roman"/>
          <w:b/>
          <w:lang w:val="lt-LT"/>
        </w:rPr>
      </w:pPr>
      <w:r w:rsidRPr="00EE6EA7">
        <w:rPr>
          <w:rFonts w:ascii="Times New Roman" w:hAnsi="Times New Roman"/>
          <w:lang w:val="lt-LT"/>
        </w:rPr>
        <w:t>-</w:t>
      </w:r>
      <w:r w:rsidRPr="00EE6EA7">
        <w:rPr>
          <w:rFonts w:ascii="Times New Roman" w:hAnsi="Times New Roman"/>
          <w:lang w:val="lt-LT"/>
        </w:rPr>
        <w:tab/>
        <w:t>tam tikros rūšies vaikų nervinių ląstelių progresavęs vėžys (neuroblastoma).</w:t>
      </w:r>
    </w:p>
    <w:p w:rsidR="00815BD9" w:rsidRDefault="00815BD9" w:rsidP="00815BD9">
      <w:pPr>
        <w:spacing w:after="0" w:line="240" w:lineRule="auto"/>
        <w:rPr>
          <w:rFonts w:ascii="Times New Roman" w:hAnsi="Times New Roman"/>
          <w:lang w:val="lt-LT"/>
        </w:rPr>
      </w:pPr>
    </w:p>
    <w:p w:rsidR="00103356" w:rsidRPr="00EE6EA7" w:rsidRDefault="00103356" w:rsidP="00815BD9">
      <w:pPr>
        <w:spacing w:after="0" w:line="240" w:lineRule="auto"/>
        <w:rPr>
          <w:rFonts w:ascii="Times New Roman" w:hAnsi="Times New Roman"/>
          <w:lang w:val="lt-LT"/>
        </w:rPr>
      </w:pPr>
      <w:r w:rsidRPr="00EE6EA7">
        <w:rPr>
          <w:rFonts w:ascii="Times New Roman" w:hAnsi="Times New Roman"/>
          <w:lang w:val="lt-LT"/>
        </w:rPr>
        <w:t>Doxorubicin Actavis</w:t>
      </w:r>
      <w:r>
        <w:rPr>
          <w:rFonts w:ascii="Times New Roman" w:hAnsi="Times New Roman"/>
          <w:lang w:val="lt-LT"/>
        </w:rPr>
        <w:t xml:space="preserve"> taip pat vartojamas derinyje su kitais priešvėžiniais vaistais. </w:t>
      </w:r>
    </w:p>
    <w:p w:rsidR="00815BD9" w:rsidRDefault="00815BD9" w:rsidP="00815BD9">
      <w:pPr>
        <w:spacing w:after="0" w:line="240" w:lineRule="auto"/>
        <w:rPr>
          <w:rFonts w:ascii="Times New Roman" w:hAnsi="Times New Roman"/>
          <w:lang w:val="lt-LT"/>
        </w:rPr>
      </w:pPr>
    </w:p>
    <w:p w:rsidR="00786878" w:rsidRPr="00EE6EA7" w:rsidRDefault="00786878" w:rsidP="00815BD9">
      <w:pPr>
        <w:spacing w:after="0" w:line="240" w:lineRule="auto"/>
        <w:rPr>
          <w:rFonts w:ascii="Times New Roman" w:hAnsi="Times New Roman"/>
          <w:lang w:val="lt-LT"/>
        </w:rPr>
      </w:pPr>
    </w:p>
    <w:p w:rsidR="00815BD9" w:rsidRDefault="00815BD9" w:rsidP="00815BD9">
      <w:pPr>
        <w:pStyle w:val="Betarp"/>
        <w:rPr>
          <w:rFonts w:ascii="Times New Roman" w:hAnsi="Times New Roman"/>
          <w:b/>
          <w:lang w:val="lt-LT"/>
        </w:rPr>
      </w:pPr>
      <w:r w:rsidRPr="00EE6EA7">
        <w:rPr>
          <w:rFonts w:ascii="Times New Roman" w:hAnsi="Times New Roman"/>
          <w:b/>
          <w:lang w:val="lt-LT"/>
        </w:rPr>
        <w:t>2.</w:t>
      </w:r>
      <w:r w:rsidRPr="00EE6EA7">
        <w:rPr>
          <w:rFonts w:ascii="Times New Roman" w:hAnsi="Times New Roman"/>
          <w:b/>
          <w:lang w:val="lt-LT"/>
        </w:rPr>
        <w:tab/>
      </w:r>
      <w:r w:rsidRPr="00C97D0B">
        <w:rPr>
          <w:rFonts w:ascii="Times New Roman" w:hAnsi="Times New Roman"/>
          <w:b/>
          <w:lang w:val="lt-LT"/>
        </w:rPr>
        <w:t>K</w:t>
      </w:r>
      <w:r>
        <w:rPr>
          <w:rFonts w:ascii="Times New Roman" w:hAnsi="Times New Roman"/>
          <w:b/>
          <w:lang w:val="lt-LT"/>
        </w:rPr>
        <w:t>as žinotina prieš vartojant Doxorubicin Actavis</w:t>
      </w:r>
    </w:p>
    <w:p w:rsidR="00815BD9" w:rsidRPr="00C97D0B" w:rsidRDefault="00815BD9" w:rsidP="00815BD9">
      <w:pPr>
        <w:pStyle w:val="Betarp"/>
        <w:rPr>
          <w:rFonts w:ascii="Times New Roman" w:hAnsi="Times New Roman"/>
          <w:b/>
          <w:lang w:val="lt-LT"/>
        </w:rPr>
      </w:pPr>
    </w:p>
    <w:p w:rsidR="00815BD9" w:rsidRPr="00EE6EA7" w:rsidRDefault="00815BD9" w:rsidP="00815BD9">
      <w:pPr>
        <w:spacing w:after="0" w:line="240" w:lineRule="auto"/>
        <w:rPr>
          <w:rFonts w:ascii="Times New Roman" w:hAnsi="Times New Roman"/>
          <w:b/>
          <w:lang w:val="lt-LT"/>
        </w:rPr>
      </w:pPr>
      <w:r w:rsidRPr="00EE6EA7">
        <w:rPr>
          <w:rFonts w:ascii="Times New Roman" w:hAnsi="Times New Roman"/>
          <w:b/>
          <w:lang w:val="lt-LT"/>
        </w:rPr>
        <w:t>Doxorubicin Actavis vartoti negalima:</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jeigu yra alergija doksorubicinui arba bet kuriai pagalbinei šio vaisto medžiagai (jos išvardytos 6 skyriuje);</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jeigu yra alergija antraciklinų arba antracendionų klasės vaistams;</w:t>
      </w:r>
    </w:p>
    <w:p w:rsidR="00815BD9" w:rsidRPr="00EE6EA7" w:rsidRDefault="00815BD9" w:rsidP="00391C4D">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jeigu krūtimi maitinate kūdikį. </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Jeigu kuri nors iš išvardytų būklių Jums tinka, </w:t>
      </w:r>
      <w:r w:rsidR="002B7074">
        <w:rPr>
          <w:rFonts w:ascii="Times New Roman" w:hAnsi="Times New Roman"/>
          <w:lang w:val="lt-LT"/>
        </w:rPr>
        <w:t>pasitarkite</w:t>
      </w:r>
      <w:r w:rsidRPr="00EE6EA7">
        <w:rPr>
          <w:rFonts w:ascii="Times New Roman" w:hAnsi="Times New Roman"/>
          <w:lang w:val="lt-LT"/>
        </w:rPr>
        <w:t xml:space="preserve"> su savo gydytoju. </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b/>
          <w:lang w:val="lt-LT"/>
        </w:rPr>
      </w:pPr>
      <w:r w:rsidRPr="00EE6EA7">
        <w:rPr>
          <w:rFonts w:ascii="Times New Roman" w:hAnsi="Times New Roman"/>
          <w:b/>
          <w:lang w:val="lt-LT"/>
        </w:rPr>
        <w:t>Doxorubicin Actavis leisti į veną</w:t>
      </w:r>
      <w:r w:rsidRPr="00EE6EA7" w:rsidDel="00D14023">
        <w:rPr>
          <w:rFonts w:ascii="Times New Roman" w:hAnsi="Times New Roman"/>
          <w:b/>
          <w:lang w:val="lt-LT"/>
        </w:rPr>
        <w:t xml:space="preserve"> </w:t>
      </w:r>
      <w:r w:rsidRPr="00EE6EA7">
        <w:rPr>
          <w:rFonts w:ascii="Times New Roman" w:hAnsi="Times New Roman"/>
          <w:b/>
          <w:lang w:val="lt-LT"/>
        </w:rPr>
        <w:t>negalima:</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jeigu po ankstesnio gydymo nuo vėžio sakė, kad Jums buvo </w:t>
      </w:r>
      <w:r w:rsidRPr="002B7074">
        <w:rPr>
          <w:rFonts w:ascii="Times New Roman" w:hAnsi="Times New Roman"/>
          <w:lang w:val="lt-LT"/>
        </w:rPr>
        <w:t>išsilaikantis</w:t>
      </w:r>
      <w:r w:rsidRPr="00EE6EA7">
        <w:rPr>
          <w:rFonts w:ascii="Times New Roman" w:hAnsi="Times New Roman"/>
          <w:lang w:val="lt-LT"/>
        </w:rPr>
        <w:t xml:space="preserve"> kraujo ląstelių gamybos sumažėjimas (gerai neveikė Jūsų kaulų čiulpai);</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jeigu po ankstesnio gydymo nuo vėžio Jums buvo sunkus burnos gleivinės uždegimas arba išopėjimas;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jeigu vargina koks nors širdies sutrikimas;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lastRenderedPageBreak/>
        <w:t>-</w:t>
      </w:r>
      <w:r w:rsidRPr="00EE6EA7">
        <w:rPr>
          <w:rFonts w:ascii="Times New Roman" w:hAnsi="Times New Roman"/>
          <w:lang w:val="lt-LT"/>
        </w:rPr>
        <w:tab/>
        <w:t>jeigu esate linkęs į lengvai prasidedantį kraujavimą;</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jeigu sergate bet kokia sistemine infekcine liga;</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jeigu </w:t>
      </w:r>
      <w:r w:rsidRPr="00FD2E80">
        <w:rPr>
          <w:rFonts w:ascii="Times New Roman" w:hAnsi="Times New Roman"/>
          <w:lang w:val="lt-LT"/>
        </w:rPr>
        <w:t>gerai neveikia Jūsų kepenys;</w:t>
      </w:r>
      <w:r w:rsidRPr="00EE6EA7">
        <w:rPr>
          <w:rFonts w:ascii="Times New Roman" w:hAnsi="Times New Roman"/>
          <w:lang w:val="lt-LT"/>
        </w:rPr>
        <w:t xml:space="preserve"> </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jeigu anksčiau buvote gydytas didžiausia bendra doksorubicino arba kitokių antraciklinų doze.</w:t>
      </w:r>
    </w:p>
    <w:p w:rsidR="00815BD9" w:rsidRPr="00EE6EA7" w:rsidRDefault="00815BD9" w:rsidP="00815BD9">
      <w:pPr>
        <w:spacing w:after="0" w:line="240" w:lineRule="auto"/>
        <w:ind w:left="567" w:hanging="567"/>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Jeigu kuri nors iš išvardytų būklių Jums tinka, pasi</w:t>
      </w:r>
      <w:r w:rsidR="00103356">
        <w:rPr>
          <w:rFonts w:ascii="Times New Roman" w:hAnsi="Times New Roman"/>
          <w:lang w:val="lt-LT"/>
        </w:rPr>
        <w:t>tarkite</w:t>
      </w:r>
      <w:r w:rsidRPr="00EE6EA7">
        <w:rPr>
          <w:rFonts w:ascii="Times New Roman" w:hAnsi="Times New Roman"/>
          <w:lang w:val="lt-LT"/>
        </w:rPr>
        <w:t xml:space="preserve"> su gydytoju. </w:t>
      </w:r>
    </w:p>
    <w:p w:rsidR="00815BD9" w:rsidRPr="00EE6EA7" w:rsidRDefault="00815BD9" w:rsidP="00815BD9">
      <w:pPr>
        <w:spacing w:after="0" w:line="240" w:lineRule="auto"/>
        <w:ind w:left="567" w:hanging="567"/>
        <w:rPr>
          <w:rFonts w:ascii="Times New Roman" w:hAnsi="Times New Roman"/>
          <w:lang w:val="lt-LT"/>
        </w:rPr>
      </w:pPr>
    </w:p>
    <w:p w:rsidR="00815BD9" w:rsidRPr="00EE6EA7" w:rsidRDefault="00815BD9" w:rsidP="00815BD9">
      <w:pPr>
        <w:spacing w:after="0" w:line="240" w:lineRule="auto"/>
        <w:rPr>
          <w:rFonts w:ascii="Times New Roman" w:hAnsi="Times New Roman"/>
          <w:b/>
          <w:lang w:val="lt-LT"/>
        </w:rPr>
      </w:pPr>
      <w:r w:rsidRPr="00EE6EA7">
        <w:rPr>
          <w:rFonts w:ascii="Times New Roman" w:hAnsi="Times New Roman"/>
          <w:b/>
          <w:lang w:val="lt-LT"/>
        </w:rPr>
        <w:t>Doxorubicin Actavis vartoti į šlapimo pūslę negalima:</w:t>
      </w:r>
    </w:p>
    <w:p w:rsidR="00815BD9" w:rsidRPr="00EE6EA7" w:rsidRDefault="00815BD9" w:rsidP="00F063D7">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jeigu yra į </w:t>
      </w:r>
      <w:r w:rsidRPr="00FD2E80">
        <w:rPr>
          <w:rFonts w:ascii="Times New Roman" w:hAnsi="Times New Roman"/>
          <w:lang w:val="lt-LT"/>
        </w:rPr>
        <w:t>šlapimo pūslės sienelę įsiskverbęs navikas;</w:t>
      </w:r>
    </w:p>
    <w:p w:rsidR="00815BD9" w:rsidRPr="00EE6EA7" w:rsidRDefault="00815BD9" w:rsidP="00F063D7">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jeigu sergate šlapimo organų infekcine liga;</w:t>
      </w:r>
    </w:p>
    <w:p w:rsidR="00815BD9" w:rsidRPr="00EE6EA7" w:rsidRDefault="00815BD9" w:rsidP="00F063D7">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jeigu sergate šlapimo pūslės uždegimu;</w:t>
      </w:r>
    </w:p>
    <w:p w:rsidR="00815BD9" w:rsidRPr="00EE6EA7" w:rsidRDefault="00815BD9" w:rsidP="00F063D7">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jeigu šlapime yra kraujo;</w:t>
      </w:r>
    </w:p>
    <w:p w:rsidR="00815BD9" w:rsidRPr="00EE6EA7" w:rsidRDefault="00815BD9" w:rsidP="00F063D7">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jeigu yra vartojimą sunkinančių sutrikimų (pvz., šlaplės obstrukcija). </w:t>
      </w:r>
    </w:p>
    <w:p w:rsidR="00815BD9" w:rsidRPr="00EE6EA7" w:rsidRDefault="00815BD9" w:rsidP="00815BD9">
      <w:pPr>
        <w:spacing w:after="0" w:line="240" w:lineRule="auto"/>
        <w:ind w:left="567" w:hanging="567"/>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Jeigu kuri nors iš išvardytų būklių Jums tinka, pasikalbėkite su savo gydytoju. </w:t>
      </w:r>
    </w:p>
    <w:p w:rsidR="00815BD9" w:rsidRPr="00EE6EA7" w:rsidRDefault="00815BD9" w:rsidP="00815BD9">
      <w:pPr>
        <w:spacing w:after="0" w:line="240" w:lineRule="auto"/>
        <w:ind w:left="567" w:hanging="567"/>
        <w:rPr>
          <w:rFonts w:ascii="Times New Roman" w:hAnsi="Times New Roman"/>
          <w:lang w:val="lt-LT"/>
        </w:rPr>
      </w:pPr>
    </w:p>
    <w:p w:rsidR="00815BD9" w:rsidRPr="00EE6EA7" w:rsidRDefault="00815BD9" w:rsidP="00815BD9">
      <w:pPr>
        <w:spacing w:after="0" w:line="240" w:lineRule="auto"/>
        <w:rPr>
          <w:rFonts w:ascii="Times New Roman" w:hAnsi="Times New Roman"/>
          <w:b/>
          <w:lang w:val="lt-LT"/>
        </w:rPr>
      </w:pPr>
      <w:r w:rsidRPr="00EE6EA7">
        <w:rPr>
          <w:rFonts w:ascii="Times New Roman" w:hAnsi="Times New Roman"/>
          <w:b/>
          <w:lang w:val="lt-LT"/>
        </w:rPr>
        <w:t>Įspėjimai ir atsargumo priemonės</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Pasitarkite su gydytoju prieš gydymą Doxorubicin Actavis:</w:t>
      </w:r>
    </w:p>
    <w:p w:rsidR="00815BD9" w:rsidRPr="00EE6EA7" w:rsidRDefault="00815BD9" w:rsidP="00F063D7">
      <w:pPr>
        <w:tabs>
          <w:tab w:val="left" w:pos="567"/>
        </w:tabs>
        <w:spacing w:after="0" w:line="240" w:lineRule="auto"/>
        <w:ind w:left="720" w:hanging="720"/>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jeigu esate arba galite būti nėščia (žr. toliau esantį poskyrį „Nėštumas ir žindymo laikotarpis“);</w:t>
      </w:r>
    </w:p>
    <w:p w:rsidR="00815BD9" w:rsidRPr="00EE6EA7" w:rsidRDefault="00815BD9" w:rsidP="00F063D7">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jeigu anksčiau Jus gydė radioaktyviaisiais spinduliais; </w:t>
      </w:r>
    </w:p>
    <w:p w:rsidR="00815BD9" w:rsidRPr="00EE6EA7" w:rsidRDefault="00815BD9" w:rsidP="00F063D7">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jeigu bandote pastoti, norėsite bandyti pastoti ateityje arba jeigu norite būti tėvu;</w:t>
      </w:r>
    </w:p>
    <w:p w:rsidR="00815BD9" w:rsidRPr="00EE6EA7" w:rsidRDefault="00815BD9" w:rsidP="00F063D7">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jeigu vargina inkstų sutrikimas;</w:t>
      </w:r>
    </w:p>
    <w:p w:rsidR="00815BD9" w:rsidRPr="00EE6EA7" w:rsidRDefault="00815BD9" w:rsidP="00F063D7">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jeigu yra arba kada nors buvo širdies sutrikimų.</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Doksorubicinas labai mažina kraujo ląstelių gamybą kaulų čiulpuose, todėl Jūs </w:t>
      </w:r>
      <w:r w:rsidRPr="00FD2E80">
        <w:rPr>
          <w:rFonts w:ascii="Times New Roman" w:hAnsi="Times New Roman"/>
          <w:lang w:val="lt-LT"/>
        </w:rPr>
        <w:t>galite būti labiau linkę į infekcines ligas ir kraujavimą.</w:t>
      </w:r>
      <w:r w:rsidRPr="00EE6EA7">
        <w:rPr>
          <w:rFonts w:ascii="Times New Roman" w:hAnsi="Times New Roman"/>
          <w:lang w:val="lt-LT"/>
        </w:rPr>
        <w:t xml:space="preserve"> Pasakykite savo gydytojui, jeigu atsirado karščiavimas arba kitokių infekcijos požymių arba jeigu pradėjote kraujuoti. </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Gydymo šiuo vaistu metu skiepytis nerekomenduojama. Turte vengti kontakto su asmenimis, kurie neseniai buvo skiepyti nuo poliomielito.</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Doxorubicin Actavis turi būti leidžiamas tik kvalifikuotam gydytojui, turinčiam vėžio gydymo patirties, prižiūrint. Be to, gydomą pacientą turi atidžiai ir dažnai stebėti, pvz., tirti kraują ir širdies, kepenų bei inkstų veiklą</w:t>
      </w:r>
      <w:r w:rsidR="00F063D7">
        <w:rPr>
          <w:rFonts w:ascii="Times New Roman" w:hAnsi="Times New Roman"/>
          <w:lang w:val="lt-LT"/>
        </w:rPr>
        <w:t>.</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Jeigu infuzijos srityje juntate stiprų skausmą arba deginimą, nedelsdami pasakykite savo gydytojui arba kitokiam sveikatos priežiūros specialistui. Toks skausmas gali pasireikšti vaistui ištekėjus iš venos. Tokiu atveju Jums būtinas tinkamas gydymas. </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b/>
          <w:lang w:val="lt-LT"/>
        </w:rPr>
      </w:pPr>
      <w:r w:rsidRPr="00EE6EA7">
        <w:rPr>
          <w:rFonts w:ascii="Times New Roman" w:hAnsi="Times New Roman"/>
          <w:b/>
          <w:lang w:val="lt-LT"/>
        </w:rPr>
        <w:t>Kiti vaistai ir Doxorubicin Actavis</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Jeigu vartojate arba neseniai vartojote kitų vaistų arba dėl to nesate tikri, apie tai pasakykite savo gydytojui. Jam ypač svarbu pasakyti</w:t>
      </w:r>
      <w:r w:rsidR="00103356">
        <w:rPr>
          <w:rFonts w:ascii="Times New Roman" w:hAnsi="Times New Roman"/>
          <w:lang w:val="lt-LT"/>
        </w:rPr>
        <w:t>, jei vartojami</w:t>
      </w:r>
      <w:r>
        <w:rPr>
          <w:rFonts w:ascii="Times New Roman" w:hAnsi="Times New Roman"/>
          <w:lang w:val="lt-LT"/>
        </w:rPr>
        <w:t xml:space="preserve"> </w:t>
      </w:r>
      <w:r w:rsidRPr="00EE6EA7">
        <w:rPr>
          <w:rFonts w:ascii="Times New Roman" w:hAnsi="Times New Roman"/>
          <w:lang w:val="lt-LT"/>
        </w:rPr>
        <w:t>ši</w:t>
      </w:r>
      <w:r w:rsidR="00103356">
        <w:rPr>
          <w:rFonts w:ascii="Times New Roman" w:hAnsi="Times New Roman"/>
          <w:lang w:val="lt-LT"/>
        </w:rPr>
        <w:t>e</w:t>
      </w:r>
      <w:r w:rsidRPr="00EE6EA7">
        <w:rPr>
          <w:rFonts w:ascii="Times New Roman" w:hAnsi="Times New Roman"/>
          <w:lang w:val="lt-LT"/>
        </w:rPr>
        <w:t xml:space="preserve"> vaist</w:t>
      </w:r>
      <w:r w:rsidR="00103356">
        <w:rPr>
          <w:rFonts w:ascii="Times New Roman" w:hAnsi="Times New Roman"/>
          <w:lang w:val="lt-LT"/>
        </w:rPr>
        <w:t>ai</w:t>
      </w:r>
      <w:r w:rsidRPr="00EE6EA7">
        <w:rPr>
          <w:rFonts w:ascii="Times New Roman" w:hAnsi="Times New Roman"/>
          <w:lang w:val="lt-LT"/>
        </w:rPr>
        <w:t xml:space="preserve">: </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kiti vaistai nuo vėžio, pvz., antraciklinai (daunorubicinas, epirubicinas, idarubicinas, trastuzumabas), ciklofosfamidas, citarabinas, cisplatina, fluorouracilas, taksanai (pvz., paklitakselis), merkaptopurinas, metotreksatas, streptozocinas;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ciklosporinas (vaistas, vartojamas po organų ar audinių persodinimo);</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vaistai nuo širdies ligų (širdį veikiantys vaistai), pvz., kalcio kanalų blokatoriai, digoksinas;</w:t>
      </w:r>
    </w:p>
    <w:p w:rsidR="00815BD9"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vaistai, mažinantys šlapimo rūgšties kiekį kraujyje;</w:t>
      </w:r>
    </w:p>
    <w:p w:rsidR="00815BD9" w:rsidRPr="00EE6EA7" w:rsidRDefault="00815BD9" w:rsidP="00815BD9">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rifampicin</w:t>
      </w:r>
      <w:r w:rsidR="00103356">
        <w:rPr>
          <w:rFonts w:ascii="Times New Roman" w:hAnsi="Times New Roman"/>
          <w:lang w:val="lt-LT"/>
        </w:rPr>
        <w:t>as</w:t>
      </w:r>
      <w:r>
        <w:rPr>
          <w:rFonts w:ascii="Times New Roman" w:hAnsi="Times New Roman"/>
          <w:lang w:val="lt-LT"/>
        </w:rPr>
        <w:t xml:space="preserve"> (antibiotikas);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cimetidinas (vaistas, vartojamas rėmeniui ir skrandžio opai gydyti);</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gyvosios vakcinos (pvz., vakcina nuo poliomielito);</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fenitoinas, </w:t>
      </w:r>
      <w:r>
        <w:rPr>
          <w:rFonts w:ascii="Times New Roman" w:hAnsi="Times New Roman"/>
          <w:lang w:val="lt-LT"/>
        </w:rPr>
        <w:t xml:space="preserve">karbamazapinas, valproatas, </w:t>
      </w:r>
      <w:r w:rsidRPr="00EE6EA7">
        <w:rPr>
          <w:rFonts w:ascii="Times New Roman" w:hAnsi="Times New Roman"/>
          <w:lang w:val="lt-LT"/>
        </w:rPr>
        <w:t>fenobarbitalis ir kitokie barbitūratai (vaistai nuo epilepsijos);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chloramfenikolis, sulfonamidai (vaistai nuo infekcinių ligų);</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amfotericinas B (vaistas nuo grybelinių ligų);</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vaistai nuo virusinių infekcinių ligų, pvz., ritonaviras (preparatas, vartojamas ŽIV</w:t>
      </w:r>
      <w:r w:rsidR="00103356">
        <w:rPr>
          <w:rFonts w:ascii="Times New Roman" w:hAnsi="Times New Roman"/>
          <w:lang w:val="lt-LT"/>
        </w:rPr>
        <w:t xml:space="preserve"> sukeltai</w:t>
      </w:r>
      <w:r w:rsidRPr="00EE6EA7">
        <w:rPr>
          <w:rFonts w:ascii="Times New Roman" w:hAnsi="Times New Roman"/>
          <w:lang w:val="lt-LT"/>
        </w:rPr>
        <w:t xml:space="preserve"> ligai gydyti);</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lastRenderedPageBreak/>
        <w:t>-</w:t>
      </w:r>
      <w:r w:rsidRPr="00EE6EA7">
        <w:rPr>
          <w:rFonts w:ascii="Times New Roman" w:hAnsi="Times New Roman"/>
          <w:lang w:val="lt-LT"/>
        </w:rPr>
        <w:tab/>
        <w:t>klozapinas (antipsichozinis preparatas);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amidopirino dariniai (vaistai nuo skausmo ir uždegimo).</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b/>
          <w:lang w:val="lt-LT"/>
        </w:rPr>
      </w:pPr>
      <w:r w:rsidRPr="00EE6EA7">
        <w:rPr>
          <w:rFonts w:ascii="Times New Roman" w:hAnsi="Times New Roman"/>
          <w:b/>
          <w:lang w:val="lt-LT"/>
        </w:rPr>
        <w:t>Nėštumas, žindymo laikotarpis ir vaisingumas</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Jeigu esate nėščia, žindote kūdikį, manote, kad galbūt esate nėščia, arba planuojate pastoti, tai prieš vartodama šį vaistą pasitarkite su gydytoju.</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Žinoma, kad tyrimų metu doksorubicino prasiskverbė per gyvūnų placentą ir pažeidė jų vaisių. Jeigu esate nėščia, doksorubicinu Jus gydyti negalima. Jeigu esate arba manote, kad galite būti nėščia nedelsdama pasakykite savo gydytojui.</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Moterims gydymo Doxorubicin Actavis metu bei 6 mėn. po gydymo pastoti negalima. Vyrams reikia naudotis tinkamomis priemonėmis, kad užtikrintų, jog jų partnerė gydymo doksorubicinu metu ir 6 mėn. po gydymo nepastos. Taigi lytiškai aktyvūs vyrai ir moterys gydymo metu ir 6 mėn. po gydymo turi naudotis veiksmingu kontracepcijos būdu. </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Be to, vyrams prieš gydymą reikia kreiptis patarimo dėl spermos kriokonservavimo (konservavimo šalčiu), kadangi gydymas doksorubicinu gali sukelti nepraeinantį nevaisingumą. Jeigu manote vaikų turėti po gydymo, pasikalbėkite apie tai su savo gydytoju.</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Doksorubicino patenka į motinos pieną. Gydymo Doxorubicin Actavis metu kūdikio žindyti negalima. </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b/>
          <w:lang w:val="lt-LT"/>
        </w:rPr>
      </w:pPr>
      <w:r w:rsidRPr="00EE6EA7">
        <w:rPr>
          <w:rFonts w:ascii="Times New Roman" w:hAnsi="Times New Roman"/>
          <w:b/>
          <w:lang w:val="lt-LT"/>
        </w:rPr>
        <w:t>Vairavimas ir mechanizmų valdymas</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Dėl gydymo doksorubicinu dažnai pasireiškiančio pykinimo ir vėmimo vairuoti ir valdyti mechanizmų nepatariama. </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b/>
          <w:lang w:val="lt-LT"/>
        </w:rPr>
      </w:pPr>
      <w:r w:rsidRPr="00EE6EA7">
        <w:rPr>
          <w:rFonts w:ascii="Times New Roman" w:hAnsi="Times New Roman"/>
          <w:b/>
          <w:lang w:val="lt-LT"/>
        </w:rPr>
        <w:t>Doxorubicin Actavis sudėtyje yra natrio</w:t>
      </w:r>
    </w:p>
    <w:p w:rsidR="00D86CD1" w:rsidRPr="00D86CD1" w:rsidRDefault="003D227A" w:rsidP="00D86CD1">
      <w:pPr>
        <w:autoSpaceDE w:val="0"/>
        <w:autoSpaceDN w:val="0"/>
        <w:adjustRightInd w:val="0"/>
        <w:spacing w:after="0" w:line="240" w:lineRule="auto"/>
        <w:rPr>
          <w:rFonts w:ascii="Times New Roman" w:hAnsi="Times New Roman"/>
          <w:lang w:val="lt-LT"/>
        </w:rPr>
      </w:pPr>
      <w:r w:rsidRPr="00326183">
        <w:rPr>
          <w:rFonts w:ascii="Times New Roman" w:hAnsi="Times New Roman"/>
          <w:lang w:val="lt-LT"/>
        </w:rPr>
        <w:t>Kiekviename šio vaisto 5</w:t>
      </w:r>
      <w:r w:rsidR="002C5917" w:rsidRPr="004D75A0">
        <w:rPr>
          <w:rFonts w:ascii="Times New Roman" w:hAnsi="Times New Roman"/>
          <w:lang w:val="lt-LT"/>
        </w:rPr>
        <w:t xml:space="preserve"> </w:t>
      </w:r>
      <w:r w:rsidRPr="00326183">
        <w:rPr>
          <w:rFonts w:ascii="Times New Roman" w:hAnsi="Times New Roman"/>
          <w:lang w:val="lt-LT"/>
        </w:rPr>
        <w:t xml:space="preserve">ml </w:t>
      </w:r>
      <w:r w:rsidR="00D86CD1">
        <w:rPr>
          <w:rFonts w:ascii="Times New Roman" w:hAnsi="Times New Roman"/>
          <w:lang w:val="lt-LT"/>
        </w:rPr>
        <w:t>flakone</w:t>
      </w:r>
      <w:r w:rsidRPr="00326183">
        <w:rPr>
          <w:rFonts w:ascii="Times New Roman" w:hAnsi="Times New Roman"/>
          <w:lang w:val="lt-LT"/>
        </w:rPr>
        <w:t xml:space="preserve"> yra </w:t>
      </w:r>
      <w:r w:rsidR="00D86CD1" w:rsidRPr="00D86CD1">
        <w:rPr>
          <w:rFonts w:ascii="Times New Roman" w:hAnsi="Times New Roman"/>
          <w:lang w:val="lt-LT"/>
        </w:rPr>
        <w:t>mažiau kaip 1 mmol (23 mg) natrio, t.y. jis beveik</w:t>
      </w:r>
    </w:p>
    <w:p w:rsidR="002C5917" w:rsidRPr="004D75A0" w:rsidRDefault="00D86CD1" w:rsidP="00326183">
      <w:pPr>
        <w:autoSpaceDE w:val="0"/>
        <w:autoSpaceDN w:val="0"/>
        <w:adjustRightInd w:val="0"/>
        <w:spacing w:after="0" w:line="240" w:lineRule="auto"/>
        <w:rPr>
          <w:rFonts w:ascii="Times New Roman" w:hAnsi="Times New Roman"/>
          <w:lang w:val="lt-LT"/>
        </w:rPr>
      </w:pPr>
      <w:r w:rsidRPr="00D86CD1">
        <w:rPr>
          <w:rFonts w:ascii="Times New Roman" w:hAnsi="Times New Roman"/>
          <w:lang w:val="lt-LT"/>
        </w:rPr>
        <w:t>neturi reikšmės.</w:t>
      </w:r>
    </w:p>
    <w:p w:rsidR="002C5917" w:rsidRPr="004D75A0" w:rsidRDefault="002C5917" w:rsidP="00326183">
      <w:pPr>
        <w:autoSpaceDE w:val="0"/>
        <w:autoSpaceDN w:val="0"/>
        <w:adjustRightInd w:val="0"/>
        <w:spacing w:after="0" w:line="240" w:lineRule="auto"/>
        <w:rPr>
          <w:rFonts w:ascii="Times New Roman" w:hAnsi="Times New Roman"/>
          <w:lang w:val="lt-LT"/>
        </w:rPr>
      </w:pPr>
      <w:r w:rsidRPr="004D75A0">
        <w:rPr>
          <w:rFonts w:ascii="Times New Roman" w:hAnsi="Times New Roman"/>
          <w:lang w:val="lt-LT"/>
        </w:rPr>
        <w:t xml:space="preserve">Kiekviename šio vaisto 10 ml </w:t>
      </w:r>
      <w:r w:rsidR="00D86CD1">
        <w:rPr>
          <w:rFonts w:ascii="Times New Roman" w:hAnsi="Times New Roman"/>
          <w:lang w:val="lt-LT"/>
        </w:rPr>
        <w:t>flakone</w:t>
      </w:r>
      <w:r w:rsidRPr="004D75A0">
        <w:rPr>
          <w:rFonts w:ascii="Times New Roman" w:hAnsi="Times New Roman"/>
          <w:lang w:val="lt-LT"/>
        </w:rPr>
        <w:t xml:space="preserve"> yra 35 mg natrio (valgomosio</w:t>
      </w:r>
      <w:r w:rsidR="00020D62" w:rsidRPr="004D75A0">
        <w:rPr>
          <w:rFonts w:ascii="Times New Roman" w:hAnsi="Times New Roman"/>
          <w:lang w:val="lt-LT"/>
        </w:rPr>
        <w:t xml:space="preserve">s druskos sudedamosios dalies). </w:t>
      </w:r>
      <w:r w:rsidRPr="004D75A0">
        <w:rPr>
          <w:rFonts w:ascii="Times New Roman" w:hAnsi="Times New Roman"/>
          <w:lang w:val="lt-LT"/>
        </w:rPr>
        <w:t>Tai atitinka 1,8 % didžiausios rekomenduojamos natrio paros normos suaugusiesiems.</w:t>
      </w:r>
    </w:p>
    <w:p w:rsidR="002C5917" w:rsidRPr="004D75A0" w:rsidRDefault="002C5917" w:rsidP="00020D62">
      <w:pPr>
        <w:autoSpaceDE w:val="0"/>
        <w:autoSpaceDN w:val="0"/>
        <w:adjustRightInd w:val="0"/>
        <w:spacing w:after="0" w:line="240" w:lineRule="auto"/>
        <w:rPr>
          <w:rFonts w:ascii="Times New Roman" w:hAnsi="Times New Roman"/>
          <w:lang w:val="lt-LT"/>
        </w:rPr>
      </w:pPr>
      <w:r w:rsidRPr="004D75A0">
        <w:rPr>
          <w:rFonts w:ascii="Times New Roman" w:hAnsi="Times New Roman"/>
          <w:lang w:val="lt-LT"/>
        </w:rPr>
        <w:t xml:space="preserve">Kiekviename šio vaisto 25 ml </w:t>
      </w:r>
      <w:r w:rsidR="00D86CD1">
        <w:rPr>
          <w:rFonts w:ascii="Times New Roman" w:hAnsi="Times New Roman"/>
          <w:lang w:val="lt-LT"/>
        </w:rPr>
        <w:t>flakone</w:t>
      </w:r>
      <w:r w:rsidRPr="004D75A0">
        <w:rPr>
          <w:rFonts w:ascii="Times New Roman" w:hAnsi="Times New Roman"/>
          <w:lang w:val="lt-LT"/>
        </w:rPr>
        <w:t xml:space="preserve"> yra 89 mg natrio (valgomosio</w:t>
      </w:r>
      <w:r w:rsidR="00020D62" w:rsidRPr="004D75A0">
        <w:rPr>
          <w:rFonts w:ascii="Times New Roman" w:hAnsi="Times New Roman"/>
          <w:lang w:val="lt-LT"/>
        </w:rPr>
        <w:t xml:space="preserve">s druskos sudedamosios dalies). </w:t>
      </w:r>
      <w:r w:rsidRPr="004D75A0">
        <w:rPr>
          <w:rFonts w:ascii="Times New Roman" w:hAnsi="Times New Roman"/>
          <w:lang w:val="lt-LT"/>
        </w:rPr>
        <w:t>Tai atitinka 4,4  % didžiausios rekomenduojamos natrio paros normos suaugusiesiems.</w:t>
      </w:r>
    </w:p>
    <w:p w:rsidR="002C5917" w:rsidRPr="004D75A0" w:rsidRDefault="002C5917" w:rsidP="00020D62">
      <w:pPr>
        <w:autoSpaceDE w:val="0"/>
        <w:autoSpaceDN w:val="0"/>
        <w:adjustRightInd w:val="0"/>
        <w:spacing w:after="0" w:line="240" w:lineRule="auto"/>
        <w:rPr>
          <w:rFonts w:ascii="Times New Roman" w:hAnsi="Times New Roman"/>
          <w:lang w:val="lt-LT"/>
        </w:rPr>
      </w:pPr>
      <w:r w:rsidRPr="004D75A0">
        <w:rPr>
          <w:rFonts w:ascii="Times New Roman" w:hAnsi="Times New Roman"/>
          <w:lang w:val="lt-LT"/>
        </w:rPr>
        <w:t xml:space="preserve">Kiekviename šio vaisto 50 ml </w:t>
      </w:r>
      <w:r w:rsidR="00D86CD1">
        <w:rPr>
          <w:rFonts w:ascii="Times New Roman" w:hAnsi="Times New Roman"/>
          <w:lang w:val="lt-LT"/>
        </w:rPr>
        <w:t>flakone</w:t>
      </w:r>
      <w:r w:rsidRPr="004D75A0">
        <w:rPr>
          <w:rFonts w:ascii="Times New Roman" w:hAnsi="Times New Roman"/>
          <w:lang w:val="lt-LT"/>
        </w:rPr>
        <w:t xml:space="preserve"> yra 177 mg natrio (valgomosio</w:t>
      </w:r>
      <w:r w:rsidR="00020D62" w:rsidRPr="004D75A0">
        <w:rPr>
          <w:rFonts w:ascii="Times New Roman" w:hAnsi="Times New Roman"/>
          <w:lang w:val="lt-LT"/>
        </w:rPr>
        <w:t xml:space="preserve">s druskos sudedamosios dalies). </w:t>
      </w:r>
      <w:r w:rsidRPr="004D75A0">
        <w:rPr>
          <w:rFonts w:ascii="Times New Roman" w:hAnsi="Times New Roman"/>
          <w:lang w:val="lt-LT"/>
        </w:rPr>
        <w:t xml:space="preserve">Tai atitinka </w:t>
      </w:r>
      <w:r w:rsidR="00020D62" w:rsidRPr="004D75A0">
        <w:rPr>
          <w:rFonts w:ascii="Times New Roman" w:hAnsi="Times New Roman"/>
          <w:lang w:val="lt-LT"/>
        </w:rPr>
        <w:t xml:space="preserve">8,9 </w:t>
      </w:r>
      <w:r w:rsidRPr="004D75A0">
        <w:rPr>
          <w:rFonts w:ascii="Times New Roman" w:hAnsi="Times New Roman"/>
          <w:lang w:val="lt-LT"/>
        </w:rPr>
        <w:t xml:space="preserve"> % didžiausios rekomenduojamos natrio paros normos suaugusiesiems.</w:t>
      </w:r>
    </w:p>
    <w:p w:rsidR="00020D62" w:rsidRPr="004D75A0" w:rsidRDefault="00020D62" w:rsidP="00020D62">
      <w:pPr>
        <w:autoSpaceDE w:val="0"/>
        <w:autoSpaceDN w:val="0"/>
        <w:adjustRightInd w:val="0"/>
        <w:spacing w:after="0" w:line="240" w:lineRule="auto"/>
        <w:rPr>
          <w:rFonts w:ascii="Times New Roman" w:hAnsi="Times New Roman"/>
          <w:lang w:val="lt-LT"/>
        </w:rPr>
      </w:pPr>
      <w:r w:rsidRPr="004D75A0">
        <w:rPr>
          <w:rFonts w:ascii="Times New Roman" w:hAnsi="Times New Roman"/>
          <w:lang w:val="lt-LT"/>
        </w:rPr>
        <w:t>Kiekviename šio vaisto 75 ml</w:t>
      </w:r>
      <w:r w:rsidR="00D86CD1">
        <w:rPr>
          <w:rFonts w:ascii="Times New Roman" w:hAnsi="Times New Roman"/>
          <w:lang w:val="lt-LT"/>
        </w:rPr>
        <w:t xml:space="preserve"> flakone</w:t>
      </w:r>
      <w:r w:rsidRPr="004D75A0">
        <w:rPr>
          <w:rFonts w:ascii="Times New Roman" w:hAnsi="Times New Roman"/>
          <w:lang w:val="lt-LT"/>
        </w:rPr>
        <w:t xml:space="preserve"> yra 266 mg natrio (valgomosios druskos sudedamosios dalies). Tai atitinka 13,2 % didžiausios rekomenduojamos natrio paros normos suaugusiesiems.</w:t>
      </w:r>
    </w:p>
    <w:p w:rsidR="00020D62" w:rsidRPr="004D75A0" w:rsidRDefault="00020D62" w:rsidP="00020D62">
      <w:pPr>
        <w:autoSpaceDE w:val="0"/>
        <w:autoSpaceDN w:val="0"/>
        <w:adjustRightInd w:val="0"/>
        <w:spacing w:after="0" w:line="240" w:lineRule="auto"/>
        <w:rPr>
          <w:rFonts w:ascii="Times New Roman" w:hAnsi="Times New Roman"/>
          <w:lang w:val="lt-LT"/>
        </w:rPr>
      </w:pPr>
      <w:r w:rsidRPr="004D75A0">
        <w:rPr>
          <w:rFonts w:ascii="Times New Roman" w:hAnsi="Times New Roman"/>
          <w:lang w:val="lt-LT"/>
        </w:rPr>
        <w:t xml:space="preserve">Kiekviename šio vaisto 100 ml </w:t>
      </w:r>
      <w:r w:rsidR="00D86CD1">
        <w:rPr>
          <w:rFonts w:ascii="Times New Roman" w:hAnsi="Times New Roman"/>
          <w:lang w:val="lt-LT"/>
        </w:rPr>
        <w:t>flakone</w:t>
      </w:r>
      <w:r w:rsidRPr="004D75A0">
        <w:rPr>
          <w:rFonts w:ascii="Times New Roman" w:hAnsi="Times New Roman"/>
          <w:lang w:val="lt-LT"/>
        </w:rPr>
        <w:t xml:space="preserve"> yra 354 mg natrio (valgomosios druskos sudedamosios dalies). Tai atitinka 17,7  % didžiausios rekomenduojamos natrio paros normos suaugusiesiems.</w:t>
      </w:r>
    </w:p>
    <w:p w:rsidR="00815BD9" w:rsidRPr="00EE6EA7" w:rsidRDefault="00815BD9" w:rsidP="00326183">
      <w:pPr>
        <w:autoSpaceDE w:val="0"/>
        <w:autoSpaceDN w:val="0"/>
        <w:adjustRightInd w:val="0"/>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b/>
          <w:lang w:val="lt-LT"/>
        </w:rPr>
      </w:pPr>
      <w:r w:rsidRPr="00EE6EA7">
        <w:rPr>
          <w:rFonts w:ascii="Times New Roman" w:hAnsi="Times New Roman"/>
          <w:b/>
          <w:lang w:val="lt-LT"/>
        </w:rPr>
        <w:t>3.</w:t>
      </w:r>
      <w:r w:rsidRPr="00EE6EA7">
        <w:rPr>
          <w:rFonts w:ascii="Times New Roman" w:hAnsi="Times New Roman"/>
          <w:b/>
          <w:lang w:val="lt-LT"/>
        </w:rPr>
        <w:tab/>
      </w:r>
      <w:r>
        <w:rPr>
          <w:rFonts w:ascii="Times New Roman" w:hAnsi="Times New Roman"/>
          <w:b/>
          <w:lang w:val="lt-LT"/>
        </w:rPr>
        <w:t>Kaip vartoti</w:t>
      </w:r>
      <w:r w:rsidRPr="00EE6EA7">
        <w:rPr>
          <w:rFonts w:ascii="Times New Roman" w:hAnsi="Times New Roman"/>
          <w:b/>
          <w:lang w:val="lt-LT"/>
        </w:rPr>
        <w:t xml:space="preserve"> Doxorubicin Actavis</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Doxorubicin Actavis turi būti leidžiamas tik gydytojui, turinčiam vėžio gydymo patirties, prižiūrint.</w:t>
      </w:r>
    </w:p>
    <w:p w:rsidR="00815BD9" w:rsidRPr="00EE6EA7" w:rsidRDefault="00815BD9" w:rsidP="00815BD9">
      <w:pPr>
        <w:spacing w:after="0" w:line="240" w:lineRule="auto"/>
        <w:rPr>
          <w:rFonts w:ascii="Times New Roman" w:hAnsi="Times New Roman"/>
          <w:lang w:val="lt-LT"/>
        </w:rPr>
      </w:pPr>
    </w:p>
    <w:p w:rsidR="00815BD9" w:rsidRPr="00C97D0B" w:rsidRDefault="00815BD9" w:rsidP="00815BD9">
      <w:pPr>
        <w:spacing w:after="0" w:line="240" w:lineRule="auto"/>
        <w:rPr>
          <w:rFonts w:ascii="Times New Roman" w:hAnsi="Times New Roman"/>
          <w:u w:val="single"/>
          <w:lang w:val="lt-LT"/>
        </w:rPr>
      </w:pPr>
      <w:r w:rsidRPr="00C97D0B">
        <w:rPr>
          <w:rFonts w:ascii="Times New Roman" w:hAnsi="Times New Roman"/>
          <w:u w:val="single"/>
          <w:lang w:val="lt-LT"/>
        </w:rPr>
        <w:t>Vartojimo metodai ir būdai</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Šio vaisto Jums infuzuos į veną (darys intraveninę infuziją) specialisto nurodymu. Patys šio vaisto nesileiskite. Leidimo metu ir po jo Jus reguliariai stebės. Jeigu sergate paviršiniu šlapimo pūslės vėžiu, vaisto tikriausiai Jums skirs į šlapimo pūslę. </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Prieš leidimą šį vaistą reikia praskiesti. </w:t>
      </w:r>
    </w:p>
    <w:p w:rsidR="00815BD9" w:rsidRPr="00C97D0B" w:rsidRDefault="00815BD9" w:rsidP="00815BD9">
      <w:pPr>
        <w:spacing w:after="0" w:line="240" w:lineRule="auto"/>
        <w:rPr>
          <w:rFonts w:ascii="Times New Roman" w:hAnsi="Times New Roman"/>
          <w:u w:val="single"/>
          <w:lang w:val="lt-LT"/>
        </w:rPr>
      </w:pPr>
    </w:p>
    <w:p w:rsidR="00815BD9" w:rsidRPr="00C97D0B" w:rsidRDefault="00815BD9" w:rsidP="00815BD9">
      <w:pPr>
        <w:spacing w:after="0" w:line="240" w:lineRule="auto"/>
        <w:rPr>
          <w:rFonts w:ascii="Times New Roman" w:hAnsi="Times New Roman"/>
          <w:u w:val="single"/>
          <w:lang w:val="lt-LT"/>
        </w:rPr>
      </w:pPr>
      <w:r w:rsidRPr="00C97D0B">
        <w:rPr>
          <w:rFonts w:ascii="Times New Roman" w:hAnsi="Times New Roman"/>
          <w:u w:val="single"/>
          <w:lang w:val="lt-LT"/>
        </w:rPr>
        <w:t>Leidimas į veną</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Dozė paprastai apskaičiuojama atsižvelgiant į kūno paviršiaus plotą. Doxorubicin Actavis gali būti leidžiamas, pavyzdžiui, kartą per savaitę, kas trys savaitės arba net rečiau. Dozė ir jos leidimo dažnis priklauso ir nuo kitų kartu vartojamų priešvėžinių vaistų, vėžio rūšies bei bendrosios sveikatos būklės. Kokia doze Jus reikia gydyti, nuspręs Jūsų gydytojas. </w:t>
      </w:r>
    </w:p>
    <w:p w:rsidR="00815BD9" w:rsidRPr="00EE6EA7" w:rsidRDefault="00815BD9" w:rsidP="00815BD9">
      <w:pPr>
        <w:spacing w:after="0" w:line="240" w:lineRule="auto"/>
        <w:rPr>
          <w:rFonts w:ascii="Times New Roman" w:hAnsi="Times New Roman"/>
          <w:lang w:val="lt-LT"/>
        </w:rPr>
      </w:pPr>
    </w:p>
    <w:p w:rsidR="00815BD9" w:rsidRPr="00C97D0B" w:rsidRDefault="00815BD9" w:rsidP="00815BD9">
      <w:pPr>
        <w:spacing w:after="0" w:line="240" w:lineRule="auto"/>
        <w:rPr>
          <w:rFonts w:ascii="Times New Roman" w:hAnsi="Times New Roman"/>
          <w:u w:val="single"/>
          <w:lang w:val="lt-LT"/>
        </w:rPr>
      </w:pPr>
      <w:r w:rsidRPr="00C97D0B">
        <w:rPr>
          <w:rFonts w:ascii="Times New Roman" w:hAnsi="Times New Roman"/>
          <w:u w:val="single"/>
          <w:lang w:val="lt-LT"/>
        </w:rPr>
        <w:t>Vartojimas į šlapimo pūslę</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Dozė yra 30–50 mg doksorubicino 25–50 ml fiziologinio tirpalo. Į šlapimo pūslę pavartotą tirpalą reikia laikyti 1–2 valandas. Šiuo laikotarpiu Jus turi kas 15 min. paversti 90</w:t>
      </w:r>
      <w:r w:rsidRPr="00EE6EA7">
        <w:rPr>
          <w:rFonts w:ascii="Times New Roman" w:hAnsi="Times New Roman"/>
          <w:lang w:val="lt-LT"/>
        </w:rPr>
        <w:sym w:font="Symbol" w:char="F0B0"/>
      </w:r>
      <w:r w:rsidRPr="00EE6EA7">
        <w:rPr>
          <w:rFonts w:ascii="Times New Roman" w:hAnsi="Times New Roman"/>
          <w:lang w:val="lt-LT"/>
        </w:rPr>
        <w:t xml:space="preserve"> kampu. </w:t>
      </w:r>
      <w:r w:rsidRPr="00EE6EA7">
        <w:rPr>
          <w:rFonts w:ascii="Times New Roman" w:hAnsi="Times New Roman"/>
          <w:b/>
          <w:lang w:val="lt-LT"/>
        </w:rPr>
        <w:t>12 valandų laikotarpiu iki vaisto pavartojimo į šlapimo pūslę turite nieko negerti</w:t>
      </w:r>
      <w:r w:rsidRPr="00EE6EA7">
        <w:rPr>
          <w:rFonts w:ascii="Times New Roman" w:hAnsi="Times New Roman"/>
          <w:lang w:val="lt-LT"/>
        </w:rPr>
        <w:t>, kad šlapimas vaisto per daug nepraskiestų. Kartotinai vaisto galima pavartoti kas 1 savait</w:t>
      </w:r>
      <w:r w:rsidR="00593644">
        <w:rPr>
          <w:rFonts w:ascii="Times New Roman" w:hAnsi="Times New Roman"/>
          <w:lang w:val="lt-LT"/>
        </w:rPr>
        <w:t>ę</w:t>
      </w:r>
      <w:r w:rsidRPr="00EE6EA7">
        <w:rPr>
          <w:rFonts w:ascii="Times New Roman" w:hAnsi="Times New Roman"/>
          <w:lang w:val="lt-LT"/>
        </w:rPr>
        <w:t>–1 mėn</w:t>
      </w:r>
      <w:r w:rsidR="00593644">
        <w:rPr>
          <w:rFonts w:ascii="Times New Roman" w:hAnsi="Times New Roman"/>
          <w:lang w:val="lt-LT"/>
        </w:rPr>
        <w:t>esį</w:t>
      </w:r>
      <w:r w:rsidRPr="00EE6EA7">
        <w:rPr>
          <w:rFonts w:ascii="Times New Roman" w:hAnsi="Times New Roman"/>
          <w:lang w:val="lt-LT"/>
        </w:rPr>
        <w:t>. Kaip dažnai Jums jo reikia vartoti, paaiškins gydytojas.</w:t>
      </w:r>
    </w:p>
    <w:p w:rsidR="00815BD9" w:rsidRDefault="00815BD9" w:rsidP="00815BD9">
      <w:pPr>
        <w:spacing w:after="0" w:line="240" w:lineRule="auto"/>
        <w:rPr>
          <w:rFonts w:ascii="Times New Roman" w:hAnsi="Times New Roman"/>
          <w:lang w:val="lt-LT"/>
        </w:rPr>
      </w:pPr>
    </w:p>
    <w:p w:rsidR="00815BD9" w:rsidRDefault="00815BD9" w:rsidP="00815BD9">
      <w:pPr>
        <w:spacing w:after="0" w:line="240" w:lineRule="auto"/>
        <w:rPr>
          <w:rFonts w:ascii="Times New Roman" w:hAnsi="Times New Roman"/>
          <w:lang w:val="lt-LT"/>
        </w:rPr>
      </w:pPr>
      <w:r>
        <w:rPr>
          <w:rFonts w:ascii="Times New Roman" w:hAnsi="Times New Roman"/>
          <w:b/>
          <w:lang w:val="lt-LT"/>
        </w:rPr>
        <w:t>Vartojimas vaikams</w:t>
      </w:r>
    </w:p>
    <w:p w:rsidR="00815BD9" w:rsidRDefault="00815BD9" w:rsidP="00815BD9">
      <w:pPr>
        <w:spacing w:after="0" w:line="240" w:lineRule="auto"/>
        <w:rPr>
          <w:rFonts w:ascii="Times New Roman" w:hAnsi="Times New Roman"/>
          <w:lang w:val="lt-LT"/>
        </w:rPr>
      </w:pPr>
      <w:r>
        <w:rPr>
          <w:rFonts w:ascii="Times New Roman" w:hAnsi="Times New Roman"/>
          <w:lang w:val="lt-LT"/>
        </w:rPr>
        <w:t>Vaikams dozę reikia mažinti. Gydytojas Jums pasakys kokios dozės reikia.</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b/>
          <w:lang w:val="lt-LT"/>
        </w:rPr>
      </w:pPr>
      <w:r w:rsidRPr="00EE6EA7">
        <w:rPr>
          <w:rFonts w:ascii="Times New Roman" w:hAnsi="Times New Roman"/>
          <w:b/>
          <w:lang w:val="lt-LT"/>
        </w:rPr>
        <w:t>Ką daryti pavartojus per didelę Doxorubicin Actavis dozę?</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Kadangi vaisto Jums leis gydytojas, </w:t>
      </w:r>
      <w:r w:rsidR="00593644">
        <w:rPr>
          <w:rFonts w:ascii="Times New Roman" w:hAnsi="Times New Roman"/>
          <w:lang w:val="lt-LT"/>
        </w:rPr>
        <w:t>nesitikima</w:t>
      </w:r>
      <w:r w:rsidRPr="00EE6EA7">
        <w:rPr>
          <w:rFonts w:ascii="Times New Roman" w:hAnsi="Times New Roman"/>
          <w:lang w:val="lt-LT"/>
        </w:rPr>
        <w:t xml:space="preserve">, kad </w:t>
      </w:r>
      <w:r w:rsidR="00593644">
        <w:rPr>
          <w:rFonts w:ascii="Times New Roman" w:hAnsi="Times New Roman"/>
          <w:lang w:val="lt-LT"/>
        </w:rPr>
        <w:t xml:space="preserve">jo </w:t>
      </w:r>
      <w:r w:rsidRPr="00EE6EA7">
        <w:rPr>
          <w:rFonts w:ascii="Times New Roman" w:hAnsi="Times New Roman"/>
          <w:lang w:val="lt-LT"/>
        </w:rPr>
        <w:t xml:space="preserve">bus perdozuota. Vis dėlto jeigu nerimaujate, turite nedelsdami pasakyti savo gydytojui arba slaugytojui. </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Ūminio perdozavimo atveju pasireiškia sunkesnis šalutinis poveikis, pvz., burnos išopėjimas, baltųjų kraujo ląstelių ir kraujo plokštelių kiekio sumažėjimas kraujyje, gali sutrikti širdies veikla. Perdozavimo atveju gydytojo sprendimu Jums bus taikomas tinkamas gydymas. Širdies sutrikimų gali atsirasti net 6 mėnesių laikotarpiu po perdozavimo. </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b/>
          <w:lang w:val="lt-LT"/>
        </w:rPr>
      </w:pPr>
      <w:r>
        <w:rPr>
          <w:rFonts w:ascii="Times New Roman" w:hAnsi="Times New Roman"/>
          <w:b/>
          <w:lang w:val="lt-LT"/>
        </w:rPr>
        <w:t>Pamiršus pavartoti</w:t>
      </w:r>
      <w:r w:rsidRPr="00EE6EA7">
        <w:rPr>
          <w:rFonts w:ascii="Times New Roman" w:hAnsi="Times New Roman"/>
          <w:b/>
          <w:lang w:val="lt-LT"/>
        </w:rPr>
        <w:t xml:space="preserve"> Doxorubicin Actavis</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Kiek laiko Jus reikia gydyti Doxorubicin Actavis, nuspręs gydytojas. Jeigu gydymas nu</w:t>
      </w:r>
      <w:r w:rsidR="00593644">
        <w:rPr>
          <w:rFonts w:ascii="Times New Roman" w:hAnsi="Times New Roman"/>
          <w:lang w:val="lt-LT"/>
        </w:rPr>
        <w:t>t</w:t>
      </w:r>
      <w:r w:rsidRPr="00EE6EA7">
        <w:rPr>
          <w:rFonts w:ascii="Times New Roman" w:hAnsi="Times New Roman"/>
          <w:lang w:val="lt-LT"/>
        </w:rPr>
        <w:t>raukiamas nebaigus gydymo kurso, gydymo doksorubicinu poveikis gali būti silpnesnis. Jeigu gydymą norite nutraukti, kreipkitės į gydytoją patarimo.</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Jeigu kiltų daugiau klausimų dėl šio vaisto vartojimo, kreipkitės į gydytoją arba vaistininką.</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C97D0B" w:rsidRDefault="00815BD9" w:rsidP="00815BD9">
      <w:pPr>
        <w:pStyle w:val="Betarp"/>
        <w:rPr>
          <w:rFonts w:ascii="Times New Roman" w:hAnsi="Times New Roman"/>
          <w:b/>
          <w:lang w:val="lt-LT"/>
        </w:rPr>
      </w:pPr>
      <w:r w:rsidRPr="00C97D0B">
        <w:rPr>
          <w:rFonts w:ascii="Times New Roman" w:hAnsi="Times New Roman"/>
          <w:b/>
          <w:lang w:val="lt-LT"/>
        </w:rPr>
        <w:t>4.</w:t>
      </w:r>
      <w:r w:rsidRPr="00EE6EA7">
        <w:rPr>
          <w:rFonts w:ascii="Times New Roman" w:hAnsi="Times New Roman"/>
          <w:lang w:val="lt-LT"/>
        </w:rPr>
        <w:tab/>
      </w:r>
      <w:r>
        <w:rPr>
          <w:rFonts w:ascii="Times New Roman" w:hAnsi="Times New Roman"/>
          <w:b/>
          <w:lang w:val="lt-LT"/>
        </w:rPr>
        <w:t>Galimas šalutinis poveikis</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Šis vaistas, kaip ir visi kiti, gali sukelti šalutinį poveikį, nors jis pasireiškia ne visiems žmonėms.</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b/>
          <w:lang w:val="lt-LT"/>
        </w:rPr>
      </w:pPr>
      <w:r w:rsidRPr="00EE6EA7">
        <w:rPr>
          <w:rFonts w:ascii="Times New Roman" w:hAnsi="Times New Roman"/>
          <w:b/>
          <w:lang w:val="lt-LT"/>
        </w:rPr>
        <w:t>Prašom nedelsiant kreiptis į savo gydytoją arba slaugytoją, jeigu:</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atsirado </w:t>
      </w:r>
      <w:r w:rsidR="00AE1F05">
        <w:rPr>
          <w:rFonts w:ascii="Times New Roman" w:hAnsi="Times New Roman"/>
          <w:lang w:val="lt-LT"/>
        </w:rPr>
        <w:t>svaigulys</w:t>
      </w:r>
      <w:r w:rsidRPr="00EE6EA7">
        <w:rPr>
          <w:rFonts w:ascii="Times New Roman" w:hAnsi="Times New Roman"/>
          <w:lang w:val="lt-LT"/>
        </w:rPr>
        <w:t>, karščiavimas, dusulys, susijęs su krūtinės ar ryklės veržimu, arba niežtintis išbėrimas. Tai gali būti tam tikros rūšies alerginė reakcija, kuri gali būti labai pavojinga;</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jaučiatės nuvargęs ir apatiškas. Tai gali būti anemijos (mažas raudonųjų kraujo ląstelių kiekis) požymis;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karščiuojate arba turite kitokių infekcijos požymių. Tai gali būti mažo baltųjų kraujo ląstelių kiekio kraujyje požymis;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lengviau atsiranda mėlynių arba lengvai pradedate kraujuoti. Tai gali būti mažo kraujo plokštelių (trombocitų) kiekio kraujyje požymis. </w:t>
      </w:r>
    </w:p>
    <w:p w:rsidR="00815BD9" w:rsidRPr="00EE6EA7" w:rsidRDefault="00815BD9" w:rsidP="00815BD9">
      <w:pPr>
        <w:spacing w:after="0" w:line="240" w:lineRule="auto"/>
        <w:ind w:left="567" w:hanging="567"/>
        <w:rPr>
          <w:rFonts w:ascii="Times New Roman" w:hAnsi="Times New Roman"/>
          <w:lang w:val="lt-LT"/>
        </w:rPr>
      </w:pPr>
    </w:p>
    <w:p w:rsidR="00815BD9" w:rsidRPr="00EE6EA7" w:rsidRDefault="00815BD9" w:rsidP="00815BD9">
      <w:pPr>
        <w:spacing w:after="0" w:line="240" w:lineRule="auto"/>
        <w:ind w:left="567" w:hanging="567"/>
        <w:rPr>
          <w:rFonts w:ascii="Times New Roman" w:hAnsi="Times New Roman"/>
          <w:i/>
          <w:lang w:val="lt-LT"/>
        </w:rPr>
      </w:pPr>
      <w:r w:rsidRPr="00EE6EA7">
        <w:rPr>
          <w:rFonts w:ascii="Times New Roman" w:hAnsi="Times New Roman"/>
          <w:i/>
          <w:lang w:val="lt-LT"/>
        </w:rPr>
        <w:t>Labai dažnas (</w:t>
      </w:r>
      <w:r>
        <w:rPr>
          <w:rFonts w:ascii="Times New Roman" w:hAnsi="Times New Roman"/>
          <w:i/>
          <w:lang w:val="lt-LT"/>
        </w:rPr>
        <w:t xml:space="preserve">gali </w:t>
      </w:r>
      <w:r w:rsidRPr="00EE6EA7">
        <w:rPr>
          <w:rFonts w:ascii="Times New Roman" w:hAnsi="Times New Roman"/>
          <w:i/>
          <w:lang w:val="lt-LT"/>
        </w:rPr>
        <w:t>pasirei</w:t>
      </w:r>
      <w:r>
        <w:rPr>
          <w:rFonts w:ascii="Times New Roman" w:hAnsi="Times New Roman"/>
          <w:i/>
          <w:lang w:val="lt-LT"/>
        </w:rPr>
        <w:t>kšti</w:t>
      </w:r>
      <w:r w:rsidRPr="00EE6EA7">
        <w:rPr>
          <w:rFonts w:ascii="Times New Roman" w:hAnsi="Times New Roman"/>
          <w:i/>
          <w:lang w:val="lt-LT"/>
        </w:rPr>
        <w:t xml:space="preserve"> daugiau negu 1 iš 10 pacientų) </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Pykinimas, vėmimas, pilvo skausmas, virškinimo sutrikimas, viduriavimas.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Gleivinės, pvz., burnos arba stemplės, uždegimas.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Plikimas (paprastai praeinantis), odos paraudimas, odos jautrumo dirbtinei arba natūraliai šviesai padidėjimas (fotosensibilizacija).</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Raudona šlapimo spalva vieną arba dvi paras po vaisto suleidimo. Tai normalu, jaudintis dėl to nereikia. </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Kaulų čiulpų veiklos slopinimas (kraujo ląstelių stygius), įskaitant baltųjų kraujo ląstelių kiekio sumažėjimą (sąlygojantį infekcines ligas), kraujo plokštelių kiekio sumažėjimą (sukeliantį kraujavimą ir mėlynes) ir raudonųjų kraujo ląstelių kiekio sumažėjimą (anemiją, jos atveju oda gali tapti blyški, gali atsirasti silpnumas arba dusulys).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Sunkios širdies komplikacijos (toksinis poveikis širdžiai), tokios kaip širdies raumens pažaida arba dažnas, retas ar nereguliarus pulsas. Poveikis gali pasireikšti greitai nuo gydymo pradžios arba kelių metų laikotarpiu po gydymo.</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Karščiavimas.</w:t>
      </w:r>
    </w:p>
    <w:p w:rsidR="00815BD9" w:rsidRPr="00EE6EA7" w:rsidRDefault="00815BD9" w:rsidP="00815BD9">
      <w:pPr>
        <w:spacing w:after="0" w:line="240" w:lineRule="auto"/>
        <w:ind w:left="567" w:hanging="567"/>
        <w:rPr>
          <w:rFonts w:ascii="Times New Roman" w:hAnsi="Times New Roman"/>
          <w:lang w:val="lt-LT"/>
        </w:rPr>
      </w:pPr>
    </w:p>
    <w:p w:rsidR="00815BD9" w:rsidRPr="00EE6EA7" w:rsidRDefault="00815BD9" w:rsidP="00815BD9">
      <w:pPr>
        <w:spacing w:after="0" w:line="240" w:lineRule="auto"/>
        <w:rPr>
          <w:rFonts w:ascii="Times New Roman" w:hAnsi="Times New Roman"/>
          <w:i/>
          <w:lang w:val="lt-LT"/>
        </w:rPr>
      </w:pPr>
      <w:r w:rsidRPr="00EE6EA7">
        <w:rPr>
          <w:rFonts w:ascii="Times New Roman" w:hAnsi="Times New Roman"/>
          <w:i/>
          <w:lang w:val="lt-LT"/>
        </w:rPr>
        <w:t>Dažnas (</w:t>
      </w:r>
      <w:r>
        <w:rPr>
          <w:rFonts w:ascii="Times New Roman" w:hAnsi="Times New Roman"/>
          <w:i/>
          <w:lang w:val="lt-LT"/>
        </w:rPr>
        <w:t xml:space="preserve">gali </w:t>
      </w:r>
      <w:r w:rsidRPr="00EE6EA7">
        <w:rPr>
          <w:rFonts w:ascii="Times New Roman" w:hAnsi="Times New Roman"/>
          <w:i/>
          <w:lang w:val="lt-LT"/>
        </w:rPr>
        <w:t>pasirei</w:t>
      </w:r>
      <w:r>
        <w:rPr>
          <w:rFonts w:ascii="Times New Roman" w:hAnsi="Times New Roman"/>
          <w:i/>
          <w:lang w:val="lt-LT"/>
        </w:rPr>
        <w:t>kšti mažiau</w:t>
      </w:r>
      <w:r w:rsidRPr="00EE6EA7">
        <w:rPr>
          <w:rFonts w:ascii="Times New Roman" w:hAnsi="Times New Roman"/>
          <w:i/>
          <w:lang w:val="lt-LT"/>
        </w:rPr>
        <w:t xml:space="preserve"> negu 1 iš 10 pacientų) </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Bakterijų sukeliama infekcinė liga.</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Bakterijų infekcija kraujyje.</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Širdies aritmija (nereguliarus širdies plakimas, dažnas širdies ritmas, širdies ritmo suretėjimas), širdies išpumpuojamo kraujo kiekio sumažėjimas, širdies raumens veiklos pablogėjimas (kardiomiopatija), kuris gali būti pavojingas gyvybei.</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Kraujavimas (hemoragija).</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Valgymo sutrikimas (anoreksija).</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Lokali radioaktyviaisiais spinduliais švitinto odos ploto alerginė reakcija.</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r>
      <w:r w:rsidR="00AE1F05" w:rsidRPr="00EE6EA7">
        <w:rPr>
          <w:rFonts w:ascii="Times New Roman" w:hAnsi="Times New Roman"/>
          <w:lang w:val="lt-LT"/>
        </w:rPr>
        <w:t>Nie</w:t>
      </w:r>
      <w:r w:rsidR="00AE1F05">
        <w:rPr>
          <w:rFonts w:ascii="Times New Roman" w:hAnsi="Times New Roman"/>
          <w:lang w:val="lt-LT"/>
        </w:rPr>
        <w:t>žėjimas</w:t>
      </w:r>
      <w:r w:rsidRPr="00EE6EA7">
        <w:rPr>
          <w:rFonts w:ascii="Times New Roman" w:hAnsi="Times New Roman"/>
          <w:lang w:val="lt-LT"/>
        </w:rPr>
        <w:t>.</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Pasunkėjęs ir skausmingas šlapinimasis, šlapimo pūslės uždegimas po vaisto pavartojimo į ją, kartais susijęs su šlapimo pūslės dirginimu, krauju šlapime, skausmingu šlapinimusi, dažnesniu šlapinimusi arba šlapimo kiekio sumažėjimu.</w:t>
      </w:r>
    </w:p>
    <w:p w:rsidR="00815BD9" w:rsidRPr="00EE6EA7" w:rsidRDefault="00815BD9" w:rsidP="00815BD9">
      <w:pPr>
        <w:spacing w:after="0" w:line="240" w:lineRule="auto"/>
        <w:ind w:left="567" w:hanging="567"/>
        <w:rPr>
          <w:rFonts w:ascii="Times New Roman" w:hAnsi="Times New Roman"/>
          <w:lang w:val="lt-LT"/>
        </w:rPr>
      </w:pPr>
    </w:p>
    <w:p w:rsidR="00815BD9" w:rsidRPr="00EE6EA7" w:rsidRDefault="00815BD9" w:rsidP="00815BD9">
      <w:pPr>
        <w:spacing w:after="0" w:line="240" w:lineRule="auto"/>
        <w:rPr>
          <w:rFonts w:ascii="Times New Roman" w:hAnsi="Times New Roman"/>
          <w:i/>
          <w:lang w:val="lt-LT"/>
        </w:rPr>
      </w:pPr>
      <w:r w:rsidRPr="00EE6EA7">
        <w:rPr>
          <w:rFonts w:ascii="Times New Roman" w:hAnsi="Times New Roman"/>
          <w:i/>
          <w:lang w:val="lt-LT"/>
        </w:rPr>
        <w:t>Nedažnas (</w:t>
      </w:r>
      <w:r>
        <w:rPr>
          <w:rFonts w:ascii="Times New Roman" w:hAnsi="Times New Roman"/>
          <w:i/>
          <w:lang w:val="lt-LT"/>
        </w:rPr>
        <w:t xml:space="preserve">gali </w:t>
      </w:r>
      <w:r w:rsidRPr="00EE6EA7">
        <w:rPr>
          <w:rFonts w:ascii="Times New Roman" w:hAnsi="Times New Roman"/>
          <w:i/>
          <w:lang w:val="lt-LT"/>
        </w:rPr>
        <w:t>pasirei</w:t>
      </w:r>
      <w:r>
        <w:rPr>
          <w:rFonts w:ascii="Times New Roman" w:hAnsi="Times New Roman"/>
          <w:i/>
          <w:lang w:val="lt-LT"/>
        </w:rPr>
        <w:t>kšti</w:t>
      </w:r>
      <w:r w:rsidRPr="00EE6EA7">
        <w:rPr>
          <w:rFonts w:ascii="Times New Roman" w:hAnsi="Times New Roman"/>
          <w:i/>
          <w:lang w:val="lt-LT"/>
        </w:rPr>
        <w:t xml:space="preserve"> mažiau negu 1 iš 100 pacientų) </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Ūminis kraujo vėžys (tam tikros rūšies leukemija).</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Venos uždegimas.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Kraujavimas į skrandį ar žarnas.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Burnos, ryklės, stemplės, skrandžio ir žarnų gleivinės išopėjimas.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Storosios žarnos išopėjimas ir galima ląstelių (audinių) žūtis tuo atveju, jeigu Doxorubicin Actavis gydoma kartu su </w:t>
      </w:r>
      <w:r w:rsidR="00291FCA">
        <w:rPr>
          <w:rFonts w:ascii="Times New Roman" w:hAnsi="Times New Roman"/>
          <w:lang w:val="lt-LT"/>
        </w:rPr>
        <w:t>vaistu</w:t>
      </w:r>
      <w:r w:rsidRPr="00EE6EA7">
        <w:rPr>
          <w:rFonts w:ascii="Times New Roman" w:hAnsi="Times New Roman"/>
          <w:lang w:val="lt-LT"/>
        </w:rPr>
        <w:t xml:space="preserve"> citarabinu.</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Dehidracija.</w:t>
      </w:r>
    </w:p>
    <w:p w:rsidR="00815BD9" w:rsidRPr="00EE6EA7" w:rsidRDefault="00815BD9" w:rsidP="00815BD9">
      <w:pPr>
        <w:spacing w:after="0" w:line="240" w:lineRule="auto"/>
        <w:ind w:left="567" w:hanging="567"/>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i/>
          <w:lang w:val="lt-LT"/>
        </w:rPr>
        <w:t>Retas (</w:t>
      </w:r>
      <w:r>
        <w:rPr>
          <w:rFonts w:ascii="Times New Roman" w:hAnsi="Times New Roman"/>
          <w:i/>
          <w:lang w:val="lt-LT"/>
        </w:rPr>
        <w:t xml:space="preserve">gali </w:t>
      </w:r>
      <w:r w:rsidRPr="00EE6EA7">
        <w:rPr>
          <w:rFonts w:ascii="Times New Roman" w:hAnsi="Times New Roman"/>
          <w:i/>
          <w:lang w:val="lt-LT"/>
        </w:rPr>
        <w:t>pasirei</w:t>
      </w:r>
      <w:r>
        <w:rPr>
          <w:rFonts w:ascii="Times New Roman" w:hAnsi="Times New Roman"/>
          <w:i/>
          <w:lang w:val="lt-LT"/>
        </w:rPr>
        <w:t>kšti</w:t>
      </w:r>
      <w:r w:rsidRPr="00EE6EA7">
        <w:rPr>
          <w:rFonts w:ascii="Times New Roman" w:hAnsi="Times New Roman"/>
          <w:i/>
          <w:lang w:val="lt-LT"/>
        </w:rPr>
        <w:t xml:space="preserve"> mažiau negu 1 iš 1 000 pacientų) </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Akių junginės uždegimas (konjunktyvitas).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Dilgėlinė, odos išbėrimas ir paraudimas.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Odos ir nagų tamsios dėmės, nagų atsiskyrimas nuo guolio (onicholizė).</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Sunkios alerginės reakcijos, susijusios arba nesusijusios su šoku, įskaitant odos išbėrimą, </w:t>
      </w:r>
      <w:r w:rsidR="00AE1F05">
        <w:rPr>
          <w:rFonts w:ascii="Times New Roman" w:hAnsi="Times New Roman"/>
          <w:lang w:val="lt-LT"/>
        </w:rPr>
        <w:t>niežėjimą</w:t>
      </w:r>
      <w:r w:rsidRPr="00EE6EA7">
        <w:rPr>
          <w:rFonts w:ascii="Times New Roman" w:hAnsi="Times New Roman"/>
          <w:lang w:val="lt-LT"/>
        </w:rPr>
        <w:t>, karščiavimą ir šalčio krėtimą (anafilaksinės reakcijos).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r>
      <w:r w:rsidR="00103356">
        <w:rPr>
          <w:rFonts w:ascii="Times New Roman" w:hAnsi="Times New Roman"/>
          <w:lang w:val="lt-LT"/>
        </w:rPr>
        <w:t>Drebulys</w:t>
      </w:r>
      <w:r w:rsidRPr="00EE6EA7">
        <w:rPr>
          <w:rFonts w:ascii="Times New Roman" w:hAnsi="Times New Roman"/>
          <w:lang w:val="lt-LT"/>
        </w:rPr>
        <w:t>.</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r>
      <w:r w:rsidR="00AE1F05">
        <w:rPr>
          <w:rFonts w:ascii="Times New Roman" w:hAnsi="Times New Roman"/>
          <w:lang w:val="lt-LT"/>
        </w:rPr>
        <w:t>Svaigulys</w:t>
      </w:r>
      <w:r w:rsidRPr="00EE6EA7">
        <w:rPr>
          <w:rFonts w:ascii="Times New Roman" w:hAnsi="Times New Roman"/>
          <w:lang w:val="lt-LT"/>
        </w:rPr>
        <w:t>.</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Antrinė leukemija (kraujo vėžys, atsiradęs po kitos rūšies vėžio gydymo) tuo atveju, jeigu Doxorubicin Actavis gydoma kartu su kitais priešvėžiniais vaistais, pažeidžiančiais DNR.</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Naviko lizės sindromas (chemoterapijos sukeliama komplikacija, pasireiškianti dėl žūvančių vėžio ląstelių išskiriamų produktų, kurie, pavyzdžiui, gali daryti poveikį kraujui ir inkstams).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Injekcijos vietos reakcijos, įskaitant paraudimą, išbėrimą ir skausmą, venos uždegimas (flebitas), venos sienelės sustorėjimas ir sukietėjimas (flebosklerozė).</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Stipraus skausmo arba deginimo pojūtis injekcijos vietoje, susiję su vaisto ištekėjimu iš venos. Tai gali sąlygoti lokalaus audinio ląstelių žūtį ir reikalauti tinkamo gydymo, kai kuriais atvejais </w:t>
      </w:r>
      <w:r w:rsidRPr="00EE6EA7">
        <w:rPr>
          <w:rFonts w:ascii="Times New Roman" w:hAnsi="Times New Roman"/>
          <w:lang w:val="lt-LT"/>
        </w:rPr>
        <w:sym w:font="Symbol" w:char="F02D"/>
      </w:r>
      <w:r w:rsidRPr="00EE6EA7">
        <w:rPr>
          <w:rFonts w:ascii="Times New Roman" w:hAnsi="Times New Roman"/>
          <w:lang w:val="lt-LT"/>
        </w:rPr>
        <w:t xml:space="preserve"> chirurginių priemonių.</w:t>
      </w:r>
    </w:p>
    <w:p w:rsidR="00815BD9" w:rsidRPr="00EE6EA7" w:rsidRDefault="00815BD9" w:rsidP="00815BD9">
      <w:pPr>
        <w:spacing w:after="0" w:line="240" w:lineRule="auto"/>
        <w:ind w:left="567" w:hanging="567"/>
        <w:rPr>
          <w:rFonts w:ascii="Times New Roman" w:hAnsi="Times New Roman"/>
          <w:lang w:val="lt-LT"/>
        </w:rPr>
      </w:pPr>
    </w:p>
    <w:p w:rsidR="00815BD9" w:rsidRPr="00EE6EA7" w:rsidRDefault="00815BD9" w:rsidP="00815BD9">
      <w:pPr>
        <w:spacing w:after="0" w:line="240" w:lineRule="auto"/>
        <w:ind w:left="567" w:hanging="567"/>
        <w:rPr>
          <w:rFonts w:ascii="Times New Roman" w:hAnsi="Times New Roman"/>
          <w:i/>
          <w:lang w:val="lt-LT"/>
        </w:rPr>
      </w:pPr>
      <w:r w:rsidRPr="00EE6EA7">
        <w:rPr>
          <w:rFonts w:ascii="Times New Roman" w:hAnsi="Times New Roman"/>
          <w:i/>
          <w:lang w:val="lt-LT"/>
        </w:rPr>
        <w:t>Labai retas (</w:t>
      </w:r>
      <w:r>
        <w:rPr>
          <w:rFonts w:ascii="Times New Roman" w:hAnsi="Times New Roman"/>
          <w:i/>
          <w:lang w:val="lt-LT"/>
        </w:rPr>
        <w:t xml:space="preserve">gali </w:t>
      </w:r>
      <w:r w:rsidRPr="00EE6EA7">
        <w:rPr>
          <w:rFonts w:ascii="Times New Roman" w:hAnsi="Times New Roman"/>
          <w:i/>
          <w:lang w:val="lt-LT"/>
        </w:rPr>
        <w:t>pasirei</w:t>
      </w:r>
      <w:r>
        <w:rPr>
          <w:rFonts w:ascii="Times New Roman" w:hAnsi="Times New Roman"/>
          <w:i/>
          <w:lang w:val="lt-LT"/>
        </w:rPr>
        <w:t>kšti</w:t>
      </w:r>
      <w:r w:rsidRPr="00EE6EA7">
        <w:rPr>
          <w:rFonts w:ascii="Times New Roman" w:hAnsi="Times New Roman"/>
          <w:i/>
          <w:lang w:val="lt-LT"/>
        </w:rPr>
        <w:t xml:space="preserve"> mažiau negu 1 iš 10 000 pacientų) </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Veido paraudimas, susijęs su karščio pojūčiu.</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Širdies veiklos pokyčiai (nespecifiniai EKG pokyčiai), pavieniai gyvybei pavojingo nereguliaraus širdies plakimo (aritmijos) atvejai, širdies nepakankamumas, širdiplėvės ar širdies raumens uždegimas, širdies nervinių impulsų išnykimas.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Kraujo krešulių formavimasis kraujagyslėse.</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Burnos gleivinės spalvos pokytis.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Rankų ir kojų patinimas ir tirpulys (galūnių eritema), pūslėjimas, audinių, ypač rankų ir kojų, pažaida, sukelianti paraudimą, patinimą, pūslėjimą, stipraus skausmo arba deginimo pojūtį tuo atveju, jei vaisto prasisunkia į audinius (delnų ir padų eritrodizestezijos sindromas).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Ūminis inkstų nepakankamumas.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Nenormaliai didelis šlapimo rūgšties kiekis kraujyje.</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Mėnesinių nebuvimas.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Vaisingumo sutrikimas vyrams (aktyvių spermatozoidų kiekio sumažėjimas arba nebuvimas).</w:t>
      </w:r>
    </w:p>
    <w:p w:rsidR="00815BD9" w:rsidRPr="00EE6EA7" w:rsidRDefault="00815BD9" w:rsidP="00815BD9">
      <w:pPr>
        <w:spacing w:after="0" w:line="240" w:lineRule="auto"/>
        <w:ind w:left="567" w:hanging="567"/>
        <w:rPr>
          <w:rFonts w:ascii="Times New Roman" w:hAnsi="Times New Roman"/>
          <w:lang w:val="lt-LT"/>
        </w:rPr>
      </w:pPr>
    </w:p>
    <w:p w:rsidR="00815BD9" w:rsidRPr="00EE6EA7" w:rsidRDefault="00815BD9" w:rsidP="00815BD9">
      <w:pPr>
        <w:spacing w:after="0" w:line="240" w:lineRule="auto"/>
        <w:ind w:left="567" w:hanging="567"/>
        <w:rPr>
          <w:rFonts w:ascii="Times New Roman" w:hAnsi="Times New Roman"/>
          <w:i/>
          <w:lang w:val="lt-LT"/>
        </w:rPr>
      </w:pPr>
      <w:r w:rsidRPr="00EE6EA7">
        <w:rPr>
          <w:rFonts w:ascii="Times New Roman" w:hAnsi="Times New Roman"/>
          <w:i/>
          <w:lang w:val="lt-LT"/>
        </w:rPr>
        <w:lastRenderedPageBreak/>
        <w:t xml:space="preserve">Šalutinis poveikis, kurio dažnis nežinomas (negali būti </w:t>
      </w:r>
      <w:r>
        <w:rPr>
          <w:rFonts w:ascii="Times New Roman" w:hAnsi="Times New Roman"/>
          <w:i/>
          <w:lang w:val="lt-LT"/>
        </w:rPr>
        <w:t xml:space="preserve">apskaičiuotas </w:t>
      </w:r>
      <w:r w:rsidRPr="00EE6EA7">
        <w:rPr>
          <w:rFonts w:ascii="Times New Roman" w:hAnsi="Times New Roman"/>
          <w:i/>
          <w:lang w:val="lt-LT"/>
        </w:rPr>
        <w:t>pagal turimus duomenis)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Ašarojimo padidėjimas.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Kosulys arba kvėpavimo pasunkėjimas, atsiradę dėl staigaus kvėpavimo takų susiaurėjimo.</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Plaučių uždegimas.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Toksinis poveikis kepenims, kuris kartais gali progresuoti į nuolatinę kepenų audinio pažaidą (cirozę).</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Laikinas kepenų fermentų kiekio padidėjimas kraujyje.</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Gausūs nepridengti arba pluta apsitraukę odos lopiniai (aktininė keratozė).</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Sąnarių stiprus skausmas ir sutinimas.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Silpnumas.</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Jau užgijusios radiacinės pažaidos (odos, plaučių, ryklės, stemplės, skrandžio ir žarnų gleivinės, širdies) atsinaujinimas po doksorubicino pavartojimo.</w:t>
      </w:r>
    </w:p>
    <w:p w:rsidR="00815BD9" w:rsidRPr="00EE6EA7" w:rsidRDefault="00815BD9" w:rsidP="00815BD9">
      <w:pPr>
        <w:spacing w:after="0" w:line="240" w:lineRule="auto"/>
        <w:rPr>
          <w:rFonts w:ascii="Times New Roman" w:hAnsi="Times New Roman"/>
          <w:lang w:val="lt-LT"/>
        </w:rPr>
      </w:pPr>
    </w:p>
    <w:p w:rsidR="00291FCA" w:rsidRDefault="00291FCA" w:rsidP="00815BD9">
      <w:pPr>
        <w:spacing w:after="0" w:line="240" w:lineRule="auto"/>
        <w:rPr>
          <w:rFonts w:ascii="Times New Roman" w:hAnsi="Times New Roman"/>
          <w:lang w:val="lt-LT"/>
        </w:rPr>
      </w:pPr>
      <w:r w:rsidRPr="00291FCA">
        <w:rPr>
          <w:rFonts w:ascii="Times New Roman" w:hAnsi="Times New Roman"/>
          <w:b/>
          <w:lang w:val="lt-LT"/>
        </w:rPr>
        <w:t>Pranešimas apie šalutinį poveikį</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Jeigu pasireiškė šalutinis poveikis, įskaitant šiame lapelyje nenurodytą, pasakykite savo gydytojui arba vaistininkui.</w:t>
      </w:r>
      <w:r>
        <w:rPr>
          <w:rFonts w:ascii="Times New Roman" w:hAnsi="Times New Roman"/>
          <w:lang w:val="lt-LT"/>
        </w:rPr>
        <w:t xml:space="preserve"> </w:t>
      </w:r>
      <w:r w:rsidRPr="00543183">
        <w:rPr>
          <w:rFonts w:ascii="Times New Roman" w:hAnsi="Times New Roman"/>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9" w:history="1">
        <w:r w:rsidRPr="00543183">
          <w:rPr>
            <w:rStyle w:val="Hipersaitas"/>
            <w:rFonts w:ascii="Times New Roman" w:hAnsi="Times New Roman"/>
            <w:lang w:val="lt-LT"/>
          </w:rPr>
          <w:t>www.vvkt.lt</w:t>
        </w:r>
      </w:hyperlink>
      <w:r w:rsidRPr="00543183">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Pr="00543183">
          <w:rPr>
            <w:rStyle w:val="Hipersaitas"/>
            <w:rFonts w:ascii="Times New Roman" w:hAnsi="Times New Roman"/>
            <w:lang w:val="lt-LT"/>
          </w:rPr>
          <w:t>NepageidaujamaR@vvkt.lt</w:t>
        </w:r>
      </w:hyperlink>
      <w:r w:rsidRPr="00543183">
        <w:rPr>
          <w:rFonts w:ascii="Times New Roman" w:hAnsi="Times New Roman"/>
          <w:lang w:val="lt-LT"/>
        </w:rPr>
        <w:t xml:space="preserve">, taip pat per Valstybinės vaistų kontrolės tarnybos prie Lietuvos Respublikos sveikatos apsaugos ministerijos interneto svetainę (adresu </w:t>
      </w:r>
      <w:hyperlink r:id="rId11" w:history="1">
        <w:r w:rsidRPr="00543183">
          <w:rPr>
            <w:rStyle w:val="Hipersaitas"/>
            <w:rFonts w:ascii="Times New Roman" w:hAnsi="Times New Roman"/>
            <w:lang w:val="lt-LT"/>
          </w:rPr>
          <w:t>http://www.vvkt.lt</w:t>
        </w:r>
      </w:hyperlink>
      <w:r w:rsidRPr="00543183">
        <w:rPr>
          <w:rFonts w:ascii="Times New Roman" w:hAnsi="Times New Roman"/>
          <w:lang w:val="lt-LT"/>
        </w:rPr>
        <w:t>). Pranešdami apie šalutinį poveikį galite mums padėti gauti daugiau informacijos apie šio vaisto saugumą.</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C97D0B" w:rsidRDefault="00815BD9" w:rsidP="00815BD9">
      <w:pPr>
        <w:pStyle w:val="Betarp"/>
        <w:rPr>
          <w:rFonts w:ascii="Times New Roman" w:hAnsi="Times New Roman"/>
          <w:b/>
          <w:lang w:val="lt-LT"/>
        </w:rPr>
      </w:pPr>
      <w:r w:rsidRPr="00C97D0B">
        <w:rPr>
          <w:rFonts w:ascii="Times New Roman" w:hAnsi="Times New Roman"/>
          <w:b/>
          <w:lang w:val="lt-LT"/>
        </w:rPr>
        <w:t>5.</w:t>
      </w:r>
      <w:r w:rsidRPr="00EE6EA7">
        <w:rPr>
          <w:rFonts w:ascii="Times New Roman" w:hAnsi="Times New Roman"/>
          <w:lang w:val="lt-LT"/>
        </w:rPr>
        <w:tab/>
      </w:r>
      <w:r w:rsidRPr="00C97D0B">
        <w:rPr>
          <w:rFonts w:ascii="Times New Roman" w:hAnsi="Times New Roman"/>
          <w:b/>
          <w:lang w:val="lt-LT"/>
        </w:rPr>
        <w:t>Kaip laikyti Doxorubicin Actavis</w:t>
      </w:r>
    </w:p>
    <w:p w:rsidR="00815BD9" w:rsidRPr="00EE6EA7" w:rsidRDefault="00815BD9" w:rsidP="00815BD9">
      <w:pPr>
        <w:spacing w:after="0" w:line="240" w:lineRule="auto"/>
        <w:rPr>
          <w:rFonts w:ascii="Times New Roman" w:hAnsi="Times New Roman"/>
          <w:lang w:val="lt-LT"/>
        </w:rPr>
      </w:pPr>
    </w:p>
    <w:p w:rsidR="00815BD9" w:rsidRPr="00EE6EA7" w:rsidRDefault="00837B41" w:rsidP="00815BD9">
      <w:pPr>
        <w:spacing w:after="0" w:line="240" w:lineRule="auto"/>
        <w:rPr>
          <w:rFonts w:ascii="Times New Roman" w:hAnsi="Times New Roman"/>
          <w:lang w:val="lt-LT"/>
        </w:rPr>
      </w:pPr>
      <w:r>
        <w:rPr>
          <w:rFonts w:ascii="Times New Roman" w:hAnsi="Times New Roman"/>
          <w:lang w:val="lt-LT"/>
        </w:rPr>
        <w:t>Šį vaistą laikykite</w:t>
      </w:r>
      <w:r w:rsidR="00815BD9" w:rsidRPr="00EE6EA7">
        <w:rPr>
          <w:rFonts w:ascii="Times New Roman" w:hAnsi="Times New Roman"/>
          <w:lang w:val="lt-LT"/>
        </w:rPr>
        <w:t xml:space="preserve"> vaikams </w:t>
      </w:r>
      <w:r w:rsidRPr="00EE6EA7">
        <w:rPr>
          <w:rFonts w:ascii="Times New Roman" w:hAnsi="Times New Roman"/>
          <w:lang w:val="lt-LT"/>
        </w:rPr>
        <w:t xml:space="preserve">nepastebimoje </w:t>
      </w:r>
      <w:r w:rsidR="00815BD9" w:rsidRPr="00EE6EA7">
        <w:rPr>
          <w:rFonts w:ascii="Times New Roman" w:hAnsi="Times New Roman"/>
          <w:lang w:val="lt-LT"/>
        </w:rPr>
        <w:t xml:space="preserve">ir </w:t>
      </w:r>
      <w:r w:rsidRPr="00EE6EA7">
        <w:rPr>
          <w:rFonts w:ascii="Times New Roman" w:hAnsi="Times New Roman"/>
          <w:lang w:val="lt-LT"/>
        </w:rPr>
        <w:t>nepasiekiamoje</w:t>
      </w:r>
      <w:r w:rsidRPr="00EE6EA7" w:rsidDel="00837B41">
        <w:rPr>
          <w:rFonts w:ascii="Times New Roman" w:hAnsi="Times New Roman"/>
          <w:lang w:val="lt-LT"/>
        </w:rPr>
        <w:t xml:space="preserve"> </w:t>
      </w:r>
      <w:r w:rsidR="00815BD9" w:rsidRPr="00EE6EA7">
        <w:rPr>
          <w:rFonts w:ascii="Times New Roman" w:hAnsi="Times New Roman"/>
          <w:lang w:val="lt-LT"/>
        </w:rPr>
        <w:t>vietoje.</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Ant kartono dėžutės po „EXP</w:t>
      </w:r>
      <w:r w:rsidR="00291FCA" w:rsidRPr="004D75A0">
        <w:rPr>
          <w:rFonts w:ascii="Times New Roman" w:hAnsi="Times New Roman"/>
          <w:highlight w:val="lightGray"/>
          <w:lang w:val="lt-LT"/>
        </w:rPr>
        <w:t>/Tinka iki</w:t>
      </w:r>
      <w:r w:rsidRPr="00EE6EA7">
        <w:rPr>
          <w:rFonts w:ascii="Times New Roman" w:hAnsi="Times New Roman"/>
          <w:lang w:val="lt-LT"/>
        </w:rPr>
        <w:t xml:space="preserve">“ </w:t>
      </w:r>
      <w:r w:rsidR="00291FCA">
        <w:rPr>
          <w:rFonts w:ascii="Times New Roman" w:hAnsi="Times New Roman"/>
          <w:lang w:val="lt-LT"/>
        </w:rPr>
        <w:t xml:space="preserve">ir ant flakono etiketės </w:t>
      </w:r>
      <w:r w:rsidRPr="00EE6EA7">
        <w:rPr>
          <w:rFonts w:ascii="Times New Roman" w:hAnsi="Times New Roman"/>
          <w:lang w:val="lt-LT"/>
        </w:rPr>
        <w:t>nurodytam tinkamumo laikui pasibaigus, šio vaisto vartoti negalima. Vaistas tinkamas vartoti iki paskutinės nurodyto mėnesio dienos.</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Laikyti šaldytuve (2</w:t>
      </w:r>
      <w:r w:rsidRPr="00EE6EA7">
        <w:rPr>
          <w:rFonts w:ascii="Times New Roman" w:hAnsi="Times New Roman"/>
          <w:lang w:val="lt-LT"/>
        </w:rPr>
        <w:sym w:font="Symbol" w:char="F0B0"/>
      </w:r>
      <w:r w:rsidRPr="00EE6EA7">
        <w:rPr>
          <w:rFonts w:ascii="Times New Roman" w:hAnsi="Times New Roman"/>
          <w:lang w:val="lt-LT"/>
        </w:rPr>
        <w:t>C - 8</w:t>
      </w:r>
      <w:r w:rsidRPr="00EE6EA7">
        <w:rPr>
          <w:rFonts w:ascii="Times New Roman" w:hAnsi="Times New Roman"/>
          <w:lang w:val="lt-LT"/>
        </w:rPr>
        <w:sym w:font="Symbol" w:char="F0B0"/>
      </w:r>
      <w:r w:rsidRPr="00EE6EA7">
        <w:rPr>
          <w:rFonts w:ascii="Times New Roman" w:hAnsi="Times New Roman"/>
          <w:lang w:val="lt-LT"/>
        </w:rPr>
        <w:t xml:space="preserve">C). </w:t>
      </w:r>
      <w:r w:rsidR="00837B41">
        <w:rPr>
          <w:rFonts w:ascii="Times New Roman" w:hAnsi="Times New Roman"/>
          <w:lang w:val="lt-LT"/>
        </w:rPr>
        <w:t>Flakonus</w:t>
      </w:r>
      <w:r w:rsidRPr="00EE6EA7">
        <w:rPr>
          <w:rFonts w:ascii="Times New Roman" w:hAnsi="Times New Roman"/>
          <w:lang w:val="lt-LT"/>
        </w:rPr>
        <w:t xml:space="preserve"> laikyti išorinėje dėžutėje, kad </w:t>
      </w:r>
      <w:r w:rsidR="00291FCA">
        <w:rPr>
          <w:rFonts w:ascii="Times New Roman" w:hAnsi="Times New Roman"/>
          <w:lang w:val="lt-LT"/>
        </w:rPr>
        <w:t>vaistas</w:t>
      </w:r>
      <w:r w:rsidRPr="00EE6EA7">
        <w:rPr>
          <w:rFonts w:ascii="Times New Roman" w:hAnsi="Times New Roman"/>
          <w:lang w:val="lt-LT"/>
        </w:rPr>
        <w:t xml:space="preserve"> būtų apsaugotas nuo šviesos. </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Pastebėjus, kad tirpalas nėra skaidrus, raudonas ar su dalelėmis, </w:t>
      </w:r>
      <w:r w:rsidR="00837B41">
        <w:rPr>
          <w:rFonts w:ascii="Times New Roman" w:hAnsi="Times New Roman"/>
          <w:lang w:val="lt-LT"/>
        </w:rPr>
        <w:t>šio vaisto</w:t>
      </w:r>
      <w:r w:rsidRPr="00EE6EA7">
        <w:rPr>
          <w:rFonts w:ascii="Times New Roman" w:hAnsi="Times New Roman"/>
          <w:lang w:val="lt-LT"/>
        </w:rPr>
        <w:t xml:space="preserve"> vartoti negalima.</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Vaistų negalima išmesti į kanalizaciją arba su buitinėmis</w:t>
      </w:r>
      <w:r w:rsidRPr="00EE6EA7">
        <w:rPr>
          <w:rFonts w:ascii="Times New Roman" w:hAnsi="Times New Roman"/>
          <w:color w:val="993366"/>
          <w:lang w:val="lt-LT"/>
        </w:rPr>
        <w:t xml:space="preserve"> </w:t>
      </w:r>
      <w:r w:rsidRPr="00EE6EA7">
        <w:rPr>
          <w:rFonts w:ascii="Times New Roman" w:hAnsi="Times New Roman"/>
          <w:lang w:val="lt-LT"/>
        </w:rPr>
        <w:t>atliekomis. Kaip išmesti nereikalingus vaistus, klauskite vaistininko. Šios priemonės padės apsaugoti aplinką.</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b/>
          <w:lang w:val="lt-LT"/>
        </w:rPr>
      </w:pPr>
    </w:p>
    <w:p w:rsidR="00815BD9" w:rsidRPr="00EE6EA7" w:rsidRDefault="00815BD9" w:rsidP="00815BD9">
      <w:pPr>
        <w:spacing w:after="0" w:line="240" w:lineRule="auto"/>
        <w:rPr>
          <w:rFonts w:ascii="Times New Roman" w:hAnsi="Times New Roman"/>
          <w:b/>
          <w:lang w:val="lt-LT"/>
        </w:rPr>
      </w:pPr>
      <w:r w:rsidRPr="00EE6EA7">
        <w:rPr>
          <w:rFonts w:ascii="Times New Roman" w:hAnsi="Times New Roman"/>
          <w:b/>
          <w:lang w:val="lt-LT"/>
        </w:rPr>
        <w:t>6.</w:t>
      </w:r>
      <w:r w:rsidRPr="00EE6EA7">
        <w:rPr>
          <w:rFonts w:ascii="Times New Roman" w:hAnsi="Times New Roman"/>
          <w:b/>
          <w:lang w:val="lt-LT"/>
        </w:rPr>
        <w:tab/>
        <w:t>Pakuotės turinys ir kita informacija</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u w:val="single"/>
          <w:lang w:val="lt-LT"/>
        </w:rPr>
      </w:pPr>
      <w:r w:rsidRPr="00EE6EA7">
        <w:rPr>
          <w:rFonts w:ascii="Times New Roman" w:hAnsi="Times New Roman"/>
          <w:b/>
          <w:lang w:val="lt-LT"/>
        </w:rPr>
        <w:t xml:space="preserve">Doxorubicin Actavis sudėtis </w:t>
      </w: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Veiklioji medžiaga yra doksorubicino hidrochloridas. Kiekviename </w:t>
      </w:r>
      <w:r w:rsidR="00837B41">
        <w:rPr>
          <w:rFonts w:ascii="Times New Roman" w:hAnsi="Times New Roman"/>
          <w:lang w:val="lt-LT"/>
        </w:rPr>
        <w:t>flakone</w:t>
      </w:r>
      <w:r w:rsidR="00837B41" w:rsidRPr="00EE6EA7">
        <w:rPr>
          <w:rFonts w:ascii="Times New Roman" w:hAnsi="Times New Roman"/>
          <w:lang w:val="lt-LT"/>
        </w:rPr>
        <w:t xml:space="preserve"> </w:t>
      </w:r>
      <w:r w:rsidRPr="00EE6EA7">
        <w:rPr>
          <w:rFonts w:ascii="Times New Roman" w:hAnsi="Times New Roman"/>
          <w:lang w:val="lt-LT"/>
        </w:rPr>
        <w:t xml:space="preserve">yra 2 mg/ml doksorubicino hidrochlorido. </w:t>
      </w:r>
    </w:p>
    <w:p w:rsidR="00815BD9" w:rsidRPr="00EE6EA7" w:rsidRDefault="00815BD9" w:rsidP="00291FCA">
      <w:pPr>
        <w:tabs>
          <w:tab w:val="left" w:pos="567"/>
        </w:tabs>
        <w:spacing w:after="0" w:line="240" w:lineRule="auto"/>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t xml:space="preserve">Pagalbinės medžiagos yra natrio chloridas, vandenilio chlorido rūgštis ir injekcinis vanduo. </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b/>
          <w:lang w:val="lt-LT"/>
        </w:rPr>
      </w:pPr>
      <w:r w:rsidRPr="00EE6EA7">
        <w:rPr>
          <w:rFonts w:ascii="Times New Roman" w:hAnsi="Times New Roman"/>
          <w:b/>
          <w:lang w:val="lt-LT"/>
        </w:rPr>
        <w:t>Doxorubicin Actavis išvaizda ir kiekis pakuotėje</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Doxorubicin Actavis koncentratas infuziniam tirpalui yra skaidrus, raudonas tirpalas.</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Doxorubicin Actavis tiekiamas bespalvio stiklo </w:t>
      </w:r>
      <w:r w:rsidR="00F2406C">
        <w:rPr>
          <w:rFonts w:ascii="Times New Roman" w:hAnsi="Times New Roman"/>
          <w:lang w:val="lt-LT"/>
        </w:rPr>
        <w:t>flakonais</w:t>
      </w:r>
      <w:r w:rsidRPr="00EE6EA7">
        <w:rPr>
          <w:rFonts w:ascii="Times New Roman" w:hAnsi="Times New Roman"/>
          <w:lang w:val="lt-LT"/>
        </w:rPr>
        <w:t>, užkimštais guminiu kamščiu, uždengtu aliumininiu dangteliu su polipropileniniu žiedu.</w:t>
      </w:r>
      <w:r>
        <w:rPr>
          <w:rFonts w:ascii="Times New Roman" w:hAnsi="Times New Roman"/>
          <w:lang w:val="lt-LT"/>
        </w:rPr>
        <w:t xml:space="preserve"> </w:t>
      </w:r>
      <w:r w:rsidR="00F2406C" w:rsidRPr="004D75A0">
        <w:rPr>
          <w:rFonts w:ascii="Times New Roman" w:hAnsi="Times New Roman"/>
          <w:highlight w:val="lightGray"/>
          <w:lang w:val="lt-LT"/>
        </w:rPr>
        <w:t xml:space="preserve">Flakonai </w:t>
      </w:r>
      <w:r w:rsidRPr="004D75A0">
        <w:rPr>
          <w:rFonts w:ascii="Times New Roman" w:hAnsi="Times New Roman"/>
          <w:highlight w:val="lightGray"/>
          <w:lang w:val="lt-LT"/>
        </w:rPr>
        <w:t>gali būti įdėti arba neįdėti į apsauginį plastikinį apvalkalą.</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i/>
          <w:lang w:val="lt-LT"/>
        </w:rPr>
      </w:pPr>
      <w:r w:rsidRPr="00EE6EA7">
        <w:rPr>
          <w:rFonts w:ascii="Times New Roman" w:hAnsi="Times New Roman"/>
          <w:i/>
          <w:lang w:val="lt-LT"/>
        </w:rPr>
        <w:lastRenderedPageBreak/>
        <w:t>Pakuotės dydis</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1 </w:t>
      </w:r>
      <w:r w:rsidR="00F2406C">
        <w:rPr>
          <w:rFonts w:ascii="Times New Roman" w:hAnsi="Times New Roman"/>
          <w:lang w:val="lt-LT"/>
        </w:rPr>
        <w:t>flakonas</w:t>
      </w:r>
      <w:r w:rsidR="00F2406C" w:rsidRPr="00EE6EA7">
        <w:rPr>
          <w:rFonts w:ascii="Times New Roman" w:hAnsi="Times New Roman"/>
          <w:lang w:val="lt-LT"/>
        </w:rPr>
        <w:t xml:space="preserve"> </w:t>
      </w:r>
      <w:r w:rsidRPr="00EE6EA7">
        <w:rPr>
          <w:rFonts w:ascii="Times New Roman" w:hAnsi="Times New Roman"/>
          <w:lang w:val="lt-LT"/>
        </w:rPr>
        <w:t>5 ml</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10 </w:t>
      </w:r>
      <w:r w:rsidR="00F2406C">
        <w:rPr>
          <w:rFonts w:ascii="Times New Roman" w:hAnsi="Times New Roman"/>
          <w:lang w:val="lt-LT"/>
        </w:rPr>
        <w:t>flakonų</w:t>
      </w:r>
      <w:r w:rsidR="00F2406C" w:rsidRPr="00EE6EA7">
        <w:rPr>
          <w:rFonts w:ascii="Times New Roman" w:hAnsi="Times New Roman"/>
          <w:lang w:val="lt-LT"/>
        </w:rPr>
        <w:t xml:space="preserve"> </w:t>
      </w:r>
      <w:r w:rsidRPr="00EE6EA7">
        <w:rPr>
          <w:rFonts w:ascii="Times New Roman" w:hAnsi="Times New Roman"/>
          <w:lang w:val="lt-LT"/>
        </w:rPr>
        <w:t>po 5 ml</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1 </w:t>
      </w:r>
      <w:r w:rsidR="00F2406C">
        <w:rPr>
          <w:rFonts w:ascii="Times New Roman" w:hAnsi="Times New Roman"/>
          <w:lang w:val="lt-LT"/>
        </w:rPr>
        <w:t>flakonas</w:t>
      </w:r>
      <w:r w:rsidR="00F2406C" w:rsidRPr="00EE6EA7">
        <w:rPr>
          <w:rFonts w:ascii="Times New Roman" w:hAnsi="Times New Roman"/>
          <w:lang w:val="lt-LT"/>
        </w:rPr>
        <w:t xml:space="preserve"> </w:t>
      </w:r>
      <w:r w:rsidRPr="00EE6EA7">
        <w:rPr>
          <w:rFonts w:ascii="Times New Roman" w:hAnsi="Times New Roman"/>
          <w:lang w:val="lt-LT"/>
        </w:rPr>
        <w:t>10 ml</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10 </w:t>
      </w:r>
      <w:r w:rsidR="00F2406C">
        <w:rPr>
          <w:rFonts w:ascii="Times New Roman" w:hAnsi="Times New Roman"/>
          <w:lang w:val="lt-LT"/>
        </w:rPr>
        <w:t>flakonų</w:t>
      </w:r>
      <w:r w:rsidR="00F2406C" w:rsidRPr="00EE6EA7">
        <w:rPr>
          <w:rFonts w:ascii="Times New Roman" w:hAnsi="Times New Roman"/>
          <w:lang w:val="lt-LT"/>
        </w:rPr>
        <w:t xml:space="preserve"> </w:t>
      </w:r>
      <w:r w:rsidRPr="00EE6EA7">
        <w:rPr>
          <w:rFonts w:ascii="Times New Roman" w:hAnsi="Times New Roman"/>
          <w:lang w:val="lt-LT"/>
        </w:rPr>
        <w:t>po 10 ml</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1 </w:t>
      </w:r>
      <w:r w:rsidR="00F2406C">
        <w:rPr>
          <w:rFonts w:ascii="Times New Roman" w:hAnsi="Times New Roman"/>
          <w:lang w:val="lt-LT"/>
        </w:rPr>
        <w:t>flakonas</w:t>
      </w:r>
      <w:r w:rsidR="00F2406C" w:rsidRPr="00EE6EA7">
        <w:rPr>
          <w:rFonts w:ascii="Times New Roman" w:hAnsi="Times New Roman"/>
          <w:lang w:val="lt-LT"/>
        </w:rPr>
        <w:t xml:space="preserve"> </w:t>
      </w:r>
      <w:r w:rsidRPr="00EE6EA7">
        <w:rPr>
          <w:rFonts w:ascii="Times New Roman" w:hAnsi="Times New Roman"/>
          <w:lang w:val="lt-LT"/>
        </w:rPr>
        <w:t>25 ml</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1 </w:t>
      </w:r>
      <w:r w:rsidR="00F2406C">
        <w:rPr>
          <w:rFonts w:ascii="Times New Roman" w:hAnsi="Times New Roman"/>
          <w:lang w:val="lt-LT"/>
        </w:rPr>
        <w:t>flakonas</w:t>
      </w:r>
      <w:r w:rsidR="00F2406C" w:rsidRPr="00EE6EA7">
        <w:rPr>
          <w:rFonts w:ascii="Times New Roman" w:hAnsi="Times New Roman"/>
          <w:lang w:val="lt-LT"/>
        </w:rPr>
        <w:t xml:space="preserve"> </w:t>
      </w:r>
      <w:r w:rsidRPr="00EE6EA7">
        <w:rPr>
          <w:rFonts w:ascii="Times New Roman" w:hAnsi="Times New Roman"/>
          <w:lang w:val="lt-LT"/>
        </w:rPr>
        <w:t>50 ml</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1 </w:t>
      </w:r>
      <w:r w:rsidR="00F2406C">
        <w:rPr>
          <w:rFonts w:ascii="Times New Roman" w:hAnsi="Times New Roman"/>
          <w:lang w:val="lt-LT"/>
        </w:rPr>
        <w:t>flakonas</w:t>
      </w:r>
      <w:r w:rsidR="00F2406C" w:rsidRPr="00EE6EA7">
        <w:rPr>
          <w:rFonts w:ascii="Times New Roman" w:hAnsi="Times New Roman"/>
          <w:lang w:val="lt-LT"/>
        </w:rPr>
        <w:t xml:space="preserve"> </w:t>
      </w:r>
      <w:r w:rsidRPr="00EE6EA7">
        <w:rPr>
          <w:rFonts w:ascii="Times New Roman" w:hAnsi="Times New Roman"/>
          <w:lang w:val="lt-LT"/>
        </w:rPr>
        <w:t>75 ml</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1 </w:t>
      </w:r>
      <w:r w:rsidR="00F2406C">
        <w:rPr>
          <w:rFonts w:ascii="Times New Roman" w:hAnsi="Times New Roman"/>
          <w:lang w:val="lt-LT"/>
        </w:rPr>
        <w:t>flakonas</w:t>
      </w:r>
      <w:r w:rsidR="00F2406C" w:rsidRPr="00EE6EA7">
        <w:rPr>
          <w:rFonts w:ascii="Times New Roman" w:hAnsi="Times New Roman"/>
          <w:lang w:val="lt-LT"/>
        </w:rPr>
        <w:t xml:space="preserve"> </w:t>
      </w:r>
      <w:r w:rsidRPr="00EE6EA7">
        <w:rPr>
          <w:rFonts w:ascii="Times New Roman" w:hAnsi="Times New Roman"/>
          <w:lang w:val="lt-LT"/>
        </w:rPr>
        <w:t>100 ml</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Gali būti tiekiamos ne visų dydžių pakuotės.</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b/>
          <w:lang w:val="lt-LT"/>
        </w:rPr>
      </w:pPr>
      <w:r>
        <w:rPr>
          <w:rFonts w:ascii="Times New Roman" w:hAnsi="Times New Roman"/>
          <w:b/>
          <w:lang w:val="lt-LT"/>
        </w:rPr>
        <w:t>Registruotojas</w:t>
      </w:r>
      <w:r w:rsidRPr="00EE6EA7">
        <w:rPr>
          <w:rFonts w:ascii="Times New Roman" w:hAnsi="Times New Roman"/>
          <w:b/>
          <w:lang w:val="lt-LT"/>
        </w:rPr>
        <w:t xml:space="preserve"> ir gamintojas</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i/>
          <w:lang w:val="lt-LT"/>
        </w:rPr>
      </w:pPr>
      <w:r>
        <w:rPr>
          <w:rFonts w:ascii="Times New Roman" w:hAnsi="Times New Roman"/>
          <w:i/>
          <w:lang w:val="lt-LT"/>
        </w:rPr>
        <w:t>Registruotojas</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Actavis Group PTC ehf</w:t>
      </w:r>
      <w:r w:rsidR="00E17203">
        <w:rPr>
          <w:rFonts w:ascii="Times New Roman" w:hAnsi="Times New Roman"/>
          <w:lang w:val="lt-LT"/>
        </w:rPr>
        <w:t>.</w:t>
      </w:r>
    </w:p>
    <w:p w:rsidR="00CF4178" w:rsidRDefault="00815BD9" w:rsidP="00815BD9">
      <w:pPr>
        <w:tabs>
          <w:tab w:val="left" w:pos="567"/>
        </w:tabs>
        <w:spacing w:after="0" w:line="240" w:lineRule="auto"/>
        <w:rPr>
          <w:rFonts w:ascii="Times New Roman" w:hAnsi="Times New Roman"/>
          <w:lang w:val="lt-LT"/>
        </w:rPr>
      </w:pPr>
      <w:r w:rsidRPr="00EE6EA7">
        <w:rPr>
          <w:rFonts w:ascii="Times New Roman" w:hAnsi="Times New Roman"/>
          <w:lang w:val="lt-LT"/>
        </w:rPr>
        <w:t>Reykjavikurveg</w:t>
      </w:r>
      <w:r w:rsidR="00CF4178">
        <w:rPr>
          <w:rFonts w:ascii="Times New Roman" w:hAnsi="Times New Roman"/>
          <w:lang w:val="lt-LT"/>
        </w:rPr>
        <w:t>i</w:t>
      </w:r>
      <w:r w:rsidRPr="00EE6EA7">
        <w:rPr>
          <w:rFonts w:ascii="Times New Roman" w:hAnsi="Times New Roman"/>
          <w:lang w:val="lt-LT"/>
        </w:rPr>
        <w:t xml:space="preserve"> 76-78</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220 Hafnarfjördur</w:t>
      </w:r>
    </w:p>
    <w:p w:rsidR="00815BD9" w:rsidRPr="00EE6EA7" w:rsidRDefault="00815BD9" w:rsidP="00815BD9">
      <w:pPr>
        <w:tabs>
          <w:tab w:val="left" w:pos="567"/>
        </w:tabs>
        <w:spacing w:after="0" w:line="240" w:lineRule="auto"/>
        <w:rPr>
          <w:highlight w:val="yellow"/>
          <w:lang w:val="lt-LT"/>
        </w:rPr>
      </w:pPr>
      <w:r w:rsidRPr="00EE6EA7">
        <w:rPr>
          <w:rFonts w:ascii="Times New Roman" w:hAnsi="Times New Roman"/>
          <w:lang w:val="lt-LT"/>
        </w:rPr>
        <w:t>Islandija</w:t>
      </w:r>
    </w:p>
    <w:p w:rsidR="00815BD9" w:rsidRPr="00EE6EA7" w:rsidRDefault="00815BD9" w:rsidP="00815BD9">
      <w:pPr>
        <w:spacing w:after="0" w:line="240" w:lineRule="auto"/>
        <w:rPr>
          <w:rFonts w:ascii="Times New Roman" w:hAnsi="Times New Roman"/>
          <w:i/>
          <w:lang w:val="lt-LT"/>
        </w:rPr>
      </w:pPr>
    </w:p>
    <w:p w:rsidR="00815BD9" w:rsidRPr="00EE6EA7" w:rsidRDefault="00815BD9" w:rsidP="00815BD9">
      <w:pPr>
        <w:spacing w:after="0" w:line="240" w:lineRule="auto"/>
        <w:rPr>
          <w:rFonts w:ascii="Times New Roman" w:hAnsi="Times New Roman"/>
          <w:i/>
          <w:lang w:val="lt-LT"/>
        </w:rPr>
      </w:pPr>
      <w:r w:rsidRPr="00EE6EA7">
        <w:rPr>
          <w:rFonts w:ascii="Times New Roman" w:hAnsi="Times New Roman"/>
          <w:i/>
          <w:lang w:val="lt-LT"/>
        </w:rPr>
        <w:t>Gamintojas</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S.C. Sindan-Pharma S.R.L.</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11 Ion Mihalache Blvd, 011171 Bucharest</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Rumunija</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highlight w:val="yellow"/>
          <w:lang w:val="lt-LT"/>
        </w:rPr>
      </w:pPr>
      <w:r w:rsidRPr="00EE6EA7">
        <w:rPr>
          <w:rFonts w:ascii="Times New Roman" w:hAnsi="Times New Roman"/>
          <w:lang w:val="lt-LT"/>
        </w:rPr>
        <w:t>arba</w:t>
      </w:r>
      <w:r w:rsidRPr="00EE6EA7">
        <w:rPr>
          <w:rFonts w:ascii="Times New Roman" w:hAnsi="Times New Roman"/>
          <w:highlight w:val="yellow"/>
          <w:lang w:val="lt-LT"/>
        </w:rPr>
        <w:t xml:space="preserve"> </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Actavis Italy S.p.A.</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Viale Pasteur 10, 20014 Nerviano (Milan)</w:t>
      </w:r>
    </w:p>
    <w:p w:rsidR="00815BD9" w:rsidRPr="00EE6EA7" w:rsidRDefault="00815BD9" w:rsidP="00815BD9">
      <w:pPr>
        <w:spacing w:after="0" w:line="240" w:lineRule="auto"/>
        <w:rPr>
          <w:rFonts w:ascii="Times New Roman" w:hAnsi="Times New Roman"/>
          <w:highlight w:val="yellow"/>
          <w:lang w:val="lt-LT"/>
        </w:rPr>
      </w:pPr>
      <w:r w:rsidRPr="00EE6EA7">
        <w:rPr>
          <w:rFonts w:ascii="Times New Roman" w:hAnsi="Times New Roman"/>
          <w:lang w:val="lt-LT"/>
        </w:rPr>
        <w:t>Italija</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 xml:space="preserve">Jeigu apie šį vaistą norite sužinoti daugiau, kreipkitės į vietinį </w:t>
      </w:r>
      <w:r>
        <w:rPr>
          <w:rFonts w:ascii="Times New Roman" w:hAnsi="Times New Roman"/>
          <w:lang w:val="lt-LT"/>
        </w:rPr>
        <w:t>registruotojo</w:t>
      </w:r>
      <w:r w:rsidRPr="00EE6EA7">
        <w:rPr>
          <w:rFonts w:ascii="Times New Roman" w:hAnsi="Times New Roman"/>
          <w:lang w:val="lt-LT"/>
        </w:rPr>
        <w:t xml:space="preserve"> atstovą.</w:t>
      </w:r>
    </w:p>
    <w:p w:rsidR="00E17203" w:rsidRPr="00E17203" w:rsidRDefault="00E17203" w:rsidP="00E17203">
      <w:pPr>
        <w:spacing w:after="0" w:line="240" w:lineRule="auto"/>
        <w:rPr>
          <w:rFonts w:ascii="Times New Roman" w:hAnsi="Times New Roman"/>
          <w:lang w:val="lt-LT"/>
        </w:rPr>
      </w:pPr>
      <w:r w:rsidRPr="00E17203">
        <w:rPr>
          <w:rFonts w:ascii="Times New Roman" w:hAnsi="Times New Roman"/>
          <w:lang w:val="lt-LT"/>
        </w:rPr>
        <w:t xml:space="preserve">UAB </w:t>
      </w:r>
      <w:r w:rsidR="00EF56AE">
        <w:rPr>
          <w:rFonts w:ascii="Times New Roman" w:hAnsi="Times New Roman"/>
          <w:lang w:val="lt-LT"/>
        </w:rPr>
        <w:t>Teva Baltics</w:t>
      </w:r>
    </w:p>
    <w:p w:rsidR="00E17203" w:rsidRPr="00E17203" w:rsidRDefault="00E17203" w:rsidP="00E17203">
      <w:pPr>
        <w:spacing w:after="0" w:line="240" w:lineRule="auto"/>
        <w:rPr>
          <w:rFonts w:ascii="Times New Roman" w:hAnsi="Times New Roman"/>
          <w:lang w:val="lt-LT"/>
        </w:rPr>
      </w:pPr>
      <w:r w:rsidRPr="00E17203">
        <w:rPr>
          <w:rFonts w:ascii="Times New Roman" w:hAnsi="Times New Roman"/>
          <w:lang w:val="lt-LT"/>
        </w:rPr>
        <w:t xml:space="preserve">Molėtų pl. 5 </w:t>
      </w:r>
    </w:p>
    <w:p w:rsidR="00E17203" w:rsidRPr="00E17203" w:rsidRDefault="00E17203" w:rsidP="00E17203">
      <w:pPr>
        <w:spacing w:after="0" w:line="240" w:lineRule="auto"/>
        <w:rPr>
          <w:rFonts w:ascii="Times New Roman" w:hAnsi="Times New Roman"/>
          <w:lang w:val="lt-LT"/>
        </w:rPr>
      </w:pPr>
      <w:r w:rsidRPr="00E17203">
        <w:rPr>
          <w:rFonts w:ascii="Times New Roman" w:hAnsi="Times New Roman"/>
          <w:lang w:val="lt-LT"/>
        </w:rPr>
        <w:t xml:space="preserve">LT-08409 Vilnius </w:t>
      </w:r>
    </w:p>
    <w:p w:rsidR="00815BD9" w:rsidRDefault="00E17203" w:rsidP="00E17203">
      <w:pPr>
        <w:spacing w:after="0" w:line="240" w:lineRule="auto"/>
        <w:rPr>
          <w:rFonts w:ascii="Times New Roman" w:hAnsi="Times New Roman"/>
          <w:lang w:val="lt-LT"/>
        </w:rPr>
      </w:pPr>
      <w:r w:rsidRPr="00E17203">
        <w:rPr>
          <w:rFonts w:ascii="Times New Roman" w:hAnsi="Times New Roman"/>
          <w:lang w:val="lt-LT"/>
        </w:rPr>
        <w:t>Tel.: +370 5 266 02 03</w:t>
      </w:r>
    </w:p>
    <w:p w:rsidR="00E17203" w:rsidRPr="00EE6EA7" w:rsidRDefault="00E17203" w:rsidP="00E17203">
      <w:pPr>
        <w:spacing w:after="0" w:line="240" w:lineRule="auto"/>
        <w:rPr>
          <w:rFonts w:ascii="Times New Roman" w:hAnsi="Times New Roman"/>
          <w:lang w:val="lt-LT"/>
        </w:rPr>
      </w:pPr>
    </w:p>
    <w:p w:rsidR="00815BD9" w:rsidRPr="00EE6EA7" w:rsidRDefault="00815BD9" w:rsidP="00815BD9">
      <w:pPr>
        <w:numPr>
          <w:ilvl w:val="12"/>
          <w:numId w:val="0"/>
        </w:numPr>
        <w:spacing w:after="0" w:line="240" w:lineRule="auto"/>
        <w:ind w:right="-2"/>
        <w:rPr>
          <w:rFonts w:ascii="Times New Roman" w:hAnsi="Times New Roman"/>
          <w:lang w:val="lt-LT"/>
        </w:rPr>
      </w:pPr>
      <w:r w:rsidRPr="00EE6EA7">
        <w:rPr>
          <w:rFonts w:ascii="Times New Roman" w:hAnsi="Times New Roman"/>
          <w:b/>
          <w:lang w:val="lt-LT"/>
        </w:rPr>
        <w:t xml:space="preserve">Šio </w:t>
      </w:r>
      <w:r>
        <w:rPr>
          <w:rFonts w:ascii="Times New Roman" w:hAnsi="Times New Roman"/>
          <w:b/>
          <w:lang w:val="lt-LT"/>
        </w:rPr>
        <w:t>vaistas</w:t>
      </w:r>
      <w:r w:rsidRPr="00EE6EA7">
        <w:rPr>
          <w:rFonts w:ascii="Times New Roman" w:hAnsi="Times New Roman"/>
          <w:b/>
          <w:lang w:val="lt-LT"/>
        </w:rPr>
        <w:t xml:space="preserve"> EEE valstybėse narėse </w:t>
      </w:r>
      <w:r>
        <w:rPr>
          <w:rFonts w:ascii="Times New Roman" w:hAnsi="Times New Roman"/>
          <w:b/>
          <w:lang w:val="lt-LT"/>
        </w:rPr>
        <w:t>registruotas</w:t>
      </w:r>
      <w:r w:rsidRPr="00EE6EA7">
        <w:rPr>
          <w:rFonts w:ascii="Times New Roman" w:hAnsi="Times New Roman"/>
          <w:b/>
          <w:lang w:val="lt-LT"/>
        </w:rPr>
        <w:t xml:space="preserve"> tokiais pavadinimais: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60"/>
        <w:gridCol w:w="6237"/>
      </w:tblGrid>
      <w:tr w:rsidR="00E17203" w:rsidTr="004D75A0">
        <w:tc>
          <w:tcPr>
            <w:tcW w:w="2660" w:type="dxa"/>
            <w:shd w:val="clear" w:color="auto" w:fill="auto"/>
            <w:vAlign w:val="center"/>
          </w:tcPr>
          <w:p w:rsidR="00E17203" w:rsidRPr="004D75A0" w:rsidRDefault="00E17203" w:rsidP="004D75A0">
            <w:pPr>
              <w:spacing w:after="0" w:line="240" w:lineRule="auto"/>
              <w:rPr>
                <w:rFonts w:ascii="Times New Roman" w:hAnsi="Times New Roman"/>
                <w:b/>
                <w:sz w:val="20"/>
                <w:szCs w:val="20"/>
                <w:lang w:val="lt-LT" w:eastAsia="lt-LT"/>
              </w:rPr>
            </w:pPr>
            <w:r w:rsidRPr="004D75A0">
              <w:rPr>
                <w:rFonts w:ascii="Times New Roman" w:hAnsi="Times New Roman"/>
                <w:sz w:val="20"/>
                <w:szCs w:val="20"/>
                <w:lang w:val="lt-LT" w:eastAsia="lt-LT"/>
              </w:rPr>
              <w:t>Nyderlandai</w:t>
            </w:r>
          </w:p>
        </w:tc>
        <w:tc>
          <w:tcPr>
            <w:tcW w:w="6237" w:type="dxa"/>
            <w:shd w:val="clear" w:color="auto" w:fill="auto"/>
            <w:vAlign w:val="center"/>
          </w:tcPr>
          <w:p w:rsidR="00E17203" w:rsidRPr="004D75A0" w:rsidRDefault="00E17203" w:rsidP="004D75A0">
            <w:pPr>
              <w:spacing w:after="0" w:line="240" w:lineRule="auto"/>
              <w:rPr>
                <w:rFonts w:ascii="Times New Roman" w:hAnsi="Times New Roman"/>
                <w:b/>
                <w:sz w:val="20"/>
                <w:szCs w:val="20"/>
                <w:lang w:val="lt-LT" w:eastAsia="lt-LT"/>
              </w:rPr>
            </w:pPr>
            <w:r w:rsidRPr="004D75A0">
              <w:rPr>
                <w:rFonts w:ascii="Times New Roman" w:hAnsi="Times New Roman"/>
                <w:sz w:val="20"/>
                <w:szCs w:val="20"/>
                <w:lang w:val="lt-LT" w:eastAsia="lt-LT"/>
              </w:rPr>
              <w:t>Doxorubicine Actavis 2 mg/ml</w:t>
            </w:r>
          </w:p>
        </w:tc>
      </w:tr>
      <w:tr w:rsidR="00E17203" w:rsidTr="004D75A0">
        <w:tc>
          <w:tcPr>
            <w:tcW w:w="2660" w:type="dxa"/>
            <w:shd w:val="clear" w:color="auto" w:fill="auto"/>
            <w:vAlign w:val="center"/>
          </w:tcPr>
          <w:p w:rsidR="00E17203" w:rsidRPr="004D75A0" w:rsidRDefault="00E17203" w:rsidP="004D75A0">
            <w:pPr>
              <w:spacing w:after="0" w:line="240" w:lineRule="auto"/>
              <w:rPr>
                <w:rFonts w:ascii="Times New Roman" w:hAnsi="Times New Roman"/>
                <w:b/>
                <w:sz w:val="20"/>
                <w:szCs w:val="20"/>
                <w:lang w:val="lt-LT" w:eastAsia="lt-LT"/>
              </w:rPr>
            </w:pPr>
            <w:r w:rsidRPr="004D75A0">
              <w:rPr>
                <w:rFonts w:ascii="Times New Roman" w:hAnsi="Times New Roman"/>
                <w:sz w:val="20"/>
                <w:szCs w:val="20"/>
                <w:lang w:val="lt-LT" w:eastAsia="lt-LT"/>
              </w:rPr>
              <w:t>Belgija</w:t>
            </w:r>
          </w:p>
        </w:tc>
        <w:tc>
          <w:tcPr>
            <w:tcW w:w="6237" w:type="dxa"/>
            <w:shd w:val="clear" w:color="auto" w:fill="auto"/>
            <w:vAlign w:val="center"/>
          </w:tcPr>
          <w:p w:rsidR="00E17203" w:rsidRPr="004D75A0" w:rsidRDefault="00E17203" w:rsidP="004D75A0">
            <w:pPr>
              <w:spacing w:after="0" w:line="240" w:lineRule="auto"/>
              <w:rPr>
                <w:rFonts w:ascii="Times New Roman" w:hAnsi="Times New Roman"/>
                <w:b/>
                <w:sz w:val="20"/>
                <w:szCs w:val="20"/>
                <w:lang w:val="lt-LT" w:eastAsia="lt-LT"/>
              </w:rPr>
            </w:pPr>
            <w:r w:rsidRPr="004D75A0">
              <w:rPr>
                <w:rFonts w:ascii="Times New Roman" w:hAnsi="Times New Roman"/>
                <w:sz w:val="20"/>
                <w:szCs w:val="20"/>
                <w:lang w:val="lt-LT" w:eastAsia="lt-LT"/>
              </w:rPr>
              <w:t xml:space="preserve">Doxorubicin </w:t>
            </w:r>
            <w:r w:rsidRPr="004D75A0">
              <w:rPr>
                <w:rFonts w:ascii="Times New Roman" w:eastAsia="Times New Roman" w:hAnsi="Times New Roman"/>
                <w:bCs/>
                <w:sz w:val="20"/>
                <w:szCs w:val="20"/>
                <w:lang w:val="lt-LT" w:eastAsia="lt-LT"/>
              </w:rPr>
              <w:t>AB</w:t>
            </w:r>
            <w:r w:rsidRPr="004D75A0">
              <w:rPr>
                <w:rFonts w:ascii="Times New Roman" w:hAnsi="Times New Roman"/>
                <w:sz w:val="20"/>
                <w:szCs w:val="20"/>
                <w:lang w:val="lt-LT" w:eastAsia="lt-LT"/>
              </w:rPr>
              <w:t xml:space="preserve"> 2 mg/ml concentraat voor oplossing voor infusie</w:t>
            </w:r>
          </w:p>
        </w:tc>
      </w:tr>
      <w:tr w:rsidR="00E17203" w:rsidTr="004D75A0">
        <w:tc>
          <w:tcPr>
            <w:tcW w:w="2660" w:type="dxa"/>
            <w:shd w:val="clear" w:color="auto" w:fill="auto"/>
            <w:vAlign w:val="center"/>
          </w:tcPr>
          <w:p w:rsidR="00E17203" w:rsidRPr="004D75A0" w:rsidRDefault="00E17203" w:rsidP="004D75A0">
            <w:pPr>
              <w:spacing w:after="0" w:line="240" w:lineRule="auto"/>
              <w:rPr>
                <w:rFonts w:ascii="Times New Roman" w:hAnsi="Times New Roman"/>
                <w:b/>
                <w:sz w:val="20"/>
                <w:szCs w:val="20"/>
                <w:lang w:val="lt-LT" w:eastAsia="lt-LT"/>
              </w:rPr>
            </w:pPr>
            <w:r w:rsidRPr="004D75A0">
              <w:rPr>
                <w:rFonts w:ascii="Times New Roman" w:hAnsi="Times New Roman"/>
                <w:sz w:val="20"/>
                <w:szCs w:val="20"/>
                <w:lang w:val="lt-LT" w:eastAsia="lt-LT"/>
              </w:rPr>
              <w:t>Bulgarija</w:t>
            </w:r>
          </w:p>
        </w:tc>
        <w:tc>
          <w:tcPr>
            <w:tcW w:w="6237" w:type="dxa"/>
            <w:shd w:val="clear" w:color="auto" w:fill="auto"/>
            <w:vAlign w:val="center"/>
          </w:tcPr>
          <w:p w:rsidR="00E17203" w:rsidRPr="004D75A0" w:rsidRDefault="00E17203" w:rsidP="004D75A0">
            <w:pPr>
              <w:spacing w:after="0" w:line="240" w:lineRule="auto"/>
              <w:rPr>
                <w:rFonts w:ascii="Times New Roman" w:hAnsi="Times New Roman"/>
                <w:b/>
                <w:sz w:val="20"/>
                <w:szCs w:val="20"/>
                <w:lang w:val="lt-LT" w:eastAsia="lt-LT"/>
              </w:rPr>
            </w:pPr>
            <w:r w:rsidRPr="004D75A0">
              <w:rPr>
                <w:rFonts w:ascii="Times New Roman" w:hAnsi="Times New Roman"/>
                <w:sz w:val="20"/>
                <w:szCs w:val="20"/>
                <w:lang w:val="lt-LT" w:eastAsia="lt-LT"/>
              </w:rPr>
              <w:t>Doxorubicin Actavis</w:t>
            </w:r>
          </w:p>
        </w:tc>
      </w:tr>
      <w:tr w:rsidR="00E17203" w:rsidTr="004D75A0">
        <w:tc>
          <w:tcPr>
            <w:tcW w:w="2660" w:type="dxa"/>
            <w:shd w:val="clear" w:color="auto" w:fill="auto"/>
            <w:vAlign w:val="center"/>
          </w:tcPr>
          <w:p w:rsidR="00E17203" w:rsidRPr="004D75A0" w:rsidRDefault="00E17203" w:rsidP="004D75A0">
            <w:pPr>
              <w:spacing w:after="0" w:line="240" w:lineRule="auto"/>
              <w:rPr>
                <w:rFonts w:ascii="Times New Roman" w:hAnsi="Times New Roman"/>
                <w:b/>
                <w:sz w:val="20"/>
                <w:szCs w:val="20"/>
                <w:lang w:val="lt-LT" w:eastAsia="lt-LT"/>
              </w:rPr>
            </w:pPr>
            <w:r w:rsidRPr="004D75A0">
              <w:rPr>
                <w:rFonts w:ascii="Times New Roman" w:hAnsi="Times New Roman"/>
                <w:sz w:val="20"/>
                <w:szCs w:val="20"/>
                <w:lang w:val="lt-LT" w:eastAsia="lt-LT"/>
              </w:rPr>
              <w:t>Kipras</w:t>
            </w:r>
          </w:p>
        </w:tc>
        <w:tc>
          <w:tcPr>
            <w:tcW w:w="6237" w:type="dxa"/>
            <w:shd w:val="clear" w:color="auto" w:fill="auto"/>
            <w:vAlign w:val="center"/>
          </w:tcPr>
          <w:p w:rsidR="00E17203" w:rsidRPr="004D75A0" w:rsidRDefault="00E17203" w:rsidP="004D75A0">
            <w:pPr>
              <w:spacing w:after="0" w:line="240" w:lineRule="auto"/>
              <w:rPr>
                <w:rFonts w:ascii="Times New Roman" w:hAnsi="Times New Roman"/>
                <w:b/>
                <w:sz w:val="20"/>
                <w:szCs w:val="20"/>
                <w:lang w:val="lt-LT" w:eastAsia="lt-LT"/>
              </w:rPr>
            </w:pPr>
            <w:r w:rsidRPr="004D75A0">
              <w:rPr>
                <w:rFonts w:ascii="Times New Roman" w:hAnsi="Times New Roman"/>
                <w:sz w:val="20"/>
                <w:szCs w:val="20"/>
                <w:lang w:val="lt-LT" w:eastAsia="lt-LT"/>
              </w:rPr>
              <w:t>Doxorubicin Actavis</w:t>
            </w:r>
          </w:p>
        </w:tc>
      </w:tr>
      <w:tr w:rsidR="00E17203" w:rsidTr="004D75A0">
        <w:tc>
          <w:tcPr>
            <w:tcW w:w="2660" w:type="dxa"/>
            <w:shd w:val="clear" w:color="auto" w:fill="auto"/>
            <w:vAlign w:val="center"/>
          </w:tcPr>
          <w:p w:rsidR="00E17203" w:rsidRPr="004D75A0" w:rsidRDefault="00E17203" w:rsidP="004D75A0">
            <w:pPr>
              <w:spacing w:after="0" w:line="240" w:lineRule="auto"/>
              <w:rPr>
                <w:rFonts w:ascii="Times New Roman" w:hAnsi="Times New Roman"/>
                <w:b/>
                <w:sz w:val="20"/>
                <w:szCs w:val="20"/>
                <w:lang w:val="lt-LT" w:eastAsia="lt-LT"/>
              </w:rPr>
            </w:pPr>
            <w:r w:rsidRPr="004D75A0">
              <w:rPr>
                <w:rFonts w:ascii="Times New Roman" w:hAnsi="Times New Roman"/>
                <w:sz w:val="20"/>
                <w:szCs w:val="20"/>
                <w:lang w:val="lt-LT" w:eastAsia="lt-LT"/>
              </w:rPr>
              <w:t>Čekija</w:t>
            </w:r>
          </w:p>
        </w:tc>
        <w:tc>
          <w:tcPr>
            <w:tcW w:w="6237" w:type="dxa"/>
            <w:shd w:val="clear" w:color="auto" w:fill="auto"/>
            <w:vAlign w:val="center"/>
          </w:tcPr>
          <w:p w:rsidR="00E17203" w:rsidRPr="004D75A0" w:rsidRDefault="00E17203" w:rsidP="004D75A0">
            <w:pPr>
              <w:spacing w:after="0" w:line="240" w:lineRule="auto"/>
              <w:rPr>
                <w:rFonts w:ascii="Times New Roman" w:hAnsi="Times New Roman"/>
                <w:b/>
                <w:sz w:val="20"/>
                <w:szCs w:val="20"/>
                <w:lang w:val="lt-LT" w:eastAsia="lt-LT"/>
              </w:rPr>
            </w:pPr>
            <w:r w:rsidRPr="004D75A0">
              <w:rPr>
                <w:rFonts w:ascii="Times New Roman" w:hAnsi="Times New Roman"/>
                <w:sz w:val="20"/>
                <w:szCs w:val="20"/>
                <w:lang w:val="lt-LT" w:eastAsia="lt-LT"/>
              </w:rPr>
              <w:t>Doxorubicin Actavis 2 mg/ml</w:t>
            </w:r>
          </w:p>
        </w:tc>
      </w:tr>
      <w:tr w:rsidR="00E17203" w:rsidRPr="00B1372C" w:rsidTr="004D75A0">
        <w:tc>
          <w:tcPr>
            <w:tcW w:w="2660"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Vokietija</w:t>
            </w:r>
          </w:p>
        </w:tc>
        <w:tc>
          <w:tcPr>
            <w:tcW w:w="6237" w:type="dxa"/>
            <w:shd w:val="clear" w:color="auto" w:fill="auto"/>
            <w:vAlign w:val="center"/>
          </w:tcPr>
          <w:p w:rsidR="00E17203" w:rsidRPr="004D75A0" w:rsidRDefault="00E17203" w:rsidP="004D75A0">
            <w:pPr>
              <w:spacing w:after="0" w:line="240" w:lineRule="auto"/>
              <w:rPr>
                <w:rFonts w:ascii="Times New Roman" w:hAnsi="Times New Roman"/>
                <w:b/>
                <w:sz w:val="20"/>
                <w:szCs w:val="20"/>
                <w:lang w:val="lt-LT" w:eastAsia="lt-LT"/>
              </w:rPr>
            </w:pPr>
            <w:r w:rsidRPr="004D75A0">
              <w:rPr>
                <w:rFonts w:ascii="Times New Roman" w:hAnsi="Times New Roman"/>
                <w:sz w:val="20"/>
                <w:szCs w:val="20"/>
                <w:lang w:val="lt-LT" w:eastAsia="lt-LT"/>
              </w:rPr>
              <w:t>Doxorubicin-</w:t>
            </w:r>
            <w:r w:rsidRPr="004D75A0">
              <w:rPr>
                <w:rFonts w:ascii="Times New Roman" w:eastAsia="Times New Roman" w:hAnsi="Times New Roman"/>
                <w:sz w:val="20"/>
                <w:szCs w:val="20"/>
                <w:lang w:val="lt-LT" w:eastAsia="lt-LT"/>
              </w:rPr>
              <w:t>Aurobindo</w:t>
            </w:r>
            <w:r w:rsidRPr="004D75A0">
              <w:rPr>
                <w:rFonts w:ascii="Times New Roman" w:hAnsi="Times New Roman"/>
                <w:sz w:val="20"/>
                <w:szCs w:val="20"/>
                <w:lang w:val="lt-LT" w:eastAsia="lt-LT"/>
              </w:rPr>
              <w:t xml:space="preserve"> 2 mg/ml Konzentrat zur Herstellung einer Infusionslösung</w:t>
            </w:r>
          </w:p>
        </w:tc>
      </w:tr>
      <w:tr w:rsidR="00E17203" w:rsidTr="004D75A0">
        <w:tc>
          <w:tcPr>
            <w:tcW w:w="2660" w:type="dxa"/>
            <w:shd w:val="clear" w:color="auto" w:fill="auto"/>
            <w:vAlign w:val="center"/>
          </w:tcPr>
          <w:p w:rsidR="00E17203" w:rsidRPr="004D75A0" w:rsidRDefault="00E17203" w:rsidP="004D75A0">
            <w:pPr>
              <w:spacing w:after="0" w:line="240" w:lineRule="auto"/>
              <w:rPr>
                <w:rFonts w:ascii="Times New Roman" w:hAnsi="Times New Roman"/>
                <w:b/>
                <w:sz w:val="20"/>
                <w:szCs w:val="20"/>
                <w:lang w:val="lt-LT" w:eastAsia="lt-LT"/>
              </w:rPr>
            </w:pPr>
            <w:r w:rsidRPr="004D75A0">
              <w:rPr>
                <w:rFonts w:ascii="Times New Roman" w:hAnsi="Times New Roman"/>
                <w:sz w:val="20"/>
                <w:szCs w:val="20"/>
                <w:lang w:val="lt-LT" w:eastAsia="lt-LT"/>
              </w:rPr>
              <w:t>Danija</w:t>
            </w:r>
          </w:p>
        </w:tc>
        <w:tc>
          <w:tcPr>
            <w:tcW w:w="6237" w:type="dxa"/>
            <w:shd w:val="clear" w:color="auto" w:fill="auto"/>
            <w:vAlign w:val="center"/>
          </w:tcPr>
          <w:p w:rsidR="00E17203" w:rsidRPr="004D75A0" w:rsidRDefault="00E17203" w:rsidP="004D75A0">
            <w:pPr>
              <w:spacing w:after="0" w:line="240" w:lineRule="auto"/>
              <w:rPr>
                <w:rFonts w:ascii="Times New Roman" w:hAnsi="Times New Roman"/>
                <w:b/>
                <w:sz w:val="20"/>
                <w:szCs w:val="20"/>
                <w:lang w:val="lt-LT" w:eastAsia="lt-LT"/>
              </w:rPr>
            </w:pPr>
            <w:r w:rsidRPr="004D75A0">
              <w:rPr>
                <w:rFonts w:ascii="Times New Roman" w:hAnsi="Times New Roman"/>
                <w:sz w:val="20"/>
                <w:szCs w:val="20"/>
                <w:lang w:val="lt-LT" w:eastAsia="lt-LT"/>
              </w:rPr>
              <w:t>Doxorubicin Actavis</w:t>
            </w:r>
          </w:p>
        </w:tc>
      </w:tr>
      <w:tr w:rsidR="00E17203" w:rsidTr="004D75A0">
        <w:tc>
          <w:tcPr>
            <w:tcW w:w="2660"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Estija</w:t>
            </w:r>
          </w:p>
        </w:tc>
        <w:tc>
          <w:tcPr>
            <w:tcW w:w="6237"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Doxorubicin Actavis</w:t>
            </w:r>
          </w:p>
        </w:tc>
      </w:tr>
      <w:tr w:rsidR="00E17203" w:rsidTr="004D75A0">
        <w:tc>
          <w:tcPr>
            <w:tcW w:w="2660"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Graikija</w:t>
            </w:r>
          </w:p>
        </w:tc>
        <w:tc>
          <w:tcPr>
            <w:tcW w:w="6237"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Doxorubicin / Actavis</w:t>
            </w:r>
          </w:p>
        </w:tc>
      </w:tr>
      <w:tr w:rsidR="00E17203" w:rsidTr="004D75A0">
        <w:tc>
          <w:tcPr>
            <w:tcW w:w="2660"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Ispanija</w:t>
            </w:r>
          </w:p>
        </w:tc>
        <w:tc>
          <w:tcPr>
            <w:tcW w:w="6237"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 xml:space="preserve">Doxorubicina </w:t>
            </w:r>
            <w:r w:rsidRPr="004D75A0">
              <w:rPr>
                <w:rFonts w:ascii="Times New Roman" w:eastAsia="Times New Roman" w:hAnsi="Times New Roman"/>
                <w:sz w:val="20"/>
                <w:szCs w:val="20"/>
                <w:lang w:val="lt-LT" w:eastAsia="lt-LT"/>
              </w:rPr>
              <w:t>Aurovitas</w:t>
            </w:r>
            <w:r w:rsidRPr="004D75A0">
              <w:rPr>
                <w:rFonts w:ascii="Times New Roman" w:hAnsi="Times New Roman"/>
                <w:sz w:val="20"/>
                <w:szCs w:val="20"/>
                <w:lang w:val="lt-LT" w:eastAsia="lt-LT"/>
              </w:rPr>
              <w:t xml:space="preserve"> 2 mg/ml concentrado para solución para perfusión EFG</w:t>
            </w:r>
          </w:p>
        </w:tc>
      </w:tr>
      <w:tr w:rsidR="00E17203" w:rsidRPr="00B1372C" w:rsidTr="004D75A0">
        <w:tc>
          <w:tcPr>
            <w:tcW w:w="2660"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Suomija</w:t>
            </w:r>
          </w:p>
        </w:tc>
        <w:tc>
          <w:tcPr>
            <w:tcW w:w="6237"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color w:val="000000"/>
                <w:sz w:val="20"/>
                <w:szCs w:val="20"/>
                <w:lang w:val="lt-LT" w:eastAsia="lt-LT"/>
              </w:rPr>
              <w:t>Doxorubicin Actavis 2mg/ml infuusiokonsentraatti, liuosta varten</w:t>
            </w:r>
          </w:p>
        </w:tc>
      </w:tr>
      <w:tr w:rsidR="00E17203" w:rsidTr="004D75A0">
        <w:tc>
          <w:tcPr>
            <w:tcW w:w="2660"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Airija</w:t>
            </w:r>
          </w:p>
        </w:tc>
        <w:tc>
          <w:tcPr>
            <w:tcW w:w="6237"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Doxorubicin 2 mg/ml Concentrate for Solution for Infusion</w:t>
            </w:r>
          </w:p>
        </w:tc>
      </w:tr>
      <w:tr w:rsidR="00E17203" w:rsidTr="004D75A0">
        <w:tc>
          <w:tcPr>
            <w:tcW w:w="2660"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Italija</w:t>
            </w:r>
          </w:p>
        </w:tc>
        <w:tc>
          <w:tcPr>
            <w:tcW w:w="6237"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 xml:space="preserve">Doxorubicina </w:t>
            </w:r>
            <w:r w:rsidRPr="004D75A0">
              <w:rPr>
                <w:rFonts w:ascii="Times New Roman" w:eastAsia="Times New Roman" w:hAnsi="Times New Roman"/>
                <w:sz w:val="20"/>
                <w:szCs w:val="20"/>
                <w:lang w:val="lt-LT" w:eastAsia="lt-LT"/>
              </w:rPr>
              <w:t>Aurobindo</w:t>
            </w:r>
          </w:p>
        </w:tc>
      </w:tr>
      <w:tr w:rsidR="00E17203" w:rsidRPr="00B1372C" w:rsidTr="004D75A0">
        <w:tc>
          <w:tcPr>
            <w:tcW w:w="2660"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Lietuva</w:t>
            </w:r>
          </w:p>
        </w:tc>
        <w:tc>
          <w:tcPr>
            <w:tcW w:w="6237"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Doxorubicin Actavis 2 mg/ml koncentratas infuziniam tirpalui</w:t>
            </w:r>
          </w:p>
        </w:tc>
      </w:tr>
      <w:tr w:rsidR="00E17203" w:rsidRPr="00B1372C" w:rsidTr="004D75A0">
        <w:tc>
          <w:tcPr>
            <w:tcW w:w="2660"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Liuksemburgas</w:t>
            </w:r>
          </w:p>
        </w:tc>
        <w:tc>
          <w:tcPr>
            <w:tcW w:w="6237"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Doxorubicin Actavis 2 mg / ml Solution à diluer pour perfusion</w:t>
            </w:r>
          </w:p>
        </w:tc>
      </w:tr>
      <w:tr w:rsidR="00E17203" w:rsidRPr="00B1372C" w:rsidTr="004D75A0">
        <w:tc>
          <w:tcPr>
            <w:tcW w:w="2660"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Latvija</w:t>
            </w:r>
          </w:p>
        </w:tc>
        <w:tc>
          <w:tcPr>
            <w:tcW w:w="6237"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Doxorubicin Actavis 2 mg/ml koncentrāts infūziju šķīduma pagatavošanai</w:t>
            </w:r>
          </w:p>
        </w:tc>
      </w:tr>
      <w:tr w:rsidR="00E17203" w:rsidTr="004D75A0">
        <w:tc>
          <w:tcPr>
            <w:tcW w:w="2660"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Malta</w:t>
            </w:r>
          </w:p>
        </w:tc>
        <w:tc>
          <w:tcPr>
            <w:tcW w:w="6237"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Doxorubicin Actavis</w:t>
            </w:r>
          </w:p>
        </w:tc>
      </w:tr>
      <w:tr w:rsidR="00E17203" w:rsidTr="004D75A0">
        <w:tc>
          <w:tcPr>
            <w:tcW w:w="2660"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lastRenderedPageBreak/>
              <w:t>Lenkija</w:t>
            </w:r>
          </w:p>
        </w:tc>
        <w:tc>
          <w:tcPr>
            <w:tcW w:w="6237"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Doxorubicin Actavis</w:t>
            </w:r>
          </w:p>
        </w:tc>
      </w:tr>
      <w:tr w:rsidR="00E17203" w:rsidTr="004D75A0">
        <w:tc>
          <w:tcPr>
            <w:tcW w:w="2660"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Portugalija</w:t>
            </w:r>
          </w:p>
        </w:tc>
        <w:tc>
          <w:tcPr>
            <w:tcW w:w="6237"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 xml:space="preserve">Doxorrubicina </w:t>
            </w:r>
            <w:r w:rsidRPr="004D75A0">
              <w:rPr>
                <w:rFonts w:ascii="Times New Roman" w:eastAsia="Times New Roman" w:hAnsi="Times New Roman"/>
                <w:sz w:val="20"/>
                <w:szCs w:val="20"/>
                <w:lang w:val="lt-LT" w:eastAsia="lt-LT"/>
              </w:rPr>
              <w:t>Aurovitas</w:t>
            </w:r>
          </w:p>
        </w:tc>
      </w:tr>
      <w:tr w:rsidR="00E17203" w:rsidTr="004D75A0">
        <w:tc>
          <w:tcPr>
            <w:tcW w:w="2660"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Rumunija</w:t>
            </w:r>
          </w:p>
        </w:tc>
        <w:tc>
          <w:tcPr>
            <w:tcW w:w="6237"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Doxorubicina Actavis 2mg/ml concentrat pentru soluţie perfuzabilă</w:t>
            </w:r>
          </w:p>
        </w:tc>
      </w:tr>
      <w:tr w:rsidR="00E17203" w:rsidTr="004D75A0">
        <w:tc>
          <w:tcPr>
            <w:tcW w:w="2660"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Švedija</w:t>
            </w:r>
          </w:p>
        </w:tc>
        <w:tc>
          <w:tcPr>
            <w:tcW w:w="6237"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Doxorubicin Actavis</w:t>
            </w:r>
          </w:p>
        </w:tc>
      </w:tr>
      <w:tr w:rsidR="00E17203" w:rsidTr="004D75A0">
        <w:tc>
          <w:tcPr>
            <w:tcW w:w="2660" w:type="dxa"/>
            <w:shd w:val="clear" w:color="auto" w:fill="auto"/>
            <w:vAlign w:val="center"/>
          </w:tcPr>
          <w:p w:rsidR="00E17203" w:rsidRPr="004D75A0" w:rsidRDefault="00E17203"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Slovakija</w:t>
            </w:r>
          </w:p>
        </w:tc>
        <w:tc>
          <w:tcPr>
            <w:tcW w:w="6237" w:type="dxa"/>
            <w:shd w:val="clear" w:color="auto" w:fill="auto"/>
            <w:vAlign w:val="center"/>
          </w:tcPr>
          <w:p w:rsidR="00E17203" w:rsidRPr="004D75A0" w:rsidRDefault="002B7074"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Doxorubicin Actavis 2 mg/ml</w:t>
            </w:r>
          </w:p>
        </w:tc>
      </w:tr>
      <w:tr w:rsidR="00E17203" w:rsidTr="004D75A0">
        <w:tc>
          <w:tcPr>
            <w:tcW w:w="2660" w:type="dxa"/>
            <w:shd w:val="clear" w:color="auto" w:fill="auto"/>
            <w:vAlign w:val="center"/>
          </w:tcPr>
          <w:p w:rsidR="00E17203" w:rsidRPr="004D75A0" w:rsidRDefault="002B7074"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Jungtinė Karalystė</w:t>
            </w:r>
          </w:p>
        </w:tc>
        <w:tc>
          <w:tcPr>
            <w:tcW w:w="6237" w:type="dxa"/>
            <w:shd w:val="clear" w:color="auto" w:fill="auto"/>
            <w:vAlign w:val="center"/>
          </w:tcPr>
          <w:p w:rsidR="00E17203" w:rsidRPr="004D75A0" w:rsidRDefault="002B7074" w:rsidP="004D75A0">
            <w:pPr>
              <w:spacing w:after="0" w:line="240" w:lineRule="auto"/>
              <w:rPr>
                <w:rFonts w:ascii="Times New Roman" w:hAnsi="Times New Roman"/>
                <w:sz w:val="20"/>
                <w:szCs w:val="20"/>
                <w:lang w:val="lt-LT" w:eastAsia="lt-LT"/>
              </w:rPr>
            </w:pPr>
            <w:r w:rsidRPr="004D75A0">
              <w:rPr>
                <w:rFonts w:ascii="Times New Roman" w:hAnsi="Times New Roman"/>
                <w:sz w:val="20"/>
                <w:szCs w:val="20"/>
                <w:lang w:val="lt-LT" w:eastAsia="lt-LT"/>
              </w:rPr>
              <w:t>Doxorubicin Actavis 2mg/ml Concentrate for solution for infusion</w:t>
            </w:r>
          </w:p>
        </w:tc>
      </w:tr>
    </w:tbl>
    <w:p w:rsidR="00815BD9" w:rsidRPr="00C97D0B" w:rsidRDefault="00815BD9"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b/>
          <w:lang w:val="lt-LT"/>
        </w:rPr>
      </w:pPr>
    </w:p>
    <w:p w:rsidR="00815BD9" w:rsidRDefault="00815BD9" w:rsidP="009F1660">
      <w:pPr>
        <w:spacing w:after="0" w:line="240" w:lineRule="auto"/>
        <w:rPr>
          <w:rFonts w:ascii="Times New Roman" w:hAnsi="Times New Roman"/>
          <w:b/>
          <w:lang w:val="lt-LT"/>
        </w:rPr>
      </w:pPr>
      <w:r w:rsidRPr="00EE6EA7">
        <w:rPr>
          <w:rFonts w:ascii="Times New Roman" w:hAnsi="Times New Roman"/>
          <w:b/>
          <w:lang w:val="lt-LT"/>
        </w:rPr>
        <w:t>Šis pakuotės lapelis paskutinį kartą peržiūrėtas</w:t>
      </w:r>
      <w:r w:rsidR="00326183">
        <w:rPr>
          <w:rFonts w:ascii="Times New Roman" w:hAnsi="Times New Roman"/>
          <w:b/>
          <w:lang w:val="lt-LT"/>
        </w:rPr>
        <w:t xml:space="preserve"> 2020-09-17</w:t>
      </w:r>
      <w:r w:rsidR="007958E1">
        <w:rPr>
          <w:rFonts w:ascii="Times New Roman" w:hAnsi="Times New Roman"/>
          <w:b/>
          <w:lang w:val="lt-LT"/>
        </w:rPr>
        <w:t>.</w:t>
      </w:r>
    </w:p>
    <w:p w:rsidR="00815BD9" w:rsidRDefault="00815BD9" w:rsidP="00815BD9">
      <w:pPr>
        <w:spacing w:after="0" w:line="240" w:lineRule="auto"/>
        <w:rPr>
          <w:rFonts w:ascii="Times New Roman" w:hAnsi="Times New Roman"/>
          <w:lang w:val="lt-LT"/>
        </w:rPr>
      </w:pPr>
    </w:p>
    <w:p w:rsidR="00786878" w:rsidRPr="00EE6EA7" w:rsidRDefault="00786878" w:rsidP="00815BD9">
      <w:pPr>
        <w:spacing w:after="0" w:line="240" w:lineRule="auto"/>
        <w:rPr>
          <w:rFonts w:ascii="Times New Roman" w:hAnsi="Times New Roman"/>
          <w:lang w:val="lt-LT"/>
        </w:rPr>
      </w:pPr>
    </w:p>
    <w:p w:rsidR="00815BD9" w:rsidRPr="00EE6EA7" w:rsidRDefault="00815BD9" w:rsidP="00815BD9">
      <w:pPr>
        <w:spacing w:after="0" w:line="240" w:lineRule="auto"/>
        <w:rPr>
          <w:rFonts w:ascii="Times New Roman" w:hAnsi="Times New Roman"/>
          <w:lang w:val="lt-LT"/>
        </w:rPr>
      </w:pPr>
      <w:r w:rsidRPr="00A0597D">
        <w:rPr>
          <w:rFonts w:ascii="Times New Roman" w:hAnsi="Times New Roman"/>
          <w:lang w:val="lt-LT"/>
        </w:rPr>
        <w:t>Išsami informacija apie šį vaistą pateikiama Valstybinės vaistų kontrolės tarnybos prie Lietuvos Respublikos sveikatos apsaugos ministerijos tinklalapyje</w:t>
      </w:r>
      <w:r w:rsidRPr="00A0597D">
        <w:rPr>
          <w:rFonts w:ascii="Times New Roman" w:hAnsi="Times New Roman"/>
          <w:i/>
          <w:lang w:val="lt-LT"/>
        </w:rPr>
        <w:t xml:space="preserve"> </w:t>
      </w:r>
      <w:hyperlink r:id="rId12" w:history="1">
        <w:r w:rsidRPr="00F31DCA">
          <w:rPr>
            <w:rStyle w:val="Hipersaitas"/>
            <w:rFonts w:ascii="Times New Roman" w:hAnsi="Times New Roman"/>
            <w:lang w:val="lt-LT"/>
          </w:rPr>
          <w:t>http://www.vvkt.lt/</w:t>
        </w:r>
      </w:hyperlink>
      <w:r w:rsidR="002B7074" w:rsidRPr="004D75A0">
        <w:rPr>
          <w:rStyle w:val="Hipersaitas"/>
          <w:rFonts w:ascii="Times New Roman" w:hAnsi="Times New Roman"/>
          <w:color w:val="000000"/>
          <w:lang w:val="lt-LT"/>
        </w:rPr>
        <w:t>.</w:t>
      </w:r>
      <w:r>
        <w:rPr>
          <w:rFonts w:ascii="Times New Roman" w:hAnsi="Times New Roman"/>
          <w:color w:val="0000FF"/>
          <w:lang w:val="lt-LT"/>
        </w:rPr>
        <w:t xml:space="preserve"> </w:t>
      </w:r>
    </w:p>
    <w:p w:rsidR="00815BD9" w:rsidRPr="00EE6EA7" w:rsidRDefault="00815BD9" w:rsidP="00815BD9">
      <w:pPr>
        <w:spacing w:after="0" w:line="240" w:lineRule="auto"/>
        <w:rPr>
          <w:rFonts w:ascii="Times New Roman" w:hAnsi="Times New Roman"/>
          <w:lang w:val="lt-LT"/>
        </w:rPr>
      </w:pPr>
    </w:p>
    <w:p w:rsidR="00815BD9" w:rsidRPr="00EE6EA7" w:rsidRDefault="00815BD9" w:rsidP="00815BD9">
      <w:pPr>
        <w:numPr>
          <w:ilvl w:val="12"/>
          <w:numId w:val="0"/>
        </w:numPr>
        <w:spacing w:after="0" w:line="240" w:lineRule="auto"/>
        <w:ind w:right="-2"/>
        <w:rPr>
          <w:rFonts w:ascii="Times New Roman" w:hAnsi="Times New Roman"/>
          <w:lang w:val="lt-LT"/>
        </w:rPr>
      </w:pPr>
      <w:r w:rsidRPr="00EE6EA7">
        <w:rPr>
          <w:rFonts w:ascii="Times New Roman" w:hAnsi="Times New Roman"/>
          <w:lang w:val="lt-LT"/>
        </w:rPr>
        <w:t>---------------------------------------------------------------------------------------------------------------------</w:t>
      </w:r>
    </w:p>
    <w:p w:rsidR="00815BD9" w:rsidRPr="00EE6EA7" w:rsidRDefault="00815BD9" w:rsidP="00815BD9">
      <w:pPr>
        <w:numPr>
          <w:ilvl w:val="12"/>
          <w:numId w:val="0"/>
        </w:numPr>
        <w:spacing w:after="0" w:line="240" w:lineRule="auto"/>
        <w:ind w:right="-2"/>
        <w:rPr>
          <w:rFonts w:ascii="Times New Roman" w:hAnsi="Times New Roman"/>
          <w:lang w:val="lt-LT"/>
        </w:rPr>
      </w:pPr>
    </w:p>
    <w:p w:rsidR="00815BD9" w:rsidRPr="00EE6EA7" w:rsidRDefault="00815BD9" w:rsidP="00815BD9">
      <w:pPr>
        <w:spacing w:after="0" w:line="240" w:lineRule="auto"/>
        <w:ind w:left="567" w:hanging="567"/>
        <w:rPr>
          <w:rFonts w:ascii="Times New Roman" w:hAnsi="Times New Roman"/>
          <w:lang w:val="lt-LT"/>
        </w:rPr>
      </w:pPr>
      <w:r w:rsidRPr="00EE6EA7">
        <w:rPr>
          <w:rFonts w:ascii="Times New Roman" w:hAnsi="Times New Roman"/>
          <w:lang w:val="lt-LT"/>
        </w:rPr>
        <w:t>Toliau pateikta informacija skirta tik sveikatos priežiūros specialistams</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jc w:val="center"/>
        <w:rPr>
          <w:b/>
          <w:lang w:val="lt-LT"/>
        </w:rPr>
      </w:pPr>
      <w:r w:rsidRPr="00EE6EA7">
        <w:rPr>
          <w:rFonts w:ascii="Times New Roman" w:hAnsi="Times New Roman"/>
          <w:b/>
          <w:lang w:val="lt-LT"/>
        </w:rPr>
        <w:t>Doxorubicin Actavis 2 mg/ml koncentratas infuziniam tirpalui</w:t>
      </w:r>
    </w:p>
    <w:p w:rsidR="00815BD9" w:rsidRPr="00EE6EA7" w:rsidRDefault="00815BD9" w:rsidP="00815BD9">
      <w:pPr>
        <w:tabs>
          <w:tab w:val="left" w:pos="567"/>
        </w:tabs>
        <w:spacing w:after="0" w:line="240" w:lineRule="auto"/>
        <w:jc w:val="center"/>
        <w:rPr>
          <w:b/>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Doxorubicin Actavis yra stipraus poveikio citotoksinis preparatas, kurį skirti bei kurio tirpalą ruošti ir leisti turi specialistas, turintis saugaus darbo su preparatu patirties. Dozavimo rekomendacijos bei vartojimo metodas pateikti šio vaistinio preparato PCS 4.2 skyriuje. Dirbant su doksorubicinu, ruošiant jo tirpalą ir tvarkant atliekas, reikia laikytis toliau pateiktų nurodymų.</w:t>
      </w:r>
    </w:p>
    <w:p w:rsidR="00815BD9" w:rsidRPr="00EE6EA7" w:rsidRDefault="00815BD9" w:rsidP="00815BD9">
      <w:pPr>
        <w:tabs>
          <w:tab w:val="left" w:pos="567"/>
        </w:tabs>
        <w:spacing w:after="0" w:line="240" w:lineRule="auto"/>
        <w:rPr>
          <w:lang w:val="lt-LT"/>
        </w:rPr>
      </w:pPr>
    </w:p>
    <w:p w:rsidR="00815BD9" w:rsidRPr="00EE6EA7" w:rsidRDefault="00F2406C" w:rsidP="00815BD9">
      <w:pPr>
        <w:tabs>
          <w:tab w:val="left" w:pos="567"/>
        </w:tabs>
        <w:spacing w:after="0" w:line="240" w:lineRule="auto"/>
        <w:rPr>
          <w:i/>
          <w:lang w:val="lt-LT"/>
        </w:rPr>
      </w:pPr>
      <w:r>
        <w:rPr>
          <w:rFonts w:ascii="Times New Roman" w:hAnsi="Times New Roman"/>
          <w:i/>
          <w:lang w:val="lt-LT"/>
        </w:rPr>
        <w:t>Flakono</w:t>
      </w:r>
      <w:r w:rsidRPr="00EE6EA7">
        <w:rPr>
          <w:rFonts w:ascii="Times New Roman" w:hAnsi="Times New Roman"/>
          <w:i/>
          <w:lang w:val="lt-LT"/>
        </w:rPr>
        <w:t xml:space="preserve"> </w:t>
      </w:r>
      <w:r w:rsidR="00815BD9" w:rsidRPr="00EE6EA7">
        <w:rPr>
          <w:rFonts w:ascii="Times New Roman" w:hAnsi="Times New Roman"/>
          <w:i/>
          <w:lang w:val="lt-LT"/>
        </w:rPr>
        <w:t>turinys tinka vartoti tik vieną kartą.</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u w:val="single"/>
          <w:lang w:val="lt-LT"/>
        </w:rPr>
      </w:pPr>
      <w:r w:rsidRPr="00EE6EA7">
        <w:rPr>
          <w:rFonts w:ascii="Times New Roman" w:hAnsi="Times New Roman"/>
          <w:u w:val="single"/>
          <w:lang w:val="lt-LT"/>
        </w:rPr>
        <w:t>Pasirengimas</w:t>
      </w:r>
    </w:p>
    <w:p w:rsidR="00815BD9" w:rsidRPr="00EE6EA7" w:rsidRDefault="00815BD9" w:rsidP="00815BD9">
      <w:pPr>
        <w:tabs>
          <w:tab w:val="left" w:pos="567"/>
        </w:tabs>
        <w:spacing w:after="0" w:line="240" w:lineRule="auto"/>
        <w:ind w:left="567" w:hanging="567"/>
        <w:rPr>
          <w:lang w:val="lt-LT"/>
        </w:rPr>
      </w:pPr>
      <w:r w:rsidRPr="00EE6EA7">
        <w:rPr>
          <w:rFonts w:ascii="Times New Roman" w:hAnsi="Times New Roman"/>
          <w:lang w:val="lt-LT"/>
        </w:rPr>
        <w:t>1.</w:t>
      </w:r>
      <w:r w:rsidRPr="00EE6EA7">
        <w:rPr>
          <w:rFonts w:ascii="Times New Roman" w:hAnsi="Times New Roman"/>
          <w:lang w:val="lt-LT"/>
        </w:rPr>
        <w:tab/>
        <w:t>Citotoksinių preparatų tirpalus turi ruošti ir leisti tik darbuotojai, turintys saugaus darbo su tokios rūšies preparatais patirties. Prieš pradedant dirbti, reikia susipažinti su vietiniais darbo su citotoksiniais preparatais nurodymais.</w:t>
      </w:r>
    </w:p>
    <w:p w:rsidR="00815BD9" w:rsidRPr="00EE6EA7" w:rsidRDefault="00815BD9" w:rsidP="00815BD9">
      <w:pPr>
        <w:tabs>
          <w:tab w:val="left" w:pos="567"/>
        </w:tabs>
        <w:spacing w:after="0" w:line="240" w:lineRule="auto"/>
        <w:ind w:left="567" w:hanging="567"/>
        <w:rPr>
          <w:lang w:val="lt-LT"/>
        </w:rPr>
      </w:pPr>
      <w:r w:rsidRPr="00EE6EA7">
        <w:rPr>
          <w:rFonts w:ascii="Times New Roman" w:hAnsi="Times New Roman"/>
          <w:lang w:val="lt-LT"/>
        </w:rPr>
        <w:t>2.</w:t>
      </w:r>
      <w:r w:rsidRPr="00EE6EA7">
        <w:rPr>
          <w:rFonts w:ascii="Times New Roman" w:hAnsi="Times New Roman"/>
          <w:lang w:val="lt-LT"/>
        </w:rPr>
        <w:tab/>
        <w:t>Nėščioms moterims su šiuo vaistiniu preparatu dirbti negalima.</w:t>
      </w:r>
    </w:p>
    <w:p w:rsidR="00815BD9" w:rsidRPr="00EE6EA7" w:rsidRDefault="00815BD9" w:rsidP="00815BD9">
      <w:pPr>
        <w:tabs>
          <w:tab w:val="left" w:pos="567"/>
        </w:tabs>
        <w:spacing w:after="0" w:line="240" w:lineRule="auto"/>
        <w:ind w:left="567" w:hanging="567"/>
        <w:rPr>
          <w:lang w:val="lt-LT"/>
        </w:rPr>
      </w:pPr>
      <w:r w:rsidRPr="00EE6EA7">
        <w:rPr>
          <w:rFonts w:ascii="Times New Roman" w:hAnsi="Times New Roman"/>
          <w:lang w:val="lt-LT"/>
        </w:rPr>
        <w:t>3.</w:t>
      </w:r>
      <w:r w:rsidRPr="00EE6EA7">
        <w:rPr>
          <w:rFonts w:ascii="Times New Roman" w:hAnsi="Times New Roman"/>
          <w:lang w:val="lt-LT"/>
        </w:rPr>
        <w:tab/>
        <w:t>Su doksorubicinu dirbantys darbuotojai turi būti su apsauginiais drabužiais, akiniais, chalatu, vienkartinėmis pirštinėmis ir kauke.</w:t>
      </w:r>
    </w:p>
    <w:p w:rsidR="00815BD9" w:rsidRPr="00EE6EA7" w:rsidRDefault="00815BD9" w:rsidP="00815BD9">
      <w:pPr>
        <w:tabs>
          <w:tab w:val="left" w:pos="567"/>
        </w:tabs>
        <w:spacing w:after="0" w:line="240" w:lineRule="auto"/>
        <w:ind w:left="567" w:hanging="567"/>
        <w:rPr>
          <w:lang w:val="lt-LT"/>
        </w:rPr>
      </w:pPr>
      <w:r w:rsidRPr="00EE6EA7">
        <w:rPr>
          <w:rFonts w:ascii="Times New Roman" w:hAnsi="Times New Roman"/>
          <w:lang w:val="lt-LT"/>
        </w:rPr>
        <w:t>4.</w:t>
      </w:r>
      <w:r w:rsidRPr="00EE6EA7">
        <w:rPr>
          <w:rFonts w:ascii="Times New Roman" w:hAnsi="Times New Roman"/>
          <w:lang w:val="lt-LT"/>
        </w:rPr>
        <w:tab/>
        <w:t>Visas leidimui ir valymui naudotas priemones, įskaitant pirštines, reikia sumesti į didelės rizikos atliekų maišą, skirtą kremuoti aukštoje temperatūroje (700 </w:t>
      </w:r>
      <w:r w:rsidRPr="00EE6EA7">
        <w:rPr>
          <w:rFonts w:ascii="Times New Roman" w:hAnsi="Times New Roman"/>
          <w:lang w:val="lt-LT"/>
        </w:rPr>
        <w:sym w:font="Symbol" w:char="F0B0"/>
      </w:r>
      <w:r w:rsidRPr="00EE6EA7">
        <w:rPr>
          <w:rFonts w:ascii="Times New Roman" w:hAnsi="Times New Roman"/>
          <w:lang w:val="lt-LT"/>
        </w:rPr>
        <w:t>C).</w:t>
      </w:r>
    </w:p>
    <w:p w:rsidR="00815BD9" w:rsidRPr="00EE6EA7" w:rsidRDefault="00815BD9" w:rsidP="00815BD9">
      <w:pPr>
        <w:tabs>
          <w:tab w:val="left" w:pos="567"/>
        </w:tabs>
        <w:spacing w:after="0" w:line="240" w:lineRule="auto"/>
        <w:ind w:left="567" w:hanging="567"/>
        <w:rPr>
          <w:lang w:val="lt-LT"/>
        </w:rPr>
      </w:pPr>
      <w:r w:rsidRPr="00EE6EA7">
        <w:rPr>
          <w:rFonts w:ascii="Times New Roman" w:hAnsi="Times New Roman"/>
          <w:lang w:val="lt-LT"/>
        </w:rPr>
        <w:t>5.</w:t>
      </w:r>
      <w:r w:rsidRPr="00EE6EA7">
        <w:rPr>
          <w:rFonts w:ascii="Times New Roman" w:hAnsi="Times New Roman"/>
          <w:lang w:val="lt-LT"/>
        </w:rPr>
        <w:tab/>
        <w:t>Visas valymui naudotas medžiagas reikia sunaikinti taip, kaip buvo nurodyta anksčiau.</w:t>
      </w:r>
    </w:p>
    <w:p w:rsidR="00815BD9" w:rsidRPr="00EE6EA7" w:rsidRDefault="00815BD9" w:rsidP="00815BD9">
      <w:pPr>
        <w:tabs>
          <w:tab w:val="left" w:pos="567"/>
        </w:tabs>
        <w:spacing w:after="0" w:line="240" w:lineRule="auto"/>
        <w:ind w:left="567" w:hanging="567"/>
        <w:rPr>
          <w:lang w:val="lt-LT"/>
        </w:rPr>
      </w:pPr>
      <w:r w:rsidRPr="00EE6EA7">
        <w:rPr>
          <w:rFonts w:ascii="Times New Roman" w:hAnsi="Times New Roman"/>
          <w:lang w:val="lt-LT"/>
        </w:rPr>
        <w:t>6.</w:t>
      </w:r>
      <w:r w:rsidRPr="00EE6EA7">
        <w:rPr>
          <w:rFonts w:ascii="Times New Roman" w:hAnsi="Times New Roman"/>
          <w:lang w:val="lt-LT"/>
        </w:rPr>
        <w:tab/>
        <w:t xml:space="preserve">Nusimovus pirštines, visada reikia nusiplauti rankas. </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Jei tirpalas nėra skaidrus, raudonas ir su dalelėmis, Doxorubicin Actavis vartoti negalima. </w:t>
      </w:r>
    </w:p>
    <w:p w:rsidR="00815BD9" w:rsidRPr="00EE6EA7" w:rsidRDefault="00815BD9" w:rsidP="00815BD9">
      <w:pPr>
        <w:tabs>
          <w:tab w:val="left" w:pos="567"/>
        </w:tabs>
        <w:spacing w:after="0" w:line="240" w:lineRule="auto"/>
        <w:ind w:left="567" w:hanging="567"/>
        <w:rPr>
          <w:u w:val="single"/>
          <w:lang w:val="lt-LT"/>
        </w:rPr>
      </w:pPr>
      <w:r w:rsidRPr="00EE6EA7">
        <w:rPr>
          <w:rFonts w:ascii="Times New Roman" w:hAnsi="Times New Roman"/>
          <w:u w:val="single"/>
          <w:lang w:val="lt-LT"/>
        </w:rPr>
        <w:t>Užteršimas</w:t>
      </w:r>
    </w:p>
    <w:p w:rsidR="00815BD9" w:rsidRPr="00EE6EA7" w:rsidRDefault="00815BD9" w:rsidP="00815BD9">
      <w:pPr>
        <w:tabs>
          <w:tab w:val="left" w:pos="567"/>
        </w:tabs>
        <w:spacing w:after="0" w:line="240" w:lineRule="auto"/>
        <w:ind w:left="567" w:hanging="567"/>
        <w:rPr>
          <w:lang w:val="lt-LT"/>
        </w:rPr>
      </w:pPr>
      <w:r w:rsidRPr="00EE6EA7">
        <w:rPr>
          <w:rFonts w:ascii="Times New Roman" w:hAnsi="Times New Roman"/>
          <w:lang w:val="lt-LT"/>
        </w:rPr>
        <w:t>1.</w:t>
      </w:r>
      <w:r w:rsidRPr="00EE6EA7">
        <w:rPr>
          <w:rFonts w:ascii="Times New Roman" w:hAnsi="Times New Roman"/>
          <w:lang w:val="lt-LT"/>
        </w:rPr>
        <w:tab/>
        <w:t xml:space="preserve">Jeigu vaistinio preparato patenka ant odos ar gleivinės, užterštą vietą reikia kruopščiai nuplauti muilu ir vandeniu arba natrio-vandenilio karbonato tirpalu. Valymo šepečiu neįdrėksti odos. Laikiną odos dilginimą galima slopinti raminamuoju kremu. </w:t>
      </w:r>
    </w:p>
    <w:p w:rsidR="00815BD9" w:rsidRPr="00EE6EA7" w:rsidRDefault="00815BD9" w:rsidP="00815BD9">
      <w:pPr>
        <w:tabs>
          <w:tab w:val="left" w:pos="567"/>
        </w:tabs>
        <w:spacing w:after="0" w:line="240" w:lineRule="auto"/>
        <w:ind w:left="567" w:hanging="567"/>
        <w:rPr>
          <w:lang w:val="lt-LT"/>
        </w:rPr>
      </w:pPr>
      <w:r w:rsidRPr="00EE6EA7">
        <w:rPr>
          <w:rFonts w:ascii="Times New Roman" w:hAnsi="Times New Roman"/>
          <w:lang w:val="lt-LT"/>
        </w:rPr>
        <w:t>2.</w:t>
      </w:r>
      <w:r w:rsidRPr="00EE6EA7">
        <w:rPr>
          <w:rFonts w:ascii="Times New Roman" w:hAnsi="Times New Roman"/>
          <w:lang w:val="lt-LT"/>
        </w:rPr>
        <w:tab/>
        <w:t>Jeigu vaistinio preparato patenka į akį (-is), ją (jas) reikia, pakėlus voką (-us), bent 15 minučių plauti dideliu kiekiu vandens arba natrio chlorido 9 mg/ml (0,9</w:t>
      </w:r>
      <w:r w:rsidR="002B7074">
        <w:rPr>
          <w:rFonts w:ascii="Times New Roman" w:hAnsi="Times New Roman"/>
          <w:lang w:val="lt-LT"/>
        </w:rPr>
        <w:t> </w:t>
      </w:r>
      <w:r w:rsidRPr="00EE6EA7">
        <w:rPr>
          <w:rFonts w:ascii="Times New Roman" w:hAnsi="Times New Roman"/>
          <w:lang w:val="lt-LT"/>
        </w:rPr>
        <w:sym w:font="Symbol" w:char="F025"/>
      </w:r>
      <w:r w:rsidRPr="00EE6EA7">
        <w:rPr>
          <w:rFonts w:ascii="Times New Roman" w:hAnsi="Times New Roman"/>
          <w:lang w:val="lt-LT"/>
        </w:rPr>
        <w:t>) injekciniu tirpalu. Tokiu atveju reikia kreiptis į gydytoją arba okulistą, kad ištirtų.</w:t>
      </w:r>
    </w:p>
    <w:p w:rsidR="00815BD9" w:rsidRPr="00EE6EA7" w:rsidRDefault="00815BD9" w:rsidP="00815BD9">
      <w:pPr>
        <w:spacing w:after="0" w:line="240" w:lineRule="auto"/>
        <w:ind w:left="567" w:hanging="567"/>
        <w:rPr>
          <w:lang w:val="lt-LT"/>
        </w:rPr>
      </w:pPr>
      <w:r w:rsidRPr="00EE6EA7">
        <w:rPr>
          <w:rFonts w:ascii="Times New Roman" w:hAnsi="Times New Roman"/>
          <w:lang w:val="lt-LT"/>
        </w:rPr>
        <w:t>2.</w:t>
      </w:r>
      <w:r w:rsidRPr="00EE6EA7">
        <w:rPr>
          <w:rFonts w:ascii="Times New Roman" w:hAnsi="Times New Roman"/>
          <w:lang w:val="lt-LT"/>
        </w:rPr>
        <w:tab/>
        <w:t>Išpiltą ar ištekėjusį preparatą reikia valyti tol, kol pakis spalva, 1</w:t>
      </w:r>
      <w:r w:rsidR="002B7074">
        <w:rPr>
          <w:rFonts w:ascii="Times New Roman" w:hAnsi="Times New Roman"/>
          <w:lang w:val="lt-LT"/>
        </w:rPr>
        <w:t> </w:t>
      </w:r>
      <w:r w:rsidRPr="00EE6EA7">
        <w:rPr>
          <w:rFonts w:ascii="Times New Roman" w:hAnsi="Times New Roman"/>
          <w:lang w:val="lt-LT"/>
        </w:rPr>
        <w:sym w:font="Symbol" w:char="F025"/>
      </w:r>
      <w:r w:rsidRPr="00EE6EA7">
        <w:rPr>
          <w:rFonts w:ascii="Times New Roman" w:hAnsi="Times New Roman"/>
          <w:lang w:val="lt-LT"/>
        </w:rPr>
        <w:t xml:space="preserve"> natrio hipochlorito tirpalu arba fosfato buferiu (pH </w:t>
      </w:r>
      <w:r w:rsidRPr="00EE6EA7">
        <w:rPr>
          <w:rFonts w:ascii="Times New Roman" w:hAnsi="Times New Roman"/>
          <w:lang w:val="lt-LT"/>
        </w:rPr>
        <w:sym w:font="Symbol" w:char="F03E"/>
      </w:r>
      <w:r w:rsidRPr="00EE6EA7">
        <w:rPr>
          <w:rFonts w:ascii="Times New Roman" w:hAnsi="Times New Roman"/>
          <w:lang w:val="lt-LT"/>
        </w:rPr>
        <w:t> 8) suvilgyta medžiagine servetėle arba kempine, esančia darbo vietoje. Po to užterštą vietą reikia du kartus nuplauti vandeniu. Visas valymui naudotas priemones būtina sumesti į plastikinį maišą ir izoliuoti kremacijai.</w:t>
      </w:r>
    </w:p>
    <w:p w:rsidR="00815BD9" w:rsidRPr="00EE6EA7" w:rsidRDefault="00815BD9" w:rsidP="00815BD9">
      <w:pPr>
        <w:spacing w:after="0" w:line="240" w:lineRule="auto"/>
        <w:rPr>
          <w:lang w:val="lt-LT"/>
        </w:rPr>
      </w:pPr>
    </w:p>
    <w:p w:rsidR="00815BD9" w:rsidRPr="00EE6EA7" w:rsidRDefault="00815BD9" w:rsidP="00815BD9">
      <w:pPr>
        <w:spacing w:after="0" w:line="240" w:lineRule="auto"/>
        <w:rPr>
          <w:u w:val="single"/>
          <w:lang w:val="lt-LT"/>
        </w:rPr>
      </w:pPr>
      <w:r w:rsidRPr="00EE6EA7">
        <w:rPr>
          <w:rFonts w:ascii="Times New Roman" w:hAnsi="Times New Roman"/>
          <w:u w:val="single"/>
          <w:lang w:val="lt-LT"/>
        </w:rPr>
        <w:t>Stabilumas</w:t>
      </w:r>
    </w:p>
    <w:p w:rsidR="00815BD9" w:rsidRPr="00EE6EA7" w:rsidRDefault="00815BD9" w:rsidP="00815BD9">
      <w:pPr>
        <w:tabs>
          <w:tab w:val="left" w:pos="567"/>
        </w:tabs>
        <w:spacing w:after="0" w:line="240" w:lineRule="auto"/>
        <w:rPr>
          <w:lang w:val="lt-LT"/>
        </w:rPr>
      </w:pPr>
      <w:r w:rsidRPr="00EE6EA7">
        <w:rPr>
          <w:rFonts w:ascii="Times New Roman" w:hAnsi="Times New Roman"/>
          <w:i/>
          <w:lang w:val="lt-LT"/>
        </w:rPr>
        <w:t xml:space="preserve">Atidaryti </w:t>
      </w:r>
      <w:r w:rsidR="00F2406C">
        <w:rPr>
          <w:rFonts w:ascii="Times New Roman" w:hAnsi="Times New Roman"/>
          <w:i/>
          <w:lang w:val="lt-LT"/>
        </w:rPr>
        <w:t>flakonai</w:t>
      </w:r>
      <w:r w:rsidRPr="00EE6EA7">
        <w:rPr>
          <w:rFonts w:ascii="Times New Roman" w:hAnsi="Times New Roman"/>
          <w:i/>
          <w:lang w:val="lt-LT"/>
        </w:rPr>
        <w:t>.</w:t>
      </w:r>
      <w:r w:rsidRPr="00EE6EA7">
        <w:rPr>
          <w:rFonts w:ascii="Times New Roman" w:hAnsi="Times New Roman"/>
          <w:lang w:val="lt-LT"/>
        </w:rPr>
        <w:t xml:space="preserve"> Įrodyta, kad 2</w:t>
      </w:r>
      <w:r w:rsidRPr="00EE6EA7">
        <w:rPr>
          <w:rFonts w:ascii="Times New Roman" w:hAnsi="Times New Roman"/>
          <w:lang w:val="lt-LT"/>
        </w:rPr>
        <w:sym w:font="Symbol" w:char="F0B0"/>
      </w:r>
      <w:r w:rsidRPr="00EE6EA7">
        <w:rPr>
          <w:rFonts w:ascii="Times New Roman" w:hAnsi="Times New Roman"/>
          <w:lang w:val="lt-LT"/>
        </w:rPr>
        <w:t>C - 8</w:t>
      </w:r>
      <w:r w:rsidRPr="00EE6EA7">
        <w:rPr>
          <w:rFonts w:ascii="Times New Roman" w:hAnsi="Times New Roman"/>
          <w:lang w:val="lt-LT"/>
        </w:rPr>
        <w:sym w:font="Symbol" w:char="F0B0"/>
      </w:r>
      <w:r w:rsidRPr="00EE6EA7">
        <w:rPr>
          <w:rFonts w:ascii="Times New Roman" w:hAnsi="Times New Roman"/>
          <w:lang w:val="lt-LT"/>
        </w:rPr>
        <w:t xml:space="preserve">C temperatūroje preparato cheminis ir fizinis stabilumas nekinta 28 paras. Mikrobiologiniu požiūri, preparatą reikia leisti nedelsiant, išskyrus tuos atvejus, kai </w:t>
      </w:r>
      <w:r w:rsidR="00F2406C">
        <w:rPr>
          <w:rFonts w:ascii="Times New Roman" w:hAnsi="Times New Roman"/>
          <w:lang w:val="lt-LT"/>
        </w:rPr>
        <w:t>flakono</w:t>
      </w:r>
      <w:r w:rsidR="00F2406C" w:rsidRPr="00EE6EA7">
        <w:rPr>
          <w:rFonts w:ascii="Times New Roman" w:hAnsi="Times New Roman"/>
          <w:lang w:val="lt-LT"/>
        </w:rPr>
        <w:t xml:space="preserve"> </w:t>
      </w:r>
      <w:r w:rsidRPr="00EE6EA7">
        <w:rPr>
          <w:rFonts w:ascii="Times New Roman" w:hAnsi="Times New Roman"/>
          <w:lang w:val="lt-LT"/>
        </w:rPr>
        <w:t>atidarymo būdas užkerta kelią vaistinio preparato užkrėtimui mikroorganizmais. Jei preparatas iš karto nesuvartojamas, už laikymo trukmę ir sąlygas, atsako vartotojas.</w:t>
      </w:r>
    </w:p>
    <w:p w:rsidR="00815BD9" w:rsidRPr="00EE6EA7" w:rsidRDefault="00815BD9" w:rsidP="00815BD9">
      <w:pPr>
        <w:tabs>
          <w:tab w:val="left" w:pos="567"/>
        </w:tabs>
        <w:spacing w:after="0" w:line="240" w:lineRule="auto"/>
        <w:rPr>
          <w:i/>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i/>
          <w:lang w:val="lt-LT"/>
        </w:rPr>
        <w:t>Paruoštas infuzinis tirpalas</w:t>
      </w:r>
      <w:r w:rsidRPr="00EE6EA7">
        <w:rPr>
          <w:rFonts w:ascii="Times New Roman" w:hAnsi="Times New Roman"/>
          <w:lang w:val="lt-LT"/>
        </w:rPr>
        <w:t>. Įrodyta, kad praskiesto koncentrato, saugomo nuo šviesos, fizinis ir cheminis stabilumas nekinta:</w:t>
      </w:r>
    </w:p>
    <w:p w:rsidR="00815BD9" w:rsidRDefault="00815BD9" w:rsidP="00815BD9">
      <w:pPr>
        <w:tabs>
          <w:tab w:val="left" w:pos="567"/>
        </w:tabs>
        <w:spacing w:after="0" w:line="240" w:lineRule="auto"/>
        <w:ind w:left="567" w:hanging="567"/>
        <w:rPr>
          <w:rFonts w:ascii="Times New Roman" w:hAnsi="Times New Roman"/>
          <w:lang w:val="lt-LT"/>
        </w:rPr>
      </w:pPr>
      <w:r w:rsidRPr="00EE6EA7">
        <w:rPr>
          <w:rFonts w:ascii="Times New Roman" w:hAnsi="Times New Roman"/>
          <w:lang w:val="lt-LT"/>
        </w:rPr>
        <w:t>-</w:t>
      </w:r>
      <w:r w:rsidRPr="00EE6EA7">
        <w:rPr>
          <w:rFonts w:ascii="Times New Roman" w:hAnsi="Times New Roman"/>
          <w:lang w:val="lt-LT"/>
        </w:rPr>
        <w:tab/>
      </w:r>
      <w:r>
        <w:rPr>
          <w:rFonts w:ascii="Times New Roman" w:hAnsi="Times New Roman"/>
          <w:lang w:val="lt-LT"/>
        </w:rPr>
        <w:t xml:space="preserve">7 paras </w:t>
      </w:r>
      <w:r w:rsidRPr="00EE6EA7">
        <w:rPr>
          <w:rFonts w:ascii="Times New Roman" w:hAnsi="Times New Roman"/>
          <w:lang w:val="lt-LT"/>
        </w:rPr>
        <w:t>2</w:t>
      </w:r>
      <w:r w:rsidRPr="00EE6EA7">
        <w:rPr>
          <w:rFonts w:ascii="Times New Roman" w:hAnsi="Times New Roman"/>
          <w:lang w:val="lt-LT"/>
        </w:rPr>
        <w:sym w:font="Symbol" w:char="F0B0"/>
      </w:r>
      <w:r w:rsidRPr="00EE6EA7">
        <w:rPr>
          <w:rFonts w:ascii="Times New Roman" w:hAnsi="Times New Roman"/>
          <w:lang w:val="lt-LT"/>
        </w:rPr>
        <w:t>C - 8</w:t>
      </w:r>
      <w:r w:rsidRPr="00EE6EA7">
        <w:rPr>
          <w:rFonts w:ascii="Times New Roman" w:hAnsi="Times New Roman"/>
          <w:lang w:val="lt-LT"/>
        </w:rPr>
        <w:sym w:font="Symbol" w:char="F0B0"/>
      </w:r>
      <w:r w:rsidRPr="00EE6EA7">
        <w:rPr>
          <w:rFonts w:ascii="Times New Roman" w:hAnsi="Times New Roman"/>
          <w:lang w:val="lt-LT"/>
        </w:rPr>
        <w:t>C</w:t>
      </w:r>
      <w:r>
        <w:rPr>
          <w:rFonts w:ascii="Times New Roman" w:hAnsi="Times New Roman"/>
          <w:lang w:val="lt-LT"/>
        </w:rPr>
        <w:t xml:space="preserve"> ir 2 paras 25</w:t>
      </w:r>
      <w:r w:rsidRPr="00EE6EA7">
        <w:rPr>
          <w:rFonts w:ascii="Times New Roman" w:hAnsi="Times New Roman"/>
          <w:lang w:val="lt-LT"/>
        </w:rPr>
        <w:sym w:font="Symbol" w:char="F0B0"/>
      </w:r>
      <w:r w:rsidRPr="00EE6EA7">
        <w:rPr>
          <w:rFonts w:ascii="Times New Roman" w:hAnsi="Times New Roman"/>
          <w:lang w:val="lt-LT"/>
        </w:rPr>
        <w:t>C</w:t>
      </w:r>
      <w:r>
        <w:rPr>
          <w:rFonts w:ascii="Times New Roman" w:hAnsi="Times New Roman"/>
          <w:lang w:val="lt-LT"/>
        </w:rPr>
        <w:t xml:space="preserve"> temperatūroje; jeigu jis praskiestas </w:t>
      </w:r>
      <w:r w:rsidRPr="00EE6EA7">
        <w:rPr>
          <w:rFonts w:ascii="Times New Roman" w:hAnsi="Times New Roman"/>
          <w:lang w:val="lt-LT"/>
        </w:rPr>
        <w:t>0,9</w:t>
      </w:r>
      <w:r w:rsidR="002B7074">
        <w:rPr>
          <w:rFonts w:ascii="Times New Roman" w:hAnsi="Times New Roman"/>
          <w:lang w:val="lt-LT"/>
        </w:rPr>
        <w:t> </w:t>
      </w:r>
      <w:r w:rsidRPr="00EE6EA7">
        <w:rPr>
          <w:rFonts w:ascii="Times New Roman" w:hAnsi="Times New Roman"/>
          <w:lang w:val="lt-LT"/>
        </w:rPr>
        <w:sym w:font="Symbol" w:char="F025"/>
      </w:r>
      <w:r w:rsidRPr="00EE6EA7">
        <w:rPr>
          <w:rFonts w:ascii="Times New Roman" w:hAnsi="Times New Roman"/>
          <w:lang w:val="lt-LT"/>
        </w:rPr>
        <w:t xml:space="preserve"> natrio chlorido tirpalu tiek, kad koncentracija būtų 1,25 mg/ml</w:t>
      </w:r>
      <w:r>
        <w:rPr>
          <w:rFonts w:ascii="Times New Roman" w:hAnsi="Times New Roman"/>
          <w:lang w:val="lt-LT"/>
        </w:rPr>
        <w:t xml:space="preserve">, </w:t>
      </w:r>
      <w:r w:rsidRPr="00EE6EA7">
        <w:rPr>
          <w:rFonts w:ascii="Times New Roman" w:hAnsi="Times New Roman"/>
          <w:lang w:val="lt-LT"/>
        </w:rPr>
        <w:t>ir laikomas P</w:t>
      </w:r>
      <w:r>
        <w:rPr>
          <w:rFonts w:ascii="Times New Roman" w:hAnsi="Times New Roman"/>
          <w:lang w:val="lt-LT"/>
        </w:rPr>
        <w:t>E</w:t>
      </w:r>
      <w:r w:rsidRPr="00EE6EA7">
        <w:rPr>
          <w:rFonts w:ascii="Times New Roman" w:hAnsi="Times New Roman"/>
          <w:lang w:val="lt-LT"/>
        </w:rPr>
        <w:t xml:space="preserve"> buteliukuose</w:t>
      </w:r>
      <w:r>
        <w:rPr>
          <w:rFonts w:ascii="Times New Roman" w:hAnsi="Times New Roman"/>
          <w:lang w:val="lt-LT"/>
        </w:rPr>
        <w:t>.</w:t>
      </w:r>
    </w:p>
    <w:p w:rsidR="00815BD9" w:rsidRDefault="00815BD9" w:rsidP="00815BD9">
      <w:pPr>
        <w:tabs>
          <w:tab w:val="left" w:pos="567"/>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r>
      <w:r w:rsidRPr="00EE6EA7">
        <w:rPr>
          <w:rFonts w:ascii="Times New Roman" w:hAnsi="Times New Roman"/>
          <w:lang w:val="lt-LT"/>
        </w:rPr>
        <w:t>24 val.</w:t>
      </w:r>
      <w:r w:rsidRPr="00ED087F">
        <w:rPr>
          <w:rFonts w:ascii="Times New Roman" w:hAnsi="Times New Roman"/>
          <w:lang w:val="lt-LT"/>
        </w:rPr>
        <w:t xml:space="preserve"> </w:t>
      </w:r>
      <w:r w:rsidRPr="00EE6EA7">
        <w:rPr>
          <w:rFonts w:ascii="Times New Roman" w:hAnsi="Times New Roman"/>
          <w:lang w:val="lt-LT"/>
        </w:rPr>
        <w:t>2</w:t>
      </w:r>
      <w:r w:rsidRPr="00EE6EA7">
        <w:rPr>
          <w:rFonts w:ascii="Times New Roman" w:hAnsi="Times New Roman"/>
          <w:lang w:val="lt-LT"/>
        </w:rPr>
        <w:sym w:font="Symbol" w:char="F0B0"/>
      </w:r>
      <w:r w:rsidRPr="00EE6EA7">
        <w:rPr>
          <w:rFonts w:ascii="Times New Roman" w:hAnsi="Times New Roman"/>
          <w:lang w:val="lt-LT"/>
        </w:rPr>
        <w:t>C - 8</w:t>
      </w:r>
      <w:r w:rsidRPr="00EE6EA7">
        <w:rPr>
          <w:rFonts w:ascii="Times New Roman" w:hAnsi="Times New Roman"/>
          <w:lang w:val="lt-LT"/>
        </w:rPr>
        <w:sym w:font="Symbol" w:char="F0B0"/>
      </w:r>
      <w:r w:rsidRPr="00EE6EA7">
        <w:rPr>
          <w:rFonts w:ascii="Times New Roman" w:hAnsi="Times New Roman"/>
          <w:lang w:val="lt-LT"/>
        </w:rPr>
        <w:t>C</w:t>
      </w:r>
      <w:r>
        <w:rPr>
          <w:rFonts w:ascii="Times New Roman" w:hAnsi="Times New Roman"/>
          <w:lang w:val="lt-LT"/>
        </w:rPr>
        <w:t xml:space="preserve"> temperatūroje</w:t>
      </w:r>
      <w:r w:rsidRPr="00EE6EA7">
        <w:rPr>
          <w:rFonts w:ascii="Times New Roman" w:hAnsi="Times New Roman"/>
          <w:lang w:val="lt-LT"/>
        </w:rPr>
        <w:t>, jeigu jis praskiestas 5</w:t>
      </w:r>
      <w:r w:rsidR="002B7074">
        <w:rPr>
          <w:rFonts w:ascii="Times New Roman" w:hAnsi="Times New Roman"/>
          <w:lang w:val="lt-LT"/>
        </w:rPr>
        <w:t> </w:t>
      </w:r>
      <w:r w:rsidRPr="00EE6EA7">
        <w:rPr>
          <w:rFonts w:ascii="Times New Roman" w:hAnsi="Times New Roman"/>
          <w:lang w:val="lt-LT"/>
        </w:rPr>
        <w:sym w:font="Symbol" w:char="F025"/>
      </w:r>
      <w:r w:rsidRPr="00EE6EA7">
        <w:rPr>
          <w:rFonts w:ascii="Times New Roman" w:hAnsi="Times New Roman"/>
          <w:lang w:val="lt-LT"/>
        </w:rPr>
        <w:t xml:space="preserve"> gliukozės tirpalu tiek, kad koncentracija būtų 1,25 mg/ml, ir laikomas PP </w:t>
      </w:r>
      <w:r>
        <w:rPr>
          <w:rFonts w:ascii="Times New Roman" w:hAnsi="Times New Roman"/>
          <w:lang w:val="lt-LT"/>
        </w:rPr>
        <w:t>maišeliuose</w:t>
      </w:r>
      <w:r w:rsidRPr="00EE6EA7">
        <w:rPr>
          <w:rFonts w:ascii="Times New Roman" w:hAnsi="Times New Roman"/>
          <w:lang w:val="lt-LT"/>
        </w:rPr>
        <w:t>;</w:t>
      </w:r>
    </w:p>
    <w:p w:rsidR="00815BD9" w:rsidRPr="00D80116" w:rsidRDefault="00815BD9" w:rsidP="00815BD9">
      <w:pPr>
        <w:tabs>
          <w:tab w:val="left" w:pos="567"/>
        </w:tabs>
        <w:spacing w:after="0" w:line="240" w:lineRule="auto"/>
        <w:ind w:left="567" w:hanging="567"/>
        <w:rPr>
          <w:rFonts w:ascii="Times New Roman" w:hAnsi="Times New Roman"/>
          <w:lang w:val="lt-LT"/>
        </w:rPr>
      </w:pPr>
      <w:r>
        <w:rPr>
          <w:rFonts w:ascii="Times New Roman" w:hAnsi="Times New Roman"/>
          <w:lang w:val="lt-LT"/>
        </w:rPr>
        <w:t>-</w:t>
      </w:r>
      <w:r>
        <w:rPr>
          <w:lang w:val="lt-LT"/>
        </w:rPr>
        <w:tab/>
      </w:r>
      <w:r>
        <w:rPr>
          <w:rFonts w:ascii="Times New Roman" w:hAnsi="Times New Roman"/>
          <w:lang w:val="lt-LT"/>
        </w:rPr>
        <w:t xml:space="preserve">2 paras </w:t>
      </w:r>
      <w:r w:rsidRPr="00EE6EA7">
        <w:rPr>
          <w:rFonts w:ascii="Times New Roman" w:hAnsi="Times New Roman"/>
          <w:lang w:val="lt-LT"/>
        </w:rPr>
        <w:t>2</w:t>
      </w:r>
      <w:r w:rsidRPr="00EE6EA7">
        <w:rPr>
          <w:rFonts w:ascii="Times New Roman" w:hAnsi="Times New Roman"/>
          <w:lang w:val="lt-LT"/>
        </w:rPr>
        <w:sym w:font="Symbol" w:char="F0B0"/>
      </w:r>
      <w:r w:rsidRPr="00EE6EA7">
        <w:rPr>
          <w:rFonts w:ascii="Times New Roman" w:hAnsi="Times New Roman"/>
          <w:lang w:val="lt-LT"/>
        </w:rPr>
        <w:t>C - 8</w:t>
      </w:r>
      <w:r w:rsidRPr="00EE6EA7">
        <w:rPr>
          <w:rFonts w:ascii="Times New Roman" w:hAnsi="Times New Roman"/>
          <w:lang w:val="lt-LT"/>
        </w:rPr>
        <w:sym w:font="Symbol" w:char="F0B0"/>
      </w:r>
      <w:r w:rsidRPr="00EE6EA7">
        <w:rPr>
          <w:rFonts w:ascii="Times New Roman" w:hAnsi="Times New Roman"/>
          <w:lang w:val="lt-LT"/>
        </w:rPr>
        <w:t>C</w:t>
      </w:r>
      <w:r>
        <w:rPr>
          <w:rFonts w:ascii="Times New Roman" w:hAnsi="Times New Roman"/>
          <w:lang w:val="lt-LT"/>
        </w:rPr>
        <w:t xml:space="preserve"> ir 7 paras 25</w:t>
      </w:r>
      <w:r w:rsidRPr="00EE6EA7">
        <w:rPr>
          <w:rFonts w:ascii="Times New Roman" w:hAnsi="Times New Roman"/>
          <w:lang w:val="lt-LT"/>
        </w:rPr>
        <w:sym w:font="Symbol" w:char="F0B0"/>
      </w:r>
      <w:r w:rsidRPr="00EE6EA7">
        <w:rPr>
          <w:rFonts w:ascii="Times New Roman" w:hAnsi="Times New Roman"/>
          <w:lang w:val="lt-LT"/>
        </w:rPr>
        <w:t>C</w:t>
      </w:r>
      <w:r>
        <w:rPr>
          <w:rFonts w:ascii="Times New Roman" w:hAnsi="Times New Roman"/>
          <w:lang w:val="lt-LT"/>
        </w:rPr>
        <w:t xml:space="preserve"> temperatūroje; jeigu jis praskiestas </w:t>
      </w:r>
      <w:r w:rsidRPr="00EE6EA7">
        <w:rPr>
          <w:rFonts w:ascii="Times New Roman" w:hAnsi="Times New Roman"/>
          <w:lang w:val="lt-LT"/>
        </w:rPr>
        <w:t>0,9</w:t>
      </w:r>
      <w:r w:rsidR="002B7074">
        <w:rPr>
          <w:rFonts w:ascii="Times New Roman" w:hAnsi="Times New Roman"/>
          <w:lang w:val="lt-LT"/>
        </w:rPr>
        <w:t> </w:t>
      </w:r>
      <w:r w:rsidRPr="00EE6EA7">
        <w:rPr>
          <w:rFonts w:ascii="Times New Roman" w:hAnsi="Times New Roman"/>
          <w:lang w:val="lt-LT"/>
        </w:rPr>
        <w:sym w:font="Symbol" w:char="F025"/>
      </w:r>
      <w:r w:rsidRPr="00EE6EA7">
        <w:rPr>
          <w:rFonts w:ascii="Times New Roman" w:hAnsi="Times New Roman"/>
          <w:lang w:val="lt-LT"/>
        </w:rPr>
        <w:t xml:space="preserve"> natrio chlorido tirpalu </w:t>
      </w:r>
      <w:r>
        <w:rPr>
          <w:rFonts w:ascii="Times New Roman" w:hAnsi="Times New Roman"/>
          <w:lang w:val="lt-LT"/>
        </w:rPr>
        <w:t>tiek, kad koncentracija būtų 0,</w:t>
      </w:r>
      <w:r w:rsidRPr="00EE6EA7">
        <w:rPr>
          <w:rFonts w:ascii="Times New Roman" w:hAnsi="Times New Roman"/>
          <w:lang w:val="lt-LT"/>
        </w:rPr>
        <w:t>5 mg/ml</w:t>
      </w:r>
      <w:r>
        <w:rPr>
          <w:rFonts w:ascii="Times New Roman" w:hAnsi="Times New Roman"/>
          <w:lang w:val="lt-LT"/>
        </w:rPr>
        <w:t xml:space="preserve">, </w:t>
      </w:r>
      <w:r w:rsidRPr="00EE6EA7">
        <w:rPr>
          <w:rFonts w:ascii="Times New Roman" w:hAnsi="Times New Roman"/>
          <w:lang w:val="lt-LT"/>
        </w:rPr>
        <w:t>ir laikomas P</w:t>
      </w:r>
      <w:r>
        <w:rPr>
          <w:rFonts w:ascii="Times New Roman" w:hAnsi="Times New Roman"/>
          <w:lang w:val="lt-LT"/>
        </w:rPr>
        <w:t>E</w:t>
      </w:r>
      <w:r w:rsidRPr="00EE6EA7">
        <w:rPr>
          <w:rFonts w:ascii="Times New Roman" w:hAnsi="Times New Roman"/>
          <w:lang w:val="lt-LT"/>
        </w:rPr>
        <w:t xml:space="preserve"> buteliukuose</w:t>
      </w:r>
      <w:r>
        <w:rPr>
          <w:rFonts w:ascii="Times New Roman" w:hAnsi="Times New Roman"/>
          <w:lang w:val="lt-LT"/>
        </w:rPr>
        <w:t>;</w:t>
      </w:r>
    </w:p>
    <w:p w:rsidR="00815BD9" w:rsidRPr="00EE6EA7" w:rsidRDefault="00815BD9" w:rsidP="00815BD9">
      <w:pPr>
        <w:tabs>
          <w:tab w:val="left" w:pos="567"/>
        </w:tabs>
        <w:spacing w:after="0" w:line="240" w:lineRule="auto"/>
        <w:ind w:left="567" w:hanging="567"/>
        <w:rPr>
          <w:lang w:val="lt-LT"/>
        </w:rPr>
      </w:pPr>
      <w:r w:rsidRPr="00EE6EA7">
        <w:rPr>
          <w:rFonts w:ascii="Times New Roman" w:hAnsi="Times New Roman"/>
          <w:lang w:val="lt-LT"/>
        </w:rPr>
        <w:t>-</w:t>
      </w:r>
      <w:r w:rsidRPr="00EE6EA7">
        <w:rPr>
          <w:rFonts w:ascii="Times New Roman" w:hAnsi="Times New Roman"/>
          <w:lang w:val="lt-LT"/>
        </w:rPr>
        <w:tab/>
        <w:t>24 val.</w:t>
      </w:r>
      <w:r w:rsidRPr="00ED087F">
        <w:rPr>
          <w:rFonts w:ascii="Times New Roman" w:hAnsi="Times New Roman"/>
          <w:lang w:val="lt-LT"/>
        </w:rPr>
        <w:t xml:space="preserve"> </w:t>
      </w:r>
      <w:r w:rsidRPr="00EE6EA7">
        <w:rPr>
          <w:rFonts w:ascii="Times New Roman" w:hAnsi="Times New Roman"/>
          <w:lang w:val="lt-LT"/>
        </w:rPr>
        <w:t>2</w:t>
      </w:r>
      <w:r w:rsidRPr="00EE6EA7">
        <w:rPr>
          <w:rFonts w:ascii="Times New Roman" w:hAnsi="Times New Roman"/>
          <w:lang w:val="lt-LT"/>
        </w:rPr>
        <w:sym w:font="Symbol" w:char="F0B0"/>
      </w:r>
      <w:r w:rsidRPr="00EE6EA7">
        <w:rPr>
          <w:rFonts w:ascii="Times New Roman" w:hAnsi="Times New Roman"/>
          <w:lang w:val="lt-LT"/>
        </w:rPr>
        <w:t>C - 8</w:t>
      </w:r>
      <w:r w:rsidRPr="00EE6EA7">
        <w:rPr>
          <w:rFonts w:ascii="Times New Roman" w:hAnsi="Times New Roman"/>
          <w:lang w:val="lt-LT"/>
        </w:rPr>
        <w:sym w:font="Symbol" w:char="F0B0"/>
      </w:r>
      <w:r w:rsidRPr="00EE6EA7">
        <w:rPr>
          <w:rFonts w:ascii="Times New Roman" w:hAnsi="Times New Roman"/>
          <w:lang w:val="lt-LT"/>
        </w:rPr>
        <w:t>C</w:t>
      </w:r>
      <w:r>
        <w:rPr>
          <w:rFonts w:ascii="Times New Roman" w:hAnsi="Times New Roman"/>
          <w:lang w:val="lt-LT"/>
        </w:rPr>
        <w:t xml:space="preserve"> temperatūroje ir 7 paras 25</w:t>
      </w:r>
      <w:r w:rsidRPr="00EE6EA7">
        <w:rPr>
          <w:rFonts w:ascii="Times New Roman" w:hAnsi="Times New Roman"/>
          <w:lang w:val="lt-LT"/>
        </w:rPr>
        <w:sym w:font="Symbol" w:char="F0B0"/>
      </w:r>
      <w:r w:rsidRPr="00EE6EA7">
        <w:rPr>
          <w:rFonts w:ascii="Times New Roman" w:hAnsi="Times New Roman"/>
          <w:lang w:val="lt-LT"/>
        </w:rPr>
        <w:t>C</w:t>
      </w:r>
      <w:r>
        <w:rPr>
          <w:rFonts w:ascii="Times New Roman" w:hAnsi="Times New Roman"/>
          <w:lang w:val="lt-LT"/>
        </w:rPr>
        <w:t xml:space="preserve"> temperatūroje</w:t>
      </w:r>
      <w:r w:rsidRPr="00EE6EA7">
        <w:rPr>
          <w:rFonts w:ascii="Times New Roman" w:hAnsi="Times New Roman"/>
          <w:lang w:val="lt-LT"/>
        </w:rPr>
        <w:t>, jeigu jis praskiestas 5</w:t>
      </w:r>
      <w:r w:rsidR="002B7074">
        <w:rPr>
          <w:rFonts w:ascii="Times New Roman" w:hAnsi="Times New Roman"/>
          <w:lang w:val="lt-LT"/>
        </w:rPr>
        <w:t> </w:t>
      </w:r>
      <w:r w:rsidRPr="00EE6EA7">
        <w:rPr>
          <w:rFonts w:ascii="Times New Roman" w:hAnsi="Times New Roman"/>
          <w:lang w:val="lt-LT"/>
        </w:rPr>
        <w:sym w:font="Symbol" w:char="F025"/>
      </w:r>
      <w:r w:rsidRPr="00EE6EA7">
        <w:rPr>
          <w:rFonts w:ascii="Times New Roman" w:hAnsi="Times New Roman"/>
          <w:lang w:val="lt-LT"/>
        </w:rPr>
        <w:t xml:space="preserve"> gliukozės tirpalu </w:t>
      </w:r>
      <w:r>
        <w:rPr>
          <w:rFonts w:ascii="Times New Roman" w:hAnsi="Times New Roman"/>
          <w:lang w:val="lt-LT"/>
        </w:rPr>
        <w:t>tiek, kad koncentracija būtų 0,</w:t>
      </w:r>
      <w:r w:rsidRPr="00EE6EA7">
        <w:rPr>
          <w:rFonts w:ascii="Times New Roman" w:hAnsi="Times New Roman"/>
          <w:lang w:val="lt-LT"/>
        </w:rPr>
        <w:t xml:space="preserve">5 mg/ml, ir laikomas PP </w:t>
      </w:r>
      <w:r>
        <w:rPr>
          <w:rFonts w:ascii="Times New Roman" w:hAnsi="Times New Roman"/>
          <w:lang w:val="lt-LT"/>
        </w:rPr>
        <w:t>maišeliuose.</w:t>
      </w:r>
    </w:p>
    <w:p w:rsidR="00815BD9" w:rsidRPr="00EE6EA7" w:rsidRDefault="00815BD9" w:rsidP="00815BD9">
      <w:pPr>
        <w:tabs>
          <w:tab w:val="left" w:pos="0"/>
        </w:tabs>
        <w:spacing w:after="0" w:line="240" w:lineRule="auto"/>
        <w:rPr>
          <w:lang w:val="lt-LT"/>
        </w:rPr>
      </w:pPr>
      <w:r w:rsidRPr="00EE6EA7">
        <w:rPr>
          <w:rFonts w:ascii="Times New Roman" w:hAnsi="Times New Roman"/>
          <w:lang w:val="lt-LT"/>
        </w:rPr>
        <w:t xml:space="preserve">Mikrobiologiniu požiūriu, praskiestą koncentratą reikia leisti nedelsiant. Jeigu jis tuoj pat neleidžiamas, už laikymo trukmę ir sąlygas iki vartojimo yra atsakingas pacientą gydantis </w:t>
      </w:r>
      <w:r w:rsidR="002B7074">
        <w:rPr>
          <w:rFonts w:ascii="Times New Roman" w:hAnsi="Times New Roman"/>
          <w:lang w:val="lt-LT"/>
        </w:rPr>
        <w:t>gydytojas</w:t>
      </w:r>
      <w:r w:rsidRPr="00EE6EA7">
        <w:rPr>
          <w:rFonts w:ascii="Times New Roman" w:hAnsi="Times New Roman"/>
          <w:lang w:val="lt-LT"/>
        </w:rPr>
        <w:t>, tačiau ilgiau negu 24 val. 2</w:t>
      </w:r>
      <w:r w:rsidRPr="00EE6EA7">
        <w:rPr>
          <w:rFonts w:ascii="Times New Roman" w:hAnsi="Times New Roman"/>
          <w:lang w:val="lt-LT"/>
        </w:rPr>
        <w:sym w:font="Symbol" w:char="F0B0"/>
      </w:r>
      <w:r w:rsidRPr="00EE6EA7">
        <w:rPr>
          <w:rFonts w:ascii="Times New Roman" w:hAnsi="Times New Roman"/>
          <w:lang w:val="lt-LT"/>
        </w:rPr>
        <w:t>C - 8</w:t>
      </w:r>
      <w:r w:rsidRPr="00EE6EA7">
        <w:rPr>
          <w:rFonts w:ascii="Times New Roman" w:hAnsi="Times New Roman"/>
          <w:lang w:val="lt-LT"/>
        </w:rPr>
        <w:sym w:font="Symbol" w:char="F0B0"/>
      </w:r>
      <w:r w:rsidRPr="00EE6EA7">
        <w:rPr>
          <w:rFonts w:ascii="Times New Roman" w:hAnsi="Times New Roman"/>
          <w:lang w:val="lt-LT"/>
        </w:rPr>
        <w:t>C temperatūroje lakyti negalima, nebent tik tuo atveju, jeigu preparatas buvo skiestas kontroliuojamomis ir validuotomis aseptinėmis sąlygomis.</w:t>
      </w:r>
    </w:p>
    <w:p w:rsidR="00815BD9" w:rsidRPr="00EE6EA7" w:rsidRDefault="00815BD9" w:rsidP="00815BD9">
      <w:pPr>
        <w:tabs>
          <w:tab w:val="left" w:pos="567"/>
        </w:tabs>
        <w:spacing w:after="0" w:line="240" w:lineRule="auto"/>
        <w:rPr>
          <w:b/>
          <w:lang w:val="lt-LT"/>
        </w:rPr>
      </w:pP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Atidaryto </w:t>
      </w:r>
      <w:r w:rsidR="00F2406C">
        <w:rPr>
          <w:rFonts w:ascii="Times New Roman" w:hAnsi="Times New Roman"/>
          <w:lang w:val="lt-LT"/>
        </w:rPr>
        <w:t>flakono</w:t>
      </w:r>
      <w:r w:rsidR="00F2406C" w:rsidRPr="00EE6EA7">
        <w:rPr>
          <w:rFonts w:ascii="Times New Roman" w:hAnsi="Times New Roman"/>
          <w:lang w:val="lt-LT"/>
        </w:rPr>
        <w:t xml:space="preserve"> </w:t>
      </w:r>
      <w:r w:rsidRPr="00EE6EA7">
        <w:rPr>
          <w:rFonts w:ascii="Times New Roman" w:hAnsi="Times New Roman"/>
          <w:lang w:val="lt-LT"/>
        </w:rPr>
        <w:t xml:space="preserve">ir praskiesto infuzinio tirpalo laikymo laikas nėra suminis. </w:t>
      </w:r>
    </w:p>
    <w:p w:rsidR="00815BD9" w:rsidRPr="00EE6EA7" w:rsidRDefault="00815BD9" w:rsidP="00815BD9">
      <w:pPr>
        <w:spacing w:after="0" w:line="240" w:lineRule="auto"/>
        <w:rPr>
          <w:lang w:val="lt-LT"/>
        </w:rPr>
      </w:pPr>
    </w:p>
    <w:p w:rsidR="00815BD9" w:rsidRPr="00EE6EA7" w:rsidRDefault="00815BD9" w:rsidP="00815BD9">
      <w:pPr>
        <w:spacing w:after="0" w:line="240" w:lineRule="auto"/>
        <w:rPr>
          <w:u w:val="single"/>
          <w:lang w:val="lt-LT"/>
        </w:rPr>
      </w:pPr>
      <w:r w:rsidRPr="00EE6EA7">
        <w:rPr>
          <w:rFonts w:ascii="Times New Roman" w:hAnsi="Times New Roman"/>
          <w:u w:val="single"/>
          <w:lang w:val="lt-LT"/>
        </w:rPr>
        <w:t>Atliekų tvarkymas</w:t>
      </w:r>
    </w:p>
    <w:p w:rsidR="00815BD9" w:rsidRPr="00EE6EA7" w:rsidRDefault="00815BD9" w:rsidP="00815BD9">
      <w:pPr>
        <w:spacing w:after="0" w:line="240" w:lineRule="auto"/>
        <w:rPr>
          <w:rFonts w:ascii="Times New Roman" w:hAnsi="Times New Roman"/>
          <w:lang w:val="lt-LT"/>
        </w:rPr>
      </w:pPr>
      <w:r w:rsidRPr="00EE6EA7">
        <w:rPr>
          <w:rFonts w:ascii="Times New Roman" w:hAnsi="Times New Roman"/>
          <w:lang w:val="lt-LT"/>
        </w:rPr>
        <w:t>Nesuvartotą vaistinį preparatą ar atliekas reikia tvarkyti laikantis vietinių reikalavimų. Reikia laikytis darbo su citotoksiniais vaistiniais preparatais taisyklių.</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b/>
          <w:i/>
          <w:lang w:val="lt-LT"/>
        </w:rPr>
      </w:pPr>
      <w:r w:rsidRPr="00EE6EA7">
        <w:rPr>
          <w:rFonts w:ascii="Times New Roman" w:hAnsi="Times New Roman"/>
          <w:b/>
          <w:i/>
          <w:lang w:val="lt-LT"/>
        </w:rPr>
        <w:t>Pastaba</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S-liposominio doksorubicino ir įprastinio doksorubicino, t. y. tokio, kokio yra Doxorubicin Actavis sudėtyje, dozavimas yra skirtingas. Šias dvi farmacines formas viena kita keisti negalima.</w:t>
      </w:r>
    </w:p>
    <w:p w:rsidR="00815BD9" w:rsidRPr="00EE6EA7" w:rsidRDefault="00815BD9" w:rsidP="00815BD9">
      <w:pPr>
        <w:tabs>
          <w:tab w:val="left" w:pos="567"/>
        </w:tabs>
        <w:spacing w:after="0" w:line="240" w:lineRule="auto"/>
        <w:rPr>
          <w:lang w:val="lt-LT"/>
        </w:rPr>
      </w:pPr>
    </w:p>
    <w:p w:rsidR="00815BD9" w:rsidRPr="00EE6EA7" w:rsidRDefault="00815BD9" w:rsidP="00815BD9">
      <w:pPr>
        <w:tabs>
          <w:tab w:val="left" w:pos="567"/>
        </w:tabs>
        <w:spacing w:after="0" w:line="240" w:lineRule="auto"/>
        <w:rPr>
          <w:u w:val="single"/>
          <w:lang w:val="lt-LT"/>
        </w:rPr>
      </w:pPr>
      <w:r w:rsidRPr="00EE6EA7">
        <w:rPr>
          <w:rFonts w:ascii="Times New Roman" w:hAnsi="Times New Roman"/>
          <w:u w:val="single"/>
          <w:lang w:val="lt-LT"/>
        </w:rPr>
        <w:t>Nesuderinamumas</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 xml:space="preserve">Doksorubicino negalima maišyti su heparinu, kadangi gali atsirasti nuosėdų, ar 5-fluorouracilu, kadangi galimas skilimas. Reikia vengti doksorubicino ilgalaikio sąlyčio su bet kokiu šarminiu tirpalu, kadangi galima vaistinio preparato hidrolizė. </w:t>
      </w:r>
    </w:p>
    <w:p w:rsidR="00815BD9" w:rsidRPr="00EE6EA7" w:rsidRDefault="00815BD9" w:rsidP="00815BD9">
      <w:pPr>
        <w:tabs>
          <w:tab w:val="left" w:pos="567"/>
        </w:tabs>
        <w:spacing w:after="0" w:line="240" w:lineRule="auto"/>
        <w:rPr>
          <w:lang w:val="lt-LT"/>
        </w:rPr>
      </w:pPr>
      <w:r w:rsidRPr="00EE6EA7">
        <w:rPr>
          <w:rFonts w:ascii="Times New Roman" w:hAnsi="Times New Roman"/>
          <w:lang w:val="lt-LT"/>
        </w:rPr>
        <w:t>Suderinamumo tyrimų neatlikta, todėl šio vaistinio preparato maišyti su kitais negalima.</w:t>
      </w:r>
    </w:p>
    <w:p w:rsidR="00815BD9" w:rsidRPr="00EE6EA7" w:rsidRDefault="00815BD9" w:rsidP="00815BD9">
      <w:pPr>
        <w:tabs>
          <w:tab w:val="left" w:pos="567"/>
        </w:tabs>
        <w:spacing w:after="0" w:line="240" w:lineRule="auto"/>
        <w:rPr>
          <w:lang w:val="lt-LT"/>
        </w:rPr>
      </w:pPr>
    </w:p>
    <w:p w:rsidR="00837B41" w:rsidRPr="00391C4D" w:rsidRDefault="00837B41" w:rsidP="003B7603">
      <w:pPr>
        <w:spacing w:after="0" w:line="240" w:lineRule="auto"/>
        <w:rPr>
          <w:lang w:val="lt-LT"/>
        </w:rPr>
      </w:pPr>
    </w:p>
    <w:sectPr w:rsidR="00837B41" w:rsidRPr="00391C4D" w:rsidSect="00837B41">
      <w:footerReference w:type="even" r:id="rId13"/>
      <w:footerReference w:type="default" r:id="rId14"/>
      <w:pgSz w:w="11906" w:h="16838" w:code="9"/>
      <w:pgMar w:top="1134" w:right="1418" w:bottom="1134" w:left="1418" w:header="737" w:footer="737" w:gutter="0"/>
      <w:cols w:space="1296"/>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89C" w:rsidRDefault="006A489C">
      <w:pPr>
        <w:spacing w:after="0" w:line="240" w:lineRule="auto"/>
      </w:pPr>
      <w:r>
        <w:separator/>
      </w:r>
    </w:p>
  </w:endnote>
  <w:endnote w:type="continuationSeparator" w:id="0">
    <w:p w:rsidR="006A489C" w:rsidRDefault="006A4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78C" w:rsidRDefault="0099278C" w:rsidP="00837B4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9278C" w:rsidRDefault="0099278C" w:rsidP="00837B4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78C" w:rsidRDefault="0099278C" w:rsidP="00837B4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A6417">
      <w:rPr>
        <w:rStyle w:val="Puslapionumeris"/>
        <w:noProof/>
      </w:rPr>
      <w:t>18</w:t>
    </w:r>
    <w:r>
      <w:rPr>
        <w:rStyle w:val="Puslapionumeris"/>
      </w:rPr>
      <w:fldChar w:fldCharType="end"/>
    </w:r>
  </w:p>
  <w:p w:rsidR="0099278C" w:rsidRDefault="0099278C" w:rsidP="00837B4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89C" w:rsidRDefault="006A489C">
      <w:pPr>
        <w:spacing w:after="0" w:line="240" w:lineRule="auto"/>
      </w:pPr>
      <w:r>
        <w:separator/>
      </w:r>
    </w:p>
  </w:footnote>
  <w:footnote w:type="continuationSeparator" w:id="0">
    <w:p w:rsidR="006A489C" w:rsidRDefault="006A48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52998"/>
    <w:multiLevelType w:val="hybridMultilevel"/>
    <w:tmpl w:val="DF787904"/>
    <w:lvl w:ilvl="0" w:tplc="61CA1F7A">
      <w:numFmt w:val="bullet"/>
      <w:lvlText w:val=""/>
      <w:lvlJc w:val="left"/>
      <w:pPr>
        <w:ind w:left="930" w:hanging="57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4742F"/>
    <w:multiLevelType w:val="singleLevel"/>
    <w:tmpl w:val="0C09000F"/>
    <w:lvl w:ilvl="0">
      <w:start w:val="2"/>
      <w:numFmt w:val="decimal"/>
      <w:lvlText w:val="%1."/>
      <w:lvlJc w:val="left"/>
      <w:pPr>
        <w:tabs>
          <w:tab w:val="num" w:pos="360"/>
        </w:tabs>
        <w:ind w:left="360" w:hanging="360"/>
      </w:pPr>
      <w:rPr>
        <w:rFonts w:cs="Times New Roman" w:hint="default"/>
      </w:rPr>
    </w:lvl>
  </w:abstractNum>
  <w:abstractNum w:abstractNumId="2" w15:restartNumberingAfterBreak="0">
    <w:nsid w:val="0AF03A84"/>
    <w:multiLevelType w:val="hybridMultilevel"/>
    <w:tmpl w:val="433842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01830"/>
    <w:multiLevelType w:val="hybridMultilevel"/>
    <w:tmpl w:val="DE2E0F7E"/>
    <w:lvl w:ilvl="0" w:tplc="21620624">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46811"/>
    <w:multiLevelType w:val="singleLevel"/>
    <w:tmpl w:val="0C09000F"/>
    <w:lvl w:ilvl="0">
      <w:start w:val="3"/>
      <w:numFmt w:val="decimal"/>
      <w:lvlText w:val="%1."/>
      <w:lvlJc w:val="left"/>
      <w:pPr>
        <w:tabs>
          <w:tab w:val="num" w:pos="360"/>
        </w:tabs>
        <w:ind w:left="360" w:hanging="360"/>
      </w:pPr>
      <w:rPr>
        <w:rFonts w:cs="Times New Roman" w:hint="default"/>
      </w:rPr>
    </w:lvl>
  </w:abstractNum>
  <w:abstractNum w:abstractNumId="5" w15:restartNumberingAfterBreak="0">
    <w:nsid w:val="16F432B0"/>
    <w:multiLevelType w:val="hybridMultilevel"/>
    <w:tmpl w:val="3E70A972"/>
    <w:lvl w:ilvl="0" w:tplc="D298AA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93C6F"/>
    <w:multiLevelType w:val="hybridMultilevel"/>
    <w:tmpl w:val="7ADCE048"/>
    <w:lvl w:ilvl="0" w:tplc="ABBAA146">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91FC7"/>
    <w:multiLevelType w:val="hybridMultilevel"/>
    <w:tmpl w:val="01EE8652"/>
    <w:lvl w:ilvl="0" w:tplc="C4C44C6C">
      <w:start w:val="1"/>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48947AD"/>
    <w:multiLevelType w:val="singleLevel"/>
    <w:tmpl w:val="0C09000F"/>
    <w:lvl w:ilvl="0">
      <w:start w:val="1"/>
      <w:numFmt w:val="decimal"/>
      <w:lvlText w:val="%1."/>
      <w:lvlJc w:val="left"/>
      <w:pPr>
        <w:tabs>
          <w:tab w:val="num" w:pos="360"/>
        </w:tabs>
        <w:ind w:left="360" w:hanging="360"/>
      </w:pPr>
      <w:rPr>
        <w:rFonts w:cs="Times New Roman"/>
      </w:rPr>
    </w:lvl>
  </w:abstractNum>
  <w:abstractNum w:abstractNumId="9" w15:restartNumberingAfterBreak="0">
    <w:nsid w:val="27772910"/>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0" w15:restartNumberingAfterBreak="0">
    <w:nsid w:val="2A7A510F"/>
    <w:multiLevelType w:val="multilevel"/>
    <w:tmpl w:val="3D38E870"/>
    <w:lvl w:ilvl="0">
      <w:start w:val="4"/>
      <w:numFmt w:val="decimal"/>
      <w:lvlText w:val="%1."/>
      <w:lvlJc w:val="left"/>
      <w:pPr>
        <w:tabs>
          <w:tab w:val="num" w:pos="720"/>
        </w:tabs>
        <w:ind w:left="720" w:hanging="720"/>
      </w:pPr>
      <w:rPr>
        <w:rFonts w:cs="Times New Roman" w:hint="default"/>
        <w:i w:val="0"/>
      </w:rPr>
    </w:lvl>
    <w:lvl w:ilvl="1">
      <w:start w:val="3"/>
      <w:numFmt w:val="decimal"/>
      <w:lvlText w:val="%1.%2."/>
      <w:lvlJc w:val="left"/>
      <w:pPr>
        <w:tabs>
          <w:tab w:val="num" w:pos="720"/>
        </w:tabs>
        <w:ind w:left="720" w:hanging="720"/>
      </w:pPr>
      <w:rPr>
        <w:rFonts w:cs="Times New Roman" w:hint="default"/>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11" w15:restartNumberingAfterBreak="0">
    <w:nsid w:val="31BC3D85"/>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2" w15:restartNumberingAfterBreak="0">
    <w:nsid w:val="37CB1B95"/>
    <w:multiLevelType w:val="multilevel"/>
    <w:tmpl w:val="3D38E870"/>
    <w:lvl w:ilvl="0">
      <w:start w:val="6"/>
      <w:numFmt w:val="decimal"/>
      <w:lvlText w:val="%1."/>
      <w:lvlJc w:val="left"/>
      <w:pPr>
        <w:tabs>
          <w:tab w:val="num" w:pos="720"/>
        </w:tabs>
        <w:ind w:left="720" w:hanging="720"/>
      </w:pPr>
      <w:rPr>
        <w:rFonts w:cs="Times New Roman" w:hint="default"/>
        <w:i w:val="0"/>
      </w:rPr>
    </w:lvl>
    <w:lvl w:ilvl="1">
      <w:start w:val="6"/>
      <w:numFmt w:val="decimal"/>
      <w:lvlText w:val="%1.%2."/>
      <w:lvlJc w:val="left"/>
      <w:pPr>
        <w:tabs>
          <w:tab w:val="num" w:pos="720"/>
        </w:tabs>
        <w:ind w:left="720" w:hanging="720"/>
      </w:pPr>
      <w:rPr>
        <w:rFonts w:cs="Times New Roman" w:hint="default"/>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13" w15:restartNumberingAfterBreak="0">
    <w:nsid w:val="4D207D4F"/>
    <w:multiLevelType w:val="hybridMultilevel"/>
    <w:tmpl w:val="64CA1166"/>
    <w:lvl w:ilvl="0" w:tplc="192ABAB6">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A6724E"/>
    <w:multiLevelType w:val="hybridMultilevel"/>
    <w:tmpl w:val="D990EA3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9D78C6"/>
    <w:multiLevelType w:val="hybridMultilevel"/>
    <w:tmpl w:val="FC365110"/>
    <w:lvl w:ilvl="0" w:tplc="9938A136">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10454E"/>
    <w:multiLevelType w:val="singleLevel"/>
    <w:tmpl w:val="0C09000F"/>
    <w:lvl w:ilvl="0">
      <w:start w:val="4"/>
      <w:numFmt w:val="decimal"/>
      <w:lvlText w:val="%1."/>
      <w:lvlJc w:val="left"/>
      <w:pPr>
        <w:tabs>
          <w:tab w:val="num" w:pos="360"/>
        </w:tabs>
        <w:ind w:left="360" w:hanging="360"/>
      </w:pPr>
      <w:rPr>
        <w:rFonts w:cs="Times New Roman" w:hint="default"/>
      </w:rPr>
    </w:lvl>
  </w:abstractNum>
  <w:abstractNum w:abstractNumId="17" w15:restartNumberingAfterBreak="0">
    <w:nsid w:val="5F5E729C"/>
    <w:multiLevelType w:val="hybridMultilevel"/>
    <w:tmpl w:val="C86A358A"/>
    <w:lvl w:ilvl="0" w:tplc="F4760E2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F02803"/>
    <w:multiLevelType w:val="multilevel"/>
    <w:tmpl w:val="3D38E870"/>
    <w:lvl w:ilvl="0">
      <w:start w:val="4"/>
      <w:numFmt w:val="decimal"/>
      <w:lvlText w:val="%1."/>
      <w:lvlJc w:val="left"/>
      <w:pPr>
        <w:tabs>
          <w:tab w:val="num" w:pos="720"/>
        </w:tabs>
        <w:ind w:left="720" w:hanging="720"/>
      </w:pPr>
      <w:rPr>
        <w:rFonts w:cs="Times New Roman" w:hint="default"/>
        <w:i w:val="0"/>
      </w:rPr>
    </w:lvl>
    <w:lvl w:ilvl="1">
      <w:start w:val="2"/>
      <w:numFmt w:val="decimal"/>
      <w:lvlText w:val="%1.%2."/>
      <w:lvlJc w:val="left"/>
      <w:pPr>
        <w:tabs>
          <w:tab w:val="num" w:pos="720"/>
        </w:tabs>
        <w:ind w:left="720" w:hanging="720"/>
      </w:pPr>
      <w:rPr>
        <w:rFonts w:cs="Times New Roman" w:hint="default"/>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19" w15:restartNumberingAfterBreak="0">
    <w:nsid w:val="678F1664"/>
    <w:multiLevelType w:val="hybridMultilevel"/>
    <w:tmpl w:val="A34C0724"/>
    <w:lvl w:ilvl="0" w:tplc="C6508102">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113623"/>
    <w:multiLevelType w:val="hybridMultilevel"/>
    <w:tmpl w:val="F0B873F2"/>
    <w:lvl w:ilvl="0" w:tplc="95623E50">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8B7AEE"/>
    <w:multiLevelType w:val="hybridMultilevel"/>
    <w:tmpl w:val="680284BA"/>
    <w:lvl w:ilvl="0" w:tplc="BFEE8A84">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8B2999"/>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3" w15:restartNumberingAfterBreak="0">
    <w:nsid w:val="72334C2D"/>
    <w:multiLevelType w:val="hybridMultilevel"/>
    <w:tmpl w:val="96E4502A"/>
    <w:lvl w:ilvl="0" w:tplc="82E2BD32">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391B1A"/>
    <w:multiLevelType w:val="hybridMultilevel"/>
    <w:tmpl w:val="060C487C"/>
    <w:lvl w:ilvl="0" w:tplc="27F673C0">
      <w:start w:val="4"/>
      <w:numFmt w:val="bullet"/>
      <w:lvlText w:val="-"/>
      <w:lvlJc w:val="left"/>
      <w:pPr>
        <w:tabs>
          <w:tab w:val="num" w:pos="930"/>
        </w:tabs>
        <w:ind w:left="930" w:hanging="570"/>
      </w:pPr>
      <w:rPr>
        <w:rFonts w:ascii="Times New Roman" w:eastAsia="Times New Roman" w:hAnsi="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E361EE"/>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26" w15:restartNumberingAfterBreak="0">
    <w:nsid w:val="763E00C2"/>
    <w:multiLevelType w:val="hybridMultilevel"/>
    <w:tmpl w:val="40B49806"/>
    <w:lvl w:ilvl="0" w:tplc="D2443B9C">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025EC2"/>
    <w:multiLevelType w:val="hybridMultilevel"/>
    <w:tmpl w:val="C34EFC98"/>
    <w:lvl w:ilvl="0" w:tplc="03CAB56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332835"/>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9" w15:restartNumberingAfterBreak="0">
    <w:nsid w:val="7A100D28"/>
    <w:multiLevelType w:val="hybridMultilevel"/>
    <w:tmpl w:val="39B43A0A"/>
    <w:lvl w:ilvl="0" w:tplc="FD788292">
      <w:start w:val="1"/>
      <w:numFmt w:val="upperLetter"/>
      <w:lvlText w:val="%1."/>
      <w:lvlJc w:val="left"/>
      <w:pPr>
        <w:ind w:left="5670" w:hanging="5670"/>
      </w:pPr>
      <w:rPr>
        <w:b/>
      </w:rPr>
    </w:lvl>
    <w:lvl w:ilvl="1" w:tplc="8D68442C">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9"/>
  </w:num>
  <w:num w:numId="2">
    <w:abstractNumId w:val="25"/>
  </w:num>
  <w:num w:numId="3">
    <w:abstractNumId w:val="8"/>
  </w:num>
  <w:num w:numId="4">
    <w:abstractNumId w:val="1"/>
  </w:num>
  <w:num w:numId="5">
    <w:abstractNumId w:val="22"/>
  </w:num>
  <w:num w:numId="6">
    <w:abstractNumId w:val="4"/>
  </w:num>
  <w:num w:numId="7">
    <w:abstractNumId w:val="11"/>
  </w:num>
  <w:num w:numId="8">
    <w:abstractNumId w:val="18"/>
  </w:num>
  <w:num w:numId="9">
    <w:abstractNumId w:val="12"/>
  </w:num>
  <w:num w:numId="10">
    <w:abstractNumId w:val="16"/>
  </w:num>
  <w:num w:numId="11">
    <w:abstractNumId w:val="28"/>
  </w:num>
  <w:num w:numId="12">
    <w:abstractNumId w:val="10"/>
  </w:num>
  <w:num w:numId="13">
    <w:abstractNumId w:val="3"/>
  </w:num>
  <w:num w:numId="14">
    <w:abstractNumId w:val="7"/>
  </w:num>
  <w:num w:numId="15">
    <w:abstractNumId w:val="6"/>
  </w:num>
  <w:num w:numId="16">
    <w:abstractNumId w:val="26"/>
  </w:num>
  <w:num w:numId="17">
    <w:abstractNumId w:val="13"/>
  </w:num>
  <w:num w:numId="18">
    <w:abstractNumId w:val="24"/>
  </w:num>
  <w:num w:numId="19">
    <w:abstractNumId w:val="21"/>
  </w:num>
  <w:num w:numId="20">
    <w:abstractNumId w:val="23"/>
  </w:num>
  <w:num w:numId="21">
    <w:abstractNumId w:val="15"/>
  </w:num>
  <w:num w:numId="22">
    <w:abstractNumId w:val="20"/>
  </w:num>
  <w:num w:numId="23">
    <w:abstractNumId w:val="19"/>
  </w:num>
  <w:num w:numId="24">
    <w:abstractNumId w:val="27"/>
  </w:num>
  <w:num w:numId="25">
    <w:abstractNumId w:val="17"/>
  </w:num>
  <w:num w:numId="26">
    <w:abstractNumId w:val="14"/>
  </w:num>
  <w:num w:numId="27">
    <w:abstractNumId w:val="5"/>
  </w:num>
  <w:num w:numId="28">
    <w:abstractNumId w:val="2"/>
  </w:num>
  <w:num w:numId="29">
    <w:abstractNumId w:val="0"/>
  </w:num>
  <w:num w:numId="30">
    <w:abstractNumId w:val="29"/>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BD9"/>
    <w:rsid w:val="00007318"/>
    <w:rsid w:val="00016DE4"/>
    <w:rsid w:val="00020D62"/>
    <w:rsid w:val="000A7D56"/>
    <w:rsid w:val="00103356"/>
    <w:rsid w:val="00123621"/>
    <w:rsid w:val="00130936"/>
    <w:rsid w:val="001462F1"/>
    <w:rsid w:val="001A70FB"/>
    <w:rsid w:val="00263F54"/>
    <w:rsid w:val="0028539B"/>
    <w:rsid w:val="002869DA"/>
    <w:rsid w:val="00291FCA"/>
    <w:rsid w:val="002B7074"/>
    <w:rsid w:val="002C5917"/>
    <w:rsid w:val="00326183"/>
    <w:rsid w:val="00391C4D"/>
    <w:rsid w:val="003B7603"/>
    <w:rsid w:val="003D227A"/>
    <w:rsid w:val="0046722B"/>
    <w:rsid w:val="004D75A0"/>
    <w:rsid w:val="00536920"/>
    <w:rsid w:val="00540373"/>
    <w:rsid w:val="005929CB"/>
    <w:rsid w:val="00593644"/>
    <w:rsid w:val="00641A7D"/>
    <w:rsid w:val="0065738B"/>
    <w:rsid w:val="00666D48"/>
    <w:rsid w:val="00680C1F"/>
    <w:rsid w:val="00694D0F"/>
    <w:rsid w:val="006A489C"/>
    <w:rsid w:val="00775923"/>
    <w:rsid w:val="00784ACD"/>
    <w:rsid w:val="00786878"/>
    <w:rsid w:val="007958E1"/>
    <w:rsid w:val="00815BD9"/>
    <w:rsid w:val="00837B41"/>
    <w:rsid w:val="008A6417"/>
    <w:rsid w:val="008B2E9E"/>
    <w:rsid w:val="008C24CC"/>
    <w:rsid w:val="008D584E"/>
    <w:rsid w:val="008E4F5C"/>
    <w:rsid w:val="00921691"/>
    <w:rsid w:val="0099278C"/>
    <w:rsid w:val="009F1660"/>
    <w:rsid w:val="00A23485"/>
    <w:rsid w:val="00AE1F05"/>
    <w:rsid w:val="00B1372C"/>
    <w:rsid w:val="00BD757F"/>
    <w:rsid w:val="00BE1A20"/>
    <w:rsid w:val="00C14F43"/>
    <w:rsid w:val="00C60544"/>
    <w:rsid w:val="00C975C1"/>
    <w:rsid w:val="00CB2D1E"/>
    <w:rsid w:val="00CC5E15"/>
    <w:rsid w:val="00CF4178"/>
    <w:rsid w:val="00D70611"/>
    <w:rsid w:val="00D82822"/>
    <w:rsid w:val="00D86CD1"/>
    <w:rsid w:val="00E17203"/>
    <w:rsid w:val="00E72487"/>
    <w:rsid w:val="00EF56AE"/>
    <w:rsid w:val="00F063D7"/>
    <w:rsid w:val="00F2406C"/>
    <w:rsid w:val="00F97AB5"/>
    <w:rsid w:val="00FD2E80"/>
    <w:rsid w:val="00FE03CE"/>
    <w:rsid w:val="00FF68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0073947-1060-498C-99F0-798675DE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5BD9"/>
    <w:pPr>
      <w:spacing w:after="200" w:line="276" w:lineRule="auto"/>
    </w:pPr>
    <w:rPr>
      <w:rFonts w:cs="Times New Roman"/>
      <w:sz w:val="22"/>
      <w:szCs w:val="22"/>
      <w:lang w:val="en-US" w:eastAsia="en-US"/>
    </w:rPr>
  </w:style>
  <w:style w:type="paragraph" w:styleId="Antrat1">
    <w:name w:val="heading 1"/>
    <w:basedOn w:val="prastasis"/>
    <w:next w:val="prastasis"/>
    <w:link w:val="Antrat1Diagrama"/>
    <w:uiPriority w:val="99"/>
    <w:qFormat/>
    <w:rsid w:val="00815BD9"/>
    <w:pPr>
      <w:keepNext/>
      <w:spacing w:after="0" w:line="360" w:lineRule="auto"/>
      <w:outlineLvl w:val="0"/>
    </w:pPr>
    <w:rPr>
      <w:rFonts w:ascii="Times New Roman" w:eastAsia="Times New Roman" w:hAnsi="Times New Roman"/>
      <w:sz w:val="28"/>
      <w:szCs w:val="20"/>
    </w:rPr>
  </w:style>
  <w:style w:type="paragraph" w:styleId="Antrat2">
    <w:name w:val="heading 2"/>
    <w:basedOn w:val="prastasis"/>
    <w:next w:val="prastasis"/>
    <w:link w:val="Antrat2Diagrama"/>
    <w:uiPriority w:val="99"/>
    <w:qFormat/>
    <w:rsid w:val="00815BD9"/>
    <w:pPr>
      <w:keepNext/>
      <w:spacing w:after="0" w:line="360" w:lineRule="auto"/>
      <w:outlineLvl w:val="1"/>
    </w:pPr>
    <w:rPr>
      <w:rFonts w:ascii="Times New Roman" w:eastAsia="Times New Roman" w:hAnsi="Times New Roman"/>
      <w:i/>
      <w:sz w:val="28"/>
      <w:szCs w:val="20"/>
    </w:rPr>
  </w:style>
  <w:style w:type="paragraph" w:styleId="Antrat3">
    <w:name w:val="heading 3"/>
    <w:basedOn w:val="prastasis"/>
    <w:next w:val="prastasis"/>
    <w:link w:val="Antrat3Diagrama"/>
    <w:uiPriority w:val="99"/>
    <w:qFormat/>
    <w:rsid w:val="00815BD9"/>
    <w:pPr>
      <w:keepNext/>
      <w:spacing w:after="0" w:line="240" w:lineRule="auto"/>
      <w:ind w:left="3969"/>
      <w:jc w:val="both"/>
      <w:outlineLvl w:val="2"/>
    </w:pPr>
    <w:rPr>
      <w:rFonts w:ascii="Times New Roman" w:eastAsia="Times New Roman" w:hAnsi="Times New Roman"/>
      <w:sz w:val="24"/>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815BD9"/>
    <w:rPr>
      <w:rFonts w:ascii="Times New Roman" w:eastAsia="Times New Roman" w:hAnsi="Times New Roman" w:cs="Times New Roman"/>
      <w:sz w:val="28"/>
      <w:szCs w:val="20"/>
    </w:rPr>
  </w:style>
  <w:style w:type="character" w:customStyle="1" w:styleId="Antrat2Diagrama">
    <w:name w:val="Antraštė 2 Diagrama"/>
    <w:link w:val="Antrat2"/>
    <w:uiPriority w:val="99"/>
    <w:rsid w:val="00815BD9"/>
    <w:rPr>
      <w:rFonts w:ascii="Times New Roman" w:eastAsia="Times New Roman" w:hAnsi="Times New Roman" w:cs="Times New Roman"/>
      <w:i/>
      <w:sz w:val="28"/>
      <w:szCs w:val="20"/>
    </w:rPr>
  </w:style>
  <w:style w:type="character" w:customStyle="1" w:styleId="Antrat3Diagrama">
    <w:name w:val="Antraštė 3 Diagrama"/>
    <w:link w:val="Antrat3"/>
    <w:uiPriority w:val="99"/>
    <w:rsid w:val="00815BD9"/>
    <w:rPr>
      <w:rFonts w:ascii="Times New Roman" w:eastAsia="Times New Roman" w:hAnsi="Times New Roman" w:cs="Times New Roman"/>
      <w:sz w:val="24"/>
      <w:szCs w:val="20"/>
      <w:lang w:val="lt-LT"/>
    </w:rPr>
  </w:style>
  <w:style w:type="numbering" w:customStyle="1" w:styleId="NoList1">
    <w:name w:val="No List1"/>
    <w:next w:val="Sraonra"/>
    <w:uiPriority w:val="99"/>
    <w:semiHidden/>
    <w:unhideWhenUsed/>
    <w:rsid w:val="00815BD9"/>
  </w:style>
  <w:style w:type="paragraph" w:styleId="Pavadinimas">
    <w:name w:val="Title"/>
    <w:basedOn w:val="prastasis"/>
    <w:link w:val="PavadinimasDiagrama"/>
    <w:uiPriority w:val="99"/>
    <w:qFormat/>
    <w:rsid w:val="00815BD9"/>
    <w:pPr>
      <w:spacing w:after="0" w:line="360" w:lineRule="auto"/>
      <w:jc w:val="center"/>
    </w:pPr>
    <w:rPr>
      <w:rFonts w:ascii="Times New Roman" w:eastAsia="Times New Roman" w:hAnsi="Times New Roman"/>
      <w:sz w:val="28"/>
      <w:szCs w:val="20"/>
    </w:rPr>
  </w:style>
  <w:style w:type="character" w:customStyle="1" w:styleId="PavadinimasDiagrama">
    <w:name w:val="Pavadinimas Diagrama"/>
    <w:link w:val="Pavadinimas"/>
    <w:uiPriority w:val="99"/>
    <w:rsid w:val="00815BD9"/>
    <w:rPr>
      <w:rFonts w:ascii="Times New Roman" w:eastAsia="Times New Roman" w:hAnsi="Times New Roman" w:cs="Times New Roman"/>
      <w:sz w:val="28"/>
      <w:szCs w:val="20"/>
    </w:rPr>
  </w:style>
  <w:style w:type="paragraph" w:styleId="Pagrindinistekstas">
    <w:name w:val="Body Text"/>
    <w:basedOn w:val="prastasis"/>
    <w:link w:val="PagrindinistekstasDiagrama"/>
    <w:uiPriority w:val="99"/>
    <w:rsid w:val="00815BD9"/>
    <w:pPr>
      <w:spacing w:after="0" w:line="360" w:lineRule="auto"/>
    </w:pPr>
    <w:rPr>
      <w:rFonts w:ascii="Times New Roman" w:eastAsia="Times New Roman" w:hAnsi="Times New Roman"/>
      <w:sz w:val="28"/>
      <w:szCs w:val="20"/>
    </w:rPr>
  </w:style>
  <w:style w:type="character" w:customStyle="1" w:styleId="PagrindinistekstasDiagrama">
    <w:name w:val="Pagrindinis tekstas Diagrama"/>
    <w:link w:val="Pagrindinistekstas"/>
    <w:uiPriority w:val="99"/>
    <w:rsid w:val="00815BD9"/>
    <w:rPr>
      <w:rFonts w:ascii="Times New Roman" w:eastAsia="Times New Roman" w:hAnsi="Times New Roman" w:cs="Times New Roman"/>
      <w:sz w:val="28"/>
      <w:szCs w:val="20"/>
    </w:rPr>
  </w:style>
  <w:style w:type="paragraph" w:styleId="Pagrindinistekstas2">
    <w:name w:val="Body Text 2"/>
    <w:basedOn w:val="prastasis"/>
    <w:link w:val="Pagrindinistekstas2Diagrama"/>
    <w:uiPriority w:val="99"/>
    <w:rsid w:val="00815BD9"/>
    <w:pPr>
      <w:spacing w:after="0" w:line="360" w:lineRule="auto"/>
      <w:jc w:val="both"/>
    </w:pPr>
    <w:rPr>
      <w:rFonts w:ascii="Times New Roman" w:eastAsia="Times New Roman" w:hAnsi="Times New Roman"/>
      <w:sz w:val="28"/>
      <w:szCs w:val="20"/>
    </w:rPr>
  </w:style>
  <w:style w:type="character" w:customStyle="1" w:styleId="Pagrindinistekstas2Diagrama">
    <w:name w:val="Pagrindinis tekstas 2 Diagrama"/>
    <w:link w:val="Pagrindinistekstas2"/>
    <w:uiPriority w:val="99"/>
    <w:rsid w:val="00815BD9"/>
    <w:rPr>
      <w:rFonts w:ascii="Times New Roman" w:eastAsia="Times New Roman" w:hAnsi="Times New Roman" w:cs="Times New Roman"/>
      <w:sz w:val="28"/>
      <w:szCs w:val="20"/>
    </w:rPr>
  </w:style>
  <w:style w:type="paragraph" w:styleId="Pagrindinistekstas3">
    <w:name w:val="Body Text 3"/>
    <w:basedOn w:val="prastasis"/>
    <w:link w:val="Pagrindinistekstas3Diagrama"/>
    <w:uiPriority w:val="99"/>
    <w:rsid w:val="00815BD9"/>
    <w:pPr>
      <w:spacing w:after="0" w:line="360" w:lineRule="auto"/>
      <w:jc w:val="both"/>
    </w:pPr>
    <w:rPr>
      <w:rFonts w:ascii="Times New Roman" w:eastAsia="Times New Roman" w:hAnsi="Times New Roman"/>
      <w:sz w:val="24"/>
      <w:szCs w:val="20"/>
      <w:lang w:val="lt-LT"/>
    </w:rPr>
  </w:style>
  <w:style w:type="character" w:customStyle="1" w:styleId="Pagrindinistekstas3Diagrama">
    <w:name w:val="Pagrindinis tekstas 3 Diagrama"/>
    <w:link w:val="Pagrindinistekstas3"/>
    <w:uiPriority w:val="99"/>
    <w:rsid w:val="00815BD9"/>
    <w:rPr>
      <w:rFonts w:ascii="Times New Roman" w:eastAsia="Times New Roman" w:hAnsi="Times New Roman" w:cs="Times New Roman"/>
      <w:sz w:val="24"/>
      <w:szCs w:val="20"/>
      <w:lang w:val="lt-LT"/>
    </w:rPr>
  </w:style>
  <w:style w:type="paragraph" w:styleId="Porat">
    <w:name w:val="footer"/>
    <w:basedOn w:val="prastasis"/>
    <w:link w:val="PoratDiagrama"/>
    <w:uiPriority w:val="99"/>
    <w:rsid w:val="00815BD9"/>
    <w:pPr>
      <w:tabs>
        <w:tab w:val="center" w:pos="4819"/>
        <w:tab w:val="right" w:pos="9638"/>
      </w:tabs>
      <w:spacing w:after="0" w:line="240" w:lineRule="auto"/>
    </w:pPr>
    <w:rPr>
      <w:rFonts w:ascii="Times New Roman" w:eastAsia="Times New Roman" w:hAnsi="Times New Roman"/>
      <w:sz w:val="20"/>
      <w:szCs w:val="20"/>
      <w:lang w:val="lt-LT"/>
    </w:rPr>
  </w:style>
  <w:style w:type="character" w:customStyle="1" w:styleId="PoratDiagrama">
    <w:name w:val="Poraštė Diagrama"/>
    <w:link w:val="Porat"/>
    <w:uiPriority w:val="99"/>
    <w:rsid w:val="00815BD9"/>
    <w:rPr>
      <w:rFonts w:ascii="Times New Roman" w:eastAsia="Times New Roman" w:hAnsi="Times New Roman" w:cs="Times New Roman"/>
      <w:sz w:val="20"/>
      <w:szCs w:val="20"/>
      <w:lang w:val="lt-LT"/>
    </w:rPr>
  </w:style>
  <w:style w:type="character" w:styleId="Puslapionumeris">
    <w:name w:val="page number"/>
    <w:uiPriority w:val="99"/>
    <w:rsid w:val="00815BD9"/>
    <w:rPr>
      <w:rFonts w:cs="Times New Roman"/>
    </w:rPr>
  </w:style>
  <w:style w:type="table" w:styleId="Lentelstinklelis">
    <w:name w:val="Table Grid"/>
    <w:basedOn w:val="prastojilentel"/>
    <w:uiPriority w:val="99"/>
    <w:rsid w:val="00815BD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815BD9"/>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link w:val="Debesliotekstas"/>
    <w:uiPriority w:val="99"/>
    <w:semiHidden/>
    <w:rsid w:val="00815BD9"/>
    <w:rPr>
      <w:rFonts w:ascii="Tahoma" w:eastAsia="Times New Roman" w:hAnsi="Tahoma" w:cs="Tahoma"/>
      <w:sz w:val="16"/>
      <w:szCs w:val="16"/>
      <w:lang w:val="lt-LT"/>
    </w:rPr>
  </w:style>
  <w:style w:type="paragraph" w:styleId="Antrats">
    <w:name w:val="header"/>
    <w:basedOn w:val="prastasis"/>
    <w:link w:val="AntratsDiagrama"/>
    <w:uiPriority w:val="99"/>
    <w:rsid w:val="00815BD9"/>
    <w:pPr>
      <w:tabs>
        <w:tab w:val="center" w:pos="4153"/>
        <w:tab w:val="right" w:pos="8306"/>
      </w:tabs>
      <w:spacing w:after="0" w:line="240" w:lineRule="auto"/>
    </w:pPr>
    <w:rPr>
      <w:rFonts w:ascii="Times New Roman" w:eastAsia="SimSun" w:hAnsi="Times New Roman"/>
      <w:szCs w:val="20"/>
      <w:lang w:val="lt-LT"/>
    </w:rPr>
  </w:style>
  <w:style w:type="character" w:customStyle="1" w:styleId="AntratsDiagrama">
    <w:name w:val="Antraštės Diagrama"/>
    <w:link w:val="Antrats"/>
    <w:uiPriority w:val="99"/>
    <w:rsid w:val="00815BD9"/>
    <w:rPr>
      <w:rFonts w:ascii="Times New Roman" w:eastAsia="SimSun" w:hAnsi="Times New Roman" w:cs="Times New Roman"/>
      <w:szCs w:val="20"/>
      <w:lang w:val="lt-LT"/>
    </w:rPr>
  </w:style>
  <w:style w:type="character" w:styleId="Komentaronuoroda">
    <w:name w:val="annotation reference"/>
    <w:uiPriority w:val="99"/>
    <w:semiHidden/>
    <w:rsid w:val="00815BD9"/>
    <w:rPr>
      <w:rFonts w:cs="Times New Roman"/>
      <w:sz w:val="16"/>
      <w:szCs w:val="16"/>
    </w:rPr>
  </w:style>
  <w:style w:type="paragraph" w:styleId="Komentarotekstas">
    <w:name w:val="annotation text"/>
    <w:basedOn w:val="prastasis"/>
    <w:link w:val="KomentarotekstasDiagrama"/>
    <w:uiPriority w:val="99"/>
    <w:semiHidden/>
    <w:rsid w:val="00815BD9"/>
    <w:pPr>
      <w:spacing w:after="0" w:line="240" w:lineRule="auto"/>
    </w:pPr>
    <w:rPr>
      <w:rFonts w:ascii="Times New Roman" w:eastAsia="Times New Roman" w:hAnsi="Times New Roman"/>
      <w:sz w:val="20"/>
      <w:szCs w:val="20"/>
      <w:lang w:val="lt-LT"/>
    </w:rPr>
  </w:style>
  <w:style w:type="character" w:customStyle="1" w:styleId="KomentarotekstasDiagrama">
    <w:name w:val="Komentaro tekstas Diagrama"/>
    <w:link w:val="Komentarotekstas"/>
    <w:uiPriority w:val="99"/>
    <w:semiHidden/>
    <w:rsid w:val="00815BD9"/>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815BD9"/>
    <w:rPr>
      <w:b/>
      <w:bCs/>
    </w:rPr>
  </w:style>
  <w:style w:type="character" w:customStyle="1" w:styleId="KomentarotemaDiagrama">
    <w:name w:val="Komentaro tema Diagrama"/>
    <w:link w:val="Komentarotema"/>
    <w:uiPriority w:val="99"/>
    <w:semiHidden/>
    <w:rsid w:val="00815BD9"/>
    <w:rPr>
      <w:rFonts w:ascii="Times New Roman" w:eastAsia="Times New Roman" w:hAnsi="Times New Roman" w:cs="Times New Roman"/>
      <w:b/>
      <w:bCs/>
      <w:sz w:val="20"/>
      <w:szCs w:val="20"/>
      <w:lang w:val="lt-LT"/>
    </w:rPr>
  </w:style>
  <w:style w:type="paragraph" w:customStyle="1" w:styleId="BTEMEASMCA">
    <w:name w:val="BT EMEA_SMCA"/>
    <w:basedOn w:val="prastasis"/>
    <w:link w:val="BTEMEASMCAChar"/>
    <w:autoRedefine/>
    <w:uiPriority w:val="99"/>
    <w:rsid w:val="00815BD9"/>
    <w:pPr>
      <w:spacing w:after="0" w:line="240" w:lineRule="auto"/>
    </w:pPr>
    <w:rPr>
      <w:rFonts w:ascii="Times New Roman" w:eastAsia="Times New Roman" w:hAnsi="Times New Roman"/>
      <w:noProof/>
      <w:lang w:val="lt-LT"/>
    </w:rPr>
  </w:style>
  <w:style w:type="character" w:customStyle="1" w:styleId="BTEMEASMCAChar">
    <w:name w:val="BT EMEA_SMCA Char"/>
    <w:link w:val="BTEMEASMCA"/>
    <w:uiPriority w:val="99"/>
    <w:locked/>
    <w:rsid w:val="00815BD9"/>
    <w:rPr>
      <w:rFonts w:ascii="Times New Roman" w:eastAsia="Times New Roman" w:hAnsi="Times New Roman" w:cs="Times New Roman"/>
      <w:noProof/>
      <w:lang w:val="lt-LT"/>
    </w:rPr>
  </w:style>
  <w:style w:type="paragraph" w:styleId="Pataisymai">
    <w:name w:val="Revision"/>
    <w:hidden/>
    <w:uiPriority w:val="99"/>
    <w:semiHidden/>
    <w:rsid w:val="00815BD9"/>
    <w:rPr>
      <w:rFonts w:ascii="Times New Roman" w:eastAsia="Times New Roman" w:hAnsi="Times New Roman" w:cs="Times New Roman"/>
      <w:lang w:eastAsia="en-US"/>
    </w:rPr>
  </w:style>
  <w:style w:type="paragraph" w:customStyle="1" w:styleId="Pataisymai1">
    <w:name w:val="Pataisymai1"/>
    <w:hidden/>
    <w:uiPriority w:val="99"/>
    <w:semiHidden/>
    <w:rsid w:val="00815BD9"/>
    <w:rPr>
      <w:rFonts w:ascii="Times New Roman" w:eastAsia="Times New Roman" w:hAnsi="Times New Roman" w:cs="Times New Roman"/>
      <w:lang w:eastAsia="en-US"/>
    </w:rPr>
  </w:style>
  <w:style w:type="paragraph" w:styleId="Sraopastraipa">
    <w:name w:val="List Paragraph"/>
    <w:basedOn w:val="prastasis"/>
    <w:uiPriority w:val="34"/>
    <w:qFormat/>
    <w:rsid w:val="00815BD9"/>
    <w:pPr>
      <w:ind w:left="720"/>
      <w:contextualSpacing/>
    </w:pPr>
  </w:style>
  <w:style w:type="paragraph" w:styleId="Betarp">
    <w:name w:val="No Spacing"/>
    <w:uiPriority w:val="1"/>
    <w:qFormat/>
    <w:rsid w:val="00815BD9"/>
    <w:rPr>
      <w:rFonts w:cs="Times New Roman"/>
      <w:sz w:val="22"/>
      <w:szCs w:val="22"/>
      <w:lang w:val="en-US" w:eastAsia="en-US"/>
    </w:rPr>
  </w:style>
  <w:style w:type="character" w:styleId="Hipersaitas">
    <w:name w:val="Hyperlink"/>
    <w:uiPriority w:val="99"/>
    <w:unhideWhenUsed/>
    <w:rsid w:val="00815B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49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49027</Words>
  <Characters>27946</Characters>
  <Application>Microsoft Office Word</Application>
  <DocSecurity>4</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76820</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cp:lastModifiedBy>Albina Burkauskaitė</cp:lastModifiedBy>
  <cp:revision>2</cp:revision>
  <dcterms:created xsi:type="dcterms:W3CDTF">2020-09-21T11:30:00Z</dcterms:created>
  <dcterms:modified xsi:type="dcterms:W3CDTF">2020-09-21T11:30:00Z</dcterms:modified>
</cp:coreProperties>
</file>