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13B3C" w14:textId="77777777" w:rsidR="00513066" w:rsidRPr="00513066" w:rsidRDefault="00513066" w:rsidP="00513066">
      <w:pPr>
        <w:spacing w:after="0" w:line="240" w:lineRule="auto"/>
        <w:jc w:val="center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Pakuotės lapelis: informacija vartotojui</w:t>
      </w:r>
    </w:p>
    <w:p w14:paraId="706A31BA" w14:textId="77777777" w:rsidR="00513066" w:rsidRPr="00513066" w:rsidRDefault="00513066" w:rsidP="00513066">
      <w:pPr>
        <w:spacing w:after="0" w:line="240" w:lineRule="auto"/>
        <w:jc w:val="center"/>
        <w:rPr>
          <w:rFonts w:eastAsia="Times New Roman"/>
          <w:b/>
          <w:kern w:val="0"/>
          <w14:ligatures w14:val="none"/>
        </w:rPr>
      </w:pPr>
    </w:p>
    <w:p w14:paraId="3502B0F8" w14:textId="77777777" w:rsidR="00513066" w:rsidRPr="00513066" w:rsidRDefault="00513066" w:rsidP="00513066">
      <w:pPr>
        <w:spacing w:after="0" w:line="240" w:lineRule="auto"/>
        <w:jc w:val="center"/>
        <w:rPr>
          <w:rFonts w:eastAsia="Times New Roman"/>
          <w:b/>
          <w:kern w:val="0"/>
          <w14:ligatures w14:val="none"/>
        </w:rPr>
      </w:pP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b/>
          <w:kern w:val="0"/>
          <w14:ligatures w14:val="none"/>
        </w:rPr>
        <w:t xml:space="preserve"> 8,75 mg kietosios pastilės</w:t>
      </w:r>
    </w:p>
    <w:p w14:paraId="434BF26F" w14:textId="77777777" w:rsidR="00513066" w:rsidRPr="00513066" w:rsidRDefault="00513066" w:rsidP="00513066">
      <w:pPr>
        <w:spacing w:after="0" w:line="240" w:lineRule="auto"/>
        <w:jc w:val="center"/>
        <w:rPr>
          <w:rFonts w:eastAsia="Times New Roman"/>
          <w:kern w:val="0"/>
          <w14:ligatures w14:val="none"/>
        </w:rPr>
      </w:pPr>
      <w:proofErr w:type="spellStart"/>
      <w:r w:rsidRPr="00513066">
        <w:rPr>
          <w:rFonts w:eastAsia="Times New Roman"/>
          <w:kern w:val="0"/>
          <w14:ligatures w14:val="none"/>
        </w:rPr>
        <w:t>flurbiprofenas</w:t>
      </w:r>
      <w:proofErr w:type="spellEnd"/>
    </w:p>
    <w:p w14:paraId="53A06C15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4C5F40B6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Atidžiai perskaitykite visą šį lapelį, prieš pradėdami vartoti šį vaistą, nes jame pateikiama Jums svarbi informacija.</w:t>
      </w:r>
    </w:p>
    <w:p w14:paraId="7D427336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Visada vartokite šį vaistą tiksliai kaip aprašyta šiame lapelyje arba kaip nurodė gydytojas arba vaistininkas. </w:t>
      </w:r>
    </w:p>
    <w:p w14:paraId="794ACA70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Neišmeskite šio lapelio, nes vėl gali prireikti jį perskaityti.</w:t>
      </w:r>
    </w:p>
    <w:p w14:paraId="45451336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norite sužinoti daugiau arba pasitarti, kreipkitės į vaistininką.</w:t>
      </w:r>
    </w:p>
    <w:p w14:paraId="05FEE772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 xml:space="preserve">Jeigu pasireiškė šalutinis poveikis (net jeigu jis šiame lapelyje nenurodytas), kreipkitės į gydytoją arba vaistininką. </w:t>
      </w:r>
      <w:r w:rsidRPr="00513066">
        <w:rPr>
          <w:rFonts w:eastAsia="Times New Roman"/>
          <w:noProof/>
          <w:snapToGrid w:val="0"/>
          <w:kern w:val="0"/>
          <w14:ligatures w14:val="none"/>
        </w:rPr>
        <w:t>Žr. 4 skyrių.</w:t>
      </w:r>
    </w:p>
    <w:p w14:paraId="1F01B850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per 3 dienas Jūsų savijauta nepagerėjo arba net pablogėjo, kreipkitės į gydytoją.</w:t>
      </w:r>
    </w:p>
    <w:p w14:paraId="20089BDF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05508671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Apie ką rašoma šiame lapelyje?</w:t>
      </w:r>
    </w:p>
    <w:p w14:paraId="7D425B03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75AA8A9B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1.</w:t>
      </w:r>
      <w:r w:rsidRPr="00513066">
        <w:rPr>
          <w:rFonts w:eastAsia="Times New Roman"/>
          <w:kern w:val="0"/>
          <w14:ligatures w14:val="none"/>
        </w:rPr>
        <w:tab/>
        <w:t xml:space="preserve">Kas yra </w:t>
      </w: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ir kam jis vartojamas</w:t>
      </w:r>
    </w:p>
    <w:p w14:paraId="2A945AB7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2.</w:t>
      </w:r>
      <w:r w:rsidRPr="00513066">
        <w:rPr>
          <w:rFonts w:eastAsia="Times New Roman"/>
          <w:kern w:val="0"/>
          <w14:ligatures w14:val="none"/>
        </w:rPr>
        <w:tab/>
        <w:t xml:space="preserve">Kas žinotina prieš vartojant </w:t>
      </w: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</w:t>
      </w:r>
    </w:p>
    <w:p w14:paraId="1868E271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3.</w:t>
      </w:r>
      <w:r w:rsidRPr="00513066">
        <w:rPr>
          <w:rFonts w:eastAsia="Times New Roman"/>
          <w:kern w:val="0"/>
          <w14:ligatures w14:val="none"/>
        </w:rPr>
        <w:tab/>
        <w:t xml:space="preserve">Kaip vartoti </w:t>
      </w: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</w:t>
      </w:r>
    </w:p>
    <w:p w14:paraId="0AC3D93A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4.</w:t>
      </w:r>
      <w:r w:rsidRPr="00513066">
        <w:rPr>
          <w:rFonts w:eastAsia="Times New Roman"/>
          <w:kern w:val="0"/>
          <w14:ligatures w14:val="none"/>
        </w:rPr>
        <w:tab/>
        <w:t>Galimas šalutinis poveikis</w:t>
      </w:r>
    </w:p>
    <w:p w14:paraId="16714730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5.</w:t>
      </w:r>
      <w:r w:rsidRPr="00513066">
        <w:rPr>
          <w:rFonts w:eastAsia="Times New Roman"/>
          <w:kern w:val="0"/>
          <w14:ligatures w14:val="none"/>
        </w:rPr>
        <w:tab/>
        <w:t xml:space="preserve">Kaip laikyti </w:t>
      </w: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</w:t>
      </w:r>
    </w:p>
    <w:p w14:paraId="12C4A9FF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6.</w:t>
      </w:r>
      <w:r w:rsidRPr="00513066">
        <w:rPr>
          <w:rFonts w:eastAsia="Times New Roman"/>
          <w:kern w:val="0"/>
          <w14:ligatures w14:val="none"/>
        </w:rPr>
        <w:tab/>
        <w:t>Pakuotės turinys ir kita informacija</w:t>
      </w:r>
    </w:p>
    <w:p w14:paraId="1DBA5FE6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11FDC03E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4EC4BB27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1.</w:t>
      </w:r>
      <w:r w:rsidRPr="00513066">
        <w:rPr>
          <w:rFonts w:eastAsia="Times New Roman"/>
          <w:b/>
          <w:kern w:val="0"/>
          <w14:ligatures w14:val="none"/>
        </w:rPr>
        <w:tab/>
        <w:t xml:space="preserve">Kas yra </w:t>
      </w: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b/>
          <w:kern w:val="0"/>
          <w14:ligatures w14:val="none"/>
        </w:rPr>
        <w:t xml:space="preserve"> ir kam jis vartojamas</w:t>
      </w:r>
    </w:p>
    <w:p w14:paraId="6C4C9C95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52200307" w14:textId="77777777" w:rsidR="00513066" w:rsidRPr="00513066" w:rsidRDefault="00513066" w:rsidP="00513066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kietosiose pastilėse yra </w:t>
      </w:r>
      <w:proofErr w:type="spellStart"/>
      <w:r w:rsidRPr="00513066">
        <w:rPr>
          <w:rFonts w:eastAsia="Times New Roman"/>
          <w:kern w:val="0"/>
          <w14:ligatures w14:val="none"/>
        </w:rPr>
        <w:t>flurbiprofeno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. </w:t>
      </w:r>
      <w:proofErr w:type="spellStart"/>
      <w:r w:rsidRPr="00513066">
        <w:rPr>
          <w:rFonts w:eastAsia="Times New Roman"/>
          <w:kern w:val="0"/>
          <w14:ligatures w14:val="none"/>
        </w:rPr>
        <w:t>Flurbiprofenas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priklauso vaistų, kurie vadinami nesteroidiniais vaistais nuo uždegimo (NVNU), grupei. Šie vaistai pasižymi skausmą ir karščiavimą mažinančiu bei priešuždegiminiu poveikiu.</w:t>
      </w:r>
    </w:p>
    <w:p w14:paraId="312109F9" w14:textId="77777777" w:rsidR="00513066" w:rsidRPr="00513066" w:rsidRDefault="00513066" w:rsidP="00513066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kietosios pastilės yra vartojamos skaudančios gerklės simptomams palengvinti, tokiems kaip gerklės skausmas, skausmingumas ir patinimas, sunkumas nuryti, suaugusiesiems ir vyresniems kaip 12 metų vaikams.</w:t>
      </w:r>
    </w:p>
    <w:p w14:paraId="5B88548C" w14:textId="77777777" w:rsidR="00513066" w:rsidRPr="00513066" w:rsidRDefault="00513066" w:rsidP="00513066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Jei po 3 dienų ligos požymiai išlieka ar pasunkėja, kreipkitės į gydytoją. </w:t>
      </w:r>
    </w:p>
    <w:p w14:paraId="18205674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2BA16095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6902EFB2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2.</w:t>
      </w:r>
      <w:r w:rsidRPr="00513066">
        <w:rPr>
          <w:rFonts w:eastAsia="Times New Roman"/>
          <w:b/>
          <w:kern w:val="0"/>
          <w14:ligatures w14:val="none"/>
        </w:rPr>
        <w:tab/>
        <w:t xml:space="preserve">Kas žinotina prieš vartojant </w:t>
      </w: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b/>
          <w:caps/>
          <w:kern w:val="0"/>
          <w14:ligatures w14:val="none"/>
        </w:rPr>
        <w:t xml:space="preserve"> </w:t>
      </w:r>
    </w:p>
    <w:p w14:paraId="30B26904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477380C4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b/>
          <w:kern w:val="0"/>
          <w14:ligatures w14:val="none"/>
        </w:rPr>
        <w:t xml:space="preserve"> vartoti draudžiama:</w:t>
      </w:r>
    </w:p>
    <w:p w14:paraId="351FAF87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 xml:space="preserve">jeigu yra alergija (padidėjęs jautrumas) </w:t>
      </w:r>
      <w:proofErr w:type="spellStart"/>
      <w:r w:rsidRPr="00513066">
        <w:rPr>
          <w:rFonts w:eastAsia="Times New Roman"/>
          <w:kern w:val="0"/>
          <w14:ligatures w14:val="none"/>
        </w:rPr>
        <w:t>flurbiprofenui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arba bet kuriai pagalbinei šio vaisto medžiagai (jos išvardytos 6 skyriuje);</w:t>
      </w:r>
    </w:p>
    <w:p w14:paraId="1B9D9D18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kada nors buvo pasireiškusi astma, netikėtas švokštimas ar dusulys, sloga, veido patinimas ar niežtintis bėrimas (dilgėlinė) pavartojus aspirino ar kitų NVNU;</w:t>
      </w:r>
    </w:p>
    <w:p w14:paraId="08A06D66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yra arba buvo skrandžio ar žarnų opa arba kraujavimas (du ar daugiau skrandžio opos atvejai);</w:t>
      </w:r>
    </w:p>
    <w:p w14:paraId="0D91A711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anksčiau vartojant NVNU pasireiškė kraujavimas iš virškinimo trakto ar jo prakiurimas, sunkus storosios žarnos uždegimas arba kraujavimo sutrikimų;</w:t>
      </w:r>
    </w:p>
    <w:p w14:paraId="27C2F5D1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 xml:space="preserve">jeigu vartojate dideles </w:t>
      </w:r>
      <w:proofErr w:type="spellStart"/>
      <w:r w:rsidRPr="00513066">
        <w:rPr>
          <w:rFonts w:eastAsia="Times New Roman"/>
          <w:kern w:val="0"/>
          <w14:ligatures w14:val="none"/>
        </w:rPr>
        <w:t>acetilsalicilo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rūgšties arba kitų NVNU (tokių kaip </w:t>
      </w:r>
      <w:proofErr w:type="spellStart"/>
      <w:r w:rsidRPr="00513066">
        <w:rPr>
          <w:rFonts w:eastAsia="Times New Roman"/>
          <w:kern w:val="0"/>
          <w14:ligatures w14:val="none"/>
        </w:rPr>
        <w:t>celekoksibo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, </w:t>
      </w:r>
      <w:proofErr w:type="spellStart"/>
      <w:r w:rsidRPr="00513066">
        <w:rPr>
          <w:rFonts w:eastAsia="Times New Roman"/>
          <w:kern w:val="0"/>
          <w14:ligatures w14:val="none"/>
        </w:rPr>
        <w:t>ibuprofeno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, natrio </w:t>
      </w:r>
      <w:proofErr w:type="spellStart"/>
      <w:r w:rsidRPr="00513066">
        <w:rPr>
          <w:rFonts w:eastAsia="Times New Roman"/>
          <w:kern w:val="0"/>
          <w14:ligatures w14:val="none"/>
        </w:rPr>
        <w:t>diklofenako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ir kt.) dozes;</w:t>
      </w:r>
    </w:p>
    <w:p w14:paraId="7D5D2711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paskutiniuosius 3 nėštumo mėnesius;</w:t>
      </w:r>
    </w:p>
    <w:p w14:paraId="79B0B6B3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Jums yra ar kada nors buvo pasireiškę sunkių širdies, inkstų ar kepenų funkcijos sutrikimų.</w:t>
      </w:r>
    </w:p>
    <w:p w14:paraId="0B5DF73A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2EE22BD6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Įspėjimai ir atsargumo priemonės</w:t>
      </w:r>
    </w:p>
    <w:p w14:paraId="35B87A53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Pasitarkite su gydytoju arba vaistininku, prieš pradėdami vartoti </w:t>
      </w: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>.</w:t>
      </w:r>
    </w:p>
    <w:p w14:paraId="013983DE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16849A97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Specialių atsargumo priemonių reikia:</w:t>
      </w:r>
    </w:p>
    <w:p w14:paraId="782B5C82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sergate arba sirgote astma arba Jums pasireiškia alerginės reakcijos;</w:t>
      </w:r>
    </w:p>
    <w:p w14:paraId="3288E1C6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- </w:t>
      </w:r>
      <w:r w:rsidRPr="00513066">
        <w:rPr>
          <w:rFonts w:eastAsia="Times New Roman"/>
          <w:kern w:val="0"/>
          <w14:ligatures w14:val="none"/>
        </w:rPr>
        <w:tab/>
        <w:t xml:space="preserve">Jums yra </w:t>
      </w:r>
      <w:proofErr w:type="spellStart"/>
      <w:r w:rsidRPr="00513066">
        <w:rPr>
          <w:rFonts w:eastAsia="Times New Roman"/>
          <w:kern w:val="0"/>
          <w14:ligatures w14:val="none"/>
        </w:rPr>
        <w:t>tonzilitas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(tonzilių uždegimas) arba manote, kad sergate bakterijų sukelta gerklės infekcine liga (nes Jums gali prireikti antibiotikų);</w:t>
      </w:r>
    </w:p>
    <w:p w14:paraId="484A326F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sergate infekcija – žr. toliau esantį skyrių „Infekcijos“;</w:t>
      </w:r>
    </w:p>
    <w:p w14:paraId="617DAD6E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turite širdies, inkstų ar kepenų funkcijos sutrikimų;</w:t>
      </w:r>
    </w:p>
    <w:p w14:paraId="2D733E63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- </w:t>
      </w:r>
      <w:r w:rsidRPr="00513066">
        <w:rPr>
          <w:rFonts w:eastAsia="Times New Roman"/>
          <w:kern w:val="0"/>
          <w14:ligatures w14:val="none"/>
        </w:rPr>
        <w:tab/>
        <w:t>jeigu patyrėte insultą;</w:t>
      </w:r>
    </w:p>
    <w:p w14:paraId="392D253F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esate sirgę žarnyno ligomis (opinis kolitas, Krono liga);</w:t>
      </w:r>
    </w:p>
    <w:p w14:paraId="13FAAE18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sergate lėtinėmis autoimuninėmis ligomis (tokiomis kaip sisteminė raudonoji vilkligė ir mišri jungiamojo audinio liga);</w:t>
      </w:r>
    </w:p>
    <w:p w14:paraId="12F577C8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esate senyvo amžiaus, yra didesnė tikimybė, kad Jums pasireikš nepageidaujamos reakcijos, išvardintos šiame pakuotės lapelyje;</w:t>
      </w:r>
    </w:p>
    <w:p w14:paraId="6E00FBCF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esate nėščia pirmuosius 6 mėnesius arba maitinate krūtimi;</w:t>
      </w:r>
    </w:p>
    <w:p w14:paraId="36C93155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 xml:space="preserve">netoleruojate kokių nors angliavandenių. </w:t>
      </w:r>
    </w:p>
    <w:p w14:paraId="5F764A8A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581686F8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bCs/>
          <w:kern w:val="0"/>
          <w14:ligatures w14:val="none"/>
        </w:rPr>
      </w:pPr>
      <w:r w:rsidRPr="00513066">
        <w:rPr>
          <w:rFonts w:eastAsia="Times New Roman"/>
          <w:b/>
          <w:bCs/>
          <w:kern w:val="0"/>
          <w14:ligatures w14:val="none"/>
        </w:rPr>
        <w:t>Infekcijos</w:t>
      </w:r>
    </w:p>
    <w:p w14:paraId="7344B514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Nesteroidiniai vaistai nuo uždegimo (NVNU) gali slėpti infekcijų požymius, tokius kaip karščiavimas ir</w:t>
      </w:r>
    </w:p>
    <w:p w14:paraId="2DE3AA11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skausmas. Dėl to gali užtrukti tinkamas infekcijos gydymas, todėl gali padidėti komplikacijų rizika. Jeigu</w:t>
      </w:r>
    </w:p>
    <w:p w14:paraId="120013F0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vartojate šį vaistą infekcijos metu ir infekcijos simptomai išlieka arba pasunkėja, nedelsdami kreipkitės į</w:t>
      </w:r>
    </w:p>
    <w:p w14:paraId="280995C9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gydytoją arba vaistininką.</w:t>
      </w:r>
    </w:p>
    <w:p w14:paraId="12C41152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06D92D57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Specialūs įspėjimai</w:t>
      </w:r>
    </w:p>
    <w:p w14:paraId="54AD1F12" w14:textId="77777777" w:rsidR="00513066" w:rsidRPr="00513066" w:rsidRDefault="00513066" w:rsidP="00513066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contextualSpacing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Tik pasireiškus pirmosioms odos reakcijoms (išbėrimas, lupimasis, pūslių atsiradimas) arba</w:t>
      </w:r>
    </w:p>
    <w:p w14:paraId="108DE5C9" w14:textId="77777777" w:rsidR="00513066" w:rsidRPr="00513066" w:rsidRDefault="00513066" w:rsidP="00513066">
      <w:pPr>
        <w:spacing w:after="0" w:line="240" w:lineRule="auto"/>
        <w:ind w:left="720" w:hanging="180"/>
        <w:contextualSpacing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kitokiems alerginės reakcijos požymiams, nutraukite pastilių vartojimą ir nedelsiant kreipkitės į</w:t>
      </w:r>
    </w:p>
    <w:p w14:paraId="2EB5073E" w14:textId="77777777" w:rsidR="00513066" w:rsidRPr="00513066" w:rsidRDefault="00513066" w:rsidP="00513066">
      <w:pPr>
        <w:spacing w:after="0" w:line="240" w:lineRule="auto"/>
        <w:ind w:left="720" w:hanging="180"/>
        <w:contextualSpacing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gydytoją.</w:t>
      </w:r>
    </w:p>
    <w:p w14:paraId="71E3AA57" w14:textId="77777777" w:rsidR="00513066" w:rsidRPr="00513066" w:rsidRDefault="00513066" w:rsidP="00513066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contextualSpacing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Informuokite savo gydytoją apie visus neįprastus pilvo simptomus (ypač kraujavimą).</w:t>
      </w:r>
    </w:p>
    <w:p w14:paraId="460ABD1F" w14:textId="77777777" w:rsidR="00513066" w:rsidRPr="00513066" w:rsidRDefault="00513066" w:rsidP="00513066">
      <w:pPr>
        <w:numPr>
          <w:ilvl w:val="0"/>
          <w:numId w:val="1"/>
        </w:numPr>
        <w:tabs>
          <w:tab w:val="left" w:pos="540"/>
        </w:tabs>
        <w:spacing w:after="0" w:line="240" w:lineRule="auto"/>
        <w:ind w:hanging="720"/>
        <w:contextualSpacing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Jei nepasijutote geriau, Jums pasidarė blogiau ar atsirado naujų simptomų, pasakykite gydytojui.</w:t>
      </w:r>
    </w:p>
    <w:p w14:paraId="25062F4C" w14:textId="77777777" w:rsidR="00513066" w:rsidRPr="00513066" w:rsidRDefault="00513066" w:rsidP="00513066">
      <w:pPr>
        <w:numPr>
          <w:ilvl w:val="0"/>
          <w:numId w:val="1"/>
        </w:numPr>
        <w:tabs>
          <w:tab w:val="left" w:pos="540"/>
        </w:tabs>
        <w:spacing w:after="0" w:line="240" w:lineRule="auto"/>
        <w:ind w:hanging="720"/>
        <w:contextualSpacing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Tokie vaistai, kaip </w:t>
      </w: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8,75 mg kietosios pastilės, gali būti susiję su nedideliu širdies</w:t>
      </w:r>
    </w:p>
    <w:p w14:paraId="795132B3" w14:textId="77777777" w:rsidR="00513066" w:rsidRPr="00513066" w:rsidRDefault="00513066" w:rsidP="00513066">
      <w:pPr>
        <w:tabs>
          <w:tab w:val="left" w:pos="540"/>
        </w:tabs>
        <w:spacing w:after="0" w:line="240" w:lineRule="auto"/>
        <w:ind w:left="360" w:firstLine="18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priepuolio (miokardo infarkto) ar insulto rizikos padidėjimu. Bet koks pavojus yra labiau tikėtinas</w:t>
      </w:r>
    </w:p>
    <w:p w14:paraId="3B12F0CB" w14:textId="77777777" w:rsidR="00513066" w:rsidRPr="00513066" w:rsidRDefault="00513066" w:rsidP="00513066">
      <w:pPr>
        <w:tabs>
          <w:tab w:val="left" w:pos="540"/>
        </w:tabs>
        <w:spacing w:after="0" w:line="240" w:lineRule="auto"/>
        <w:ind w:left="360" w:firstLine="18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ilgą laiką vartojant vaistą didelėmis dozėmis. Neviršykite rekomenduotos dozės ar gydymo laiko</w:t>
      </w:r>
    </w:p>
    <w:p w14:paraId="60AC67A6" w14:textId="77777777" w:rsidR="00513066" w:rsidRPr="00513066" w:rsidRDefault="00513066" w:rsidP="00513066">
      <w:pPr>
        <w:tabs>
          <w:tab w:val="left" w:pos="540"/>
        </w:tabs>
        <w:spacing w:after="0" w:line="240" w:lineRule="auto"/>
        <w:ind w:left="360" w:firstLine="18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(vartoti ne ilgiau kaip 3 paras).</w:t>
      </w:r>
    </w:p>
    <w:p w14:paraId="51112538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19CDADFD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Vaikams</w:t>
      </w:r>
    </w:p>
    <w:p w14:paraId="029871D2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Šio vaisto negalima vartoti jaunesniems nei 12 metų amžiaus vaikams.</w:t>
      </w:r>
    </w:p>
    <w:p w14:paraId="2D532D87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6B065C46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 xml:space="preserve">Kiti vaistai ir </w:t>
      </w: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</w:p>
    <w:p w14:paraId="6E0EDE2A" w14:textId="77777777" w:rsidR="00513066" w:rsidRPr="00513066" w:rsidRDefault="00513066" w:rsidP="00513066">
      <w:pPr>
        <w:spacing w:after="0" w:line="240" w:lineRule="auto"/>
        <w:rPr>
          <w:rFonts w:eastAsia="Times New Roman"/>
          <w:bCs/>
          <w:kern w:val="0"/>
          <w14:ligatures w14:val="none"/>
        </w:rPr>
      </w:pPr>
      <w:r w:rsidRPr="00513066">
        <w:rPr>
          <w:rFonts w:eastAsia="Times New Roman"/>
          <w:bCs/>
          <w:kern w:val="0"/>
          <w14:ligatures w14:val="none"/>
        </w:rPr>
        <w:t>Jeigu vartojate arba neseniai vartojote kitų vaistų arba dėl to nesate tikri, apie tai pasakykite gydytojui arba vaistininkui.</w:t>
      </w:r>
    </w:p>
    <w:p w14:paraId="4B6DF176" w14:textId="77777777" w:rsidR="00513066" w:rsidRPr="00513066" w:rsidRDefault="00513066" w:rsidP="00513066">
      <w:pPr>
        <w:spacing w:after="0" w:line="240" w:lineRule="auto"/>
        <w:rPr>
          <w:rFonts w:eastAsia="Times New Roman"/>
          <w:bCs/>
          <w:kern w:val="0"/>
          <w14:ligatures w14:val="none"/>
        </w:rPr>
      </w:pPr>
    </w:p>
    <w:p w14:paraId="53D50D9D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Labai svarbu pasakyti gydytojui, jeigu vartojate šių vaistų:</w:t>
      </w:r>
    </w:p>
    <w:p w14:paraId="2F782065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</w:r>
      <w:proofErr w:type="spellStart"/>
      <w:r w:rsidRPr="00513066">
        <w:rPr>
          <w:rFonts w:eastAsia="Times New Roman"/>
          <w:kern w:val="0"/>
          <w14:ligatures w14:val="none"/>
        </w:rPr>
        <w:t>acetilsalicilo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rūgšties nedidelėmis dozėmis (iki 75 mg per dieną);</w:t>
      </w:r>
    </w:p>
    <w:p w14:paraId="2E7F8CCC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vaistų nuo padidėjusio kraujospūdžio ar širdies nepakankamumo (</w:t>
      </w:r>
      <w:proofErr w:type="spellStart"/>
      <w:r w:rsidRPr="00513066">
        <w:rPr>
          <w:rFonts w:eastAsia="Times New Roman"/>
          <w:kern w:val="0"/>
          <w14:ligatures w14:val="none"/>
        </w:rPr>
        <w:t>antihipertenzinių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vaistų, širdį veikiančius glikozidus);</w:t>
      </w:r>
    </w:p>
    <w:p w14:paraId="6E493A3C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šlapimą varančių tablečių (diuretikų, įskaitant kalį organizme sulaikančius vaistus);</w:t>
      </w:r>
    </w:p>
    <w:p w14:paraId="0A4BFE9F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 xml:space="preserve">vaistų, kurie mažina kraujo krešėjimą (antikoaguliantų, trombocitų </w:t>
      </w:r>
      <w:proofErr w:type="spellStart"/>
      <w:r w:rsidRPr="00513066">
        <w:rPr>
          <w:rFonts w:eastAsia="Times New Roman"/>
          <w:kern w:val="0"/>
          <w14:ligatures w14:val="none"/>
        </w:rPr>
        <w:t>agregaciją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slopinančių vaistų);</w:t>
      </w:r>
    </w:p>
    <w:p w14:paraId="2073BFC1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vaistų nuo podagros (</w:t>
      </w:r>
      <w:proofErr w:type="spellStart"/>
      <w:r w:rsidRPr="00513066">
        <w:rPr>
          <w:rFonts w:eastAsia="Times New Roman"/>
          <w:kern w:val="0"/>
          <w14:ligatures w14:val="none"/>
        </w:rPr>
        <w:t>probenecidą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, </w:t>
      </w:r>
      <w:proofErr w:type="spellStart"/>
      <w:r w:rsidRPr="00513066">
        <w:rPr>
          <w:rFonts w:eastAsia="Times New Roman"/>
          <w:kern w:val="0"/>
          <w14:ligatures w14:val="none"/>
        </w:rPr>
        <w:t>sulfinpirazoną</w:t>
      </w:r>
      <w:proofErr w:type="spellEnd"/>
      <w:r w:rsidRPr="00513066">
        <w:rPr>
          <w:rFonts w:eastAsia="Times New Roman"/>
          <w:kern w:val="0"/>
          <w14:ligatures w14:val="none"/>
        </w:rPr>
        <w:t>);</w:t>
      </w:r>
    </w:p>
    <w:p w14:paraId="1390061D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 xml:space="preserve">kitokių NVNU, įskaitant ciklooksigenazės-2 selektyvius inhibitorius ar kortikosteroidų (pvz., </w:t>
      </w:r>
      <w:proofErr w:type="spellStart"/>
      <w:r w:rsidRPr="00513066">
        <w:rPr>
          <w:rFonts w:eastAsia="Times New Roman"/>
          <w:kern w:val="0"/>
          <w14:ligatures w14:val="none"/>
        </w:rPr>
        <w:t>celekoksibas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, </w:t>
      </w:r>
      <w:proofErr w:type="spellStart"/>
      <w:r w:rsidRPr="00513066">
        <w:rPr>
          <w:rFonts w:eastAsia="Times New Roman"/>
          <w:kern w:val="0"/>
          <w14:ligatures w14:val="none"/>
        </w:rPr>
        <w:t>ibuprofenas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, natrio </w:t>
      </w:r>
      <w:proofErr w:type="spellStart"/>
      <w:r w:rsidRPr="00513066">
        <w:rPr>
          <w:rFonts w:eastAsia="Times New Roman"/>
          <w:kern w:val="0"/>
          <w14:ligatures w14:val="none"/>
        </w:rPr>
        <w:t>diklofenakas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arba prednizolonas);</w:t>
      </w:r>
    </w:p>
    <w:p w14:paraId="17474674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</w:r>
      <w:proofErr w:type="spellStart"/>
      <w:r w:rsidRPr="00513066">
        <w:rPr>
          <w:rFonts w:eastAsia="Times New Roman"/>
          <w:kern w:val="0"/>
          <w14:ligatures w14:val="none"/>
        </w:rPr>
        <w:t>mifepristoną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(vaistą nėštumo nutraukimui);</w:t>
      </w:r>
    </w:p>
    <w:p w14:paraId="2466814C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</w:r>
      <w:proofErr w:type="spellStart"/>
      <w:r w:rsidRPr="00513066">
        <w:rPr>
          <w:rFonts w:eastAsia="Times New Roman"/>
          <w:kern w:val="0"/>
          <w14:ligatures w14:val="none"/>
        </w:rPr>
        <w:t>chinolonų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grupės antibiotikus (tokius kaip </w:t>
      </w:r>
      <w:proofErr w:type="spellStart"/>
      <w:r w:rsidRPr="00513066">
        <w:rPr>
          <w:rFonts w:eastAsia="Times New Roman"/>
          <w:kern w:val="0"/>
          <w14:ligatures w14:val="none"/>
        </w:rPr>
        <w:t>ciprofloksacinas</w:t>
      </w:r>
      <w:proofErr w:type="spellEnd"/>
      <w:r w:rsidRPr="00513066">
        <w:rPr>
          <w:rFonts w:eastAsia="Times New Roman"/>
          <w:kern w:val="0"/>
          <w14:ligatures w14:val="none"/>
        </w:rPr>
        <w:t>);</w:t>
      </w:r>
    </w:p>
    <w:p w14:paraId="0B7AFA15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</w:r>
      <w:proofErr w:type="spellStart"/>
      <w:r w:rsidRPr="00513066">
        <w:rPr>
          <w:rFonts w:eastAsia="Times New Roman"/>
          <w:kern w:val="0"/>
          <w14:ligatures w14:val="none"/>
        </w:rPr>
        <w:t>ciklosporiną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ar </w:t>
      </w:r>
      <w:proofErr w:type="spellStart"/>
      <w:r w:rsidRPr="00513066">
        <w:rPr>
          <w:rFonts w:eastAsia="Times New Roman"/>
          <w:kern w:val="0"/>
          <w14:ligatures w14:val="none"/>
        </w:rPr>
        <w:t>takrolimuzą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(vaistus imuninei sistemai slopinti);</w:t>
      </w:r>
    </w:p>
    <w:p w14:paraId="07D8B752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</w:r>
      <w:proofErr w:type="spellStart"/>
      <w:r w:rsidRPr="00513066">
        <w:rPr>
          <w:rFonts w:eastAsia="Times New Roman"/>
          <w:kern w:val="0"/>
          <w14:ligatures w14:val="none"/>
        </w:rPr>
        <w:t>fenitoiną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(vaistą, kuriuo gydoma epilepsija);</w:t>
      </w:r>
    </w:p>
    <w:p w14:paraId="1FFD8767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lastRenderedPageBreak/>
        <w:t>-</w:t>
      </w:r>
      <w:r w:rsidRPr="00513066">
        <w:rPr>
          <w:rFonts w:eastAsia="Times New Roman"/>
          <w:kern w:val="0"/>
          <w14:ligatures w14:val="none"/>
        </w:rPr>
        <w:tab/>
      </w:r>
      <w:proofErr w:type="spellStart"/>
      <w:r w:rsidRPr="00513066">
        <w:rPr>
          <w:rFonts w:eastAsia="Times New Roman"/>
          <w:kern w:val="0"/>
          <w14:ligatures w14:val="none"/>
        </w:rPr>
        <w:t>metotreksatą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(vaistą autoimuninėms ligoms arba vėžiui gydyti);</w:t>
      </w:r>
    </w:p>
    <w:p w14:paraId="5C404040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litį ar SSRI (vaistus depresijai gydyti);</w:t>
      </w:r>
    </w:p>
    <w:p w14:paraId="27EDBC2E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geriamuosius vaistus nuo cukrinio diabeto;</w:t>
      </w:r>
    </w:p>
    <w:p w14:paraId="6658FDE3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</w:r>
      <w:proofErr w:type="spellStart"/>
      <w:r w:rsidRPr="00513066">
        <w:rPr>
          <w:rFonts w:eastAsia="Times New Roman"/>
          <w:kern w:val="0"/>
          <w14:ligatures w14:val="none"/>
        </w:rPr>
        <w:t>zidovudiną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(vaistą, kuriuo gydoma ŽIV).</w:t>
      </w:r>
    </w:p>
    <w:p w14:paraId="7F10CABF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423F070F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b/>
          <w:kern w:val="0"/>
          <w14:ligatures w14:val="none"/>
        </w:rPr>
        <w:t xml:space="preserve"> vartojimas su alkoholiu</w:t>
      </w:r>
    </w:p>
    <w:p w14:paraId="06FEA617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Venkite alkoholio vartojimo </w:t>
      </w: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gydymo metu, kadangi jis padidina kraujavimo iš skrandžio arba žarnyno pavojų.</w:t>
      </w:r>
    </w:p>
    <w:p w14:paraId="72367973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2EDE1A5A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Nėštumas</w:t>
      </w:r>
      <w:r w:rsidRPr="00513066">
        <w:rPr>
          <w:rFonts w:eastAsia="Times New Roman"/>
          <w:b/>
          <w:bCs/>
          <w:noProof/>
          <w:kern w:val="0"/>
          <w14:ligatures w14:val="none"/>
        </w:rPr>
        <w:t>,</w:t>
      </w:r>
      <w:r w:rsidRPr="00513066">
        <w:rPr>
          <w:rFonts w:eastAsia="Times New Roman"/>
          <w:b/>
          <w:kern w:val="0"/>
          <w14:ligatures w14:val="none"/>
        </w:rPr>
        <w:t xml:space="preserve"> žindymo laikotarpis ir vaisingumas</w:t>
      </w:r>
    </w:p>
    <w:p w14:paraId="19A5C5FD" w14:textId="77777777" w:rsidR="00513066" w:rsidRPr="00513066" w:rsidRDefault="00513066" w:rsidP="00513066">
      <w:pPr>
        <w:spacing w:after="0" w:line="240" w:lineRule="auto"/>
        <w:rPr>
          <w:rFonts w:eastAsia="Times New Roman"/>
          <w:noProof/>
          <w:snapToGrid w:val="0"/>
          <w:kern w:val="0"/>
          <w14:ligatures w14:val="none"/>
        </w:rPr>
      </w:pPr>
      <w:r w:rsidRPr="00513066">
        <w:rPr>
          <w:rFonts w:eastAsia="Times New Roman"/>
          <w:noProof/>
          <w:snapToGrid w:val="0"/>
          <w:kern w:val="0"/>
          <w14:ligatures w14:val="none"/>
        </w:rPr>
        <w:t>Jeigu esate nėščia, žindote kūdikį, manote, kad galbūt esate nėščia, arba planuojate pastoti, tai prieš vartodama šį vaistą, pasitarkite su gydytoju arba vaistininku.</w:t>
      </w:r>
    </w:p>
    <w:p w14:paraId="07A945D8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Šio vaisto</w:t>
      </w:r>
      <w:r w:rsidRPr="00513066">
        <w:rPr>
          <w:rFonts w:eastAsia="Times New Roman"/>
          <w:b/>
          <w:kern w:val="0"/>
          <w14:ligatures w14:val="none"/>
        </w:rPr>
        <w:t xml:space="preserve"> negalima vartoti paskutiniuosius tris nėštumo mėnesius</w:t>
      </w:r>
      <w:r w:rsidRPr="00513066">
        <w:rPr>
          <w:rFonts w:eastAsia="Times New Roman"/>
          <w:kern w:val="0"/>
          <w14:ligatures w14:val="none"/>
        </w:rPr>
        <w:t>. Prieš vartojant šias kietąsias pastiles pirmuosius šešis nėštumo mėnesius ir žindymo laikotarpiu, būtina pasitarti su gydytoju.</w:t>
      </w:r>
    </w:p>
    <w:p w14:paraId="03E91529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1FDD8762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kietosios pastilės priklauso vaistų grupei, kurie gali sutrikdyti moterų vaisingumą. Nutraukus vaisto vartojimą, šis poveikis yra grįžtamas. Mažai tikėtina, kad retkarčiais vartojamas </w:t>
      </w: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</w:t>
      </w:r>
      <w:proofErr w:type="spellStart"/>
      <w:r w:rsidRPr="00513066">
        <w:rPr>
          <w:rFonts w:eastAsia="Times New Roman"/>
          <w:kern w:val="0"/>
          <w14:ligatures w14:val="none"/>
        </w:rPr>
        <w:t>paveikis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Jūsų galimybę pastoti, tačiau, jei Jums sunku pastoti, prieš vartodama šio vaisto pasitarkite su gydytoju.</w:t>
      </w:r>
    </w:p>
    <w:p w14:paraId="109F8B01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53A45504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Vairavimas ir mechanizmų valdymas</w:t>
      </w:r>
    </w:p>
    <w:p w14:paraId="625E685F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Tyrimų poveikio gebėjimui vairuoti ir valdyti mechanizmus nebuvo atlikta.</w:t>
      </w:r>
    </w:p>
    <w:p w14:paraId="5AD6F042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Tačiau svaigulys ir regos sutrikimai yra galimi šalutiniai poveikiai pavartojus nesteroidinių vaistų nuo uždegimo. Jeigu tokių pasireikštų, nevairuokite ir nevaldykite mechanizmų.</w:t>
      </w:r>
    </w:p>
    <w:p w14:paraId="02CBF576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65946F68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bCs/>
          <w:kern w:val="0"/>
          <w14:ligatures w14:val="none"/>
        </w:rPr>
      </w:pPr>
      <w:r w:rsidRPr="00513066">
        <w:rPr>
          <w:rFonts w:eastAsia="Times New Roman"/>
          <w:b/>
          <w:bCs/>
          <w:kern w:val="0"/>
          <w14:ligatures w14:val="none"/>
        </w:rPr>
        <w:t xml:space="preserve">Svarbi informacija apie kai kurias </w:t>
      </w:r>
      <w:proofErr w:type="spellStart"/>
      <w:r w:rsidRPr="00513066">
        <w:rPr>
          <w:rFonts w:eastAsia="Times New Roman"/>
          <w:b/>
          <w:bCs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b/>
          <w:bCs/>
          <w:kern w:val="0"/>
          <w14:ligatures w14:val="none"/>
        </w:rPr>
        <w:t xml:space="preserve"> pagalbines medžiagas</w:t>
      </w:r>
    </w:p>
    <w:p w14:paraId="0A82C3D3" w14:textId="77777777" w:rsidR="00513066" w:rsidRPr="00513066" w:rsidRDefault="00513066" w:rsidP="00513066">
      <w:pPr>
        <w:tabs>
          <w:tab w:val="left" w:pos="0"/>
          <w:tab w:val="left" w:pos="9498"/>
        </w:tabs>
        <w:spacing w:after="0" w:line="240" w:lineRule="auto"/>
        <w:ind w:right="-94"/>
        <w:rPr>
          <w:rFonts w:eastAsia="Times New Roman"/>
          <w:kern w:val="0"/>
          <w14:ligatures w14:val="none"/>
        </w:rPr>
      </w:pPr>
      <w:proofErr w:type="spellStart"/>
      <w:r w:rsidRPr="00513066">
        <w:rPr>
          <w:rFonts w:eastAsia="Times New Roman"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kietosios pastilės sudėtyje yra 2033,29 mg </w:t>
      </w:r>
      <w:proofErr w:type="spellStart"/>
      <w:r w:rsidRPr="00513066">
        <w:rPr>
          <w:rFonts w:eastAsia="Times New Roman"/>
          <w:kern w:val="0"/>
          <w14:ligatures w14:val="none"/>
        </w:rPr>
        <w:t>izomalto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(E953) ir 509,31 mg skystojo </w:t>
      </w:r>
      <w:proofErr w:type="spellStart"/>
      <w:r w:rsidRPr="00513066">
        <w:rPr>
          <w:rFonts w:eastAsia="Times New Roman"/>
          <w:kern w:val="0"/>
          <w14:ligatures w14:val="none"/>
        </w:rPr>
        <w:t>maltitolio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(E965).</w:t>
      </w:r>
    </w:p>
    <w:p w14:paraId="559F345E" w14:textId="77777777" w:rsidR="00513066" w:rsidRPr="00513066" w:rsidRDefault="00513066" w:rsidP="00513066">
      <w:pPr>
        <w:tabs>
          <w:tab w:val="left" w:pos="0"/>
          <w:tab w:val="left" w:pos="9498"/>
        </w:tabs>
        <w:spacing w:after="0" w:line="240" w:lineRule="auto"/>
        <w:ind w:right="-94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Gali truputį laisvinti vidurius.</w:t>
      </w:r>
    </w:p>
    <w:p w14:paraId="57A8D543" w14:textId="77777777" w:rsidR="00513066" w:rsidRPr="00513066" w:rsidRDefault="00513066" w:rsidP="00513066">
      <w:pPr>
        <w:tabs>
          <w:tab w:val="left" w:pos="0"/>
          <w:tab w:val="left" w:pos="9498"/>
        </w:tabs>
        <w:spacing w:after="0" w:line="240" w:lineRule="auto"/>
        <w:ind w:right="-94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1 g </w:t>
      </w:r>
      <w:proofErr w:type="spellStart"/>
      <w:r w:rsidRPr="00513066">
        <w:rPr>
          <w:rFonts w:eastAsia="Times New Roman"/>
          <w:kern w:val="0"/>
          <w14:ligatures w14:val="none"/>
        </w:rPr>
        <w:t>izomalto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ar </w:t>
      </w:r>
      <w:proofErr w:type="spellStart"/>
      <w:r w:rsidRPr="00513066">
        <w:rPr>
          <w:rFonts w:eastAsia="Times New Roman"/>
          <w:kern w:val="0"/>
          <w14:ligatures w14:val="none"/>
        </w:rPr>
        <w:t>maltitolio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energinė vertė – 2,3 kcal.  </w:t>
      </w:r>
    </w:p>
    <w:p w14:paraId="030A4063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3B54CFA9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Jeigu gydytojas Jums yra sakęs, kad netoleruojate kokių nors angliavandenių, kreipkitės į jį prieš pradėdami vartoti šį vaistą.</w:t>
      </w:r>
    </w:p>
    <w:p w14:paraId="3FAF5AFE" w14:textId="77777777" w:rsidR="00513066" w:rsidRPr="00513066" w:rsidRDefault="00513066" w:rsidP="00513066">
      <w:pPr>
        <w:tabs>
          <w:tab w:val="left" w:pos="0"/>
        </w:tabs>
        <w:spacing w:after="0" w:line="240" w:lineRule="auto"/>
        <w:rPr>
          <w:rFonts w:eastAsia="Calibri"/>
          <w:color w:val="000000"/>
          <w:kern w:val="0"/>
          <w:szCs w:val="24"/>
          <w14:ligatures w14:val="none"/>
        </w:rPr>
      </w:pPr>
    </w:p>
    <w:p w14:paraId="45428F86" w14:textId="77777777" w:rsidR="00513066" w:rsidRPr="00513066" w:rsidRDefault="00513066" w:rsidP="00513066">
      <w:pPr>
        <w:tabs>
          <w:tab w:val="left" w:pos="0"/>
        </w:tabs>
        <w:spacing w:after="0" w:line="240" w:lineRule="auto"/>
        <w:rPr>
          <w:rFonts w:eastAsia="Calibri"/>
          <w:color w:val="000000"/>
          <w:kern w:val="0"/>
          <w14:ligatures w14:val="none"/>
        </w:rPr>
      </w:pPr>
      <w:r w:rsidRPr="00513066">
        <w:rPr>
          <w:rFonts w:eastAsia="Calibri"/>
          <w:color w:val="000000"/>
          <w:kern w:val="0"/>
          <w14:ligatures w14:val="none"/>
        </w:rPr>
        <w:t xml:space="preserve">Šio vaisto kvapiosios medžiagos sudėtyje yra </w:t>
      </w:r>
      <w:proofErr w:type="spellStart"/>
      <w:r w:rsidRPr="00513066">
        <w:rPr>
          <w:rFonts w:eastAsia="Calibri"/>
          <w:color w:val="000000"/>
          <w:kern w:val="0"/>
          <w14:ligatures w14:val="none"/>
        </w:rPr>
        <w:t>citralio</w:t>
      </w:r>
      <w:proofErr w:type="spellEnd"/>
      <w:r w:rsidRPr="00513066">
        <w:rPr>
          <w:rFonts w:eastAsia="Calibri"/>
          <w:color w:val="000000"/>
          <w:kern w:val="0"/>
          <w14:ligatures w14:val="none"/>
        </w:rPr>
        <w:t xml:space="preserve">, </w:t>
      </w:r>
      <w:proofErr w:type="spellStart"/>
      <w:r w:rsidRPr="00513066">
        <w:rPr>
          <w:rFonts w:eastAsia="Calibri"/>
          <w:color w:val="000000"/>
          <w:kern w:val="0"/>
          <w14:ligatures w14:val="none"/>
        </w:rPr>
        <w:t>citronelolio</w:t>
      </w:r>
      <w:proofErr w:type="spellEnd"/>
      <w:r w:rsidRPr="00513066">
        <w:rPr>
          <w:rFonts w:eastAsia="Calibri"/>
          <w:color w:val="000000"/>
          <w:kern w:val="0"/>
          <w14:ligatures w14:val="none"/>
        </w:rPr>
        <w:t>, d-</w:t>
      </w:r>
      <w:proofErr w:type="spellStart"/>
      <w:r w:rsidRPr="00513066">
        <w:rPr>
          <w:rFonts w:eastAsia="Calibri"/>
          <w:color w:val="000000"/>
          <w:kern w:val="0"/>
          <w14:ligatures w14:val="none"/>
        </w:rPr>
        <w:t>limoneno</w:t>
      </w:r>
      <w:proofErr w:type="spellEnd"/>
      <w:r w:rsidRPr="00513066">
        <w:rPr>
          <w:rFonts w:eastAsia="Calibri"/>
          <w:color w:val="000000"/>
          <w:kern w:val="0"/>
          <w14:ligatures w14:val="none"/>
        </w:rPr>
        <w:t xml:space="preserve">, </w:t>
      </w:r>
      <w:proofErr w:type="spellStart"/>
      <w:r w:rsidRPr="00513066">
        <w:rPr>
          <w:rFonts w:eastAsia="Calibri"/>
          <w:color w:val="000000"/>
          <w:kern w:val="0"/>
          <w14:ligatures w14:val="none"/>
        </w:rPr>
        <w:t>geraniolio</w:t>
      </w:r>
      <w:proofErr w:type="spellEnd"/>
      <w:r w:rsidRPr="00513066">
        <w:rPr>
          <w:rFonts w:eastAsia="Calibri"/>
          <w:color w:val="000000"/>
          <w:kern w:val="0"/>
          <w14:ligatures w14:val="none"/>
        </w:rPr>
        <w:t xml:space="preserve"> ir </w:t>
      </w:r>
      <w:proofErr w:type="spellStart"/>
      <w:r w:rsidRPr="00513066">
        <w:rPr>
          <w:rFonts w:eastAsia="Calibri"/>
          <w:color w:val="000000"/>
          <w:kern w:val="0"/>
          <w14:ligatures w14:val="none"/>
        </w:rPr>
        <w:t>linalolio</w:t>
      </w:r>
      <w:proofErr w:type="spellEnd"/>
      <w:r w:rsidRPr="00513066">
        <w:rPr>
          <w:rFonts w:eastAsia="Calibri"/>
          <w:color w:val="000000"/>
          <w:kern w:val="0"/>
          <w14:ligatures w14:val="none"/>
        </w:rPr>
        <w:t>.</w:t>
      </w:r>
    </w:p>
    <w:p w14:paraId="2588EBF0" w14:textId="77777777" w:rsidR="00513066" w:rsidRPr="00513066" w:rsidRDefault="00513066" w:rsidP="00513066">
      <w:pPr>
        <w:tabs>
          <w:tab w:val="left" w:pos="0"/>
        </w:tabs>
        <w:spacing w:after="0" w:line="240" w:lineRule="auto"/>
        <w:rPr>
          <w:rFonts w:eastAsia="Calibri"/>
          <w:color w:val="000000"/>
          <w:kern w:val="0"/>
          <w14:ligatures w14:val="none"/>
        </w:rPr>
      </w:pPr>
      <w:proofErr w:type="spellStart"/>
      <w:r w:rsidRPr="00513066">
        <w:rPr>
          <w:rFonts w:eastAsia="Calibri"/>
          <w:color w:val="000000"/>
          <w:kern w:val="0"/>
          <w14:ligatures w14:val="none"/>
        </w:rPr>
        <w:t>Citralis</w:t>
      </w:r>
      <w:proofErr w:type="spellEnd"/>
      <w:r w:rsidRPr="00513066">
        <w:rPr>
          <w:rFonts w:eastAsia="Calibri"/>
          <w:color w:val="000000"/>
          <w:kern w:val="0"/>
          <w14:ligatures w14:val="none"/>
        </w:rPr>
        <w:t xml:space="preserve">, </w:t>
      </w:r>
      <w:proofErr w:type="spellStart"/>
      <w:r w:rsidRPr="00513066">
        <w:rPr>
          <w:rFonts w:eastAsia="Calibri"/>
          <w:color w:val="000000"/>
          <w:kern w:val="0"/>
          <w14:ligatures w14:val="none"/>
        </w:rPr>
        <w:t>citronelolis</w:t>
      </w:r>
      <w:proofErr w:type="spellEnd"/>
      <w:r w:rsidRPr="00513066">
        <w:rPr>
          <w:rFonts w:eastAsia="Calibri"/>
          <w:color w:val="000000"/>
          <w:kern w:val="0"/>
          <w14:ligatures w14:val="none"/>
        </w:rPr>
        <w:t>, d-</w:t>
      </w:r>
      <w:proofErr w:type="spellStart"/>
      <w:r w:rsidRPr="00513066">
        <w:rPr>
          <w:rFonts w:eastAsia="Calibri"/>
          <w:color w:val="000000"/>
          <w:kern w:val="0"/>
          <w14:ligatures w14:val="none"/>
        </w:rPr>
        <w:t>limonenas</w:t>
      </w:r>
      <w:proofErr w:type="spellEnd"/>
      <w:r w:rsidRPr="00513066">
        <w:rPr>
          <w:rFonts w:eastAsia="Calibri"/>
          <w:color w:val="000000"/>
          <w:kern w:val="0"/>
          <w14:ligatures w14:val="none"/>
        </w:rPr>
        <w:t xml:space="preserve">, </w:t>
      </w:r>
      <w:proofErr w:type="spellStart"/>
      <w:r w:rsidRPr="00513066">
        <w:rPr>
          <w:rFonts w:eastAsia="Calibri"/>
          <w:color w:val="000000"/>
          <w:kern w:val="0"/>
          <w14:ligatures w14:val="none"/>
        </w:rPr>
        <w:t>geraniolis</w:t>
      </w:r>
      <w:proofErr w:type="spellEnd"/>
      <w:r w:rsidRPr="00513066">
        <w:rPr>
          <w:rFonts w:eastAsia="Calibri"/>
          <w:color w:val="000000"/>
          <w:kern w:val="0"/>
          <w14:ligatures w14:val="none"/>
        </w:rPr>
        <w:t xml:space="preserve"> ir </w:t>
      </w:r>
      <w:proofErr w:type="spellStart"/>
      <w:r w:rsidRPr="00513066">
        <w:rPr>
          <w:rFonts w:eastAsia="Calibri"/>
          <w:color w:val="000000"/>
          <w:kern w:val="0"/>
          <w14:ligatures w14:val="none"/>
        </w:rPr>
        <w:t>linalolis</w:t>
      </w:r>
      <w:proofErr w:type="spellEnd"/>
      <w:r w:rsidRPr="00513066">
        <w:rPr>
          <w:rFonts w:eastAsia="Calibri"/>
          <w:color w:val="000000"/>
          <w:kern w:val="0"/>
          <w14:ligatures w14:val="none"/>
        </w:rPr>
        <w:t xml:space="preserve"> gali sukelti alerginių reakcijų.</w:t>
      </w:r>
    </w:p>
    <w:p w14:paraId="10D00B04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18434E1B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69181761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caps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3.</w:t>
      </w:r>
      <w:r w:rsidRPr="00513066">
        <w:rPr>
          <w:rFonts w:eastAsia="Times New Roman"/>
          <w:b/>
          <w:kern w:val="0"/>
          <w14:ligatures w14:val="none"/>
        </w:rPr>
        <w:tab/>
        <w:t xml:space="preserve">Kaip vartoti </w:t>
      </w: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</w:p>
    <w:p w14:paraId="5C45DF92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7F9EBD20" w14:textId="77777777" w:rsidR="00513066" w:rsidRPr="00513066" w:rsidRDefault="00513066" w:rsidP="00513066">
      <w:pPr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513066">
        <w:rPr>
          <w:rFonts w:eastAsia="Times New Roman"/>
          <w:noProof/>
          <w:kern w:val="0"/>
          <w14:ligatures w14:val="none"/>
        </w:rPr>
        <w:t>Visada vartokite šį vaistą tiksliai kaip nurodė gydytojas arba vaistininkas.</w:t>
      </w:r>
      <w:r w:rsidRPr="00513066">
        <w:rPr>
          <w:rFonts w:eastAsia="Times New Roman"/>
          <w:kern w:val="0"/>
          <w14:ligatures w14:val="none"/>
        </w:rPr>
        <w:t xml:space="preserve"> </w:t>
      </w:r>
      <w:r w:rsidRPr="00513066">
        <w:rPr>
          <w:rFonts w:eastAsia="Times New Roman"/>
          <w:noProof/>
          <w:kern w:val="0"/>
          <w14:ligatures w14:val="none"/>
        </w:rPr>
        <w:t>Jeigu abejojate, kreipkitės į gydytoją arba vaistininką.</w:t>
      </w:r>
    </w:p>
    <w:p w14:paraId="07CA73B5" w14:textId="77777777" w:rsidR="00513066" w:rsidRPr="00513066" w:rsidRDefault="00513066" w:rsidP="00513066">
      <w:pPr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7CC59CA0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 xml:space="preserve">Suaugusiesiems ir vyresniems kaip 12 metų vaikams. </w:t>
      </w:r>
    </w:p>
    <w:p w14:paraId="441696F8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Vieną kietąją pastilę įsidėkite į burną ir lėtai čiulpkite.</w:t>
      </w:r>
    </w:p>
    <w:p w14:paraId="31AA70DA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Čiulpimo metu nuolat judinkite kietąją pastilę burnos ertmėje.</w:t>
      </w:r>
    </w:p>
    <w:p w14:paraId="72B81CFB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Pastilių gydomasis poveikis turėtų pasireikšti po 30 minučių.</w:t>
      </w:r>
    </w:p>
    <w:p w14:paraId="1C3CB575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>Jeigu reikia, vartokite po vieną pastilę kas 3</w:t>
      </w:r>
      <w:r w:rsidRPr="00513066">
        <w:rPr>
          <w:rFonts w:eastAsia="Times New Roman"/>
          <w:kern w:val="0"/>
          <w14:ligatures w14:val="none"/>
        </w:rPr>
        <w:noBreakHyphen/>
        <w:t>6 valandas.</w:t>
      </w:r>
    </w:p>
    <w:p w14:paraId="600A0F1C" w14:textId="77777777" w:rsidR="00513066" w:rsidRPr="00513066" w:rsidRDefault="00513066" w:rsidP="00513066">
      <w:pPr>
        <w:tabs>
          <w:tab w:val="left" w:pos="540"/>
        </w:tabs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</w:r>
      <w:r w:rsidRPr="00513066">
        <w:rPr>
          <w:rFonts w:eastAsia="Times New Roman"/>
          <w:b/>
          <w:kern w:val="0"/>
          <w14:ligatures w14:val="none"/>
        </w:rPr>
        <w:t>Vartoti daugiau kaip 5 kietąsias pastiles per 24 valandas negalima</w:t>
      </w:r>
      <w:r w:rsidRPr="00513066">
        <w:rPr>
          <w:rFonts w:eastAsia="Times New Roman"/>
          <w:kern w:val="0"/>
          <w14:ligatures w14:val="none"/>
        </w:rPr>
        <w:t>.</w:t>
      </w:r>
    </w:p>
    <w:p w14:paraId="7CF29B8E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0246967E" w14:textId="77777777" w:rsidR="00513066" w:rsidRPr="00513066" w:rsidRDefault="00513066" w:rsidP="00513066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Jaunesniems kaip 12 metų vaikams vartoti negalima.</w:t>
      </w:r>
    </w:p>
    <w:p w14:paraId="690815A5" w14:textId="77777777" w:rsidR="00513066" w:rsidRPr="00513066" w:rsidRDefault="00513066" w:rsidP="00513066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76334BC8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Kietosios pastilės skirtos tik trumpalaikiam vartojimui</w:t>
      </w:r>
      <w:r w:rsidRPr="00513066">
        <w:rPr>
          <w:rFonts w:eastAsia="Times New Roman"/>
          <w:kern w:val="0"/>
          <w14:ligatures w14:val="none"/>
        </w:rPr>
        <w:t xml:space="preserve">. </w:t>
      </w:r>
    </w:p>
    <w:p w14:paraId="28EF3DA1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lastRenderedPageBreak/>
        <w:t xml:space="preserve"> Mažiausią veiksmingą dozę būtiną simptomams palengvinti reikia vartoti trumpiausią laiką. Jeigu turite infekciją, nedelsdami kreipkitės į gydytoją arba vaistininką, jeigu simptomai (pvz., karščiavimas ir skausmas) išlieka arba pasunkėja (žr. 2 skyrių). Jei pajutote burnos sudirginimo simptomus, gydymą </w:t>
      </w:r>
      <w:proofErr w:type="spellStart"/>
      <w:r w:rsidRPr="00513066">
        <w:rPr>
          <w:rFonts w:eastAsia="Times New Roman"/>
          <w:kern w:val="0"/>
          <w14:ligatures w14:val="none"/>
        </w:rPr>
        <w:t>flurbiprofenu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reikia nutraukti.</w:t>
      </w:r>
    </w:p>
    <w:p w14:paraId="7D1C1AA2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3A36AE31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b/>
          <w:kern w:val="0"/>
          <w14:ligatures w14:val="none"/>
        </w:rPr>
        <w:t xml:space="preserve"> kietųjų pastilių vartoti ilgiau nei 3 paras be gydytojo nurodymo negalima</w:t>
      </w:r>
      <w:r w:rsidRPr="00513066">
        <w:rPr>
          <w:rFonts w:eastAsia="Times New Roman"/>
          <w:kern w:val="0"/>
          <w14:ligatures w14:val="none"/>
        </w:rPr>
        <w:t>. Jeigu simptomai nepalengvėja arba atsiranda naujų simptomų, pasitarkite su gydytoju arba vaistininku.</w:t>
      </w:r>
    </w:p>
    <w:p w14:paraId="5EC552A9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5300F476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 xml:space="preserve">Ką daryti pavartojus per didelę </w:t>
      </w: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b/>
          <w:kern w:val="0"/>
          <w14:ligatures w14:val="none"/>
        </w:rPr>
        <w:t xml:space="preserve"> dozę</w:t>
      </w:r>
    </w:p>
    <w:p w14:paraId="66AF2F40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Nedelsdami pasakykite gydytojui ar vaistininkui arba vykite į artimiausią ligoninę. Perdozavimo požymiai gali būti pykinimas ar vėmimas, skrandžio skausmas ar rečiau viduriavimas, ūžesys ausyse, galvos skausmas bei kraujavimas iš virškinimo trakto.</w:t>
      </w:r>
    </w:p>
    <w:p w14:paraId="69B4A907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52C55845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Jeigu kiltų daugiau klausimų dėl šio vaisto vartojimo, kreipkitės į gydytoją arba vaistininką.</w:t>
      </w:r>
    </w:p>
    <w:p w14:paraId="77D82A07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3AD13C04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 xml:space="preserve">Pamiršus pavartoti </w:t>
      </w: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</w:p>
    <w:p w14:paraId="07F82778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noProof/>
          <w:kern w:val="0"/>
          <w14:ligatures w14:val="none"/>
        </w:rPr>
        <w:t>Negalima vartoti dvigubos dozės norint kompensuoti praleistą dozę.</w:t>
      </w:r>
    </w:p>
    <w:p w14:paraId="560EDB0B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12F61488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057E6F97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4.</w:t>
      </w:r>
      <w:r w:rsidRPr="00513066">
        <w:rPr>
          <w:rFonts w:eastAsia="Times New Roman"/>
          <w:b/>
          <w:kern w:val="0"/>
          <w14:ligatures w14:val="none"/>
        </w:rPr>
        <w:tab/>
        <w:t>Galimas šalutinis poveikis</w:t>
      </w:r>
    </w:p>
    <w:p w14:paraId="5E8BA096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2D9C8531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Šis vaistas, kaip ir visi kiti, gali sukelti šalutinį poveikį, nors jis pasireiškia ne visiems žmonėms.</w:t>
      </w:r>
    </w:p>
    <w:p w14:paraId="68AE7573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07DCB604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Nutraukite šio vaisto vartojimą ir nedelsiant susisiekite su gydytoju, jeigu Jums pasireiškia</w:t>
      </w:r>
      <w:r w:rsidRPr="00513066">
        <w:rPr>
          <w:rFonts w:eastAsia="Times New Roman"/>
          <w:kern w:val="0"/>
          <w14:ligatures w14:val="none"/>
        </w:rPr>
        <w:t>:</w:t>
      </w:r>
    </w:p>
    <w:p w14:paraId="393F66E2" w14:textId="77777777" w:rsidR="00513066" w:rsidRPr="00513066" w:rsidRDefault="00513066" w:rsidP="00513066">
      <w:pPr>
        <w:numPr>
          <w:ilvl w:val="0"/>
          <w:numId w:val="2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alerginės reakcijos, tokios kaip astma, netikėtas dusulys ar kvėpavimo pasunkėjimas, niežulys, sloga, odos bėrimai ir t.t.;</w:t>
      </w:r>
    </w:p>
    <w:p w14:paraId="505AC51E" w14:textId="77777777" w:rsidR="00513066" w:rsidRPr="00513066" w:rsidRDefault="00513066" w:rsidP="00513066">
      <w:pPr>
        <w:numPr>
          <w:ilvl w:val="0"/>
          <w:numId w:val="2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veido, liežuvio ar gerklės patinimas, sukeliantis kvėpavimo pasunkėjimą, širdies ritmo padažnėjimas ir kraujospūdžio sumažėjimas, galintys sukelti šoką (tai gali atsitikti net pirmą kartą pavartojus vaisto);</w:t>
      </w:r>
    </w:p>
    <w:p w14:paraId="4548E1A5" w14:textId="77777777" w:rsidR="00513066" w:rsidRPr="00513066" w:rsidRDefault="00513066" w:rsidP="00513066">
      <w:pPr>
        <w:numPr>
          <w:ilvl w:val="0"/>
          <w:numId w:val="2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sunkios odos reakcijos, pavyzdžiui, lupimasis, pūslių susidarymas arba pleiskanojimas.</w:t>
      </w:r>
    </w:p>
    <w:p w14:paraId="1805574D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1FF2EF14" w14:textId="77777777" w:rsidR="00513066" w:rsidRPr="00513066" w:rsidRDefault="00513066" w:rsidP="00513066">
      <w:pPr>
        <w:tabs>
          <w:tab w:val="left" w:pos="0"/>
        </w:tabs>
        <w:spacing w:after="0" w:line="240" w:lineRule="auto"/>
        <w:ind w:left="360" w:hanging="360"/>
        <w:rPr>
          <w:rFonts w:eastAsia="Times New Roman"/>
          <w:b/>
          <w:noProof/>
          <w:kern w:val="0"/>
          <w14:ligatures w14:val="none"/>
        </w:rPr>
      </w:pPr>
      <w:r w:rsidRPr="00513066">
        <w:rPr>
          <w:rFonts w:eastAsia="Times New Roman"/>
          <w:b/>
          <w:noProof/>
          <w:kern w:val="0"/>
          <w14:ligatures w14:val="none"/>
        </w:rPr>
        <w:t>Pasakykite gydytojui arba vaistininkui</w:t>
      </w:r>
      <w:r w:rsidRPr="00513066">
        <w:rPr>
          <w:rFonts w:eastAsia="Times New Roman"/>
          <w:b/>
          <w:kern w:val="0"/>
          <w14:ligatures w14:val="none"/>
        </w:rPr>
        <w:t>, j</w:t>
      </w:r>
      <w:r w:rsidRPr="00513066">
        <w:rPr>
          <w:rFonts w:eastAsia="Times New Roman"/>
          <w:b/>
          <w:noProof/>
          <w:kern w:val="0"/>
          <w14:ligatures w14:val="none"/>
        </w:rPr>
        <w:t>eigu pasireiškė šalutinis poveikis įskaitant ir nenurodytą:</w:t>
      </w:r>
    </w:p>
    <w:p w14:paraId="45CA9E65" w14:textId="77777777" w:rsidR="00513066" w:rsidRPr="00513066" w:rsidRDefault="00513066" w:rsidP="00513066">
      <w:pPr>
        <w:tabs>
          <w:tab w:val="left" w:pos="0"/>
        </w:tabs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092B5127" w14:textId="77777777" w:rsidR="00513066" w:rsidRPr="00513066" w:rsidRDefault="00513066" w:rsidP="00513066">
      <w:pPr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513066">
        <w:rPr>
          <w:rFonts w:eastAsia="Times New Roman"/>
          <w:b/>
          <w:bCs/>
          <w:noProof/>
          <w:snapToGrid w:val="0"/>
          <w:kern w:val="0"/>
          <w14:ligatures w14:val="none"/>
        </w:rPr>
        <w:t>Dažni šalutinio poveikio reiškiniai (gali pasireikšti rečiau kaip 1 iš 10 asmenų):</w:t>
      </w:r>
    </w:p>
    <w:p w14:paraId="5DD4EB15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svaigulys, galvos skausmas</w:t>
      </w:r>
    </w:p>
    <w:p w14:paraId="4C4B5B05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gerklės dirginimas</w:t>
      </w:r>
    </w:p>
    <w:p w14:paraId="01EFB938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burnos išopėjimai ar burnos skausmai </w:t>
      </w:r>
    </w:p>
    <w:p w14:paraId="64A14A1F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gerklės skausmas</w:t>
      </w:r>
    </w:p>
    <w:p w14:paraId="1AA56A9F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diskomfortas ar neįprastas pojūtis burnoje (pvz., šiluma, deginimas, dilgčiojimas, diegimas ir t.t.)</w:t>
      </w:r>
    </w:p>
    <w:p w14:paraId="56F81AB2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pykinimas ir viduriavimas</w:t>
      </w:r>
    </w:p>
    <w:p w14:paraId="0724FCB4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peršėjimas ir niežulio pojūtis ant odos</w:t>
      </w:r>
    </w:p>
    <w:p w14:paraId="30FF374B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49F91109" w14:textId="77777777" w:rsidR="00513066" w:rsidRPr="00513066" w:rsidRDefault="00513066" w:rsidP="00513066">
      <w:pPr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513066">
        <w:rPr>
          <w:rFonts w:eastAsia="Times New Roman"/>
          <w:b/>
          <w:bCs/>
          <w:noProof/>
          <w:snapToGrid w:val="0"/>
          <w:kern w:val="0"/>
          <w14:ligatures w14:val="none"/>
        </w:rPr>
        <w:t>Nedažni šalutinio poveikio reiškiniai (gali pasireikšti rečiau kaip 1 iš 100 asmenų):</w:t>
      </w:r>
      <w:r w:rsidRPr="00513066">
        <w:rPr>
          <w:rFonts w:eastAsia="Times New Roman"/>
          <w:kern w:val="0"/>
          <w14:ligatures w14:val="none"/>
        </w:rPr>
        <w:t>mieguistumas</w:t>
      </w:r>
    </w:p>
    <w:p w14:paraId="730F6979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burnos ar gerklės pūslės, nutirpimo pojūtis gerklėje</w:t>
      </w:r>
    </w:p>
    <w:p w14:paraId="314E33AE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skrandžio pūtimas, pilvo skausmas, </w:t>
      </w:r>
      <w:proofErr w:type="spellStart"/>
      <w:r w:rsidRPr="00513066">
        <w:rPr>
          <w:rFonts w:eastAsia="Times New Roman"/>
          <w:kern w:val="0"/>
          <w14:ligatures w14:val="none"/>
        </w:rPr>
        <w:t>meteorizmas</w:t>
      </w:r>
      <w:proofErr w:type="spellEnd"/>
      <w:r w:rsidRPr="00513066">
        <w:rPr>
          <w:rFonts w:eastAsia="Times New Roman"/>
          <w:kern w:val="0"/>
          <w14:ligatures w14:val="none"/>
        </w:rPr>
        <w:t>, vidurių užkietėjimas, sutrikęs virškinimas, vėmimas</w:t>
      </w:r>
    </w:p>
    <w:p w14:paraId="20216345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burnos džiūvimas</w:t>
      </w:r>
    </w:p>
    <w:p w14:paraId="3BEA055D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i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deginimo pojūtis burnoje, pakitęs skonio pojūtis</w:t>
      </w:r>
    </w:p>
    <w:p w14:paraId="1BDC9C93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odos bėrimas, odos niežėjimas</w:t>
      </w:r>
    </w:p>
    <w:p w14:paraId="796F7A6E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karščiavimas, skausmas</w:t>
      </w:r>
    </w:p>
    <w:p w14:paraId="44B8D5A8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mieguistumas ar sunkumas užmigti</w:t>
      </w:r>
    </w:p>
    <w:p w14:paraId="01E96613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astmos pasunkėjimas, švokštimas, dusulys</w:t>
      </w:r>
    </w:p>
    <w:p w14:paraId="71FDAAC9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lastRenderedPageBreak/>
        <w:t>pojūčių sumažėjimas gerklėje</w:t>
      </w:r>
    </w:p>
    <w:p w14:paraId="2B8DD097" w14:textId="77777777" w:rsidR="00513066" w:rsidRPr="00513066" w:rsidRDefault="00513066" w:rsidP="00513066">
      <w:pPr>
        <w:spacing w:after="0" w:line="240" w:lineRule="auto"/>
        <w:ind w:left="720"/>
        <w:rPr>
          <w:rFonts w:eastAsia="Times New Roman"/>
          <w:kern w:val="0"/>
          <w14:ligatures w14:val="none"/>
        </w:rPr>
      </w:pPr>
    </w:p>
    <w:p w14:paraId="7A880D17" w14:textId="77777777" w:rsidR="00513066" w:rsidRPr="00513066" w:rsidRDefault="00513066" w:rsidP="00513066">
      <w:pPr>
        <w:spacing w:after="0" w:line="240" w:lineRule="auto"/>
        <w:rPr>
          <w:rFonts w:eastAsia="Times New Roman"/>
          <w:i/>
          <w:kern w:val="0"/>
          <w14:ligatures w14:val="none"/>
        </w:rPr>
      </w:pPr>
      <w:r w:rsidRPr="00513066">
        <w:rPr>
          <w:rFonts w:eastAsia="Times New Roman"/>
          <w:b/>
          <w:bCs/>
          <w:noProof/>
          <w:snapToGrid w:val="0"/>
          <w:kern w:val="0"/>
          <w14:ligatures w14:val="none"/>
        </w:rPr>
        <w:t>Reti šalutinio poveikio reiškiniai (gali pasireikšti rečiau kaip 1 iš 1 000 asmenų):</w:t>
      </w:r>
    </w:p>
    <w:p w14:paraId="506B1C32" w14:textId="77777777" w:rsidR="00513066" w:rsidRPr="00513066" w:rsidRDefault="00513066" w:rsidP="00513066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anafilaksinė reakcija</w:t>
      </w:r>
    </w:p>
    <w:p w14:paraId="38259949" w14:textId="77777777" w:rsidR="00513066" w:rsidRPr="00513066" w:rsidRDefault="00513066" w:rsidP="00513066">
      <w:pPr>
        <w:spacing w:after="0" w:line="240" w:lineRule="auto"/>
        <w:ind w:left="720"/>
        <w:rPr>
          <w:rFonts w:eastAsia="Times New Roman"/>
          <w:kern w:val="0"/>
          <w14:ligatures w14:val="none"/>
        </w:rPr>
      </w:pPr>
    </w:p>
    <w:p w14:paraId="1576474F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bCs/>
          <w:noProof/>
          <w:snapToGrid w:val="0"/>
          <w:kern w:val="0"/>
          <w14:ligatures w14:val="none"/>
        </w:rPr>
      </w:pPr>
      <w:r w:rsidRPr="00513066">
        <w:rPr>
          <w:rFonts w:eastAsia="Times New Roman"/>
          <w:b/>
          <w:bCs/>
          <w:noProof/>
          <w:snapToGrid w:val="0"/>
          <w:kern w:val="0"/>
          <w14:ligatures w14:val="none"/>
        </w:rPr>
        <w:t>Šalutinio poveikio reiškiniai, kurių dažnis nežinomas (negali būti apskaičiuotas pagal turimus duomenis):</w:t>
      </w:r>
    </w:p>
    <w:p w14:paraId="759A679B" w14:textId="77777777" w:rsidR="00513066" w:rsidRPr="00513066" w:rsidRDefault="00513066" w:rsidP="00513066">
      <w:pPr>
        <w:numPr>
          <w:ilvl w:val="0"/>
          <w:numId w:val="5"/>
        </w:numPr>
        <w:spacing w:after="0" w:line="240" w:lineRule="auto"/>
        <w:contextualSpacing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anemija (mažakraujystė), </w:t>
      </w:r>
      <w:proofErr w:type="spellStart"/>
      <w:r w:rsidRPr="00513066">
        <w:rPr>
          <w:rFonts w:eastAsia="Times New Roman"/>
          <w:kern w:val="0"/>
          <w14:ligatures w14:val="none"/>
        </w:rPr>
        <w:t>trombocitopenija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(mažas kraujo plokštelių trombocitų skaičius kraujyje, kuris gali sukelti kraujosruvas ir kraujavimą)</w:t>
      </w:r>
    </w:p>
    <w:p w14:paraId="3F859135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pabrinkimas (edema), padidėjęs kraujospūdis, širdies nepakankamumas ar širdies priepuolis</w:t>
      </w:r>
    </w:p>
    <w:p w14:paraId="02206750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sunkios odos būklės, tokios kaip </w:t>
      </w:r>
      <w:proofErr w:type="spellStart"/>
      <w:r w:rsidRPr="00513066">
        <w:rPr>
          <w:rFonts w:eastAsia="Times New Roman"/>
          <w:kern w:val="0"/>
          <w14:ligatures w14:val="none"/>
        </w:rPr>
        <w:t>pūslinės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reakcijos, įskaitant </w:t>
      </w:r>
      <w:proofErr w:type="spellStart"/>
      <w:r w:rsidRPr="00513066">
        <w:rPr>
          <w:rFonts w:eastAsia="Times New Roman"/>
          <w:kern w:val="0"/>
          <w14:ligatures w14:val="none"/>
        </w:rPr>
        <w:t>Stivenso</w:t>
      </w:r>
      <w:proofErr w:type="spellEnd"/>
      <w:r w:rsidRPr="00513066">
        <w:rPr>
          <w:rFonts w:eastAsia="Times New Roman"/>
          <w:kern w:val="0"/>
          <w14:ligatures w14:val="none"/>
        </w:rPr>
        <w:t>-Džonsono (</w:t>
      </w:r>
      <w:proofErr w:type="spellStart"/>
      <w:r w:rsidRPr="00513066">
        <w:rPr>
          <w:rFonts w:eastAsia="Times New Roman"/>
          <w:i/>
          <w:kern w:val="0"/>
          <w14:ligatures w14:val="none"/>
        </w:rPr>
        <w:t>Stevens-Johnson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) sindromą, </w:t>
      </w:r>
      <w:proofErr w:type="spellStart"/>
      <w:r w:rsidRPr="00513066">
        <w:rPr>
          <w:rFonts w:eastAsia="Times New Roman"/>
          <w:kern w:val="0"/>
          <w14:ligatures w14:val="none"/>
        </w:rPr>
        <w:t>Lajelio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</w:t>
      </w:r>
      <w:proofErr w:type="spellStart"/>
      <w:r w:rsidRPr="00513066">
        <w:rPr>
          <w:rFonts w:eastAsia="Times New Roman"/>
          <w:i/>
          <w:kern w:val="0"/>
          <w14:ligatures w14:val="none"/>
        </w:rPr>
        <w:t>Lyell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) sindromą bei toksinę epidermio </w:t>
      </w:r>
      <w:proofErr w:type="spellStart"/>
      <w:r w:rsidRPr="00513066">
        <w:rPr>
          <w:rFonts w:eastAsia="Times New Roman"/>
          <w:kern w:val="0"/>
          <w14:ligatures w14:val="none"/>
        </w:rPr>
        <w:t>nekrolizę</w:t>
      </w:r>
      <w:proofErr w:type="spellEnd"/>
    </w:p>
    <w:p w14:paraId="30281F5C" w14:textId="77777777" w:rsidR="00513066" w:rsidRPr="00513066" w:rsidRDefault="00513066" w:rsidP="00513066">
      <w:pPr>
        <w:numPr>
          <w:ilvl w:val="0"/>
          <w:numId w:val="3"/>
        </w:num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hepatitas (kepenų uždegimas)</w:t>
      </w:r>
    </w:p>
    <w:p w14:paraId="0E47E837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77A43DA6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noProof/>
          <w:kern w:val="0"/>
          <w14:ligatures w14:val="none"/>
        </w:rPr>
        <w:t>Pranešimas apie šalutinį poveikį</w:t>
      </w:r>
    </w:p>
    <w:p w14:paraId="72DE07EE" w14:textId="77777777" w:rsidR="00513066" w:rsidRPr="00513066" w:rsidRDefault="00513066" w:rsidP="00513066">
      <w:pPr>
        <w:tabs>
          <w:tab w:val="left" w:pos="567"/>
        </w:tabs>
        <w:spacing w:after="0" w:line="260" w:lineRule="exact"/>
        <w:ind w:right="-1"/>
        <w:rPr>
          <w:rFonts w:eastAsia="Times New Roman"/>
          <w:snapToGrid w:val="0"/>
          <w:kern w:val="0"/>
          <w14:ligatures w14:val="none"/>
        </w:rPr>
      </w:pPr>
      <w:r w:rsidRPr="00513066">
        <w:rPr>
          <w:rFonts w:eastAsia="Times New Roman"/>
          <w:snapToGrid w:val="0"/>
          <w:kern w:val="0"/>
          <w14:ligatures w14:val="none"/>
        </w:rPr>
        <w:t xml:space="preserve">Jeigu pasireiškė šalutinis poveikis, įskaitant šiame lapelyje nenurodytą, pasakykite gydytojui arba vaistininkui. </w:t>
      </w:r>
      <w:r w:rsidRPr="00513066">
        <w:rPr>
          <w:rFonts w:eastAsia="Times New Roman"/>
          <w:kern w:val="0"/>
          <w:lang w:eastAsia="lt-LT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513066">
        <w:rPr>
          <w:rFonts w:eastAsia="Times New Roman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513066">
        <w:rPr>
          <w:rFonts w:eastAsia="Times New Roman"/>
          <w:kern w:val="0"/>
          <w:lang w:eastAsia="lt-LT"/>
          <w14:ligatures w14:val="none"/>
        </w:rPr>
        <w:t xml:space="preserve"> nurodytais būdais arba paskambinti nemokamu telefonu +370 800 73 568. Pranešdami apie šalutinį poveikį galite mums padėti gauti daugiau informacijos apie šio vaisto saugumą</w:t>
      </w:r>
      <w:r w:rsidRPr="00513066">
        <w:rPr>
          <w:rFonts w:eastAsia="Times New Roman"/>
          <w:kern w:val="0"/>
          <w:szCs w:val="24"/>
          <w14:ligatures w14:val="none"/>
        </w:rPr>
        <w:t>.</w:t>
      </w:r>
    </w:p>
    <w:p w14:paraId="4AE334C4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096C0E0F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11641A89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5.</w:t>
      </w:r>
      <w:r w:rsidRPr="00513066">
        <w:rPr>
          <w:rFonts w:eastAsia="Times New Roman"/>
          <w:b/>
          <w:kern w:val="0"/>
          <w14:ligatures w14:val="none"/>
        </w:rPr>
        <w:tab/>
        <w:t xml:space="preserve">Kaip laikyti </w:t>
      </w:r>
      <w:proofErr w:type="spellStart"/>
      <w:r w:rsidRPr="00513066">
        <w:rPr>
          <w:rFonts w:eastAsia="Times New Roman"/>
          <w:b/>
          <w:kern w:val="0"/>
          <w14:ligatures w14:val="none"/>
        </w:rPr>
        <w:t>Stepflam</w:t>
      </w:r>
      <w:proofErr w:type="spellEnd"/>
      <w:r w:rsidRPr="00513066">
        <w:rPr>
          <w:rFonts w:eastAsia="Times New Roman"/>
          <w:b/>
          <w:caps/>
          <w:kern w:val="0"/>
          <w14:ligatures w14:val="none"/>
        </w:rPr>
        <w:t xml:space="preserve"> </w:t>
      </w:r>
    </w:p>
    <w:p w14:paraId="485ABF61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5C6CBC43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Šį vaistą laikykite vaikams nepastebimoje ir nepasiekiamoje vietoje.</w:t>
      </w:r>
    </w:p>
    <w:p w14:paraId="527F2FE1" w14:textId="77777777" w:rsidR="00513066" w:rsidRPr="00513066" w:rsidRDefault="00513066" w:rsidP="00513066">
      <w:pPr>
        <w:tabs>
          <w:tab w:val="left" w:pos="0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745CA6E6" w14:textId="77777777" w:rsidR="00513066" w:rsidRPr="00513066" w:rsidRDefault="00513066" w:rsidP="00513066">
      <w:pPr>
        <w:tabs>
          <w:tab w:val="left" w:pos="0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Ant pakuotės po „Tinka iki/EXP“ nurodytam tinkamumo laikui pasibaigus, šio vaisto vartoti negalima. </w:t>
      </w:r>
      <w:r w:rsidRPr="00513066">
        <w:rPr>
          <w:rFonts w:eastAsia="Times New Roman"/>
          <w:noProof/>
          <w:snapToGrid w:val="0"/>
          <w:kern w:val="0"/>
          <w14:ligatures w14:val="none"/>
        </w:rPr>
        <w:t>Vaistas tinkamas vartoti iki paskutinės nurodyto mėnesio dienos.</w:t>
      </w:r>
    </w:p>
    <w:p w14:paraId="217BAF6E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2105DBC4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Laikyti gamintojo kartono dėžutėje.</w:t>
      </w:r>
    </w:p>
    <w:p w14:paraId="78CCA8A5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5E6EB5DB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Vaistų negalima išmesti į kanalizaciją arba su buitinėmis atliekomis. Kaip išmesti nereikalingus vaistus, klauskite vaistininko. Šios priemonės padės apsaugoti aplinką.</w:t>
      </w:r>
    </w:p>
    <w:p w14:paraId="58436C65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</w:p>
    <w:p w14:paraId="2DA256BA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</w:p>
    <w:p w14:paraId="47E5F6F6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6.</w:t>
      </w:r>
      <w:r w:rsidRPr="00513066">
        <w:rPr>
          <w:rFonts w:eastAsia="Times New Roman"/>
          <w:b/>
          <w:kern w:val="0"/>
          <w14:ligatures w14:val="none"/>
        </w:rPr>
        <w:tab/>
        <w:t>Pakuotės turinys ir kita informacija</w:t>
      </w:r>
    </w:p>
    <w:p w14:paraId="5C400997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1FBCD7F9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b/>
          <w:kern w:val="0"/>
          <w14:ligatures w14:val="none"/>
        </w:rPr>
        <w:t xml:space="preserve"> sudėtis</w:t>
      </w:r>
    </w:p>
    <w:p w14:paraId="2AB63770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 xml:space="preserve">Veiklioji medžiaga yra </w:t>
      </w:r>
      <w:proofErr w:type="spellStart"/>
      <w:r w:rsidRPr="00513066">
        <w:rPr>
          <w:rFonts w:eastAsia="Times New Roman"/>
          <w:kern w:val="0"/>
          <w14:ligatures w14:val="none"/>
        </w:rPr>
        <w:t>flurbiprofenas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. Kiekvienoje kietojoje pastilėje yra 8,75 mg </w:t>
      </w:r>
      <w:proofErr w:type="spellStart"/>
      <w:r w:rsidRPr="00513066">
        <w:rPr>
          <w:rFonts w:eastAsia="Times New Roman"/>
          <w:kern w:val="0"/>
          <w14:ligatures w14:val="none"/>
        </w:rPr>
        <w:t>flurbiprofeno</w:t>
      </w:r>
      <w:proofErr w:type="spellEnd"/>
      <w:r w:rsidRPr="00513066">
        <w:rPr>
          <w:rFonts w:eastAsia="Times New Roman"/>
          <w:kern w:val="0"/>
          <w14:ligatures w14:val="none"/>
        </w:rPr>
        <w:t>.</w:t>
      </w:r>
    </w:p>
    <w:p w14:paraId="2B797E35" w14:textId="77777777" w:rsidR="00513066" w:rsidRPr="00513066" w:rsidRDefault="00513066" w:rsidP="00513066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-</w:t>
      </w:r>
      <w:r w:rsidRPr="00513066">
        <w:rPr>
          <w:rFonts w:eastAsia="Times New Roman"/>
          <w:kern w:val="0"/>
          <w14:ligatures w14:val="none"/>
        </w:rPr>
        <w:tab/>
        <w:t xml:space="preserve">Pagalbinės medžiagos yra </w:t>
      </w:r>
      <w:proofErr w:type="spellStart"/>
      <w:r w:rsidRPr="00513066">
        <w:rPr>
          <w:rFonts w:eastAsia="Times New Roman"/>
          <w:kern w:val="0"/>
          <w14:ligatures w14:val="none"/>
        </w:rPr>
        <w:t>makrogolis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300, kalio hidroksidas (E525), apelsinų aromatinė medžiaga, </w:t>
      </w:r>
      <w:proofErr w:type="spellStart"/>
      <w:r w:rsidRPr="00513066">
        <w:rPr>
          <w:rFonts w:eastAsia="Times New Roman"/>
          <w:kern w:val="0"/>
          <w14:ligatures w14:val="none"/>
        </w:rPr>
        <w:t>levomentolis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, </w:t>
      </w:r>
      <w:proofErr w:type="spellStart"/>
      <w:r w:rsidRPr="00513066">
        <w:rPr>
          <w:rFonts w:eastAsia="Times New Roman"/>
          <w:kern w:val="0"/>
          <w14:ligatures w14:val="none"/>
        </w:rPr>
        <w:t>acesulfamo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kalio druska (E950), skystasis </w:t>
      </w:r>
      <w:proofErr w:type="spellStart"/>
      <w:r w:rsidRPr="00513066">
        <w:rPr>
          <w:rFonts w:eastAsia="Times New Roman"/>
          <w:kern w:val="0"/>
          <w14:ligatures w14:val="none"/>
        </w:rPr>
        <w:t>maltitolis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(E965) ir </w:t>
      </w:r>
      <w:proofErr w:type="spellStart"/>
      <w:r w:rsidRPr="00513066">
        <w:rPr>
          <w:rFonts w:eastAsia="Times New Roman"/>
          <w:kern w:val="0"/>
          <w14:ligatures w14:val="none"/>
        </w:rPr>
        <w:t>izomaltas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(E953).</w:t>
      </w:r>
    </w:p>
    <w:p w14:paraId="6EEB8BC5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5D5E0092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proofErr w:type="spellStart"/>
      <w:r w:rsidRPr="00513066">
        <w:rPr>
          <w:rFonts w:eastAsia="Times New Roman"/>
          <w:b/>
          <w:kern w:val="0"/>
          <w14:ligatures w14:val="none"/>
        </w:rPr>
        <w:t>Strepflam</w:t>
      </w:r>
      <w:proofErr w:type="spellEnd"/>
      <w:r w:rsidRPr="00513066">
        <w:rPr>
          <w:rFonts w:eastAsia="Times New Roman"/>
          <w:b/>
          <w:kern w:val="0"/>
          <w14:ligatures w14:val="none"/>
        </w:rPr>
        <w:t xml:space="preserve"> išvaizda ir kiekis pakuotėje</w:t>
      </w:r>
    </w:p>
    <w:p w14:paraId="7A48D28D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Apvalios, baltos ar blyškiai gelsvos kietosios pastilės, ant kurių įspaustas prekinis ženklas.</w:t>
      </w:r>
    </w:p>
    <w:p w14:paraId="56C2728B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Pakuotėje yra 8, 12, 16, 24 arba 36 kietosios pastilės. Gali būti tiekiamos ne visų dydžių pakuotės.</w:t>
      </w:r>
    </w:p>
    <w:p w14:paraId="7CB11A21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314469D0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>Registruotojas ir gamintojas</w:t>
      </w:r>
    </w:p>
    <w:p w14:paraId="289C13ED" w14:textId="77777777" w:rsidR="00513066" w:rsidRPr="00513066" w:rsidRDefault="00513066" w:rsidP="00513066">
      <w:pPr>
        <w:spacing w:after="0" w:line="240" w:lineRule="auto"/>
        <w:rPr>
          <w:rFonts w:eastAsia="Arial Unicode MS"/>
          <w:noProof/>
          <w:kern w:val="0"/>
          <w14:ligatures w14:val="none"/>
        </w:rPr>
      </w:pPr>
    </w:p>
    <w:p w14:paraId="06B529E4" w14:textId="77777777" w:rsidR="00513066" w:rsidRPr="00513066" w:rsidRDefault="00513066" w:rsidP="00513066">
      <w:pPr>
        <w:spacing w:after="0" w:line="240" w:lineRule="auto"/>
        <w:rPr>
          <w:rFonts w:eastAsia="Arial Unicode MS"/>
          <w:i/>
          <w:noProof/>
          <w:kern w:val="0"/>
          <w14:ligatures w14:val="none"/>
        </w:rPr>
      </w:pPr>
      <w:r w:rsidRPr="00513066">
        <w:rPr>
          <w:rFonts w:eastAsia="Times New Roman"/>
          <w:i/>
          <w:kern w:val="0"/>
          <w14:ligatures w14:val="none"/>
        </w:rPr>
        <w:t>Registruotojas</w:t>
      </w:r>
      <w:r w:rsidRPr="00513066" w:rsidDel="00935943">
        <w:rPr>
          <w:rFonts w:eastAsia="Arial Unicode MS"/>
          <w:i/>
          <w:noProof/>
          <w:kern w:val="0"/>
          <w14:ligatures w14:val="none"/>
        </w:rPr>
        <w:t xml:space="preserve"> </w:t>
      </w:r>
    </w:p>
    <w:p w14:paraId="6F14CB8B" w14:textId="77777777" w:rsidR="00513066" w:rsidRPr="00513066" w:rsidRDefault="00513066" w:rsidP="00513066">
      <w:pPr>
        <w:spacing w:after="0" w:line="240" w:lineRule="auto"/>
        <w:rPr>
          <w:rFonts w:eastAsia="Arial Unicode MS"/>
          <w:noProof/>
          <w:kern w:val="0"/>
          <w14:ligatures w14:val="none"/>
        </w:rPr>
      </w:pPr>
      <w:r w:rsidRPr="00513066">
        <w:rPr>
          <w:rFonts w:eastAsia="Arial Unicode MS"/>
          <w:noProof/>
          <w:kern w:val="0"/>
          <w14:ligatures w14:val="none"/>
        </w:rPr>
        <w:t xml:space="preserve">Reckitt Benckiser (Poland) S.A. </w:t>
      </w:r>
    </w:p>
    <w:p w14:paraId="0BD18AC9" w14:textId="77777777" w:rsidR="00513066" w:rsidRPr="00513066" w:rsidRDefault="00513066" w:rsidP="00513066">
      <w:pPr>
        <w:spacing w:after="0" w:line="240" w:lineRule="auto"/>
        <w:rPr>
          <w:rFonts w:eastAsia="Arial Unicode MS"/>
          <w:noProof/>
          <w:kern w:val="0"/>
          <w14:ligatures w14:val="none"/>
        </w:rPr>
      </w:pPr>
      <w:r w:rsidRPr="00513066">
        <w:rPr>
          <w:rFonts w:eastAsia="Arial Unicode MS"/>
          <w:noProof/>
          <w:kern w:val="0"/>
          <w14:ligatures w14:val="none"/>
        </w:rPr>
        <w:t>Ul. Okunin 1</w:t>
      </w:r>
    </w:p>
    <w:p w14:paraId="00C5FB18" w14:textId="77777777" w:rsidR="00513066" w:rsidRPr="00513066" w:rsidRDefault="00513066" w:rsidP="00513066">
      <w:pPr>
        <w:spacing w:after="0" w:line="240" w:lineRule="auto"/>
        <w:rPr>
          <w:rFonts w:eastAsia="Arial Unicode MS"/>
          <w:noProof/>
          <w:kern w:val="0"/>
          <w14:ligatures w14:val="none"/>
        </w:rPr>
      </w:pPr>
      <w:r w:rsidRPr="00513066">
        <w:rPr>
          <w:rFonts w:eastAsia="Arial Unicode MS"/>
          <w:noProof/>
          <w:kern w:val="0"/>
          <w14:ligatures w14:val="none"/>
        </w:rPr>
        <w:t>05-100 Nowy Dwor Mazowiecki</w:t>
      </w:r>
    </w:p>
    <w:p w14:paraId="463E726E" w14:textId="77777777" w:rsidR="00513066" w:rsidRPr="00513066" w:rsidRDefault="00513066" w:rsidP="00513066">
      <w:pPr>
        <w:spacing w:after="0" w:line="240" w:lineRule="auto"/>
        <w:rPr>
          <w:rFonts w:eastAsia="Arial Unicode MS"/>
          <w:noProof/>
          <w:kern w:val="0"/>
          <w14:ligatures w14:val="none"/>
        </w:rPr>
      </w:pPr>
      <w:r w:rsidRPr="00513066">
        <w:rPr>
          <w:rFonts w:eastAsia="Arial Unicode MS"/>
          <w:noProof/>
          <w:kern w:val="0"/>
          <w14:ligatures w14:val="none"/>
        </w:rPr>
        <w:t>Lenkija</w:t>
      </w:r>
    </w:p>
    <w:p w14:paraId="64B8ADF7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1BF6D764" w14:textId="77777777" w:rsidR="00513066" w:rsidRPr="00513066" w:rsidRDefault="00513066" w:rsidP="00513066">
      <w:pPr>
        <w:spacing w:after="0" w:line="240" w:lineRule="auto"/>
        <w:rPr>
          <w:rFonts w:eastAsia="Times New Roman"/>
          <w:i/>
          <w:kern w:val="0"/>
          <w14:ligatures w14:val="none"/>
        </w:rPr>
      </w:pPr>
      <w:r w:rsidRPr="00513066">
        <w:rPr>
          <w:rFonts w:eastAsia="Times New Roman"/>
          <w:i/>
          <w:kern w:val="0"/>
          <w14:ligatures w14:val="none"/>
        </w:rPr>
        <w:t>Gamintojas</w:t>
      </w:r>
    </w:p>
    <w:p w14:paraId="67B1D810" w14:textId="77777777" w:rsidR="00513066" w:rsidRPr="00513066" w:rsidRDefault="00513066" w:rsidP="00513066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RB NL </w:t>
      </w:r>
      <w:proofErr w:type="spellStart"/>
      <w:r w:rsidRPr="00513066">
        <w:rPr>
          <w:rFonts w:eastAsia="Times New Roman"/>
          <w:kern w:val="0"/>
          <w14:ligatures w14:val="none"/>
        </w:rPr>
        <w:t>Brands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B.V.</w:t>
      </w:r>
    </w:p>
    <w:p w14:paraId="2CBADB9E" w14:textId="77777777" w:rsidR="00513066" w:rsidRPr="00513066" w:rsidRDefault="00513066" w:rsidP="00513066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WTC </w:t>
      </w:r>
      <w:proofErr w:type="spellStart"/>
      <w:r w:rsidRPr="00513066">
        <w:rPr>
          <w:rFonts w:eastAsia="Times New Roman"/>
          <w:kern w:val="0"/>
          <w14:ligatures w14:val="none"/>
        </w:rPr>
        <w:t>Schiphol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</w:t>
      </w:r>
      <w:proofErr w:type="spellStart"/>
      <w:r w:rsidRPr="00513066">
        <w:rPr>
          <w:rFonts w:eastAsia="Times New Roman"/>
          <w:kern w:val="0"/>
          <w14:ligatures w14:val="none"/>
        </w:rPr>
        <w:t>Airport</w:t>
      </w:r>
      <w:proofErr w:type="spellEnd"/>
    </w:p>
    <w:p w14:paraId="17881544" w14:textId="77777777" w:rsidR="00513066" w:rsidRPr="00513066" w:rsidRDefault="00513066" w:rsidP="00513066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proofErr w:type="spellStart"/>
      <w:r w:rsidRPr="00513066">
        <w:rPr>
          <w:rFonts w:eastAsia="Times New Roman"/>
          <w:kern w:val="0"/>
          <w14:ligatures w14:val="none"/>
        </w:rPr>
        <w:t>Schiphol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</w:t>
      </w:r>
      <w:proofErr w:type="spellStart"/>
      <w:r w:rsidRPr="00513066">
        <w:rPr>
          <w:rFonts w:eastAsia="Times New Roman"/>
          <w:kern w:val="0"/>
          <w14:ligatures w14:val="none"/>
        </w:rPr>
        <w:t>Boulevard</w:t>
      </w:r>
      <w:proofErr w:type="spellEnd"/>
      <w:r w:rsidRPr="00513066">
        <w:rPr>
          <w:rFonts w:eastAsia="Times New Roman"/>
          <w:kern w:val="0"/>
          <w14:ligatures w14:val="none"/>
        </w:rPr>
        <w:t xml:space="preserve"> 207</w:t>
      </w:r>
    </w:p>
    <w:p w14:paraId="5AA49583" w14:textId="77777777" w:rsidR="00513066" w:rsidRPr="00513066" w:rsidRDefault="00513066" w:rsidP="00513066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 xml:space="preserve">1118 BH </w:t>
      </w:r>
      <w:proofErr w:type="spellStart"/>
      <w:r w:rsidRPr="00513066">
        <w:rPr>
          <w:rFonts w:eastAsia="Times New Roman"/>
          <w:kern w:val="0"/>
          <w14:ligatures w14:val="none"/>
        </w:rPr>
        <w:t>Schiphol</w:t>
      </w:r>
      <w:proofErr w:type="spellEnd"/>
    </w:p>
    <w:p w14:paraId="7708AB30" w14:textId="77777777" w:rsidR="00513066" w:rsidRPr="00513066" w:rsidRDefault="00513066" w:rsidP="00513066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Nyderlandai</w:t>
      </w:r>
    </w:p>
    <w:p w14:paraId="229C4028" w14:textId="77777777" w:rsidR="00513066" w:rsidRPr="00513066" w:rsidRDefault="00513066" w:rsidP="00513066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</w:p>
    <w:p w14:paraId="5F5611C6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Jeigu apie šį vaistą norite sužinoti daugiau, kreipkitės į vietinį registruotojo atstovą.</w:t>
      </w:r>
    </w:p>
    <w:p w14:paraId="03F4D191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tbl>
      <w:tblPr>
        <w:tblpPr w:leftFromText="180" w:rightFromText="180" w:vertAnchor="text" w:tblpY="1"/>
        <w:tblOverlap w:val="never"/>
        <w:tblW w:w="4680" w:type="dxa"/>
        <w:tblLayout w:type="fixed"/>
        <w:tblLook w:val="04A0" w:firstRow="1" w:lastRow="0" w:firstColumn="1" w:lastColumn="0" w:noHBand="0" w:noVBand="1"/>
      </w:tblPr>
      <w:tblGrid>
        <w:gridCol w:w="4680"/>
      </w:tblGrid>
      <w:tr w:rsidR="00513066" w:rsidRPr="00513066" w14:paraId="7D418C14" w14:textId="77777777" w:rsidTr="006B020A">
        <w:tc>
          <w:tcPr>
            <w:tcW w:w="4678" w:type="dxa"/>
            <w:hideMark/>
          </w:tcPr>
          <w:p w14:paraId="62186C15" w14:textId="77777777" w:rsidR="00513066" w:rsidRPr="00513066" w:rsidRDefault="00513066" w:rsidP="00513066">
            <w:pPr>
              <w:spacing w:after="0" w:line="276" w:lineRule="auto"/>
              <w:rPr>
                <w:rFonts w:eastAsia="Times New Roman"/>
                <w:kern w:val="0"/>
                <w14:ligatures w14:val="none"/>
              </w:rPr>
            </w:pPr>
            <w:r w:rsidRPr="00513066">
              <w:rPr>
                <w:rFonts w:eastAsia="Times New Roman"/>
                <w:kern w:val="0"/>
                <w14:ligatures w14:val="none"/>
              </w:rPr>
              <w:t>UAB „Baltijos Bitė“</w:t>
            </w:r>
          </w:p>
          <w:p w14:paraId="5DF75B9C" w14:textId="77777777" w:rsidR="00513066" w:rsidRPr="00513066" w:rsidRDefault="00513066" w:rsidP="00513066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13066">
              <w:rPr>
                <w:rFonts w:eastAsia="Times New Roman"/>
                <w:kern w:val="0"/>
                <w14:ligatures w14:val="none"/>
              </w:rPr>
              <w:t>Vytauto pr. 27-203</w:t>
            </w:r>
          </w:p>
          <w:p w14:paraId="758264C8" w14:textId="77777777" w:rsidR="00513066" w:rsidRPr="00513066" w:rsidRDefault="00513066" w:rsidP="00513066">
            <w:pPr>
              <w:spacing w:after="0" w:line="276" w:lineRule="auto"/>
              <w:rPr>
                <w:rFonts w:eastAsia="Times New Roman"/>
                <w:kern w:val="0"/>
                <w14:ligatures w14:val="none"/>
              </w:rPr>
            </w:pPr>
            <w:r w:rsidRPr="00513066">
              <w:rPr>
                <w:rFonts w:eastAsia="Times New Roman"/>
                <w:kern w:val="0"/>
                <w14:ligatures w14:val="none"/>
              </w:rPr>
              <w:t>LT-44352 Kaunas</w:t>
            </w:r>
          </w:p>
          <w:p w14:paraId="26614930" w14:textId="77777777" w:rsidR="00513066" w:rsidRPr="00513066" w:rsidRDefault="00513066" w:rsidP="00513066">
            <w:pPr>
              <w:spacing w:after="0" w:line="276" w:lineRule="auto"/>
              <w:rPr>
                <w:rFonts w:eastAsia="Times New Roman"/>
                <w:kern w:val="0"/>
                <w14:ligatures w14:val="none"/>
              </w:rPr>
            </w:pPr>
            <w:r w:rsidRPr="00513066">
              <w:rPr>
                <w:rFonts w:eastAsia="Times New Roman"/>
                <w:kern w:val="0"/>
                <w14:ligatures w14:val="none"/>
              </w:rPr>
              <w:t>Tel./Faksas +370 37 204896</w:t>
            </w:r>
          </w:p>
        </w:tc>
      </w:tr>
    </w:tbl>
    <w:p w14:paraId="56A7CCB5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br/>
      </w:r>
    </w:p>
    <w:p w14:paraId="7E6515E4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bCs/>
          <w:kern w:val="0"/>
          <w14:ligatures w14:val="none"/>
        </w:rPr>
      </w:pPr>
      <w:r w:rsidRPr="00513066">
        <w:rPr>
          <w:rFonts w:eastAsia="Times New Roman"/>
          <w:b/>
          <w:kern w:val="0"/>
          <w14:ligatures w14:val="none"/>
        </w:rPr>
        <w:t xml:space="preserve">Šis vaistas </w:t>
      </w:r>
      <w:r w:rsidRPr="00513066">
        <w:rPr>
          <w:rFonts w:eastAsia="Times New Roman"/>
          <w:b/>
          <w:snapToGrid w:val="0"/>
          <w:kern w:val="0"/>
          <w:szCs w:val="24"/>
          <w14:ligatures w14:val="none"/>
        </w:rPr>
        <w:t>Europos ekonominės erdvės</w:t>
      </w:r>
      <w:r w:rsidRPr="00513066">
        <w:rPr>
          <w:rFonts w:eastAsia="Times New Roman"/>
          <w:b/>
          <w:kern w:val="0"/>
          <w14:ligatures w14:val="none"/>
        </w:rPr>
        <w:t xml:space="preserve"> valstybėse narėse ir Jungtinėje Karalystėje (Šiaurės Airijoje) registruotas</w:t>
      </w:r>
      <w:r w:rsidRPr="00513066">
        <w:rPr>
          <w:rFonts w:eastAsia="Times New Roman"/>
          <w:b/>
          <w:bCs/>
          <w:kern w:val="0"/>
          <w14:ligatures w14:val="none"/>
        </w:rPr>
        <w:t xml:space="preserve"> tokiais pavadinimais: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8"/>
        <w:gridCol w:w="6627"/>
      </w:tblGrid>
      <w:tr w:rsidR="00513066" w:rsidRPr="00513066" w14:paraId="4084681F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5B961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Jungtinė Karalystė 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60EF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Flurbiprofen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</w:t>
            </w:r>
            <w:r w:rsidRPr="00513066">
              <w:rPr>
                <w:rFonts w:eastAsia="Calibri"/>
                <w:kern w:val="0"/>
                <w:lang w:val="en-GB" w:eastAsia="ja-JP"/>
                <w14:ligatures w14:val="none"/>
              </w:rPr>
              <w:t> </w:t>
            </w: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lozenges</w:t>
            </w:r>
            <w:proofErr w:type="spellEnd"/>
          </w:p>
        </w:tc>
      </w:tr>
      <w:tr w:rsidR="00513066" w:rsidRPr="00513066" w14:paraId="78821FA8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490D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Austrija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A39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Strepsils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Orange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Zuckerfrei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Lutschtabletten</w:t>
            </w:r>
            <w:proofErr w:type="spellEnd"/>
          </w:p>
        </w:tc>
      </w:tr>
      <w:tr w:rsidR="00513066" w:rsidRPr="00513066" w14:paraId="7D8642F7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5DA7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Vokietija 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9F9D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i/>
                <w:kern w:val="0"/>
                <w:highlight w:val="yellow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Dobendan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Direkt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Zuckerfrei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Flurbiprofen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Lutschtabletten</w:t>
            </w:r>
            <w:proofErr w:type="spellEnd"/>
            <w:r w:rsidRPr="00513066">
              <w:rPr>
                <w:rFonts w:eastAsia="Calibri"/>
                <w:i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5CB8A6C6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0487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Portugalija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E8030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Strepfen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Laranja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sem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açúcar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Pastilhas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2C836667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2E501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Belgija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8207E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Strepfen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Suikervrij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mg,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zuigtabletten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0DA4CADE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5515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Kipras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F466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Strepfen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Orange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Sugar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Free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Lozenge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2F53A0D2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6A03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Danija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B3E1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Orange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Sukkerfri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,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sugetabletter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2EC94CCC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6936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Estija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1D0D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Strepsils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Intensive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Orange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losengid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(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suhkruvaba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)  </w:t>
            </w:r>
          </w:p>
        </w:tc>
      </w:tr>
      <w:tr w:rsidR="00513066" w:rsidRPr="00513066" w14:paraId="4EC3BFB0" w14:textId="77777777" w:rsidTr="006B020A">
        <w:trPr>
          <w:trHeight w:val="30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F61D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Graikija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A5BA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Strepfen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Orange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Lozenge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349BFB21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AB2A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Ispanija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3723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Strepfen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pastillas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para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chupar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sabor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naranja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5F5C6B45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DEA6B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Suomija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E502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Orange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mg,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imeskelytabletti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334D9EC3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C2555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Islandija 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23F7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Orange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Sukkerfri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,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munnsogstöflur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7FA3CE06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0651F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Lietuva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3EA3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Strepflam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kietosios pastilės</w:t>
            </w:r>
          </w:p>
        </w:tc>
      </w:tr>
      <w:tr w:rsidR="00513066" w:rsidRPr="00513066" w14:paraId="22001F62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C214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Liuksemburgas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4385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Strepfen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Sans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Sucre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mg,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patilles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306207FE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B2D0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Nyderlandai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C8F3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highlight w:val="yellow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Strepfen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Sinaasappel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zuigtabletten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06733D82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95C89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Švedija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FD5A1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Orange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mg,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sugtabletter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</w:p>
        </w:tc>
      </w:tr>
      <w:tr w:rsidR="00513066" w:rsidRPr="00513066" w14:paraId="2B5EF38B" w14:textId="77777777" w:rsidTr="006B020A">
        <w:trPr>
          <w:trHeight w:val="28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B6AAA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Slovėnija 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A557" w14:textId="77777777" w:rsidR="00513066" w:rsidRPr="00513066" w:rsidRDefault="00513066" w:rsidP="00513066">
            <w:pPr>
              <w:keepLines/>
              <w:spacing w:after="0" w:line="276" w:lineRule="auto"/>
              <w:jc w:val="both"/>
              <w:rPr>
                <w:rFonts w:eastAsia="Calibri"/>
                <w:kern w:val="0"/>
                <w:lang w:eastAsia="ja-JP"/>
                <w14:ligatures w14:val="none"/>
              </w:rPr>
            </w:pP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Strefen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brez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sladkorja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z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okusom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</w:t>
            </w:r>
            <w:proofErr w:type="spellStart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>pomaranče</w:t>
            </w:r>
            <w:proofErr w:type="spellEnd"/>
            <w:r w:rsidRPr="00513066">
              <w:rPr>
                <w:rFonts w:eastAsia="Calibri"/>
                <w:kern w:val="0"/>
                <w:lang w:eastAsia="ja-JP"/>
                <w14:ligatures w14:val="none"/>
              </w:rPr>
              <w:t xml:space="preserve"> 8,75 mg pastile </w:t>
            </w:r>
          </w:p>
        </w:tc>
      </w:tr>
    </w:tbl>
    <w:p w14:paraId="74B1D56A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bCs/>
          <w:kern w:val="0"/>
          <w14:ligatures w14:val="none"/>
        </w:rPr>
      </w:pPr>
    </w:p>
    <w:p w14:paraId="65552D01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bCs/>
          <w:kern w:val="0"/>
          <w14:ligatures w14:val="none"/>
        </w:rPr>
      </w:pPr>
    </w:p>
    <w:p w14:paraId="0FAC75FA" w14:textId="77777777" w:rsidR="00513066" w:rsidRPr="00513066" w:rsidRDefault="00513066" w:rsidP="00513066">
      <w:pPr>
        <w:spacing w:after="0" w:line="240" w:lineRule="auto"/>
        <w:rPr>
          <w:rFonts w:eastAsia="Times New Roman"/>
          <w:b/>
          <w:kern w:val="0"/>
          <w14:ligatures w14:val="none"/>
        </w:rPr>
      </w:pPr>
      <w:r w:rsidRPr="00513066">
        <w:rPr>
          <w:rFonts w:eastAsia="Times New Roman"/>
          <w:b/>
          <w:bCs/>
          <w:kern w:val="0"/>
          <w14:ligatures w14:val="none"/>
        </w:rPr>
        <w:t>Šis pakuotės lapelis</w:t>
      </w:r>
      <w:r w:rsidRPr="00513066">
        <w:rPr>
          <w:rFonts w:eastAsia="Times New Roman"/>
          <w:b/>
          <w:kern w:val="0"/>
          <w14:ligatures w14:val="none"/>
        </w:rPr>
        <w:t xml:space="preserve"> paskutinį kartą peržiūrėtas 2025-12-30.</w:t>
      </w:r>
    </w:p>
    <w:p w14:paraId="6636BFE6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5D6CD0B7" w14:textId="77777777" w:rsidR="00513066" w:rsidRPr="00513066" w:rsidRDefault="00513066" w:rsidP="00513066">
      <w:pPr>
        <w:spacing w:after="0" w:line="240" w:lineRule="auto"/>
        <w:rPr>
          <w:rFonts w:eastAsia="Times New Roman"/>
          <w:color w:val="0000FF"/>
          <w:kern w:val="0"/>
          <w14:ligatures w14:val="none"/>
        </w:rPr>
      </w:pPr>
      <w:r w:rsidRPr="00513066">
        <w:rPr>
          <w:rFonts w:eastAsia="Times New Roman"/>
          <w:kern w:val="0"/>
          <w14:ligatures w14:val="none"/>
        </w:rPr>
        <w:t>Išsami informacija apie šį vaistą pateikiama Valstybinės vaistų kontrolės tarnybos prie Lietuvos Respublikos sveikatos apsaugos ministerijos interneto tinklalapyje</w:t>
      </w:r>
      <w:r w:rsidRPr="00513066">
        <w:rPr>
          <w:rFonts w:eastAsia="Times New Roman"/>
          <w:kern w:val="0"/>
          <w:u w:val="single"/>
          <w14:ligatures w14:val="none"/>
        </w:rPr>
        <w:t xml:space="preserve"> https://vvkt.lrv.lt/lt/</w:t>
      </w:r>
      <w:r w:rsidRPr="00513066">
        <w:rPr>
          <w:rFonts w:eastAsia="Calibri"/>
          <w:color w:val="0000FF"/>
          <w:kern w:val="0"/>
          <w:u w:val="single"/>
          <w14:ligatures w14:val="none"/>
        </w:rPr>
        <w:t>.</w:t>
      </w:r>
    </w:p>
    <w:p w14:paraId="328FE77B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55B01BD8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60291638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234639A3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581DED24" w14:textId="77777777" w:rsidR="00513066" w:rsidRPr="00513066" w:rsidRDefault="00513066" w:rsidP="00513066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05A97A76" w14:textId="77777777" w:rsidR="00222FED" w:rsidRDefault="00222FED"/>
    <w:sectPr w:rsidR="00222FED" w:rsidSect="00513066">
      <w:pgSz w:w="12240" w:h="15840"/>
      <w:pgMar w:top="1134" w:right="1418" w:bottom="1134" w:left="1418" w:header="737" w:footer="73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BC2"/>
    <w:multiLevelType w:val="hybridMultilevel"/>
    <w:tmpl w:val="42343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551DC"/>
    <w:multiLevelType w:val="hybridMultilevel"/>
    <w:tmpl w:val="ABBCEF82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A683B"/>
    <w:multiLevelType w:val="hybridMultilevel"/>
    <w:tmpl w:val="C120A4D8"/>
    <w:lvl w:ilvl="0" w:tplc="04209BD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A361C"/>
    <w:multiLevelType w:val="hybridMultilevel"/>
    <w:tmpl w:val="FAEAA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E3D40"/>
    <w:multiLevelType w:val="hybridMultilevel"/>
    <w:tmpl w:val="F2D459D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7949067">
    <w:abstractNumId w:val="2"/>
  </w:num>
  <w:num w:numId="2" w16cid:durableId="897202951">
    <w:abstractNumId w:val="4"/>
  </w:num>
  <w:num w:numId="3" w16cid:durableId="1479541619">
    <w:abstractNumId w:val="1"/>
  </w:num>
  <w:num w:numId="4" w16cid:durableId="1540586555">
    <w:abstractNumId w:val="3"/>
  </w:num>
  <w:num w:numId="5" w16cid:durableId="56815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066"/>
    <w:rsid w:val="00222FED"/>
    <w:rsid w:val="00513066"/>
    <w:rsid w:val="005F173E"/>
    <w:rsid w:val="005F176F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FF55"/>
  <w15:chartTrackingRefBased/>
  <w15:docId w15:val="{43E04787-6270-4CC4-8A53-2140A0354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13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13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130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130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130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1306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1306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1306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1306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13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13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1306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1306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130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130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130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130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13066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13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13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1306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130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13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1306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1306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1306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13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1306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130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9412</Words>
  <Characters>5366</Characters>
  <Application>Microsoft Office Word</Application>
  <DocSecurity>0</DocSecurity>
  <Lines>44</Lines>
  <Paragraphs>29</Paragraphs>
  <ScaleCrop>false</ScaleCrop>
  <Company/>
  <LinksUpToDate>false</LinksUpToDate>
  <CharactersWithSpaces>14749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2026-10-12T12:09:00Z</dcterms:created>
  <dcterms:modified xsi:type="dcterms:W3CDTF">2026-10-12T12:10:00Z</dcterms:modified>
</cp:coreProperties>
</file>