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98E" w:rsidRPr="00D31BD1" w:rsidRDefault="00DD198E" w:rsidP="00DD198E">
      <w:pPr>
        <w:jc w:val="both"/>
        <w:rPr>
          <w:rFonts w:ascii="Times New Roman" w:hAnsi="Times New Roman"/>
          <w:sz w:val="22"/>
          <w:lang w:val="lt-LT"/>
        </w:rPr>
      </w:pPr>
      <w:bookmarkStart w:id="0" w:name="_GoBack"/>
      <w:bookmarkEnd w:id="0"/>
    </w:p>
    <w:p w:rsidR="00DD198E" w:rsidRPr="00D31BD1" w:rsidRDefault="00DD198E" w:rsidP="00DD198E">
      <w:pPr>
        <w:jc w:val="both"/>
        <w:rPr>
          <w:rFonts w:ascii="Times New Roman" w:hAnsi="Times New Roman"/>
          <w:sz w:val="22"/>
          <w:lang w:val="lt-LT"/>
        </w:rPr>
      </w:pPr>
    </w:p>
    <w:p w:rsidR="00DD198E" w:rsidRPr="00D31BD1" w:rsidRDefault="00DD198E" w:rsidP="00DD198E">
      <w:pPr>
        <w:jc w:val="both"/>
        <w:rPr>
          <w:rFonts w:ascii="Times New Roman" w:hAnsi="Times New Roman"/>
          <w:sz w:val="22"/>
          <w:lang w:val="lt-LT"/>
        </w:rPr>
      </w:pPr>
    </w:p>
    <w:p w:rsidR="00DD198E" w:rsidRPr="00D31BD1" w:rsidRDefault="00DD198E" w:rsidP="00DD198E">
      <w:pPr>
        <w:jc w:val="both"/>
        <w:rPr>
          <w:rFonts w:ascii="Times New Roman" w:hAnsi="Times New Roman"/>
          <w:sz w:val="22"/>
          <w:lang w:val="lt-LT"/>
        </w:rPr>
      </w:pPr>
    </w:p>
    <w:p w:rsidR="00DD198E" w:rsidRPr="00D31BD1" w:rsidRDefault="00DD198E" w:rsidP="00DD198E">
      <w:pPr>
        <w:jc w:val="both"/>
        <w:rPr>
          <w:rFonts w:ascii="Times New Roman" w:hAnsi="Times New Roman"/>
          <w:sz w:val="22"/>
          <w:lang w:val="lt-LT"/>
        </w:rPr>
      </w:pPr>
    </w:p>
    <w:p w:rsidR="00DD198E" w:rsidRPr="00D31BD1" w:rsidRDefault="00DD198E" w:rsidP="00DD198E">
      <w:pPr>
        <w:jc w:val="both"/>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jc w:val="center"/>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jc w:val="center"/>
        <w:rPr>
          <w:rFonts w:ascii="Times New Roman" w:hAnsi="Times New Roman"/>
          <w:sz w:val="22"/>
          <w:lang w:val="lt-LT"/>
        </w:rPr>
      </w:pPr>
    </w:p>
    <w:p w:rsidR="00DD198E" w:rsidRPr="00D31BD1" w:rsidRDefault="00DD198E" w:rsidP="00DD198E">
      <w:pPr>
        <w:ind w:left="567" w:hanging="567"/>
        <w:jc w:val="center"/>
        <w:rPr>
          <w:rFonts w:ascii="Times New Roman" w:hAnsi="Times New Roman"/>
          <w:sz w:val="22"/>
          <w:lang w:val="lt-LT"/>
        </w:rPr>
      </w:pPr>
    </w:p>
    <w:p w:rsidR="00DD198E" w:rsidRPr="00D31BD1" w:rsidRDefault="00DD198E" w:rsidP="00DD198E">
      <w:pPr>
        <w:ind w:left="567" w:hanging="567"/>
        <w:jc w:val="center"/>
        <w:rPr>
          <w:rFonts w:ascii="Times New Roman" w:hAnsi="Times New Roman"/>
          <w:sz w:val="22"/>
          <w:lang w:val="lt-LT"/>
        </w:rPr>
      </w:pPr>
    </w:p>
    <w:p w:rsidR="00DD198E" w:rsidRPr="00D31BD1" w:rsidRDefault="00DD198E" w:rsidP="00DD198E">
      <w:pPr>
        <w:tabs>
          <w:tab w:val="left" w:pos="567"/>
        </w:tabs>
        <w:ind w:left="567" w:hanging="567"/>
        <w:jc w:val="center"/>
        <w:outlineLvl w:val="0"/>
        <w:rPr>
          <w:rFonts w:ascii="Times New Roman" w:hAnsi="Times New Roman"/>
          <w:b/>
          <w:caps/>
          <w:sz w:val="22"/>
          <w:lang w:val="lt-LT"/>
        </w:rPr>
      </w:pPr>
      <w:bookmarkStart w:id="1" w:name="_Toc129243096"/>
      <w:bookmarkStart w:id="2" w:name="_Toc129243221"/>
    </w:p>
    <w:p w:rsidR="00DD198E" w:rsidRPr="00D31BD1" w:rsidRDefault="00DD198E" w:rsidP="00DD198E">
      <w:pPr>
        <w:tabs>
          <w:tab w:val="left" w:pos="567"/>
        </w:tabs>
        <w:ind w:left="567" w:hanging="567"/>
        <w:jc w:val="center"/>
        <w:outlineLvl w:val="0"/>
        <w:rPr>
          <w:rFonts w:ascii="Times New Roman" w:hAnsi="Times New Roman"/>
          <w:b/>
          <w:caps/>
          <w:sz w:val="22"/>
          <w:lang w:val="lt-LT"/>
        </w:rPr>
      </w:pPr>
    </w:p>
    <w:p w:rsidR="00DD198E" w:rsidRPr="00D31BD1" w:rsidRDefault="00DD198E" w:rsidP="00DD198E">
      <w:pPr>
        <w:tabs>
          <w:tab w:val="left" w:pos="567"/>
        </w:tabs>
        <w:ind w:left="567" w:hanging="567"/>
        <w:jc w:val="center"/>
        <w:outlineLvl w:val="0"/>
        <w:rPr>
          <w:rFonts w:ascii="Times New Roman" w:hAnsi="Times New Roman"/>
          <w:b/>
          <w:caps/>
          <w:sz w:val="22"/>
          <w:lang w:val="lt-LT"/>
        </w:rPr>
      </w:pPr>
    </w:p>
    <w:p w:rsidR="00DD198E" w:rsidRPr="00D31BD1" w:rsidRDefault="00DD198E" w:rsidP="00DD198E">
      <w:pPr>
        <w:tabs>
          <w:tab w:val="left" w:pos="567"/>
        </w:tabs>
        <w:ind w:left="567" w:hanging="567"/>
        <w:jc w:val="center"/>
        <w:outlineLvl w:val="0"/>
        <w:rPr>
          <w:rFonts w:ascii="Times New Roman" w:hAnsi="Times New Roman"/>
          <w:b/>
          <w:caps/>
          <w:sz w:val="22"/>
          <w:lang w:val="lt-LT"/>
        </w:rPr>
      </w:pPr>
    </w:p>
    <w:p w:rsidR="00DD198E" w:rsidRPr="00D31BD1" w:rsidRDefault="00DD198E" w:rsidP="00DD198E">
      <w:pPr>
        <w:tabs>
          <w:tab w:val="left" w:pos="567"/>
        </w:tabs>
        <w:ind w:left="567" w:hanging="567"/>
        <w:jc w:val="center"/>
        <w:outlineLvl w:val="0"/>
        <w:rPr>
          <w:rFonts w:ascii="Times New Roman" w:hAnsi="Times New Roman"/>
          <w:b/>
          <w:caps/>
          <w:sz w:val="22"/>
          <w:lang w:val="lt-LT"/>
        </w:rPr>
      </w:pPr>
    </w:p>
    <w:p w:rsidR="00DD198E" w:rsidRPr="00D31BD1" w:rsidRDefault="00DD198E" w:rsidP="00DD198E">
      <w:pPr>
        <w:tabs>
          <w:tab w:val="left" w:pos="567"/>
        </w:tabs>
        <w:ind w:left="567" w:hanging="567"/>
        <w:jc w:val="center"/>
        <w:outlineLvl w:val="0"/>
        <w:rPr>
          <w:rFonts w:ascii="Times New Roman" w:hAnsi="Times New Roman"/>
          <w:b/>
          <w:caps/>
          <w:sz w:val="22"/>
          <w:lang w:val="lt-LT"/>
        </w:rPr>
      </w:pPr>
    </w:p>
    <w:p w:rsidR="00DD198E" w:rsidRPr="00D31BD1" w:rsidRDefault="00DD198E" w:rsidP="00DD198E">
      <w:pPr>
        <w:tabs>
          <w:tab w:val="left" w:pos="567"/>
        </w:tabs>
        <w:ind w:left="567" w:hanging="567"/>
        <w:jc w:val="center"/>
        <w:outlineLvl w:val="0"/>
        <w:rPr>
          <w:rFonts w:ascii="Times New Roman" w:hAnsi="Times New Roman"/>
          <w:b/>
          <w:caps/>
          <w:sz w:val="22"/>
          <w:lang w:val="lt-LT"/>
        </w:rPr>
      </w:pPr>
      <w:r w:rsidRPr="00D31BD1">
        <w:rPr>
          <w:rFonts w:ascii="Times New Roman" w:hAnsi="Times New Roman"/>
          <w:b/>
          <w:caps/>
          <w:sz w:val="22"/>
          <w:lang w:val="lt-LT"/>
        </w:rPr>
        <w:t>I PRIEDAS</w:t>
      </w:r>
      <w:bookmarkEnd w:id="1"/>
      <w:bookmarkEnd w:id="2"/>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jc w:val="center"/>
        <w:rPr>
          <w:rFonts w:ascii="Times New Roman" w:hAnsi="Times New Roman"/>
          <w:sz w:val="22"/>
          <w:lang w:val="lt-LT"/>
        </w:rPr>
      </w:pPr>
      <w:r w:rsidRPr="00D31BD1">
        <w:rPr>
          <w:rFonts w:ascii="Times New Roman" w:hAnsi="Times New Roman"/>
          <w:b/>
          <w:sz w:val="22"/>
          <w:lang w:val="lt-LT"/>
        </w:rPr>
        <w:t>PREPARATO CHARAKTERISTIKŲ SANTRAUKA</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sz w:val="22"/>
          <w:lang w:val="lt-LT"/>
        </w:rPr>
        <w:br w:type="page"/>
      </w:r>
      <w:r w:rsidRPr="00D31BD1">
        <w:rPr>
          <w:rFonts w:ascii="Times New Roman" w:hAnsi="Times New Roman"/>
          <w:b/>
          <w:sz w:val="22"/>
          <w:lang w:val="lt-LT"/>
        </w:rPr>
        <w:lastRenderedPageBreak/>
        <w:t>1.</w:t>
      </w:r>
      <w:r w:rsidRPr="00D31BD1">
        <w:rPr>
          <w:rFonts w:ascii="Times New Roman" w:hAnsi="Times New Roman"/>
          <w:b/>
          <w:sz w:val="22"/>
          <w:lang w:val="lt-LT"/>
        </w:rPr>
        <w:tab/>
      </w:r>
      <w:r w:rsidRPr="00D31BD1">
        <w:rPr>
          <w:rFonts w:ascii="Times New Roman" w:hAnsi="Times New Roman"/>
          <w:b/>
          <w:caps/>
          <w:sz w:val="22"/>
          <w:lang w:val="lt-LT"/>
        </w:rPr>
        <w:t>VAISTINIO</w:t>
      </w:r>
      <w:r w:rsidRPr="00D31BD1">
        <w:rPr>
          <w:rFonts w:ascii="Times New Roman" w:hAnsi="Times New Roman"/>
          <w:b/>
          <w:sz w:val="22"/>
          <w:lang w:val="lt-LT"/>
        </w:rPr>
        <w:t xml:space="preserve"> PREPARATO PAVADINIMAS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bookmarkStart w:id="3" w:name="OLE_LINK3"/>
      <w:bookmarkStart w:id="4" w:name="OLE_LINK4"/>
      <w:r w:rsidRPr="00D31BD1">
        <w:rPr>
          <w:rFonts w:ascii="Times New Roman" w:hAnsi="Times New Roman"/>
          <w:sz w:val="22"/>
          <w:lang w:val="lt-LT"/>
        </w:rPr>
        <w:t>VIDONORM 4 mg/5 mg tabletės</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VIDONORM 8 mg/5 mg tabletės</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VIDONORM 4 mg/10 mg tabletės</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VIDONORM 8 mg/10 mg tabletės</w:t>
      </w:r>
    </w:p>
    <w:bookmarkEnd w:id="3"/>
    <w:bookmarkEnd w:id="4"/>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rPr>
          <w:rFonts w:ascii="Times New Roman" w:hAnsi="Times New Roman"/>
          <w:b/>
          <w:caps/>
          <w:sz w:val="22"/>
          <w:lang w:val="lt-LT"/>
        </w:rPr>
      </w:pPr>
      <w:r w:rsidRPr="00D31BD1">
        <w:rPr>
          <w:rFonts w:ascii="Times New Roman" w:hAnsi="Times New Roman"/>
          <w:b/>
          <w:caps/>
          <w:sz w:val="22"/>
          <w:lang w:val="lt-LT"/>
        </w:rPr>
        <w:t>2.</w:t>
      </w:r>
      <w:r w:rsidRPr="00D31BD1">
        <w:rPr>
          <w:rFonts w:ascii="Times New Roman" w:hAnsi="Times New Roman"/>
          <w:b/>
          <w:caps/>
          <w:sz w:val="22"/>
          <w:lang w:val="lt-LT"/>
        </w:rPr>
        <w:tab/>
        <w:t>kokybinė ir kiekybinė sudėtis</w:t>
      </w:r>
    </w:p>
    <w:p w:rsidR="00DD198E" w:rsidRPr="00D31BD1" w:rsidRDefault="00DD198E" w:rsidP="00DD198E">
      <w:pPr>
        <w:rPr>
          <w:rFonts w:ascii="Times New Roman" w:hAnsi="Times New Roman"/>
          <w:sz w:val="22"/>
          <w:lang w:val="lt-LT"/>
        </w:rPr>
      </w:pPr>
    </w:p>
    <w:p w:rsidR="00DD198E" w:rsidRPr="00714431" w:rsidRDefault="00DD198E" w:rsidP="00DD198E">
      <w:pPr>
        <w:ind w:left="567" w:hanging="567"/>
        <w:rPr>
          <w:rFonts w:ascii="Times New Roman" w:hAnsi="Times New Roman"/>
          <w:sz w:val="22"/>
          <w:u w:val="single"/>
          <w:lang w:val="lt-LT"/>
        </w:rPr>
      </w:pPr>
      <w:r w:rsidRPr="00714431">
        <w:rPr>
          <w:rFonts w:ascii="Times New Roman" w:hAnsi="Times New Roman"/>
          <w:sz w:val="22"/>
          <w:u w:val="single"/>
          <w:lang w:val="lt-LT"/>
        </w:rPr>
        <w:t>VIDONORM 4 mg/5 mg tabletės</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Kiekvienoje tabletėje yra 4 mg tert-butilamino perindoprilio ir 5 mg amlodipino (amlodipino besilato pavidalu).</w:t>
      </w:r>
    </w:p>
    <w:p w:rsidR="00DD198E" w:rsidRPr="00714431" w:rsidRDefault="00DD198E" w:rsidP="00DD198E">
      <w:pPr>
        <w:ind w:left="567" w:hanging="567"/>
        <w:rPr>
          <w:rFonts w:ascii="Times New Roman" w:hAnsi="Times New Roman"/>
          <w:sz w:val="22"/>
          <w:u w:val="single"/>
          <w:lang w:val="lt-LT"/>
        </w:rPr>
      </w:pPr>
      <w:r w:rsidRPr="00714431">
        <w:rPr>
          <w:rFonts w:ascii="Times New Roman" w:hAnsi="Times New Roman"/>
          <w:sz w:val="22"/>
          <w:u w:val="single"/>
          <w:lang w:val="lt-LT"/>
        </w:rPr>
        <w:t>VIDONORM 8 mg/5 mg tabletės</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Kiekvienoje tabletėje yra 8 mg tert-butilamino perindoprilio ir 5 mg amlodipino (amlodipino besilato pavidalu).</w:t>
      </w:r>
    </w:p>
    <w:p w:rsidR="00DD198E" w:rsidRPr="00714431" w:rsidRDefault="00DD198E" w:rsidP="00DD198E">
      <w:pPr>
        <w:ind w:left="567" w:hanging="567"/>
        <w:rPr>
          <w:rFonts w:ascii="Times New Roman" w:hAnsi="Times New Roman"/>
          <w:sz w:val="22"/>
          <w:u w:val="single"/>
          <w:lang w:val="lt-LT"/>
        </w:rPr>
      </w:pPr>
      <w:r w:rsidRPr="00714431">
        <w:rPr>
          <w:rFonts w:ascii="Times New Roman" w:hAnsi="Times New Roman"/>
          <w:sz w:val="22"/>
          <w:u w:val="single"/>
          <w:lang w:val="lt-LT"/>
        </w:rPr>
        <w:t>VIDONORM 4 mg/10 mg tabletės</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Kiekvienoje tabletėje yra 4 mg tert-butilamino perindoprilio ir 10 mg amlodipino (amlodipino besilato pavidalu). </w:t>
      </w:r>
    </w:p>
    <w:p w:rsidR="00DD198E" w:rsidRPr="00714431" w:rsidRDefault="00DD198E" w:rsidP="00DD198E">
      <w:pPr>
        <w:ind w:left="567" w:hanging="567"/>
        <w:rPr>
          <w:rFonts w:ascii="Times New Roman" w:hAnsi="Times New Roman"/>
          <w:sz w:val="22"/>
          <w:u w:val="single"/>
          <w:lang w:val="lt-LT"/>
        </w:rPr>
      </w:pPr>
      <w:r w:rsidRPr="00714431">
        <w:rPr>
          <w:rFonts w:ascii="Times New Roman" w:hAnsi="Times New Roman"/>
          <w:sz w:val="22"/>
          <w:u w:val="single"/>
          <w:lang w:val="lt-LT"/>
        </w:rPr>
        <w:t>VIDONORM 8 mg/10 mg tabletės</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Kiekvienoje tabletėje yra 8 mg tert-butilamino perindoprilio ir 10 mg amlodipino (amlodipino besilato pavidalu).</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Visos pagalbinės medžiagos išvardytos 6.1 skyriuje.</w:t>
      </w:r>
    </w:p>
    <w:p w:rsidR="00DD198E" w:rsidRPr="00D31BD1" w:rsidRDefault="00DD198E" w:rsidP="00DD198E">
      <w:pPr>
        <w:ind w:left="567" w:hanging="567"/>
        <w:rPr>
          <w:rFonts w:ascii="Times New Roman" w:hAnsi="Times New Roman"/>
          <w:b/>
          <w:caps/>
          <w:sz w:val="22"/>
          <w:lang w:val="lt-LT"/>
        </w:rPr>
      </w:pPr>
    </w:p>
    <w:p w:rsidR="00DD198E" w:rsidRPr="00D31BD1" w:rsidRDefault="00DD198E" w:rsidP="00DD198E">
      <w:pPr>
        <w:ind w:left="567" w:hanging="567"/>
        <w:rPr>
          <w:rFonts w:ascii="Times New Roman" w:hAnsi="Times New Roman"/>
          <w:b/>
          <w:caps/>
          <w:sz w:val="22"/>
          <w:lang w:val="lt-LT"/>
        </w:rPr>
      </w:pPr>
    </w:p>
    <w:p w:rsidR="00DD198E" w:rsidRPr="00D31BD1" w:rsidRDefault="00DD198E" w:rsidP="00DD198E">
      <w:pPr>
        <w:ind w:left="567" w:hanging="567"/>
        <w:rPr>
          <w:rFonts w:ascii="Times New Roman" w:hAnsi="Times New Roman"/>
          <w:b/>
          <w:caps/>
          <w:sz w:val="22"/>
          <w:lang w:val="lt-LT"/>
        </w:rPr>
      </w:pPr>
      <w:r w:rsidRPr="00D31BD1">
        <w:rPr>
          <w:rFonts w:ascii="Times New Roman" w:hAnsi="Times New Roman"/>
          <w:b/>
          <w:caps/>
          <w:sz w:val="22"/>
          <w:lang w:val="lt-LT"/>
        </w:rPr>
        <w:t>3.</w:t>
      </w:r>
      <w:r w:rsidRPr="00D31BD1">
        <w:rPr>
          <w:rFonts w:ascii="Times New Roman" w:hAnsi="Times New Roman"/>
          <w:b/>
          <w:caps/>
          <w:sz w:val="22"/>
          <w:lang w:val="lt-LT"/>
        </w:rPr>
        <w:tab/>
        <w:t>FARMACINĖ forma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Tabletė. </w:t>
      </w:r>
    </w:p>
    <w:p w:rsidR="00DD198E" w:rsidRPr="00D31BD1" w:rsidRDefault="00DD198E" w:rsidP="00DD198E">
      <w:pPr>
        <w:rPr>
          <w:rFonts w:ascii="Times New Roman" w:hAnsi="Times New Roman"/>
          <w:sz w:val="22"/>
          <w:lang w:val="lt-LT"/>
        </w:rPr>
      </w:pPr>
      <w:r w:rsidRPr="00714431">
        <w:rPr>
          <w:rFonts w:ascii="Times New Roman" w:hAnsi="Times New Roman"/>
          <w:sz w:val="22"/>
          <w:u w:val="single"/>
          <w:lang w:val="lt-LT"/>
        </w:rPr>
        <w:t>VIDONORM 4 mg/5 mg tabletės:</w:t>
      </w:r>
      <w:r w:rsidRPr="00D31BD1">
        <w:rPr>
          <w:rFonts w:ascii="Times New Roman" w:hAnsi="Times New Roman"/>
          <w:sz w:val="22"/>
          <w:lang w:val="lt-LT"/>
        </w:rPr>
        <w:t xml:space="preserve"> baltos arba beveik baltos, apvalios, plokščios, 8 mm skersmens tabletės. Vienoje jų pusėje yra įspaudas „CH3“, kitoje pusėje įspaudo nėra.</w:t>
      </w:r>
    </w:p>
    <w:p w:rsidR="00DD198E" w:rsidRPr="00D31BD1" w:rsidRDefault="00DD198E" w:rsidP="00DD198E">
      <w:pPr>
        <w:rPr>
          <w:rFonts w:ascii="Times New Roman" w:hAnsi="Times New Roman"/>
          <w:sz w:val="22"/>
          <w:lang w:val="lt-LT"/>
        </w:rPr>
      </w:pPr>
      <w:r w:rsidRPr="00714431">
        <w:rPr>
          <w:rFonts w:ascii="Times New Roman" w:hAnsi="Times New Roman"/>
          <w:sz w:val="22"/>
          <w:u w:val="single"/>
          <w:lang w:val="lt-LT"/>
        </w:rPr>
        <w:t>VIDONORM 8 mg/5 mg tabletės:</w:t>
      </w:r>
      <w:r w:rsidRPr="00D31BD1">
        <w:rPr>
          <w:rFonts w:ascii="Times New Roman" w:hAnsi="Times New Roman"/>
          <w:sz w:val="22"/>
          <w:lang w:val="lt-LT"/>
        </w:rPr>
        <w:t xml:space="preserve"> baltos arba beveik baltos, apvalios, plokščios, 8 mm skersmens tabletės. Vienoje jų pusėje yra įspaudas „CH4“, kitoje pusėje įspaudo nėra.</w:t>
      </w:r>
    </w:p>
    <w:p w:rsidR="00DD198E" w:rsidRPr="00D31BD1" w:rsidRDefault="00DD198E" w:rsidP="00DD198E">
      <w:pPr>
        <w:rPr>
          <w:rFonts w:ascii="Times New Roman" w:hAnsi="Times New Roman"/>
          <w:sz w:val="22"/>
          <w:lang w:val="lt-LT"/>
        </w:rPr>
      </w:pPr>
      <w:r w:rsidRPr="00714431">
        <w:rPr>
          <w:rFonts w:ascii="Times New Roman" w:hAnsi="Times New Roman"/>
          <w:sz w:val="22"/>
          <w:u w:val="single"/>
          <w:lang w:val="lt-LT"/>
        </w:rPr>
        <w:t>VIDONORM 4 mg/10 mg tabletės:</w:t>
      </w:r>
      <w:r w:rsidRPr="00D31BD1">
        <w:rPr>
          <w:rFonts w:ascii="Times New Roman" w:hAnsi="Times New Roman"/>
          <w:sz w:val="22"/>
          <w:lang w:val="lt-LT"/>
        </w:rPr>
        <w:t xml:space="preserve"> baltos arba beveik baltos, apvalios, plokščios, 11 mm skersmens tabletės. Vienoje jų pusėje yra įspaudas „CH5“, kitoje pusėje įspaudo nėra.</w:t>
      </w:r>
    </w:p>
    <w:p w:rsidR="00DD198E" w:rsidRPr="00D31BD1" w:rsidRDefault="00DD198E" w:rsidP="00DD198E">
      <w:pPr>
        <w:rPr>
          <w:rFonts w:ascii="Times New Roman" w:hAnsi="Times New Roman"/>
          <w:sz w:val="22"/>
          <w:lang w:val="lt-LT"/>
        </w:rPr>
      </w:pPr>
      <w:r w:rsidRPr="004D0558">
        <w:rPr>
          <w:rFonts w:ascii="Times New Roman" w:hAnsi="Times New Roman"/>
          <w:sz w:val="22"/>
          <w:u w:val="single"/>
          <w:lang w:val="lt-LT"/>
        </w:rPr>
        <w:t>VIDONORM 8 mg/10 mg tabletės:</w:t>
      </w:r>
      <w:r w:rsidRPr="00D31BD1">
        <w:rPr>
          <w:rFonts w:ascii="Times New Roman" w:hAnsi="Times New Roman"/>
          <w:sz w:val="22"/>
          <w:lang w:val="lt-LT"/>
        </w:rPr>
        <w:t xml:space="preserve"> baltos arba beveik baltos, apvalios, plokščios, 11 mm skersmens tabletės. Vienoje jų pusėje yra įspaudas „CH6“, kitoje pusėje įspaudo nėra.</w:t>
      </w: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caps/>
          <w:sz w:val="22"/>
          <w:lang w:val="lt-LT"/>
        </w:rPr>
      </w:pPr>
      <w:r w:rsidRPr="00D31BD1">
        <w:rPr>
          <w:rFonts w:ascii="Times New Roman" w:hAnsi="Times New Roman"/>
          <w:b/>
          <w:caps/>
          <w:sz w:val="22"/>
          <w:lang w:val="lt-LT"/>
        </w:rPr>
        <w:t>4.</w:t>
      </w:r>
      <w:r w:rsidRPr="00D31BD1">
        <w:rPr>
          <w:rFonts w:ascii="Times New Roman" w:hAnsi="Times New Roman"/>
          <w:b/>
          <w:caps/>
          <w:sz w:val="22"/>
          <w:lang w:val="lt-LT"/>
        </w:rPr>
        <w:tab/>
        <w:t>klinikinĖ informacija</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4.1</w:t>
      </w:r>
      <w:r w:rsidRPr="00D31BD1">
        <w:rPr>
          <w:rFonts w:ascii="Times New Roman" w:hAnsi="Times New Roman"/>
          <w:b/>
          <w:sz w:val="22"/>
          <w:lang w:val="lt-LT"/>
        </w:rPr>
        <w:tab/>
        <w:t>Terapinės indikacijos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skirtas pirminės arterinės hipertenzijos ir (arba) stabiliosios išeminės širdies ligos pakeičiamajam gydymui pacientams, kurių būklė jau yra kontroliuojama tokiomis pat kartu vartojamų atskirų perindoprilio ir amlodipino vaistinių preparatų dozėmis.</w:t>
      </w:r>
    </w:p>
    <w:p w:rsidR="00DD198E" w:rsidRPr="00D31BD1" w:rsidRDefault="00DD198E" w:rsidP="00DD198E">
      <w:pPr>
        <w:ind w:left="567" w:hanging="567"/>
        <w:rPr>
          <w:rFonts w:ascii="Times New Roman" w:hAnsi="Times New Roman"/>
          <w:b/>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4.2</w:t>
      </w:r>
      <w:r w:rsidRPr="00D31BD1">
        <w:rPr>
          <w:rFonts w:ascii="Times New Roman" w:hAnsi="Times New Roman"/>
          <w:b/>
          <w:sz w:val="22"/>
          <w:lang w:val="lt-LT"/>
        </w:rPr>
        <w:tab/>
        <w:t>Dozavimas ir vartojimo metodas</w:t>
      </w:r>
    </w:p>
    <w:p w:rsidR="00DD198E" w:rsidRPr="00D31BD1" w:rsidRDefault="00DD198E" w:rsidP="00DD198E">
      <w:pPr>
        <w:ind w:left="567" w:hanging="567"/>
        <w:rPr>
          <w:rFonts w:ascii="Times New Roman" w:hAnsi="Times New Roman"/>
          <w:b/>
          <w:sz w:val="22"/>
          <w:lang w:val="lt-LT"/>
        </w:rPr>
      </w:pPr>
    </w:p>
    <w:p w:rsidR="00DD198E" w:rsidRPr="00D31BD1" w:rsidRDefault="00DD198E" w:rsidP="00DD198E">
      <w:pPr>
        <w:ind w:left="567" w:hanging="567"/>
        <w:rPr>
          <w:rFonts w:ascii="Times New Roman" w:hAnsi="Times New Roman"/>
          <w:sz w:val="22"/>
          <w:u w:val="single"/>
          <w:lang w:val="lt-LT"/>
        </w:rPr>
      </w:pPr>
      <w:r w:rsidRPr="00D31BD1">
        <w:rPr>
          <w:rFonts w:ascii="Times New Roman" w:hAnsi="Times New Roman"/>
          <w:sz w:val="22"/>
          <w:u w:val="single"/>
          <w:lang w:val="lt-LT"/>
        </w:rPr>
        <w:t>Dozavimas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Reikia vartoti po vieną tabletę vieną kartą per parą.</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Pastovių dozių derinys netinka gydymui pradėti.</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Jeigu reikia keisti dozę, ją kiekvienam pacientui reikia nustatyti individualiai, palaipsniui koreguojant atskirų veikliųjų medžiagų dozes.</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lastRenderedPageBreak/>
        <w:t>Pacientams, kurių inkstų funkcija sutrikusi, ir senyviems pacientams (žr. 4.4 ir 5.2 skyrius)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Perindoprilato eliminacija senyvų žmonių ir pacientų, kuriems yra inkstų nepakankamumas, organizme sulėtėja. Todėl stebint pacientus, reikia dažnai matuoti kreatinino ir kalio koncentracijas. VIDONORM galima vartoti pacientams, kurių kreatinino klirensas (Kl</w:t>
      </w:r>
      <w:r w:rsidRPr="00D31BD1">
        <w:rPr>
          <w:rFonts w:ascii="Times New Roman" w:hAnsi="Times New Roman"/>
          <w:sz w:val="22"/>
          <w:vertAlign w:val="subscript"/>
          <w:lang w:val="lt-LT"/>
        </w:rPr>
        <w:t>kreatinino</w:t>
      </w:r>
      <w:r w:rsidRPr="00D31BD1">
        <w:rPr>
          <w:rFonts w:ascii="Times New Roman" w:hAnsi="Times New Roman"/>
          <w:sz w:val="22"/>
          <w:lang w:val="lt-LT"/>
        </w:rPr>
        <w:t>) yra ≥ 60 ml/min., ir netinka pacientams, kurių Kl</w:t>
      </w:r>
      <w:r w:rsidRPr="00D31BD1">
        <w:rPr>
          <w:rFonts w:ascii="Times New Roman" w:hAnsi="Times New Roman"/>
          <w:sz w:val="22"/>
          <w:vertAlign w:val="subscript"/>
          <w:lang w:val="lt-LT"/>
        </w:rPr>
        <w:t>kreatinino</w:t>
      </w:r>
      <w:r w:rsidRPr="00D31BD1">
        <w:rPr>
          <w:rFonts w:ascii="Times New Roman" w:hAnsi="Times New Roman"/>
          <w:sz w:val="22"/>
          <w:lang w:val="lt-LT"/>
        </w:rPr>
        <w:t xml:space="preserve"> yra &lt; 60 ml/min. Tokiems pacientams rekomenduojama individualiai palaipsniui nustatyti atskirų veikliųjų medžiagų dozes.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Amlodipino koncentracijos serume nuo inkstų funkcijos sutrikimo laipsnio nepriklauso. Amlodipinas nepasišalina iš organizmo dializės metu.</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 xml:space="preserve">Pacientams, kurių kepenų funkcija </w:t>
      </w:r>
      <w:r w:rsidRPr="00D31BD1">
        <w:rPr>
          <w:rFonts w:ascii="Times New Roman" w:hAnsi="Times New Roman" w:cs="Times New Roman"/>
          <w:i/>
          <w:sz w:val="22"/>
          <w:szCs w:val="22"/>
          <w:lang w:val="lt-LT"/>
        </w:rPr>
        <w:t xml:space="preserve">sutrikusi </w:t>
      </w:r>
      <w:r w:rsidRPr="00D31BD1">
        <w:rPr>
          <w:rFonts w:ascii="Times New Roman" w:hAnsi="Times New Roman"/>
          <w:i/>
          <w:sz w:val="22"/>
          <w:lang w:val="lt-LT"/>
        </w:rPr>
        <w:t>( žr. 4.4 ir 5.2 skyrius)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Dozavimo planas pacientams, kuriems yra kepenų funkcijos sutrikimas, nenustatytas. Todėl jiems skirti VIDONORM reikia atsargiai.</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Vaikų populiacija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negalima vartoti vaikams ir paaugliams, nes vieno arba kartu su amlodipinu vartojamo perindoprilio veiksmingumas ir saugumas vaikams ir paaugliams nebuvo nustatytas.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Vartojimo metodas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Vartoti per burną. Geriausia ryte prieš valgį.</w:t>
      </w: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4.3</w:t>
      </w:r>
      <w:r w:rsidRPr="00D31BD1">
        <w:rPr>
          <w:rFonts w:ascii="Times New Roman" w:hAnsi="Times New Roman"/>
          <w:b/>
          <w:sz w:val="22"/>
          <w:lang w:val="lt-LT"/>
        </w:rPr>
        <w:tab/>
        <w:t>Kontraindikacijos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Susijusios su perindopriliu</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Padidėjęs jautrumas perindopriliui arba bet kuriam kitam AKF inhibitoriui.</w:t>
      </w:r>
    </w:p>
    <w:p w:rsidR="00887FD9" w:rsidRPr="007944A1" w:rsidRDefault="00DD198E" w:rsidP="006E24E5">
      <w:pPr>
        <w:widowControl w:val="0"/>
        <w:numPr>
          <w:ilvl w:val="0"/>
          <w:numId w:val="22"/>
        </w:numPr>
        <w:autoSpaceDE w:val="0"/>
        <w:autoSpaceDN w:val="0"/>
        <w:adjustRightInd w:val="0"/>
        <w:ind w:left="567" w:hanging="567"/>
        <w:rPr>
          <w:rFonts w:ascii="Times New Roman" w:hAnsi="Times New Roman" w:cs="Times New Roman"/>
          <w:sz w:val="22"/>
          <w:szCs w:val="22"/>
          <w:lang w:val="lt-LT" w:eastAsia="sl-SI"/>
        </w:rPr>
      </w:pPr>
      <w:r w:rsidRPr="00D31BD1">
        <w:rPr>
          <w:rFonts w:ascii="Times New Roman" w:hAnsi="Times New Roman"/>
          <w:sz w:val="22"/>
          <w:lang w:val="lt-LT"/>
        </w:rPr>
        <w:t>-</w:t>
      </w:r>
      <w:r w:rsidRPr="00D31BD1">
        <w:rPr>
          <w:rFonts w:ascii="Times New Roman" w:hAnsi="Times New Roman"/>
          <w:sz w:val="22"/>
          <w:lang w:val="lt-LT"/>
        </w:rPr>
        <w:tab/>
        <w:t>Buvusi angioneurozinė edema anksčiau gydantis AKF inhibitoriumi</w:t>
      </w:r>
      <w:r w:rsidR="00887FD9">
        <w:rPr>
          <w:rFonts w:ascii="Times New Roman" w:hAnsi="Times New Roman"/>
          <w:sz w:val="22"/>
          <w:lang w:val="lt-LT"/>
        </w:rPr>
        <w:t xml:space="preserve"> </w:t>
      </w:r>
      <w:r w:rsidR="00887FD9" w:rsidRPr="007944A1">
        <w:rPr>
          <w:rFonts w:ascii="Times New Roman" w:hAnsi="Times New Roman" w:cs="Times New Roman"/>
          <w:sz w:val="22"/>
          <w:szCs w:val="22"/>
          <w:lang w:val="lt-LT" w:eastAsia="sl-SI"/>
        </w:rPr>
        <w:t>(žr. 4.4 skyrių).</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Įgimta ar idiopatinė angioneurozinė edema.</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Vartojimas antrojo ar trečiojo nėštumo trimestrų metu (žr. 4.4 ir 4.6 skyrius).</w:t>
      </w:r>
    </w:p>
    <w:p w:rsidR="000732AD" w:rsidRDefault="00DD198E" w:rsidP="00263E23">
      <w:pPr>
        <w:ind w:left="540" w:hanging="540"/>
        <w:rPr>
          <w:rFonts w:ascii="Times New Roman" w:hAnsi="Times New Roman"/>
          <w:sz w:val="22"/>
          <w:lang w:val="lt-LT"/>
        </w:rPr>
      </w:pPr>
      <w:r w:rsidRPr="00D31BD1">
        <w:rPr>
          <w:rFonts w:ascii="Times New Roman" w:hAnsi="Times New Roman"/>
          <w:sz w:val="22"/>
          <w:lang w:val="lt-LT"/>
        </w:rPr>
        <w:t>-         Pacientams, kurie serga cukriniu diabetu arba kurių inkstų funkcija sutrikusi (GFG &lt; 60 ml/min/1,73 m</w:t>
      </w:r>
      <w:r w:rsidRPr="00D31BD1">
        <w:rPr>
          <w:rFonts w:ascii="Times New Roman" w:hAnsi="Times New Roman"/>
          <w:position w:val="8"/>
          <w:sz w:val="22"/>
          <w:vertAlign w:val="superscript"/>
          <w:lang w:val="lt-LT"/>
        </w:rPr>
        <w:t>2</w:t>
      </w:r>
      <w:r w:rsidRPr="00D31BD1">
        <w:rPr>
          <w:rFonts w:ascii="Times New Roman" w:hAnsi="Times New Roman"/>
          <w:sz w:val="22"/>
          <w:lang w:val="lt-LT"/>
        </w:rPr>
        <w:t>), VIDONORM negalima vartoti kartu su preparatais, kurių sudėtyje yra aliskireno (žr. 4.4, 4.5 ir 5.1 skyrius).</w:t>
      </w:r>
    </w:p>
    <w:p w:rsidR="007944A1" w:rsidRPr="00D31BD1" w:rsidRDefault="007944A1" w:rsidP="00B64443">
      <w:pPr>
        <w:ind w:left="540" w:hanging="540"/>
        <w:rPr>
          <w:rFonts w:ascii="Times New Roman" w:hAnsi="Times New Roman"/>
          <w:sz w:val="22"/>
          <w:lang w:val="lt-LT"/>
        </w:rPr>
      </w:pPr>
      <w:r w:rsidRPr="007944A1">
        <w:rPr>
          <w:rFonts w:ascii="Times New Roman" w:hAnsi="Times New Roman"/>
          <w:sz w:val="22"/>
          <w:lang w:val="lt-LT"/>
        </w:rPr>
        <w:t>-</w:t>
      </w:r>
      <w:r w:rsidRPr="007944A1">
        <w:rPr>
          <w:rFonts w:ascii="Times New Roman" w:hAnsi="Times New Roman"/>
          <w:sz w:val="22"/>
          <w:lang w:val="lt-LT"/>
        </w:rPr>
        <w:tab/>
      </w:r>
      <w:r w:rsidR="00B64443">
        <w:rPr>
          <w:rFonts w:ascii="Times New Roman" w:hAnsi="Times New Roman"/>
          <w:sz w:val="22"/>
          <w:lang w:val="lt-LT"/>
        </w:rPr>
        <w:t>K</w:t>
      </w:r>
      <w:r w:rsidRPr="007944A1">
        <w:rPr>
          <w:rFonts w:ascii="Times New Roman" w:hAnsi="Times New Roman"/>
          <w:sz w:val="22"/>
          <w:lang w:val="lt-LT"/>
        </w:rPr>
        <w:t>artu su sakubitrilu</w:t>
      </w:r>
      <w:r w:rsidR="000732AD">
        <w:rPr>
          <w:rFonts w:ascii="Times New Roman" w:hAnsi="Times New Roman"/>
          <w:sz w:val="22"/>
          <w:lang w:val="lt-LT"/>
        </w:rPr>
        <w:t xml:space="preserve"> </w:t>
      </w:r>
      <w:r w:rsidRPr="007944A1">
        <w:rPr>
          <w:rFonts w:ascii="Times New Roman" w:hAnsi="Times New Roman"/>
          <w:sz w:val="22"/>
          <w:lang w:val="lt-LT"/>
        </w:rPr>
        <w:t>/</w:t>
      </w:r>
      <w:r w:rsidR="000732AD">
        <w:rPr>
          <w:rFonts w:ascii="Times New Roman" w:hAnsi="Times New Roman"/>
          <w:sz w:val="22"/>
          <w:lang w:val="lt-LT"/>
        </w:rPr>
        <w:t xml:space="preserve"> </w:t>
      </w:r>
      <w:r w:rsidRPr="007944A1">
        <w:rPr>
          <w:rFonts w:ascii="Times New Roman" w:hAnsi="Times New Roman"/>
          <w:sz w:val="22"/>
          <w:lang w:val="lt-LT"/>
        </w:rPr>
        <w:t xml:space="preserve">valsartanu </w:t>
      </w:r>
      <w:r w:rsidR="00B64443">
        <w:rPr>
          <w:rFonts w:ascii="Times New Roman" w:hAnsi="Times New Roman"/>
          <w:sz w:val="22"/>
          <w:lang w:val="lt-LT"/>
        </w:rPr>
        <w:t>VIDONORM</w:t>
      </w:r>
      <w:r w:rsidR="00B64443" w:rsidRPr="004D0558">
        <w:rPr>
          <w:rFonts w:ascii="Times New Roman" w:hAnsi="Times New Roman"/>
          <w:spacing w:val="-2"/>
          <w:position w:val="2"/>
          <w:sz w:val="22"/>
          <w:lang w:val="lt-LT"/>
        </w:rPr>
        <w:t xml:space="preserve"> galima pradėti vartoti tik praėjus bent 36 valandoms po paskutinės sakubitrilo ir valsartano derinio dozės </w:t>
      </w:r>
      <w:r w:rsidRPr="007944A1">
        <w:rPr>
          <w:rFonts w:ascii="Times New Roman" w:hAnsi="Times New Roman"/>
          <w:sz w:val="22"/>
          <w:lang w:val="lt-LT"/>
        </w:rPr>
        <w:t>(žr. 4.4 ir 4.5 skyrius).</w:t>
      </w:r>
      <w:r w:rsidR="00B64443" w:rsidRPr="004D0558">
        <w:rPr>
          <w:rFonts w:ascii="Times New Roman" w:hAnsi="Times New Roman"/>
          <w:spacing w:val="-2"/>
          <w:position w:val="2"/>
          <w:sz w:val="22"/>
          <w:lang w:val="lt-LT"/>
        </w:rPr>
        <w:t xml:space="preserve"> </w:t>
      </w:r>
    </w:p>
    <w:p w:rsidR="007944A1" w:rsidRDefault="007944A1" w:rsidP="007944A1">
      <w:pPr>
        <w:widowControl w:val="0"/>
        <w:numPr>
          <w:ilvl w:val="0"/>
          <w:numId w:val="22"/>
        </w:numPr>
        <w:autoSpaceDE w:val="0"/>
        <w:autoSpaceDN w:val="0"/>
        <w:adjustRightInd w:val="0"/>
        <w:ind w:left="567" w:hanging="567"/>
        <w:rPr>
          <w:rFonts w:ascii="Times New Roman" w:hAnsi="Times New Roman" w:cs="Times New Roman"/>
          <w:sz w:val="22"/>
          <w:szCs w:val="22"/>
          <w:lang w:val="lt-LT" w:eastAsia="sl-SI"/>
        </w:rPr>
      </w:pPr>
      <w:r w:rsidRPr="007944A1">
        <w:rPr>
          <w:rFonts w:ascii="Times New Roman" w:hAnsi="Times New Roman" w:cs="Times New Roman"/>
          <w:sz w:val="22"/>
          <w:szCs w:val="22"/>
          <w:lang w:val="lt-LT" w:eastAsia="sl-SI"/>
        </w:rPr>
        <w:t>Ekstrakorporinis gydymas, kurio metu kraujas kontaktuoja su neigiamą krūvį turinčiais paviršiais (žr. 4.5 skyrių).</w:t>
      </w:r>
    </w:p>
    <w:p w:rsidR="005F3A2A" w:rsidRDefault="005F3A2A" w:rsidP="005F3A2A">
      <w:pPr>
        <w:widowControl w:val="0"/>
        <w:numPr>
          <w:ilvl w:val="0"/>
          <w:numId w:val="22"/>
        </w:numPr>
        <w:autoSpaceDE w:val="0"/>
        <w:autoSpaceDN w:val="0"/>
        <w:adjustRightInd w:val="0"/>
        <w:ind w:left="567" w:hanging="567"/>
        <w:rPr>
          <w:rFonts w:ascii="Times New Roman" w:hAnsi="Times New Roman" w:cs="Times New Roman"/>
          <w:sz w:val="22"/>
          <w:szCs w:val="22"/>
          <w:u w:val="single"/>
          <w:lang w:val="lt-LT" w:eastAsia="sl-SI"/>
        </w:rPr>
      </w:pPr>
      <w:r>
        <w:rPr>
          <w:rFonts w:ascii="Times New Roman" w:hAnsi="Times New Roman" w:cs="Times New Roman"/>
          <w:sz w:val="22"/>
          <w:szCs w:val="22"/>
          <w:lang w:val="lt-LT" w:eastAsia="sl-SI"/>
        </w:rPr>
        <w:t xml:space="preserve">Reikšminga abiejų inkstų arterijų stenozė arba vienintelio funkcionuojančio inksto arterijos stenozė (žr. 4.4 skyrių). </w:t>
      </w:r>
    </w:p>
    <w:p w:rsidR="005F3A2A" w:rsidRPr="006E24E5" w:rsidRDefault="005F3A2A" w:rsidP="006E24E5">
      <w:pPr>
        <w:widowControl w:val="0"/>
        <w:autoSpaceDE w:val="0"/>
        <w:autoSpaceDN w:val="0"/>
        <w:adjustRightInd w:val="0"/>
        <w:rPr>
          <w:rFonts w:ascii="Times New Roman" w:hAnsi="Times New Roman"/>
          <w:color w:val="C00000"/>
          <w:sz w:val="22"/>
          <w:u w:val="single"/>
          <w:lang w:val="lt-LT"/>
        </w:rPr>
      </w:pPr>
    </w:p>
    <w:p w:rsidR="00DD198E" w:rsidRPr="00D31BD1" w:rsidRDefault="00DD198E" w:rsidP="007944A1">
      <w:pPr>
        <w:rPr>
          <w:rFonts w:ascii="Times New Roman" w:hAnsi="Times New Roman"/>
          <w:sz w:val="22"/>
          <w:u w:val="single"/>
          <w:lang w:val="lt-LT"/>
        </w:rPr>
      </w:pPr>
      <w:r w:rsidRPr="00D31BD1">
        <w:rPr>
          <w:rFonts w:ascii="Times New Roman" w:hAnsi="Times New Roman"/>
          <w:sz w:val="22"/>
          <w:u w:val="single"/>
          <w:lang w:val="lt-LT"/>
        </w:rPr>
        <w:t>Susijusios su amlodipinu</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Padidėjęs jautrumas amlodipinui arba bet kuriam kitam dihidropiridinų preparatui.</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Sunki hipotenzija.</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Šokas, įskaitant kardiogeninį šoką.</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Kliūtis kraujui iš kairiojo skilvelio ištekėti (pvz., didelio laipsnio aortos stenozė).</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Hemodinamiškai nestabilus širdies nepakankamumas po ūminio miokardo infarkto.</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Susijusios su VIDONORM</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Visos anksčiau išvardytos kontraindikacijos, susijusios su kiekviena veikliąją medžiaga, galioja ir pastovių dozių vaistiniam preparatui VIDONORM.</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Padidėjęs jautrumas bet kuriai 6.1 skyriuje nurodytai pagalbinei medžiagai.</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4.4</w:t>
      </w:r>
      <w:r w:rsidRPr="00D31BD1">
        <w:rPr>
          <w:rFonts w:ascii="Times New Roman" w:hAnsi="Times New Roman"/>
          <w:b/>
          <w:sz w:val="22"/>
          <w:lang w:val="lt-LT"/>
        </w:rPr>
        <w:tab/>
        <w:t>Specialūs įspėjimai ir atsargumo priemonės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Visi toliau nurodyti įspėjimai, susiję su kiekviena veikliąją medžiaga, galioja ir pastovių dozių vaistiniam preparatui VIDONORM.</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Susiję su perindopriliu</w:t>
      </w:r>
    </w:p>
    <w:p w:rsidR="00DD198E" w:rsidRPr="00D31BD1" w:rsidRDefault="00DD198E" w:rsidP="00DD198E">
      <w:pPr>
        <w:rPr>
          <w:rFonts w:ascii="Times New Roman" w:hAnsi="Times New Roman"/>
          <w:i/>
          <w:sz w:val="22"/>
          <w:u w:val="single"/>
          <w:lang w:val="lt-LT"/>
        </w:rPr>
      </w:pPr>
    </w:p>
    <w:p w:rsidR="00DD198E" w:rsidRPr="00D31BD1" w:rsidRDefault="00DD198E" w:rsidP="00DD198E">
      <w:pPr>
        <w:autoSpaceDE w:val="0"/>
        <w:autoSpaceDN w:val="0"/>
        <w:adjustRightInd w:val="0"/>
        <w:jc w:val="both"/>
        <w:rPr>
          <w:rFonts w:ascii="Times New Roman" w:hAnsi="Times New Roman"/>
          <w:i/>
          <w:sz w:val="22"/>
          <w:lang w:val="lt-LT"/>
        </w:rPr>
      </w:pPr>
      <w:r w:rsidRPr="00D31BD1">
        <w:rPr>
          <w:rFonts w:ascii="Times New Roman" w:hAnsi="Times New Roman"/>
          <w:i/>
          <w:sz w:val="22"/>
          <w:lang w:val="lt-LT"/>
        </w:rPr>
        <w:lastRenderedPageBreak/>
        <w:t>Stabilioji krūtinės angina:</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Jeigu pirmą gydymo perindopriliu mėnesį pasireiškia nestabiliosios krūtinės anginos priepuolis, reikia atidžiai nustatyti tolesnio gydymo naudos ir rizikos santykį.</w:t>
      </w:r>
    </w:p>
    <w:p w:rsidR="00DD198E" w:rsidRPr="00D31BD1" w:rsidRDefault="00DD198E" w:rsidP="00DD198E">
      <w:pPr>
        <w:autoSpaceDE w:val="0"/>
        <w:autoSpaceDN w:val="0"/>
        <w:adjustRightInd w:val="0"/>
        <w:rPr>
          <w:rFonts w:ascii="Times New Roman" w:hAnsi="Times New Roman"/>
          <w:sz w:val="22"/>
          <w:lang w:val="lt-LT"/>
        </w:rPr>
      </w:pPr>
    </w:p>
    <w:p w:rsidR="00DD198E" w:rsidRPr="00D31BD1" w:rsidRDefault="00DD198E" w:rsidP="00DD198E">
      <w:pPr>
        <w:autoSpaceDE w:val="0"/>
        <w:autoSpaceDN w:val="0"/>
        <w:adjustRightInd w:val="0"/>
        <w:rPr>
          <w:rFonts w:ascii="Times New Roman" w:hAnsi="Times New Roman"/>
          <w:i/>
          <w:sz w:val="22"/>
          <w:lang w:val="lt-LT"/>
        </w:rPr>
      </w:pPr>
      <w:r w:rsidRPr="00D31BD1">
        <w:rPr>
          <w:rFonts w:ascii="Times New Roman" w:hAnsi="Times New Roman"/>
          <w:i/>
          <w:sz w:val="22"/>
          <w:lang w:val="lt-LT"/>
        </w:rPr>
        <w:t>Hipotenzija:</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AKF inhibitoriai gali sukelti kraujospūdžio kritimą. Jeigu hipertenzija nekomplikuota, simptominė hipotenzija pasireiškia retai. Ji labiau tikėtina tiems perindopriliu gydomiems pacientams, kurių organizme trūksta skysčių, pvz., dėl diuretikų vartojimo, mažo druskos kiekio maiste, dializės, vėmimo ar viduriavimo, arba kurie serga sunkia nuo renino priklausoma hipertenzija (žr. 4.5 skyrių ir 4.8 skyrių “). Simptominė hipotenzija pasireiškė kai kuriems ligoniams, sergantiems simptominiu širdies nepakankamumu, tiek susijusiu, tiek nesusijusiu su inkstų nepakankamumu. Ji labiau tikėtina tiems pacientams, kurie serga sunkesniu širdies nepakankamumu ir vartoja didelę Henlės kilpoje veikiančių diuretikų dozę, kurių inkstų funkcija sutrikusi arba kuriems yra hiponatremija. Pacientus, kuriems yra didesnė simptominės hipotenzijos rizika, gydymo pradžioje ir didinant dozę turi atidžiai prižiūrėti gydytojas (žr. 4.2 skyrių ir 4.8 skyrių). Tokių pat atsargumo priemonių būtina laikytis ir gydant krūtinės angina arba smegenų kraujagyslių liga sergančius ligonius, kadangi pasireiškus didelei hipotenzijai juos gali ištikti miokardo infarktas arba smegenų insultas.</w:t>
      </w:r>
    </w:p>
    <w:p w:rsidR="00DD198E" w:rsidRPr="00D31BD1" w:rsidRDefault="00DD198E" w:rsidP="00DD198E">
      <w:pPr>
        <w:autoSpaceDE w:val="0"/>
        <w:autoSpaceDN w:val="0"/>
        <w:adjustRightInd w:val="0"/>
        <w:rPr>
          <w:rFonts w:ascii="Times New Roman" w:hAnsi="Times New Roman"/>
          <w:sz w:val="22"/>
          <w:lang w:val="lt-LT"/>
        </w:rPr>
      </w:pP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Pasireiškus hipotenzijai, pacientą reikia paguldyti ant nugaros, prireikus į veną infuzuoti 0,9% (9 mg/ml) natrio chlorido tirpalo. Dėl trumpalaikės hipotenzijos toliau perindoprilio vartoti nedraudžiama. Kraujo tūrį ir kraujospūdį padidinus, juo vėl galima pradėti gydyti.</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Kai kuriems staziniu širdies nepakankamumu sergantiems ligoniams, kurių kraujospūdis yra normalus arba sumažėjęs, perindoprilis jį gali labiau sumažinti. </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Toks poveikis tikėtinas, dėl jo preparato vartojimo dažniausiai nutraukti nereikia. Jeigu hipotenzija simptominė, gali prireikti mažinti dozę arba nutraukti preparato vartojimą.</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i/>
          <w:sz w:val="22"/>
          <w:lang w:val="lt-LT"/>
        </w:rPr>
        <w:t>Aortos ar mitralinė stenozė, hipertrofinė kardiomiopatija</w:t>
      </w:r>
      <w:r w:rsidRPr="00D31BD1">
        <w:rPr>
          <w:rFonts w:ascii="Times New Roman" w:hAnsi="Times New Roman"/>
          <w:sz w:val="22"/>
          <w:lang w:val="lt-LT"/>
        </w:rPr>
        <w:t>:</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Jeigu yra mitralinė stenozė arba kraujo tekėjimo iš kairiojo širdies skilvelio obstrukcija, pvz., aortos stenozė arba hipertrofinė kardiomiopatija, perindopriliu, kaip ir kitokiais AKF inhibitoriais, reikia gydyti atsargiai.</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i/>
          <w:sz w:val="22"/>
          <w:lang w:val="lt-LT"/>
        </w:rPr>
        <w:t>Inkstų funkcijos sutrikimas</w:t>
      </w:r>
      <w:r w:rsidRPr="00D31BD1">
        <w:rPr>
          <w:rFonts w:ascii="Times New Roman" w:hAnsi="Times New Roman"/>
          <w:sz w:val="22"/>
          <w:lang w:val="lt-LT"/>
        </w:rPr>
        <w:t>:</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Jeigu inkstų funkcija sutrikusi (kreatinino klirensas &lt; 60 ml/min.), pradinę perindoprilio dozę reikia nustatyti atsižvelgiant į kreatinino klirensą (žr. 4.2 skyrių), tolesnę − atsižvelgiant į paciento reakciją į preparatą. Paprastai tokių ligonių kraujyje reikia nuolat sekti kalio ir kreatinino kiekį (žr. 4.8 skyrių).</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Dėl hipotenzijos, pasireiškusios pradėjus gydyti AKF inhibitoriais, gali labiau pablogėti simptominiu širdies nepakankamumu sergančių ligonių inkstų funkcija. Kai kuriems tokiems pacientams pasireiškė ūminis, dažniausiai laikinas inkstų nepakankamumas.</w:t>
      </w:r>
    </w:p>
    <w:p w:rsidR="00DD198E" w:rsidRPr="00D31BD1" w:rsidRDefault="00DD198E" w:rsidP="00DD198E">
      <w:pPr>
        <w:rPr>
          <w:rFonts w:ascii="Times New Roman" w:hAnsi="Times New Roman"/>
          <w:i/>
          <w:sz w:val="22"/>
          <w:lang w:val="lt-LT"/>
        </w:rPr>
      </w:pPr>
    </w:p>
    <w:p w:rsidR="004C6A3B" w:rsidRPr="004C6A3B" w:rsidRDefault="004C6A3B" w:rsidP="00DD198E">
      <w:pPr>
        <w:rPr>
          <w:rFonts w:ascii="Times New Roman" w:hAnsi="Times New Roman"/>
          <w:sz w:val="22"/>
          <w:lang w:val="lt-LT"/>
        </w:rPr>
      </w:pPr>
      <w:r w:rsidRPr="004C6A3B">
        <w:rPr>
          <w:rFonts w:ascii="Times New Roman" w:hAnsi="Times New Roman"/>
          <w:sz w:val="22"/>
          <w:lang w:val="lt-LT"/>
        </w:rPr>
        <w:t>Renovaskulinė hipertenzija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Gydant AKF inhibitoriais, kai kuriems ligoniams, kuriems buvo abiejų inkstų (arba vieno, jeigu funkcionavo tik vienas inkstas) arterijų stenozė, padaugėjo šlapalo kraujyje ir kreatinino kraujo serume. Preparato vartojimą nutraukus, minėti pokyčiai paprastai išnykdavo. Toks poveikis labiausiai tikėtinas inkstų nepakankamumu sergantiems ligoniams. Pacientams, sergantiems ir renovaskuline</w:t>
      </w:r>
      <w:r w:rsidR="004C6A3B">
        <w:rPr>
          <w:rFonts w:ascii="Times New Roman" w:hAnsi="Times New Roman"/>
          <w:sz w:val="22"/>
          <w:lang w:val="lt-LT"/>
        </w:rPr>
        <w:t xml:space="preserve"> </w:t>
      </w:r>
      <w:r w:rsidRPr="00D31BD1">
        <w:rPr>
          <w:rFonts w:ascii="Times New Roman" w:hAnsi="Times New Roman"/>
          <w:sz w:val="22"/>
          <w:lang w:val="lt-LT"/>
        </w:rPr>
        <w:t>hipertenzija, sunkios hipotenzijos ir inkstų nepakankamumo pasireiškimo rizika yra didesnė</w:t>
      </w:r>
      <w:r w:rsidR="004C6A3B">
        <w:rPr>
          <w:rFonts w:ascii="Times New Roman" w:hAnsi="Times New Roman"/>
          <w:sz w:val="22"/>
          <w:lang w:val="lt-LT"/>
        </w:rPr>
        <w:t xml:space="preserve"> (žr. 4.3 skyrių)</w:t>
      </w:r>
      <w:r w:rsidRPr="00D31BD1">
        <w:rPr>
          <w:rFonts w:ascii="Times New Roman" w:hAnsi="Times New Roman"/>
          <w:sz w:val="22"/>
          <w:lang w:val="lt-LT"/>
        </w:rPr>
        <w:t>. Tokius ligonius rekomenduojama pradėti gydyti atidžiai gydytojui prižiūrint ir maža doze, kurią reikia didinti atsargiai. Kadangi diuretikai gali skatinti minėtos komplikacijos pasireiškimą, jų vartojimą reikia nutraukti ir pirmas  gydymo perindopriliu savaites sekti inkstų funkciją.</w:t>
      </w:r>
    </w:p>
    <w:p w:rsidR="005F3A2A" w:rsidRPr="008A2A8C" w:rsidRDefault="005F3A2A" w:rsidP="005F3A2A">
      <w:pPr>
        <w:tabs>
          <w:tab w:val="left" w:pos="0"/>
        </w:tabs>
        <w:autoSpaceDE w:val="0"/>
        <w:autoSpaceDN w:val="0"/>
        <w:adjustRightInd w:val="0"/>
        <w:rPr>
          <w:rFonts w:ascii="Times New Roman" w:hAnsi="Times New Roman"/>
          <w:sz w:val="22"/>
          <w:lang w:val="lt-LT"/>
        </w:rPr>
      </w:pPr>
      <w:r w:rsidRPr="008A2A8C">
        <w:rPr>
          <w:rFonts w:ascii="Times New Roman" w:hAnsi="Times New Roman"/>
          <w:sz w:val="22"/>
          <w:lang w:val="lt-LT"/>
        </w:rPr>
        <w:t xml:space="preserve">Gali silpnėti inkstų funkcija, pasireiškiant tik mažiems kreatinino koncentracijos serume pokyčiams net </w:t>
      </w:r>
      <w:r w:rsidR="00263E23" w:rsidRPr="008A2A8C">
        <w:rPr>
          <w:rFonts w:ascii="Times New Roman" w:hAnsi="Times New Roman"/>
          <w:sz w:val="22"/>
          <w:lang w:val="lt-LT"/>
        </w:rPr>
        <w:t xml:space="preserve">tiems </w:t>
      </w:r>
      <w:r w:rsidRPr="008A2A8C">
        <w:rPr>
          <w:rFonts w:ascii="Times New Roman" w:hAnsi="Times New Roman"/>
          <w:sz w:val="22"/>
          <w:lang w:val="lt-LT"/>
        </w:rPr>
        <w:t xml:space="preserve">pacientams, kuriems yra </w:t>
      </w:r>
      <w:r w:rsidR="00263E23" w:rsidRPr="008A2A8C">
        <w:rPr>
          <w:rFonts w:ascii="Times New Roman" w:hAnsi="Times New Roman"/>
          <w:sz w:val="22"/>
          <w:lang w:val="lt-LT"/>
        </w:rPr>
        <w:t xml:space="preserve">tik </w:t>
      </w:r>
      <w:r w:rsidRPr="008A2A8C">
        <w:rPr>
          <w:rFonts w:ascii="Times New Roman" w:hAnsi="Times New Roman"/>
          <w:sz w:val="22"/>
          <w:lang w:val="lt-LT"/>
        </w:rPr>
        <w:t>vieno inksto arterijos stenozė.</w:t>
      </w:r>
    </w:p>
    <w:p w:rsidR="00DD198E" w:rsidRDefault="00DD198E" w:rsidP="00DD198E">
      <w:pPr>
        <w:rPr>
          <w:rFonts w:ascii="Times New Roman" w:hAnsi="Times New Roman"/>
          <w:sz w:val="22"/>
          <w:lang w:val="lt-LT"/>
        </w:rPr>
      </w:pPr>
    </w:p>
    <w:p w:rsidR="004C6A3B" w:rsidRPr="00D31BD1" w:rsidRDefault="004C6A3B"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Kai kuriems perindoprilio, ypač kartu su diuretikais, vartojusiems hipertenzija sergantiems ligoniams, kurie prieš gydymą inkstų kraujagyslių liga nesirgo, padaugėjo šlapalo kraujyje ir kreatinino kraujo serume. Padaugėjimas paprastai būdavo mažas ir trumpalaikis.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lastRenderedPageBreak/>
        <w:t>Toks poveikis labiausiai tikėtinas tiems ligoniams, kurių inkstų funkcija buvo sutrikusi prieš pradedant gydyti. Jiems gali prireikti mažinti diuretiko arba (ir) perindoprilio dozę arba nutraukti vieno arba abiejų šių preparatų vartojimą.</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Hemodializė:</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Kai kuriems AKF inhibitorių vartojantiems ligoniams, kurių dializei buvo naudojamos didelio laidumo membranos, pasireiškė anafilaktoidinė reakcija. Vadinasi, tokių pacientų dializei reikia naudoti kitokias membranas arba juos gydyti kitokiais antihipertenziniais preparatais.</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Inkstų persodinimas: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Pacientų, kuriems neseniai persodinti inkstai, gydymo perindopriliu  patirties nėra.</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Jautrumo padidėjimas, angioneurozinė edema: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Kai kuriems pacientams, gydytiems AKF inhibitoriais, įskaitant perindoprilį, retais atvejais atsirado veido, galūnių, lūpų, gleivinės, liežuvio, tikrojo balso aparato ir (arba) gerklų angioneurozinė edema (žr. 4.8 skyrių). Ji galima bet kuriuo gydymo metu. Tokiai edemai pasireiškus, perindoprilio vartojimą būtina tuoj pat nutraukti, ligonį pradėti tinkamai nuo jos gydyti ir sekti tol, kol simptomai visiškai išnyks. Nors veidą ir lūpas apimanti edema paprastai išnykdavo savaime, tačiau vartojant antihistamininių preparatų simptomai palengvėdavo.</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Angioneurozinė edema, susijusi su gerklų edema, gali būti mirtina. Jeigu edema apima liežuvį, tikrąjį balso aparatą ar gerklas, galima kvėpavimo takų obstrukcija, todėl tokiam ligoniui būtina skubi medicinos pagalba: reikia injekuoti adrenalino ir (arba) palaikyti laisvus kvėpavimo takus. Tokį pacientą reikia atidžiai prižiūrėti tol, kol visiškai išnyks simptomai.</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Žmonėms, kuriems angioneurozinė edema buvo atsiradusi ne dėl AKF inhibitorių vartojimo, jos pasireiškimo rizika gydymo šiais preparatais metu gali būti didesnė (žr. 4.3 skyrių).</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Retais atvejais buvo pranešta apie pacientams, gydomiems AKF inhibitoriumi, pasireiškusią žarnyno angioneurozinę edemą. Šiems pacientams pasireiškė pilvo skausmas (su pykinimu ir vėmimu arba be pykinimo ir vėmimo). Kai kuriais atvejais prieš ištinkant tokiai būklei nebuvo veido angioneurozinės edemos ir buvo normalus C-1 esterazės aktyvumas. Žarnyno angioneurozinė edema buvo diagnozuota tokių procedūrų, kaip pilvo kompiuterinė tomografija ar ultragarsinis tyrimas, arba chirurginės operacijos metu, o simptomai išnyko savaime, nutraukus gydymą AKF inhibitoriumi. Atliekant AKF inhibitoriais gydomų ir pilvo skausmu besiskundžiančių pacientų diferencinę diagnostiką, reikia numatyti ir žarnyno angioneurozinės edemos galimybę.</w:t>
      </w:r>
    </w:p>
    <w:p w:rsidR="000060BF" w:rsidRDefault="000060BF" w:rsidP="006E24E5">
      <w:pPr>
        <w:tabs>
          <w:tab w:val="left" w:pos="0"/>
        </w:tabs>
        <w:autoSpaceDE w:val="0"/>
        <w:autoSpaceDN w:val="0"/>
        <w:adjustRightInd w:val="0"/>
        <w:rPr>
          <w:rFonts w:ascii="Times New Roman" w:hAnsi="Times New Roman" w:cs="Times New Roman"/>
          <w:sz w:val="22"/>
          <w:szCs w:val="22"/>
          <w:lang w:val="lt-LT" w:eastAsia="en-GB"/>
        </w:rPr>
      </w:pPr>
      <w:bookmarkStart w:id="5" w:name="_Hlk505853045"/>
    </w:p>
    <w:p w:rsidR="00B64443" w:rsidRDefault="000060BF" w:rsidP="000060BF">
      <w:pPr>
        <w:tabs>
          <w:tab w:val="left" w:pos="0"/>
        </w:tabs>
        <w:autoSpaceDE w:val="0"/>
        <w:autoSpaceDN w:val="0"/>
        <w:adjustRightInd w:val="0"/>
        <w:rPr>
          <w:rFonts w:ascii="Times New Roman" w:hAnsi="Times New Roman" w:cs="Times New Roman"/>
          <w:sz w:val="22"/>
          <w:szCs w:val="22"/>
          <w:lang w:val="lt-LT" w:eastAsia="en-GB"/>
        </w:rPr>
      </w:pPr>
      <w:r w:rsidRPr="000060BF">
        <w:rPr>
          <w:rFonts w:ascii="Times New Roman" w:hAnsi="Times New Roman" w:cs="Times New Roman"/>
          <w:sz w:val="22"/>
          <w:szCs w:val="22"/>
          <w:lang w:val="lt-LT" w:eastAsia="en-GB"/>
        </w:rPr>
        <w:t>Perindoprilio negalima vartoti kartu su sakubitrilu / valsartanu dėl padidėjusios angioneurozinės edemos rizikos (žr. 4.3 skyrių).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4.5 skyrius).</w:t>
      </w:r>
    </w:p>
    <w:p w:rsidR="00B64443" w:rsidRPr="00B01B26" w:rsidRDefault="000060BF" w:rsidP="00B64443">
      <w:pPr>
        <w:tabs>
          <w:tab w:val="left" w:pos="288"/>
          <w:tab w:val="left" w:pos="432"/>
        </w:tabs>
        <w:rPr>
          <w:rFonts w:ascii="Times New Roman" w:hAnsi="Times New Roman" w:cs="Times New Roman"/>
          <w:iCs/>
          <w:sz w:val="22"/>
          <w:szCs w:val="22"/>
          <w:lang w:val="lt-LT"/>
        </w:rPr>
      </w:pPr>
      <w:r w:rsidRPr="000060BF">
        <w:rPr>
          <w:rFonts w:ascii="Times New Roman" w:hAnsi="Times New Roman" w:cs="Times New Roman"/>
          <w:sz w:val="22"/>
          <w:szCs w:val="22"/>
          <w:lang w:val="lt-LT" w:eastAsia="en-GB"/>
        </w:rPr>
        <w:t>AKF inhibitorius vartojant kartu su NEP inhibitoriais (pvz., racekadotriliu),</w:t>
      </w:r>
      <w:r w:rsidR="00B64443">
        <w:rPr>
          <w:rFonts w:ascii="Times New Roman" w:hAnsi="Times New Roman" w:cs="Times New Roman"/>
          <w:sz w:val="22"/>
          <w:szCs w:val="22"/>
          <w:lang w:val="lt-LT" w:eastAsia="en-GB"/>
        </w:rPr>
        <w:t xml:space="preserve">gliptinais (pvz., linagliptinu, saksagliptinu, sitagliptinu, vildagliptinu) ir </w:t>
      </w:r>
      <w:r w:rsidRPr="000060BF">
        <w:rPr>
          <w:rFonts w:ascii="Times New Roman" w:hAnsi="Times New Roman" w:cs="Times New Roman"/>
          <w:sz w:val="22"/>
          <w:szCs w:val="22"/>
          <w:lang w:val="lt-LT" w:eastAsia="en-GB"/>
        </w:rPr>
        <w:t xml:space="preserve"> </w:t>
      </w:r>
      <w:r w:rsidR="00B64443" w:rsidRPr="00D31BD1">
        <w:rPr>
          <w:rFonts w:ascii="Times New Roman" w:hAnsi="Times New Roman"/>
          <w:sz w:val="22"/>
          <w:lang w:val="lt-LT"/>
        </w:rPr>
        <w:t>mTOR inhibitoriai</w:t>
      </w:r>
      <w:r w:rsidR="00B64443">
        <w:rPr>
          <w:rFonts w:ascii="Times New Roman" w:hAnsi="Times New Roman"/>
          <w:sz w:val="22"/>
          <w:lang w:val="lt-LT"/>
        </w:rPr>
        <w:t>s</w:t>
      </w:r>
      <w:r w:rsidR="00B64443" w:rsidRPr="00D31BD1">
        <w:rPr>
          <w:rFonts w:ascii="Times New Roman" w:hAnsi="Times New Roman"/>
          <w:sz w:val="22"/>
          <w:lang w:val="lt-LT"/>
        </w:rPr>
        <w:t xml:space="preserve"> (</w:t>
      </w:r>
      <w:r w:rsidR="00B64443">
        <w:rPr>
          <w:rFonts w:ascii="Times New Roman" w:hAnsi="Times New Roman"/>
          <w:sz w:val="22"/>
          <w:lang w:val="lt-LT"/>
        </w:rPr>
        <w:t xml:space="preserve">pvz., </w:t>
      </w:r>
      <w:r w:rsidR="00B64443" w:rsidRPr="00D31BD1">
        <w:rPr>
          <w:rFonts w:ascii="Times New Roman" w:hAnsi="Times New Roman"/>
          <w:sz w:val="22"/>
          <w:lang w:val="lt-LT"/>
        </w:rPr>
        <w:t>sirolimuz</w:t>
      </w:r>
      <w:r w:rsidR="00B64443">
        <w:rPr>
          <w:rFonts w:ascii="Times New Roman" w:hAnsi="Times New Roman"/>
          <w:sz w:val="22"/>
          <w:lang w:val="lt-LT"/>
        </w:rPr>
        <w:t>u</w:t>
      </w:r>
      <w:r w:rsidR="00B64443" w:rsidRPr="00D31BD1">
        <w:rPr>
          <w:rFonts w:ascii="Times New Roman" w:hAnsi="Times New Roman"/>
          <w:sz w:val="22"/>
          <w:lang w:val="lt-LT"/>
        </w:rPr>
        <w:t>, everolimuz</w:t>
      </w:r>
      <w:r w:rsidR="00B64443">
        <w:rPr>
          <w:rFonts w:ascii="Times New Roman" w:hAnsi="Times New Roman"/>
          <w:sz w:val="22"/>
          <w:lang w:val="lt-LT"/>
        </w:rPr>
        <w:t>u</w:t>
      </w:r>
      <w:r w:rsidR="00B64443" w:rsidRPr="00D31BD1">
        <w:rPr>
          <w:rFonts w:ascii="Times New Roman" w:hAnsi="Times New Roman"/>
          <w:sz w:val="22"/>
          <w:lang w:val="lt-LT"/>
        </w:rPr>
        <w:t>,  temsirolimuz</w:t>
      </w:r>
      <w:r w:rsidR="00B64443">
        <w:rPr>
          <w:rFonts w:ascii="Times New Roman" w:hAnsi="Times New Roman"/>
          <w:sz w:val="22"/>
          <w:lang w:val="lt-LT"/>
        </w:rPr>
        <w:t>u,</w:t>
      </w:r>
      <w:r w:rsidR="00B64443" w:rsidRPr="000060BF">
        <w:rPr>
          <w:rFonts w:ascii="Times New Roman" w:hAnsi="Times New Roman" w:cs="Times New Roman"/>
          <w:sz w:val="22"/>
          <w:szCs w:val="22"/>
          <w:lang w:val="lt-LT" w:eastAsia="en-GB"/>
        </w:rPr>
        <w:t xml:space="preserve"> </w:t>
      </w:r>
      <w:r w:rsidR="00B64443">
        <w:rPr>
          <w:rFonts w:ascii="Times New Roman" w:hAnsi="Times New Roman" w:cs="Times New Roman"/>
          <w:sz w:val="22"/>
          <w:szCs w:val="22"/>
          <w:lang w:val="lt-LT" w:eastAsia="en-GB"/>
        </w:rPr>
        <w:t xml:space="preserve"> </w:t>
      </w:r>
      <w:r w:rsidRPr="000060BF">
        <w:rPr>
          <w:rFonts w:ascii="Times New Roman" w:hAnsi="Times New Roman" w:cs="Times New Roman"/>
          <w:sz w:val="22"/>
          <w:szCs w:val="22"/>
          <w:lang w:val="lt-LT" w:eastAsia="en-GB"/>
        </w:rPr>
        <w:t xml:space="preserve">gali padidėti angioneurozinės edemos </w:t>
      </w:r>
      <w:r w:rsidR="00B64443" w:rsidRPr="00D31BD1">
        <w:rPr>
          <w:rFonts w:ascii="Times New Roman" w:hAnsi="Times New Roman"/>
          <w:sz w:val="22"/>
          <w:lang w:val="lt-LT"/>
        </w:rPr>
        <w:t>(pvz., kvėpavimo takų ar liežuvio paburkimo su kvėpavimo sutrikimu arba be jo)</w:t>
      </w:r>
      <w:r w:rsidR="00B64443">
        <w:rPr>
          <w:rFonts w:ascii="Times New Roman" w:hAnsi="Times New Roman"/>
          <w:sz w:val="22"/>
          <w:lang w:val="lt-LT"/>
        </w:rPr>
        <w:t xml:space="preserve"> </w:t>
      </w:r>
      <w:r w:rsidRPr="000060BF">
        <w:rPr>
          <w:rFonts w:ascii="Times New Roman" w:hAnsi="Times New Roman" w:cs="Times New Roman"/>
          <w:sz w:val="22"/>
          <w:szCs w:val="22"/>
          <w:lang w:val="lt-LT" w:eastAsia="en-GB"/>
        </w:rPr>
        <w:t>rizika (žr. 4.5 skyrių</w:t>
      </w:r>
      <w:r w:rsidRPr="00B01B26">
        <w:rPr>
          <w:rFonts w:ascii="Times New Roman" w:hAnsi="Times New Roman" w:cs="Times New Roman"/>
          <w:sz w:val="22"/>
          <w:szCs w:val="22"/>
          <w:lang w:val="lt-LT" w:eastAsia="en-GB"/>
        </w:rPr>
        <w:t>).</w:t>
      </w:r>
      <w:r w:rsidR="00B64443" w:rsidRPr="00B01B26">
        <w:rPr>
          <w:rFonts w:ascii="Times New Roman" w:hAnsi="Times New Roman"/>
          <w:sz w:val="22"/>
          <w:lang w:val="lt-LT"/>
        </w:rPr>
        <w:t xml:space="preserve"> </w:t>
      </w:r>
      <w:r w:rsidR="00B64443" w:rsidRPr="00B01B26">
        <w:rPr>
          <w:rFonts w:ascii="Times New Roman" w:hAnsi="Times New Roman" w:cs="Times New Roman"/>
          <w:iCs/>
          <w:sz w:val="22"/>
          <w:szCs w:val="22"/>
          <w:lang w:val="lt-LT"/>
        </w:rPr>
        <w:t>AKF inhibitorių vartojančiam pacientui racekadotrilio, mTOR inhibitorių ar vildagliptino skirti reikia atsargiai.</w:t>
      </w:r>
    </w:p>
    <w:bookmarkEnd w:id="5"/>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Anafilaktoidinės reakcijos mažo tankio lipoproteinų (</w:t>
      </w:r>
      <w:smartTag w:uri="schemas-tilde-lv/tildestengine" w:element="currency2">
        <w:smartTagPr>
          <w:attr w:name="currency_text" w:val="MTL"/>
          <w:attr w:name="currency_value" w:val="1"/>
          <w:attr w:name="currency_key" w:val="MTL"/>
          <w:attr w:name="currency_id" w:val="33"/>
        </w:smartTagPr>
        <w:r w:rsidRPr="00D31BD1">
          <w:rPr>
            <w:rFonts w:ascii="Times New Roman" w:hAnsi="Times New Roman"/>
            <w:i/>
            <w:sz w:val="22"/>
            <w:lang w:val="lt-LT"/>
          </w:rPr>
          <w:t>MTL</w:t>
        </w:r>
      </w:smartTag>
      <w:r w:rsidRPr="00D31BD1">
        <w:rPr>
          <w:rFonts w:ascii="Times New Roman" w:hAnsi="Times New Roman"/>
          <w:i/>
          <w:sz w:val="22"/>
          <w:lang w:val="lt-LT"/>
        </w:rPr>
        <w:t>) aferezės metu</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Pacientams, vartojantiems AKF inhibitorių, atliekant mažo tankio lipoproteinų (</w:t>
      </w:r>
      <w:smartTag w:uri="schemas-tilde-lv/tildestengine" w:element="currency2">
        <w:smartTagPr>
          <w:attr w:name="currency_text" w:val="MTL"/>
          <w:attr w:name="currency_value" w:val="1"/>
          <w:attr w:name="currency_key" w:val="MTL"/>
          <w:attr w:name="currency_id" w:val="33"/>
        </w:smartTagPr>
        <w:r w:rsidRPr="00D31BD1">
          <w:rPr>
            <w:rFonts w:ascii="Times New Roman" w:hAnsi="Times New Roman"/>
            <w:sz w:val="22"/>
            <w:lang w:val="lt-LT"/>
          </w:rPr>
          <w:t>MTL</w:t>
        </w:r>
      </w:smartTag>
      <w:r w:rsidRPr="00D31BD1">
        <w:rPr>
          <w:rFonts w:ascii="Times New Roman" w:hAnsi="Times New Roman"/>
          <w:sz w:val="22"/>
          <w:lang w:val="lt-LT"/>
        </w:rPr>
        <w:t>) aferezę su dekstrano sulfatu, retais atvejais kilo gyvybei pavojingų anafilaktoidinių reakcijų. Šių reakcijų buvo išvengta laikiniai pertraukus gydymą AKF inhibitoriumi prieš kiekvieną aferezės seansą.</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Anafilaktoidinės reakcijos taikant desensibilizaciją</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Pacientams, vartojantiems AKF inhibitorių, taikant desensibilizuojamąjį gydymą (pvz., plėviasparnių vabzdžių nuodais), kilo anafilaktoidinių reakcijų. Tiems patiems pacientams reakcijų pavyko išvengti, </w:t>
      </w:r>
      <w:r w:rsidRPr="00D31BD1">
        <w:rPr>
          <w:rFonts w:ascii="Times New Roman" w:hAnsi="Times New Roman"/>
          <w:sz w:val="22"/>
          <w:lang w:val="lt-LT"/>
        </w:rPr>
        <w:lastRenderedPageBreak/>
        <w:t>pertraukus gydymą AKF inhibitoriais, bet jos vėl pasikartojo, atsitiktinai pavartojus vaistinio preparato.</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Kepenų nepakankamumas: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AKF inhibitorių vartojimas siejamas su retais atvejais pasireiškiančiu sindromu, prasidedančiu cholestazine gelta ir progresuojančiu į žaibinę kepenų nekrozę, kartais net mirtį. Šio sindromo atsiradimo būdas nežinomas. Jeigu gydant AKF inhibitoriais atsiranda gelta arba gerokai padaugėja kepenų fermentų, preparato vartojimą reikia nutraukti ir pacientą tinkamai ištirti (žr. 4.8 skyrių).</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Neutropenija, agranulocitozė, trombocitopenija, anemija: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Kai kuriems AKF inhibitoriais gydomiems ligoniams pasireikšdavo neutropenija, agranulocitozė, trombocitopenija bei anemija. Jeigu inkstų funkcija normali ir nėra kitokių rizikos veiksnių, neutropenija atsiranda retai. </w:t>
      </w:r>
    </w:p>
    <w:p w:rsidR="00DD198E" w:rsidRPr="00D31BD1" w:rsidRDefault="00DD198E" w:rsidP="00DD198E">
      <w:pPr>
        <w:rPr>
          <w:rFonts w:ascii="Times New Roman" w:hAnsi="Times New Roman"/>
          <w:i/>
          <w:sz w:val="22"/>
          <w:lang w:val="lt-LT"/>
        </w:rPr>
      </w:pPr>
      <w:r w:rsidRPr="00D31BD1">
        <w:rPr>
          <w:rFonts w:ascii="Times New Roman" w:hAnsi="Times New Roman"/>
          <w:sz w:val="22"/>
          <w:lang w:val="lt-LT"/>
        </w:rPr>
        <w:t>Pacientus, kurie vartoja alopurinolio ar prokainamido, kurie gydomi imuninės sistemos funkciją slopinančiu būdu, kuriems yra kraujagyslių kolagenozė arba keli minėti rizikos veiksniai, ypač tuo atveju, jeigu prieš pradedant gydyti buvo sutrikusi inkstų funkcija, perindopriliu reikia gydyti itin atsargiai. Kai kuriems iš minėtų ligonių gydymo metu pasireiškė sunki infekcinė liga, kurios intensyvus gydymas antibiotikais keliems pacientams buvo neveiksmingas. Tokius ligonius gydant perindopriliu, reikia periodiškai nustatinėti leukocitų kiekį kraujyje ir įspėti, kad atsiradus infekcijos simptomų (gerklės skausmas, karščiavimas) informuotų gydytoją</w:t>
      </w:r>
      <w:r w:rsidRPr="00D31BD1">
        <w:rPr>
          <w:rFonts w:ascii="Times New Roman" w:hAnsi="Times New Roman"/>
          <w:i/>
          <w:sz w:val="22"/>
          <w:lang w:val="lt-LT"/>
        </w:rPr>
        <w:t>.</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Rasė</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Juodaodžiams AKF inhibitoriai angioneurozinę edemą sukelia dažniau negu nejuodaodžiams.</w:t>
      </w:r>
    </w:p>
    <w:p w:rsidR="00DD198E" w:rsidRPr="00D31BD1" w:rsidRDefault="00DD198E" w:rsidP="00DD198E">
      <w:pPr>
        <w:rPr>
          <w:rFonts w:ascii="Times New Roman" w:hAnsi="Times New Roman"/>
          <w:i/>
          <w:sz w:val="22"/>
          <w:lang w:val="lt-LT"/>
        </w:rPr>
      </w:pPr>
      <w:r w:rsidRPr="00D31BD1">
        <w:rPr>
          <w:rFonts w:ascii="Times New Roman" w:hAnsi="Times New Roman"/>
          <w:sz w:val="22"/>
          <w:lang w:val="lt-LT"/>
        </w:rPr>
        <w:t>Perindoprilis, kaip ir kitokie AKF inhibitoriai, juodaodžiams kraujospūdį mažina silpniau negu nejuodaodžiams galbūt todėl, kad hipertenzija sergančių juodaodžių kraujyje renino kiekis būna mažas dažniau negu nejuodaodžių.</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Kosulys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Vartojant AKF inhibitorių, gali atsirasti kosulys. Papratai jis būna sausas ir išsilaikantis. Gydymą nutraukus, kosulys išnyksta. Jeigu jis prasideda AKF inhibitorių vartojimo metu, reikia nustatyti priežastį.</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Operacija, anestezija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Jeigu atliekama didelė operacija arba kraujospūdį mažinančiais vaistiniais preparatais sukeliama anestezija, perindoprilis gali blokuoti angiotenzino II atsiradimą, vykstantį dėl kompensacinio renino išsiskyrimo. Gydymą perindopriliu reikia nutraukti dieną prieš operaciją. Dėl šios priežasties pasireiškusią hipotenziją gali pašalinti kraujo tūrio papildymas.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Hiperkaliemija</w:t>
      </w:r>
    </w:p>
    <w:p w:rsidR="00DD198E" w:rsidRPr="00B01B26" w:rsidRDefault="00646F1D" w:rsidP="00DD198E">
      <w:pPr>
        <w:rPr>
          <w:rFonts w:ascii="Times New Roman" w:hAnsi="Times New Roman"/>
          <w:sz w:val="22"/>
          <w:lang w:val="lt-LT"/>
        </w:rPr>
      </w:pPr>
      <w:r w:rsidRPr="00B01B26">
        <w:rPr>
          <w:rFonts w:ascii="Times New Roman" w:hAnsi="Times New Roman"/>
          <w:sz w:val="22"/>
          <w:lang w:val="lt-LT"/>
        </w:rPr>
        <w:t>AKF inhibitoriai gali sukelti hiperkalemiją, nes jie slopina aldosterono išsiskyrimą. Įprastai pacientams, kurių inkstų funkcija nesutrikusi, šis poveikis nėra reikšmingas. Vis dėlto hiperkalemija gali atsirasti pacientams, kuriems y</w:t>
      </w:r>
      <w:r w:rsidRPr="006D6568">
        <w:rPr>
          <w:rFonts w:ascii="Times New Roman" w:hAnsi="Times New Roman"/>
          <w:sz w:val="22"/>
          <w:lang w:val="lt-LT"/>
        </w:rPr>
        <w:t xml:space="preserve">ra </w:t>
      </w:r>
      <w:r w:rsidR="00DD198E" w:rsidRPr="00D31BD1">
        <w:rPr>
          <w:rFonts w:ascii="Times New Roman" w:hAnsi="Times New Roman"/>
          <w:sz w:val="22"/>
          <w:lang w:val="lt-LT"/>
        </w:rPr>
        <w:t xml:space="preserve">inkstų nepakankamumas, inkstų funkcijos blogėjimas, amžius (&gt; 70 metų), cukrinis diabetas, gretutinės būklės, ypač dehidratacija, ūminis širdies nepakankamumas, metabolinė acidozė ir kalį organizme sulaikančių diuretikų (pvz.: spironolaktono, eplerenono, </w:t>
      </w:r>
      <w:r w:rsidR="00DD198E" w:rsidRPr="00B01B26">
        <w:rPr>
          <w:rFonts w:ascii="Times New Roman" w:hAnsi="Times New Roman"/>
          <w:sz w:val="22"/>
          <w:lang w:val="lt-LT"/>
        </w:rPr>
        <w:t>triamtereno ar amilorido), kalio papildų</w:t>
      </w:r>
      <w:r w:rsidRPr="00B01B26">
        <w:rPr>
          <w:rFonts w:ascii="Times New Roman" w:hAnsi="Times New Roman"/>
          <w:sz w:val="22"/>
          <w:lang w:val="lt-LT"/>
        </w:rPr>
        <w:t xml:space="preserve"> (įskaitant druskos pakaitalus)</w:t>
      </w:r>
      <w:r w:rsidR="00DD198E" w:rsidRPr="00B01B26">
        <w:rPr>
          <w:rFonts w:ascii="Times New Roman" w:hAnsi="Times New Roman"/>
          <w:sz w:val="22"/>
          <w:lang w:val="lt-LT"/>
        </w:rPr>
        <w:t>, o taip pat kitų vaistinių preparatų, kurių vartojimas susijęs su kalio koncentracijos padidėjimu (pvz., heparino</w:t>
      </w:r>
      <w:r w:rsidR="00DD198E" w:rsidRPr="00B01B26">
        <w:rPr>
          <w:rFonts w:ascii="Times New Roman" w:hAnsi="Times New Roman" w:cs="Times New Roman"/>
          <w:sz w:val="22"/>
          <w:szCs w:val="22"/>
          <w:lang w:val="lt-LT"/>
        </w:rPr>
        <w:t>,</w:t>
      </w:r>
      <w:r w:rsidRPr="00B01B26">
        <w:rPr>
          <w:rFonts w:ascii="Times New Roman" w:hAnsi="Times New Roman"/>
          <w:sz w:val="22"/>
          <w:lang w:val="lt-LT"/>
        </w:rPr>
        <w:t xml:space="preserve"> trimetoprimo arba kotrimoksazolo, taip pat žinomo kaip trimetoprimo ir sulfametoksazolo derinys, ir ypač aldosterono antagonistų ar angiotenzino receptorių blokatorių vartojantiems pacientams.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Hiperkalemija gali sukelti sunkias, kartais mirtinas aritmijas. Jeigu nusprendžiama, kad būtina perindoprilį vartoti su kuriuo nors iš anksčiau išvardytų vaistinių preparatų, gydyti reikia atsargiai ir dažnai matuoti kalio koncentraciją serume </w:t>
      </w:r>
      <w:r w:rsidR="00646F1D">
        <w:rPr>
          <w:rFonts w:ascii="Times New Roman" w:hAnsi="Times New Roman"/>
          <w:sz w:val="22"/>
          <w:lang w:val="lt-LT"/>
        </w:rPr>
        <w:t xml:space="preserve">ir stebėti inkstų funkciją </w:t>
      </w:r>
      <w:r w:rsidRPr="00D31BD1">
        <w:rPr>
          <w:rFonts w:ascii="Times New Roman" w:hAnsi="Times New Roman"/>
          <w:sz w:val="22"/>
          <w:lang w:val="lt-LT"/>
        </w:rPr>
        <w:t>(žr. 4.5 skyrių).</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Pacientai, sergantys cukriniu diabetu</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Pirmąjį gydymo AKF inhibitoriumi mėnesį reikia atidžiai matuoti cukriniu diabetu sergančių pacientų, kurie gydomi geriamaisiais vaistiniais preparatais nuo diabeto ar insulinu, gliukozės koncentracijas kraujyje (žr. 4.5 skyrių).</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lastRenderedPageBreak/>
        <w:t>Litis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Ličio kartu su perindopriliu vartoti paprastai nepatariama (žr. 4.5 skyrių).</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 xml:space="preserve">Dvigubas renino, angiotenzino ir aldosterono sistemos (RAAS) nuslopinimas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sz w:val="22"/>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Diabetine nefropatija sergantiems pacientams AKF inhibitorių ir angiotenzino II receptorių blokatorių kartu skirti negalima.</w:t>
      </w:r>
    </w:p>
    <w:p w:rsidR="000060BF" w:rsidRPr="006E24E5" w:rsidRDefault="000060BF" w:rsidP="006E24E5">
      <w:pPr>
        <w:tabs>
          <w:tab w:val="left" w:pos="0"/>
        </w:tabs>
        <w:autoSpaceDE w:val="0"/>
        <w:autoSpaceDN w:val="0"/>
        <w:adjustRightInd w:val="0"/>
        <w:rPr>
          <w:rFonts w:ascii="Times New Roman" w:hAnsi="Times New Roman"/>
          <w:sz w:val="22"/>
          <w:u w:val="single"/>
          <w:lang w:val="lt-LT"/>
        </w:rPr>
      </w:pPr>
      <w:bookmarkStart w:id="6" w:name="_Hlk505796565"/>
    </w:p>
    <w:p w:rsidR="000060BF" w:rsidRPr="000060BF" w:rsidRDefault="000060BF" w:rsidP="000060BF">
      <w:pPr>
        <w:tabs>
          <w:tab w:val="left" w:pos="0"/>
        </w:tabs>
        <w:autoSpaceDE w:val="0"/>
        <w:autoSpaceDN w:val="0"/>
        <w:adjustRightInd w:val="0"/>
        <w:rPr>
          <w:rFonts w:ascii="Times New Roman" w:hAnsi="Times New Roman" w:cs="Times New Roman"/>
          <w:sz w:val="22"/>
          <w:szCs w:val="22"/>
          <w:lang w:val="lt-LT" w:eastAsia="en-GB"/>
        </w:rPr>
      </w:pPr>
      <w:r w:rsidRPr="000060BF">
        <w:rPr>
          <w:rFonts w:ascii="Times New Roman" w:hAnsi="Times New Roman" w:cs="Times New Roman"/>
          <w:sz w:val="22"/>
          <w:szCs w:val="22"/>
          <w:lang w:val="lt-LT" w:eastAsia="en-GB"/>
        </w:rPr>
        <w:t>Pirminis aldosteronizmas</w:t>
      </w:r>
    </w:p>
    <w:p w:rsidR="000060BF" w:rsidRPr="000060BF" w:rsidRDefault="000060BF" w:rsidP="000060BF">
      <w:pPr>
        <w:tabs>
          <w:tab w:val="left" w:pos="0"/>
        </w:tabs>
        <w:autoSpaceDE w:val="0"/>
        <w:autoSpaceDN w:val="0"/>
        <w:adjustRightInd w:val="0"/>
        <w:rPr>
          <w:rFonts w:ascii="Times New Roman" w:hAnsi="Times New Roman" w:cs="Times New Roman"/>
          <w:sz w:val="22"/>
          <w:szCs w:val="22"/>
          <w:lang w:val="lt-LT" w:eastAsia="en-GB"/>
        </w:rPr>
      </w:pPr>
      <w:r w:rsidRPr="000060BF">
        <w:rPr>
          <w:rFonts w:ascii="Times New Roman" w:hAnsi="Times New Roman" w:cs="Times New Roman"/>
          <w:sz w:val="22"/>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bookmarkEnd w:id="6"/>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Nėštumas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AKF inhibitorių  negalima pradėti vartoti nėštumo metu. Išskyrus atvejus, kai nusprendžiama, kad tai būtina.Gydymą AKF inhibitoriumi, planuojančioms pastoti pacientėms  reikia keisti, skiriant kitokius antihipertenzinius vaistinius preparatus, kurių saugumas nėštumo metu yra įrodytas. Diagnozavus nėštumą, gydymą AKF inhibitoriais reikia nedelsiant nutraukti ir, jeigu tinka, pradėti kitokį gydymą (žr. 4.3 ir 4.6 skyrius).</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amlodipinu</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Amlodipino veiksmingumas ir saugumas hipertenzinės krizės atveju nenustatytas.</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Pacientai, kuriems yra širdies nepakankamumas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Pacientus, kuriems yra širdies nepakankamumas, gydyti reikia atsargiai.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Ilgalaikiu placebu kontroliuojamuoju amlodipino tyrimu nustatyta, kad pacientams, kuriems yra sunkus širdies nepakankamumas (III ar IV klasės pagal </w:t>
      </w:r>
      <w:r w:rsidRPr="00D31BD1">
        <w:rPr>
          <w:rFonts w:ascii="Times New Roman" w:hAnsi="Times New Roman"/>
          <w:i/>
          <w:sz w:val="22"/>
          <w:lang w:val="lt-LT"/>
        </w:rPr>
        <w:t>NYHA</w:t>
      </w:r>
      <w:r w:rsidRPr="00D31BD1">
        <w:rPr>
          <w:rFonts w:ascii="Times New Roman" w:hAnsi="Times New Roman"/>
          <w:sz w:val="22"/>
          <w:lang w:val="lt-LT"/>
        </w:rPr>
        <w:t>), amlodipino grupėje buvo dažniau diagnozuota plaučių edema, palyginti su placebo grupe (žr. 5.1 skyrių). Kalcio kanalų blokatorius, įskaitant amlodipiną, reikia atsargiai vartoti pacientams, kuriems yra stazinis širdies nepakankamumas, nes jie gali ateityje didinti kardiovaskulinių reiškinių riziką ir mirtingumą.</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 xml:space="preserve">Sutrikusi kepenų funkcija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Pacientų, kurių kepenų funkcija yra sutrikusi, organizme amlodipino pusinės eliminacijos periodas yra ilgesnis, o </w:t>
      </w:r>
      <w:r w:rsidRPr="00D31BD1">
        <w:rPr>
          <w:rFonts w:ascii="Times New Roman" w:hAnsi="Times New Roman"/>
          <w:i/>
          <w:sz w:val="22"/>
          <w:lang w:val="lt-LT"/>
        </w:rPr>
        <w:t xml:space="preserve">AUC </w:t>
      </w:r>
      <w:r w:rsidRPr="00D31BD1">
        <w:rPr>
          <w:rFonts w:ascii="Times New Roman" w:hAnsi="Times New Roman"/>
          <w:sz w:val="22"/>
          <w:lang w:val="lt-LT"/>
        </w:rPr>
        <w:t>rodmenys didesni. Dozavimo rekomendacijos tokiems pacientams nebuvo nustatytos. Todėl iš pradžių reikia vartoti mažiausią amlodipino dozę ir gydyti reikia atsargiai (ir pradėti gydymą, ir didinti dozę). Pacientams, kuriems yra sunkus kepenų funkcijos sutrikimas, gali prireikti lėtesnio dozės padidinimo ir atidaus stebėjimo.</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Senyvi pacientai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Senyviems pacientams dozę didinti reikia atsargiai (žr. 4.2 ir 5.2 skyrius).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 xml:space="preserve">Sutrikusi inkstų funkcija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Tokiems pacientams galima vartoti įprastą amlodipino dozę. Amlodipino koncentracijų plazmoje pokyčiai nebuvo susiję su inkstų funkcijos sutrikimo sunkumu. Amlodipinas nepašalinamas iš organizmo dializės metu.</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VIDONORM</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Visi įspėjimai, susiję su su kiekviena veikliąją medžiaga, galioja ir pastovių dozių vaistiniam preparatui VIDONORM.</w:t>
      </w:r>
    </w:p>
    <w:p w:rsidR="00DD198E" w:rsidRPr="00D31BD1" w:rsidRDefault="00DD198E" w:rsidP="00DD198E">
      <w:pPr>
        <w:rPr>
          <w:rFonts w:ascii="Times New Roman" w:hAnsi="Times New Roman"/>
          <w:i/>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lastRenderedPageBreak/>
        <w:t>Atsargumo priemonės</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Sąveika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nerekomenduojama vartoti kartu su ličiu, kalį organizme sulaikančiais diuretikais, kalio papildais ar dantrolenu (žr. 4.5 skyrių).</w:t>
      </w: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4.5</w:t>
      </w:r>
      <w:r w:rsidRPr="00D31BD1">
        <w:rPr>
          <w:rFonts w:ascii="Times New Roman" w:hAnsi="Times New Roman"/>
          <w:b/>
          <w:sz w:val="22"/>
          <w:lang w:val="lt-LT"/>
        </w:rPr>
        <w:tab/>
        <w:t>Sąveika su kitais vaistiniais preparatais ir kitokia sąveika</w:t>
      </w:r>
    </w:p>
    <w:p w:rsidR="00DD198E" w:rsidRPr="00D31BD1" w:rsidRDefault="00DD198E" w:rsidP="00DD198E">
      <w:pPr>
        <w:rPr>
          <w:rFonts w:ascii="Times New Roman" w:hAnsi="Times New Roman"/>
          <w:sz w:val="22"/>
          <w:lang w:val="lt-LT"/>
        </w:rPr>
      </w:pPr>
    </w:p>
    <w:p w:rsidR="00DD198E" w:rsidRPr="00D31BD1" w:rsidRDefault="00DD198E" w:rsidP="00DD198E">
      <w:pPr>
        <w:outlineLvl w:val="0"/>
        <w:rPr>
          <w:rFonts w:ascii="Times New Roman" w:hAnsi="Times New Roman"/>
          <w:i/>
          <w:sz w:val="22"/>
          <w:u w:val="single"/>
          <w:lang w:val="lt-LT"/>
        </w:rPr>
      </w:pPr>
      <w:r w:rsidRPr="00D31BD1">
        <w:rPr>
          <w:rFonts w:ascii="Times New Roman" w:hAnsi="Times New Roman"/>
          <w:i/>
          <w:sz w:val="22"/>
          <w:u w:val="single"/>
          <w:lang w:val="lt-LT"/>
        </w:rPr>
        <w:t>Susijusi su perindopriliu</w:t>
      </w:r>
    </w:p>
    <w:p w:rsidR="00DD198E" w:rsidRPr="00D31BD1" w:rsidRDefault="00DD198E" w:rsidP="00DD198E">
      <w:pPr>
        <w:rPr>
          <w:rFonts w:ascii="Times New Roman" w:hAnsi="Times New Roman"/>
          <w:i/>
          <w:sz w:val="22"/>
          <w:u w:val="single"/>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rsidR="00DD198E" w:rsidRDefault="00DD198E" w:rsidP="00DD198E">
      <w:pPr>
        <w:rPr>
          <w:rFonts w:ascii="Times New Roman" w:hAnsi="Times New Roman"/>
          <w:i/>
          <w:sz w:val="22"/>
          <w:lang w:val="lt-LT"/>
        </w:rPr>
      </w:pPr>
    </w:p>
    <w:p w:rsidR="00DF18EA" w:rsidRPr="00D31BD1" w:rsidRDefault="00DF18EA" w:rsidP="00DD198E">
      <w:pPr>
        <w:rPr>
          <w:rFonts w:ascii="Times New Roman" w:hAnsi="Times New Roman"/>
          <w:i/>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Hiperkalemiją sukeliantys vaistiniai preparatai</w:t>
      </w:r>
    </w:p>
    <w:p w:rsidR="00DD198E" w:rsidRPr="00D31BD1" w:rsidRDefault="00DD198E" w:rsidP="00DD198E">
      <w:pPr>
        <w:rPr>
          <w:rFonts w:ascii="Times New Roman" w:hAnsi="Times New Roman"/>
          <w:sz w:val="22"/>
          <w:lang w:val="lt-LT"/>
        </w:rPr>
      </w:pPr>
    </w:p>
    <w:p w:rsidR="00DD198E" w:rsidRPr="00D31BD1" w:rsidRDefault="00DD198E" w:rsidP="00C740E5">
      <w:pPr>
        <w:rPr>
          <w:rFonts w:ascii="Times New Roman" w:hAnsi="Times New Roman"/>
          <w:sz w:val="22"/>
          <w:lang w:val="lt-LT"/>
        </w:rPr>
      </w:pPr>
      <w:r w:rsidRPr="00D31BD1">
        <w:rPr>
          <w:rFonts w:ascii="Times New Roman" w:hAnsi="Times New Roman"/>
          <w:sz w:val="22"/>
          <w:lang w:val="lt-LT"/>
        </w:rPr>
        <w:t>Kai kurie vaistiniai preparatai ar jų klasės gali didinti hiperkalemijos atsiradimą, tai aliskirenas, kalio druskos, kalį organizme sulaikantys diuretikai, AKF inhibitoriai, angiotenzino II receptorių blokatoriai, NVNU, heparinas, imunosupresantai, pvz., ciklosporinas arba takrolimuzas, trimetoprimas. Šių vaistinių preparatų derinys didina hiperkalemijos riziką.</w:t>
      </w:r>
      <w:r w:rsidR="00FB4E27" w:rsidRPr="00FB4E27">
        <w:rPr>
          <w:rFonts w:ascii="Times New Roman" w:hAnsi="Times New Roman"/>
          <w:sz w:val="22"/>
          <w:szCs w:val="22"/>
          <w:lang w:val="lt-LT"/>
        </w:rPr>
        <w:t xml:space="preserve"> </w:t>
      </w:r>
      <w:r w:rsidR="00C740E5" w:rsidRPr="00D31BD1">
        <w:rPr>
          <w:rFonts w:ascii="Times New Roman" w:hAnsi="Times New Roman"/>
          <w:sz w:val="22"/>
          <w:lang w:val="lt-LT"/>
        </w:rPr>
        <w:t>Jei šiuos preparatus vartoti kartu būtina, jų skirti reikia atsargiai ir dažnai tirti kalio kiekį serume.</w:t>
      </w:r>
    </w:p>
    <w:p w:rsidR="000060BF" w:rsidRPr="006E24E5" w:rsidRDefault="000060BF" w:rsidP="006E24E5">
      <w:pPr>
        <w:tabs>
          <w:tab w:val="left" w:pos="567"/>
        </w:tabs>
        <w:spacing w:line="260" w:lineRule="exact"/>
        <w:rPr>
          <w:rFonts w:ascii="Times New Roman" w:hAnsi="Times New Roman"/>
          <w:sz w:val="22"/>
          <w:u w:val="single"/>
          <w:lang w:val="lt-LT"/>
        </w:rPr>
      </w:pPr>
    </w:p>
    <w:p w:rsidR="000060BF" w:rsidRPr="000060BF" w:rsidRDefault="000060BF" w:rsidP="000060BF">
      <w:pPr>
        <w:tabs>
          <w:tab w:val="left" w:pos="567"/>
        </w:tabs>
        <w:spacing w:line="260" w:lineRule="exact"/>
        <w:rPr>
          <w:rFonts w:ascii="Times New Roman" w:hAnsi="Times New Roman" w:cs="Times New Roman"/>
          <w:sz w:val="22"/>
          <w:szCs w:val="22"/>
          <w:u w:val="single"/>
          <w:lang w:val="lt-LT"/>
        </w:rPr>
      </w:pPr>
      <w:r w:rsidRPr="000060BF">
        <w:rPr>
          <w:rFonts w:ascii="Times New Roman" w:hAnsi="Times New Roman" w:cs="Times New Roman"/>
          <w:sz w:val="22"/>
          <w:szCs w:val="22"/>
          <w:u w:val="single"/>
          <w:lang w:val="lt-LT"/>
        </w:rPr>
        <w:t xml:space="preserve">Kartu vartoti </w:t>
      </w:r>
      <w:r w:rsidR="00263E23">
        <w:rPr>
          <w:rFonts w:ascii="Times New Roman" w:hAnsi="Times New Roman" w:cs="Times New Roman"/>
          <w:sz w:val="22"/>
          <w:szCs w:val="22"/>
          <w:u w:val="single"/>
          <w:lang w:val="lt-LT"/>
        </w:rPr>
        <w:t>draudžia</w:t>
      </w:r>
      <w:r w:rsidRPr="000060BF">
        <w:rPr>
          <w:rFonts w:ascii="Times New Roman" w:hAnsi="Times New Roman" w:cs="Times New Roman"/>
          <w:sz w:val="22"/>
          <w:szCs w:val="22"/>
          <w:u w:val="single"/>
          <w:lang w:val="lt-LT"/>
        </w:rPr>
        <w:t>ma (žr. 4.3 skyrių)</w:t>
      </w:r>
    </w:p>
    <w:p w:rsidR="000060BF" w:rsidRDefault="000060BF" w:rsidP="000060BF">
      <w:pPr>
        <w:tabs>
          <w:tab w:val="left" w:pos="567"/>
        </w:tabs>
        <w:spacing w:line="260" w:lineRule="exact"/>
        <w:rPr>
          <w:rFonts w:ascii="Times New Roman" w:hAnsi="Times New Roman" w:cs="Times New Roman"/>
          <w:i/>
          <w:sz w:val="22"/>
          <w:szCs w:val="22"/>
          <w:u w:val="single"/>
          <w:lang w:val="lt-LT"/>
        </w:rPr>
      </w:pPr>
    </w:p>
    <w:p w:rsidR="000060BF" w:rsidRPr="000060BF" w:rsidRDefault="000060BF" w:rsidP="000060BF">
      <w:pPr>
        <w:tabs>
          <w:tab w:val="left" w:pos="567"/>
        </w:tabs>
        <w:spacing w:line="260" w:lineRule="exact"/>
        <w:rPr>
          <w:rFonts w:ascii="Times New Roman" w:hAnsi="Times New Roman" w:cs="Times New Roman"/>
          <w:sz w:val="22"/>
          <w:szCs w:val="22"/>
          <w:u w:val="single"/>
          <w:lang w:val="lt-LT"/>
        </w:rPr>
      </w:pPr>
      <w:r w:rsidRPr="000060BF">
        <w:rPr>
          <w:rFonts w:ascii="Times New Roman" w:hAnsi="Times New Roman" w:cs="Times New Roman"/>
          <w:i/>
          <w:sz w:val="22"/>
          <w:szCs w:val="22"/>
          <w:u w:val="single"/>
          <w:lang w:val="lt-LT"/>
        </w:rPr>
        <w:t>Aliskirenas</w:t>
      </w:r>
    </w:p>
    <w:p w:rsidR="000060BF" w:rsidRPr="000060BF" w:rsidRDefault="000060BF" w:rsidP="000060BF">
      <w:pPr>
        <w:tabs>
          <w:tab w:val="left" w:pos="567"/>
        </w:tabs>
        <w:spacing w:line="260" w:lineRule="exact"/>
        <w:rPr>
          <w:rFonts w:ascii="Times New Roman" w:hAnsi="Times New Roman" w:cs="Times New Roman"/>
          <w:sz w:val="22"/>
          <w:szCs w:val="22"/>
          <w:lang w:val="lt-LT"/>
        </w:rPr>
      </w:pPr>
      <w:r w:rsidRPr="000060BF">
        <w:rPr>
          <w:rFonts w:ascii="Times New Roman" w:hAnsi="Times New Roman" w:cs="Times New Roman"/>
          <w:sz w:val="22"/>
          <w:szCs w:val="22"/>
          <w:lang w:val="lt-LT"/>
        </w:rPr>
        <w:t>Pacientams, sergantiems cukriniu diabetu ar esant sutrikusiai inkstų funkcijai, padidėja hiperkalemijos rizika, inkstų funkcijos nepakankamumas gilėja, didėja sergamumas ir mirštamumas nuo širdies ir kraujagyslių sistemos ligų.</w:t>
      </w:r>
    </w:p>
    <w:p w:rsidR="000060BF" w:rsidRPr="000060BF" w:rsidRDefault="000060BF" w:rsidP="000060BF">
      <w:pPr>
        <w:tabs>
          <w:tab w:val="left" w:pos="567"/>
        </w:tabs>
        <w:spacing w:line="260" w:lineRule="exact"/>
        <w:rPr>
          <w:rFonts w:ascii="Times New Roman" w:hAnsi="Times New Roman" w:cs="Times New Roman"/>
          <w:sz w:val="22"/>
          <w:szCs w:val="22"/>
          <w:lang w:val="lt-LT"/>
        </w:rPr>
      </w:pPr>
    </w:p>
    <w:p w:rsidR="000060BF" w:rsidRPr="00920F84" w:rsidRDefault="000060BF" w:rsidP="000060BF">
      <w:pPr>
        <w:tabs>
          <w:tab w:val="left" w:pos="567"/>
        </w:tabs>
        <w:spacing w:line="260" w:lineRule="exact"/>
        <w:rPr>
          <w:rFonts w:ascii="Times New Roman" w:hAnsi="Times New Roman" w:cs="Times New Roman"/>
          <w:i/>
          <w:color w:val="000000"/>
          <w:sz w:val="22"/>
          <w:szCs w:val="22"/>
          <w:u w:val="single"/>
          <w:lang w:val="lt-LT"/>
        </w:rPr>
      </w:pPr>
      <w:bookmarkStart w:id="7" w:name="_Hlk505796627"/>
      <w:r w:rsidRPr="00920F84">
        <w:rPr>
          <w:rFonts w:ascii="Times New Roman" w:hAnsi="Times New Roman" w:cs="Times New Roman"/>
          <w:i/>
          <w:color w:val="000000"/>
          <w:sz w:val="22"/>
          <w:szCs w:val="22"/>
          <w:u w:val="single"/>
          <w:lang w:val="lt-LT"/>
        </w:rPr>
        <w:t>Ekstrakorporinis gydymas</w:t>
      </w:r>
      <w:bookmarkEnd w:id="7"/>
    </w:p>
    <w:p w:rsidR="000060BF" w:rsidRPr="000060BF" w:rsidRDefault="000060BF" w:rsidP="000060BF">
      <w:pPr>
        <w:tabs>
          <w:tab w:val="left" w:pos="567"/>
        </w:tabs>
        <w:spacing w:line="260" w:lineRule="exact"/>
        <w:rPr>
          <w:rFonts w:ascii="Times New Roman" w:hAnsi="Times New Roman" w:cs="Times New Roman"/>
          <w:sz w:val="22"/>
          <w:szCs w:val="22"/>
          <w:lang w:val="lt-LT"/>
        </w:rPr>
      </w:pPr>
      <w:bookmarkStart w:id="8" w:name="_Hlk505796652"/>
      <w:r w:rsidRPr="000060BF">
        <w:rPr>
          <w:rFonts w:ascii="Times New Roman" w:hAnsi="Times New Roman" w:cs="Times New Roman"/>
          <w:sz w:val="22"/>
          <w:szCs w:val="22"/>
          <w:lang w:val="lt-LT"/>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w:t>
      </w:r>
      <w:r w:rsidR="000732AD">
        <w:rPr>
          <w:rFonts w:ascii="Times New Roman" w:hAnsi="Times New Roman" w:cs="Times New Roman"/>
          <w:sz w:val="22"/>
          <w:szCs w:val="22"/>
          <w:lang w:val="lt-LT"/>
        </w:rPr>
        <w:t xml:space="preserve"> J</w:t>
      </w:r>
      <w:r w:rsidRPr="000060BF">
        <w:rPr>
          <w:rFonts w:ascii="Times New Roman" w:hAnsi="Times New Roman" w:cs="Times New Roman"/>
          <w:sz w:val="22"/>
          <w:szCs w:val="22"/>
          <w:lang w:val="lt-LT"/>
        </w:rPr>
        <w:t>eigu reikia tokio gydymo, reikia apgalvotai naudoti kitokio tipo dializės membraną arba skirti kitos grupės antihipertenzinį vaistinį preparatą.</w:t>
      </w:r>
      <w:bookmarkEnd w:id="8"/>
    </w:p>
    <w:p w:rsidR="000060BF" w:rsidRPr="000060BF" w:rsidRDefault="000060BF" w:rsidP="000060BF">
      <w:pPr>
        <w:tabs>
          <w:tab w:val="left" w:pos="567"/>
        </w:tabs>
        <w:spacing w:line="260" w:lineRule="exact"/>
        <w:rPr>
          <w:rFonts w:ascii="Times New Roman" w:hAnsi="Times New Roman" w:cs="Times New Roman"/>
          <w:sz w:val="22"/>
          <w:szCs w:val="22"/>
          <w:lang w:val="lt-LT"/>
        </w:rPr>
      </w:pPr>
    </w:p>
    <w:p w:rsidR="000060BF" w:rsidRPr="00920F84" w:rsidRDefault="000060BF" w:rsidP="000060BF">
      <w:pPr>
        <w:tabs>
          <w:tab w:val="left" w:pos="567"/>
        </w:tabs>
        <w:spacing w:line="260" w:lineRule="exact"/>
        <w:rPr>
          <w:rFonts w:ascii="Times New Roman" w:hAnsi="Times New Roman" w:cs="Times New Roman"/>
          <w:i/>
          <w:color w:val="000000"/>
          <w:sz w:val="22"/>
          <w:szCs w:val="22"/>
          <w:u w:val="single"/>
          <w:lang w:val="lt-LT"/>
        </w:rPr>
      </w:pPr>
      <w:r w:rsidRPr="00920F84">
        <w:rPr>
          <w:rFonts w:ascii="Times New Roman" w:hAnsi="Times New Roman" w:cs="Times New Roman"/>
          <w:i/>
          <w:color w:val="000000"/>
          <w:sz w:val="22"/>
          <w:szCs w:val="22"/>
          <w:u w:val="single"/>
          <w:lang w:val="lt-LT"/>
        </w:rPr>
        <w:t>Sakubitrilas / valsartanas</w:t>
      </w:r>
    </w:p>
    <w:p w:rsidR="000060BF" w:rsidRPr="000060BF" w:rsidRDefault="000060BF" w:rsidP="000060BF">
      <w:pPr>
        <w:tabs>
          <w:tab w:val="left" w:pos="567"/>
        </w:tabs>
        <w:spacing w:line="260" w:lineRule="exact"/>
        <w:rPr>
          <w:rFonts w:ascii="Times New Roman" w:hAnsi="Times New Roman" w:cs="Times New Roman"/>
          <w:sz w:val="22"/>
          <w:szCs w:val="22"/>
          <w:lang w:val="lt-LT"/>
        </w:rPr>
      </w:pPr>
      <w:bookmarkStart w:id="9" w:name="_Hlk505796779"/>
      <w:r w:rsidRPr="000060BF">
        <w:rPr>
          <w:rFonts w:ascii="Times New Roman" w:eastAsia="Calibri" w:hAnsi="Times New Roman" w:cs="Times New Roman"/>
          <w:color w:val="000000"/>
          <w:sz w:val="22"/>
          <w:szCs w:val="22"/>
          <w:lang w:val="lt-LT" w:eastAsia="fr-FR"/>
        </w:rPr>
        <w:t xml:space="preserve">Perindoprilio negalima vartoti kartu su sakubitrilu / valsartanu, nes kartu slopinant nepriliziną ir AKF, gali padidėti angioneurozinės edemos rizika. </w:t>
      </w:r>
      <w:r w:rsidRPr="000060BF">
        <w:rPr>
          <w:rFonts w:ascii="Times New Roman" w:hAnsi="Times New Roman" w:cs="Times New Roman"/>
          <w:sz w:val="22"/>
          <w:szCs w:val="22"/>
          <w:lang w:val="lt-LT" w:eastAsia="en-GB"/>
        </w:rPr>
        <w:t>Sakubitrilo / valsartano negalima pradėti vartoti tol, kol nepraėjo 36 valandos po paskutinės perindoprilio dozės suvartojimo. Gydymo perindopriliu negalima pradėti tol, kol nepraėjo 36 valandos po paskutinės sakubitrilo / valsartano dozės suvartojimo (žr. 4.3 ir 4.4 skyrius).</w:t>
      </w:r>
      <w:bookmarkEnd w:id="9"/>
    </w:p>
    <w:p w:rsidR="00DD198E" w:rsidRPr="008A2A8C" w:rsidRDefault="00DD198E" w:rsidP="008A2A8C">
      <w:pPr>
        <w:rPr>
          <w:rFonts w:ascii="Times New Roman" w:hAnsi="Times New Roman"/>
          <w:sz w:val="22"/>
          <w:lang w:val="lt-LT"/>
        </w:rPr>
      </w:pPr>
    </w:p>
    <w:p w:rsidR="00DD198E" w:rsidRPr="00D31BD1" w:rsidRDefault="00DD198E" w:rsidP="00DD198E">
      <w:pPr>
        <w:rPr>
          <w:rFonts w:ascii="Times New Roman" w:hAnsi="Times New Roman"/>
          <w:i/>
          <w:sz w:val="22"/>
          <w:lang w:val="lt-LT"/>
        </w:rPr>
      </w:pPr>
    </w:p>
    <w:p w:rsidR="00DD198E" w:rsidRPr="00263E23" w:rsidRDefault="00DD198E" w:rsidP="00DD198E">
      <w:pPr>
        <w:rPr>
          <w:rFonts w:ascii="Times New Roman" w:hAnsi="Times New Roman"/>
          <w:i/>
          <w:sz w:val="22"/>
          <w:u w:val="single"/>
          <w:lang w:val="lt-LT"/>
        </w:rPr>
      </w:pPr>
      <w:r w:rsidRPr="00263E23">
        <w:rPr>
          <w:rFonts w:ascii="Times New Roman" w:hAnsi="Times New Roman"/>
          <w:i/>
          <w:sz w:val="22"/>
          <w:u w:val="single"/>
          <w:lang w:val="lt-LT"/>
        </w:rPr>
        <w:t>Kartu vartoti nerekomenduojama (žr. 4.4 skyrių)</w:t>
      </w:r>
    </w:p>
    <w:p w:rsidR="00920F84" w:rsidRDefault="00920F84" w:rsidP="00920F84">
      <w:pPr>
        <w:tabs>
          <w:tab w:val="left" w:pos="567"/>
        </w:tabs>
        <w:spacing w:line="260" w:lineRule="exact"/>
        <w:rPr>
          <w:rFonts w:ascii="Times New Roman" w:hAnsi="Times New Roman"/>
          <w:i/>
          <w:u w:val="single"/>
        </w:rPr>
      </w:pPr>
    </w:p>
    <w:p w:rsidR="00920F84" w:rsidRPr="00263E23" w:rsidRDefault="00920F84" w:rsidP="00920F84">
      <w:pPr>
        <w:tabs>
          <w:tab w:val="left" w:pos="567"/>
        </w:tabs>
        <w:spacing w:line="260" w:lineRule="exact"/>
        <w:rPr>
          <w:rFonts w:ascii="Times New Roman" w:hAnsi="Times New Roman"/>
          <w:i/>
          <w:sz w:val="22"/>
          <w:szCs w:val="22"/>
          <w:u w:val="single"/>
        </w:rPr>
      </w:pPr>
      <w:r w:rsidRPr="00263E23">
        <w:rPr>
          <w:rFonts w:ascii="Times New Roman" w:hAnsi="Times New Roman"/>
          <w:i/>
          <w:sz w:val="22"/>
          <w:szCs w:val="22"/>
          <w:u w:val="single"/>
        </w:rPr>
        <w:t>Aliskirenas</w:t>
      </w:r>
    </w:p>
    <w:p w:rsidR="00920F84" w:rsidRPr="00263E23" w:rsidRDefault="00920F84" w:rsidP="00920F84">
      <w:pPr>
        <w:tabs>
          <w:tab w:val="left" w:pos="567"/>
        </w:tabs>
        <w:spacing w:line="260" w:lineRule="exact"/>
        <w:rPr>
          <w:rFonts w:ascii="Times New Roman" w:hAnsi="Times New Roman"/>
          <w:sz w:val="22"/>
          <w:szCs w:val="22"/>
        </w:rPr>
      </w:pPr>
      <w:r w:rsidRPr="00263E23">
        <w:rPr>
          <w:rFonts w:ascii="Times New Roman" w:hAnsi="Times New Roman"/>
          <w:sz w:val="22"/>
          <w:szCs w:val="22"/>
        </w:rPr>
        <w:t>Pacientams, nesergantiems cukriniu diabetu arba kurių inkstų funkcija nėra sutrikusi, padidėja hiperkalemijos rizika, blogėja inkstų funkcija ir didėja sergamumas bei mirštamumas nuo širdies ir kraujagyslių sistemos ligų.</w:t>
      </w:r>
    </w:p>
    <w:p w:rsidR="00920F84" w:rsidRPr="00263E23" w:rsidRDefault="00920F84" w:rsidP="00920F84">
      <w:pPr>
        <w:tabs>
          <w:tab w:val="left" w:pos="567"/>
        </w:tabs>
        <w:spacing w:line="260" w:lineRule="exact"/>
        <w:rPr>
          <w:rFonts w:ascii="Times New Roman" w:hAnsi="Times New Roman"/>
          <w:sz w:val="22"/>
          <w:szCs w:val="22"/>
        </w:rPr>
      </w:pPr>
    </w:p>
    <w:p w:rsidR="00920F84" w:rsidRPr="00263E23" w:rsidRDefault="00920F84" w:rsidP="00920F84">
      <w:pPr>
        <w:tabs>
          <w:tab w:val="left" w:pos="567"/>
        </w:tabs>
        <w:spacing w:line="260" w:lineRule="exact"/>
        <w:rPr>
          <w:rFonts w:ascii="Times New Roman" w:hAnsi="Times New Roman"/>
          <w:i/>
          <w:sz w:val="22"/>
          <w:szCs w:val="22"/>
          <w:u w:val="single"/>
        </w:rPr>
      </w:pPr>
      <w:r w:rsidRPr="00263E23">
        <w:rPr>
          <w:rFonts w:ascii="Times New Roman" w:hAnsi="Times New Roman"/>
          <w:i/>
          <w:sz w:val="22"/>
          <w:szCs w:val="22"/>
          <w:u w:val="single"/>
        </w:rPr>
        <w:t>Kartu vartojant AKF inhibitorių ir angiotenzino receptorių blokatorių</w:t>
      </w:r>
    </w:p>
    <w:p w:rsidR="00920F84" w:rsidRPr="00263E23" w:rsidRDefault="00920F84" w:rsidP="00920F84">
      <w:pPr>
        <w:tabs>
          <w:tab w:val="left" w:pos="567"/>
        </w:tabs>
        <w:spacing w:line="260" w:lineRule="exact"/>
        <w:rPr>
          <w:rFonts w:ascii="Times New Roman" w:hAnsi="Times New Roman"/>
          <w:sz w:val="22"/>
          <w:szCs w:val="22"/>
        </w:rPr>
      </w:pPr>
      <w:r w:rsidRPr="00263E23">
        <w:rPr>
          <w:rFonts w:ascii="Times New Roman" w:hAnsi="Times New Roman"/>
          <w:sz w:val="22"/>
          <w:szCs w:val="22"/>
        </w:rPr>
        <w:lastRenderedPageBreak/>
        <w:t>Literatūroje aprašyta, kad pacientams, sergantiems nustatyta aterosklerozine liga, esant širdies nepakankamumui arba cukriniam diabetui su terminaliniu organų pažeidimu, AKF inhibitorių ir angiotenzino receptorių blokatorių vartojimas tuo pačiu metu yra susijęs su didesniu hipotenzijos, sinkopių, hiperkalemijos dažniu ir inkstų funkcijos pablogėjimu (įskaitant ūminį inkstų funkcijos nepakankamumą), lyginant su vieno renino-angiotenzino-aldosterono sistemą veikiančio preparato vartojimu. Dviguba blokada (</w:t>
      </w:r>
      <w:proofErr w:type="gramStart"/>
      <w:r w:rsidRPr="00263E23">
        <w:rPr>
          <w:rFonts w:ascii="Times New Roman" w:hAnsi="Times New Roman"/>
          <w:sz w:val="22"/>
          <w:szCs w:val="22"/>
        </w:rPr>
        <w:t>pvz.,</w:t>
      </w:r>
      <w:proofErr w:type="gramEnd"/>
      <w:r w:rsidRPr="00263E23">
        <w:rPr>
          <w:rFonts w:ascii="Times New Roman" w:hAnsi="Times New Roman"/>
          <w:sz w:val="22"/>
          <w:szCs w:val="22"/>
        </w:rPr>
        <w:t xml:space="preserve"> derinant AKF inhibitorių su angiotenzino II receptorių blokatoriumi) turėtų būti skiriama tik atskirais atvejais, atidžiai stebint inkstų funkciją, kalio koncentraciją kraujyje ir kraujospūdį.</w:t>
      </w:r>
    </w:p>
    <w:p w:rsidR="00DD198E" w:rsidRPr="00D31BD1" w:rsidRDefault="00DD198E" w:rsidP="00DD198E">
      <w:pPr>
        <w:rPr>
          <w:rFonts w:ascii="Times New Roman" w:hAnsi="Times New Roman"/>
          <w:i/>
          <w:sz w:val="22"/>
          <w:u w:val="single"/>
          <w:lang w:val="lt-LT"/>
        </w:rPr>
      </w:pPr>
    </w:p>
    <w:p w:rsidR="00DD198E" w:rsidRPr="006E24E5" w:rsidRDefault="00DD198E" w:rsidP="00DD198E">
      <w:pPr>
        <w:rPr>
          <w:rFonts w:ascii="Times New Roman" w:hAnsi="Times New Roman"/>
          <w:i/>
          <w:sz w:val="22"/>
          <w:lang w:val="lt-LT"/>
        </w:rPr>
      </w:pPr>
      <w:r w:rsidRPr="006E24E5">
        <w:rPr>
          <w:rFonts w:ascii="Times New Roman" w:hAnsi="Times New Roman"/>
          <w:i/>
          <w:sz w:val="22"/>
          <w:lang w:val="lt-LT"/>
        </w:rPr>
        <w:t>Estramustinas</w:t>
      </w:r>
    </w:p>
    <w:p w:rsidR="00DD198E" w:rsidRPr="00D31BD1" w:rsidRDefault="00DD198E" w:rsidP="00DD198E">
      <w:pPr>
        <w:rPr>
          <w:rFonts w:ascii="Times New Roman" w:hAnsi="Times New Roman"/>
          <w:i/>
          <w:sz w:val="22"/>
          <w:lang w:val="lt-LT"/>
        </w:rPr>
      </w:pPr>
      <w:r w:rsidRPr="00D31BD1">
        <w:rPr>
          <w:rFonts w:ascii="Times New Roman" w:hAnsi="Times New Roman"/>
          <w:sz w:val="22"/>
          <w:lang w:val="lt-LT"/>
        </w:rPr>
        <w:t>Didėja angioneurozinės edemos rizika</w:t>
      </w:r>
      <w:r w:rsidRPr="00D31BD1">
        <w:rPr>
          <w:rFonts w:ascii="Times New Roman" w:hAnsi="Times New Roman"/>
          <w:i/>
          <w:sz w:val="22"/>
          <w:lang w:val="lt-LT"/>
        </w:rPr>
        <w:t>.</w:t>
      </w:r>
    </w:p>
    <w:p w:rsidR="00920F84" w:rsidRDefault="00920F84" w:rsidP="00920F84">
      <w:pPr>
        <w:rPr>
          <w:rFonts w:ascii="Times New Roman" w:hAnsi="Times New Roman" w:cs="Times New Roman"/>
          <w:bCs/>
          <w:i/>
          <w:sz w:val="22"/>
          <w:szCs w:val="22"/>
          <w:lang w:val="lt-LT"/>
        </w:rPr>
      </w:pPr>
    </w:p>
    <w:p w:rsidR="00920F84" w:rsidRPr="00D31BD1" w:rsidRDefault="00920F84" w:rsidP="00920F84">
      <w:pPr>
        <w:rPr>
          <w:rFonts w:ascii="Times New Roman" w:hAnsi="Times New Roman" w:cs="Times New Roman"/>
          <w:bCs/>
          <w:i/>
          <w:sz w:val="22"/>
          <w:szCs w:val="22"/>
          <w:lang w:val="lt-LT"/>
        </w:rPr>
      </w:pPr>
      <w:r w:rsidRPr="00D31BD1">
        <w:rPr>
          <w:rFonts w:ascii="Times New Roman" w:hAnsi="Times New Roman" w:cs="Times New Roman"/>
          <w:bCs/>
          <w:i/>
          <w:sz w:val="22"/>
          <w:szCs w:val="22"/>
          <w:lang w:val="lt-LT"/>
        </w:rPr>
        <w:t>Kotrimoksazolas (trimetoprimas / sulfametoksazolas)</w:t>
      </w:r>
    </w:p>
    <w:p w:rsidR="00920F84" w:rsidRPr="00D31BD1" w:rsidRDefault="00920F84" w:rsidP="00920F84">
      <w:pPr>
        <w:rPr>
          <w:rFonts w:ascii="Times New Roman" w:hAnsi="Times New Roman" w:cs="Times New Roman"/>
          <w:bCs/>
          <w:sz w:val="22"/>
          <w:szCs w:val="22"/>
          <w:lang w:val="lt-LT"/>
        </w:rPr>
      </w:pPr>
      <w:r w:rsidRPr="00D31BD1">
        <w:rPr>
          <w:rFonts w:ascii="Times New Roman" w:hAnsi="Times New Roman" w:cs="Times New Roman"/>
          <w:bCs/>
          <w:sz w:val="22"/>
          <w:szCs w:val="22"/>
          <w:lang w:val="lt-LT"/>
        </w:rPr>
        <w:t>Pacientams, kartu vartojantiems kotrimoksazolą (trimetoprimą / sulfametoksazolą), gali</w:t>
      </w:r>
    </w:p>
    <w:p w:rsidR="00920F84" w:rsidRPr="00D31BD1" w:rsidRDefault="00920F84" w:rsidP="00920F84">
      <w:pPr>
        <w:rPr>
          <w:rFonts w:ascii="Times New Roman" w:hAnsi="Times New Roman" w:cs="Times New Roman"/>
          <w:sz w:val="22"/>
          <w:szCs w:val="22"/>
          <w:lang w:val="lt-LT"/>
        </w:rPr>
      </w:pPr>
      <w:r w:rsidRPr="00D31BD1">
        <w:rPr>
          <w:rFonts w:ascii="Times New Roman" w:hAnsi="Times New Roman" w:cs="Times New Roman"/>
          <w:bCs/>
          <w:sz w:val="22"/>
          <w:szCs w:val="22"/>
          <w:lang w:val="lt-LT"/>
        </w:rPr>
        <w:t>padidėti hiperkalemijos rizika (žr. 4.4 skyrių).</w:t>
      </w:r>
    </w:p>
    <w:p w:rsidR="00DD198E" w:rsidRPr="00D31BD1" w:rsidRDefault="00DD198E" w:rsidP="00DD198E">
      <w:pPr>
        <w:rPr>
          <w:rFonts w:ascii="Times New Roman" w:hAnsi="Times New Roman"/>
          <w:i/>
          <w:sz w:val="22"/>
          <w:lang w:val="lt-LT"/>
        </w:rPr>
      </w:pPr>
    </w:p>
    <w:p w:rsidR="00DD198E" w:rsidRPr="006E24E5" w:rsidRDefault="00DD198E" w:rsidP="00DD198E">
      <w:pPr>
        <w:rPr>
          <w:rFonts w:ascii="Times New Roman" w:hAnsi="Times New Roman"/>
          <w:i/>
          <w:sz w:val="22"/>
          <w:lang w:val="lt-LT"/>
        </w:rPr>
      </w:pPr>
      <w:r w:rsidRPr="006E24E5">
        <w:rPr>
          <w:rFonts w:ascii="Times New Roman" w:hAnsi="Times New Roman"/>
          <w:i/>
          <w:sz w:val="22"/>
          <w:lang w:val="lt-LT"/>
        </w:rPr>
        <w:t>Kalį organizme sulaikantys diuretikai (pvz., triamterenas, amiloridas), kalio druskos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Hiperkalemija (galimai mirtina), ypač susijusi su sutrikusia inkstų funkcija (papildomas hipokaleminis poveikis).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Perindoprilio vartoti kartu su aukščiau minėtais vaistiniais preparatais nerekomenduojama ( žr. 4.4 skyrių).</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Jei šiuos preparatus vartoti kartu būtina, jų skirti reikia atsargiai ir dažnai tirti kalio kiekį serume. Apie spironokaltono vartojimą širdies nepakankamumo atveju skaitykite žemiau.</w:t>
      </w:r>
    </w:p>
    <w:p w:rsidR="00DD198E" w:rsidRPr="00D31BD1" w:rsidRDefault="00DD198E" w:rsidP="00DD198E">
      <w:pPr>
        <w:rPr>
          <w:rFonts w:ascii="Times New Roman" w:hAnsi="Times New Roman"/>
          <w:sz w:val="22"/>
          <w:lang w:val="lt-LT"/>
        </w:rPr>
      </w:pPr>
    </w:p>
    <w:p w:rsidR="00DD198E" w:rsidRPr="006E24E5" w:rsidRDefault="00DD198E" w:rsidP="00DD198E">
      <w:pPr>
        <w:rPr>
          <w:rFonts w:ascii="Times New Roman" w:hAnsi="Times New Roman"/>
          <w:i/>
          <w:sz w:val="22"/>
          <w:lang w:val="lt-LT"/>
        </w:rPr>
      </w:pPr>
      <w:r w:rsidRPr="006E24E5">
        <w:rPr>
          <w:rFonts w:ascii="Times New Roman" w:hAnsi="Times New Roman"/>
          <w:i/>
          <w:sz w:val="22"/>
          <w:lang w:val="lt-LT"/>
        </w:rPr>
        <w:t>Litis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Kartu su AKF inhibitoriais vartojant ličio, laikinai padidėdavo ličio koncentracija kraujo serume, sustiprėdavo toksinis jo poveikis. Kartu su perindopriliu ličio vartoti nerekomenduojama. Jeigu taip gydyti būtina, reikia atidžiai sekti ličio kiekį kraujo serume (žr. 4.4 skyrių).</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b/>
          <w:i/>
          <w:sz w:val="22"/>
          <w:u w:val="single"/>
          <w:lang w:val="lt-LT"/>
        </w:rPr>
      </w:pPr>
      <w:r w:rsidRPr="00D31BD1">
        <w:rPr>
          <w:rFonts w:ascii="Times New Roman" w:hAnsi="Times New Roman"/>
          <w:b/>
          <w:i/>
          <w:sz w:val="22"/>
          <w:u w:val="single"/>
          <w:lang w:val="lt-LT"/>
        </w:rPr>
        <w:t xml:space="preserve">Vaistiniai preparatai, kurių kartu vartoti reikia </w:t>
      </w:r>
      <w:r w:rsidR="00920F84">
        <w:rPr>
          <w:rFonts w:ascii="Times New Roman" w:hAnsi="Times New Roman"/>
          <w:b/>
          <w:i/>
          <w:sz w:val="22"/>
          <w:u w:val="single"/>
          <w:lang w:val="lt-LT"/>
        </w:rPr>
        <w:t xml:space="preserve">labai </w:t>
      </w:r>
      <w:r w:rsidRPr="00D31BD1">
        <w:rPr>
          <w:rFonts w:ascii="Times New Roman" w:hAnsi="Times New Roman"/>
          <w:b/>
          <w:i/>
          <w:sz w:val="22"/>
          <w:u w:val="single"/>
          <w:lang w:val="lt-LT"/>
        </w:rPr>
        <w:t>atsargiai</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Antidiabetiniai vaistiniai preparatai (insulinas, geriamieji hipoglikeminiai preparatai)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Epidemiologinių tyrimų duomenys rodo, jog AKF inhibitorių vartojant kartu su medikamentais nuo diabeto (insulinu, geriamaisiais preparatais) gali labiau mažėti cukraus kiekis kraujyje ir dėl to atsirasti hipoglikemijos rizika. Tokia sąveika labiau tikėtina pirmas gydymo savaites ir pacientams, kurių inkstų funkcija sutrikusi.</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Baklofenas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Antihipertenzinis poveikis stiprėja. Reikia dažnai matuoti kraujospūdį ir, jei reikia, keisti antihipertenzinių preparatų dozes.</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Kalio organizme nesulaikantys diuretikai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Pradėjus gydymą AKF inhibitoriumi, gali pernelyg sumažėti diuretikais gydomų pacientų kraujospūdis, ypač jeigu organizme trūksta druskų ir (arba) skysčių. Hipotenzijos atsiradimo tikimybę galima sumažinti, nutraukus diuretiko vartojimą, padidinus skysčių ar druskų suvartojimą prieš pradedant gydymą maža perindoprilio doze ir didinant perindoprilio dozes.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i/>
          <w:sz w:val="22"/>
          <w:lang w:val="lt-LT"/>
        </w:rPr>
        <w:t>Esant arterinei hipertenzijai</w:t>
      </w:r>
      <w:r w:rsidRPr="00D31BD1">
        <w:rPr>
          <w:rFonts w:ascii="Times New Roman" w:hAnsi="Times New Roman"/>
          <w:sz w:val="22"/>
          <w:lang w:val="lt-LT"/>
        </w:rPr>
        <w:t>, jei ankstesnis gydymas diuretikais galėjo sukelti druskų ir (arba) skysčių trūkumą, prieš pradedant gydymą AKF inhibitoriumi reikia nutraukti diuretiko vartojimą (tokiu atveju kalio nesulaikantį diuretiką vėliau galima vėl pradėti vartoti) arba AKF inhibitorių reikia pradėti vartoti labai mažomis dozėmis, ir jas palaipsniui didinti.</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i/>
          <w:sz w:val="22"/>
          <w:lang w:val="lt-LT"/>
        </w:rPr>
        <w:t>Stazinio širdies nepakankamumo gydymas diuretikais.</w:t>
      </w:r>
      <w:r w:rsidRPr="00D31BD1" w:rsidDel="00950FE3">
        <w:rPr>
          <w:rFonts w:ascii="Times New Roman" w:hAnsi="Times New Roman"/>
          <w:i/>
          <w:sz w:val="22"/>
          <w:lang w:val="lt-LT"/>
        </w:rPr>
        <w:t xml:space="preserve"> </w:t>
      </w:r>
      <w:r w:rsidRPr="00D31BD1">
        <w:rPr>
          <w:rFonts w:ascii="Times New Roman" w:hAnsi="Times New Roman"/>
          <w:sz w:val="22"/>
          <w:lang w:val="lt-LT"/>
        </w:rPr>
        <w:t>Gydymą reikia pradėti labai maža AKF inhibitorių doze, prieš tai gal būt sumažinus vartojamų kalio organizme nesulaikančių diuretikų dozę.</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Visais atvejais kelias pirmąsias gydymo AKFI savaites reikia stebėti inkstų funkciją (kreatinino koncentraciją). </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lastRenderedPageBreak/>
        <w:t>Kalį organizme sulaikantys diuretikai (eplerenonas, spironolaktonas)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Vartojant nuo 12,5 mg iki 50 mg eplerenono ar spironolaktono per parą ir mažas AKF inhibitoriaus dozes :Gydant II-IV klasės širdies nepakankamumą (pagal NYHA) esant &lt; 40 % išstūmimo frakcijai ir jei anksčiau buvo gydyta AKF inhibitoriumi ir kilpiniu diuretiku, pasireiškia hiperkalemijos (galimai mirtinos) rizika, ypač tais atvejais, kai nesilaikoma dozavimo rekomendacijų.</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Prieš pradedant vartoti šių preparatų derinį, reikia nustatyti, kad nėra hiperkalemijos ir inkstų funkcijos sutrikimo. Pirmąjį gydymo mėnesį kas savaitę, vėliau kas mėnesį reikia atidžiai stebėti kalio ir kreatinino koncentraciją kraujyje.</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Nesteroidiniai vaistai nuo uždegimo (NVNU), įskaitant &gt; 3 g acetilsalicilo rūgšties paros dozę</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AKF inhibitorius vartojant kartu su nesteroidiniais vaistais nuo uždegimo (t.y. priešuždegiminėmis acetilsalicilo rūgšties dozėmis, COX-2 inhibitoriais ar neselektyviais NVNU), gali susilpnėti kraujospūdį mažinantis poveikis. AKF inhibitorių ir NVNU vartojimas kartu gali padidinti inkstų veiklos pablogėjimo pavojų, įskaitant galimą ūminį inkstų veiklos nepakankamumą, bei gali padidinti kalio koncentraciją serume, ypač pacientams, kurių inkstų veikla jau yra bloga. Šį derinį reikia skirti atsargiai, ypač senyviems pacientams. Pacientas turi gauti pakankamai skysčių, o taip pat reikia apsvarstyti, ar sudėtinio gydymo pradžioje ir periodiškai po to nevertėtų stebėti inkstų veiklos.</w:t>
      </w:r>
    </w:p>
    <w:p w:rsidR="000060BF" w:rsidRPr="006E24E5" w:rsidRDefault="000060BF" w:rsidP="000060BF">
      <w:pPr>
        <w:rPr>
          <w:rFonts w:ascii="Times New Roman" w:hAnsi="Times New Roman"/>
          <w:sz w:val="22"/>
          <w:u w:val="single"/>
          <w:lang w:val="lt-LT"/>
        </w:rPr>
      </w:pPr>
    </w:p>
    <w:p w:rsidR="000060BF" w:rsidRPr="006E24E5" w:rsidRDefault="000060BF" w:rsidP="000060BF">
      <w:pPr>
        <w:rPr>
          <w:rFonts w:ascii="Times New Roman" w:hAnsi="Times New Roman"/>
          <w:i/>
          <w:sz w:val="22"/>
          <w:u w:val="single"/>
          <w:lang w:val="lt-LT"/>
        </w:rPr>
      </w:pPr>
      <w:r w:rsidRPr="006E24E5">
        <w:rPr>
          <w:rFonts w:ascii="Times New Roman" w:hAnsi="Times New Roman"/>
          <w:i/>
          <w:sz w:val="22"/>
          <w:u w:val="single"/>
          <w:lang w:val="lt-LT"/>
        </w:rPr>
        <w:t>Racekadotrilis</w:t>
      </w:r>
    </w:p>
    <w:p w:rsidR="000060BF" w:rsidRPr="00D31BD1" w:rsidRDefault="000060BF" w:rsidP="000060BF">
      <w:pPr>
        <w:rPr>
          <w:rFonts w:ascii="Times New Roman" w:hAnsi="Times New Roman"/>
          <w:sz w:val="22"/>
          <w:lang w:val="lt-LT"/>
        </w:rPr>
      </w:pPr>
      <w:r w:rsidRPr="00D31BD1">
        <w:rPr>
          <w:rFonts w:ascii="Times New Roman" w:hAnsi="Times New Roman"/>
          <w:sz w:val="22"/>
          <w:lang w:val="lt-LT"/>
        </w:rPr>
        <w:t>Yra žinoma, kad AKF inhibitoriai (pvz., perindoprilis) sukelia angioneurozinę edemą. Ši rizika gali padidėti, jei kartu vartojamas racekadotrilis (vaistinis preparatas ūmiam viduriavimui gydyti).</w:t>
      </w:r>
    </w:p>
    <w:p w:rsidR="000060BF" w:rsidRPr="00D31BD1" w:rsidRDefault="000060BF" w:rsidP="000060BF">
      <w:pPr>
        <w:rPr>
          <w:rFonts w:ascii="Times New Roman" w:hAnsi="Times New Roman"/>
          <w:sz w:val="22"/>
          <w:lang w:val="lt-LT"/>
        </w:rPr>
      </w:pPr>
    </w:p>
    <w:p w:rsidR="000060BF" w:rsidRPr="006E24E5" w:rsidRDefault="000060BF" w:rsidP="000060BF">
      <w:pPr>
        <w:rPr>
          <w:rFonts w:ascii="Times New Roman" w:hAnsi="Times New Roman"/>
          <w:i/>
          <w:sz w:val="22"/>
          <w:u w:val="single"/>
          <w:lang w:val="lt-LT"/>
        </w:rPr>
      </w:pPr>
      <w:r w:rsidRPr="00D31BD1">
        <w:rPr>
          <w:rFonts w:ascii="Times New Roman" w:hAnsi="Times New Roman" w:cs="Times New Roman"/>
          <w:i/>
          <w:sz w:val="22"/>
          <w:szCs w:val="22"/>
          <w:lang w:val="lt-LT"/>
        </w:rPr>
        <w:t>Žinduolių rapamicino taikinio (</w:t>
      </w:r>
      <w:r w:rsidRPr="00D31BD1">
        <w:rPr>
          <w:rFonts w:ascii="Times New Roman" w:hAnsi="Times New Roman"/>
          <w:sz w:val="22"/>
          <w:u w:val="single"/>
          <w:lang w:val="lt-LT"/>
        </w:rPr>
        <w:t>mTOR</w:t>
      </w:r>
      <w:r w:rsidRPr="00D31BD1">
        <w:rPr>
          <w:rFonts w:ascii="Times New Roman" w:hAnsi="Times New Roman" w:cs="Times New Roman"/>
          <w:sz w:val="22"/>
          <w:szCs w:val="22"/>
          <w:u w:val="single"/>
          <w:lang w:val="lt-LT"/>
        </w:rPr>
        <w:t xml:space="preserve">, </w:t>
      </w:r>
      <w:r w:rsidRPr="00D31BD1">
        <w:rPr>
          <w:rFonts w:ascii="Times New Roman" w:hAnsi="Times New Roman"/>
          <w:i/>
          <w:sz w:val="22"/>
          <w:lang w:val="lt-LT"/>
        </w:rPr>
        <w:t>angl. mammalian target of rapamycin</w:t>
      </w:r>
      <w:r w:rsidRPr="006E24E5">
        <w:rPr>
          <w:rFonts w:ascii="Times New Roman" w:hAnsi="Times New Roman"/>
          <w:i/>
          <w:sz w:val="22"/>
          <w:u w:val="single"/>
          <w:lang w:val="lt-LT"/>
        </w:rPr>
        <w:t>) inhibitoriai</w:t>
      </w:r>
      <w:r w:rsidRPr="00D31BD1">
        <w:rPr>
          <w:rFonts w:ascii="Times New Roman" w:hAnsi="Times New Roman"/>
          <w:sz w:val="22"/>
          <w:u w:val="single"/>
          <w:lang w:val="lt-LT"/>
        </w:rPr>
        <w:t xml:space="preserve"> </w:t>
      </w:r>
      <w:r w:rsidRPr="006E24E5">
        <w:rPr>
          <w:rFonts w:ascii="Times New Roman" w:hAnsi="Times New Roman"/>
          <w:i/>
          <w:sz w:val="22"/>
          <w:u w:val="single"/>
          <w:lang w:val="lt-LT"/>
        </w:rPr>
        <w:t>(pvz., sirolimuzas, everolimuzas, temsirolimuzas)</w:t>
      </w:r>
    </w:p>
    <w:p w:rsidR="000060BF" w:rsidRPr="00D31BD1" w:rsidRDefault="000060BF" w:rsidP="000060BF">
      <w:pPr>
        <w:rPr>
          <w:rFonts w:ascii="Times New Roman" w:hAnsi="Times New Roman"/>
          <w:sz w:val="22"/>
          <w:lang w:val="lt-LT"/>
        </w:rPr>
      </w:pPr>
      <w:r w:rsidRPr="00D31BD1">
        <w:rPr>
          <w:rFonts w:ascii="Times New Roman" w:hAnsi="Times New Roman"/>
          <w:sz w:val="22"/>
          <w:lang w:val="lt-LT"/>
        </w:rPr>
        <w:t>Tais atvejais, kai kartu vartojami ir mTOR inhibitoriai, gali didėti angioneurozinės edemos rizika (žr. 4.4 skyrių).</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b/>
          <w:i/>
          <w:sz w:val="22"/>
          <w:u w:val="single"/>
          <w:lang w:val="lt-LT"/>
        </w:rPr>
      </w:pPr>
      <w:r w:rsidRPr="00D31BD1">
        <w:rPr>
          <w:rFonts w:ascii="Times New Roman" w:hAnsi="Times New Roman"/>
          <w:b/>
          <w:i/>
          <w:sz w:val="22"/>
          <w:u w:val="single"/>
          <w:lang w:val="lt-LT"/>
        </w:rPr>
        <w:t>Preparatai, kurių kartu vartoti reikia atsargiai:</w:t>
      </w:r>
    </w:p>
    <w:p w:rsidR="00DD198E" w:rsidRPr="00D31BD1" w:rsidRDefault="00DD198E" w:rsidP="00DD198E">
      <w:pPr>
        <w:rPr>
          <w:rFonts w:ascii="Times New Roman" w:hAnsi="Times New Roman"/>
          <w:sz w:val="22"/>
          <w:lang w:val="lt-LT"/>
        </w:rPr>
      </w:pPr>
    </w:p>
    <w:p w:rsidR="00DD198E" w:rsidRPr="006E24E5" w:rsidRDefault="00DD198E" w:rsidP="00DD198E">
      <w:pPr>
        <w:rPr>
          <w:rFonts w:ascii="Times New Roman" w:hAnsi="Times New Roman"/>
          <w:i/>
          <w:sz w:val="22"/>
          <w:lang w:val="lt-LT"/>
        </w:rPr>
      </w:pPr>
      <w:r w:rsidRPr="006E24E5">
        <w:rPr>
          <w:rFonts w:ascii="Times New Roman" w:hAnsi="Times New Roman"/>
          <w:i/>
          <w:sz w:val="22"/>
          <w:lang w:val="lt-LT"/>
        </w:rPr>
        <w:t>Antihipertenziniai preparatai ir vazodilatatoriai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Vartojant kartu su šiais vaistiniais preparatais, gali sustiprėti perindoprilio hipotenzinis poveikis. Vartojant kartu su nitroglicerinu ir kitokiais nitratais arba kitais vazodilatatoriais, kraujospūdis gali sumažėti dar daugiau.</w:t>
      </w:r>
    </w:p>
    <w:p w:rsidR="00DD198E" w:rsidRPr="00D31BD1" w:rsidRDefault="00DD198E" w:rsidP="00DD198E">
      <w:pPr>
        <w:rPr>
          <w:rFonts w:ascii="Times New Roman" w:hAnsi="Times New Roman"/>
          <w:sz w:val="22"/>
          <w:lang w:val="lt-LT"/>
        </w:rPr>
      </w:pPr>
    </w:p>
    <w:p w:rsidR="00DD198E" w:rsidRPr="006E24E5" w:rsidRDefault="00DD198E" w:rsidP="00DD198E">
      <w:pPr>
        <w:rPr>
          <w:rFonts w:ascii="Times New Roman" w:hAnsi="Times New Roman"/>
          <w:i/>
          <w:sz w:val="22"/>
          <w:lang w:val="lt-LT"/>
        </w:rPr>
      </w:pPr>
      <w:r w:rsidRPr="006E24E5">
        <w:rPr>
          <w:rFonts w:ascii="Times New Roman" w:hAnsi="Times New Roman"/>
          <w:i/>
          <w:sz w:val="22"/>
          <w:lang w:val="lt-LT"/>
        </w:rPr>
        <w:t>Gliptinai (linagliptinas, saksagliptinas, sitagliptinas, vildagliptinas)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Pacientams, kartu vartojusiems AKF inhibitorių, padidėjo angioneurozinės edemos rizika dėl gliptino sukelto dipeptidilo peptidazės 4 (DPP-4) aktyvumo padidėjimo.</w:t>
      </w:r>
    </w:p>
    <w:p w:rsidR="00DD198E" w:rsidRPr="00D31BD1" w:rsidRDefault="00DD198E" w:rsidP="00DD198E">
      <w:pPr>
        <w:rPr>
          <w:rFonts w:ascii="Times New Roman" w:hAnsi="Times New Roman"/>
          <w:sz w:val="22"/>
          <w:lang w:val="lt-LT"/>
        </w:rPr>
      </w:pPr>
    </w:p>
    <w:p w:rsidR="00DD198E" w:rsidRPr="006E24E5" w:rsidRDefault="00DD198E" w:rsidP="00DD198E">
      <w:pPr>
        <w:rPr>
          <w:rFonts w:ascii="Times New Roman" w:hAnsi="Times New Roman"/>
          <w:i/>
          <w:sz w:val="22"/>
          <w:lang w:val="lt-LT"/>
        </w:rPr>
      </w:pPr>
      <w:r w:rsidRPr="006E24E5">
        <w:rPr>
          <w:rFonts w:ascii="Times New Roman" w:hAnsi="Times New Roman"/>
          <w:i/>
          <w:sz w:val="22"/>
          <w:lang w:val="lt-LT"/>
        </w:rPr>
        <w:t>Tricikliai antidepresantai, vaistiniai preparatai nuo psichozės, anestetikai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AKF inhibitorių vartojant kartu su kai kuriais anestetikais, tricikliais antidepresantais ir vaistiniais preparatais nuo psichozės, kraujospūdis gali sumažėti dar daugiau (žr. 4.4 skyrių).</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Simpatomimetikai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Simpatomimetikai gali mažinti antihipertenzinį AKF inhibitorių poveikį.</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Aukso preparatai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Injekuojamą auksą (natrio aurotiomalatą) skiriant kartu su AKF inhibitoriais (tame tarpe ir perindopriliu) retai gali pasireikšti vazomotorinės reakcijos (veido paraudimas, pykinimas, vėmimas ir hipotenzija).</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Susijusi su amlodipinu</w:t>
      </w:r>
    </w:p>
    <w:p w:rsidR="00DD198E" w:rsidRPr="00D31BD1" w:rsidRDefault="00DD198E" w:rsidP="00DD198E">
      <w:pPr>
        <w:rPr>
          <w:rFonts w:ascii="Times New Roman" w:hAnsi="Times New Roman"/>
          <w:i/>
          <w:sz w:val="22"/>
          <w:u w:val="single"/>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Kitų vaistinių preparatų poveikis amlodipinui</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 xml:space="preserve">CYP3A4 inhibitoriai.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lastRenderedPageBreak/>
        <w:t>Amlodipiną vartojant kartu su stipraus ir vidutinio stiprumo poveikio CYP3A4 inhibitoriais (proteazės inhibitoriais, azolų grupės priešgrybeliniais vaistiniais preparatais, makrolidų grupės antibiotikais, pavyzdžiui, eritromicinu ar klaritromicinu, verapamiliu ar diltiazemu) gali reikšmingai padidėti amlodipino ekspozicija, todėl gali padidėti hipotenzijos rizika. Klinikinė tokių farmakokinetikos (FK) pokyčių reikšmė gali būti didesnė senyviems pacientams, todėl rekomenduojama stebėti paciento klinikinę būklę ir gali prireikti keisti dozę. Klaritromicinas yra CYP3A4 inhibitorius. Skiriant klaritromiciną kartu su amlodipinu, pacientams padidėja hipotenzijos rizika. Rekomenduojama atidžiai stebėti pacientus, skiriant amlodipino kartu su klaritromicinu.</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CYP3A4 sužadinantys vaistiniai preparatai.</w:t>
      </w:r>
    </w:p>
    <w:p w:rsidR="00DD198E" w:rsidRPr="00E03B5E" w:rsidRDefault="00DD198E" w:rsidP="00DD198E">
      <w:pPr>
        <w:autoSpaceDE w:val="0"/>
        <w:autoSpaceDN w:val="0"/>
        <w:adjustRightInd w:val="0"/>
        <w:rPr>
          <w:rFonts w:ascii="TimesNewRoman,Bold" w:eastAsia="Calibri" w:hAnsi="TimesNewRoman,Bold"/>
          <w:b/>
          <w:sz w:val="22"/>
          <w:lang w:val="lt-LT"/>
        </w:rPr>
      </w:pPr>
      <w:r w:rsidRPr="00D31BD1">
        <w:rPr>
          <w:rFonts w:ascii="Times New Roman" w:eastAsia="Calibri" w:hAnsi="Times New Roman" w:cs="Times New Roman"/>
          <w:bCs/>
          <w:sz w:val="22"/>
          <w:szCs w:val="22"/>
          <w:lang w:val="lt-LT" w:eastAsia="lt-LT"/>
        </w:rPr>
        <w:t>Kartu vartojant žinomų CYP3A4 induktorių, amlodipino koncentracija kraujo plazmoje gali</w:t>
      </w:r>
      <w:r>
        <w:rPr>
          <w:rFonts w:ascii="Times New Roman" w:eastAsia="Calibri" w:hAnsi="Times New Roman" w:cs="Times New Roman"/>
          <w:bCs/>
          <w:sz w:val="22"/>
          <w:szCs w:val="22"/>
          <w:lang w:val="lt-LT" w:eastAsia="lt-LT"/>
        </w:rPr>
        <w:t xml:space="preserve"> </w:t>
      </w:r>
      <w:r w:rsidRPr="00D31BD1">
        <w:rPr>
          <w:rFonts w:ascii="Times New Roman" w:eastAsia="Calibri" w:hAnsi="Times New Roman" w:cs="Times New Roman"/>
          <w:bCs/>
          <w:sz w:val="22"/>
          <w:szCs w:val="22"/>
          <w:lang w:val="lt-LT" w:eastAsia="lt-LT"/>
        </w:rPr>
        <w:t>kisti, todėl reikia stebėti kraujospūdį ir įvertinti dozės koregavimo poreikį vartojant šių vaistinių</w:t>
      </w:r>
      <w:r>
        <w:rPr>
          <w:rFonts w:ascii="Times New Roman" w:eastAsia="Calibri" w:hAnsi="Times New Roman" w:cs="Times New Roman"/>
          <w:bCs/>
          <w:sz w:val="22"/>
          <w:szCs w:val="22"/>
          <w:lang w:val="lt-LT" w:eastAsia="lt-LT"/>
        </w:rPr>
        <w:t xml:space="preserve"> </w:t>
      </w:r>
      <w:r w:rsidRPr="00D31BD1">
        <w:rPr>
          <w:rFonts w:ascii="Times New Roman" w:eastAsia="Calibri" w:hAnsi="Times New Roman" w:cs="Times New Roman"/>
          <w:bCs/>
          <w:sz w:val="22"/>
          <w:szCs w:val="22"/>
          <w:lang w:val="lt-LT" w:eastAsia="lt-LT"/>
        </w:rPr>
        <w:t>preparatų kartu ir po jų pavartojimo, ypač jeigu kartu vartojama stiprių CYP3A4 induktorių</w:t>
      </w:r>
      <w:r w:rsidRPr="00D31BD1" w:rsidDel="00A145CE">
        <w:rPr>
          <w:rFonts w:ascii="Times New Roman" w:eastAsia="Calibri" w:hAnsi="Times New Roman" w:cs="Times New Roman"/>
          <w:bCs/>
          <w:sz w:val="22"/>
          <w:szCs w:val="22"/>
          <w:lang w:val="lt-LT" w:eastAsia="lt-LT"/>
        </w:rPr>
        <w:t xml:space="preserve"> </w:t>
      </w:r>
      <w:r w:rsidRPr="00D31BD1">
        <w:rPr>
          <w:rFonts w:ascii="Times New Roman" w:eastAsia="Calibri" w:hAnsi="Times New Roman" w:cs="Times New Roman"/>
          <w:bCs/>
          <w:sz w:val="22"/>
          <w:szCs w:val="22"/>
          <w:lang w:val="lt-LT" w:eastAsia="lt-LT"/>
        </w:rPr>
        <w:t>(pvz., rifampicino ar paprastosios jonažolės [</w:t>
      </w:r>
      <w:r w:rsidRPr="00E03B5E">
        <w:rPr>
          <w:rFonts w:ascii="Times New Roman" w:eastAsia="Calibri" w:hAnsi="Times New Roman"/>
          <w:i/>
          <w:sz w:val="22"/>
          <w:lang w:val="lt-LT"/>
        </w:rPr>
        <w:t>Hypericum perforatum</w:t>
      </w:r>
      <w:r w:rsidRPr="00D31BD1">
        <w:rPr>
          <w:rFonts w:ascii="Times New Roman" w:eastAsia="Calibri" w:hAnsi="Times New Roman" w:cs="Times New Roman"/>
          <w:bCs/>
          <w:sz w:val="22"/>
          <w:szCs w:val="22"/>
          <w:lang w:val="lt-LT" w:eastAsia="lt-LT"/>
        </w:rPr>
        <w:t>] preparatų).</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Amlodipino nerekomenduojama vartoti kartu su greipfrutais ar greipfrutų sultimis, nes gali padidėti vaistinio preparato biologinis prieinamumas ir dėl to sustiprėti kraujospūdį mažinantis veikimas.</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Dantroleno (infuzija).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Tyrimų su gyvūnais duomenimis, pavartojus verapamilio ir dantroleno į veną, pasireiškė su hiperkalemija susijęs mirtinas skilvelių virpėjimas ir ūminis kardiovaskulinės funkcijos nepakankamumas. Dėl hiperkalemijos rizikos rekomenduojama vengti vartoti kalcio kanalų blokatorius (pvz., amlodipiną) pacientams, kurie yra piktybinės hipertermijos rizika, ir piktybinei hipertermijai gydyti.</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Amlodipino poveikis kitiems vaistiniams preparatams</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Amlodipino kraujospūdį mažinantis veikimas prisideda prie kitų antihipertenzinių vaistinių preparatų kraujospūdį mažinančio veikimo.</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Takrolimuzas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koncentraciją kraujyje ir, kai reikia, pakoreguoti takrolimuzo dozę.</w:t>
      </w:r>
    </w:p>
    <w:p w:rsidR="00920F84" w:rsidRPr="006E24E5" w:rsidRDefault="00920F84" w:rsidP="006E24E5">
      <w:pPr>
        <w:tabs>
          <w:tab w:val="left" w:pos="-720"/>
          <w:tab w:val="left" w:pos="0"/>
          <w:tab w:val="left" w:pos="567"/>
        </w:tabs>
        <w:suppressAutoHyphens/>
        <w:spacing w:line="260" w:lineRule="exact"/>
        <w:ind w:hanging="11"/>
        <w:rPr>
          <w:rFonts w:ascii="Times New Roman" w:hAnsi="Times New Roman"/>
          <w:i/>
          <w:sz w:val="22"/>
          <w:lang w:val="lt-LT"/>
        </w:rPr>
      </w:pPr>
    </w:p>
    <w:p w:rsidR="00920F84" w:rsidRPr="00920F84" w:rsidRDefault="00795F3E" w:rsidP="00920F84">
      <w:pPr>
        <w:tabs>
          <w:tab w:val="left" w:pos="-720"/>
          <w:tab w:val="left" w:pos="0"/>
          <w:tab w:val="left" w:pos="567"/>
        </w:tabs>
        <w:suppressAutoHyphens/>
        <w:spacing w:line="260" w:lineRule="exact"/>
        <w:ind w:hanging="11"/>
        <w:rPr>
          <w:rFonts w:ascii="Times New Roman" w:hAnsi="Times New Roman" w:cs="Times New Roman"/>
          <w:i/>
          <w:sz w:val="22"/>
          <w:szCs w:val="22"/>
          <w:lang w:val="lt-LT"/>
        </w:rPr>
      </w:pPr>
      <w:r w:rsidRPr="00D31BD1">
        <w:rPr>
          <w:rFonts w:ascii="Times New Roman" w:hAnsi="Times New Roman" w:cs="Times New Roman"/>
          <w:i/>
          <w:sz w:val="22"/>
          <w:szCs w:val="22"/>
          <w:lang w:val="lt-LT"/>
        </w:rPr>
        <w:t>Žinduolių rapamicino taikinio</w:t>
      </w:r>
      <w:r w:rsidRPr="00920F84">
        <w:rPr>
          <w:rFonts w:ascii="Times New Roman" w:hAnsi="Times New Roman" w:cs="Times New Roman"/>
          <w:i/>
          <w:sz w:val="22"/>
          <w:szCs w:val="22"/>
          <w:lang w:val="lt-LT"/>
        </w:rPr>
        <w:t xml:space="preserve"> </w:t>
      </w:r>
      <w:r w:rsidR="00920F84" w:rsidRPr="00920F84">
        <w:rPr>
          <w:rFonts w:ascii="Times New Roman" w:hAnsi="Times New Roman" w:cs="Times New Roman"/>
          <w:i/>
          <w:sz w:val="22"/>
          <w:szCs w:val="22"/>
          <w:lang w:val="lt-LT"/>
        </w:rPr>
        <w:t>o (angl. mTOR) inhibitoriai</w:t>
      </w:r>
      <w:r w:rsidRPr="00795F3E">
        <w:rPr>
          <w:rFonts w:ascii="Times New Roman" w:hAnsi="Times New Roman" w:cs="Times New Roman"/>
          <w:i/>
          <w:sz w:val="22"/>
          <w:szCs w:val="22"/>
          <w:lang w:val="lt-LT"/>
        </w:rPr>
        <w:t xml:space="preserve"> </w:t>
      </w:r>
    </w:p>
    <w:p w:rsidR="00920F84" w:rsidRPr="00920F84" w:rsidRDefault="00920F84" w:rsidP="00920F84">
      <w:pPr>
        <w:tabs>
          <w:tab w:val="left" w:pos="567"/>
        </w:tabs>
        <w:spacing w:line="260" w:lineRule="exact"/>
        <w:rPr>
          <w:rFonts w:ascii="Times New Roman" w:hAnsi="Times New Roman" w:cs="Times New Roman"/>
          <w:sz w:val="22"/>
          <w:szCs w:val="22"/>
          <w:lang w:val="lt-LT"/>
        </w:rPr>
      </w:pPr>
      <w:r w:rsidRPr="00920F84">
        <w:rPr>
          <w:rFonts w:ascii="Times New Roman" w:hAnsi="Times New Roman" w:cs="Times New Roman"/>
          <w:sz w:val="22"/>
          <w:szCs w:val="22"/>
          <w:lang w:val="lt-LT"/>
        </w:rPr>
        <w:t>mTOR inhibitoriai, pvz., sirolimuzas, temsirolimuzas ir everolimuzas yra CYP3A substratai. Amlodipinas yra silpnas CYP3A inhibitorius. Amlodipinas, vartojamas kartu su mTOR inhibitoriais, gali padidinti mTOR inhibitorių ekspoziciją.</w:t>
      </w:r>
    </w:p>
    <w:p w:rsidR="00920F84" w:rsidRPr="00920F84" w:rsidRDefault="00920F84" w:rsidP="00920F84">
      <w:pPr>
        <w:tabs>
          <w:tab w:val="left" w:pos="567"/>
        </w:tabs>
        <w:spacing w:line="260" w:lineRule="exact"/>
        <w:rPr>
          <w:rFonts w:ascii="Times New Roman" w:hAnsi="Times New Roman" w:cs="Times New Roman"/>
          <w:i/>
          <w:sz w:val="22"/>
          <w:szCs w:val="22"/>
          <w:lang w:val="lt-LT"/>
        </w:rPr>
      </w:pP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Ciklosporinas.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Simvastatinas.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Kartotines 10 mg amlodipino dozes vartojant kartu su 80 mg simvastatino doze, simvastatino ekspozicija padidėjo 77 %, palyginti su ekspozicija, vartojant vieną simvastatiną. Pacientams, vartojantiems amlodipiną, reikia skirti ne didesnę kaip 20 mg simvastatino paros dozę.</w:t>
      </w:r>
    </w:p>
    <w:p w:rsidR="00920F84" w:rsidRDefault="00920F84" w:rsidP="00920F84">
      <w:pPr>
        <w:rPr>
          <w:rFonts w:ascii="Times New Roman" w:hAnsi="Times New Roman"/>
          <w:sz w:val="22"/>
          <w:lang w:val="lt-LT"/>
        </w:rPr>
      </w:pPr>
    </w:p>
    <w:p w:rsidR="00920F84" w:rsidRPr="00D31BD1" w:rsidRDefault="00920F84" w:rsidP="00920F84">
      <w:pPr>
        <w:rPr>
          <w:rFonts w:ascii="Times New Roman" w:hAnsi="Times New Roman"/>
          <w:sz w:val="22"/>
          <w:lang w:val="lt-LT"/>
        </w:rPr>
      </w:pPr>
      <w:r w:rsidRPr="00D31BD1">
        <w:rPr>
          <w:rFonts w:ascii="Times New Roman" w:hAnsi="Times New Roman"/>
          <w:sz w:val="22"/>
          <w:lang w:val="lt-LT"/>
        </w:rPr>
        <w:t>Klinikinių sąveikos tyrimų duomenimis, amlodipinas neveikė atorvastatino, digoksino ar varfarino farmakokinetikos.</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lastRenderedPageBreak/>
        <w:t>Susijusi su VIDONORM</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Vartojant kartu, reikia imtis specialių atsargumo priemonių</w:t>
      </w:r>
    </w:p>
    <w:p w:rsidR="00DD198E" w:rsidRPr="00D31BD1" w:rsidRDefault="00DD198E" w:rsidP="00DD198E">
      <w:pPr>
        <w:rPr>
          <w:rFonts w:ascii="Times New Roman" w:hAnsi="Times New Roman"/>
          <w:i/>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Baklofenas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Baklofenas sustiprina antihipertenzinį amlodipino poveikį. Reikia matuoti kraujospūdį ir tirti inkstų funkciją, o prireikus, keisti antihipertenzinio vaistinio preparato dozę.</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Vartojant kartu, reikia atsižvelgti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Antihipertenziniai vaistiniai preparatai (pvz., beta adrenoreceptorių blokatoriai) ir vazodilatatoriai.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Šiuos vaistinius preparatus vartojant kartu, gali sustiprėti perindoprilio ir amlodipino hipotenzinis poveikis. Vartojant kartu su nitroglicerinu ir kitais nitratais ar kitais vazodilatatoriais, gali dar labiau sumažėti kraujospūdis, todėl taip gydyti reikia atsargiai.</w:t>
      </w:r>
    </w:p>
    <w:p w:rsidR="00DD198E" w:rsidRPr="00D31BD1" w:rsidRDefault="00DD198E" w:rsidP="00DD198E">
      <w:pPr>
        <w:ind w:left="540" w:hanging="540"/>
        <w:rPr>
          <w:rFonts w:ascii="Times New Roman" w:hAnsi="Times New Roman"/>
          <w:sz w:val="22"/>
          <w:lang w:val="lt-LT"/>
        </w:rPr>
      </w:pP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u w:val="single"/>
          <w:lang w:val="lt-LT"/>
        </w:rPr>
        <w:t>Kortikosteroidai, tetrakozaktidas</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Antihipertenzinis poveikis susilpnėja (kortikosteroidai sulaiko druskas ir vandenį).</w:t>
      </w:r>
    </w:p>
    <w:p w:rsidR="00DD198E" w:rsidRPr="00D31BD1" w:rsidRDefault="00DD198E" w:rsidP="00DD198E">
      <w:pPr>
        <w:ind w:left="540" w:hanging="540"/>
        <w:rPr>
          <w:rFonts w:ascii="Times New Roman" w:hAnsi="Times New Roman"/>
          <w:sz w:val="22"/>
          <w:lang w:val="lt-LT"/>
        </w:rPr>
      </w:pPr>
    </w:p>
    <w:p w:rsidR="00DD198E" w:rsidRPr="00D31BD1" w:rsidRDefault="00DD198E" w:rsidP="00DD198E">
      <w:pPr>
        <w:ind w:left="540" w:hanging="540"/>
        <w:rPr>
          <w:rFonts w:ascii="Times New Roman" w:hAnsi="Times New Roman"/>
          <w:sz w:val="22"/>
          <w:u w:val="single"/>
          <w:lang w:val="lt-LT"/>
        </w:rPr>
      </w:pPr>
      <w:r w:rsidRPr="00D31BD1">
        <w:rPr>
          <w:rFonts w:ascii="Times New Roman" w:hAnsi="Times New Roman"/>
          <w:sz w:val="22"/>
          <w:u w:val="single"/>
          <w:lang w:val="lt-LT"/>
        </w:rPr>
        <w:t>Alfa adrenoreceptorių blokatoriai (prazozinas, alfuzozinas, doksazosinas, tamsulozinas, terazozinas).</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Antihipertenzinis poveikis sustiprėja ir padidėja ortostatinės hipotenzijos rizika.</w:t>
      </w:r>
    </w:p>
    <w:p w:rsidR="00DD198E" w:rsidRPr="00D31BD1" w:rsidRDefault="00DD198E" w:rsidP="00DD198E">
      <w:pPr>
        <w:ind w:left="540" w:hanging="540"/>
        <w:rPr>
          <w:rFonts w:ascii="Times New Roman" w:hAnsi="Times New Roman"/>
          <w:sz w:val="22"/>
          <w:lang w:val="lt-LT"/>
        </w:rPr>
      </w:pP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u w:val="single"/>
          <w:lang w:val="lt-LT"/>
        </w:rPr>
        <w:t>Amifostinas</w:t>
      </w:r>
      <w:r w:rsidRPr="00D31BD1">
        <w:rPr>
          <w:rFonts w:ascii="Times New Roman" w:hAnsi="Times New Roman"/>
          <w:sz w:val="22"/>
          <w:lang w:val="lt-LT"/>
        </w:rPr>
        <w:t>.</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Gali sustiprinti antihipertenzinį amlodipino poveikį.</w:t>
      </w:r>
    </w:p>
    <w:p w:rsidR="00DD198E" w:rsidRPr="00D31BD1" w:rsidRDefault="00DD198E" w:rsidP="00DD198E">
      <w:pPr>
        <w:ind w:left="540" w:hanging="540"/>
        <w:rPr>
          <w:rFonts w:ascii="Times New Roman" w:hAnsi="Times New Roman"/>
          <w:sz w:val="22"/>
          <w:lang w:val="lt-LT"/>
        </w:rPr>
      </w:pPr>
    </w:p>
    <w:p w:rsidR="00DD198E" w:rsidRPr="00D31BD1" w:rsidRDefault="00DD198E" w:rsidP="00DD198E">
      <w:pPr>
        <w:ind w:left="540" w:hanging="540"/>
        <w:rPr>
          <w:rFonts w:ascii="Times New Roman" w:hAnsi="Times New Roman"/>
          <w:sz w:val="22"/>
          <w:u w:val="single"/>
          <w:lang w:val="lt-LT"/>
        </w:rPr>
      </w:pPr>
      <w:r w:rsidRPr="00D31BD1">
        <w:rPr>
          <w:rFonts w:ascii="Times New Roman" w:hAnsi="Times New Roman"/>
          <w:sz w:val="22"/>
          <w:u w:val="single"/>
          <w:lang w:val="lt-LT"/>
        </w:rPr>
        <w:t>Tricikliai antidepresantai, vaistiniai preparatai psichozėms gydyti, anestetikai.</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Antihipertenzinis poveikis sustiprėja ir padidėja ortostatinės hipotenzijos rizika.</w:t>
      </w:r>
    </w:p>
    <w:p w:rsidR="00DD198E" w:rsidRPr="00D31BD1" w:rsidRDefault="00DD198E" w:rsidP="00DD198E">
      <w:pPr>
        <w:rPr>
          <w:rFonts w:ascii="Times New Roman" w:hAnsi="Times New Roman"/>
          <w:b/>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4.6</w:t>
      </w:r>
      <w:r w:rsidRPr="00D31BD1">
        <w:rPr>
          <w:rFonts w:ascii="Times New Roman" w:hAnsi="Times New Roman"/>
          <w:b/>
          <w:sz w:val="22"/>
          <w:lang w:val="lt-LT"/>
        </w:rPr>
        <w:tab/>
        <w:t>Vaisingumas, nėštumo ir žindymo laikotarpis</w:t>
      </w:r>
      <w:r w:rsidRPr="00D31BD1">
        <w:rPr>
          <w:rFonts w:ascii="Times New Roman" w:hAnsi="Times New Roman"/>
          <w:sz w:val="22"/>
          <w:lang w:val="lt-LT"/>
        </w:rPr>
        <w:t xml:space="preserve"> </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Atsižvelgiant į kiekvienos šio vaistinio preparato sudėtyje esančios veikliosios medžiagos poveikį nėštumui ir žindymui: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nerekomenduojama vartoti pirmo nėštumo trimestro metu. Planuojančioms pastoti ar pastojusioms pacientėms kaip galima greičiau turi būti paskirtas kitoks antihipertenzinis gydymas, VIDONORM negalima vartoti antro ir trečio nėštumo trimestrų metu.</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 xml:space="preserve">VIDONORM nerekomenduojama vartoti žindymo metu. </w:t>
      </w:r>
      <w:r w:rsidRPr="00D31BD1">
        <w:rPr>
          <w:rFonts w:ascii="Times New Roman" w:eastAsia="SimSun" w:hAnsi="Times New Roman"/>
          <w:sz w:val="22"/>
          <w:lang w:val="lt-LT"/>
        </w:rPr>
        <w:t>Atsižvelgiant į gydymo svarbą motinai, reikianuspręsti, ar nutraukti žindymą ar nutraukti, arba susilaikyti nuo gydymo VIDONORM.</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Nėštumas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perindopriliu</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AKF inhibitorių nerekomenduojama vartoti pirmojo nėštumo trimestro metu (žr. 4.4 skyrių). AKF inhibitorių negalima vartoti antrojo ir trečiojo nėštumo trimestrų metu (žr. 4.3 ir 4.4 skyrius).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Epidemiologiniai duomenys apie teratogeninio poveikio riziką po AKF inhibitorių ekspozicijos pirmojo nėštumo trimestro metu yra negalutiniai. Vis dėlto nedidelio rizikos padidėjimo paneigti negalima. Išskyrus atvejus, kai nusprendžiama, kad ir toliau būtina gydyti AKF inhibitoriumi, planuojančioms pastoti pacientėms turi būti paskirtas kitoks antihipertenzinis gydymas, kurio saugumas nėštumo metu įrodytas. Diagnozavus nėštumą, gydymą AKF inhibitoriais reikia nedelsiant nutraukti ir, jeigu reikia, pradėti kitokį gydymą.</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Žinoma, kad AKF inhibitorių ekspozicija antrojo ir trečiojo nėštumo trimestro metu gali daryti toksinį poveikį žmogaus vaisiui (inkstų funkcijos susilpnėjimas, oligohidramnionas, kaukolės kaulėjimo sulėtėjimas) ir naujagimiui (inkstų nepakankamumas, hipotenzija, hiperkalemija) (žr. 5.3 skyrių).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Jeigu nuo antrojo nėštumo trimestro buvo AKF inhibitorių ekspozicija, rekomenduojama ultragarsu tikrinti inkstų funkciją ir kaukolės būklę.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Reikia atidžiai stebėti, ar motinų, kurios vartojo AKF inhibitorių, naujagimiams nepasireiškia hipotenzija (žr. 4.3 ir 4.4 skyrius).</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amlodipinu</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Amlodipino saugumas žmogui nėštumo metu nebuvo nustatytas.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Tyrimų su gyvūnais duomenimis, vartojant dideles vaistinio preparato dozes, pasireiškė toksinis poveikis reprodukcijai (žr. 5.3 skyrių).</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Vaistinį preparatą vartoti nėštumo metu rekomenduojama tik tada, kai nėra kitų saugesnių gydymo būdų ir pati liga kelia didesnę riziką motinai ir vaisiui.</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Žindymas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perindopriliu</w:t>
      </w:r>
    </w:p>
    <w:p w:rsidR="00DD198E" w:rsidRPr="00D31BD1" w:rsidRDefault="00DD198E" w:rsidP="00DD198E">
      <w:pPr>
        <w:rPr>
          <w:rFonts w:ascii="Times New Roman" w:hAnsi="Times New Roman"/>
          <w:sz w:val="22"/>
          <w:lang w:val="lt-LT"/>
        </w:rPr>
      </w:pPr>
      <w:r w:rsidRPr="00D31BD1">
        <w:rPr>
          <w:rFonts w:ascii="Times New Roman" w:eastAsia="SimSun" w:hAnsi="Times New Roman"/>
          <w:sz w:val="22"/>
          <w:lang w:val="lt-LT"/>
        </w:rPr>
        <w:t>Nėra pakankamai informacijos apie perindoprilio vartojimą žindymo metu</w:t>
      </w:r>
      <w:r w:rsidRPr="00D31BD1">
        <w:rPr>
          <w:rFonts w:ascii="Times New Roman" w:hAnsi="Times New Roman"/>
          <w:sz w:val="22"/>
          <w:lang w:val="lt-LT"/>
        </w:rPr>
        <w:t>, todėl perindoprilio vartoti nerekomenduojama ir žindymo metu geriau skirti kitokį gydymą, kurio saugumas žindymo metu įrodytas, ypač kai žindomas naujagimis arba neišnešiotas kūdikis.</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amlodipinu</w:t>
      </w:r>
    </w:p>
    <w:p w:rsidR="00DD198E" w:rsidRPr="00D31BD1" w:rsidRDefault="00DD198E" w:rsidP="00DD198E">
      <w:pPr>
        <w:autoSpaceDE w:val="0"/>
        <w:autoSpaceDN w:val="0"/>
        <w:adjustRightInd w:val="0"/>
        <w:rPr>
          <w:rFonts w:ascii="Times New Roman" w:eastAsia="Calibri" w:hAnsi="Times New Roman" w:cs="Times New Roman"/>
          <w:bCs/>
          <w:sz w:val="22"/>
          <w:szCs w:val="22"/>
          <w:lang w:val="lt-LT" w:eastAsia="lt-LT"/>
        </w:rPr>
      </w:pPr>
      <w:r w:rsidRPr="00D31BD1">
        <w:rPr>
          <w:rFonts w:ascii="Times New Roman" w:eastAsia="Calibri" w:hAnsi="Times New Roman" w:cs="Times New Roman"/>
          <w:bCs/>
          <w:sz w:val="22"/>
          <w:szCs w:val="22"/>
          <w:lang w:val="lt-LT" w:eastAsia="lt-LT"/>
        </w:rPr>
        <w:t>Amlodipinas išsiskiria į motinos pieną. Apskaičiuota motinos suvartotos dozės dalis, kurią gauna</w:t>
      </w:r>
    </w:p>
    <w:p w:rsidR="00DD198E" w:rsidRPr="00D31BD1" w:rsidRDefault="00DD198E" w:rsidP="00DD198E">
      <w:pPr>
        <w:autoSpaceDE w:val="0"/>
        <w:autoSpaceDN w:val="0"/>
        <w:adjustRightInd w:val="0"/>
        <w:rPr>
          <w:rFonts w:ascii="Times New Roman" w:eastAsia="Calibri" w:hAnsi="Times New Roman" w:cs="Times New Roman"/>
          <w:bCs/>
          <w:sz w:val="22"/>
          <w:szCs w:val="22"/>
          <w:lang w:val="lt-LT" w:eastAsia="lt-LT"/>
        </w:rPr>
      </w:pPr>
      <w:r w:rsidRPr="00D31BD1">
        <w:rPr>
          <w:rFonts w:ascii="Times New Roman" w:eastAsia="Calibri" w:hAnsi="Times New Roman" w:cs="Times New Roman"/>
          <w:bCs/>
          <w:sz w:val="22"/>
          <w:szCs w:val="22"/>
          <w:lang w:val="lt-LT" w:eastAsia="lt-LT"/>
        </w:rPr>
        <w:t>kūdikis, atitinka 3–7</w:t>
      </w:r>
      <w:r w:rsidRPr="00D31BD1">
        <w:rPr>
          <w:rFonts w:ascii="Times New Roman" w:hAnsi="Times New Roman"/>
          <w:sz w:val="22"/>
          <w:lang w:val="lt-LT"/>
        </w:rPr>
        <w:t> </w:t>
      </w:r>
      <w:r w:rsidRPr="00D31BD1">
        <w:rPr>
          <w:rFonts w:ascii="Times New Roman" w:eastAsia="Calibri" w:hAnsi="Times New Roman" w:cs="Times New Roman"/>
          <w:bCs/>
          <w:sz w:val="22"/>
          <w:szCs w:val="22"/>
          <w:lang w:val="lt-LT" w:eastAsia="lt-LT"/>
        </w:rPr>
        <w:t>% intervalą tarp kvartilių, o maksimalią dozę sudaro 15</w:t>
      </w:r>
      <w:r w:rsidRPr="00D31BD1">
        <w:rPr>
          <w:rFonts w:ascii="Times New Roman" w:hAnsi="Times New Roman"/>
          <w:sz w:val="22"/>
          <w:lang w:val="lt-LT"/>
        </w:rPr>
        <w:t> </w:t>
      </w:r>
      <w:r w:rsidRPr="00D31BD1">
        <w:rPr>
          <w:rFonts w:ascii="Times New Roman" w:eastAsia="Calibri" w:hAnsi="Times New Roman" w:cs="Times New Roman"/>
          <w:bCs/>
          <w:sz w:val="22"/>
          <w:szCs w:val="22"/>
          <w:lang w:val="lt-LT" w:eastAsia="lt-LT"/>
        </w:rPr>
        <w:t>%. Amlodipino</w:t>
      </w:r>
    </w:p>
    <w:p w:rsidR="00DD198E" w:rsidRPr="00D31BD1" w:rsidRDefault="00DD198E" w:rsidP="00DD198E">
      <w:pPr>
        <w:rPr>
          <w:rFonts w:ascii="Times New Roman" w:hAnsi="Times New Roman" w:cs="Times New Roman"/>
          <w:sz w:val="22"/>
          <w:szCs w:val="22"/>
          <w:lang w:val="lt-LT"/>
        </w:rPr>
      </w:pPr>
      <w:r w:rsidRPr="00D31BD1">
        <w:rPr>
          <w:rFonts w:ascii="Times New Roman" w:eastAsia="Calibri" w:hAnsi="Times New Roman" w:cs="Times New Roman"/>
          <w:bCs/>
          <w:sz w:val="22"/>
          <w:szCs w:val="22"/>
          <w:lang w:val="lt-LT" w:eastAsia="lt-LT"/>
        </w:rPr>
        <w:t>poveikis kūdikiams nežinomas.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eastAsia="SimSun" w:hAnsi="Times New Roman"/>
          <w:sz w:val="22"/>
          <w:lang w:val="lt-LT"/>
        </w:rPr>
        <w:t>Atsižvelgiant į žindymo naudą kūdikiui ir gydymo amlodipinu naudą motinai, reikia nuspręsti, ar nutraukti žindymą ar nutraukti, arba susilaikyti nuo gydymo amlodipinu.</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u w:val="single"/>
          <w:lang w:val="lt-LT"/>
        </w:rPr>
        <w:t>Vaisingumas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perindopriliu</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Jokio poveikio reprodukcinei funkcijai ar vaisingumui nenustatyta.</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amlodipinu</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Buvo pranešta apie laikinius biocheminius kai kurių kalcio kanalų blokatoriais gydomų vyrų spermatozoidų galvutės pokyčius. Nepakanka klinikinių duomenų, kad būtų galima nustatyti amlodipino įtaką vaisingumui. Vieno tyrimo su žiurkėmis metu nustatytas nepageidaujamas poveikis patinų vaisingumui (žr. 5.3 skyrių).</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4.7</w:t>
      </w:r>
      <w:r w:rsidRPr="00D31BD1">
        <w:rPr>
          <w:rFonts w:ascii="Times New Roman" w:hAnsi="Times New Roman"/>
          <w:b/>
          <w:sz w:val="22"/>
          <w:lang w:val="lt-LT"/>
        </w:rPr>
        <w:tab/>
        <w:t>Poveikis gebėjimui vairuoti ir valdyti mechanizmus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poveikio gebėjimui vairuoti ir valdyti mechanizmus tyrimų neatlikta. Vairuojant ar valdant mechanizmus, reikia atsižvelgti į tai, kad kartais gali pasireikšti galvos skausmas, pykinimas, svaigulys arba nuovargis, sumažėti kraujospūdis.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4.8</w:t>
      </w:r>
      <w:r w:rsidRPr="00D31BD1">
        <w:rPr>
          <w:rFonts w:ascii="Times New Roman" w:hAnsi="Times New Roman"/>
          <w:b/>
          <w:sz w:val="22"/>
          <w:lang w:val="lt-LT"/>
        </w:rPr>
        <w:tab/>
        <w:t>Nepageidaujamas poveikis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Gydant perindopriliu ar amlodipinu atskirai, buvo pastebėtas toliau išvardytas nepageidaujamas poveikis, kuris sugrupuotas pagal </w:t>
      </w:r>
      <w:r w:rsidRPr="00D31BD1">
        <w:rPr>
          <w:rFonts w:ascii="Times New Roman" w:hAnsi="Times New Roman"/>
          <w:i/>
          <w:sz w:val="22"/>
          <w:lang w:val="lt-LT"/>
        </w:rPr>
        <w:t>MedDRA</w:t>
      </w:r>
      <w:r w:rsidRPr="00D31BD1">
        <w:rPr>
          <w:rFonts w:ascii="Times New Roman" w:hAnsi="Times New Roman"/>
          <w:sz w:val="22"/>
          <w:lang w:val="lt-LT"/>
        </w:rPr>
        <w:t xml:space="preserve"> organų sistemų klases, naudojant tokius sutrikimų dažnio apibūdinimus: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Kiekvienoje dažnio grupėje nepageidaujamas poveikis pateikiamas mažėjančio sunkumo tvarka.</w:t>
      </w:r>
    </w:p>
    <w:p w:rsidR="00DD198E" w:rsidRPr="00D31BD1" w:rsidRDefault="00DD198E" w:rsidP="00DD198E">
      <w:pPr>
        <w:rPr>
          <w:rFonts w:ascii="Times New Roman" w:hAnsi="Times New Roman"/>
          <w:sz w:val="22"/>
          <w:lang w:val="lt-LT"/>
        </w:rPr>
      </w:pPr>
    </w:p>
    <w:tbl>
      <w:tblPr>
        <w:tblW w:w="9733" w:type="dxa"/>
        <w:tblInd w:w="312" w:type="dxa"/>
        <w:tblLook w:val="01E0" w:firstRow="1" w:lastRow="1" w:firstColumn="1" w:lastColumn="1" w:noHBand="0" w:noVBand="0"/>
      </w:tblPr>
      <w:tblGrid>
        <w:gridCol w:w="2054"/>
        <w:gridCol w:w="1001"/>
        <w:gridCol w:w="3220"/>
        <w:gridCol w:w="3458"/>
      </w:tblGrid>
      <w:tr w:rsidR="00DD198E" w:rsidRPr="00D31BD1" w:rsidTr="008534B8">
        <w:tc>
          <w:tcPr>
            <w:tcW w:w="20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jc w:val="center"/>
              <w:rPr>
                <w:rFonts w:ascii="Times New Roman" w:hAnsi="Times New Roman"/>
                <w:sz w:val="22"/>
                <w:lang w:val="lt-LT"/>
              </w:rPr>
            </w:pPr>
            <w:r w:rsidRPr="00D31BD1">
              <w:rPr>
                <w:rFonts w:ascii="Times New Roman" w:hAnsi="Times New Roman"/>
                <w:b/>
                <w:sz w:val="22"/>
                <w:lang w:val="lt-LT"/>
              </w:rPr>
              <w:t xml:space="preserve">Organų sistemų klasės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jc w:val="center"/>
              <w:rPr>
                <w:rFonts w:ascii="Times New Roman" w:hAnsi="Times New Roman"/>
                <w:sz w:val="22"/>
                <w:lang w:val="lt-LT"/>
              </w:rPr>
            </w:pPr>
            <w:r w:rsidRPr="00D31BD1">
              <w:rPr>
                <w:rFonts w:ascii="Times New Roman" w:hAnsi="Times New Roman"/>
                <w:sz w:val="22"/>
                <w:lang w:val="lt-LT"/>
              </w:rPr>
              <w:t>Dažnis</w:t>
            </w:r>
          </w:p>
        </w:tc>
        <w:tc>
          <w:tcPr>
            <w:tcW w:w="6678"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jc w:val="center"/>
              <w:rPr>
                <w:rFonts w:ascii="Times New Roman" w:hAnsi="Times New Roman"/>
                <w:b/>
                <w:sz w:val="22"/>
                <w:lang w:val="lt-LT"/>
              </w:rPr>
            </w:pPr>
            <w:r w:rsidRPr="00D31BD1">
              <w:rPr>
                <w:rFonts w:ascii="Times New Roman" w:hAnsi="Times New Roman"/>
                <w:b/>
                <w:sz w:val="22"/>
                <w:lang w:val="lt-LT"/>
              </w:rPr>
              <w:t>Nepageidaujamos reakcijos</w:t>
            </w:r>
          </w:p>
        </w:tc>
      </w:tr>
      <w:tr w:rsidR="00DD198E" w:rsidRPr="00D31BD1" w:rsidTr="008534B8">
        <w:tc>
          <w:tcPr>
            <w:tcW w:w="20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b/>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jc w:val="center"/>
              <w:rPr>
                <w:rFonts w:ascii="Times New Roman" w:hAnsi="Times New Roman"/>
                <w:b/>
                <w:sz w:val="22"/>
                <w:lang w:val="lt-LT"/>
              </w:rPr>
            </w:pPr>
            <w:r w:rsidRPr="00D31BD1">
              <w:rPr>
                <w:rFonts w:ascii="Times New Roman" w:hAnsi="Times New Roman"/>
                <w:b/>
                <w:sz w:val="22"/>
                <w:lang w:val="lt-LT"/>
              </w:rPr>
              <w:t>Amlodipinas</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jc w:val="center"/>
              <w:rPr>
                <w:rFonts w:ascii="Times New Roman" w:hAnsi="Times New Roman"/>
                <w:b/>
                <w:sz w:val="22"/>
                <w:lang w:val="lt-LT"/>
              </w:rPr>
            </w:pPr>
            <w:r w:rsidRPr="00D31BD1">
              <w:rPr>
                <w:rFonts w:ascii="Times New Roman" w:hAnsi="Times New Roman"/>
                <w:b/>
                <w:sz w:val="22"/>
                <w:lang w:val="lt-LT"/>
              </w:rPr>
              <w:t>Perindoprilis</w:t>
            </w:r>
          </w:p>
        </w:tc>
      </w:tr>
      <w:tr w:rsidR="00DD198E" w:rsidRPr="00D31BD1"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b/>
                <w:sz w:val="22"/>
                <w:lang w:val="lt-LT"/>
              </w:rPr>
            </w:pPr>
            <w:r w:rsidRPr="00D31BD1">
              <w:rPr>
                <w:rFonts w:ascii="Times New Roman" w:hAnsi="Times New Roman"/>
                <w:b/>
                <w:sz w:val="22"/>
                <w:lang w:val="lt-LT"/>
              </w:rPr>
              <w:t xml:space="preserve">Kraujo ir limfinės sistemos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Eozinofilija**</w:t>
            </w:r>
          </w:p>
        </w:tc>
      </w:tr>
      <w:tr w:rsidR="00DD198E" w:rsidRPr="0071443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b/>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Labai retas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Leukocitopenija, </w:t>
            </w:r>
          </w:p>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trombocitopenija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Agranulocitozė ar pancitopenija,</w:t>
            </w:r>
          </w:p>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hemoglobino koncentracijos ir hematokrito sumažėjimas, leukopenija ar neutropenija, pacientams, kuriems diagnozuota paveldima gliukozės-6-fosfato dehidrogenazės stoka, pasireiškė hemolizinė anemija (žr. 4.4 skyrių), trombocitopenija </w:t>
            </w:r>
          </w:p>
        </w:tc>
      </w:tr>
      <w:tr w:rsidR="00DD198E" w:rsidRPr="00D31BD1" w:rsidTr="008534B8">
        <w:tc>
          <w:tcPr>
            <w:tcW w:w="20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b/>
                <w:sz w:val="22"/>
                <w:lang w:val="lt-LT"/>
              </w:rPr>
            </w:pPr>
            <w:r w:rsidRPr="00D31BD1">
              <w:rPr>
                <w:rFonts w:ascii="Times New Roman" w:hAnsi="Times New Roman"/>
                <w:b/>
                <w:sz w:val="22"/>
                <w:lang w:val="lt-LT"/>
              </w:rPr>
              <w:t xml:space="preserve">Imuninės sistemos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Labai retas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Alerginės reakcijos</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D198E" w:rsidRPr="00D31BD1" w:rsidRDefault="00DD198E" w:rsidP="00EB61CF">
            <w:pPr>
              <w:rPr>
                <w:rFonts w:ascii="Times New Roman" w:hAnsi="Times New Roman"/>
                <w:sz w:val="22"/>
                <w:lang w:val="lt-LT"/>
              </w:rPr>
            </w:pPr>
          </w:p>
        </w:tc>
      </w:tr>
      <w:tr w:rsidR="00892B9F" w:rsidRPr="00D31BD1" w:rsidTr="008534B8">
        <w:tc>
          <w:tcPr>
            <w:tcW w:w="20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892B9F" w:rsidRPr="00D31BD1" w:rsidRDefault="00326876" w:rsidP="00EB61CF">
            <w:pPr>
              <w:rPr>
                <w:rFonts w:ascii="Times New Roman" w:hAnsi="Times New Roman"/>
                <w:b/>
                <w:sz w:val="22"/>
                <w:lang w:val="lt-LT"/>
              </w:rPr>
            </w:pPr>
            <w:r w:rsidRPr="00326876">
              <w:rPr>
                <w:rFonts w:ascii="Times New Roman" w:hAnsi="Times New Roman"/>
                <w:b/>
                <w:sz w:val="22"/>
                <w:lang w:val="it-IT"/>
              </w:rPr>
              <w:t>Endokrininiai sutrikimai</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892B9F" w:rsidRPr="00D31BD1" w:rsidRDefault="00892B9F" w:rsidP="00EB61CF">
            <w:pPr>
              <w:rPr>
                <w:rFonts w:ascii="Times New Roman" w:hAnsi="Times New Roman"/>
                <w:sz w:val="22"/>
                <w:lang w:val="lt-LT"/>
              </w:rPr>
            </w:pPr>
            <w:r>
              <w:rPr>
                <w:rFonts w:ascii="Times New Roman" w:hAnsi="Times New Roman"/>
                <w:sz w:val="22"/>
                <w:lang w:val="lt-LT"/>
              </w:rPr>
              <w:t>Retas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892B9F" w:rsidRPr="00D31BD1" w:rsidRDefault="00892B9F" w:rsidP="00EB61CF">
            <w:pPr>
              <w:rPr>
                <w:rFonts w:ascii="Times New Roman" w:hAnsi="Times New Roman"/>
                <w:sz w:val="22"/>
                <w:lang w:val="lt-LT"/>
              </w:rPr>
            </w:pP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892B9F" w:rsidRPr="00D31BD1" w:rsidRDefault="00892B9F" w:rsidP="00EB61CF">
            <w:pPr>
              <w:rPr>
                <w:rFonts w:ascii="Times New Roman" w:hAnsi="Times New Roman"/>
                <w:sz w:val="22"/>
                <w:lang w:val="lt-LT"/>
              </w:rPr>
            </w:pPr>
            <w:r w:rsidRPr="00892B9F">
              <w:rPr>
                <w:rFonts w:ascii="Times New Roman" w:hAnsi="Times New Roman"/>
                <w:sz w:val="22"/>
                <w:lang w:val="lt-LT"/>
              </w:rPr>
              <w:t>Sutrikusios antidiurezinio hormono sekrecijos sindromas (SAHSS)</w:t>
            </w:r>
          </w:p>
        </w:tc>
      </w:tr>
      <w:tr w:rsidR="00DD198E" w:rsidRPr="00714431"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b/>
                <w:sz w:val="22"/>
                <w:lang w:val="lt-LT"/>
              </w:rPr>
            </w:pPr>
            <w:r w:rsidRPr="00D31BD1">
              <w:rPr>
                <w:rFonts w:ascii="Times New Roman" w:hAnsi="Times New Roman"/>
                <w:b/>
                <w:sz w:val="22"/>
                <w:lang w:val="lt-LT"/>
              </w:rPr>
              <w:t xml:space="preserve">Metabolizmo ir mitybos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Hipoglikemija (žr. 4.4 ir 4.5 skyrius)**, hiperkalemija, kuri atsistato nutraukus vartojimą (žr. 4.4 skyrių)**, hiponatremija** .</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b/>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Labai retas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Hiperglikemija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D198E" w:rsidRPr="00D31BD1" w:rsidRDefault="00DD198E" w:rsidP="00EB61CF">
            <w:pPr>
              <w:rPr>
                <w:rFonts w:ascii="Times New Roman" w:hAnsi="Times New Roman"/>
                <w:sz w:val="22"/>
                <w:lang w:val="lt-LT"/>
              </w:rPr>
            </w:pPr>
          </w:p>
        </w:tc>
      </w:tr>
      <w:tr w:rsidR="00DD198E" w:rsidRPr="00D31BD1"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b/>
                <w:sz w:val="22"/>
                <w:lang w:val="lt-LT"/>
              </w:rPr>
              <w:t xml:space="preserve">Psichikos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 Depresija, nuotaikos pokyčiai (įskaitant nerimą), nemiga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92B9F" w:rsidRDefault="00DD198E" w:rsidP="00EB61CF">
            <w:pPr>
              <w:rPr>
                <w:rFonts w:ascii="Times New Roman" w:hAnsi="Times New Roman"/>
                <w:sz w:val="22"/>
                <w:lang w:val="lt-LT"/>
              </w:rPr>
            </w:pPr>
            <w:r w:rsidRPr="00D31BD1">
              <w:rPr>
                <w:rFonts w:ascii="Times New Roman" w:hAnsi="Times New Roman"/>
                <w:sz w:val="22"/>
                <w:lang w:val="lt-LT"/>
              </w:rPr>
              <w:t>Nuotaikos pokyčiai, miego sutrikimai</w:t>
            </w:r>
            <w:r w:rsidR="00892B9F">
              <w:rPr>
                <w:rFonts w:ascii="Times New Roman" w:hAnsi="Times New Roman"/>
                <w:sz w:val="22"/>
                <w:lang w:val="lt-LT"/>
              </w:rPr>
              <w:t>,</w:t>
            </w:r>
          </w:p>
          <w:p w:rsidR="00DD198E" w:rsidRPr="00D31BD1" w:rsidRDefault="00326876" w:rsidP="00EB61CF">
            <w:pPr>
              <w:rPr>
                <w:rFonts w:ascii="Times New Roman" w:hAnsi="Times New Roman"/>
                <w:sz w:val="22"/>
                <w:lang w:val="lt-LT"/>
              </w:rPr>
            </w:pPr>
            <w:r>
              <w:rPr>
                <w:rFonts w:ascii="Times New Roman" w:hAnsi="Times New Roman"/>
                <w:sz w:val="22"/>
                <w:lang w:val="lt-LT"/>
              </w:rPr>
              <w:t>depresija</w:t>
            </w:r>
            <w:r w:rsidR="00DD198E" w:rsidRPr="00D31BD1">
              <w:rPr>
                <w:rFonts w:ascii="Times New Roman" w:hAnsi="Times New Roman"/>
                <w:sz w:val="22"/>
                <w:lang w:val="lt-LT"/>
              </w:rPr>
              <w:t xml:space="preserve"> </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Retas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Sumišimas</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D198E" w:rsidRPr="00D31BD1" w:rsidRDefault="00DD198E" w:rsidP="00EB61CF">
            <w:pPr>
              <w:rPr>
                <w:rFonts w:ascii="Times New Roman" w:hAnsi="Times New Roman"/>
                <w:sz w:val="22"/>
                <w:lang w:val="lt-LT"/>
              </w:rPr>
            </w:pPr>
          </w:p>
        </w:tc>
      </w:tr>
      <w:tr w:rsidR="00DD198E" w:rsidRPr="00DD198E"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b/>
                <w:sz w:val="22"/>
                <w:lang w:val="lt-LT"/>
              </w:rPr>
              <w:t>Nervų sistemos sutrikimai</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Mieguistumas, svaigulys, galvos skausmas (ypač gydymo pradžioje)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Svaigulys, galvos skausmas, parestezija galvos svaigimas (vertigo) </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Tremoras, disgeuzija, apalpimas (sinkopė), hypestezija, parestezija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Mieguistumas**, apalpimas (sinkopė) **</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Labai retas </w:t>
            </w: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Dažnis nežinomas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Hipertonija, periferinė neuropatija </w:t>
            </w: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Ekstrapiramidinis sutrikimas</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Sumišimas</w:t>
            </w:r>
          </w:p>
        </w:tc>
      </w:tr>
      <w:tr w:rsidR="00DD198E" w:rsidRPr="00D31BD1" w:rsidTr="008534B8">
        <w:tc>
          <w:tcPr>
            <w:tcW w:w="20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b/>
                <w:sz w:val="22"/>
                <w:lang w:val="lt-LT"/>
              </w:rPr>
              <w:t xml:space="preserve">Akių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 Regos sutrikimai (įskaitant diplopiją)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Regos sutrikimai </w:t>
            </w:r>
          </w:p>
        </w:tc>
      </w:tr>
      <w:tr w:rsidR="00DD198E" w:rsidRPr="00D31BD1"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b/>
                <w:sz w:val="22"/>
                <w:lang w:val="lt-LT"/>
              </w:rPr>
            </w:pPr>
            <w:r w:rsidRPr="00D31BD1">
              <w:rPr>
                <w:rFonts w:ascii="Times New Roman" w:hAnsi="Times New Roman"/>
                <w:b/>
                <w:sz w:val="22"/>
                <w:lang w:val="lt-LT"/>
              </w:rPr>
              <w:t xml:space="preserve">Ausų ir labirintų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Ūžesys </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b/>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Ūžesys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D198E" w:rsidRPr="00D31BD1" w:rsidRDefault="00DD198E" w:rsidP="00EB61CF">
            <w:pPr>
              <w:rPr>
                <w:rFonts w:ascii="Times New Roman" w:hAnsi="Times New Roman"/>
                <w:sz w:val="22"/>
                <w:lang w:val="lt-LT"/>
              </w:rPr>
            </w:pPr>
          </w:p>
        </w:tc>
      </w:tr>
      <w:tr w:rsidR="00DD198E" w:rsidRPr="00D31BD1"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b/>
                <w:sz w:val="22"/>
                <w:lang w:val="lt-LT"/>
              </w:rPr>
              <w:t xml:space="preserve"> Širdies sutrikimai</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Palpitacijos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D198E" w:rsidRPr="00D31BD1" w:rsidRDefault="00DD198E" w:rsidP="00EB61CF">
            <w:pPr>
              <w:rPr>
                <w:rFonts w:ascii="Times New Roman" w:hAnsi="Times New Roman"/>
                <w:sz w:val="22"/>
                <w:lang w:val="lt-LT"/>
              </w:rPr>
            </w:pP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Aritmija (įskaitant bradikardiją, skilvelinę tachikardiją ir prieširdžių virpėjimą )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Palpitacijos **, tachikardija**</w:t>
            </w:r>
          </w:p>
        </w:tc>
      </w:tr>
      <w:tr w:rsidR="00DD198E" w:rsidRPr="0071443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Labai retas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Miokardo infarktas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Krūtinės angina (žr. 4.4 skyrių), aritmija, miokardo infarktas, greičiausiai dėl pernelyg didelės hipotenzijos didelės rizikos grupės pacientams (žr. 4.4 skyrių)</w:t>
            </w:r>
          </w:p>
        </w:tc>
      </w:tr>
      <w:tr w:rsidR="008534B8" w:rsidRPr="00DD198E" w:rsidTr="008534B8">
        <w:tc>
          <w:tcPr>
            <w:tcW w:w="2054" w:type="dxa"/>
            <w:vMerge w:val="restart"/>
            <w:tcBorders>
              <w:top w:val="outset" w:sz="6" w:space="0" w:color="auto"/>
              <w:left w:val="outset" w:sz="6" w:space="0" w:color="auto"/>
              <w:right w:val="outset" w:sz="6" w:space="0" w:color="auto"/>
            </w:tcBorders>
            <w:tcMar>
              <w:top w:w="30" w:type="dxa"/>
              <w:left w:w="30" w:type="dxa"/>
              <w:bottom w:w="30" w:type="dxa"/>
              <w:right w:w="30" w:type="dxa"/>
            </w:tcMar>
            <w:hideMark/>
          </w:tcPr>
          <w:p w:rsidR="008534B8" w:rsidRPr="00D31BD1" w:rsidRDefault="008534B8" w:rsidP="00EB61CF">
            <w:pPr>
              <w:rPr>
                <w:rFonts w:ascii="Times New Roman" w:hAnsi="Times New Roman"/>
                <w:sz w:val="22"/>
                <w:lang w:val="lt-LT"/>
              </w:rPr>
            </w:pPr>
            <w:r w:rsidRPr="00D31BD1">
              <w:rPr>
                <w:rFonts w:ascii="Times New Roman" w:hAnsi="Times New Roman"/>
                <w:b/>
                <w:sz w:val="22"/>
                <w:lang w:val="lt-LT"/>
              </w:rPr>
              <w:t xml:space="preserve">Kraujagyslių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4B8" w:rsidRPr="00D31BD1" w:rsidRDefault="008534B8" w:rsidP="00EB61CF">
            <w:pPr>
              <w:rPr>
                <w:rFonts w:ascii="Times New Roman" w:hAnsi="Times New Roman"/>
                <w:sz w:val="22"/>
                <w:lang w:val="lt-LT"/>
              </w:rPr>
            </w:pPr>
            <w:r w:rsidRPr="00D31BD1">
              <w:rPr>
                <w:rFonts w:ascii="Times New Roman" w:hAnsi="Times New Roman"/>
                <w:sz w:val="22"/>
                <w:lang w:val="lt-LT"/>
              </w:rPr>
              <w:t>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4B8" w:rsidRPr="00D31BD1" w:rsidRDefault="008534B8" w:rsidP="00EB61CF">
            <w:pPr>
              <w:rPr>
                <w:rFonts w:ascii="Times New Roman" w:hAnsi="Times New Roman"/>
                <w:sz w:val="22"/>
                <w:lang w:val="lt-LT"/>
              </w:rPr>
            </w:pPr>
            <w:r w:rsidRPr="00D31BD1">
              <w:rPr>
                <w:rFonts w:ascii="Times New Roman" w:hAnsi="Times New Roman"/>
                <w:sz w:val="22"/>
                <w:lang w:val="lt-LT"/>
              </w:rPr>
              <w:t xml:space="preserve">Paraudimas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4B8" w:rsidRPr="00D31BD1" w:rsidRDefault="008534B8" w:rsidP="00EB61CF">
            <w:pPr>
              <w:rPr>
                <w:rFonts w:ascii="Times New Roman" w:hAnsi="Times New Roman"/>
                <w:sz w:val="22"/>
                <w:lang w:val="lt-LT"/>
              </w:rPr>
            </w:pPr>
            <w:r w:rsidRPr="00D31BD1">
              <w:rPr>
                <w:rFonts w:ascii="Times New Roman" w:hAnsi="Times New Roman"/>
                <w:sz w:val="22"/>
                <w:lang w:val="lt-LT"/>
              </w:rPr>
              <w:t xml:space="preserve">Hipotenzija (ir su hipotenzija susiję reiškiniai) </w:t>
            </w:r>
          </w:p>
        </w:tc>
      </w:tr>
      <w:tr w:rsidR="008534B8" w:rsidRPr="00D31BD1" w:rsidTr="008534B8">
        <w:tc>
          <w:tcPr>
            <w:tcW w:w="0" w:type="auto"/>
            <w:vMerge/>
            <w:tcBorders>
              <w:left w:val="outset" w:sz="6" w:space="0" w:color="auto"/>
              <w:right w:val="outset" w:sz="6" w:space="0" w:color="auto"/>
            </w:tcBorders>
            <w:vAlign w:val="center"/>
            <w:hideMark/>
          </w:tcPr>
          <w:p w:rsidR="008534B8" w:rsidRPr="00D31BD1" w:rsidRDefault="008534B8"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4B8" w:rsidRPr="00D31BD1" w:rsidRDefault="008534B8"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4B8" w:rsidRPr="00D31BD1" w:rsidRDefault="008534B8" w:rsidP="00EB61CF">
            <w:pPr>
              <w:rPr>
                <w:rFonts w:ascii="Times New Roman" w:hAnsi="Times New Roman"/>
                <w:sz w:val="22"/>
                <w:lang w:val="lt-LT"/>
              </w:rPr>
            </w:pPr>
            <w:r w:rsidRPr="00D31BD1">
              <w:rPr>
                <w:rFonts w:ascii="Times New Roman" w:hAnsi="Times New Roman"/>
                <w:sz w:val="22"/>
                <w:lang w:val="lt-LT"/>
              </w:rPr>
              <w:t xml:space="preserve">Hipotenzija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4B8" w:rsidRPr="00D31BD1" w:rsidRDefault="008534B8" w:rsidP="00EB61CF">
            <w:pPr>
              <w:rPr>
                <w:rFonts w:ascii="Times New Roman" w:hAnsi="Times New Roman"/>
                <w:sz w:val="22"/>
                <w:lang w:val="lt-LT"/>
              </w:rPr>
            </w:pPr>
            <w:r w:rsidRPr="00D31BD1">
              <w:rPr>
                <w:rFonts w:ascii="Times New Roman" w:hAnsi="Times New Roman"/>
                <w:sz w:val="22"/>
                <w:lang w:val="lt-LT"/>
              </w:rPr>
              <w:t>Vaskulitas**</w:t>
            </w:r>
          </w:p>
        </w:tc>
      </w:tr>
      <w:tr w:rsidR="00892B9F" w:rsidRPr="00D31BD1" w:rsidTr="008534B8">
        <w:tc>
          <w:tcPr>
            <w:tcW w:w="0" w:type="auto"/>
            <w:vMerge/>
            <w:tcBorders>
              <w:left w:val="outset" w:sz="6" w:space="0" w:color="auto"/>
              <w:right w:val="outset" w:sz="6" w:space="0" w:color="auto"/>
            </w:tcBorders>
            <w:vAlign w:val="center"/>
          </w:tcPr>
          <w:p w:rsidR="00892B9F" w:rsidRPr="00D31BD1" w:rsidRDefault="00892B9F"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892B9F" w:rsidRPr="00D31BD1" w:rsidRDefault="00892B9F" w:rsidP="00EB61CF">
            <w:pPr>
              <w:rPr>
                <w:rFonts w:ascii="Times New Roman" w:hAnsi="Times New Roman"/>
                <w:sz w:val="22"/>
                <w:lang w:val="lt-LT"/>
              </w:rPr>
            </w:pPr>
            <w:r>
              <w:rPr>
                <w:rFonts w:ascii="Times New Roman" w:hAnsi="Times New Roman"/>
                <w:sz w:val="22"/>
                <w:lang w:val="lt-LT"/>
              </w:rPr>
              <w:t>Retas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892B9F" w:rsidRPr="00D31BD1" w:rsidRDefault="00892B9F" w:rsidP="00EB61CF">
            <w:pPr>
              <w:rPr>
                <w:rFonts w:ascii="Times New Roman" w:hAnsi="Times New Roman"/>
                <w:sz w:val="22"/>
                <w:lang w:val="lt-LT"/>
              </w:rPr>
            </w:pP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892B9F" w:rsidRPr="00D31BD1" w:rsidRDefault="00892B9F" w:rsidP="00EB61CF">
            <w:pPr>
              <w:rPr>
                <w:rFonts w:ascii="Times New Roman" w:hAnsi="Times New Roman"/>
                <w:sz w:val="22"/>
                <w:lang w:val="lt-LT"/>
              </w:rPr>
            </w:pPr>
            <w:r>
              <w:rPr>
                <w:rFonts w:ascii="Times New Roman" w:hAnsi="Times New Roman"/>
                <w:sz w:val="22"/>
                <w:lang w:val="lt-LT"/>
              </w:rPr>
              <w:t>Staigus paraudimas</w:t>
            </w:r>
          </w:p>
        </w:tc>
      </w:tr>
      <w:tr w:rsidR="008534B8" w:rsidRPr="00714431" w:rsidTr="008534B8">
        <w:trPr>
          <w:trHeight w:val="495"/>
        </w:trPr>
        <w:tc>
          <w:tcPr>
            <w:tcW w:w="0" w:type="auto"/>
            <w:vMerge/>
            <w:tcBorders>
              <w:left w:val="outset" w:sz="6" w:space="0" w:color="auto"/>
              <w:right w:val="outset" w:sz="6" w:space="0" w:color="auto"/>
            </w:tcBorders>
            <w:vAlign w:val="center"/>
            <w:hideMark/>
          </w:tcPr>
          <w:p w:rsidR="008534B8" w:rsidRPr="00D31BD1" w:rsidRDefault="008534B8" w:rsidP="00EB61CF">
            <w:pPr>
              <w:rPr>
                <w:rFonts w:ascii="Times New Roman" w:hAnsi="Times New Roman"/>
                <w:sz w:val="22"/>
                <w:lang w:val="lt-LT"/>
              </w:rPr>
            </w:pPr>
          </w:p>
        </w:tc>
        <w:tc>
          <w:tcPr>
            <w:tcW w:w="1001" w:type="dxa"/>
            <w:tcBorders>
              <w:top w:val="outset" w:sz="6" w:space="0" w:color="auto"/>
              <w:left w:val="outset" w:sz="6" w:space="0" w:color="auto"/>
              <w:bottom w:val="single" w:sz="4" w:space="0" w:color="auto"/>
              <w:right w:val="outset" w:sz="6" w:space="0" w:color="auto"/>
            </w:tcBorders>
            <w:tcMar>
              <w:top w:w="30" w:type="dxa"/>
              <w:left w:w="30" w:type="dxa"/>
              <w:bottom w:w="30" w:type="dxa"/>
              <w:right w:w="30" w:type="dxa"/>
            </w:tcMar>
            <w:hideMark/>
          </w:tcPr>
          <w:p w:rsidR="008534B8" w:rsidRPr="00D31BD1" w:rsidRDefault="008534B8" w:rsidP="00EB61CF">
            <w:pPr>
              <w:rPr>
                <w:rFonts w:ascii="Times New Roman" w:hAnsi="Times New Roman"/>
                <w:sz w:val="22"/>
                <w:lang w:val="lt-LT"/>
              </w:rPr>
            </w:pPr>
            <w:r w:rsidRPr="00D31BD1">
              <w:rPr>
                <w:rFonts w:ascii="Times New Roman" w:hAnsi="Times New Roman"/>
                <w:sz w:val="22"/>
                <w:lang w:val="lt-LT"/>
              </w:rPr>
              <w:t xml:space="preserve">Labai retas </w:t>
            </w:r>
          </w:p>
        </w:tc>
        <w:tc>
          <w:tcPr>
            <w:tcW w:w="3220" w:type="dxa"/>
            <w:tcBorders>
              <w:top w:val="outset" w:sz="6" w:space="0" w:color="auto"/>
              <w:left w:val="outset" w:sz="6" w:space="0" w:color="auto"/>
              <w:bottom w:val="single" w:sz="4" w:space="0" w:color="auto"/>
              <w:right w:val="outset" w:sz="6" w:space="0" w:color="auto"/>
            </w:tcBorders>
            <w:tcMar>
              <w:top w:w="30" w:type="dxa"/>
              <w:left w:w="30" w:type="dxa"/>
              <w:bottom w:w="30" w:type="dxa"/>
              <w:right w:w="30" w:type="dxa"/>
            </w:tcMar>
            <w:hideMark/>
          </w:tcPr>
          <w:p w:rsidR="008534B8" w:rsidRPr="00D31BD1" w:rsidRDefault="008534B8" w:rsidP="00EB61CF">
            <w:pPr>
              <w:rPr>
                <w:rFonts w:ascii="Times New Roman" w:hAnsi="Times New Roman"/>
                <w:sz w:val="22"/>
                <w:lang w:val="lt-LT"/>
              </w:rPr>
            </w:pPr>
            <w:r w:rsidRPr="00D31BD1">
              <w:rPr>
                <w:rFonts w:ascii="Times New Roman" w:hAnsi="Times New Roman"/>
                <w:sz w:val="22"/>
                <w:lang w:val="lt-LT"/>
              </w:rPr>
              <w:t xml:space="preserve">Vaskulitas </w:t>
            </w:r>
          </w:p>
        </w:tc>
        <w:tc>
          <w:tcPr>
            <w:tcW w:w="3458" w:type="dxa"/>
            <w:tcBorders>
              <w:top w:val="outset" w:sz="6" w:space="0" w:color="auto"/>
              <w:left w:val="outset" w:sz="6" w:space="0" w:color="auto"/>
              <w:bottom w:val="single" w:sz="4" w:space="0" w:color="auto"/>
              <w:right w:val="outset" w:sz="6" w:space="0" w:color="auto"/>
            </w:tcBorders>
            <w:tcMar>
              <w:top w:w="30" w:type="dxa"/>
              <w:left w:w="30" w:type="dxa"/>
              <w:bottom w:w="30" w:type="dxa"/>
              <w:right w:w="30" w:type="dxa"/>
            </w:tcMar>
            <w:hideMark/>
          </w:tcPr>
          <w:p w:rsidR="008534B8" w:rsidRPr="00D31BD1" w:rsidRDefault="008534B8" w:rsidP="00EB61CF">
            <w:pPr>
              <w:rPr>
                <w:rFonts w:ascii="Times New Roman" w:hAnsi="Times New Roman"/>
                <w:sz w:val="22"/>
                <w:lang w:val="lt-LT"/>
              </w:rPr>
            </w:pPr>
            <w:r w:rsidRPr="00D31BD1">
              <w:rPr>
                <w:rFonts w:ascii="Times New Roman" w:hAnsi="Times New Roman"/>
                <w:sz w:val="22"/>
                <w:lang w:val="lt-LT"/>
              </w:rPr>
              <w:t>Insultas, greičiausiai dėl pernelyg didelės hipotenzijos didelės rizikos</w:t>
            </w:r>
            <w:r>
              <w:rPr>
                <w:rFonts w:ascii="Times New Roman" w:hAnsi="Times New Roman"/>
                <w:sz w:val="22"/>
                <w:lang w:val="lt-LT"/>
              </w:rPr>
              <w:t xml:space="preserve"> grupės pacientams (žr. 4.4 skyrių)</w:t>
            </w:r>
            <w:r w:rsidRPr="00D31BD1">
              <w:rPr>
                <w:rFonts w:ascii="Times New Roman" w:hAnsi="Times New Roman"/>
                <w:sz w:val="22"/>
                <w:lang w:val="lt-LT"/>
              </w:rPr>
              <w:t xml:space="preserve"> </w:t>
            </w:r>
          </w:p>
        </w:tc>
      </w:tr>
      <w:tr w:rsidR="008534B8" w:rsidRPr="00714431" w:rsidTr="008534B8">
        <w:trPr>
          <w:trHeight w:val="255"/>
        </w:trPr>
        <w:tc>
          <w:tcPr>
            <w:tcW w:w="0" w:type="auto"/>
            <w:vMerge/>
            <w:tcBorders>
              <w:left w:val="outset" w:sz="6" w:space="0" w:color="auto"/>
              <w:bottom w:val="outset" w:sz="6" w:space="0" w:color="auto"/>
              <w:right w:val="outset" w:sz="6" w:space="0" w:color="auto"/>
            </w:tcBorders>
            <w:vAlign w:val="center"/>
          </w:tcPr>
          <w:p w:rsidR="008534B8" w:rsidRPr="00D31BD1" w:rsidRDefault="008534B8" w:rsidP="00EB61CF">
            <w:pPr>
              <w:rPr>
                <w:rFonts w:ascii="Times New Roman" w:hAnsi="Times New Roman"/>
                <w:sz w:val="22"/>
                <w:lang w:val="lt-LT"/>
              </w:rPr>
            </w:pPr>
          </w:p>
        </w:tc>
        <w:tc>
          <w:tcPr>
            <w:tcW w:w="1001" w:type="dxa"/>
            <w:tcBorders>
              <w:top w:val="single" w:sz="4" w:space="0" w:color="auto"/>
              <w:left w:val="outset" w:sz="6" w:space="0" w:color="auto"/>
              <w:bottom w:val="outset" w:sz="6" w:space="0" w:color="auto"/>
              <w:right w:val="outset" w:sz="6" w:space="0" w:color="auto"/>
            </w:tcBorders>
            <w:tcMar>
              <w:top w:w="30" w:type="dxa"/>
              <w:left w:w="30" w:type="dxa"/>
              <w:bottom w:w="30" w:type="dxa"/>
              <w:right w:w="30" w:type="dxa"/>
            </w:tcMar>
          </w:tcPr>
          <w:p w:rsidR="008534B8" w:rsidRPr="00D31BD1" w:rsidRDefault="008534B8" w:rsidP="00EB61CF">
            <w:pPr>
              <w:rPr>
                <w:rFonts w:ascii="Times New Roman" w:hAnsi="Times New Roman"/>
                <w:sz w:val="22"/>
                <w:lang w:val="lt-LT"/>
              </w:rPr>
            </w:pPr>
            <w:r>
              <w:rPr>
                <w:rFonts w:ascii="Times New Roman" w:hAnsi="Times New Roman"/>
                <w:sz w:val="22"/>
                <w:lang w:val="lt-LT"/>
              </w:rPr>
              <w:t>Dažnis nežinomas</w:t>
            </w:r>
          </w:p>
        </w:tc>
        <w:tc>
          <w:tcPr>
            <w:tcW w:w="3220" w:type="dxa"/>
            <w:tcBorders>
              <w:top w:val="single" w:sz="4" w:space="0" w:color="auto"/>
              <w:left w:val="outset" w:sz="6" w:space="0" w:color="auto"/>
              <w:bottom w:val="outset" w:sz="6" w:space="0" w:color="auto"/>
              <w:right w:val="outset" w:sz="6" w:space="0" w:color="auto"/>
            </w:tcBorders>
            <w:tcMar>
              <w:top w:w="30" w:type="dxa"/>
              <w:left w:w="30" w:type="dxa"/>
              <w:bottom w:w="30" w:type="dxa"/>
              <w:right w:w="30" w:type="dxa"/>
            </w:tcMar>
          </w:tcPr>
          <w:p w:rsidR="008534B8" w:rsidRPr="00D31BD1" w:rsidRDefault="008534B8" w:rsidP="00EB61CF">
            <w:pPr>
              <w:rPr>
                <w:rFonts w:ascii="Times New Roman" w:hAnsi="Times New Roman"/>
                <w:sz w:val="22"/>
                <w:lang w:val="lt-LT"/>
              </w:rPr>
            </w:pPr>
          </w:p>
        </w:tc>
        <w:tc>
          <w:tcPr>
            <w:tcW w:w="3458" w:type="dxa"/>
            <w:tcBorders>
              <w:top w:val="single" w:sz="4" w:space="0" w:color="auto"/>
              <w:left w:val="outset" w:sz="6" w:space="0" w:color="auto"/>
              <w:bottom w:val="outset" w:sz="6" w:space="0" w:color="auto"/>
              <w:right w:val="outset" w:sz="6" w:space="0" w:color="auto"/>
            </w:tcBorders>
            <w:tcMar>
              <w:top w:w="30" w:type="dxa"/>
              <w:left w:w="30" w:type="dxa"/>
              <w:bottom w:w="30" w:type="dxa"/>
              <w:right w:w="30" w:type="dxa"/>
            </w:tcMar>
          </w:tcPr>
          <w:p w:rsidR="008534B8" w:rsidRPr="00D31BD1" w:rsidRDefault="008534B8" w:rsidP="00EB61CF">
            <w:pPr>
              <w:rPr>
                <w:rFonts w:ascii="Times New Roman" w:hAnsi="Times New Roman"/>
                <w:sz w:val="22"/>
                <w:lang w:val="lt-LT"/>
              </w:rPr>
            </w:pPr>
            <w:r w:rsidRPr="002A20B1">
              <w:rPr>
                <w:rFonts w:ascii="Times New Roman" w:hAnsi="Times New Roman" w:cs="Times New Roman"/>
                <w:sz w:val="22"/>
                <w:szCs w:val="22"/>
              </w:rPr>
              <w:t>Reino (</w:t>
            </w:r>
            <w:r w:rsidRPr="002A20B1">
              <w:rPr>
                <w:rFonts w:ascii="Times New Roman" w:hAnsi="Times New Roman" w:cs="Times New Roman"/>
                <w:iCs/>
                <w:sz w:val="22"/>
                <w:szCs w:val="22"/>
              </w:rPr>
              <w:t>Raynaud</w:t>
            </w:r>
            <w:r>
              <w:rPr>
                <w:rFonts w:ascii="Times New Roman" w:hAnsi="Times New Roman" w:cs="Times New Roman"/>
                <w:sz w:val="22"/>
                <w:szCs w:val="22"/>
              </w:rPr>
              <w:t>) fenomenas</w:t>
            </w:r>
          </w:p>
        </w:tc>
      </w:tr>
      <w:tr w:rsidR="00DD198E" w:rsidRPr="00D31BD1"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b/>
                <w:sz w:val="22"/>
                <w:lang w:val="lt-LT"/>
              </w:rPr>
              <w:t xml:space="preserve">Kvėpavimo sistemos, krūtinės ląstos ir tarpuplaučio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Dusulys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Kosulys, dusulys </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Kosulys, rinitas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Bronchų spazmas</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Labai retas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Eozinofilinė  pneumonija,  rinitas</w:t>
            </w:r>
          </w:p>
        </w:tc>
      </w:tr>
      <w:tr w:rsidR="00DD198E" w:rsidRPr="00714431"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b/>
                <w:sz w:val="22"/>
                <w:lang w:val="lt-LT"/>
              </w:rPr>
            </w:pPr>
            <w:r w:rsidRPr="00D31BD1">
              <w:rPr>
                <w:rFonts w:ascii="Times New Roman" w:hAnsi="Times New Roman"/>
                <w:b/>
                <w:sz w:val="22"/>
                <w:lang w:val="lt-LT"/>
              </w:rPr>
              <w:t xml:space="preserve">Virškinimo trakto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Pilvo skausmas, pykinimas, dispepsija, žarnyno funkcijos pokyčiai (įskaitant viduriavimą ir vidurių užkietėjimą)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Pilvo skausmas, vidurių užkietėjimas, viduriavimas, disgeuzija,  dispepsija, pykinimas, vėmimas </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b/>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Vėmimas, burnos džiūvimas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Burnos džiūvimas </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b/>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Labai retas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Pankreatitas, gastritas, dantenų hiperplazija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Pankreatitas </w:t>
            </w:r>
          </w:p>
        </w:tc>
      </w:tr>
      <w:tr w:rsidR="00DD198E" w:rsidRPr="00D31BD1" w:rsidTr="008534B8">
        <w:tc>
          <w:tcPr>
            <w:tcW w:w="20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b/>
                <w:sz w:val="22"/>
                <w:lang w:val="lt-LT"/>
              </w:rPr>
              <w:t xml:space="preserve">Kepenų, tulžies pūslės ir latakų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Labai retas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Hepatitas, gelta, kepenų fermentų suaktyvėjimas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Hepatitas (citolizinis arba cholestazinis) (žr. 4.4 skyrių)</w:t>
            </w:r>
          </w:p>
        </w:tc>
      </w:tr>
      <w:tr w:rsidR="00DD198E" w:rsidRPr="00D31BD1"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b/>
                <w:sz w:val="22"/>
                <w:lang w:val="lt-LT"/>
              </w:rPr>
            </w:pPr>
            <w:r w:rsidRPr="00D31BD1">
              <w:rPr>
                <w:rFonts w:ascii="Times New Roman" w:hAnsi="Times New Roman"/>
                <w:b/>
                <w:sz w:val="22"/>
                <w:lang w:val="lt-LT"/>
              </w:rPr>
              <w:t xml:space="preserve">Odos ir poodinio audinio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Niežulys, berimas</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b/>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Nedažnas</w:t>
            </w: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Retas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Alopecija, purpura, odos spalvos pokyčiai, prakaitavimo sustiprėjimas, niežėjimas, išbėrimas, egzantema, dilgėlinė</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Dilgėlinė (žr. 4.4 skyrių ), veido, galūnių, lūpų, gleivinių, liežuvio, tikrojo balso aparato ir (arba) gerklų angioneurozinė edema, (žr. 4.4 skyrių), padidėjęs jautrumas šviesai**,pemfigoidas**,prakaitavimo sustiprėjimas </w:t>
            </w: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Psoriazės paūmėjimas </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b/>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Labai retas </w:t>
            </w: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Dažnis nežinomas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Angioneurozinė edema, daugiaformė eritema, eksfoliacinis dermatitis, Stevens-Johnson sindromas, Kvinkės edema, padidėjęs jautrumas šviesai </w:t>
            </w:r>
          </w:p>
          <w:p w:rsidR="00DD198E" w:rsidRPr="00D31BD1" w:rsidRDefault="00DD198E" w:rsidP="00EB61CF">
            <w:pPr>
              <w:rPr>
                <w:rFonts w:ascii="Times New Roman" w:hAnsi="Times New Roman"/>
                <w:sz w:val="22"/>
                <w:lang w:val="lt-LT"/>
              </w:rPr>
            </w:pPr>
          </w:p>
          <w:p w:rsidR="00DD198E" w:rsidRPr="00D31BD1" w:rsidRDefault="00DD198E" w:rsidP="00EB61CF">
            <w:pPr>
              <w:rPr>
                <w:rFonts w:ascii="Times New Roman" w:hAnsi="Times New Roman"/>
                <w:sz w:val="22"/>
                <w:lang w:val="lt-LT"/>
              </w:rPr>
            </w:pPr>
            <w:r w:rsidRPr="00D31BD1">
              <w:rPr>
                <w:rFonts w:ascii="Times New Roman" w:hAnsi="Times New Roman"/>
                <w:sz w:val="22"/>
                <w:szCs w:val="22"/>
                <w:lang w:val="lt-LT" w:eastAsia="lt-LT"/>
              </w:rPr>
              <w:t>Toksinė epidermio nekrolizė</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Daugiaformė eritema </w:t>
            </w:r>
          </w:p>
        </w:tc>
      </w:tr>
      <w:tr w:rsidR="00DD198E" w:rsidRPr="00D31BD1"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b/>
                <w:sz w:val="22"/>
                <w:lang w:val="lt-LT"/>
              </w:rPr>
              <w:t xml:space="preserve">Skeleto, raumenų ir jungiamojo audinio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Kulkšnių tinimas, mėšlungis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Mėšlungis</w:t>
            </w: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Artralgija, mialgia, nugaros skausmas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Artralgija, mialgia **, </w:t>
            </w:r>
          </w:p>
        </w:tc>
      </w:tr>
      <w:tr w:rsidR="00DD198E" w:rsidRPr="00D31BD1"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b/>
                <w:sz w:val="22"/>
                <w:lang w:val="lt-LT"/>
              </w:rPr>
              <w:t xml:space="preserve">Inkstų ir šlapimo takų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Šlapinimosi sutrikimas,  naktinis šlapinimasis, šlapinimosi padažnėjimas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Default="00DD198E" w:rsidP="00EB61CF">
            <w:pPr>
              <w:rPr>
                <w:rFonts w:ascii="Times New Roman" w:hAnsi="Times New Roman"/>
                <w:sz w:val="22"/>
                <w:lang w:val="lt-LT"/>
              </w:rPr>
            </w:pPr>
            <w:r w:rsidRPr="00D31BD1">
              <w:rPr>
                <w:rFonts w:ascii="Times New Roman" w:hAnsi="Times New Roman"/>
                <w:sz w:val="22"/>
                <w:lang w:val="lt-LT"/>
              </w:rPr>
              <w:t xml:space="preserve">Inkstų funkcijos sutrikimas </w:t>
            </w:r>
          </w:p>
          <w:p w:rsidR="00892B9F" w:rsidRPr="00D31BD1" w:rsidRDefault="00892B9F" w:rsidP="00EB61CF">
            <w:pPr>
              <w:rPr>
                <w:rFonts w:ascii="Times New Roman" w:hAnsi="Times New Roman"/>
                <w:sz w:val="22"/>
                <w:lang w:val="lt-LT"/>
              </w:rPr>
            </w:pP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892B9F" w:rsidP="00892B9F">
            <w:pPr>
              <w:rPr>
                <w:rFonts w:ascii="Times New Roman" w:hAnsi="Times New Roman"/>
                <w:sz w:val="22"/>
                <w:lang w:val="lt-LT"/>
              </w:rPr>
            </w:pPr>
            <w:r>
              <w:rPr>
                <w:rFonts w:ascii="Times New Roman" w:hAnsi="Times New Roman"/>
                <w:sz w:val="22"/>
                <w:lang w:val="lt-LT"/>
              </w:rPr>
              <w:t>R</w:t>
            </w:r>
            <w:r w:rsidR="00DD198E" w:rsidRPr="00D31BD1">
              <w:rPr>
                <w:rFonts w:ascii="Times New Roman" w:hAnsi="Times New Roman"/>
                <w:sz w:val="22"/>
                <w:lang w:val="lt-LT"/>
              </w:rPr>
              <w:t>etas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6876" w:rsidRDefault="00326876" w:rsidP="00EB61CF">
            <w:pPr>
              <w:rPr>
                <w:rFonts w:ascii="Times New Roman" w:hAnsi="Times New Roman"/>
                <w:sz w:val="22"/>
                <w:lang w:val="lt-LT"/>
              </w:rPr>
            </w:pPr>
            <w:r>
              <w:rPr>
                <w:rFonts w:ascii="Times New Roman" w:hAnsi="Times New Roman"/>
                <w:sz w:val="22"/>
                <w:lang w:val="lt-LT"/>
              </w:rPr>
              <w:t>Anurija/oligurija,</w:t>
            </w:r>
          </w:p>
          <w:p w:rsidR="00DD198E" w:rsidRPr="00D31BD1" w:rsidRDefault="00326876" w:rsidP="00326876">
            <w:pPr>
              <w:rPr>
                <w:rFonts w:ascii="Times New Roman" w:hAnsi="Times New Roman"/>
                <w:sz w:val="22"/>
                <w:lang w:val="lt-LT"/>
              </w:rPr>
            </w:pPr>
            <w:r>
              <w:rPr>
                <w:rFonts w:ascii="Times New Roman" w:hAnsi="Times New Roman"/>
                <w:sz w:val="22"/>
                <w:lang w:val="lt-LT"/>
              </w:rPr>
              <w:t>ū</w:t>
            </w:r>
            <w:r w:rsidR="00DD198E" w:rsidRPr="00D31BD1">
              <w:rPr>
                <w:rFonts w:ascii="Times New Roman" w:hAnsi="Times New Roman"/>
                <w:sz w:val="22"/>
                <w:lang w:val="lt-LT"/>
              </w:rPr>
              <w:t>minis inkstų nepakankamumas</w:t>
            </w:r>
          </w:p>
        </w:tc>
      </w:tr>
      <w:tr w:rsidR="00DD198E" w:rsidRPr="00D31BD1" w:rsidTr="008534B8">
        <w:tc>
          <w:tcPr>
            <w:tcW w:w="20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b/>
                <w:sz w:val="22"/>
                <w:lang w:val="lt-LT"/>
              </w:rPr>
              <w:t xml:space="preserve">Lytinės sistemos ir krūties sutrikimai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Impotencija, ginekomastija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Erekcijos sutrikimas </w:t>
            </w:r>
          </w:p>
        </w:tc>
      </w:tr>
      <w:tr w:rsidR="00DD198E" w:rsidRPr="00D31BD1"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b/>
                <w:sz w:val="22"/>
                <w:lang w:val="lt-LT"/>
              </w:rPr>
              <w:t xml:space="preserve">Bendrieji sutrikimai ir vartojimo vietos pažeidimai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Labai 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Edema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D198E" w:rsidRPr="00D31BD1" w:rsidRDefault="00DD198E" w:rsidP="00EB61CF">
            <w:pPr>
              <w:rPr>
                <w:rFonts w:ascii="Times New Roman" w:hAnsi="Times New Roman"/>
                <w:sz w:val="22"/>
                <w:lang w:val="lt-LT"/>
              </w:rPr>
            </w:pPr>
          </w:p>
        </w:tc>
      </w:tr>
      <w:tr w:rsidR="00DD198E" w:rsidRPr="00D31BD1"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Nuovargis, astenija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Astenija </w:t>
            </w:r>
          </w:p>
        </w:tc>
      </w:tr>
      <w:tr w:rsidR="00DD198E" w:rsidRPr="00DD198E"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Skausmas krūtinėje, skausmas, bendrasis negalavimas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Skausmas krūtinėje **, bendrasis negalavimas **, periferinė edema**, karščiavimas**</w:t>
            </w:r>
          </w:p>
        </w:tc>
      </w:tr>
      <w:tr w:rsidR="00DD198E" w:rsidRPr="00DD198E" w:rsidTr="008534B8">
        <w:tc>
          <w:tcPr>
            <w:tcW w:w="2054"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b/>
                <w:sz w:val="22"/>
                <w:lang w:val="lt-LT"/>
              </w:rPr>
              <w:t xml:space="preserve">Tyrimai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Nedažnas </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Kūno svorio padidėjimas, kūno svorio sumažėjimas </w:t>
            </w: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Šlapalo koncentracijos kraujyje padidėjimas**, kreatinino koncentracijos serume padidėjimas** </w:t>
            </w:r>
          </w:p>
        </w:tc>
      </w:tr>
      <w:tr w:rsidR="00DD198E" w:rsidRPr="00DD198E" w:rsidTr="008534B8">
        <w:tc>
          <w:tcPr>
            <w:tcW w:w="0" w:type="auto"/>
            <w:vMerge/>
            <w:tcBorders>
              <w:top w:val="outset" w:sz="6" w:space="0" w:color="auto"/>
              <w:left w:val="outset" w:sz="6" w:space="0" w:color="auto"/>
              <w:bottom w:val="outset" w:sz="6" w:space="0" w:color="auto"/>
              <w:right w:val="outset" w:sz="6" w:space="0" w:color="auto"/>
            </w:tcBorders>
            <w:vAlign w:val="center"/>
            <w:hideMark/>
          </w:tcPr>
          <w:p w:rsidR="00DD198E" w:rsidRPr="00D31BD1" w:rsidRDefault="00DD198E" w:rsidP="00EB61CF">
            <w:pPr>
              <w:rPr>
                <w:rFonts w:ascii="Times New Roman" w:hAnsi="Times New Roman"/>
                <w:sz w:val="22"/>
                <w:lang w:val="lt-LT"/>
              </w:rPr>
            </w:pP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Retas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D198E" w:rsidRPr="00D31BD1" w:rsidRDefault="00DD198E" w:rsidP="00EB61CF">
            <w:pPr>
              <w:rPr>
                <w:rFonts w:ascii="Times New Roman" w:hAnsi="Times New Roman"/>
                <w:sz w:val="22"/>
                <w:lang w:val="lt-LT"/>
              </w:rPr>
            </w:pP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 xml:space="preserve">Bilirubino koncentracijos serume padidėjimas, kepenų fermentų suaktyvėjimas </w:t>
            </w:r>
          </w:p>
        </w:tc>
      </w:tr>
      <w:tr w:rsidR="00DD198E" w:rsidRPr="00D31BD1" w:rsidTr="008534B8">
        <w:tc>
          <w:tcPr>
            <w:tcW w:w="20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b/>
                <w:sz w:val="22"/>
                <w:lang w:val="lt-LT"/>
              </w:rPr>
            </w:pPr>
            <w:r w:rsidRPr="00D31BD1">
              <w:rPr>
                <w:rFonts w:ascii="Times New Roman" w:hAnsi="Times New Roman"/>
                <w:b/>
                <w:sz w:val="22"/>
                <w:lang w:val="lt-LT"/>
              </w:rPr>
              <w:t xml:space="preserve">Sužalojimai, apsinuodijimai ir procedūrų komplikacijos </w:t>
            </w:r>
          </w:p>
        </w:tc>
        <w:tc>
          <w:tcPr>
            <w:tcW w:w="10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Nedažnas</w:t>
            </w:r>
          </w:p>
        </w:tc>
        <w:tc>
          <w:tcPr>
            <w:tcW w:w="3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D198E" w:rsidRPr="00D31BD1" w:rsidRDefault="00DD198E" w:rsidP="00EB61CF">
            <w:pPr>
              <w:rPr>
                <w:rFonts w:ascii="Times New Roman" w:hAnsi="Times New Roman"/>
                <w:sz w:val="22"/>
                <w:lang w:val="lt-LT"/>
              </w:rPr>
            </w:pPr>
          </w:p>
        </w:tc>
        <w:tc>
          <w:tcPr>
            <w:tcW w:w="345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D198E" w:rsidRPr="00D31BD1" w:rsidRDefault="00DD198E" w:rsidP="00EB61CF">
            <w:pPr>
              <w:rPr>
                <w:rFonts w:ascii="Times New Roman" w:hAnsi="Times New Roman"/>
                <w:sz w:val="22"/>
                <w:lang w:val="lt-LT"/>
              </w:rPr>
            </w:pPr>
            <w:r w:rsidRPr="00D31BD1">
              <w:rPr>
                <w:rFonts w:ascii="Times New Roman" w:hAnsi="Times New Roman"/>
                <w:sz w:val="22"/>
                <w:lang w:val="lt-LT"/>
              </w:rPr>
              <w:t>Griuvimas**</w:t>
            </w:r>
          </w:p>
        </w:tc>
      </w:tr>
    </w:tbl>
    <w:p w:rsidR="00795F3E" w:rsidRDefault="00795F3E" w:rsidP="00795F3E">
      <w:pPr>
        <w:ind w:left="567" w:hanging="567"/>
        <w:jc w:val="both"/>
        <w:rPr>
          <w:rFonts w:ascii="Times New Roman" w:hAnsi="Times New Roman"/>
          <w:i/>
          <w:sz w:val="22"/>
          <w:u w:val="single"/>
          <w:lang w:val="lt-LT"/>
        </w:rPr>
      </w:pPr>
      <w:r>
        <w:rPr>
          <w:rFonts w:ascii="Times New Roman" w:hAnsi="Times New Roman"/>
          <w:sz w:val="22"/>
          <w:lang w:val="lt-LT"/>
        </w:rPr>
        <w:t xml:space="preserve">          </w:t>
      </w:r>
    </w:p>
    <w:p w:rsidR="00795F3E" w:rsidRPr="006E24E5" w:rsidRDefault="00795F3E" w:rsidP="00DD198E">
      <w:pPr>
        <w:ind w:left="567" w:hanging="567"/>
        <w:rPr>
          <w:rFonts w:ascii="Times New Roman" w:hAnsi="Times New Roman"/>
          <w:i/>
          <w:sz w:val="22"/>
          <w:u w:val="single"/>
          <w:lang w:val="lt-LT"/>
        </w:rPr>
      </w:pPr>
      <w:r>
        <w:rPr>
          <w:rFonts w:ascii="Times New Roman" w:hAnsi="Times New Roman"/>
          <w:i/>
          <w:sz w:val="22"/>
          <w:u w:val="single"/>
          <w:lang w:val="lt-LT"/>
        </w:rPr>
        <w:t xml:space="preserve">   </w:t>
      </w:r>
    </w:p>
    <w:p w:rsidR="00DD198E" w:rsidRPr="00D31BD1" w:rsidRDefault="00DD198E" w:rsidP="00DD198E">
      <w:pPr>
        <w:ind w:left="567" w:hanging="567"/>
        <w:rPr>
          <w:rFonts w:ascii="Times New Roman" w:hAnsi="Times New Roman"/>
          <w:i/>
          <w:sz w:val="22"/>
          <w:u w:val="single"/>
          <w:lang w:val="lt-LT"/>
        </w:rPr>
      </w:pPr>
      <w:r w:rsidRPr="00D31BD1">
        <w:rPr>
          <w:rFonts w:ascii="Times New Roman" w:hAnsi="Times New Roman"/>
          <w:i/>
          <w:sz w:val="22"/>
          <w:u w:val="single"/>
          <w:lang w:val="lt-LT"/>
        </w:rPr>
        <w:t>Susiję su perindopriliu</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 Dažnis nustatytas remiantis pavieniais pranešimais apie nepageidaujamas reakcijas ir apskaičiuotas pagal klinikinių tyrimų duomenis.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i/>
          <w:sz w:val="22"/>
          <w:u w:val="single"/>
          <w:lang w:val="lt-LT"/>
        </w:rPr>
      </w:pPr>
      <w:r w:rsidRPr="00D31BD1">
        <w:rPr>
          <w:rFonts w:ascii="Times New Roman" w:hAnsi="Times New Roman"/>
          <w:i/>
          <w:sz w:val="22"/>
          <w:u w:val="single"/>
          <w:lang w:val="lt-LT"/>
        </w:rPr>
        <w:t>Susiję su amlodipinu</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 Dažniausiai susijęs su cholestaze.</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i/>
          <w:sz w:val="22"/>
          <w:lang w:val="lt-LT"/>
        </w:rPr>
      </w:pPr>
      <w:r w:rsidRPr="00D31BD1">
        <w:rPr>
          <w:rFonts w:ascii="Times New Roman" w:hAnsi="Times New Roman"/>
          <w:i/>
          <w:sz w:val="22"/>
          <w:lang w:val="lt-LT"/>
        </w:rPr>
        <w:t>Klinikiniai perindoprilio tyrimai</w:t>
      </w:r>
    </w:p>
    <w:p w:rsidR="00DD198E" w:rsidRPr="00D31BD1" w:rsidRDefault="00DD198E" w:rsidP="00DD198E">
      <w:pPr>
        <w:autoSpaceDE w:val="0"/>
        <w:autoSpaceDN w:val="0"/>
        <w:adjustRightInd w:val="0"/>
        <w:rPr>
          <w:rFonts w:ascii="Times New Roman" w:hAnsi="Times New Roman"/>
          <w:sz w:val="22"/>
          <w:u w:val="single"/>
          <w:lang w:val="lt-LT"/>
        </w:rPr>
      </w:pPr>
      <w:r w:rsidRPr="00D31BD1">
        <w:rPr>
          <w:rFonts w:ascii="Times New Roman" w:hAnsi="Times New Roman"/>
          <w:sz w:val="22"/>
          <w:lang w:val="lt-LT"/>
        </w:rPr>
        <w:t xml:space="preserve">Atsitiktiniu būdu parinktu EUROPA tyrimo laikotarpiu buvo registruojami tik sunkūs nepageidaujami reiškiniai. Keliems pacientams pasireiškė sunkių nepageidaujamų reiškinių: 16 iš 6122 (0,3%) perindoprilį ir 12 iš 6107 (0,2%) placebą vartojusių pacientų. Perindopriliu gydytų pacientų grupėje hipotenzija pasireiškė 6, angioneurozinė edema - 3, staigus širdies sustojimas - 1 pacientui. Didesnė dalis pacientų, vartojusių perindoprilį, nutraukė gydymą dėl kosulio, hipotenzijos ar kitokio netoleruojamo poveikio, palyginti su vartojusiais placebą (atitinkamai 6,0% [n = 366], palyginti su 2,1% [n = 129]). </w:t>
      </w:r>
    </w:p>
    <w:p w:rsidR="00DD198E" w:rsidRPr="00D31BD1" w:rsidRDefault="00DD198E" w:rsidP="00DD198E">
      <w:pPr>
        <w:ind w:left="567" w:hanging="567"/>
        <w:rPr>
          <w:rFonts w:ascii="Times New Roman" w:hAnsi="Times New Roman"/>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Pranešimas apie įtariamas nepageidaujamas reakcijas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Pr="00D31BD1">
        <w:rPr>
          <w:rFonts w:ascii="Times New Roman" w:hAnsi="Times New Roman"/>
          <w:color w:val="4F81BD"/>
          <w:sz w:val="22"/>
          <w:lang w:val="lt-LT"/>
        </w:rPr>
        <w:t>://www.vvkt.lt/</w:t>
      </w:r>
      <w:r w:rsidRPr="00D31BD1">
        <w:rPr>
          <w:rFonts w:ascii="Times New Roman" w:hAnsi="Times New Roman"/>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D31BD1">
        <w:rPr>
          <w:rFonts w:ascii="Times New Roman" w:hAnsi="Times New Roman"/>
          <w:color w:val="4F81BD"/>
          <w:sz w:val="22"/>
          <w:lang w:val="lt-LT"/>
        </w:rPr>
        <w:t>NepageidaujamaR@vvkt.lt</w:t>
      </w:r>
      <w:r w:rsidRPr="00D31BD1">
        <w:rPr>
          <w:rFonts w:ascii="Times New Roman" w:hAnsi="Times New Roman"/>
          <w:sz w:val="22"/>
          <w:lang w:val="lt-LT"/>
        </w:rPr>
        <w:t>), per interneto svetainę (adresu http://www.vvkt.lt).</w:t>
      </w:r>
    </w:p>
    <w:p w:rsidR="00DD198E" w:rsidRPr="00D31BD1" w:rsidRDefault="00DD198E" w:rsidP="00DD198E">
      <w:pPr>
        <w:ind w:left="567" w:hanging="567"/>
        <w:rPr>
          <w:rFonts w:ascii="Times New Roman" w:hAnsi="Times New Roman"/>
          <w:b/>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4.9</w:t>
      </w:r>
      <w:r w:rsidRPr="00D31BD1">
        <w:rPr>
          <w:rFonts w:ascii="Times New Roman" w:hAnsi="Times New Roman"/>
          <w:b/>
          <w:sz w:val="22"/>
          <w:lang w:val="lt-LT"/>
        </w:rPr>
        <w:tab/>
        <w:t>Perdozavimas</w:t>
      </w:r>
    </w:p>
    <w:p w:rsidR="00DD198E" w:rsidRPr="00D31BD1" w:rsidRDefault="00DD198E" w:rsidP="00DD198E">
      <w:pPr>
        <w:outlineLvl w:val="0"/>
        <w:rPr>
          <w:rFonts w:ascii="Times New Roman" w:hAnsi="Times New Roman"/>
          <w:sz w:val="22"/>
          <w:lang w:val="lt-LT"/>
        </w:rPr>
      </w:pPr>
    </w:p>
    <w:p w:rsidR="00DD198E" w:rsidRPr="00D31BD1" w:rsidRDefault="00DD198E" w:rsidP="00DD198E">
      <w:pPr>
        <w:outlineLvl w:val="0"/>
        <w:rPr>
          <w:rFonts w:ascii="Times New Roman" w:hAnsi="Times New Roman"/>
          <w:sz w:val="22"/>
          <w:lang w:val="lt-LT"/>
        </w:rPr>
      </w:pPr>
      <w:r w:rsidRPr="00D31BD1">
        <w:rPr>
          <w:rFonts w:ascii="Times New Roman" w:hAnsi="Times New Roman"/>
          <w:sz w:val="22"/>
          <w:lang w:val="lt-LT"/>
        </w:rPr>
        <w:t>Pranešimų apie VIDONORM perdozavimą žmonėms gauta nėra.</w:t>
      </w:r>
    </w:p>
    <w:p w:rsidR="00DD198E" w:rsidRPr="00D31BD1" w:rsidRDefault="00DD198E" w:rsidP="00DD198E">
      <w:pPr>
        <w:tabs>
          <w:tab w:val="left" w:pos="708"/>
        </w:tabs>
        <w:rPr>
          <w:rFonts w:ascii="Times New Roman" w:hAnsi="Times New Roman"/>
          <w:sz w:val="22"/>
          <w:lang w:val="lt-LT"/>
        </w:rPr>
      </w:pPr>
    </w:p>
    <w:p w:rsidR="00DD198E" w:rsidRPr="00D31BD1" w:rsidRDefault="00DD198E" w:rsidP="00DD198E">
      <w:pPr>
        <w:tabs>
          <w:tab w:val="left" w:pos="708"/>
        </w:tabs>
        <w:rPr>
          <w:rFonts w:ascii="Times New Roman" w:hAnsi="Times New Roman"/>
          <w:i/>
          <w:sz w:val="22"/>
          <w:u w:val="single"/>
          <w:lang w:val="lt-LT"/>
        </w:rPr>
      </w:pPr>
      <w:r w:rsidRPr="00D31BD1">
        <w:rPr>
          <w:rFonts w:ascii="Times New Roman" w:hAnsi="Times New Roman"/>
          <w:i/>
          <w:sz w:val="22"/>
          <w:u w:val="single"/>
          <w:lang w:val="lt-LT"/>
        </w:rPr>
        <w:t>Susiję su perindopriliu</w:t>
      </w:r>
    </w:p>
    <w:p w:rsidR="00DD198E" w:rsidRPr="00D31BD1" w:rsidRDefault="00DD198E" w:rsidP="00DD198E">
      <w:pPr>
        <w:tabs>
          <w:tab w:val="left" w:pos="708"/>
        </w:tabs>
        <w:rPr>
          <w:rFonts w:ascii="Times New Roman" w:hAnsi="Times New Roman"/>
          <w:sz w:val="22"/>
          <w:u w:val="single"/>
          <w:lang w:val="lt-LT"/>
        </w:rPr>
      </w:pPr>
    </w:p>
    <w:p w:rsidR="00DD198E" w:rsidRPr="00D31BD1" w:rsidRDefault="00DD198E" w:rsidP="00DD198E">
      <w:pPr>
        <w:tabs>
          <w:tab w:val="left" w:pos="708"/>
        </w:tabs>
        <w:rPr>
          <w:rFonts w:ascii="Times New Roman" w:hAnsi="Times New Roman"/>
          <w:sz w:val="22"/>
          <w:lang w:val="lt-LT"/>
        </w:rPr>
      </w:pPr>
      <w:r w:rsidRPr="00D31BD1">
        <w:rPr>
          <w:rFonts w:ascii="Times New Roman" w:hAnsi="Times New Roman"/>
          <w:sz w:val="22"/>
          <w:lang w:val="lt-LT"/>
        </w:rPr>
        <w:t xml:space="preserve">Duomenys apie perindoprilio perdozavimą žmogui riboti. Gali pasireikšti šie su AKF inhibitorių perdozavimu susiję simptomai: hipotenzija, kolapsas, elektrolitų pusiausvyros sutrikimai, inkstų nepakankamumas, hiperventiliacija, tachikardija, palpitacija, bradikardija,  svaigulys, nerimas ir kosulys. </w:t>
      </w:r>
    </w:p>
    <w:p w:rsidR="00DD198E" w:rsidRPr="00D31BD1" w:rsidRDefault="00DD198E" w:rsidP="00DD198E">
      <w:pPr>
        <w:tabs>
          <w:tab w:val="left" w:pos="708"/>
        </w:tabs>
        <w:rPr>
          <w:rFonts w:ascii="Times New Roman" w:hAnsi="Times New Roman"/>
          <w:sz w:val="22"/>
          <w:lang w:val="lt-LT"/>
        </w:rPr>
      </w:pPr>
      <w:r w:rsidRPr="00D31BD1">
        <w:rPr>
          <w:rFonts w:ascii="Times New Roman" w:hAnsi="Times New Roman"/>
          <w:sz w:val="22"/>
          <w:lang w:val="lt-LT"/>
        </w:rPr>
        <w:t xml:space="preserve">Perdozavimo atveju rekomenduojamas gydymas yra 9 mg/ml (0,9 %) natrio chlorido tirpalo infuzija į veną. Jeigu pasireiškia hipotenzija, ligonį reikia paguldyti, kaip guldoma ištikus šokui. Jeigu yra, į veną galima infuzuoti angiotenzino II ir (arba) į veną švirkšti katecholaminų. Perindoprilį iš sisteminės kraujotakos galima pašalinti hemodialize (žr. 4.4 skyrių). Atsparią bradikardiją galima šalinti elektrine </w:t>
      </w:r>
      <w:r w:rsidRPr="00D31BD1">
        <w:rPr>
          <w:rFonts w:ascii="Times New Roman" w:hAnsi="Times New Roman"/>
          <w:sz w:val="22"/>
          <w:lang w:val="lt-LT"/>
        </w:rPr>
        <w:lastRenderedPageBreak/>
        <w:t>širdies stimuliacija. Reikia nepertraukimai stebėti gyvybinius požymius, elektrolitų ir kreatinino koncentraciją serume.</w:t>
      </w:r>
    </w:p>
    <w:p w:rsidR="00DD198E" w:rsidRPr="00D31BD1" w:rsidRDefault="00DD198E" w:rsidP="00DD198E">
      <w:pPr>
        <w:tabs>
          <w:tab w:val="left" w:pos="708"/>
        </w:tabs>
        <w:rPr>
          <w:rFonts w:ascii="Times New Roman" w:hAnsi="Times New Roman"/>
          <w:sz w:val="22"/>
          <w:lang w:val="lt-LT"/>
        </w:rPr>
      </w:pPr>
    </w:p>
    <w:p w:rsidR="00DD198E" w:rsidRPr="00D31BD1" w:rsidRDefault="00DD198E" w:rsidP="00DD198E">
      <w:pPr>
        <w:tabs>
          <w:tab w:val="left" w:pos="708"/>
        </w:tabs>
        <w:rPr>
          <w:rFonts w:ascii="Times New Roman" w:hAnsi="Times New Roman"/>
          <w:i/>
          <w:sz w:val="22"/>
          <w:u w:val="single"/>
          <w:lang w:val="lt-LT"/>
        </w:rPr>
      </w:pPr>
      <w:r w:rsidRPr="00D31BD1">
        <w:rPr>
          <w:rFonts w:ascii="Times New Roman" w:hAnsi="Times New Roman"/>
          <w:i/>
          <w:sz w:val="22"/>
          <w:u w:val="single"/>
          <w:lang w:val="lt-LT"/>
        </w:rPr>
        <w:t>Susiję su amlodipinu</w:t>
      </w:r>
    </w:p>
    <w:p w:rsidR="00DD198E" w:rsidRPr="00D31BD1" w:rsidRDefault="00DD198E" w:rsidP="00DD198E">
      <w:pPr>
        <w:tabs>
          <w:tab w:val="left" w:pos="708"/>
        </w:tabs>
        <w:rPr>
          <w:rFonts w:ascii="Times New Roman" w:hAnsi="Times New Roman"/>
          <w:sz w:val="22"/>
          <w:lang w:val="lt-LT"/>
        </w:rPr>
      </w:pPr>
      <w:r w:rsidRPr="00D31BD1">
        <w:rPr>
          <w:rFonts w:ascii="Times New Roman" w:hAnsi="Times New Roman"/>
          <w:sz w:val="22"/>
          <w:lang w:val="lt-LT"/>
        </w:rPr>
        <w:t>Duomenys apie tyčinį perdozavimą žmogui riboti.</w:t>
      </w:r>
    </w:p>
    <w:p w:rsidR="00DD198E" w:rsidRPr="00D31BD1" w:rsidRDefault="00DD198E" w:rsidP="00DD198E">
      <w:pPr>
        <w:tabs>
          <w:tab w:val="left" w:pos="708"/>
        </w:tabs>
        <w:rPr>
          <w:rFonts w:ascii="Times New Roman" w:hAnsi="Times New Roman"/>
          <w:sz w:val="22"/>
          <w:lang w:val="lt-LT"/>
        </w:rPr>
      </w:pPr>
    </w:p>
    <w:p w:rsidR="00DD198E" w:rsidRPr="00D31BD1" w:rsidRDefault="00DD198E" w:rsidP="00DD198E">
      <w:pPr>
        <w:tabs>
          <w:tab w:val="left" w:pos="708"/>
        </w:tabs>
        <w:rPr>
          <w:rFonts w:ascii="Times New Roman" w:hAnsi="Times New Roman"/>
          <w:sz w:val="22"/>
          <w:u w:val="single"/>
          <w:lang w:val="lt-LT"/>
        </w:rPr>
      </w:pPr>
      <w:r w:rsidRPr="00D31BD1">
        <w:rPr>
          <w:rFonts w:ascii="Times New Roman" w:hAnsi="Times New Roman"/>
          <w:sz w:val="22"/>
          <w:u w:val="single"/>
          <w:lang w:val="lt-LT"/>
        </w:rPr>
        <w:t>Simptomai</w:t>
      </w:r>
    </w:p>
    <w:p w:rsidR="00DD198E" w:rsidRPr="00D31BD1" w:rsidRDefault="00DD198E" w:rsidP="00DD198E">
      <w:pPr>
        <w:tabs>
          <w:tab w:val="left" w:pos="708"/>
        </w:tabs>
        <w:rPr>
          <w:rFonts w:ascii="Times New Roman" w:hAnsi="Times New Roman"/>
          <w:sz w:val="22"/>
          <w:lang w:val="lt-LT"/>
        </w:rPr>
      </w:pPr>
      <w:r w:rsidRPr="00D31BD1">
        <w:rPr>
          <w:rFonts w:ascii="Times New Roman" w:hAnsi="Times New Roman"/>
          <w:sz w:val="22"/>
          <w:lang w:val="lt-LT"/>
        </w:rPr>
        <w:t>Turimi duomenys rodo, kad didelio perdozavimo atveju pernelyg išsiplečia periferinės kraujagyslės ir gali pasireikšti refleksinė tachikardija.</w:t>
      </w:r>
    </w:p>
    <w:p w:rsidR="00DD198E" w:rsidRPr="00D31BD1" w:rsidRDefault="00DD198E" w:rsidP="00DD198E">
      <w:pPr>
        <w:tabs>
          <w:tab w:val="left" w:pos="708"/>
        </w:tabs>
        <w:rPr>
          <w:rFonts w:ascii="Times New Roman" w:hAnsi="Times New Roman"/>
          <w:sz w:val="22"/>
          <w:lang w:val="lt-LT"/>
        </w:rPr>
      </w:pPr>
      <w:r w:rsidRPr="00D31BD1">
        <w:rPr>
          <w:rFonts w:ascii="Times New Roman" w:hAnsi="Times New Roman"/>
          <w:sz w:val="22"/>
          <w:lang w:val="lt-LT"/>
        </w:rPr>
        <w:t>Gauta pranešimų apie žymią ir, greičiausiai, ilgalaikę sisteminę hipotenziją, įskaitant šoką, lėmusį mirtį.</w:t>
      </w:r>
    </w:p>
    <w:p w:rsidR="00DD198E" w:rsidRPr="00D31BD1" w:rsidRDefault="00DD198E" w:rsidP="00DD198E">
      <w:pPr>
        <w:tabs>
          <w:tab w:val="left" w:pos="708"/>
        </w:tabs>
        <w:rPr>
          <w:rFonts w:ascii="Times New Roman" w:hAnsi="Times New Roman"/>
          <w:sz w:val="22"/>
          <w:lang w:val="lt-LT"/>
        </w:rPr>
      </w:pPr>
    </w:p>
    <w:p w:rsidR="00DD198E" w:rsidRPr="00D31BD1" w:rsidRDefault="00DD198E" w:rsidP="00DD198E">
      <w:pPr>
        <w:tabs>
          <w:tab w:val="left" w:pos="708"/>
        </w:tabs>
        <w:rPr>
          <w:rFonts w:ascii="Times New Roman" w:hAnsi="Times New Roman"/>
          <w:sz w:val="22"/>
          <w:lang w:val="lt-LT"/>
        </w:rPr>
      </w:pPr>
    </w:p>
    <w:p w:rsidR="00DD198E" w:rsidRPr="00D31BD1" w:rsidRDefault="00DD198E" w:rsidP="00DD198E">
      <w:pPr>
        <w:tabs>
          <w:tab w:val="left" w:pos="708"/>
        </w:tabs>
        <w:rPr>
          <w:rFonts w:ascii="Times New Roman" w:hAnsi="Times New Roman"/>
          <w:sz w:val="22"/>
          <w:u w:val="single"/>
          <w:lang w:val="lt-LT"/>
        </w:rPr>
      </w:pPr>
      <w:r w:rsidRPr="00D31BD1">
        <w:rPr>
          <w:rFonts w:ascii="Times New Roman" w:hAnsi="Times New Roman"/>
          <w:sz w:val="22"/>
          <w:u w:val="single"/>
          <w:lang w:val="lt-LT"/>
        </w:rPr>
        <w:t>Gydymas</w:t>
      </w:r>
    </w:p>
    <w:p w:rsidR="00DD198E" w:rsidRPr="00D31BD1" w:rsidRDefault="00DD198E" w:rsidP="00DD198E">
      <w:pPr>
        <w:tabs>
          <w:tab w:val="left" w:pos="708"/>
        </w:tabs>
        <w:rPr>
          <w:rFonts w:ascii="Times New Roman" w:hAnsi="Times New Roman"/>
          <w:sz w:val="22"/>
          <w:lang w:val="lt-LT"/>
        </w:rPr>
      </w:pPr>
      <w:r w:rsidRPr="00D31BD1">
        <w:rPr>
          <w:rFonts w:ascii="Times New Roman" w:hAnsi="Times New Roman"/>
          <w:sz w:val="22"/>
          <w:lang w:val="lt-LT"/>
        </w:rPr>
        <w:t>Perdozavimo amlodipinu metu, pasireiškus kliniškai reikšmingai hipotenzijai, reikalinga aktyvi pagalba širdies ir kraujagyslių sistemai, įskaitant dažną širdies ir kvėpavimo funkcijos stebėjimą, galūnių pakėlimą ir cirkuliuojančio skysčio tūrio bei šlapimo išsiskyrimo stebėjimą. Norint atstatyti kraujagyslių tonusą ir arterinį kraujospūdį, kai kontraindikacijų nėra, gali būti naudinga skirti kraujagysles sutraukiančių vaistinių preparatų. Į veną suleistas kalcio gliukonatas šalina kalcio kanalų blokados sukeliamą poveikį. Tam tikrais atvejais gali būti veiksmingas skrandžio plovimas. Sveikiems savanoriams praėjus ne daugiau kaip 2 valandoms  po 10 mg amlodipino pavartojimo, išgėrus aktyvintosios anglies, amlodipino absorbcijos greitis sumažėjo.</w:t>
      </w:r>
    </w:p>
    <w:p w:rsidR="00DD198E" w:rsidRPr="00D31BD1" w:rsidRDefault="00DD198E" w:rsidP="00DD198E">
      <w:pPr>
        <w:tabs>
          <w:tab w:val="left" w:pos="708"/>
        </w:tabs>
        <w:rPr>
          <w:rFonts w:ascii="Times New Roman" w:hAnsi="Times New Roman"/>
          <w:sz w:val="22"/>
          <w:lang w:val="lt-LT"/>
        </w:rPr>
      </w:pPr>
    </w:p>
    <w:p w:rsidR="00DD198E" w:rsidRPr="00D31BD1" w:rsidRDefault="00DD198E" w:rsidP="00DD198E">
      <w:pPr>
        <w:tabs>
          <w:tab w:val="left" w:pos="708"/>
        </w:tabs>
        <w:rPr>
          <w:rFonts w:ascii="Times New Roman" w:hAnsi="Times New Roman"/>
          <w:sz w:val="22"/>
          <w:lang w:val="lt-LT"/>
        </w:rPr>
      </w:pPr>
      <w:r w:rsidRPr="00D31BD1">
        <w:rPr>
          <w:rFonts w:ascii="Times New Roman" w:hAnsi="Times New Roman"/>
          <w:sz w:val="22"/>
          <w:lang w:val="lt-LT"/>
        </w:rPr>
        <w:t>Kadangi daug amlodipino prisijungia prie kraujo baltymų, dializė greičiausiai būtų neveiksminga.</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caps/>
          <w:sz w:val="22"/>
          <w:lang w:val="lt-LT"/>
        </w:rPr>
      </w:pPr>
      <w:r w:rsidRPr="00D31BD1">
        <w:rPr>
          <w:rFonts w:ascii="Times New Roman" w:hAnsi="Times New Roman"/>
          <w:b/>
          <w:caps/>
          <w:sz w:val="22"/>
          <w:lang w:val="lt-LT"/>
        </w:rPr>
        <w:t>5.</w:t>
      </w:r>
      <w:r w:rsidRPr="00D31BD1">
        <w:rPr>
          <w:rFonts w:ascii="Times New Roman" w:hAnsi="Times New Roman"/>
          <w:b/>
          <w:caps/>
          <w:sz w:val="22"/>
          <w:lang w:val="lt-LT"/>
        </w:rPr>
        <w:tab/>
      </w:r>
      <w:r w:rsidRPr="00D31BD1">
        <w:rPr>
          <w:rFonts w:ascii="Times New Roman" w:hAnsi="Times New Roman"/>
          <w:b/>
          <w:sz w:val="22"/>
          <w:lang w:val="lt-LT"/>
        </w:rPr>
        <w:t xml:space="preserve">FARMAKOLOGINĖS </w:t>
      </w:r>
      <w:r w:rsidRPr="00D31BD1">
        <w:rPr>
          <w:rFonts w:ascii="Times New Roman" w:hAnsi="Times New Roman"/>
          <w:b/>
          <w:caps/>
          <w:sz w:val="22"/>
          <w:lang w:val="lt-LT"/>
        </w:rPr>
        <w:t>savybės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5.1</w:t>
      </w:r>
      <w:r w:rsidRPr="00D31BD1">
        <w:rPr>
          <w:rFonts w:ascii="Times New Roman" w:hAnsi="Times New Roman"/>
          <w:b/>
          <w:sz w:val="22"/>
          <w:lang w:val="lt-LT"/>
        </w:rPr>
        <w:tab/>
        <w:t xml:space="preserve">Farmakodinaminės savybės </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Farmakoterapinė grupė – AKF inhibitoriai ir kalcio kanalų blokatoriai, ATC kodas – C09BB04.</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perindopriliu</w:t>
      </w:r>
    </w:p>
    <w:p w:rsidR="00DD198E" w:rsidRDefault="00795F3E" w:rsidP="00DD198E">
      <w:pPr>
        <w:rPr>
          <w:rFonts w:ascii="Times New Roman" w:hAnsi="Times New Roman"/>
          <w:sz w:val="22"/>
          <w:lang w:val="lt-LT"/>
        </w:rPr>
      </w:pPr>
      <w:r>
        <w:rPr>
          <w:rFonts w:ascii="Times New Roman" w:hAnsi="Times New Roman"/>
          <w:sz w:val="22"/>
          <w:lang w:val="lt-LT"/>
        </w:rPr>
        <w:t>Veikimo mechanizmas</w:t>
      </w:r>
    </w:p>
    <w:p w:rsidR="00795F3E" w:rsidRPr="00D31BD1" w:rsidRDefault="00795F3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Perindoprilis yra fermento, angiotenziną I verčiančio angiotenzinu II (angiotenziną konvertuojančio fermento AKF), inhibitorius. Konvertuojantis fermentas, arba kinazė, yra egzopeptidazė, dėl kurios angiotenzinas I virsta vazokonstrikciniu angiotenzinu II, taip pat vazodilatatorius bradikininas suyra į neaktyvų heptapeptidą. Dėl AKF slopinimo kraujo plazmoje sumažėja angiotenzino II, dėl to padidėja plazmos renino aktyvumas (slopinant neigiamą renino atsipalaidavimo grįžtamąjį ryšį) ir sumažėja aldosterono išskyrimas. Kadangi AKF inaktyvina bradikininą, dėl AKF slopinimo taip pat padidėja cirkuliuojančių bei vietinių kalikreino ir kininų sistemų aktyvumas (taip pat dėl to aktyvinama prostaglandinų sistema). Gali būti, kad šis mechanizmas prisideda prie kraujospūdį mažinančio AKF inhibitorių poveikio ir yra iš dalies atsakingas už kai kuriuos AKF inhibitorių nepageidaujamo poveikio reiškinius (pvz., kosulį).</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Perindoprilis veikia per savo veiklųjį metabolitą perindoprilatą. Kiti metabolitai </w:t>
      </w:r>
      <w:r w:rsidRPr="00D31BD1">
        <w:rPr>
          <w:rFonts w:ascii="Times New Roman" w:hAnsi="Times New Roman"/>
          <w:i/>
          <w:sz w:val="22"/>
          <w:lang w:val="lt-LT"/>
        </w:rPr>
        <w:t>in vitro</w:t>
      </w:r>
      <w:r w:rsidRPr="00D31BD1">
        <w:rPr>
          <w:rFonts w:ascii="Times New Roman" w:hAnsi="Times New Roman"/>
          <w:sz w:val="22"/>
          <w:lang w:val="lt-LT"/>
        </w:rPr>
        <w:t xml:space="preserve"> AKF aktyvumo neslopina.</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Klinikinis veiksmingumas ir saugumas</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Hipertenzija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Perindoprilis yra aktyvus esant visiems hipertenzijos laipsniams: lengvam, vidutiniam, sunkiam; jis sumažina sistolinį ir diastolinį kraujospūdį tiek gulint aukštielninkam, tiek stovint.</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Perindoprilis sumažina periferinių kraujagyslių pasipriešinimą, dėl to sumažėja kraujospūdis. Dėl šio poveikio padidėja periferinė kraujotaka, o širdies susitraukimų dažniui įtakos nėra.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Paprastai padidėja kraujotaka per inkstus, o glomerulų filtracijos greitis (GFG) išlieka nepakitęs.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lastRenderedPageBreak/>
        <w:t>Maksimalus antihipertenzinis poveikis pasiekiamas po 4–6 valandų nuo vienos dozės suvartojimo ir išlieka mažiausiai 24 valandas: mažiausias poveikis sudaro maždaug 87–100 % didžiausio poveikio.</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Kraujospūdis nukrenta greitai. Reaguojantiems į vaistą pacientams kraujospūdis, vaistą vartojant, sunormalėja po mėnesio ir šis poveikis išlieka, tachifilaksija neatsiranda.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Gydymo nutraukimas nesukelia rikošeto fenomeno.</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Perindoprilis mažina kairiojo skilvelio hipertrofiją.</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Patvirtinta, kad žmogaus organizme perindoprilis turi vazodilatacinių savybių. Jis didina didžiųjų arterijų elastingumą ir sumažina mažųjų arterijų vidurinio dangalo ir spindžio proporciją.</w:t>
      </w:r>
    </w:p>
    <w:p w:rsidR="00DD198E" w:rsidRPr="00D31BD1" w:rsidRDefault="00DD198E" w:rsidP="00DD198E">
      <w:pPr>
        <w:rPr>
          <w:rFonts w:ascii="Times New Roman" w:eastAsia="Arial Unicode MS" w:hAnsi="Times New Roman"/>
          <w:sz w:val="22"/>
          <w:lang w:val="lt-LT"/>
        </w:rPr>
      </w:pPr>
      <w:r w:rsidRPr="00D31BD1">
        <w:rPr>
          <w:rFonts w:ascii="Times New Roman" w:eastAsia="Arial Unicode MS" w:hAnsi="Times New Roman"/>
          <w:sz w:val="22"/>
          <w:lang w:val="lt-LT"/>
        </w:rPr>
        <w:t>Perindoprilį vartojant kartu su tiazidiniais diuretikais, pasireiškia adityvus sinergizmas. Vartojant AKF inhibitorių kartu su tiazidiniais diuretikais, mažėja diuretikų sukeltos hipokalemijos rizika.</w:t>
      </w:r>
    </w:p>
    <w:p w:rsidR="00DD198E" w:rsidRPr="00D31BD1" w:rsidRDefault="00DD198E" w:rsidP="00DD198E">
      <w:pPr>
        <w:rPr>
          <w:rFonts w:ascii="Times New Roman" w:eastAsia="Arial Unicode MS" w:hAnsi="Times New Roman"/>
          <w:i/>
          <w:sz w:val="22"/>
          <w:u w:val="single"/>
          <w:lang w:val="lt-LT"/>
        </w:rPr>
      </w:pPr>
    </w:p>
    <w:p w:rsidR="00DD198E" w:rsidRPr="00D31BD1" w:rsidRDefault="00DD198E" w:rsidP="00DD198E">
      <w:pPr>
        <w:rPr>
          <w:rFonts w:ascii="Times New Roman" w:eastAsia="Arial Unicode MS" w:hAnsi="Times New Roman"/>
          <w:sz w:val="22"/>
          <w:u w:val="single"/>
          <w:lang w:val="lt-LT"/>
        </w:rPr>
      </w:pPr>
      <w:r w:rsidRPr="00D31BD1">
        <w:rPr>
          <w:rFonts w:ascii="Times New Roman" w:eastAsia="Arial Unicode MS" w:hAnsi="Times New Roman"/>
          <w:sz w:val="22"/>
          <w:u w:val="single"/>
          <w:lang w:val="lt-LT"/>
        </w:rPr>
        <w:t>Pacientai, sergantys stabilia vainikinių arterijų liga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Buvo atliktas daugiacentris, tarptautinis, atsitiktinės atrankos, dvigubo kodavimo, placebu kontroliuojamas klinikinis tyrimas EUROPA, kuris tęsėsi 4 metus.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12 218 pacientų, vyresnių kaip 18 metų amžiaus, buvo atsitiktinai suskirstyti į dvi grupes: pirmoji pacientų grupė vartojo perindoprilio tert-butilaminą (kuris atitinka 10 mg perindoprilio arginino) (n = 6110), antroji pacientų grupė gavo placebą (n = 6108).</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Tyrime dalyvavę pacientai sirgo vainikinių arterijų liga be klinikinių širdies nepakankamumo požymių. Iš viso 90 % pacientų anksčiau buvo patyrę miokardo infarktą ir (arba) jiems buvo atlikta vainikinių kraujagyslių revaskuliarizacija. Didžioji dalis pacientų vartojo ne tik tiriamąjį preparatą, bet gavo ir įprastinį gydymą, įskaitant trombocitų agregacijos inhibitorius, lipidus mažinančius preparatus ir beta adrenoblokatorius.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Pagrindinį veiksmingumo kriterijų sudarė mirštamumas nuo širdies ir kraujagyslių sistemos ligų, nemirtinas miokardo infarktas ir (arba) širdies sustojimas su sėkmingu atgaivinimu. Gydant 8 mg perindoprilio tert-butilamino (atitinkančio 10 mg perindoprilio arginino) vieną kartą per parą, pagrindinis vertinimo kriterijus reikšmingai absoliučiai sumažėjo 1,9  % (santykinis rizikos sumažėjimas (RRR) 20 %, 95 %PI [9,4; 28,6] – p&lt;0,001).</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Pacientams, kurie buvo sirgę miokardo infarktu ir (arba) kuriems buvo atlikta revaskuliarizacija, palyginti su placebą vartojančiais pacientais, buvo nustatytas absoliutus pagrindinio vertinimo kriterijaus sumažėjimas 2,2 %, kuris atitinka 22,4 % RRR (95 %PI [12,0; 31,6] – p&lt;0,001).</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Vaikų populiacija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Perindoprilio veiksmingumas ir saugumas vaikams ir jaunesniems nei 18 metų paaugliams nebuvo nustatytas (žr. 4.2 skyrių).</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Atviro, nepalyginamojo tyrimo metu 62 hipertenzija sergantiems 2-15 metų amžiaus vaikams, kurių glomerulų filtracijos greitis &gt;30 ml/min/1,73 m</w:t>
      </w:r>
      <w:r w:rsidRPr="00D31BD1">
        <w:rPr>
          <w:rFonts w:ascii="Times New Roman" w:hAnsi="Times New Roman"/>
          <w:sz w:val="22"/>
          <w:vertAlign w:val="superscript"/>
          <w:lang w:val="lt-LT"/>
        </w:rPr>
        <w:t>2</w:t>
      </w:r>
      <w:r w:rsidRPr="00D31BD1">
        <w:rPr>
          <w:rFonts w:ascii="Times New Roman" w:hAnsi="Times New Roman"/>
          <w:sz w:val="22"/>
          <w:lang w:val="lt-LT"/>
        </w:rPr>
        <w:t xml:space="preserve">, buvo skiriama perindoprilio dozė,kurios vidutinis dydis - 0,07 mg/kg kūno svorio. Individuali doze buvo nustatoma atsižvelgiant į kraujospūdžio kitimą skiriant didžiausią – iki 0.135 mg/kg kūno svorio paros dozę.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59 pacientams tyrimas buvo baigtas po trijų mėnesių, o 36 pacientams tyrimas buvo tęsiamas, t.y., jie buvo stebimi mažiausiai 24 mėnesius (vidutiniškai – 44 mėnesius).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Pacientams, kurie ankščiau buvo gydyti kitais antihipertenziniais preparatais, nuo tyrimo pradžios iki paskutinio matavimo sistolinis ir diastolinis kraujospūdis išliko stabilus, ir sumažėjo ankščiau negydytiems pacientams.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Paskutiniojo matavimo metu daugiau nei 75%vaikų sistolinis ir diastolinis kraujospūdis buvo žemiau 95 procentilės.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Saugumo duomenys atitiko žinomą perindoprilio saugumo pobūdį.</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Dvigubas renino, angiotenzino ir aldosterono sistemos (RAAS) nuslopinimas</w:t>
      </w:r>
    </w:p>
    <w:p w:rsidR="00DD198E" w:rsidRPr="00D31BD1" w:rsidRDefault="00DD198E" w:rsidP="00DD198E">
      <w:pPr>
        <w:rPr>
          <w:rFonts w:ascii="Times New Roman" w:hAnsi="Times New Roman"/>
          <w:sz w:val="22"/>
          <w:lang w:val="lt-LT"/>
        </w:rPr>
      </w:pP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 </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lastRenderedPageBreak/>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Todėl pacientams, sergantiems diabetine nefropatija, negalima kartu vartoti AKF inhibitorių ir angiotenzino II receptorių blokatorių. </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 </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amlodipinu</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Amlodipinas yra dihidropiridino grupės kalcio jonų įtekėjimo inhibitorius (lėtųjų kanalų blokatorius arba kalcio jonų antagonistas) ir slopina transmembraninį kalcio jonų įtekėjimą širdies ir kraujagyslių lygiuosiuose raumenyse.</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Antihipertenzinio amlodipino veikimo mechanizmas vyksta dėl jo tiesioginio atpalaiduojamojo poveikio kraujagyslių lygiesiems raumenims. Tikslus mechanizmas, kuriuo amlodipinas sušvelnina anginos simptomus, nėra tiksliai apibrėžtas, tačiau amlodipinas sumažina bendrą išemiją šiais dviem veikimo būdais:</w:t>
      </w:r>
    </w:p>
    <w:p w:rsidR="00DD198E" w:rsidRPr="00D31BD1" w:rsidRDefault="00DD198E" w:rsidP="00DD198E">
      <w:pPr>
        <w:numPr>
          <w:ilvl w:val="0"/>
          <w:numId w:val="14"/>
        </w:numPr>
        <w:tabs>
          <w:tab w:val="left" w:pos="567"/>
        </w:tabs>
        <w:rPr>
          <w:rFonts w:ascii="Times New Roman" w:hAnsi="Times New Roman"/>
          <w:sz w:val="22"/>
          <w:lang w:val="lt-LT"/>
        </w:rPr>
      </w:pPr>
      <w:r w:rsidRPr="00D31BD1">
        <w:rPr>
          <w:rFonts w:ascii="Times New Roman" w:hAnsi="Times New Roman"/>
          <w:sz w:val="22"/>
          <w:lang w:val="lt-LT"/>
        </w:rPr>
        <w:t>amlodipinas išplečia periferines arterioles, tuo būdu sumažina bendrą periferinį pasipriešinimą (pokrūvį), prieš kurį dirba širdis. Kadangi širdies susitraukimų dažnis išlieka stabilus, dėl tokio širdies nukrovimo sumažėja miokardo energijos suvartojimas ir deguonies poreikiai;</w:t>
      </w: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numPr>
          <w:ilvl w:val="0"/>
          <w:numId w:val="14"/>
        </w:numPr>
        <w:tabs>
          <w:tab w:val="left" w:pos="567"/>
        </w:tabs>
        <w:rPr>
          <w:rFonts w:ascii="Times New Roman" w:hAnsi="Times New Roman"/>
          <w:sz w:val="22"/>
          <w:lang w:val="lt-LT"/>
        </w:rPr>
      </w:pPr>
      <w:r w:rsidRPr="00D31BD1">
        <w:rPr>
          <w:rFonts w:ascii="Times New Roman" w:hAnsi="Times New Roman"/>
          <w:sz w:val="22"/>
          <w:lang w:val="lt-LT"/>
        </w:rPr>
        <w:t>tikriausiai dar amlodipinas išplečia pagrindines vainikines arterijas ir vainikines arterioles, tiek normaliose, tiek išeminėse srityse. Dėl šio išplėtimo padidėja deguonies pristatymas į miokardą pacientams, kuriems yra vainikinių arterijų spazmas (</w:t>
      </w:r>
      <w:r w:rsidRPr="00D31BD1">
        <w:rPr>
          <w:rFonts w:ascii="Times New Roman" w:hAnsi="Times New Roman"/>
          <w:i/>
          <w:sz w:val="22"/>
          <w:lang w:val="lt-LT"/>
        </w:rPr>
        <w:t>Prinzmetal</w:t>
      </w:r>
      <w:r w:rsidRPr="00D31BD1">
        <w:rPr>
          <w:rFonts w:ascii="Times New Roman" w:hAnsi="Times New Roman"/>
          <w:sz w:val="22"/>
          <w:lang w:val="lt-LT"/>
        </w:rPr>
        <w:t>, arba variantinė, angina).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Pacientams, sergantiems hipertenzija, vaistinio preparato vartojimas vieną kartą per parą 24 valandų laikotarpiui užtikrina kliniškai reikšmingą kraujospūdžio sumažėjimą gulint aukštielninkam ir stovint. Dėl lėtos veikimo pradžios ūminė hipotenzija nėra būdinga vartojant amlodipiną.</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Pacientams, sergantiems krūtinės angina, amlodipino vartojimas vieną kartą per parą padidina bendrąjį fizinio krūvio laiką, laikotarpį iki anginos priepuolio pradžios ir laiką iki ST segmento nusileidimo </w:t>
      </w:r>
      <w:smartTag w:uri="urn:schemas-microsoft-com:office:smarttags" w:element="metricconverter">
        <w:smartTagPr>
          <w:attr w:name="ProductID" w:val="1ﾠmm"/>
        </w:smartTagPr>
        <w:r w:rsidRPr="00D31BD1">
          <w:rPr>
            <w:rFonts w:ascii="Times New Roman" w:hAnsi="Times New Roman"/>
            <w:sz w:val="22"/>
            <w:lang w:val="lt-LT"/>
          </w:rPr>
          <w:t>1 mm</w:t>
        </w:r>
      </w:smartTag>
      <w:r w:rsidRPr="00D31BD1">
        <w:rPr>
          <w:rFonts w:ascii="Times New Roman" w:hAnsi="Times New Roman"/>
          <w:sz w:val="22"/>
          <w:lang w:val="lt-LT"/>
        </w:rPr>
        <w:t>, sumažina anginos priepuolių dažnį ir glicerolio trinitrato tablečių suvartojimą.</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Amlodipinas nėra susijęs su kokiais nors nepageidaujamais metaboliniais reiškiniais ar plazmos lipidų pokyčiais ir tinka vartoti pacientams, sergantiems astma, diabetu ir podagra.</w:t>
      </w:r>
    </w:p>
    <w:p w:rsidR="00DD198E" w:rsidRPr="00D31BD1" w:rsidRDefault="00DD198E" w:rsidP="00DD198E">
      <w:pPr>
        <w:tabs>
          <w:tab w:val="left" w:pos="567"/>
        </w:tabs>
        <w:rPr>
          <w:rFonts w:ascii="Times New Roman" w:hAnsi="Times New Roman"/>
          <w:i/>
          <w:sz w:val="22"/>
          <w:lang w:val="lt-LT"/>
        </w:rPr>
      </w:pPr>
    </w:p>
    <w:p w:rsidR="00DD198E" w:rsidRPr="00D31BD1" w:rsidRDefault="00DD198E" w:rsidP="00DD198E">
      <w:pPr>
        <w:tabs>
          <w:tab w:val="left" w:pos="567"/>
        </w:tabs>
        <w:rPr>
          <w:rFonts w:ascii="Times New Roman" w:hAnsi="Times New Roman"/>
          <w:sz w:val="22"/>
          <w:lang w:val="lt-LT"/>
        </w:rPr>
      </w:pPr>
      <w:r w:rsidRPr="00D31BD1">
        <w:rPr>
          <w:rFonts w:ascii="Times New Roman" w:hAnsi="Times New Roman"/>
          <w:sz w:val="22"/>
          <w:lang w:val="lt-LT"/>
        </w:rPr>
        <w:t>Vartojimas pacientams, sergantiems išemine širdies liga (IŠL)</w:t>
      </w:r>
    </w:p>
    <w:tbl>
      <w:tblPr>
        <w:tblW w:w="5079" w:type="pct"/>
        <w:tblLook w:val="04A0" w:firstRow="1" w:lastRow="0" w:firstColumn="1" w:lastColumn="0" w:noHBand="0" w:noVBand="1"/>
      </w:tblPr>
      <w:tblGrid>
        <w:gridCol w:w="2340"/>
        <w:gridCol w:w="1353"/>
        <w:gridCol w:w="1343"/>
        <w:gridCol w:w="1378"/>
        <w:gridCol w:w="1668"/>
        <w:gridCol w:w="1131"/>
      </w:tblGrid>
      <w:tr w:rsidR="00DD198E" w:rsidRPr="00DD198E" w:rsidTr="008A2A8C">
        <w:trPr>
          <w:trHeight w:val="109"/>
        </w:trPr>
        <w:tc>
          <w:tcPr>
            <w:tcW w:w="5000" w:type="pct"/>
            <w:gridSpan w:val="6"/>
          </w:tcPr>
          <w:p w:rsidR="00DD198E" w:rsidRPr="00D31BD1" w:rsidRDefault="00DD198E" w:rsidP="00EB61CF">
            <w:pPr>
              <w:tabs>
                <w:tab w:val="left" w:pos="567"/>
              </w:tabs>
              <w:autoSpaceDE w:val="0"/>
              <w:autoSpaceDN w:val="0"/>
              <w:adjustRightInd w:val="0"/>
              <w:rPr>
                <w:rFonts w:ascii="Times New Roman" w:hAnsi="Times New Roman"/>
                <w:b/>
                <w:sz w:val="22"/>
                <w:lang w:val="lt-LT"/>
              </w:rPr>
            </w:pPr>
          </w:p>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Amlodipino veiksmingumas saugant nuo klinikinių reiškinių pacientus, sergančius išemine širdies liga (IŠL), buvo įvertintas nepriklausomo, keliuose centruose atlikto, atsitiktinių imčių, dvigubai aklo, placebu kontroliuojamojo tyrimo, kuriame dalyvavo 1 997 pacientai (amlodipino įtakos mažinant trombozės reiškinių dažnį palyginimas su enalaprilio poveikiu – angl., Comparison of Amlodipine vs Enalapril to Limit Occurrences of Thrombosis [CAMELOT]). Iš šių pacientų 663 pacientai vartojo 5- 10 mg amlodipino dozę, 673 pacientai vartojo 10- 20 mg enalaprilio dozę, ir 655 – placebą 2 metus kartu taikant įprastą gydymą statinais, beta adrenoreceptorių blokatoriais, diuretikais ir acetilsalicilo rūgštimi. Svarbiausi veiksmingumo vertinimo rezultatai pateikti 1 lentelėje. Gauti duomenys rodo, </w:t>
            </w:r>
            <w:r w:rsidRPr="00D31BD1">
              <w:rPr>
                <w:rFonts w:ascii="Times New Roman" w:hAnsi="Times New Roman"/>
                <w:sz w:val="22"/>
                <w:lang w:val="lt-LT"/>
              </w:rPr>
              <w:lastRenderedPageBreak/>
              <w:t>kad gydymas amlodipinu buvo susijęs su retesniu gydymu ligoninėje dėl krūtinės anginos ir revaskuliarizacijos procedūromis pacientams, sergantiems IŠL.</w:t>
            </w:r>
          </w:p>
          <w:p w:rsidR="00DD198E" w:rsidRPr="00D31BD1" w:rsidRDefault="00DD198E" w:rsidP="00EB61CF">
            <w:pPr>
              <w:tabs>
                <w:tab w:val="left" w:pos="567"/>
              </w:tabs>
              <w:autoSpaceDE w:val="0"/>
              <w:autoSpaceDN w:val="0"/>
              <w:adjustRightInd w:val="0"/>
              <w:rPr>
                <w:rFonts w:ascii="Times New Roman" w:hAnsi="Times New Roman"/>
                <w:b/>
                <w:sz w:val="22"/>
                <w:lang w:val="lt-LT"/>
              </w:rPr>
            </w:pPr>
          </w:p>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b/>
                <w:sz w:val="22"/>
                <w:lang w:val="lt-LT"/>
              </w:rPr>
              <w:t>1 lentelė. Kliniškai reikšmingų baigčių dažnis CAMELOT tyrime</w:t>
            </w:r>
          </w:p>
        </w:tc>
      </w:tr>
      <w:tr w:rsidR="00DD198E" w:rsidRPr="00D31BD1" w:rsidTr="008A2A8C">
        <w:trPr>
          <w:trHeight w:val="216"/>
        </w:trPr>
        <w:tc>
          <w:tcPr>
            <w:tcW w:w="3481" w:type="pct"/>
            <w:gridSpan w:val="4"/>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u w:val="single"/>
                <w:lang w:val="lt-LT"/>
              </w:rPr>
              <w:lastRenderedPageBreak/>
              <w:t xml:space="preserve">Kardiovaskulinių reiškinių dažnis Nr. (%) </w:t>
            </w:r>
          </w:p>
        </w:tc>
        <w:tc>
          <w:tcPr>
            <w:tcW w:w="1519" w:type="pct"/>
            <w:gridSpan w:val="2"/>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u w:val="single"/>
                <w:lang w:val="lt-LT"/>
              </w:rPr>
              <w:t>Amlodipinas palyginti su placebu</w:t>
            </w:r>
          </w:p>
        </w:tc>
      </w:tr>
      <w:tr w:rsidR="00DD198E" w:rsidRPr="00D31BD1" w:rsidTr="008A2A8C">
        <w:trPr>
          <w:trHeight w:val="216"/>
        </w:trPr>
        <w:tc>
          <w:tcPr>
            <w:tcW w:w="1270"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Baigtys</w:t>
            </w:r>
          </w:p>
        </w:tc>
        <w:tc>
          <w:tcPr>
            <w:tcW w:w="734"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Amlodipinas </w:t>
            </w:r>
          </w:p>
        </w:tc>
        <w:tc>
          <w:tcPr>
            <w:tcW w:w="729"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Placebas </w:t>
            </w:r>
          </w:p>
        </w:tc>
        <w:tc>
          <w:tcPr>
            <w:tcW w:w="747"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Enalaprilis </w:t>
            </w:r>
          </w:p>
        </w:tc>
        <w:tc>
          <w:tcPr>
            <w:tcW w:w="90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Santykinė rizika  (95% PI) </w:t>
            </w:r>
          </w:p>
        </w:tc>
        <w:tc>
          <w:tcPr>
            <w:tcW w:w="61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p-reikšmė</w:t>
            </w:r>
          </w:p>
        </w:tc>
      </w:tr>
      <w:tr w:rsidR="00DD198E" w:rsidRPr="00D31BD1" w:rsidTr="008A2A8C">
        <w:trPr>
          <w:trHeight w:val="108"/>
        </w:trPr>
        <w:tc>
          <w:tcPr>
            <w:tcW w:w="5000" w:type="pct"/>
            <w:gridSpan w:val="6"/>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Svarbiausioji vertinamoji</w:t>
            </w:r>
          </w:p>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 baigtis</w:t>
            </w:r>
          </w:p>
        </w:tc>
      </w:tr>
      <w:tr w:rsidR="00DD198E" w:rsidRPr="00D31BD1" w:rsidTr="008A2A8C">
        <w:trPr>
          <w:trHeight w:val="216"/>
        </w:trPr>
        <w:tc>
          <w:tcPr>
            <w:tcW w:w="1270"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Nepageidaujami kardiovaskuliniai reiškiniai</w:t>
            </w:r>
          </w:p>
        </w:tc>
        <w:tc>
          <w:tcPr>
            <w:tcW w:w="734"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110 (16.6) </w:t>
            </w:r>
          </w:p>
        </w:tc>
        <w:tc>
          <w:tcPr>
            <w:tcW w:w="729"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151 (23.1) </w:t>
            </w:r>
          </w:p>
        </w:tc>
        <w:tc>
          <w:tcPr>
            <w:tcW w:w="747"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136 (20.2) </w:t>
            </w:r>
          </w:p>
        </w:tc>
        <w:tc>
          <w:tcPr>
            <w:tcW w:w="90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0.69 (0.54-0.88) </w:t>
            </w:r>
          </w:p>
        </w:tc>
        <w:tc>
          <w:tcPr>
            <w:tcW w:w="61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0.003 </w:t>
            </w:r>
          </w:p>
        </w:tc>
      </w:tr>
      <w:tr w:rsidR="00DD198E" w:rsidRPr="00D31BD1" w:rsidTr="008A2A8C">
        <w:trPr>
          <w:trHeight w:val="108"/>
        </w:trPr>
        <w:tc>
          <w:tcPr>
            <w:tcW w:w="5000" w:type="pct"/>
            <w:gridSpan w:val="6"/>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Atskiros sudedamosios dalys</w:t>
            </w:r>
          </w:p>
        </w:tc>
      </w:tr>
      <w:tr w:rsidR="00DD198E" w:rsidRPr="00D31BD1" w:rsidTr="008A2A8C">
        <w:trPr>
          <w:trHeight w:val="216"/>
        </w:trPr>
        <w:tc>
          <w:tcPr>
            <w:tcW w:w="1270"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Vainikinių kraujagyslių revaskuliarizacija </w:t>
            </w:r>
          </w:p>
        </w:tc>
        <w:tc>
          <w:tcPr>
            <w:tcW w:w="734"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78 (11.8) </w:t>
            </w:r>
          </w:p>
        </w:tc>
        <w:tc>
          <w:tcPr>
            <w:tcW w:w="729"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103 (15.7) </w:t>
            </w:r>
          </w:p>
        </w:tc>
        <w:tc>
          <w:tcPr>
            <w:tcW w:w="747"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95 (14.1) </w:t>
            </w:r>
          </w:p>
        </w:tc>
        <w:tc>
          <w:tcPr>
            <w:tcW w:w="90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0.73 (0.54-0.98) </w:t>
            </w:r>
          </w:p>
        </w:tc>
        <w:tc>
          <w:tcPr>
            <w:tcW w:w="61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0.03 </w:t>
            </w:r>
          </w:p>
        </w:tc>
      </w:tr>
      <w:tr w:rsidR="00DD198E" w:rsidRPr="00D31BD1" w:rsidTr="008A2A8C">
        <w:trPr>
          <w:trHeight w:val="216"/>
        </w:trPr>
        <w:tc>
          <w:tcPr>
            <w:tcW w:w="1270"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Gydymas ligoninėje dėl anginos</w:t>
            </w:r>
          </w:p>
        </w:tc>
        <w:tc>
          <w:tcPr>
            <w:tcW w:w="734"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51 (7.7) </w:t>
            </w:r>
          </w:p>
        </w:tc>
        <w:tc>
          <w:tcPr>
            <w:tcW w:w="729"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84 (12.8) </w:t>
            </w:r>
          </w:p>
        </w:tc>
        <w:tc>
          <w:tcPr>
            <w:tcW w:w="747"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86 (12.8) </w:t>
            </w:r>
          </w:p>
        </w:tc>
        <w:tc>
          <w:tcPr>
            <w:tcW w:w="90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0.58 (0.41-0.82) </w:t>
            </w:r>
          </w:p>
        </w:tc>
        <w:tc>
          <w:tcPr>
            <w:tcW w:w="61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0.002 </w:t>
            </w:r>
          </w:p>
        </w:tc>
      </w:tr>
      <w:tr w:rsidR="00DD198E" w:rsidRPr="00D31BD1" w:rsidTr="008A2A8C">
        <w:trPr>
          <w:trHeight w:val="216"/>
        </w:trPr>
        <w:tc>
          <w:tcPr>
            <w:tcW w:w="1270"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Nemirtinas MI </w:t>
            </w:r>
          </w:p>
        </w:tc>
        <w:tc>
          <w:tcPr>
            <w:tcW w:w="734"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14 (2.1) </w:t>
            </w:r>
          </w:p>
        </w:tc>
        <w:tc>
          <w:tcPr>
            <w:tcW w:w="729"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19 (2.9) </w:t>
            </w:r>
          </w:p>
        </w:tc>
        <w:tc>
          <w:tcPr>
            <w:tcW w:w="747"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11 (1.6) </w:t>
            </w:r>
          </w:p>
        </w:tc>
        <w:tc>
          <w:tcPr>
            <w:tcW w:w="90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0.73 (0.37-1.46) </w:t>
            </w:r>
          </w:p>
        </w:tc>
        <w:tc>
          <w:tcPr>
            <w:tcW w:w="61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0.37 </w:t>
            </w:r>
          </w:p>
        </w:tc>
      </w:tr>
      <w:tr w:rsidR="00DD198E" w:rsidRPr="00D31BD1" w:rsidTr="008A2A8C">
        <w:trPr>
          <w:trHeight w:val="217"/>
        </w:trPr>
        <w:tc>
          <w:tcPr>
            <w:tcW w:w="1270"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Insultas arba PSIP </w:t>
            </w:r>
          </w:p>
        </w:tc>
        <w:tc>
          <w:tcPr>
            <w:tcW w:w="734"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6 (0.9) </w:t>
            </w:r>
          </w:p>
        </w:tc>
        <w:tc>
          <w:tcPr>
            <w:tcW w:w="729"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12 (1.8) </w:t>
            </w:r>
          </w:p>
        </w:tc>
        <w:tc>
          <w:tcPr>
            <w:tcW w:w="747"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8 (1.2) </w:t>
            </w:r>
          </w:p>
        </w:tc>
        <w:tc>
          <w:tcPr>
            <w:tcW w:w="90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0.50 (0.19-1.32) </w:t>
            </w:r>
          </w:p>
        </w:tc>
        <w:tc>
          <w:tcPr>
            <w:tcW w:w="61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0.15 </w:t>
            </w:r>
          </w:p>
        </w:tc>
      </w:tr>
      <w:tr w:rsidR="00DD198E" w:rsidRPr="00D31BD1" w:rsidTr="008A2A8C">
        <w:trPr>
          <w:trHeight w:val="216"/>
        </w:trPr>
        <w:tc>
          <w:tcPr>
            <w:tcW w:w="1270"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Kardiovaskulinė mirtis</w:t>
            </w:r>
          </w:p>
        </w:tc>
        <w:tc>
          <w:tcPr>
            <w:tcW w:w="734"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5 (0.8) </w:t>
            </w:r>
          </w:p>
        </w:tc>
        <w:tc>
          <w:tcPr>
            <w:tcW w:w="729"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2 (0.3) </w:t>
            </w:r>
          </w:p>
        </w:tc>
        <w:tc>
          <w:tcPr>
            <w:tcW w:w="747"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5 (0.7) </w:t>
            </w:r>
          </w:p>
        </w:tc>
        <w:tc>
          <w:tcPr>
            <w:tcW w:w="90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2.46 (0.48-12.7) </w:t>
            </w:r>
          </w:p>
        </w:tc>
        <w:tc>
          <w:tcPr>
            <w:tcW w:w="61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0.27 </w:t>
            </w:r>
          </w:p>
        </w:tc>
      </w:tr>
      <w:tr w:rsidR="00DD198E" w:rsidRPr="00D31BD1" w:rsidTr="008A2A8C">
        <w:trPr>
          <w:trHeight w:val="216"/>
        </w:trPr>
        <w:tc>
          <w:tcPr>
            <w:tcW w:w="1270"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Gydymas ligoninėje dėl SŠN</w:t>
            </w:r>
          </w:p>
        </w:tc>
        <w:tc>
          <w:tcPr>
            <w:tcW w:w="734"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3 (0.5) </w:t>
            </w:r>
          </w:p>
        </w:tc>
        <w:tc>
          <w:tcPr>
            <w:tcW w:w="729"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5 (0.8) </w:t>
            </w:r>
          </w:p>
        </w:tc>
        <w:tc>
          <w:tcPr>
            <w:tcW w:w="747"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4 (0.6) </w:t>
            </w:r>
          </w:p>
        </w:tc>
        <w:tc>
          <w:tcPr>
            <w:tcW w:w="90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0.59 (0.14-2.47) </w:t>
            </w:r>
          </w:p>
        </w:tc>
        <w:tc>
          <w:tcPr>
            <w:tcW w:w="61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0.46 </w:t>
            </w:r>
          </w:p>
        </w:tc>
      </w:tr>
      <w:tr w:rsidR="00DD198E" w:rsidRPr="00D31BD1" w:rsidTr="008A2A8C">
        <w:trPr>
          <w:trHeight w:val="108"/>
        </w:trPr>
        <w:tc>
          <w:tcPr>
            <w:tcW w:w="1270"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Gaivintas širdies sustojimas</w:t>
            </w:r>
          </w:p>
        </w:tc>
        <w:tc>
          <w:tcPr>
            <w:tcW w:w="734"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 </w:t>
            </w:r>
          </w:p>
        </w:tc>
        <w:tc>
          <w:tcPr>
            <w:tcW w:w="729"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4 (0.6) </w:t>
            </w:r>
          </w:p>
        </w:tc>
        <w:tc>
          <w:tcPr>
            <w:tcW w:w="747"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1 (0.1) </w:t>
            </w:r>
          </w:p>
        </w:tc>
        <w:tc>
          <w:tcPr>
            <w:tcW w:w="90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NA </w:t>
            </w:r>
          </w:p>
        </w:tc>
        <w:tc>
          <w:tcPr>
            <w:tcW w:w="61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0.04 </w:t>
            </w:r>
          </w:p>
        </w:tc>
      </w:tr>
      <w:tr w:rsidR="00DD198E" w:rsidRPr="00D31BD1" w:rsidTr="008A2A8C">
        <w:trPr>
          <w:trHeight w:val="217"/>
        </w:trPr>
        <w:tc>
          <w:tcPr>
            <w:tcW w:w="1270"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Pirmą kartą diagnozuota periferinių kraujagyslių liga</w:t>
            </w:r>
          </w:p>
        </w:tc>
        <w:tc>
          <w:tcPr>
            <w:tcW w:w="734"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5 (0.8) </w:t>
            </w:r>
          </w:p>
        </w:tc>
        <w:tc>
          <w:tcPr>
            <w:tcW w:w="729"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2 (0.3) </w:t>
            </w:r>
          </w:p>
        </w:tc>
        <w:tc>
          <w:tcPr>
            <w:tcW w:w="747"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8 (1.2) </w:t>
            </w:r>
          </w:p>
        </w:tc>
        <w:tc>
          <w:tcPr>
            <w:tcW w:w="90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2.6 (0.50-13.4) </w:t>
            </w:r>
          </w:p>
        </w:tc>
        <w:tc>
          <w:tcPr>
            <w:tcW w:w="615" w:type="pct"/>
            <w:hideMark/>
          </w:tcPr>
          <w:p w:rsidR="00DD198E" w:rsidRPr="00D31BD1" w:rsidRDefault="00DD198E" w:rsidP="00EB61CF">
            <w:pPr>
              <w:tabs>
                <w:tab w:val="left" w:pos="567"/>
              </w:tabs>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0.24 </w:t>
            </w:r>
          </w:p>
        </w:tc>
      </w:tr>
    </w:tbl>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Santrumpos: SŠN – stazinis širdies nepakankamumas, PI – pasikliautinasis intervalas, MI – miokardo infarktas, PSIP – praeinantysis smegenų išemijos priepuolis.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 xml:space="preserve">Vartojimas pacientams, sergantiems širdies nepakankamumu: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Atliekant hemodinamikos tyrimo bei klinikinio tyrimo, kurio metu buvo nustatinėtas pacientų, sergančių II-IV funkcinės klasės (pagal </w:t>
      </w:r>
      <w:r w:rsidRPr="00D31BD1">
        <w:rPr>
          <w:rFonts w:ascii="Times New Roman" w:hAnsi="Times New Roman"/>
          <w:i/>
          <w:sz w:val="22"/>
          <w:lang w:val="lt-LT"/>
        </w:rPr>
        <w:t>NYHA</w:t>
      </w:r>
      <w:r w:rsidRPr="00D31BD1">
        <w:rPr>
          <w:rFonts w:ascii="Times New Roman" w:hAnsi="Times New Roman"/>
          <w:sz w:val="22"/>
          <w:lang w:val="lt-LT"/>
        </w:rPr>
        <w:t xml:space="preserve"> klasifikaciją) širdies nepakankamumu, fizinio krūvio toleravimas, duomenimis, amlodipinas nesukėlė kliniškai reikšmingo pasunkėjimo, t.y. nesumažino fizinio krūvio toleravimo, kairiojo skilvelio išstūmimo frakcijos bei nesunkino klinikinių simptomų.</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Placebu kontroliuojamo klinikinio tyrimo (PRAISE), kurio metu buvo įvertinti pacientai, sergantys III-IV funkcinės klasės (pagal </w:t>
      </w:r>
      <w:r w:rsidRPr="00D31BD1">
        <w:rPr>
          <w:rFonts w:ascii="Times New Roman" w:hAnsi="Times New Roman"/>
          <w:i/>
          <w:sz w:val="22"/>
          <w:lang w:val="lt-LT"/>
        </w:rPr>
        <w:t>NYHA</w:t>
      </w:r>
      <w:r w:rsidRPr="00D31BD1">
        <w:rPr>
          <w:rFonts w:ascii="Times New Roman" w:hAnsi="Times New Roman"/>
          <w:sz w:val="22"/>
          <w:lang w:val="lt-LT"/>
        </w:rPr>
        <w:t xml:space="preserve"> klasifikaciją) širdies nepakankamumu ir vartojantys digoksino, diuretikų bei AKF inhibitorių, duomenimis, širdies nepakankamumu sergantiems pacientams amlodipinas nedidina  mirštamumo rizikos bei bendros mirštamumo ir ligotumo rizikos.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Tolesnio ilgalaikio, placebu kontroliuojamo tyrimo (PRAISE 2) metu nustatyta, kad amlodipinas nedaro įtakos ligonių, sergančių III-IV funkcinės klasės širdies nepakankamumu be klinikinių simptomų </w:t>
      </w:r>
      <w:r w:rsidRPr="00D31BD1">
        <w:rPr>
          <w:lang w:val="lt-LT"/>
        </w:rPr>
        <w:t> </w:t>
      </w:r>
      <w:r w:rsidRPr="00D31BD1">
        <w:rPr>
          <w:rFonts w:ascii="Times New Roman" w:hAnsi="Times New Roman"/>
          <w:sz w:val="22"/>
          <w:lang w:val="lt-LT"/>
        </w:rPr>
        <w:t>ar objektyvių duomenų, būdingų išeminei širdies ligai, ir pastoviomis dozėmis vartojančių digoksino, diuretikų bei AKF inhibitorių, mirštamumui nuo širdies ir kraujagyslių sistemos sutrikimų. Toje pačioje tiriamųjų grupėje amlodipino vartojantiems ligoniams dažniau pasireiškė plaučių edema.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Gydymo, saugančio nuo širdies priepuolio, tyrimas (ALLHAT)</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Siekiant palyginti su gydymu naujesniais vaistais: amlodipiną po 2,5–10 mg/p. (kalcio kanalų blokatorius) arba lizinoprilį (AKF inhibitorius) po 10–40 mg/p., kaip pirmo pasirinkimo vaistus, lyginant su tiazidiniu diuretiku, chlortalidonu po 12,5–25 mg/p. (esant lengvai ar vidutinio sunkumo arterinei hipertenzijai), buvo atliktas atsitiktinės atrankos dvigubai koduotas sergamumo ir mirštamumo tyrimas, pavadintas „Antihipertenzinis ir lipidų kiekį mažinantis gydymas, kuriuo siekiama išvengti širdies priepuolio“ (angl., </w:t>
      </w:r>
      <w:r w:rsidRPr="00D31BD1">
        <w:rPr>
          <w:rFonts w:ascii="Times New Roman" w:hAnsi="Times New Roman"/>
          <w:i/>
          <w:sz w:val="22"/>
          <w:lang w:val="lt-LT"/>
        </w:rPr>
        <w:t>the Antihypertensive and Lipid-Lowering Treatment to Prevent Heart Attack Trial - ALLHAT</w:t>
      </w:r>
      <w:r w:rsidRPr="00D31BD1">
        <w:rPr>
          <w:rFonts w:ascii="Times New Roman" w:hAnsi="Times New Roman"/>
          <w:sz w:val="22"/>
          <w:lang w:val="lt-LT"/>
        </w:rPr>
        <w:t>).</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Iš viso atsitiktinų imčių būdu buvo atrinkti 33 357 pacientai, sergantys arterine hipertenzija ir esantys 55 metų amžiaus ar vyresni. Jie buvo stebimi vidutiniškai 4,9 metų. Pacientai turėjo mažiausiai po vieną papildomą rizikos veiksnį KŠL, įskaitant anksčiau buvusį miokardo infarktą ar insultą, įvykusį prieš &gt;6 mėnesius iki patenkant į tyrimą, arba dokumentuotą kitą smegenų kraujotakos ligą (iš viso 51,5 %), II tipo cukrinį diabetą (36,1 %), DTL-C &lt;35 mg/dl (11,6 %), kairiojo skilvelio hipertrofiją, diagnozuotą elektrokardiograma ar echokardiografija (20,9 %), cigarečių rūkymą (21,9 %).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Pagrindinis vertinimo kriterijus buvo mirtina KŠL ar nemirtinas miokardo infarktas. Vertinant pagrindinį kriterijų, reikšmingo skirtumo tarp amlodipiną vartojusių pacientų ir vartojusių chlortalidoną nebuvo:santykinė rizika (SR) 0,98 95 % PI (0,90–1,07) p = 0,65. Vertinant antrinius kriterijus, širdies nepakankamumo dažnis (kombinuotų širdies ir kraujagyslių sistemos vertinimo kriterijų derinio komponentas) tarp amlodipinu gydytų pacientų buvo reikšmingai didesnis nei tarp chlortalidonu gydytų pacientų (10,2 %, lyginant su 7,7 %, SR 1,38, 95 %PI [1,25–1,52] p &lt;0,001). Tačiau reikšmingo skirtumo, vertinant amlodipinu gydytų pacientų ir chlortalidonu gydytų pacientų mirštamumą dėl visų šių išvardytų priežasčių, nebuvo: RR 0,96, 95 %PI [0,89–1,02] p = 0,20.</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Vaikų populiacija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Tyrimas, kuriame dalyvavo 268 vaikai ir paaugliai (6</w:t>
      </w:r>
      <w:r w:rsidRPr="00D31BD1">
        <w:rPr>
          <w:rFonts w:ascii="Times New Roman" w:hAnsi="Times New Roman"/>
          <w:sz w:val="22"/>
          <w:lang w:val="lt-LT"/>
        </w:rPr>
        <w:noBreakHyphen/>
        <w:t>17 metų), daugiausia sergantys antrine hipertenzija, kuriuo buvo palygintos 2,5 mg ir 5,0 mg amlodipino dozės su placebu, parodė, kad abi dozės sistolinį kraujospūdį sumažina žymiai daugiau už placebą. Skirtumas tarp dviejų dozių buvo statistiškai nereikšmingas.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Ilgalaikio amlodipino poveikio augimui, brendimui bei bendrajam vystymuisi tyrimų neatlikta. Ilgalaikis gydymo amlodipinu vaikystėje veiksmingumas mažinant sergamumą širdies ir kraujagyslių sutrikimais bei mirtingumą nuo jų pilnametystėje nebuvo nustatytas. Žr. 4.2 skyrių.</w:t>
      </w: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5.2</w:t>
      </w:r>
      <w:r w:rsidRPr="00D31BD1">
        <w:rPr>
          <w:rFonts w:ascii="Times New Roman" w:hAnsi="Times New Roman"/>
          <w:b/>
          <w:sz w:val="22"/>
          <w:lang w:val="lt-LT"/>
        </w:rPr>
        <w:tab/>
        <w:t xml:space="preserve">Farmakokinetinės savybės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Vartojant VIDONORM, perindoprilio ir amlodipino absorbcijos greitis ir mastas reikšmingai nesiskiria nuo perindoprilio ir amlodipino absorbcijos greičio ir masto vartojant atskirų veikliųjų medžiagų tabletes.</w:t>
      </w:r>
    </w:p>
    <w:p w:rsidR="00DD198E" w:rsidRPr="00D31BD1" w:rsidRDefault="00DD198E" w:rsidP="00DD198E">
      <w:pPr>
        <w:rPr>
          <w:rFonts w:ascii="Times New Roman" w:hAnsi="Times New Roman"/>
          <w:sz w:val="22"/>
          <w:lang w:val="lt-LT"/>
        </w:rPr>
      </w:pPr>
    </w:p>
    <w:p w:rsidR="00DD198E" w:rsidRPr="00D31BD1" w:rsidRDefault="00DD198E" w:rsidP="00DD198E">
      <w:pPr>
        <w:keepNext/>
        <w:tabs>
          <w:tab w:val="left" w:pos="567"/>
        </w:tabs>
        <w:rPr>
          <w:rFonts w:ascii="Times New Roman" w:hAnsi="Times New Roman"/>
          <w:i/>
          <w:sz w:val="22"/>
          <w:u w:val="single"/>
          <w:lang w:val="lt-LT"/>
        </w:rPr>
      </w:pPr>
      <w:r w:rsidRPr="00D31BD1">
        <w:rPr>
          <w:rFonts w:ascii="Times New Roman" w:hAnsi="Times New Roman"/>
          <w:i/>
          <w:sz w:val="22"/>
          <w:u w:val="single"/>
          <w:lang w:val="lt-LT"/>
        </w:rPr>
        <w:t>Susiję su perindopriliu</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Absorbcija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Išgertas perindoprilis greitai absorbuojamas, didžiausia jo koncentracija pasiekiama per 1 valandą. Perindoprilio pusinės eliminacijos periodas iš plazmos trunka 1 valandą.</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Perindoprilis yra provaistas. 27 % išgertos perindoprilio dozės pasiekia kraujotaką veikliojo metabolito perindoprilato pavidalu. Be veikliojo perindoprilato, iš perindoprilio susidaro dar penki metabolitai, kurie visi yra neaktyvūs. Didžiausia perindoprilato koncentracija serume pasiekiama per 3</w:t>
      </w:r>
      <w:r w:rsidRPr="00D31BD1">
        <w:rPr>
          <w:rFonts w:ascii="Times New Roman" w:hAnsi="Times New Roman"/>
          <w:sz w:val="22"/>
          <w:lang w:val="lt-LT"/>
        </w:rPr>
        <w:noBreakHyphen/>
        <w:t>4 valandas.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Kartu vartojamas maistas mažina perindoprilio virtimą perindoprilatu, taigi ir biologinį prieinamumą, todėl perindoprilį reikia vartoti per burną vieną kartą per parą ryte prieš valgį.</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Nustatyta, kad perindoprilio dozę su ekspozicija plazmoje sieja tiesinė priklausomybė.</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Pasiskirstymas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Nesujungto perindoprilato pasiskirstymo tūris yra maždaug 0,2 l/kg. 20 % perindoprilato prisijungia prie plazmos baltymų, daugiausia prie angiotenziną konvertuojančio fermento, bet tai priklauso nuo koncentracijos.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Eliminacija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Perindoprilatas eliminuojamas į šlapimą, laisvos frakcijos galutinės pusinės eliminacijos periodas trunka maždaug 17 valandų, todėl pusiausvyros apykaita pasiekiama per 4 paras.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Ypatingos populiacijos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Iš senyvų žmonių ir pacientų, kuriems yra širdies arba inkstų nepakankamumas, organizmo perindoprilatas šalinamas lėčiau (žr. 4.2 skyrių).  Pacientams, kurie serga inkstų nepakankamumu, dozę rekomenduojama keisti, atsižvelgiant į inkstų funkcijos sutrikimo laipsnį (kreatinino klirensą).</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Perindoprilato klirensas dializės metu yra 70 ml/min.</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Pacientų, sergančių ciroze, organizme perindoprilio kinetika pakinta: nepakitusios molekulės klirensas per kepenis sumažėja perpus. Vis dėlto susidariusio perindoprilato kiekis nepakinta, todėl vaistinio preparato dozės keisti nereikia (žr. 4.2 ir 4.4 skyrius).</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amlodipinu</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Absorbcija, pasiskirstymas, jungimasis prie plazmos baltymų.</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Išgėrus gydomąją vaistinio preparato dozę, amlodipinas lengvai absorbuojamas, didžiausia jo koncentracija pasiekiama per 6 -12 valandų po dozės išgėrimo. Absoliutus biologinis prieinamumas yra nuo 64 iki 80 %. Pasiskirstymo tūris yra maždaug 21 l/kg. Tyrimais </w:t>
      </w:r>
      <w:r w:rsidRPr="00D31BD1">
        <w:rPr>
          <w:rFonts w:ascii="Times New Roman" w:hAnsi="Times New Roman"/>
          <w:i/>
          <w:sz w:val="22"/>
          <w:lang w:val="lt-LT"/>
        </w:rPr>
        <w:t>in vitro</w:t>
      </w:r>
      <w:r w:rsidRPr="00D31BD1">
        <w:rPr>
          <w:rFonts w:ascii="Times New Roman" w:hAnsi="Times New Roman"/>
          <w:sz w:val="22"/>
          <w:lang w:val="lt-LT"/>
        </w:rPr>
        <w:t xml:space="preserve"> nustatyta, kad maždaug 97,5 % kraujyje esančio amlodipino būna susijungusio su plazmos baltymais.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Maistas įtakos biologiniam prieinamumui neturi.</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Biotransformacija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Galutinis pusinės eliminacijos periodas trunka maždaug 35</w:t>
      </w:r>
      <w:r w:rsidRPr="00D31BD1">
        <w:rPr>
          <w:rFonts w:ascii="Times New Roman" w:hAnsi="Times New Roman"/>
          <w:sz w:val="22"/>
          <w:lang w:val="lt-LT"/>
        </w:rPr>
        <w:noBreakHyphen/>
        <w:t xml:space="preserve">50 valandų, todėl vaistinį preparatą galima vartoti vieną kartą per parą. Didelė dalis amlodipino metabolizuojama kepenyse į neveiklius metabolitus, su šlapimu nepakitusio amlodipino pavidalu šalinama 10% dozės, o 60% – metabolitų pavidalu.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Sutrikusi kepenų funkcija</w:t>
      </w:r>
    </w:p>
    <w:p w:rsidR="00DD198E" w:rsidRPr="00D31BD1" w:rsidRDefault="00DD198E" w:rsidP="00DD198E">
      <w:pPr>
        <w:rPr>
          <w:rFonts w:ascii="Times New Roman" w:hAnsi="Times New Roman"/>
          <w:b/>
          <w:sz w:val="22"/>
          <w:lang w:val="lt-LT"/>
        </w:rPr>
      </w:pPr>
      <w:r w:rsidRPr="00D31BD1">
        <w:rPr>
          <w:rFonts w:ascii="Times New Roman" w:hAnsi="Times New Roman"/>
          <w:sz w:val="22"/>
          <w:lang w:val="lt-LT"/>
        </w:rPr>
        <w:t xml:space="preserve">Klinikinių tyrimų duomenys apie amlodipino vartojimą pacientams, kuriems yra kepenų funkcijos sutrikimas, yra labai riboti. Amlodipino klirensas iš pacientų, kuriems yra kepenų nepakankamumas, organizmo sumažėjo, dėl to pailgėjo pusinės eliminacijos periodas ir maždaug 40-60% padidėjo </w:t>
      </w:r>
      <w:r w:rsidRPr="00D31BD1">
        <w:rPr>
          <w:rFonts w:ascii="Times New Roman" w:hAnsi="Times New Roman"/>
          <w:i/>
          <w:sz w:val="22"/>
          <w:lang w:val="lt-LT"/>
        </w:rPr>
        <w:t>AUC</w:t>
      </w:r>
      <w:r w:rsidRPr="00D31BD1">
        <w:rPr>
          <w:rFonts w:ascii="Times New Roman" w:hAnsi="Times New Roman"/>
          <w:sz w:val="22"/>
          <w:lang w:val="lt-LT"/>
        </w:rPr>
        <w:t>.</w:t>
      </w:r>
    </w:p>
    <w:p w:rsidR="00DD198E" w:rsidRPr="00D31BD1" w:rsidRDefault="00DD198E" w:rsidP="00DD198E">
      <w:pPr>
        <w:ind w:left="567" w:hanging="567"/>
        <w:rPr>
          <w:rFonts w:ascii="Times New Roman" w:hAnsi="Times New Roman"/>
          <w:b/>
          <w:sz w:val="22"/>
          <w:lang w:val="lt-LT"/>
        </w:rPr>
      </w:pPr>
    </w:p>
    <w:p w:rsidR="00DD198E" w:rsidRPr="00D31BD1" w:rsidRDefault="00DD198E" w:rsidP="00DD198E">
      <w:pPr>
        <w:ind w:left="567" w:hanging="567"/>
        <w:rPr>
          <w:rFonts w:ascii="Times New Roman" w:hAnsi="Times New Roman"/>
          <w:sz w:val="22"/>
          <w:u w:val="single"/>
          <w:lang w:val="lt-LT"/>
        </w:rPr>
      </w:pPr>
      <w:r w:rsidRPr="00D31BD1">
        <w:rPr>
          <w:rFonts w:ascii="Times New Roman" w:hAnsi="Times New Roman"/>
          <w:sz w:val="22"/>
          <w:u w:val="single"/>
          <w:lang w:val="lt-LT"/>
        </w:rPr>
        <w:t>Senyvi pacientai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Didžiausios amlodipino koncentracijos senyvų ir jaunesnių tiriamųjų plazmoje pasiekiamos per panašų laikotarpį. Stebimos amlodipino klirenso iš senyvų žmonių organizmo mažėjimo tendencijos, dėl to gali padidėti AUC ir pailgėti pusinės eliminacijos periodas. AUC padidėjimas ir pusinės eliminacijos periodo pailgėjimas staziniu širdies nepakankamumu sergančių senyvų žmonių organizme buvo toks, kokio ir tikėtasi tokio amžiaus pacientų grupėje</w:t>
      </w:r>
    </w:p>
    <w:p w:rsidR="00DD198E" w:rsidRPr="00D31BD1" w:rsidRDefault="00DD198E" w:rsidP="00DD198E">
      <w:pPr>
        <w:rPr>
          <w:rFonts w:ascii="Times New Roman" w:hAnsi="Times New Roman"/>
          <w:sz w:val="22"/>
          <w:u w:val="single"/>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Vaikų populiacija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Populiacijos FK tyrime dalyvavo 74 hipertenzija sergantys 1</w:t>
      </w:r>
      <w:r w:rsidRPr="00D31BD1">
        <w:rPr>
          <w:rFonts w:ascii="Times New Roman" w:hAnsi="Times New Roman"/>
          <w:sz w:val="22"/>
          <w:lang w:val="lt-LT"/>
        </w:rPr>
        <w:noBreakHyphen/>
        <w:t>17 metų kūdikiai, vaikai ir paaugliai (34 pacientai 6</w:t>
      </w:r>
      <w:r w:rsidRPr="00D31BD1">
        <w:rPr>
          <w:rFonts w:ascii="Times New Roman" w:hAnsi="Times New Roman"/>
          <w:sz w:val="22"/>
          <w:lang w:val="lt-LT"/>
        </w:rPr>
        <w:noBreakHyphen/>
        <w:t>12 metų ir 28 pacientai 13</w:t>
      </w:r>
      <w:r w:rsidRPr="00D31BD1">
        <w:rPr>
          <w:rFonts w:ascii="Times New Roman" w:hAnsi="Times New Roman"/>
          <w:sz w:val="22"/>
          <w:lang w:val="lt-LT"/>
        </w:rPr>
        <w:noBreakHyphen/>
        <w:t>17 metų), kurie vartojo 1,25</w:t>
      </w:r>
      <w:r w:rsidRPr="00D31BD1">
        <w:rPr>
          <w:rFonts w:ascii="Times New Roman" w:hAnsi="Times New Roman"/>
          <w:sz w:val="22"/>
          <w:lang w:val="lt-LT"/>
        </w:rPr>
        <w:noBreakHyphen/>
        <w:t>20 mg amlodipino dozes arba vieną kartą per parą, arba du kartus per parą. Išgerto vaistinio preparato klirensas iš 6</w:t>
      </w:r>
      <w:r w:rsidRPr="00D31BD1">
        <w:rPr>
          <w:rFonts w:ascii="Times New Roman" w:hAnsi="Times New Roman"/>
          <w:sz w:val="22"/>
          <w:lang w:val="lt-LT"/>
        </w:rPr>
        <w:noBreakHyphen/>
        <w:t>12 metų vaikų ir 13</w:t>
      </w:r>
      <w:r w:rsidRPr="00D31BD1">
        <w:rPr>
          <w:rFonts w:ascii="Times New Roman" w:hAnsi="Times New Roman"/>
          <w:sz w:val="22"/>
          <w:lang w:val="lt-LT"/>
        </w:rPr>
        <w:noBreakHyphen/>
        <w:t>17 metų paauglių organizmo (CL/F) buvo atitinkamai 22,5 l/val. ir 27,4 l/val. (vyriškos lyties tiriamųjų) ir atitinkamai 16,4 l/val. ir 21,3 l/val. (moteriškos lyties tiriamųjų). Buvo nustatytas didelis ekspozicijos kintamumas skirtingų tiriamųjų organizme. Duomenys apie jaunesnius kaip 6 metų vaikus yra riboti. Žr. 4.2 skyrių.</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5.3</w:t>
      </w:r>
      <w:r w:rsidRPr="00D31BD1">
        <w:rPr>
          <w:rFonts w:ascii="Times New Roman" w:hAnsi="Times New Roman"/>
          <w:b/>
          <w:sz w:val="22"/>
          <w:lang w:val="lt-LT"/>
        </w:rPr>
        <w:tab/>
        <w:t>Ikiklinikinių saugumo tyrimų duomenys</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perindopriliu</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Kartotinių dozių toksiškumo tyrimo (su žiurkėmis ir beždžionėmis) duomenimis, organas taikinys yra inkstai, kuriuose atsiranda grįžtama pažaida.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Mutageninio poveikio tyrimuose </w:t>
      </w:r>
      <w:r w:rsidRPr="00D31BD1">
        <w:rPr>
          <w:rFonts w:ascii="Times New Roman" w:hAnsi="Times New Roman"/>
          <w:i/>
          <w:sz w:val="22"/>
          <w:lang w:val="lt-LT"/>
        </w:rPr>
        <w:t xml:space="preserve">in vitro </w:t>
      </w:r>
      <w:r w:rsidRPr="00D31BD1">
        <w:rPr>
          <w:rFonts w:ascii="Times New Roman" w:hAnsi="Times New Roman"/>
          <w:sz w:val="22"/>
          <w:lang w:val="lt-LT"/>
        </w:rPr>
        <w:t xml:space="preserve">ar </w:t>
      </w:r>
      <w:r w:rsidRPr="00D31BD1">
        <w:rPr>
          <w:rFonts w:ascii="Times New Roman" w:hAnsi="Times New Roman"/>
          <w:i/>
          <w:sz w:val="22"/>
          <w:lang w:val="lt-LT"/>
        </w:rPr>
        <w:t xml:space="preserve">in vivo </w:t>
      </w:r>
      <w:r w:rsidRPr="00D31BD1">
        <w:rPr>
          <w:rFonts w:ascii="Times New Roman" w:hAnsi="Times New Roman"/>
          <w:sz w:val="22"/>
          <w:lang w:val="lt-LT"/>
        </w:rPr>
        <w:t>nepastebėta.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lastRenderedPageBreak/>
        <w:t xml:space="preserve">Toksinio poveikio reprodukcijai tyrimai (su žiurkėmis, pelėmis, triušiais ir beždžionėmis) embriotoksinio ar teratogeninio poveikio požymių neparodė. Vis dėlto nustatyta, kad angiotenziną konvertuojančio fermento inhibitorių grupės vaistiniai preparatai sukelia nepageidaujamą poveikį vaisiaus vystymuisi nėštumo pabaigoje, tai lėmė graužikų ir triušių vaisių žūtį ir apsigimimus: inkstų pažaidą bei perinatalinio ir postnatalinio mirtingumo padidėjimą. Nepablogėjo nei žiurkių patinų, nei patelių vaisingumas.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Ilgalaikiuose tyrimuose su žiurkėmis ir pelėmis kancerogeninio poveikio nepastebėta.</w:t>
      </w:r>
    </w:p>
    <w:p w:rsidR="00DD198E" w:rsidRPr="00D31BD1" w:rsidRDefault="00DD198E" w:rsidP="00DD198E">
      <w:pPr>
        <w:rPr>
          <w:rFonts w:ascii="Times New Roman" w:hAnsi="Times New Roman"/>
          <w:i/>
          <w:sz w:val="22"/>
          <w:lang w:val="lt-LT"/>
        </w:rPr>
      </w:pPr>
    </w:p>
    <w:p w:rsidR="00DD198E" w:rsidRPr="00D31BD1" w:rsidRDefault="00DD198E" w:rsidP="00DD198E">
      <w:pPr>
        <w:rPr>
          <w:rFonts w:ascii="Times New Roman" w:hAnsi="Times New Roman"/>
          <w:i/>
          <w:sz w:val="22"/>
          <w:u w:val="single"/>
          <w:lang w:val="lt-LT"/>
        </w:rPr>
      </w:pPr>
      <w:r w:rsidRPr="00D31BD1">
        <w:rPr>
          <w:rFonts w:ascii="Times New Roman" w:hAnsi="Times New Roman"/>
          <w:i/>
          <w:sz w:val="22"/>
          <w:u w:val="single"/>
          <w:lang w:val="lt-LT"/>
        </w:rPr>
        <w:t>Susiję su amlodipinu</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Toksinis poveikis reprodukcijai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Reprodukcijos tyrimai su žiurkėmis ir pelėmis parodė vėlesnį atsivedimo laiką, atsivedimo pailgėjimą ir jauniklių išgyvenamumo sumažėjimą vartojant 50 kartų didesnes už didžiausią rekomenduojamą dozę žmogui, apskaičiavus mg/kg, dozes.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u w:val="single"/>
          <w:lang w:val="lt-LT"/>
        </w:rPr>
      </w:pPr>
      <w:r w:rsidRPr="00D31BD1">
        <w:rPr>
          <w:rFonts w:ascii="Times New Roman" w:hAnsi="Times New Roman"/>
          <w:sz w:val="22"/>
          <w:u w:val="single"/>
          <w:lang w:val="lt-LT"/>
        </w:rPr>
        <w:t>Poveikis vaisingumui</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Poveikio žiurkių, gydytų iki 10 mg/kg amlodipino dozėmis (8 kartus* didesnėmis už didžiausią rekomenduojamą gydomąją 10 mg dozę žmogui, apskaičiavus pagal mg/m</w:t>
      </w:r>
      <w:r w:rsidRPr="00D31BD1">
        <w:rPr>
          <w:rFonts w:ascii="Times New Roman" w:hAnsi="Times New Roman"/>
          <w:sz w:val="22"/>
          <w:vertAlign w:val="superscript"/>
          <w:lang w:val="lt-LT"/>
        </w:rPr>
        <w:t>2</w:t>
      </w:r>
      <w:r w:rsidRPr="00D31BD1">
        <w:rPr>
          <w:rFonts w:ascii="Times New Roman" w:hAnsi="Times New Roman"/>
          <w:sz w:val="22"/>
          <w:lang w:val="lt-LT"/>
        </w:rPr>
        <w:t>) per parą (patinai 64 paras ir patelės 14 parų prieš poravimąsi), vislumui nebuvo. Kito tyrimo su žiurkėmis, kurio metu žiurkių patinai 30 parų buvo gydyti amlodipino besilato doze, panašia į vartojamą žmogui, apskaičiavus pagal mg/kg, buvo išmatuotos sumažėjusios folikulus stimuliuojančio hormono ir testosterono koncentracijos plazmoje ir spermos tankio bei subrendusių spermatozoidų ir Sertoli ląstelių kiekio sumažėjimas.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u w:val="single"/>
          <w:lang w:val="lt-LT"/>
        </w:rPr>
      </w:pPr>
      <w:r w:rsidRPr="00D31BD1">
        <w:rPr>
          <w:rFonts w:ascii="Times New Roman" w:hAnsi="Times New Roman"/>
          <w:sz w:val="22"/>
          <w:u w:val="single"/>
          <w:lang w:val="lt-LT"/>
        </w:rPr>
        <w:t>Kancerogeninis ir mutageninis poveikis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Žiurkėms ir pelėms, dvejus metus su ėdalu vartojusioms 0,5 mg/kg, 1,25 mg/kg ar 2,5 mg/kg amlodipino paros dozes, kancerogeninio poveikio nebuvo pastebėta. Didžiausia vartota dozė (ši dozė pelėms, panašiai kaip ir žiurkėms, buvo 2 kartus* didesnė už didžiausią rekomenduojamą 10 mg klinikinę dozę, apskaičiavus mg/m</w:t>
      </w:r>
      <w:r w:rsidRPr="00D31BD1">
        <w:rPr>
          <w:rFonts w:ascii="Times New Roman" w:hAnsi="Times New Roman"/>
          <w:sz w:val="22"/>
          <w:vertAlign w:val="superscript"/>
          <w:lang w:val="lt-LT"/>
        </w:rPr>
        <w:t>2</w:t>
      </w:r>
      <w:r w:rsidRPr="00D31BD1">
        <w:rPr>
          <w:rFonts w:ascii="Times New Roman" w:hAnsi="Times New Roman"/>
          <w:sz w:val="22"/>
          <w:lang w:val="lt-LT"/>
        </w:rPr>
        <w:t xml:space="preserve"> kūno paviršiaus) buvo artima didžiausiai toleruojamai dozei pelėms, bet ne žiurkėms.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Mutageninio poveikio tyrimai su vaistiniu preparatu susijusio poveikio nei genų, nei chromosomų lygmenyje nerodė.</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 Kai paciento kūno masė </w:t>
      </w:r>
      <w:smartTag w:uri="urn:schemas-microsoft-com:office:smarttags" w:element="metricconverter">
        <w:smartTagPr>
          <w:attr w:name="ProductID" w:val="50ﾠkg"/>
        </w:smartTagPr>
        <w:r w:rsidRPr="00D31BD1">
          <w:rPr>
            <w:rFonts w:ascii="Times New Roman" w:hAnsi="Times New Roman"/>
            <w:sz w:val="22"/>
            <w:lang w:val="lt-LT"/>
          </w:rPr>
          <w:t>50 kg</w:t>
        </w:r>
      </w:smartTag>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rPr>
          <w:rFonts w:ascii="Times New Roman" w:hAnsi="Times New Roman"/>
          <w:b/>
          <w:caps/>
          <w:sz w:val="22"/>
          <w:lang w:val="lt-LT"/>
        </w:rPr>
      </w:pPr>
      <w:r w:rsidRPr="00D31BD1">
        <w:rPr>
          <w:rFonts w:ascii="Times New Roman" w:hAnsi="Times New Roman"/>
          <w:b/>
          <w:caps/>
          <w:sz w:val="22"/>
          <w:lang w:val="lt-LT"/>
        </w:rPr>
        <w:t>6.</w:t>
      </w:r>
      <w:r w:rsidRPr="00D31BD1">
        <w:rPr>
          <w:rFonts w:ascii="Times New Roman" w:hAnsi="Times New Roman"/>
          <w:b/>
          <w:caps/>
          <w:sz w:val="22"/>
          <w:lang w:val="lt-LT"/>
        </w:rPr>
        <w:tab/>
        <w:t>farmacinė informacija</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6.1</w:t>
      </w:r>
      <w:r w:rsidRPr="00D31BD1">
        <w:rPr>
          <w:rFonts w:ascii="Times New Roman" w:hAnsi="Times New Roman"/>
          <w:b/>
          <w:sz w:val="22"/>
          <w:lang w:val="lt-LT"/>
        </w:rPr>
        <w:tab/>
        <w:t>Pagalbinių medžiagų sąrašas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Mikrokristalinė celiuliozė</w:t>
      </w:r>
    </w:p>
    <w:p w:rsidR="00DD198E" w:rsidRPr="00D31BD1" w:rsidRDefault="00DD198E" w:rsidP="00DD198E">
      <w:pPr>
        <w:shd w:val="clear" w:color="auto" w:fill="FFFFFF"/>
        <w:tabs>
          <w:tab w:val="left" w:pos="542"/>
        </w:tabs>
        <w:ind w:left="5"/>
        <w:rPr>
          <w:rFonts w:ascii="Times New Roman" w:hAnsi="Times New Roman"/>
          <w:sz w:val="22"/>
          <w:lang w:val="lt-LT"/>
        </w:rPr>
      </w:pPr>
      <w:r w:rsidRPr="00D31BD1">
        <w:rPr>
          <w:rFonts w:ascii="Times New Roman" w:hAnsi="Times New Roman"/>
          <w:sz w:val="22"/>
          <w:lang w:val="lt-LT"/>
        </w:rPr>
        <w:t>Polakrilino kalio druska</w:t>
      </w:r>
    </w:p>
    <w:p w:rsidR="00DD198E" w:rsidRPr="00D31BD1" w:rsidRDefault="00DD198E" w:rsidP="00DD198E">
      <w:pPr>
        <w:shd w:val="clear" w:color="auto" w:fill="FFFFFF"/>
        <w:tabs>
          <w:tab w:val="left" w:pos="542"/>
        </w:tabs>
        <w:ind w:left="5"/>
        <w:rPr>
          <w:rFonts w:ascii="Times New Roman" w:hAnsi="Times New Roman"/>
          <w:sz w:val="22"/>
          <w:lang w:val="lt-LT"/>
        </w:rPr>
      </w:pPr>
      <w:r w:rsidRPr="00D31BD1">
        <w:rPr>
          <w:rFonts w:ascii="Times New Roman" w:hAnsi="Times New Roman"/>
          <w:sz w:val="22"/>
          <w:lang w:val="lt-LT"/>
        </w:rPr>
        <w:t>Koloidinis hidrofobinis silicio dioksidas</w:t>
      </w:r>
    </w:p>
    <w:p w:rsidR="00DD198E" w:rsidRPr="00D31BD1" w:rsidRDefault="00DD198E" w:rsidP="00DD198E">
      <w:pPr>
        <w:shd w:val="clear" w:color="auto" w:fill="FFFFFF"/>
        <w:tabs>
          <w:tab w:val="left" w:pos="542"/>
        </w:tabs>
        <w:ind w:left="5"/>
        <w:rPr>
          <w:rFonts w:ascii="Times New Roman" w:hAnsi="Times New Roman"/>
          <w:sz w:val="22"/>
          <w:lang w:val="lt-LT"/>
        </w:rPr>
      </w:pPr>
      <w:r w:rsidRPr="00D31BD1">
        <w:rPr>
          <w:rFonts w:ascii="Times New Roman" w:hAnsi="Times New Roman"/>
          <w:sz w:val="22"/>
          <w:lang w:val="lt-LT"/>
        </w:rPr>
        <w:t>Magnio stearatas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6.2</w:t>
      </w:r>
      <w:r w:rsidRPr="00D31BD1">
        <w:rPr>
          <w:rFonts w:ascii="Times New Roman" w:hAnsi="Times New Roman"/>
          <w:b/>
          <w:sz w:val="22"/>
          <w:lang w:val="lt-LT"/>
        </w:rPr>
        <w:tab/>
        <w:t>Nesuderinamumas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Duomenys nebūtini.</w:t>
      </w: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6.3</w:t>
      </w:r>
      <w:r w:rsidRPr="00D31BD1">
        <w:rPr>
          <w:rFonts w:ascii="Times New Roman" w:hAnsi="Times New Roman"/>
          <w:b/>
          <w:sz w:val="22"/>
          <w:lang w:val="lt-LT"/>
        </w:rPr>
        <w:tab/>
        <w:t>Tinkamumo laikas</w:t>
      </w:r>
    </w:p>
    <w:p w:rsidR="00DD198E" w:rsidRPr="00D31BD1" w:rsidRDefault="00DD198E" w:rsidP="00DD198E">
      <w:pPr>
        <w:ind w:left="567" w:hanging="567"/>
        <w:rPr>
          <w:rFonts w:ascii="Times New Roman" w:hAnsi="Times New Roman"/>
          <w:sz w:val="22"/>
          <w:lang w:val="lt-LT"/>
        </w:rPr>
      </w:pPr>
    </w:p>
    <w:p w:rsidR="00DD198E" w:rsidRPr="00E03B5E" w:rsidRDefault="00DD198E" w:rsidP="00DD198E">
      <w:pPr>
        <w:ind w:left="567" w:hanging="567"/>
        <w:rPr>
          <w:rFonts w:ascii="Times New Roman" w:hAnsi="Times New Roman"/>
          <w:lang w:val="lt-LT"/>
        </w:rPr>
      </w:pPr>
      <w:r w:rsidRPr="00E03B5E">
        <w:rPr>
          <w:rFonts w:ascii="Times New Roman" w:hAnsi="Times New Roman"/>
          <w:lang w:val="lt-LT"/>
        </w:rPr>
        <w:t>3 metai</w:t>
      </w:r>
    </w:p>
    <w:p w:rsidR="00DD198E" w:rsidRPr="00E03B5E" w:rsidRDefault="00DD198E" w:rsidP="00DD198E">
      <w:pPr>
        <w:ind w:left="567" w:hanging="567"/>
        <w:rPr>
          <w:rFonts w:ascii="Times New Roman" w:hAnsi="Times New Roman"/>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6.4</w:t>
      </w:r>
      <w:r w:rsidRPr="00D31BD1">
        <w:rPr>
          <w:rFonts w:ascii="Times New Roman" w:hAnsi="Times New Roman"/>
          <w:b/>
          <w:sz w:val="22"/>
          <w:lang w:val="lt-LT"/>
        </w:rPr>
        <w:tab/>
        <w:t>Specialios laikymo sąlygos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bookmarkStart w:id="10" w:name="OLE_LINK8"/>
      <w:bookmarkStart w:id="11" w:name="OLE_LINK9"/>
      <w:r w:rsidRPr="00D31BD1">
        <w:rPr>
          <w:rFonts w:ascii="Times New Roman" w:hAnsi="Times New Roman"/>
          <w:sz w:val="22"/>
          <w:lang w:val="lt-LT"/>
        </w:rPr>
        <w:t>Šio vaistinio preparato laikymui specialių temperatūros sąlygų nereikalaujama.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lastRenderedPageBreak/>
        <w:t>Laikyti gamintojo pakuotėje, kad vaistinis preparatas būtų apsaugotas nuo šviesos ir drėgmės.</w:t>
      </w:r>
    </w:p>
    <w:p w:rsidR="00DD198E" w:rsidRPr="00D31BD1" w:rsidRDefault="00DD198E" w:rsidP="00DD198E">
      <w:pPr>
        <w:ind w:left="567" w:hanging="567"/>
        <w:rPr>
          <w:rFonts w:ascii="Times New Roman" w:hAnsi="Times New Roman"/>
          <w:b/>
          <w:sz w:val="22"/>
          <w:lang w:val="lt-LT"/>
        </w:rPr>
      </w:pPr>
    </w:p>
    <w:bookmarkEnd w:id="10"/>
    <w:bookmarkEnd w:id="11"/>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6.5</w:t>
      </w:r>
      <w:r w:rsidRPr="00D31BD1">
        <w:rPr>
          <w:rFonts w:ascii="Times New Roman" w:hAnsi="Times New Roman"/>
          <w:b/>
          <w:sz w:val="22"/>
          <w:lang w:val="lt-LT"/>
        </w:rPr>
        <w:tab/>
        <w:t>Talpyklės pobūdis ir jos turinys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30 ir 90 tablečių PA/Al/PVC/Al lizdinėse plokštelėse ir kartono dėžutėje.</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Gali būti tiekiamos ne visų dydžių pakuotės.</w:t>
      </w: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outlineLvl w:val="0"/>
        <w:rPr>
          <w:rFonts w:ascii="Times New Roman" w:hAnsi="Times New Roman"/>
          <w:sz w:val="22"/>
          <w:lang w:val="lt-LT"/>
        </w:rPr>
      </w:pPr>
      <w:r w:rsidRPr="00D31BD1">
        <w:rPr>
          <w:rFonts w:ascii="Times New Roman" w:hAnsi="Times New Roman"/>
          <w:b/>
          <w:sz w:val="22"/>
          <w:lang w:val="lt-LT"/>
        </w:rPr>
        <w:t>6.6</w:t>
      </w:r>
      <w:r w:rsidRPr="00D31BD1">
        <w:rPr>
          <w:rFonts w:ascii="Times New Roman" w:hAnsi="Times New Roman"/>
          <w:b/>
          <w:sz w:val="22"/>
          <w:lang w:val="lt-LT"/>
        </w:rPr>
        <w:tab/>
        <w:t xml:space="preserve">Specialūs reikalavimai atliekoms tvarkyti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b/>
          <w:sz w:val="22"/>
          <w:lang w:val="lt-LT"/>
        </w:rPr>
        <w:t xml:space="preserve">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Specialių reikalavimų nėra.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Nesuvartotą vaistinį preparatą ar atliekas reikia tvarkyti laikantis vietinių reikalavimų.</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caps/>
          <w:sz w:val="22"/>
          <w:lang w:val="lt-LT"/>
        </w:rPr>
      </w:pPr>
      <w:r w:rsidRPr="00D31BD1">
        <w:rPr>
          <w:rFonts w:ascii="Times New Roman" w:hAnsi="Times New Roman"/>
          <w:b/>
          <w:caps/>
          <w:sz w:val="22"/>
          <w:lang w:val="lt-LT"/>
        </w:rPr>
        <w:t>7.</w:t>
      </w:r>
      <w:r w:rsidRPr="00D31BD1">
        <w:rPr>
          <w:rFonts w:ascii="Times New Roman" w:hAnsi="Times New Roman"/>
          <w:b/>
          <w:caps/>
          <w:sz w:val="22"/>
          <w:lang w:val="lt-LT"/>
        </w:rPr>
        <w:tab/>
        <w:t xml:space="preserve">REGISTRUOTOJAS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Gedeon Richter Plc.</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Gyömrői út 19-21</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1103 Budapest</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Vengrija</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p>
    <w:p w:rsidR="00DD198E" w:rsidRDefault="00DD198E" w:rsidP="00DD198E">
      <w:pPr>
        <w:ind w:left="567" w:hanging="567"/>
        <w:rPr>
          <w:rFonts w:ascii="Times New Roman" w:hAnsi="Times New Roman"/>
          <w:b/>
          <w:caps/>
          <w:sz w:val="22"/>
          <w:lang w:val="lt-LT"/>
        </w:rPr>
      </w:pPr>
      <w:r w:rsidRPr="00D31BD1">
        <w:rPr>
          <w:rFonts w:ascii="Times New Roman" w:hAnsi="Times New Roman"/>
          <w:b/>
          <w:caps/>
          <w:sz w:val="22"/>
          <w:lang w:val="lt-LT"/>
        </w:rPr>
        <w:t>8.</w:t>
      </w:r>
      <w:r w:rsidRPr="00D31BD1">
        <w:rPr>
          <w:rFonts w:ascii="Times New Roman" w:hAnsi="Times New Roman"/>
          <w:b/>
          <w:caps/>
          <w:sz w:val="22"/>
          <w:lang w:val="lt-LT"/>
        </w:rPr>
        <w:tab/>
        <w:t>REGISTRACIJOS PAŽYMĖJIMO numeris (-IAI)</w:t>
      </w:r>
    </w:p>
    <w:p w:rsidR="00DD198E" w:rsidRPr="00D31BD1" w:rsidRDefault="00DD198E" w:rsidP="00DD198E">
      <w:pPr>
        <w:ind w:left="567" w:hanging="567"/>
        <w:rPr>
          <w:rFonts w:ascii="Times New Roman" w:hAnsi="Times New Roman"/>
          <w:b/>
          <w:caps/>
          <w:sz w:val="22"/>
          <w:lang w:val="lt-LT"/>
        </w:rPr>
      </w:pPr>
    </w:p>
    <w:p w:rsidR="00DD198E" w:rsidRPr="00D31BD1" w:rsidRDefault="00DD198E" w:rsidP="00DD198E">
      <w:pPr>
        <w:ind w:left="567" w:hanging="567"/>
        <w:rPr>
          <w:rFonts w:ascii="Times New Roman" w:hAnsi="Times New Roman"/>
          <w:sz w:val="22"/>
          <w:u w:val="single"/>
          <w:lang w:val="lt-LT"/>
        </w:rPr>
      </w:pPr>
      <w:r w:rsidRPr="00D31BD1">
        <w:rPr>
          <w:rFonts w:ascii="Times New Roman" w:hAnsi="Times New Roman" w:cs="Times New Roman"/>
          <w:b/>
          <w:caps/>
          <w:sz w:val="22"/>
          <w:szCs w:val="22"/>
          <w:lang w:val="lt-LT"/>
        </w:rPr>
        <w:t xml:space="preserve"> </w:t>
      </w:r>
      <w:r w:rsidRPr="00D31BD1">
        <w:rPr>
          <w:rFonts w:ascii="Times New Roman" w:hAnsi="Times New Roman"/>
          <w:sz w:val="22"/>
          <w:u w:val="single"/>
          <w:lang w:val="lt-LT"/>
        </w:rPr>
        <w:t xml:space="preserve">VIDONORM 4 mg/5 mg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N30 – LT/1/12/3029/001</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N90 – LT/1/12/3029/002</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u w:val="single"/>
          <w:lang w:val="lt-LT"/>
        </w:rPr>
        <w:t>VIDONORM</w:t>
      </w:r>
      <w:r w:rsidRPr="00D31BD1">
        <w:rPr>
          <w:rFonts w:ascii="Times New Roman" w:hAnsi="Times New Roman"/>
          <w:sz w:val="22"/>
          <w:lang w:val="lt-LT"/>
        </w:rPr>
        <w:t xml:space="preserve"> 8 mg/5 mg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N30 – LT/1/12/3029/003</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N90 – LT/1/12/3029/004</w:t>
      </w:r>
    </w:p>
    <w:p w:rsidR="00DD198E" w:rsidRPr="00D31BD1" w:rsidRDefault="00DD198E" w:rsidP="00DD198E">
      <w:pPr>
        <w:ind w:left="567" w:hanging="567"/>
        <w:rPr>
          <w:rFonts w:ascii="Times New Roman" w:hAnsi="Times New Roman"/>
          <w:sz w:val="22"/>
          <w:u w:val="single"/>
          <w:lang w:val="lt-LT"/>
        </w:rPr>
      </w:pPr>
      <w:r w:rsidRPr="00D31BD1">
        <w:rPr>
          <w:rFonts w:ascii="Times New Roman" w:hAnsi="Times New Roman"/>
          <w:sz w:val="22"/>
          <w:u w:val="single"/>
          <w:lang w:val="lt-LT"/>
        </w:rPr>
        <w:t xml:space="preserve">VIDONORM 4 mg/10 mg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N30 – LT/1/12/3029/005</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N90 – LT/1/12/3029/006</w:t>
      </w:r>
    </w:p>
    <w:p w:rsidR="00DD198E" w:rsidRPr="00D31BD1" w:rsidRDefault="00DD198E" w:rsidP="00DD198E">
      <w:pPr>
        <w:ind w:left="567" w:hanging="567"/>
        <w:rPr>
          <w:rFonts w:ascii="Times New Roman" w:hAnsi="Times New Roman"/>
          <w:sz w:val="22"/>
          <w:u w:val="single"/>
          <w:lang w:val="lt-LT"/>
        </w:rPr>
      </w:pPr>
      <w:r w:rsidRPr="00D31BD1">
        <w:rPr>
          <w:rFonts w:ascii="Times New Roman" w:hAnsi="Times New Roman"/>
          <w:sz w:val="22"/>
          <w:u w:val="single"/>
          <w:lang w:val="lt-LT"/>
        </w:rPr>
        <w:t xml:space="preserve">VIDONORM 8 mg/10 mg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N30 – LT/1/12/3029/007</w:t>
      </w:r>
    </w:p>
    <w:p w:rsidR="00DD198E" w:rsidRPr="00D31BD1" w:rsidRDefault="00DD198E" w:rsidP="00DD198E">
      <w:pPr>
        <w:ind w:left="567" w:hanging="567"/>
        <w:rPr>
          <w:rFonts w:ascii="Times New Roman" w:hAnsi="Times New Roman" w:cs="Times New Roman"/>
          <w:sz w:val="22"/>
          <w:szCs w:val="22"/>
          <w:lang w:val="lt-LT"/>
        </w:rPr>
      </w:pPr>
      <w:r w:rsidRPr="00D31BD1">
        <w:rPr>
          <w:rFonts w:ascii="Times New Roman" w:hAnsi="Times New Roman"/>
          <w:sz w:val="22"/>
          <w:lang w:val="lt-LT"/>
        </w:rPr>
        <w:t>N90 – LT/1/12/3029/008</w:t>
      </w:r>
    </w:p>
    <w:p w:rsidR="00DD198E" w:rsidRPr="00D31BD1" w:rsidRDefault="00DD198E" w:rsidP="00DD198E">
      <w:pPr>
        <w:ind w:left="567" w:hanging="567"/>
        <w:rPr>
          <w:rFonts w:ascii="Times New Roman" w:hAnsi="Times New Roman" w:cs="Times New Roman"/>
          <w:sz w:val="22"/>
          <w:szCs w:val="22"/>
          <w:lang w:val="lt-LT"/>
        </w:rPr>
      </w:pP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caps/>
          <w:sz w:val="22"/>
          <w:lang w:val="lt-LT"/>
        </w:rPr>
      </w:pPr>
      <w:r w:rsidRPr="00D31BD1">
        <w:rPr>
          <w:rFonts w:ascii="Times New Roman" w:hAnsi="Times New Roman"/>
          <w:b/>
          <w:caps/>
          <w:sz w:val="22"/>
          <w:lang w:val="lt-LT"/>
        </w:rPr>
        <w:t>9.</w:t>
      </w:r>
      <w:r w:rsidRPr="00D31BD1">
        <w:rPr>
          <w:rFonts w:ascii="Times New Roman" w:hAnsi="Times New Roman"/>
          <w:b/>
          <w:caps/>
          <w:sz w:val="22"/>
          <w:lang w:val="lt-LT"/>
        </w:rPr>
        <w:tab/>
        <w:t xml:space="preserve">REGISTRAVIMO / PERREGISTRAVIMO DATA </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 xml:space="preserve">Registravimo data 2012 m. rugpjūčio 2 d.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Paskutinio perregistravimo data 2017 m. balandžio 24 d.</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caps/>
          <w:sz w:val="22"/>
          <w:lang w:val="lt-LT"/>
        </w:rPr>
      </w:pPr>
      <w:r w:rsidRPr="00D31BD1">
        <w:rPr>
          <w:rFonts w:ascii="Times New Roman" w:hAnsi="Times New Roman"/>
          <w:b/>
          <w:caps/>
          <w:sz w:val="22"/>
          <w:lang w:val="lt-LT"/>
        </w:rPr>
        <w:t>10.</w:t>
      </w:r>
      <w:r w:rsidRPr="00D31BD1">
        <w:rPr>
          <w:rFonts w:ascii="Times New Roman" w:hAnsi="Times New Roman"/>
          <w:b/>
          <w:caps/>
          <w:sz w:val="22"/>
          <w:lang w:val="lt-LT"/>
        </w:rPr>
        <w:tab/>
        <w:t>teksto peržiūros data</w:t>
      </w:r>
    </w:p>
    <w:p w:rsidR="00DD198E" w:rsidRPr="00D31BD1" w:rsidRDefault="00DD198E" w:rsidP="00DD198E">
      <w:pPr>
        <w:ind w:left="567" w:hanging="567"/>
        <w:rPr>
          <w:rFonts w:ascii="Times New Roman" w:hAnsi="Times New Roman"/>
          <w:b/>
          <w:caps/>
          <w:sz w:val="22"/>
          <w:lang w:val="lt-LT"/>
        </w:rPr>
      </w:pPr>
    </w:p>
    <w:p w:rsidR="004D0558" w:rsidRPr="004D0558" w:rsidRDefault="009D5C4D" w:rsidP="004D0558">
      <w:pPr>
        <w:tabs>
          <w:tab w:val="left" w:pos="5954"/>
          <w:tab w:val="left" w:pos="6237"/>
          <w:tab w:val="left" w:pos="6663"/>
          <w:tab w:val="left" w:pos="6946"/>
        </w:tabs>
        <w:rPr>
          <w:rFonts w:ascii="Times New Roman" w:hAnsi="Times New Roman" w:cs="Times New Roman"/>
          <w:snapToGrid w:val="0"/>
          <w:sz w:val="22"/>
          <w:szCs w:val="22"/>
        </w:rPr>
      </w:pPr>
      <w:r>
        <w:rPr>
          <w:rFonts w:ascii="Times New Roman" w:hAnsi="Times New Roman"/>
          <w:snapToGrid w:val="0"/>
          <w:sz w:val="22"/>
          <w:szCs w:val="22"/>
        </w:rPr>
        <w:t>20</w:t>
      </w:r>
      <w:r w:rsidR="00326876">
        <w:rPr>
          <w:rFonts w:ascii="Times New Roman" w:hAnsi="Times New Roman"/>
          <w:snapToGrid w:val="0"/>
          <w:sz w:val="22"/>
          <w:szCs w:val="22"/>
        </w:rPr>
        <w:t>21</w:t>
      </w:r>
      <w:r>
        <w:rPr>
          <w:rFonts w:ascii="Times New Roman" w:hAnsi="Times New Roman"/>
          <w:snapToGrid w:val="0"/>
          <w:sz w:val="22"/>
          <w:szCs w:val="22"/>
        </w:rPr>
        <w:t xml:space="preserve"> m. </w:t>
      </w:r>
      <w:r w:rsidR="00326876">
        <w:rPr>
          <w:rFonts w:ascii="Times New Roman" w:hAnsi="Times New Roman"/>
          <w:snapToGrid w:val="0"/>
          <w:sz w:val="22"/>
          <w:szCs w:val="22"/>
        </w:rPr>
        <w:t>spa</w:t>
      </w:r>
      <w:r>
        <w:rPr>
          <w:rFonts w:ascii="Times New Roman" w:hAnsi="Times New Roman"/>
          <w:snapToGrid w:val="0"/>
          <w:sz w:val="22"/>
          <w:szCs w:val="22"/>
        </w:rPr>
        <w:t xml:space="preserve">lio </w:t>
      </w:r>
      <w:r w:rsidR="00326876">
        <w:rPr>
          <w:rFonts w:ascii="Times New Roman" w:hAnsi="Times New Roman"/>
          <w:snapToGrid w:val="0"/>
          <w:sz w:val="22"/>
          <w:szCs w:val="22"/>
        </w:rPr>
        <w:t>7</w:t>
      </w:r>
      <w:r w:rsidR="004D0558" w:rsidRPr="004D0558">
        <w:rPr>
          <w:rFonts w:ascii="Times New Roman" w:hAnsi="Times New Roman"/>
          <w:snapToGrid w:val="0"/>
          <w:sz w:val="22"/>
          <w:szCs w:val="22"/>
        </w:rPr>
        <w:t xml:space="preserve"> d.</w:t>
      </w:r>
    </w:p>
    <w:p w:rsidR="008A2A8C" w:rsidRPr="00D31BD1" w:rsidRDefault="008A2A8C" w:rsidP="00DD198E">
      <w:pPr>
        <w:tabs>
          <w:tab w:val="left" w:pos="5954"/>
          <w:tab w:val="left" w:pos="6237"/>
          <w:tab w:val="left" w:pos="6663"/>
          <w:tab w:val="left" w:pos="6946"/>
        </w:tabs>
        <w:rPr>
          <w:rFonts w:ascii="Times New Roman" w:hAnsi="Times New Roman"/>
          <w:sz w:val="22"/>
          <w:lang w:val="lt-LT"/>
        </w:rPr>
      </w:pPr>
    </w:p>
    <w:p w:rsidR="00DD198E" w:rsidRPr="00D31BD1" w:rsidRDefault="00DD198E" w:rsidP="00DD198E">
      <w:pPr>
        <w:tabs>
          <w:tab w:val="left" w:pos="5954"/>
          <w:tab w:val="left" w:pos="6237"/>
          <w:tab w:val="left" w:pos="6663"/>
          <w:tab w:val="left" w:pos="6946"/>
        </w:tabs>
        <w:rPr>
          <w:rFonts w:ascii="Times New Roman" w:hAnsi="Times New Roman"/>
          <w:sz w:val="22"/>
          <w:lang w:val="lt-LT"/>
        </w:rPr>
      </w:pPr>
      <w:r w:rsidRPr="00D31BD1">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D31BD1">
        <w:rPr>
          <w:rFonts w:ascii="Times New Roman" w:hAnsi="Times New Roman"/>
          <w:i/>
          <w:sz w:val="22"/>
          <w:lang w:val="lt-LT"/>
        </w:rPr>
        <w:t xml:space="preserve"> </w:t>
      </w:r>
      <w:hyperlink r:id="rId11" w:history="1">
        <w:r w:rsidRPr="00D31BD1">
          <w:rPr>
            <w:rFonts w:ascii="Times New Roman" w:hAnsi="Times New Roman"/>
            <w:color w:val="0000FF"/>
            <w:sz w:val="22"/>
            <w:u w:val="single"/>
            <w:lang w:val="lt-LT"/>
          </w:rPr>
          <w:t>http://www.vvkt.lt</w:t>
        </w:r>
      </w:hyperlink>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keepNext/>
        <w:jc w:val="center"/>
        <w:outlineLvl w:val="1"/>
        <w:rPr>
          <w:rFonts w:ascii="Times New Roman" w:hAnsi="Times New Roman"/>
          <w:sz w:val="22"/>
          <w:lang w:val="lt-LT"/>
        </w:rPr>
      </w:pPr>
    </w:p>
    <w:p w:rsidR="00DD198E" w:rsidRPr="00D31BD1" w:rsidRDefault="00DD198E" w:rsidP="00DD198E">
      <w:pPr>
        <w:keepNext/>
        <w:jc w:val="center"/>
        <w:outlineLvl w:val="1"/>
        <w:rPr>
          <w:rFonts w:ascii="Times New Roman" w:hAnsi="Times New Roman"/>
          <w:i/>
          <w:sz w:val="22"/>
          <w:lang w:val="lt-LT"/>
        </w:rPr>
      </w:pPr>
    </w:p>
    <w:p w:rsidR="00DD198E" w:rsidRPr="00D31BD1" w:rsidRDefault="00DD198E" w:rsidP="00DD198E">
      <w:pPr>
        <w:keepNext/>
        <w:jc w:val="center"/>
        <w:outlineLvl w:val="1"/>
        <w:rPr>
          <w:rFonts w:ascii="Times New Roman" w:hAnsi="Times New Roman"/>
          <w:i/>
          <w:sz w:val="22"/>
          <w:lang w:val="lt-LT"/>
        </w:rPr>
      </w:pPr>
    </w:p>
    <w:p w:rsidR="00DD198E" w:rsidRPr="00D31BD1" w:rsidRDefault="00DD198E" w:rsidP="00DD198E">
      <w:pPr>
        <w:keepNext/>
        <w:jc w:val="center"/>
        <w:outlineLvl w:val="1"/>
        <w:rPr>
          <w:rFonts w:ascii="Times New Roman" w:hAnsi="Times New Roman"/>
          <w:i/>
          <w:sz w:val="22"/>
          <w:lang w:val="lt-LT"/>
        </w:rPr>
      </w:pPr>
    </w:p>
    <w:p w:rsidR="00DD198E" w:rsidRPr="00D31BD1" w:rsidRDefault="00DD198E" w:rsidP="00DD198E">
      <w:pPr>
        <w:keepNext/>
        <w:jc w:val="center"/>
        <w:outlineLvl w:val="1"/>
        <w:rPr>
          <w:rFonts w:ascii="Times New Roman" w:hAnsi="Times New Roman"/>
          <w:i/>
          <w:sz w:val="22"/>
          <w:lang w:val="lt-LT"/>
        </w:rPr>
      </w:pPr>
    </w:p>
    <w:p w:rsidR="00DD198E" w:rsidRPr="00D31BD1" w:rsidRDefault="00DD198E" w:rsidP="00DD198E">
      <w:pPr>
        <w:keepNext/>
        <w:jc w:val="center"/>
        <w:outlineLvl w:val="1"/>
        <w:rPr>
          <w:rFonts w:ascii="Times New Roman" w:hAnsi="Times New Roman"/>
          <w:i/>
          <w:sz w:val="22"/>
          <w:lang w:val="lt-LT"/>
        </w:rPr>
      </w:pPr>
    </w:p>
    <w:p w:rsidR="00DD198E" w:rsidRPr="00D31BD1" w:rsidRDefault="00DD198E" w:rsidP="00DD198E">
      <w:pPr>
        <w:keepNext/>
        <w:jc w:val="center"/>
        <w:outlineLvl w:val="1"/>
        <w:rPr>
          <w:rFonts w:ascii="Times New Roman" w:hAnsi="Times New Roman"/>
          <w:i/>
          <w:sz w:val="22"/>
          <w:lang w:val="lt-LT"/>
        </w:rPr>
      </w:pPr>
    </w:p>
    <w:p w:rsidR="00DD198E" w:rsidRPr="00D31BD1" w:rsidRDefault="00DD198E" w:rsidP="00DD198E">
      <w:pPr>
        <w:keepNext/>
        <w:jc w:val="center"/>
        <w:outlineLvl w:val="1"/>
        <w:rPr>
          <w:rFonts w:ascii="Times New Roman" w:hAnsi="Times New Roman"/>
          <w:i/>
          <w:sz w:val="22"/>
          <w:lang w:val="lt-LT"/>
        </w:rPr>
      </w:pPr>
    </w:p>
    <w:p w:rsidR="00DD198E" w:rsidRPr="00D31BD1" w:rsidRDefault="00DD198E" w:rsidP="00DD198E">
      <w:pPr>
        <w:keepNext/>
        <w:jc w:val="center"/>
        <w:outlineLvl w:val="1"/>
        <w:rPr>
          <w:rFonts w:ascii="Times New Roman" w:hAnsi="Times New Roman"/>
          <w:i/>
          <w:sz w:val="22"/>
          <w:lang w:val="lt-LT"/>
        </w:rPr>
      </w:pPr>
    </w:p>
    <w:p w:rsidR="00DD198E" w:rsidRPr="00D31BD1" w:rsidRDefault="00DD198E" w:rsidP="00DD198E">
      <w:pPr>
        <w:keepNext/>
        <w:jc w:val="center"/>
        <w:outlineLvl w:val="1"/>
        <w:rPr>
          <w:rFonts w:ascii="Times New Roman" w:hAnsi="Times New Roman"/>
          <w:i/>
          <w:sz w:val="22"/>
          <w:lang w:val="lt-LT"/>
        </w:rPr>
      </w:pPr>
    </w:p>
    <w:p w:rsidR="00DD198E" w:rsidRPr="00D31BD1" w:rsidRDefault="00DD198E" w:rsidP="00DD198E">
      <w:pPr>
        <w:keepNext/>
        <w:jc w:val="center"/>
        <w:outlineLvl w:val="1"/>
        <w:rPr>
          <w:rFonts w:ascii="Times New Roman" w:hAnsi="Times New Roman"/>
          <w:i/>
          <w:sz w:val="22"/>
          <w:lang w:val="lt-LT"/>
        </w:rPr>
      </w:pPr>
    </w:p>
    <w:p w:rsidR="00DD198E" w:rsidRPr="00714431" w:rsidRDefault="00DD198E" w:rsidP="00714431">
      <w:pPr>
        <w:keepNext/>
        <w:jc w:val="center"/>
        <w:outlineLvl w:val="1"/>
        <w:rPr>
          <w:rFonts w:ascii="Times New Roman" w:hAnsi="Times New Roman"/>
          <w:i/>
          <w:sz w:val="22"/>
          <w:lang w:val="lt-LT"/>
        </w:rPr>
      </w:pPr>
    </w:p>
    <w:p w:rsidR="00DD198E" w:rsidRPr="00714431" w:rsidRDefault="00DD198E" w:rsidP="00714431">
      <w:pPr>
        <w:keepNext/>
        <w:jc w:val="center"/>
        <w:outlineLvl w:val="1"/>
        <w:rPr>
          <w:rFonts w:ascii="Times New Roman" w:hAnsi="Times New Roman"/>
          <w:i/>
          <w:sz w:val="22"/>
          <w:lang w:val="lt-LT"/>
        </w:rPr>
      </w:pPr>
    </w:p>
    <w:p w:rsidR="00DD198E" w:rsidRPr="00714431" w:rsidRDefault="00DD198E" w:rsidP="00714431">
      <w:pPr>
        <w:keepNext/>
        <w:jc w:val="center"/>
        <w:outlineLvl w:val="1"/>
        <w:rPr>
          <w:rFonts w:ascii="Times New Roman" w:hAnsi="Times New Roman"/>
          <w:i/>
          <w:sz w:val="22"/>
          <w:lang w:val="lt-LT"/>
        </w:rPr>
      </w:pPr>
    </w:p>
    <w:p w:rsidR="00671B51" w:rsidRPr="00714431" w:rsidRDefault="00671B51" w:rsidP="00714431">
      <w:pPr>
        <w:keepNext/>
        <w:jc w:val="center"/>
        <w:outlineLvl w:val="1"/>
        <w:rPr>
          <w:rFonts w:ascii="Times New Roman" w:hAnsi="Times New Roman"/>
          <w:b/>
          <w:sz w:val="22"/>
          <w:lang w:val="lt-LT"/>
        </w:rPr>
      </w:pPr>
    </w:p>
    <w:p w:rsidR="00671B51" w:rsidRPr="00714431" w:rsidRDefault="00671B51" w:rsidP="00714431">
      <w:pPr>
        <w:keepNext/>
        <w:jc w:val="center"/>
        <w:outlineLvl w:val="1"/>
        <w:rPr>
          <w:rFonts w:ascii="Times New Roman" w:hAnsi="Times New Roman"/>
          <w:b/>
          <w:sz w:val="22"/>
          <w:lang w:val="lt-LT"/>
        </w:rPr>
      </w:pPr>
    </w:p>
    <w:p w:rsidR="00671B51" w:rsidRPr="00714431" w:rsidRDefault="00671B51" w:rsidP="00714431">
      <w:pPr>
        <w:keepNext/>
        <w:jc w:val="center"/>
        <w:outlineLvl w:val="1"/>
        <w:rPr>
          <w:rFonts w:ascii="Times New Roman" w:hAnsi="Times New Roman"/>
          <w:b/>
          <w:sz w:val="22"/>
          <w:lang w:val="lt-LT"/>
        </w:rPr>
      </w:pPr>
    </w:p>
    <w:p w:rsidR="00671B51" w:rsidRPr="00714431" w:rsidRDefault="00671B51" w:rsidP="00714431">
      <w:pPr>
        <w:keepNext/>
        <w:jc w:val="center"/>
        <w:outlineLvl w:val="1"/>
        <w:rPr>
          <w:rFonts w:ascii="Times New Roman" w:hAnsi="Times New Roman"/>
          <w:b/>
          <w:sz w:val="22"/>
          <w:lang w:val="lt-LT"/>
        </w:rPr>
      </w:pPr>
    </w:p>
    <w:p w:rsidR="00671B51" w:rsidRPr="00714431" w:rsidRDefault="00671B51" w:rsidP="00714431">
      <w:pPr>
        <w:keepNext/>
        <w:jc w:val="center"/>
        <w:outlineLvl w:val="1"/>
        <w:rPr>
          <w:rFonts w:ascii="Times New Roman" w:hAnsi="Times New Roman"/>
          <w:b/>
          <w:sz w:val="22"/>
          <w:lang w:val="lt-LT"/>
        </w:rPr>
      </w:pPr>
    </w:p>
    <w:p w:rsidR="00671B51" w:rsidRPr="00714431" w:rsidRDefault="00671B51" w:rsidP="00714431">
      <w:pPr>
        <w:keepNext/>
        <w:jc w:val="center"/>
        <w:outlineLvl w:val="1"/>
        <w:rPr>
          <w:rFonts w:ascii="Times New Roman" w:hAnsi="Times New Roman"/>
          <w:b/>
          <w:sz w:val="22"/>
          <w:lang w:val="lt-LT"/>
        </w:rPr>
      </w:pPr>
    </w:p>
    <w:p w:rsidR="00671B51" w:rsidRPr="00714431" w:rsidRDefault="00671B51" w:rsidP="00714431">
      <w:pPr>
        <w:keepNext/>
        <w:jc w:val="center"/>
        <w:outlineLvl w:val="1"/>
        <w:rPr>
          <w:rFonts w:ascii="Times New Roman" w:hAnsi="Times New Roman"/>
          <w:b/>
          <w:sz w:val="22"/>
          <w:lang w:val="lt-LT"/>
        </w:rPr>
      </w:pPr>
    </w:p>
    <w:p w:rsidR="00DD198E" w:rsidRPr="00D31BD1" w:rsidRDefault="00DD198E" w:rsidP="00DD198E">
      <w:pPr>
        <w:keepNext/>
        <w:jc w:val="center"/>
        <w:outlineLvl w:val="1"/>
        <w:rPr>
          <w:rFonts w:ascii="Times New Roman" w:hAnsi="Times New Roman"/>
          <w:b/>
          <w:sz w:val="22"/>
          <w:lang w:val="lt-LT"/>
        </w:rPr>
      </w:pPr>
      <w:r w:rsidRPr="00D31BD1">
        <w:rPr>
          <w:rFonts w:ascii="Times New Roman" w:hAnsi="Times New Roman"/>
          <w:b/>
          <w:sz w:val="22"/>
          <w:lang w:val="lt-LT"/>
        </w:rPr>
        <w:t>II PRIEDAS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                                                </w:t>
      </w:r>
    </w:p>
    <w:p w:rsidR="00DD198E" w:rsidRPr="00D31BD1" w:rsidRDefault="00DD198E" w:rsidP="00DD198E">
      <w:pPr>
        <w:jc w:val="center"/>
        <w:rPr>
          <w:rFonts w:ascii="Times New Roman" w:hAnsi="Times New Roman"/>
          <w:b/>
          <w:sz w:val="22"/>
          <w:lang w:val="lt-LT"/>
        </w:rPr>
      </w:pPr>
      <w:r w:rsidRPr="00D31BD1">
        <w:rPr>
          <w:rFonts w:ascii="Times New Roman" w:hAnsi="Times New Roman"/>
          <w:b/>
          <w:sz w:val="22"/>
          <w:lang w:val="lt-LT"/>
        </w:rPr>
        <w:t>REGISTRACIJOS SĄLYGOS</w:t>
      </w: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ind w:left="1701" w:right="1416" w:hanging="708"/>
        <w:rPr>
          <w:rFonts w:ascii="Times New Roman" w:hAnsi="Times New Roman"/>
          <w:b/>
          <w:sz w:val="22"/>
          <w:lang w:val="lt-LT"/>
        </w:rPr>
      </w:pPr>
      <w:r w:rsidRPr="00D31BD1">
        <w:rPr>
          <w:rFonts w:ascii="Times New Roman" w:hAnsi="Times New Roman"/>
          <w:b/>
          <w:sz w:val="22"/>
          <w:lang w:val="lt-LT"/>
        </w:rPr>
        <w:t>A.</w:t>
      </w:r>
      <w:r w:rsidRPr="00D31BD1">
        <w:rPr>
          <w:rFonts w:ascii="Times New Roman" w:hAnsi="Times New Roman"/>
          <w:b/>
          <w:sz w:val="22"/>
          <w:lang w:val="lt-LT"/>
        </w:rPr>
        <w:tab/>
        <w:t>GAMINTOJAS (-AI), ATSAKINGAS (-I) UŽ SERIJŲ IŠLEIDIMĄ</w:t>
      </w: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uppressLineNumbers/>
        <w:ind w:left="1701" w:right="1416" w:hanging="708"/>
        <w:rPr>
          <w:rFonts w:ascii="Times New Roman" w:hAnsi="Times New Roman"/>
          <w:sz w:val="22"/>
          <w:lang w:val="lt-LT"/>
        </w:rPr>
      </w:pPr>
      <w:r w:rsidRPr="00D31BD1">
        <w:rPr>
          <w:rFonts w:ascii="Times New Roman" w:hAnsi="Times New Roman"/>
          <w:b/>
          <w:sz w:val="22"/>
          <w:lang w:val="lt-LT"/>
        </w:rPr>
        <w:t>B.</w:t>
      </w:r>
      <w:r w:rsidRPr="00D31BD1">
        <w:rPr>
          <w:rFonts w:ascii="Times New Roman" w:hAnsi="Times New Roman"/>
          <w:b/>
          <w:sz w:val="22"/>
          <w:lang w:val="lt-LT"/>
        </w:rPr>
        <w:tab/>
        <w:t>TIEKIMO IR VARTOJIMO SĄLYGOS AR APRIBOJIMAI</w:t>
      </w: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pacing w:line="260" w:lineRule="exact"/>
        <w:ind w:left="567" w:hanging="567"/>
        <w:rPr>
          <w:rFonts w:ascii="Times New Roman" w:hAnsi="Times New Roman"/>
          <w:b/>
          <w:sz w:val="22"/>
          <w:lang w:val="lt-LT"/>
        </w:rPr>
      </w:pPr>
      <w:r w:rsidRPr="00D31BD1">
        <w:rPr>
          <w:rFonts w:ascii="Times New Roman" w:hAnsi="Times New Roman"/>
          <w:sz w:val="22"/>
          <w:lang w:val="lt-LT"/>
        </w:rPr>
        <w:br w:type="page"/>
      </w:r>
      <w:r w:rsidRPr="00D31BD1">
        <w:rPr>
          <w:rFonts w:ascii="Times New Roman" w:hAnsi="Times New Roman"/>
          <w:b/>
          <w:sz w:val="22"/>
          <w:lang w:val="lt-LT"/>
        </w:rPr>
        <w:lastRenderedPageBreak/>
        <w:t>A.</w:t>
      </w:r>
      <w:r w:rsidRPr="00D31BD1">
        <w:rPr>
          <w:rFonts w:ascii="Times New Roman" w:hAnsi="Times New Roman"/>
          <w:b/>
          <w:sz w:val="22"/>
          <w:lang w:val="lt-LT"/>
        </w:rPr>
        <w:tab/>
        <w:t>GAMINTOJAS (-AI), ATSAKINGAS (-I) UŽ SERIJŲ IŠLEIDIMĄ</w:t>
      </w: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jc w:val="both"/>
        <w:rPr>
          <w:rFonts w:ascii="Times New Roman" w:hAnsi="Times New Roman"/>
          <w:sz w:val="22"/>
          <w:lang w:val="lt-LT"/>
        </w:rPr>
      </w:pPr>
      <w:r w:rsidRPr="00D31BD1">
        <w:rPr>
          <w:rFonts w:ascii="Times New Roman" w:hAnsi="Times New Roman"/>
          <w:sz w:val="22"/>
          <w:u w:val="single"/>
          <w:lang w:val="lt-LT"/>
        </w:rPr>
        <w:t>Gamintojo (-ų), atsakingo (-ų) už serijų išleidimą, pavadinimas (-ai) ir adresas (-ai)</w:t>
      </w: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tabs>
          <w:tab w:val="left" w:pos="567"/>
        </w:tabs>
        <w:jc w:val="both"/>
        <w:rPr>
          <w:rFonts w:ascii="Times New Roman" w:hAnsi="Times New Roman"/>
          <w:sz w:val="22"/>
          <w:lang w:val="lt-LT"/>
        </w:rPr>
      </w:pPr>
      <w:r w:rsidRPr="00D31BD1">
        <w:rPr>
          <w:rFonts w:ascii="Times New Roman" w:hAnsi="Times New Roman"/>
          <w:sz w:val="22"/>
          <w:lang w:val="lt-LT"/>
        </w:rPr>
        <w:t>Gedeon Richter Plc.</w:t>
      </w:r>
    </w:p>
    <w:p w:rsidR="00DD198E" w:rsidRPr="00D31BD1" w:rsidRDefault="00DD198E" w:rsidP="00DD198E">
      <w:pPr>
        <w:tabs>
          <w:tab w:val="left" w:pos="567"/>
        </w:tabs>
        <w:jc w:val="both"/>
        <w:rPr>
          <w:rFonts w:ascii="Times New Roman" w:hAnsi="Times New Roman"/>
          <w:sz w:val="22"/>
          <w:lang w:val="lt-LT"/>
        </w:rPr>
      </w:pPr>
      <w:r w:rsidRPr="00D31BD1">
        <w:rPr>
          <w:rFonts w:ascii="Times New Roman" w:hAnsi="Times New Roman"/>
          <w:sz w:val="22"/>
          <w:lang w:val="lt-LT"/>
        </w:rPr>
        <w:t>Gyömrői út 19-21</w:t>
      </w:r>
    </w:p>
    <w:p w:rsidR="00DD198E" w:rsidRPr="00D31BD1" w:rsidRDefault="00DD198E" w:rsidP="00DD198E">
      <w:pPr>
        <w:tabs>
          <w:tab w:val="left" w:pos="567"/>
        </w:tabs>
        <w:jc w:val="both"/>
        <w:rPr>
          <w:rFonts w:ascii="Times New Roman" w:hAnsi="Times New Roman"/>
          <w:sz w:val="22"/>
          <w:lang w:val="lt-LT"/>
        </w:rPr>
      </w:pPr>
      <w:r w:rsidRPr="00D31BD1">
        <w:rPr>
          <w:rFonts w:ascii="Times New Roman" w:hAnsi="Times New Roman"/>
          <w:sz w:val="22"/>
          <w:lang w:val="lt-LT"/>
        </w:rPr>
        <w:t>H-1103 Budapest</w:t>
      </w:r>
    </w:p>
    <w:p w:rsidR="00DD198E" w:rsidRPr="00D31BD1" w:rsidRDefault="00DD198E" w:rsidP="00DD198E">
      <w:pPr>
        <w:autoSpaceDE w:val="0"/>
        <w:autoSpaceDN w:val="0"/>
        <w:adjustRightInd w:val="0"/>
        <w:jc w:val="both"/>
        <w:rPr>
          <w:rFonts w:ascii="Times New Roman" w:hAnsi="Times New Roman"/>
          <w:b/>
          <w:sz w:val="22"/>
          <w:lang w:val="lt-LT"/>
        </w:rPr>
      </w:pPr>
      <w:r w:rsidRPr="00D31BD1">
        <w:rPr>
          <w:rFonts w:ascii="Times New Roman" w:hAnsi="Times New Roman"/>
          <w:sz w:val="22"/>
          <w:lang w:val="lt-LT"/>
        </w:rPr>
        <w:t>Vengrija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arba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Gedeon Richter Polska Sp. z o.o.</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ul. ks. J. Poniatowskiego 5</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05-825 Grodzisk Mazowiecki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Lenkija</w:t>
      </w: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jc w:val="both"/>
        <w:rPr>
          <w:rFonts w:ascii="Times New Roman" w:hAnsi="Times New Roman"/>
          <w:sz w:val="22"/>
          <w:lang w:val="lt-LT"/>
        </w:rPr>
      </w:pPr>
      <w:r w:rsidRPr="00D31BD1">
        <w:rPr>
          <w:rFonts w:ascii="Times New Roman" w:hAnsi="Times New Roman"/>
          <w:sz w:val="22"/>
          <w:lang w:val="lt-LT"/>
        </w:rPr>
        <w:t>Su pakuote pateikiamame lapelyje nurodomas gamintojo, atsakingo už konkrečios serijos išleidimą, pavadinimas ir adresas.</w:t>
      </w: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uppressLineNumbers/>
        <w:ind w:left="567" w:hanging="567"/>
        <w:rPr>
          <w:rFonts w:ascii="Times New Roman" w:hAnsi="Times New Roman"/>
          <w:sz w:val="22"/>
          <w:lang w:val="lt-LT"/>
        </w:rPr>
      </w:pPr>
      <w:r w:rsidRPr="00D31BD1">
        <w:rPr>
          <w:rFonts w:ascii="Times New Roman" w:hAnsi="Times New Roman"/>
          <w:b/>
          <w:sz w:val="22"/>
          <w:lang w:val="lt-LT"/>
        </w:rPr>
        <w:t>B.</w:t>
      </w:r>
      <w:r w:rsidRPr="00D31BD1">
        <w:rPr>
          <w:rFonts w:ascii="Times New Roman" w:hAnsi="Times New Roman"/>
          <w:b/>
          <w:sz w:val="22"/>
          <w:lang w:val="lt-LT"/>
        </w:rPr>
        <w:tab/>
        <w:t>TIEKIMO IR VARTOJIMO SĄLYGOS AR APRIBOJIMAI</w:t>
      </w: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spacing w:line="260" w:lineRule="exact"/>
        <w:rPr>
          <w:rFonts w:ascii="Times New Roman" w:hAnsi="Times New Roman"/>
          <w:sz w:val="22"/>
          <w:lang w:val="lt-LT"/>
        </w:rPr>
      </w:pPr>
      <w:r w:rsidRPr="00D31BD1">
        <w:rPr>
          <w:rFonts w:ascii="Times New Roman" w:hAnsi="Times New Roman"/>
          <w:sz w:val="22"/>
          <w:lang w:val="lt-LT"/>
        </w:rPr>
        <w:t>Receptinis vaistinis preparatas.</w:t>
      </w:r>
    </w:p>
    <w:p w:rsidR="00DD198E" w:rsidRPr="00D31BD1" w:rsidRDefault="00DD198E" w:rsidP="00DD198E">
      <w:pPr>
        <w:spacing w:line="260" w:lineRule="exact"/>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r w:rsidRPr="00D31BD1">
        <w:rPr>
          <w:rFonts w:ascii="Times New Roman" w:hAnsi="Times New Roman"/>
          <w:sz w:val="22"/>
          <w:lang w:val="lt-LT"/>
        </w:rPr>
        <w:br w:type="page"/>
      </w: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p>
    <w:p w:rsidR="00DD198E" w:rsidRPr="00D31BD1" w:rsidRDefault="00DD198E" w:rsidP="00DD198E">
      <w:pPr>
        <w:tabs>
          <w:tab w:val="left" w:pos="567"/>
        </w:tabs>
        <w:ind w:left="567" w:hanging="567"/>
        <w:jc w:val="center"/>
        <w:outlineLvl w:val="0"/>
        <w:rPr>
          <w:rFonts w:ascii="Times New Roman" w:hAnsi="Times New Roman"/>
          <w:b/>
          <w:caps/>
          <w:sz w:val="22"/>
          <w:lang w:val="lt-LT"/>
        </w:rPr>
      </w:pPr>
      <w:bookmarkStart w:id="12" w:name="_Toc129243134"/>
      <w:bookmarkStart w:id="13" w:name="_Toc129243259"/>
      <w:r w:rsidRPr="00D31BD1">
        <w:rPr>
          <w:rFonts w:ascii="Times New Roman" w:hAnsi="Times New Roman"/>
          <w:b/>
          <w:caps/>
          <w:sz w:val="22"/>
          <w:lang w:val="lt-LT"/>
        </w:rPr>
        <w:t>III PRIEDAS</w:t>
      </w:r>
      <w:bookmarkEnd w:id="12"/>
      <w:bookmarkEnd w:id="13"/>
    </w:p>
    <w:p w:rsidR="00DD198E" w:rsidRPr="00D31BD1" w:rsidRDefault="00DD198E" w:rsidP="00DD198E">
      <w:pPr>
        <w:rPr>
          <w:rFonts w:ascii="Times New Roman" w:hAnsi="Times New Roman"/>
          <w:sz w:val="22"/>
          <w:lang w:val="lt-LT"/>
        </w:rPr>
      </w:pPr>
    </w:p>
    <w:p w:rsidR="00DD198E" w:rsidRPr="00D31BD1" w:rsidRDefault="00DD198E" w:rsidP="00DD198E">
      <w:pPr>
        <w:tabs>
          <w:tab w:val="left" w:pos="567"/>
        </w:tabs>
        <w:ind w:left="567" w:hanging="567"/>
        <w:jc w:val="center"/>
        <w:outlineLvl w:val="0"/>
        <w:rPr>
          <w:rFonts w:ascii="Times New Roman" w:hAnsi="Times New Roman"/>
          <w:b/>
          <w:caps/>
          <w:sz w:val="22"/>
          <w:lang w:val="lt-LT"/>
        </w:rPr>
      </w:pPr>
      <w:r w:rsidRPr="00D31BD1">
        <w:rPr>
          <w:rFonts w:ascii="Times New Roman" w:hAnsi="Times New Roman"/>
          <w:b/>
          <w:caps/>
          <w:sz w:val="22"/>
          <w:lang w:val="lt-LT"/>
        </w:rPr>
        <w:t>ŽENKLINIMAS IR PAKUOTĖS LAPELIS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br w:type="page"/>
      </w: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tabs>
          <w:tab w:val="left" w:pos="567"/>
        </w:tabs>
        <w:jc w:val="cente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tabs>
          <w:tab w:val="left" w:pos="567"/>
        </w:tabs>
        <w:jc w:val="center"/>
        <w:outlineLvl w:val="0"/>
        <w:rPr>
          <w:rFonts w:ascii="Times New Roman" w:hAnsi="Times New Roman"/>
          <w:b/>
          <w:caps/>
          <w:sz w:val="22"/>
          <w:lang w:val="lt-LT"/>
        </w:rPr>
      </w:pPr>
      <w:bookmarkStart w:id="14" w:name="_Toc129243135"/>
      <w:bookmarkStart w:id="15" w:name="_Toc129243260"/>
      <w:r w:rsidRPr="00D31BD1">
        <w:rPr>
          <w:rFonts w:ascii="Times New Roman" w:hAnsi="Times New Roman"/>
          <w:b/>
          <w:caps/>
          <w:sz w:val="22"/>
          <w:lang w:val="lt-LT"/>
        </w:rPr>
        <w:t xml:space="preserve">A. ŽENKLINIMAS </w:t>
      </w:r>
      <w:bookmarkEnd w:id="14"/>
      <w:bookmarkEnd w:id="15"/>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br w:type="page"/>
      </w:r>
    </w:p>
    <w:p w:rsidR="00DD198E" w:rsidRPr="00D31BD1" w:rsidRDefault="00DD198E" w:rsidP="00DD198E">
      <w:pPr>
        <w:pBdr>
          <w:top w:val="single" w:sz="4" w:space="1" w:color="auto"/>
          <w:left w:val="single" w:sz="4" w:space="4" w:color="auto"/>
          <w:bottom w:val="single" w:sz="4" w:space="1" w:color="auto"/>
          <w:right w:val="single" w:sz="4" w:space="4" w:color="auto"/>
        </w:pBdr>
        <w:outlineLvl w:val="0"/>
        <w:rPr>
          <w:rFonts w:ascii="Times New Roman" w:hAnsi="Times New Roman"/>
          <w:b/>
          <w:sz w:val="22"/>
          <w:lang w:val="lt-LT"/>
        </w:rPr>
      </w:pPr>
      <w:r w:rsidRPr="00D31BD1">
        <w:rPr>
          <w:rFonts w:ascii="Times New Roman" w:hAnsi="Times New Roman"/>
          <w:b/>
          <w:sz w:val="22"/>
          <w:lang w:val="lt-LT"/>
        </w:rPr>
        <w:t>INFORMACIJA ANT IŠORINĖS PAKUOTĖS</w:t>
      </w: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outlineLvl w:val="0"/>
        <w:rPr>
          <w:rFonts w:ascii="Times New Roman" w:hAnsi="Times New Roman"/>
          <w:sz w:val="22"/>
          <w:lang w:val="lt-LT"/>
        </w:rPr>
      </w:pPr>
      <w:r w:rsidRPr="00D31BD1">
        <w:rPr>
          <w:rFonts w:ascii="Times New Roman" w:hAnsi="Times New Roman"/>
          <w:b/>
          <w:sz w:val="22"/>
          <w:lang w:val="lt-LT"/>
        </w:rPr>
        <w:t>KARTONO DĖŽUTĖ</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lang w:val="lt-LT"/>
        </w:rPr>
      </w:pPr>
      <w:r w:rsidRPr="00D31BD1">
        <w:rPr>
          <w:rFonts w:ascii="Times New Roman" w:hAnsi="Times New Roman"/>
          <w:b/>
          <w:sz w:val="22"/>
          <w:lang w:val="lt-LT"/>
        </w:rPr>
        <w:t>1.</w:t>
      </w:r>
      <w:r w:rsidRPr="00D31BD1">
        <w:rPr>
          <w:rFonts w:ascii="Times New Roman" w:hAnsi="Times New Roman"/>
          <w:b/>
          <w:sz w:val="22"/>
          <w:lang w:val="lt-LT"/>
        </w:rPr>
        <w:tab/>
        <w:t>VAISTINIO PREPARATO PAVADINIMAS</w:t>
      </w:r>
    </w:p>
    <w:p w:rsidR="00DD198E" w:rsidRPr="00D31BD1" w:rsidRDefault="00DD198E" w:rsidP="00DD198E">
      <w:pPr>
        <w:rPr>
          <w:rFonts w:ascii="Times New Roman" w:hAnsi="Times New Roman"/>
          <w:sz w:val="22"/>
          <w:lang w:val="lt-LT"/>
        </w:rPr>
      </w:pPr>
    </w:p>
    <w:p w:rsidR="00DD198E" w:rsidRPr="00D31BD1" w:rsidRDefault="00DD198E" w:rsidP="00DD198E">
      <w:pPr>
        <w:tabs>
          <w:tab w:val="left" w:pos="1800"/>
        </w:tabs>
        <w:outlineLvl w:val="0"/>
        <w:rPr>
          <w:rFonts w:ascii="Times New Roman" w:hAnsi="Times New Roman"/>
          <w:sz w:val="22"/>
          <w:lang w:val="lt-LT"/>
        </w:rPr>
      </w:pPr>
      <w:r w:rsidRPr="00D31BD1">
        <w:rPr>
          <w:rFonts w:ascii="Times New Roman" w:hAnsi="Times New Roman"/>
          <w:sz w:val="22"/>
          <w:lang w:val="lt-LT"/>
        </w:rPr>
        <w:t>VIDONORM 4 mg/5 mg tabletės</w:t>
      </w:r>
    </w:p>
    <w:p w:rsidR="00DD198E" w:rsidRPr="002810BD" w:rsidRDefault="00DD198E" w:rsidP="00DD198E">
      <w:pPr>
        <w:tabs>
          <w:tab w:val="left" w:pos="1800"/>
        </w:tabs>
        <w:rPr>
          <w:rFonts w:ascii="Times New Roman" w:hAnsi="Times New Roman"/>
          <w:sz w:val="22"/>
          <w:highlight w:val="lightGray"/>
          <w:lang w:val="lt-LT"/>
        </w:rPr>
      </w:pPr>
      <w:r w:rsidRPr="002810BD">
        <w:rPr>
          <w:rFonts w:ascii="Times New Roman" w:hAnsi="Times New Roman"/>
          <w:sz w:val="22"/>
          <w:highlight w:val="lightGray"/>
          <w:lang w:val="lt-LT"/>
        </w:rPr>
        <w:t>VIDONORM 8 mg/5 mg tabletės</w:t>
      </w:r>
    </w:p>
    <w:p w:rsidR="00DD198E" w:rsidRPr="002810BD" w:rsidRDefault="00DD198E" w:rsidP="00DD198E">
      <w:pPr>
        <w:tabs>
          <w:tab w:val="left" w:pos="1800"/>
        </w:tabs>
        <w:rPr>
          <w:rFonts w:ascii="Times New Roman" w:hAnsi="Times New Roman"/>
          <w:sz w:val="22"/>
          <w:highlight w:val="lightGray"/>
          <w:lang w:val="lt-LT"/>
        </w:rPr>
      </w:pPr>
      <w:r w:rsidRPr="002810BD">
        <w:rPr>
          <w:rFonts w:ascii="Times New Roman" w:hAnsi="Times New Roman"/>
          <w:sz w:val="22"/>
          <w:highlight w:val="lightGray"/>
          <w:lang w:val="lt-LT"/>
        </w:rPr>
        <w:t>VIDONORM 4 mg/10 mg tabletės</w:t>
      </w:r>
    </w:p>
    <w:p w:rsidR="00DD198E" w:rsidRPr="00D31BD1" w:rsidRDefault="00DD198E" w:rsidP="00DD198E">
      <w:pPr>
        <w:tabs>
          <w:tab w:val="left" w:pos="1800"/>
        </w:tabs>
        <w:rPr>
          <w:rFonts w:ascii="Times New Roman" w:hAnsi="Times New Roman"/>
          <w:sz w:val="22"/>
          <w:lang w:val="lt-LT"/>
        </w:rPr>
      </w:pPr>
      <w:r w:rsidRPr="002810BD">
        <w:rPr>
          <w:rFonts w:ascii="Times New Roman" w:hAnsi="Times New Roman"/>
          <w:sz w:val="22"/>
          <w:highlight w:val="lightGray"/>
          <w:lang w:val="lt-LT"/>
        </w:rPr>
        <w:t>VIDONORM 8 mg/10 mg tabletės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tert-Butylamini perindoprilum/Amlodipinum</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2.</w:t>
      </w:r>
      <w:r w:rsidRPr="00D31BD1">
        <w:rPr>
          <w:rFonts w:ascii="Times New Roman" w:hAnsi="Times New Roman"/>
          <w:b/>
          <w:sz w:val="22"/>
          <w:lang w:val="lt-LT"/>
        </w:rPr>
        <w:tab/>
        <w:t>VEIKLIOJI MEDŽIAGA IR JOS KIEKIS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Kiekvienoje tabletėje yra 4 mg tert-butilamino perindoprilio ir 5 mg amlodipino (amlodipino besilato pavidalu).</w:t>
      </w:r>
    </w:p>
    <w:p w:rsidR="00DD198E" w:rsidRPr="002810BD" w:rsidRDefault="00DD198E" w:rsidP="00DD198E">
      <w:pPr>
        <w:rPr>
          <w:rFonts w:ascii="Times New Roman" w:hAnsi="Times New Roman"/>
          <w:sz w:val="22"/>
          <w:highlight w:val="lightGray"/>
          <w:lang w:val="lt-LT"/>
        </w:rPr>
      </w:pPr>
      <w:r w:rsidRPr="002810BD">
        <w:rPr>
          <w:rFonts w:ascii="Times New Roman" w:hAnsi="Times New Roman"/>
          <w:sz w:val="22"/>
          <w:highlight w:val="lightGray"/>
          <w:lang w:val="lt-LT"/>
        </w:rPr>
        <w:t>Kiekvienoje tabletėje yra 8 mg tert-butilamino perindoprilio ir 5 mg amlodipino (amlodipino besilato pavidalu).</w:t>
      </w:r>
    </w:p>
    <w:p w:rsidR="00DD198E" w:rsidRPr="002810BD" w:rsidRDefault="00DD198E" w:rsidP="00DD198E">
      <w:pPr>
        <w:rPr>
          <w:rFonts w:ascii="Times New Roman" w:hAnsi="Times New Roman"/>
          <w:sz w:val="22"/>
          <w:highlight w:val="lightGray"/>
          <w:lang w:val="lt-LT"/>
        </w:rPr>
      </w:pPr>
      <w:r w:rsidRPr="002810BD">
        <w:rPr>
          <w:rFonts w:ascii="Times New Roman" w:hAnsi="Times New Roman"/>
          <w:sz w:val="22"/>
          <w:highlight w:val="lightGray"/>
          <w:lang w:val="lt-LT"/>
        </w:rPr>
        <w:t>Kiekvienoje tabletėje yra 4 mg tert-butilamino perindoprilio ir 10 mg amlodipino (amlodipino besilato pavidalu).</w:t>
      </w:r>
    </w:p>
    <w:p w:rsidR="00DD198E" w:rsidRPr="00D31BD1" w:rsidRDefault="00DD198E" w:rsidP="00DD198E">
      <w:pPr>
        <w:rPr>
          <w:rFonts w:ascii="Times New Roman" w:hAnsi="Times New Roman"/>
          <w:sz w:val="22"/>
          <w:lang w:val="lt-LT"/>
        </w:rPr>
      </w:pPr>
      <w:r w:rsidRPr="002810BD">
        <w:rPr>
          <w:rFonts w:ascii="Times New Roman" w:hAnsi="Times New Roman"/>
          <w:sz w:val="22"/>
          <w:highlight w:val="lightGray"/>
          <w:lang w:val="lt-LT"/>
        </w:rPr>
        <w:t>Kiekvienoje tabletėje yra 8 mg tert-butilamino perindoprilio ir 10 mg amlodipino (amlodipino besilato pavidalu).</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3.</w:t>
      </w:r>
      <w:r w:rsidRPr="00D31BD1">
        <w:rPr>
          <w:rFonts w:ascii="Times New Roman" w:hAnsi="Times New Roman"/>
          <w:b/>
          <w:sz w:val="22"/>
          <w:lang w:val="lt-LT"/>
        </w:rPr>
        <w:tab/>
        <w:t>PAGALBINIŲ MEDŽIAGŲ SĄRAŠAS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4.</w:t>
      </w:r>
      <w:r w:rsidRPr="00D31BD1">
        <w:rPr>
          <w:rFonts w:ascii="Times New Roman" w:hAnsi="Times New Roman"/>
          <w:b/>
          <w:sz w:val="22"/>
          <w:lang w:val="lt-LT"/>
        </w:rPr>
        <w:tab/>
        <w:t>FARMACINĖ FORMA IR KIEKIS PAKUOTĖJE</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Tabletė</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30 tablečių</w:t>
      </w:r>
    </w:p>
    <w:p w:rsidR="00DD198E" w:rsidRPr="00D31BD1" w:rsidRDefault="00DD198E" w:rsidP="00DD198E">
      <w:pPr>
        <w:rPr>
          <w:rFonts w:ascii="Times New Roman" w:hAnsi="Times New Roman"/>
          <w:sz w:val="22"/>
          <w:lang w:val="lt-LT"/>
        </w:rPr>
      </w:pPr>
      <w:r w:rsidRPr="002810BD">
        <w:rPr>
          <w:rFonts w:ascii="Times New Roman" w:hAnsi="Times New Roman"/>
          <w:sz w:val="22"/>
          <w:highlight w:val="lightGray"/>
          <w:lang w:val="lt-LT"/>
        </w:rPr>
        <w:t>90 tablečių</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5.</w:t>
      </w:r>
      <w:r w:rsidRPr="00D31BD1">
        <w:rPr>
          <w:rFonts w:ascii="Times New Roman" w:hAnsi="Times New Roman"/>
          <w:b/>
          <w:sz w:val="22"/>
          <w:lang w:val="lt-LT"/>
        </w:rPr>
        <w:tab/>
        <w:t>VARTOJIMO METODAS IR BŪDAS (-AI)</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Vartoti per burną.</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Prieš vartojimą perskaitykite pakuotės lapelį.</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lang w:val="lt-LT"/>
        </w:rPr>
      </w:pPr>
      <w:r w:rsidRPr="00D31BD1">
        <w:rPr>
          <w:rFonts w:ascii="Times New Roman" w:hAnsi="Times New Roman"/>
          <w:b/>
          <w:sz w:val="22"/>
          <w:lang w:val="lt-LT"/>
        </w:rPr>
        <w:t>6.</w:t>
      </w:r>
      <w:r w:rsidRPr="00D31BD1">
        <w:rPr>
          <w:rFonts w:ascii="Times New Roman" w:hAnsi="Times New Roman"/>
          <w:b/>
          <w:sz w:val="22"/>
          <w:lang w:val="lt-LT"/>
        </w:rPr>
        <w:tab/>
        <w:t>SPECIALUS ĮSPĖJIMAS, KAD VAISTINĮ PREPARATĄ BŪTINA LAIKYTI VAIKAMS NEPASTEBIMOJE IR NEPASIEKIAMOJE VIETOJE</w:t>
      </w:r>
    </w:p>
    <w:p w:rsidR="00DD198E" w:rsidRPr="00D31BD1" w:rsidRDefault="00DD198E" w:rsidP="00DD198E">
      <w:pPr>
        <w:rPr>
          <w:rFonts w:ascii="Times New Roman" w:hAnsi="Times New Roman"/>
          <w:sz w:val="22"/>
          <w:lang w:val="lt-LT"/>
        </w:rPr>
      </w:pPr>
    </w:p>
    <w:p w:rsidR="00DD198E" w:rsidRPr="00D31BD1" w:rsidRDefault="00DD198E" w:rsidP="00DD198E">
      <w:pPr>
        <w:outlineLvl w:val="0"/>
        <w:rPr>
          <w:rFonts w:ascii="Times New Roman" w:hAnsi="Times New Roman"/>
          <w:sz w:val="22"/>
          <w:lang w:val="lt-LT"/>
        </w:rPr>
      </w:pPr>
      <w:r w:rsidRPr="00D31BD1">
        <w:rPr>
          <w:rFonts w:ascii="Times New Roman" w:hAnsi="Times New Roman"/>
          <w:sz w:val="22"/>
          <w:lang w:val="lt-LT"/>
        </w:rPr>
        <w:t>Laikyti vaikams nepastebimoje ir nepasiekiamoje vietoje.</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7.</w:t>
      </w:r>
      <w:r w:rsidRPr="00D31BD1">
        <w:rPr>
          <w:rFonts w:ascii="Times New Roman" w:hAnsi="Times New Roman"/>
          <w:b/>
          <w:sz w:val="22"/>
          <w:lang w:val="lt-LT"/>
        </w:rPr>
        <w:tab/>
        <w:t>KITAS (-I) SPECIALUS (-ŪS) ĮSPĖJIMAS (-AI) (JEI REIKIA)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8.</w:t>
      </w:r>
      <w:r w:rsidRPr="00D31BD1">
        <w:rPr>
          <w:rFonts w:ascii="Times New Roman" w:hAnsi="Times New Roman"/>
          <w:b/>
          <w:sz w:val="22"/>
          <w:lang w:val="lt-LT"/>
        </w:rPr>
        <w:tab/>
        <w:t>TINKAMUMO LAIKAS</w:t>
      </w:r>
    </w:p>
    <w:p w:rsidR="00DD198E" w:rsidRPr="00D31BD1" w:rsidRDefault="00DD198E" w:rsidP="00DD198E">
      <w:pPr>
        <w:rPr>
          <w:rFonts w:ascii="Times New Roman" w:hAnsi="Times New Roman"/>
          <w:sz w:val="22"/>
          <w:lang w:val="lt-LT"/>
        </w:rPr>
      </w:pPr>
    </w:p>
    <w:p w:rsidR="00DD198E" w:rsidRPr="00D31BD1" w:rsidRDefault="00DD198E" w:rsidP="00DD198E">
      <w:pPr>
        <w:outlineLvl w:val="0"/>
        <w:rPr>
          <w:rFonts w:ascii="Times New Roman" w:hAnsi="Times New Roman"/>
          <w:sz w:val="22"/>
          <w:lang w:val="lt-LT"/>
        </w:rPr>
      </w:pPr>
      <w:r w:rsidRPr="00D31BD1">
        <w:rPr>
          <w:rFonts w:ascii="Times New Roman" w:hAnsi="Times New Roman"/>
          <w:sz w:val="22"/>
          <w:lang w:val="lt-LT"/>
        </w:rPr>
        <w:t>Tinka iki {mm/MMMM}</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9.</w:t>
      </w:r>
      <w:r w:rsidRPr="00D31BD1">
        <w:rPr>
          <w:rFonts w:ascii="Times New Roman" w:hAnsi="Times New Roman"/>
          <w:b/>
          <w:sz w:val="22"/>
          <w:lang w:val="lt-LT"/>
        </w:rPr>
        <w:tab/>
        <w:t xml:space="preserve">SPECIALIOS LAIKYMO SĄLYGOS </w:t>
      </w:r>
    </w:p>
    <w:p w:rsidR="00DD198E" w:rsidRPr="00D31BD1" w:rsidRDefault="00DD198E" w:rsidP="00DD198E">
      <w:pPr>
        <w:rPr>
          <w:rFonts w:ascii="Times New Roman" w:hAnsi="Times New Roman"/>
          <w:sz w:val="22"/>
          <w:lang w:val="lt-LT"/>
        </w:rPr>
      </w:pPr>
    </w:p>
    <w:p w:rsidR="00DD198E" w:rsidRPr="00D31BD1" w:rsidRDefault="00DD198E" w:rsidP="00DD198E">
      <w:pPr>
        <w:outlineLvl w:val="0"/>
        <w:rPr>
          <w:rFonts w:ascii="Times New Roman" w:hAnsi="Times New Roman"/>
          <w:sz w:val="22"/>
          <w:lang w:val="lt-LT"/>
        </w:rPr>
      </w:pPr>
      <w:r w:rsidRPr="00D31BD1">
        <w:rPr>
          <w:rFonts w:ascii="Times New Roman" w:hAnsi="Times New Roman"/>
          <w:sz w:val="22"/>
          <w:lang w:val="lt-LT"/>
        </w:rPr>
        <w:t>Laikyti gamintojo pakuotėje, kad vaistas būtų apsaugotas nuo šviesos ir drėgmės.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b/>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10.</w:t>
      </w:r>
      <w:r w:rsidRPr="00D31BD1">
        <w:rPr>
          <w:rFonts w:ascii="Times New Roman" w:hAnsi="Times New Roman"/>
          <w:b/>
          <w:sz w:val="22"/>
          <w:lang w:val="lt-LT"/>
        </w:rPr>
        <w:tab/>
        <w:t>SPECIALIOS ATSARGUMO PRIEMONĖS DĖL NESUVARTOTO VAISTINIO PREPARATO AR JO ATLIEKŲ TVARKYMO (JEI REIKIA)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11.</w:t>
      </w:r>
      <w:r w:rsidRPr="00D31BD1">
        <w:rPr>
          <w:rFonts w:ascii="Times New Roman" w:hAnsi="Times New Roman"/>
          <w:b/>
          <w:sz w:val="22"/>
          <w:lang w:val="lt-LT"/>
        </w:rPr>
        <w:tab/>
        <w:t>REGISTRUOTOJO PAVADINIMAS IR ADRESAS</w:t>
      </w:r>
    </w:p>
    <w:p w:rsidR="00DD198E" w:rsidRPr="00D31BD1" w:rsidRDefault="00DD198E" w:rsidP="00DD198E">
      <w:pPr>
        <w:rPr>
          <w:rFonts w:ascii="Times New Roman" w:hAnsi="Times New Roman"/>
          <w:sz w:val="22"/>
          <w:lang w:val="lt-LT"/>
        </w:rPr>
      </w:pPr>
    </w:p>
    <w:p w:rsidR="00DD198E" w:rsidRPr="00D31BD1" w:rsidRDefault="00DD198E" w:rsidP="00DD198E">
      <w:pPr>
        <w:tabs>
          <w:tab w:val="left" w:pos="567"/>
        </w:tabs>
        <w:rPr>
          <w:rFonts w:ascii="Times New Roman" w:hAnsi="Times New Roman"/>
          <w:sz w:val="22"/>
          <w:lang w:val="lt-LT"/>
        </w:rPr>
      </w:pPr>
      <w:r w:rsidRPr="00D31BD1">
        <w:rPr>
          <w:rFonts w:ascii="Times New Roman" w:hAnsi="Times New Roman"/>
          <w:sz w:val="22"/>
          <w:lang w:val="lt-LT"/>
        </w:rPr>
        <w:t>Gedeon Richter Plc.</w:t>
      </w:r>
    </w:p>
    <w:p w:rsidR="00DD198E" w:rsidRPr="00D31BD1" w:rsidRDefault="00DD198E" w:rsidP="00DD198E">
      <w:pPr>
        <w:tabs>
          <w:tab w:val="left" w:pos="567"/>
        </w:tabs>
        <w:rPr>
          <w:rFonts w:ascii="Times New Roman" w:hAnsi="Times New Roman"/>
          <w:sz w:val="22"/>
          <w:lang w:val="lt-LT"/>
        </w:rPr>
      </w:pPr>
      <w:r w:rsidRPr="00D31BD1">
        <w:rPr>
          <w:rFonts w:ascii="Times New Roman" w:hAnsi="Times New Roman"/>
          <w:sz w:val="22"/>
          <w:lang w:val="lt-LT"/>
        </w:rPr>
        <w:t>Gyömrői út 19-21.</w:t>
      </w:r>
    </w:p>
    <w:p w:rsidR="00DD198E" w:rsidRPr="00D31BD1" w:rsidRDefault="00DD198E" w:rsidP="00DD198E">
      <w:pPr>
        <w:tabs>
          <w:tab w:val="left" w:pos="567"/>
        </w:tabs>
        <w:rPr>
          <w:rFonts w:ascii="Times New Roman" w:hAnsi="Times New Roman"/>
          <w:sz w:val="22"/>
          <w:lang w:val="lt-LT"/>
        </w:rPr>
      </w:pPr>
      <w:r w:rsidRPr="00D31BD1">
        <w:rPr>
          <w:rFonts w:ascii="Times New Roman" w:hAnsi="Times New Roman"/>
          <w:sz w:val="22"/>
          <w:lang w:val="lt-LT"/>
        </w:rPr>
        <w:t>1103 Budapest, Vengrija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((RG logotipas))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12.</w:t>
      </w:r>
      <w:r w:rsidRPr="00D31BD1">
        <w:rPr>
          <w:rFonts w:ascii="Times New Roman" w:hAnsi="Times New Roman"/>
          <w:b/>
          <w:sz w:val="22"/>
          <w:lang w:val="lt-LT"/>
        </w:rPr>
        <w:tab/>
        <w:t>REGISTRACIJOS PAŽYMĖJIMO NUMERIS (-IAI)</w:t>
      </w: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 xml:space="preserve">VIDONORM 4 mg/5 mg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N30 – LT/1/12/3029/001</w:t>
      </w:r>
    </w:p>
    <w:p w:rsidR="00DD198E" w:rsidRPr="00D31BD1" w:rsidRDefault="00DD198E" w:rsidP="00DD198E">
      <w:pPr>
        <w:ind w:left="567" w:hanging="567"/>
        <w:rPr>
          <w:rFonts w:ascii="Times New Roman" w:hAnsi="Times New Roman"/>
          <w:sz w:val="22"/>
          <w:lang w:val="lt-LT"/>
        </w:rPr>
      </w:pPr>
      <w:r w:rsidRPr="002810BD">
        <w:rPr>
          <w:rFonts w:ascii="Times New Roman" w:hAnsi="Times New Roman"/>
          <w:sz w:val="22"/>
          <w:highlight w:val="lightGray"/>
          <w:lang w:val="lt-LT"/>
        </w:rPr>
        <w:t>N90 – LT/1/12/3029/002</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 xml:space="preserve">VIDONORM 8 mg/5 mg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N30 – LT/1/12/3029/003</w:t>
      </w:r>
    </w:p>
    <w:p w:rsidR="00DD198E" w:rsidRPr="00D31BD1" w:rsidRDefault="00DD198E" w:rsidP="00DD198E">
      <w:pPr>
        <w:ind w:left="567" w:hanging="567"/>
        <w:rPr>
          <w:rFonts w:ascii="Times New Roman" w:hAnsi="Times New Roman"/>
          <w:sz w:val="22"/>
          <w:lang w:val="lt-LT"/>
        </w:rPr>
      </w:pPr>
      <w:r w:rsidRPr="002810BD">
        <w:rPr>
          <w:rFonts w:ascii="Times New Roman" w:hAnsi="Times New Roman"/>
          <w:sz w:val="22"/>
          <w:highlight w:val="lightGray"/>
          <w:lang w:val="lt-LT"/>
        </w:rPr>
        <w:t>N90 – LT/1/12/3029/004</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 xml:space="preserve">VIDONORM 4 mg/10 mg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N30 – LT/1/12/3029/005</w:t>
      </w:r>
    </w:p>
    <w:p w:rsidR="00DD198E" w:rsidRPr="00D31BD1" w:rsidRDefault="00DD198E" w:rsidP="00DD198E">
      <w:pPr>
        <w:ind w:left="567" w:hanging="567"/>
        <w:rPr>
          <w:rFonts w:ascii="Times New Roman" w:hAnsi="Times New Roman"/>
          <w:sz w:val="22"/>
          <w:lang w:val="lt-LT"/>
        </w:rPr>
      </w:pPr>
      <w:r w:rsidRPr="002810BD">
        <w:rPr>
          <w:rFonts w:ascii="Times New Roman" w:hAnsi="Times New Roman"/>
          <w:sz w:val="22"/>
          <w:highlight w:val="lightGray"/>
          <w:lang w:val="lt-LT"/>
        </w:rPr>
        <w:t>N90 – LT/1/12/3029/006</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 xml:space="preserve">VIDONORM 8 mg/10 mg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N30 – LT/1/12/3029/007</w:t>
      </w:r>
    </w:p>
    <w:p w:rsidR="00DD198E" w:rsidRPr="00D31BD1" w:rsidRDefault="00DD198E" w:rsidP="00DD198E">
      <w:pPr>
        <w:ind w:left="567" w:hanging="567"/>
        <w:rPr>
          <w:rFonts w:ascii="Times New Roman" w:hAnsi="Times New Roman"/>
          <w:sz w:val="22"/>
          <w:lang w:val="lt-LT"/>
        </w:rPr>
      </w:pPr>
      <w:r w:rsidRPr="002810BD">
        <w:rPr>
          <w:rFonts w:ascii="Times New Roman" w:hAnsi="Times New Roman"/>
          <w:sz w:val="22"/>
          <w:highlight w:val="lightGray"/>
          <w:lang w:val="lt-LT"/>
        </w:rPr>
        <w:t>N90 – LT/1/12/3029/008</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13.</w:t>
      </w:r>
      <w:r w:rsidRPr="00D31BD1">
        <w:rPr>
          <w:rFonts w:ascii="Times New Roman" w:hAnsi="Times New Roman"/>
          <w:b/>
          <w:sz w:val="22"/>
          <w:lang w:val="lt-LT"/>
        </w:rPr>
        <w:tab/>
        <w:t>SERIJOS NUMERIS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Serija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14.</w:t>
      </w:r>
      <w:r w:rsidRPr="00D31BD1">
        <w:rPr>
          <w:rFonts w:ascii="Times New Roman" w:hAnsi="Times New Roman"/>
          <w:b/>
          <w:sz w:val="22"/>
          <w:lang w:val="lt-LT"/>
        </w:rPr>
        <w:tab/>
        <w:t>PARDAVIMO (IŠDAVIMO) TVARKA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Receptinis vaistas.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15.</w:t>
      </w:r>
      <w:r w:rsidRPr="00D31BD1">
        <w:rPr>
          <w:rFonts w:ascii="Times New Roman" w:hAnsi="Times New Roman"/>
          <w:b/>
          <w:sz w:val="22"/>
          <w:lang w:val="lt-LT"/>
        </w:rPr>
        <w:tab/>
        <w:t>VARTOJIMO INSTRUKCIJA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tabs>
          <w:tab w:val="left" w:pos="540"/>
        </w:tabs>
        <w:outlineLvl w:val="0"/>
        <w:rPr>
          <w:rFonts w:ascii="Times New Roman" w:hAnsi="Times New Roman"/>
          <w:sz w:val="22"/>
          <w:lang w:val="lt-LT"/>
        </w:rPr>
      </w:pPr>
      <w:r w:rsidRPr="00D31BD1">
        <w:rPr>
          <w:rFonts w:ascii="Times New Roman" w:hAnsi="Times New Roman"/>
          <w:b/>
          <w:sz w:val="22"/>
          <w:lang w:val="lt-LT"/>
        </w:rPr>
        <w:t>16.</w:t>
      </w:r>
      <w:r w:rsidRPr="00D31BD1">
        <w:rPr>
          <w:rFonts w:ascii="Times New Roman" w:hAnsi="Times New Roman"/>
          <w:b/>
          <w:sz w:val="22"/>
          <w:lang w:val="lt-LT"/>
        </w:rPr>
        <w:tab/>
        <w:t>INFORMACIJA BRAILIO RAŠTU</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4 mg/5 mg</w:t>
      </w:r>
    </w:p>
    <w:p w:rsidR="00DD198E" w:rsidRPr="002810BD" w:rsidRDefault="00DD198E" w:rsidP="00DD198E">
      <w:pPr>
        <w:rPr>
          <w:rFonts w:ascii="Times New Roman" w:hAnsi="Times New Roman"/>
          <w:sz w:val="22"/>
          <w:highlight w:val="lightGray"/>
          <w:lang w:val="lt-LT"/>
        </w:rPr>
      </w:pPr>
      <w:r w:rsidRPr="002810BD">
        <w:rPr>
          <w:rFonts w:ascii="Times New Roman" w:hAnsi="Times New Roman"/>
          <w:sz w:val="22"/>
          <w:highlight w:val="lightGray"/>
          <w:lang w:val="lt-LT"/>
        </w:rPr>
        <w:t>vidonorm 8 mg/5 mg</w:t>
      </w:r>
    </w:p>
    <w:p w:rsidR="00DD198E" w:rsidRPr="002810BD" w:rsidRDefault="00DD198E" w:rsidP="00DD198E">
      <w:pPr>
        <w:rPr>
          <w:rFonts w:ascii="Times New Roman" w:hAnsi="Times New Roman"/>
          <w:sz w:val="22"/>
          <w:highlight w:val="lightGray"/>
          <w:lang w:val="lt-LT"/>
        </w:rPr>
      </w:pPr>
      <w:r w:rsidRPr="002810BD">
        <w:rPr>
          <w:rFonts w:ascii="Times New Roman" w:hAnsi="Times New Roman"/>
          <w:sz w:val="22"/>
          <w:highlight w:val="lightGray"/>
          <w:lang w:val="lt-LT"/>
        </w:rPr>
        <w:t>vidonorm 4 mg/10 mg</w:t>
      </w:r>
    </w:p>
    <w:p w:rsidR="00DD198E" w:rsidRPr="00D31BD1" w:rsidRDefault="00DD198E" w:rsidP="00DD198E">
      <w:pPr>
        <w:rPr>
          <w:rFonts w:ascii="Times New Roman" w:hAnsi="Times New Roman"/>
          <w:sz w:val="22"/>
          <w:lang w:val="lt-LT"/>
        </w:rPr>
      </w:pPr>
      <w:r w:rsidRPr="002810BD">
        <w:rPr>
          <w:rFonts w:ascii="Times New Roman" w:hAnsi="Times New Roman"/>
          <w:sz w:val="22"/>
          <w:highlight w:val="lightGray"/>
          <w:lang w:val="lt-LT"/>
        </w:rPr>
        <w:t>vidonorm 8 mg/10 mg</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keepNext/>
        <w:numPr>
          <w:ilvl w:val="0"/>
          <w:numId w:val="5"/>
        </w:numPr>
        <w:pBdr>
          <w:top w:val="single" w:sz="4" w:space="1" w:color="auto"/>
          <w:left w:val="single" w:sz="4" w:space="4" w:color="auto"/>
          <w:bottom w:val="single" w:sz="4" w:space="1" w:color="auto"/>
          <w:right w:val="single" w:sz="4" w:space="4" w:color="auto"/>
        </w:pBdr>
        <w:tabs>
          <w:tab w:val="left" w:pos="567"/>
        </w:tabs>
        <w:ind w:hanging="1785"/>
        <w:outlineLvl w:val="0"/>
        <w:rPr>
          <w:rFonts w:ascii="Times New Roman" w:hAnsi="Times New Roman"/>
          <w:i/>
          <w:sz w:val="22"/>
          <w:lang w:val="lt-LT"/>
        </w:rPr>
      </w:pPr>
      <w:r w:rsidRPr="00D31BD1">
        <w:rPr>
          <w:rFonts w:ascii="Times New Roman" w:hAnsi="Times New Roman"/>
          <w:b/>
          <w:sz w:val="22"/>
          <w:lang w:val="lt-LT"/>
        </w:rPr>
        <w:t>UNIKALUS IDENTIFIKATORIUS – 2D BRŪKŠNINIS KODAS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shd w:val="clear" w:color="auto" w:fill="CCCCCC"/>
          <w:lang w:val="lt-LT"/>
        </w:rPr>
      </w:pPr>
      <w:r w:rsidRPr="002810BD">
        <w:rPr>
          <w:rFonts w:ascii="Times New Roman" w:hAnsi="Times New Roman"/>
          <w:sz w:val="22"/>
          <w:highlight w:val="lightGray"/>
          <w:lang w:val="lt-LT"/>
        </w:rPr>
        <w:t>2D brūkšninis kodas su nurodytu unikaliu identifikatoriumi.</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keepNext/>
        <w:numPr>
          <w:ilvl w:val="0"/>
          <w:numId w:val="6"/>
        </w:numPr>
        <w:pBdr>
          <w:top w:val="single" w:sz="4" w:space="1" w:color="auto"/>
          <w:left w:val="single" w:sz="4" w:space="4" w:color="auto"/>
          <w:bottom w:val="single" w:sz="4" w:space="1" w:color="auto"/>
          <w:right w:val="single" w:sz="4" w:space="4" w:color="auto"/>
        </w:pBdr>
        <w:tabs>
          <w:tab w:val="left" w:pos="567"/>
        </w:tabs>
        <w:ind w:hanging="1785"/>
        <w:outlineLvl w:val="0"/>
        <w:rPr>
          <w:rFonts w:ascii="Times New Roman" w:hAnsi="Times New Roman"/>
          <w:i/>
          <w:sz w:val="22"/>
          <w:lang w:val="lt-LT"/>
        </w:rPr>
      </w:pPr>
      <w:r w:rsidRPr="00D31BD1">
        <w:rPr>
          <w:rFonts w:ascii="Times New Roman" w:hAnsi="Times New Roman"/>
          <w:b/>
          <w:sz w:val="22"/>
          <w:lang w:val="lt-LT"/>
        </w:rPr>
        <w:t xml:space="preserve"> UNIKALUS IDENTIFIKATORIUS – ŽMONĖMS SUPRANTAMI DUOMENYS</w:t>
      </w:r>
    </w:p>
    <w:p w:rsidR="00DD198E" w:rsidRPr="00D31BD1" w:rsidRDefault="00DD198E" w:rsidP="00DD198E">
      <w:pPr>
        <w:rPr>
          <w:rFonts w:ascii="Times New Roman" w:hAnsi="Times New Roman"/>
          <w:b/>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PC: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SN: </w:t>
      </w:r>
    </w:p>
    <w:p w:rsidR="00DD198E" w:rsidRPr="00D31BD1" w:rsidRDefault="00DD198E" w:rsidP="00DD198E">
      <w:pPr>
        <w:rPr>
          <w:rFonts w:ascii="Times New Roman" w:hAnsi="Times New Roman"/>
          <w:sz w:val="22"/>
          <w:lang w:val="lt-LT"/>
        </w:rPr>
      </w:pPr>
      <w:r w:rsidRPr="002810BD">
        <w:rPr>
          <w:rFonts w:ascii="Times New Roman" w:hAnsi="Times New Roman"/>
          <w:sz w:val="22"/>
          <w:highlight w:val="lightGray"/>
          <w:lang w:val="lt-LT"/>
        </w:rPr>
        <w:t>NN:</w:t>
      </w:r>
      <w:r w:rsidRPr="00D31BD1">
        <w:rPr>
          <w:rFonts w:ascii="Times New Roman" w:hAnsi="Times New Roman"/>
          <w:sz w:val="22"/>
          <w:lang w:val="lt-LT"/>
        </w:rPr>
        <w:t xml:space="preserve">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br w:type="page"/>
      </w: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MINIMALI INFORMACIJA ANT LIZDINIŲ PLOKŠTELIŲ ARBA DVISLUOKSNIŲ JUOSTELIŲ</w:t>
      </w: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LIZDINĖ PLOKŠTELĖ</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1.</w:t>
      </w:r>
      <w:r w:rsidRPr="00D31BD1">
        <w:rPr>
          <w:rFonts w:ascii="Times New Roman" w:hAnsi="Times New Roman"/>
          <w:b/>
          <w:sz w:val="22"/>
          <w:lang w:val="lt-LT"/>
        </w:rPr>
        <w:tab/>
        <w:t>VAISTINIO PREPARATO PAVADINIMAS</w:t>
      </w:r>
    </w:p>
    <w:p w:rsidR="00DD198E" w:rsidRPr="00D31BD1" w:rsidRDefault="00DD198E" w:rsidP="00DD198E">
      <w:pPr>
        <w:rPr>
          <w:rFonts w:ascii="Times New Roman" w:hAnsi="Times New Roman"/>
          <w:sz w:val="22"/>
          <w:lang w:val="lt-LT"/>
        </w:rPr>
      </w:pPr>
    </w:p>
    <w:p w:rsidR="00DD198E" w:rsidRPr="00D31BD1" w:rsidRDefault="00DD198E" w:rsidP="00DD198E">
      <w:pPr>
        <w:tabs>
          <w:tab w:val="left" w:pos="1800"/>
        </w:tabs>
        <w:outlineLvl w:val="0"/>
        <w:rPr>
          <w:rFonts w:ascii="Times New Roman" w:hAnsi="Times New Roman"/>
          <w:sz w:val="22"/>
          <w:lang w:val="lt-LT"/>
        </w:rPr>
      </w:pPr>
      <w:r w:rsidRPr="00D31BD1">
        <w:rPr>
          <w:rFonts w:ascii="Times New Roman" w:hAnsi="Times New Roman"/>
          <w:sz w:val="22"/>
          <w:lang w:val="lt-LT"/>
        </w:rPr>
        <w:t>VIDONORM 4 mg/5 mg tabletės</w:t>
      </w:r>
    </w:p>
    <w:p w:rsidR="00DD198E" w:rsidRPr="002810BD" w:rsidRDefault="00DD198E" w:rsidP="00DD198E">
      <w:pPr>
        <w:tabs>
          <w:tab w:val="left" w:pos="1800"/>
        </w:tabs>
        <w:rPr>
          <w:rFonts w:ascii="Times New Roman" w:hAnsi="Times New Roman"/>
          <w:sz w:val="22"/>
          <w:highlight w:val="lightGray"/>
          <w:lang w:val="lt-LT"/>
        </w:rPr>
      </w:pPr>
      <w:r w:rsidRPr="002810BD">
        <w:rPr>
          <w:rFonts w:ascii="Times New Roman" w:hAnsi="Times New Roman"/>
          <w:sz w:val="22"/>
          <w:highlight w:val="lightGray"/>
          <w:lang w:val="lt-LT"/>
        </w:rPr>
        <w:t>VIDONORM 8 mg/5 mg tabletės</w:t>
      </w:r>
    </w:p>
    <w:p w:rsidR="00DD198E" w:rsidRPr="002810BD" w:rsidRDefault="00DD198E" w:rsidP="00DD198E">
      <w:pPr>
        <w:tabs>
          <w:tab w:val="left" w:pos="1800"/>
        </w:tabs>
        <w:rPr>
          <w:rFonts w:ascii="Times New Roman" w:hAnsi="Times New Roman"/>
          <w:sz w:val="22"/>
          <w:highlight w:val="lightGray"/>
          <w:lang w:val="lt-LT"/>
        </w:rPr>
      </w:pPr>
      <w:r w:rsidRPr="002810BD">
        <w:rPr>
          <w:rFonts w:ascii="Times New Roman" w:hAnsi="Times New Roman"/>
          <w:sz w:val="22"/>
          <w:highlight w:val="lightGray"/>
          <w:lang w:val="lt-LT"/>
        </w:rPr>
        <w:t>VIDONORM 4 mg/10 mg tabletės</w:t>
      </w:r>
    </w:p>
    <w:p w:rsidR="00DD198E" w:rsidRPr="00D31BD1" w:rsidRDefault="00DD198E" w:rsidP="00DD198E">
      <w:pPr>
        <w:tabs>
          <w:tab w:val="left" w:pos="1800"/>
        </w:tabs>
        <w:rPr>
          <w:rFonts w:ascii="Times New Roman" w:hAnsi="Times New Roman"/>
          <w:sz w:val="22"/>
          <w:lang w:val="lt-LT"/>
        </w:rPr>
      </w:pPr>
      <w:r w:rsidRPr="002810BD">
        <w:rPr>
          <w:rFonts w:ascii="Times New Roman" w:hAnsi="Times New Roman"/>
          <w:sz w:val="22"/>
          <w:highlight w:val="lightGray"/>
          <w:lang w:val="lt-LT"/>
        </w:rPr>
        <w:t>VIDONORM 8 mg/10 mg tabletės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tert-Butylamini perindoprilum/Amlodipinum</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2.</w:t>
      </w:r>
      <w:r w:rsidRPr="00D31BD1">
        <w:rPr>
          <w:rFonts w:ascii="Times New Roman" w:hAnsi="Times New Roman"/>
          <w:b/>
          <w:sz w:val="22"/>
          <w:lang w:val="lt-LT"/>
        </w:rPr>
        <w:tab/>
        <w:t>REGISTRUOTOJO PAVADINIMAS</w:t>
      </w:r>
    </w:p>
    <w:p w:rsidR="00DD198E" w:rsidRPr="00D31BD1" w:rsidRDefault="00DD198E" w:rsidP="00DD198E">
      <w:pPr>
        <w:rPr>
          <w:rFonts w:ascii="Times New Roman" w:hAnsi="Times New Roman"/>
          <w:sz w:val="22"/>
          <w:lang w:val="lt-LT"/>
        </w:rPr>
      </w:pPr>
    </w:p>
    <w:p w:rsidR="00DD198E" w:rsidRPr="00D31BD1" w:rsidRDefault="00DD198E" w:rsidP="00DD198E">
      <w:pPr>
        <w:outlineLvl w:val="0"/>
        <w:rPr>
          <w:rFonts w:ascii="Times New Roman" w:hAnsi="Times New Roman"/>
          <w:sz w:val="22"/>
          <w:lang w:val="lt-LT"/>
        </w:rPr>
      </w:pPr>
      <w:r w:rsidRPr="00D31BD1">
        <w:rPr>
          <w:rFonts w:ascii="Times New Roman" w:hAnsi="Times New Roman"/>
          <w:sz w:val="22"/>
          <w:lang w:val="lt-LT"/>
        </w:rPr>
        <w:t>Gedeon Richter Plc.</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((RG-emblema))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3.</w:t>
      </w:r>
      <w:r w:rsidRPr="00D31BD1">
        <w:rPr>
          <w:rFonts w:ascii="Times New Roman" w:hAnsi="Times New Roman"/>
          <w:b/>
          <w:sz w:val="22"/>
          <w:lang w:val="lt-LT"/>
        </w:rPr>
        <w:tab/>
        <w:t>TINKAMUMO LAIKAS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2810BD">
        <w:rPr>
          <w:rFonts w:ascii="Times New Roman" w:hAnsi="Times New Roman"/>
          <w:sz w:val="22"/>
          <w:highlight w:val="lightGray"/>
          <w:lang w:val="lt-LT"/>
        </w:rPr>
        <w:t>Tinka iki</w:t>
      </w:r>
      <w:r w:rsidRPr="00D31BD1">
        <w:rPr>
          <w:rFonts w:ascii="Times New Roman" w:hAnsi="Times New Roman"/>
          <w:sz w:val="22"/>
          <w:lang w:val="lt-LT"/>
        </w:rPr>
        <w:t>{mm/MMMM}</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4.</w:t>
      </w:r>
      <w:r w:rsidRPr="00D31BD1">
        <w:rPr>
          <w:rFonts w:ascii="Times New Roman" w:hAnsi="Times New Roman"/>
          <w:b/>
          <w:sz w:val="22"/>
          <w:lang w:val="lt-LT"/>
        </w:rPr>
        <w:tab/>
        <w:t>SERIJOS NUMERIS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2810BD">
        <w:rPr>
          <w:rFonts w:ascii="Times New Roman" w:hAnsi="Times New Roman"/>
          <w:sz w:val="22"/>
          <w:highlight w:val="lightGray"/>
          <w:lang w:val="lt-LT"/>
        </w:rPr>
        <w:t>Serija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D31BD1">
        <w:rPr>
          <w:rFonts w:ascii="Times New Roman" w:hAnsi="Times New Roman"/>
          <w:b/>
          <w:sz w:val="22"/>
          <w:lang w:val="lt-LT"/>
        </w:rPr>
        <w:t>5.</w:t>
      </w:r>
      <w:r w:rsidRPr="00D31BD1">
        <w:rPr>
          <w:rFonts w:ascii="Times New Roman" w:hAnsi="Times New Roman"/>
          <w:b/>
          <w:sz w:val="22"/>
          <w:lang w:val="lt-LT"/>
        </w:rPr>
        <w:tab/>
        <w:t>KITA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b/>
          <w:sz w:val="22"/>
          <w:lang w:val="lt-LT"/>
        </w:rPr>
        <w:br w:type="page"/>
      </w: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jc w:val="center"/>
        <w:rPr>
          <w:rFonts w:ascii="Times New Roman" w:hAnsi="Times New Roman"/>
          <w:sz w:val="22"/>
          <w:lang w:val="lt-LT"/>
        </w:rPr>
      </w:pPr>
    </w:p>
    <w:p w:rsidR="00DD198E" w:rsidRPr="00D31BD1" w:rsidRDefault="00DD198E" w:rsidP="00DD198E">
      <w:pPr>
        <w:tabs>
          <w:tab w:val="left" w:pos="567"/>
        </w:tabs>
        <w:ind w:left="567" w:hanging="567"/>
        <w:jc w:val="center"/>
        <w:outlineLvl w:val="0"/>
        <w:rPr>
          <w:rFonts w:ascii="Times New Roman" w:hAnsi="Times New Roman"/>
          <w:b/>
          <w:caps/>
          <w:sz w:val="22"/>
          <w:lang w:val="lt-LT"/>
        </w:rPr>
      </w:pPr>
      <w:bookmarkStart w:id="16" w:name="_Toc129243137"/>
      <w:bookmarkStart w:id="17" w:name="_Toc129243262"/>
      <w:r w:rsidRPr="00D31BD1">
        <w:rPr>
          <w:rFonts w:ascii="Times New Roman" w:hAnsi="Times New Roman"/>
          <w:b/>
          <w:caps/>
          <w:sz w:val="22"/>
          <w:lang w:val="lt-LT"/>
        </w:rPr>
        <w:t>B. PAKUOTĖS LAPELIS</w:t>
      </w:r>
      <w:bookmarkEnd w:id="16"/>
      <w:bookmarkEnd w:id="17"/>
    </w:p>
    <w:p w:rsidR="00DD198E" w:rsidRPr="00D31BD1" w:rsidRDefault="00DD198E" w:rsidP="00DD198E">
      <w:pPr>
        <w:jc w:val="center"/>
        <w:outlineLvl w:val="0"/>
        <w:rPr>
          <w:rFonts w:ascii="Times New Roman" w:hAnsi="Times New Roman"/>
          <w:b/>
          <w:sz w:val="22"/>
          <w:lang w:val="lt-LT"/>
        </w:rPr>
      </w:pPr>
      <w:r w:rsidRPr="00D31BD1">
        <w:rPr>
          <w:rFonts w:ascii="Times New Roman" w:hAnsi="Times New Roman"/>
          <w:b/>
          <w:sz w:val="22"/>
          <w:lang w:val="lt-LT"/>
        </w:rPr>
        <w:br w:type="page"/>
      </w:r>
      <w:r w:rsidRPr="00D31BD1">
        <w:rPr>
          <w:rFonts w:ascii="Times New Roman" w:hAnsi="Times New Roman"/>
          <w:b/>
          <w:sz w:val="22"/>
          <w:lang w:val="lt-LT"/>
        </w:rPr>
        <w:lastRenderedPageBreak/>
        <w:t>Pakuotės lapelis: informacija vartotojui</w:t>
      </w:r>
    </w:p>
    <w:p w:rsidR="00DD198E" w:rsidRPr="00D31BD1" w:rsidRDefault="00DD198E" w:rsidP="00DD198E">
      <w:pPr>
        <w:jc w:val="center"/>
        <w:outlineLvl w:val="0"/>
        <w:rPr>
          <w:rFonts w:ascii="Times New Roman" w:hAnsi="Times New Roman"/>
          <w:b/>
          <w:sz w:val="22"/>
          <w:lang w:val="lt-LT"/>
        </w:rPr>
      </w:pPr>
    </w:p>
    <w:p w:rsidR="00DD198E" w:rsidRPr="00D31BD1" w:rsidRDefault="00DD198E" w:rsidP="00DD198E">
      <w:pPr>
        <w:ind w:left="567" w:hanging="567"/>
        <w:jc w:val="center"/>
        <w:outlineLvl w:val="0"/>
        <w:rPr>
          <w:rFonts w:ascii="Times New Roman" w:hAnsi="Times New Roman"/>
          <w:b/>
          <w:sz w:val="22"/>
          <w:lang w:val="lt-LT"/>
        </w:rPr>
      </w:pPr>
      <w:r w:rsidRPr="00D31BD1">
        <w:rPr>
          <w:rFonts w:ascii="Times New Roman" w:hAnsi="Times New Roman"/>
          <w:b/>
          <w:sz w:val="22"/>
          <w:lang w:val="lt-LT"/>
        </w:rPr>
        <w:t>VIDONORM 4 mg/5 mg tabletės</w:t>
      </w:r>
    </w:p>
    <w:p w:rsidR="00DD198E" w:rsidRPr="00D31BD1" w:rsidRDefault="00DD198E" w:rsidP="00DD198E">
      <w:pPr>
        <w:ind w:left="567" w:hanging="567"/>
        <w:jc w:val="center"/>
        <w:rPr>
          <w:rFonts w:ascii="Times New Roman" w:hAnsi="Times New Roman"/>
          <w:b/>
          <w:sz w:val="22"/>
          <w:lang w:val="lt-LT"/>
        </w:rPr>
      </w:pPr>
      <w:r w:rsidRPr="00D31BD1">
        <w:rPr>
          <w:rFonts w:ascii="Times New Roman" w:hAnsi="Times New Roman"/>
          <w:b/>
          <w:sz w:val="22"/>
          <w:lang w:val="lt-LT"/>
        </w:rPr>
        <w:t>VIDONORM 8 mg/5 mg tabletės</w:t>
      </w:r>
    </w:p>
    <w:p w:rsidR="00DD198E" w:rsidRPr="00D31BD1" w:rsidRDefault="00DD198E" w:rsidP="00DD198E">
      <w:pPr>
        <w:ind w:left="567" w:hanging="567"/>
        <w:jc w:val="center"/>
        <w:rPr>
          <w:rFonts w:ascii="Times New Roman" w:hAnsi="Times New Roman"/>
          <w:b/>
          <w:sz w:val="22"/>
          <w:lang w:val="lt-LT"/>
        </w:rPr>
      </w:pPr>
      <w:r w:rsidRPr="00D31BD1">
        <w:rPr>
          <w:rFonts w:ascii="Times New Roman" w:hAnsi="Times New Roman"/>
          <w:b/>
          <w:sz w:val="22"/>
          <w:lang w:val="lt-LT"/>
        </w:rPr>
        <w:t xml:space="preserve">  VIDONORM 4 mg/10 mg tabletės</w:t>
      </w:r>
    </w:p>
    <w:p w:rsidR="00DD198E" w:rsidRPr="00D31BD1" w:rsidRDefault="00DD198E" w:rsidP="00DD198E">
      <w:pPr>
        <w:ind w:left="567" w:hanging="567"/>
        <w:jc w:val="center"/>
        <w:rPr>
          <w:rFonts w:ascii="Times New Roman" w:hAnsi="Times New Roman"/>
          <w:b/>
          <w:sz w:val="22"/>
          <w:lang w:val="lt-LT"/>
        </w:rPr>
      </w:pPr>
      <w:r w:rsidRPr="00D31BD1">
        <w:rPr>
          <w:rFonts w:ascii="Times New Roman" w:hAnsi="Times New Roman"/>
          <w:b/>
          <w:sz w:val="22"/>
          <w:lang w:val="lt-LT"/>
        </w:rPr>
        <w:t xml:space="preserve">  VIDONORM 8 mg/10 mg tabletės</w:t>
      </w:r>
    </w:p>
    <w:p w:rsidR="00DD198E" w:rsidRPr="00D31BD1" w:rsidRDefault="00DD198E" w:rsidP="00DD198E">
      <w:pPr>
        <w:numPr>
          <w:ilvl w:val="12"/>
          <w:numId w:val="0"/>
        </w:numPr>
        <w:jc w:val="center"/>
        <w:rPr>
          <w:rFonts w:ascii="Times New Roman" w:hAnsi="Times New Roman"/>
          <w:b/>
          <w:sz w:val="22"/>
          <w:lang w:val="lt-LT"/>
        </w:rPr>
      </w:pPr>
      <w:r w:rsidRPr="00D31BD1">
        <w:rPr>
          <w:rFonts w:ascii="Times New Roman" w:hAnsi="Times New Roman"/>
          <w:sz w:val="22"/>
          <w:lang w:val="lt-LT"/>
        </w:rPr>
        <w:t>tert-butilamino perindoprilis ir amlodipinas</w:t>
      </w:r>
    </w:p>
    <w:p w:rsidR="00DD198E" w:rsidRPr="00D31BD1" w:rsidRDefault="00DD198E" w:rsidP="00DD198E">
      <w:pPr>
        <w:jc w:val="center"/>
        <w:rPr>
          <w:rFonts w:ascii="Times New Roman" w:hAnsi="Times New Roman"/>
          <w:sz w:val="22"/>
          <w:lang w:val="lt-LT"/>
        </w:rPr>
      </w:pPr>
    </w:p>
    <w:p w:rsidR="00DD198E" w:rsidRPr="00D31BD1" w:rsidRDefault="00DD198E" w:rsidP="00DD198E">
      <w:pPr>
        <w:suppressAutoHyphens/>
        <w:ind w:left="142" w:hanging="142"/>
        <w:rPr>
          <w:rFonts w:ascii="Times New Roman" w:hAnsi="Times New Roman"/>
          <w:sz w:val="22"/>
          <w:lang w:val="lt-LT"/>
        </w:rPr>
      </w:pPr>
      <w:r w:rsidRPr="00D31BD1">
        <w:rPr>
          <w:rFonts w:ascii="Times New Roman" w:hAnsi="Times New Roman"/>
          <w:b/>
          <w:sz w:val="22"/>
          <w:lang w:val="lt-LT"/>
        </w:rPr>
        <w:t>Atidžiai perskaitykite visą šį lapelį, prieš pradėdami vartoti vaistą, nes jame pateikiama Jums svarbi informacija.</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Neišmeskite šio lapelio, nes vėl gali prireikti jį perskaityti.</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Jeigu kiltų daugiau klausimų, kreipkitės į gydytoją arba vaistininką.</w:t>
      </w:r>
    </w:p>
    <w:p w:rsidR="00DD198E" w:rsidRPr="00D31BD1" w:rsidRDefault="00DD198E" w:rsidP="00DD198E">
      <w:pPr>
        <w:numPr>
          <w:ilvl w:val="0"/>
          <w:numId w:val="16"/>
        </w:numPr>
        <w:ind w:left="567" w:hanging="567"/>
        <w:rPr>
          <w:rFonts w:ascii="Times New Roman" w:hAnsi="Times New Roman"/>
          <w:sz w:val="22"/>
          <w:lang w:val="lt-LT"/>
        </w:rPr>
      </w:pPr>
      <w:r w:rsidRPr="00D31BD1">
        <w:rPr>
          <w:rFonts w:ascii="Times New Roman" w:hAnsi="Times New Roman"/>
          <w:sz w:val="22"/>
          <w:lang w:val="lt-LT"/>
        </w:rPr>
        <w:t>Šis vaistas skirtas tik Jums, todėl kitiems žmonėms jo duoti negalima. Vaistas gali jiems pakenkti (net tiems, kurių ligos požymiai yra tokie patys kaip Jūsų).</w:t>
      </w:r>
    </w:p>
    <w:p w:rsidR="00DD198E" w:rsidRPr="00D31BD1" w:rsidRDefault="00DD198E" w:rsidP="00DD198E">
      <w:pPr>
        <w:numPr>
          <w:ilvl w:val="0"/>
          <w:numId w:val="16"/>
        </w:numPr>
        <w:tabs>
          <w:tab w:val="left" w:pos="567"/>
        </w:tabs>
        <w:ind w:left="540" w:hanging="540"/>
        <w:rPr>
          <w:rFonts w:ascii="Times New Roman" w:hAnsi="Times New Roman"/>
          <w:sz w:val="22"/>
          <w:lang w:val="lt-LT"/>
        </w:rPr>
      </w:pPr>
      <w:r w:rsidRPr="00D31BD1">
        <w:rPr>
          <w:rFonts w:ascii="Times New Roman" w:hAnsi="Times New Roman"/>
          <w:sz w:val="22"/>
          <w:lang w:val="lt-LT"/>
        </w:rPr>
        <w:t>Jeigu pasireiškė šalutinis poveikis (net jeigu jis šiame lapelyje nenurodytas), kreipkitės į gydytoją arba vaistininką. Žr. 4 skyrių.</w:t>
      </w:r>
    </w:p>
    <w:p w:rsidR="00DD198E" w:rsidRPr="00D31BD1" w:rsidRDefault="00DD198E" w:rsidP="00DD198E">
      <w:pPr>
        <w:rPr>
          <w:rFonts w:ascii="Times New Roman" w:hAnsi="Times New Roman"/>
          <w:sz w:val="22"/>
          <w:lang w:val="lt-LT"/>
        </w:rPr>
      </w:pPr>
    </w:p>
    <w:p w:rsidR="00DD198E" w:rsidRPr="00D31BD1" w:rsidRDefault="00DD198E" w:rsidP="00DD198E">
      <w:pPr>
        <w:numPr>
          <w:ilvl w:val="12"/>
          <w:numId w:val="0"/>
        </w:numPr>
        <w:ind w:right="-2"/>
        <w:outlineLvl w:val="0"/>
        <w:rPr>
          <w:rFonts w:ascii="Times New Roman" w:hAnsi="Times New Roman"/>
          <w:b/>
          <w:sz w:val="22"/>
          <w:lang w:val="lt-LT"/>
        </w:rPr>
      </w:pPr>
    </w:p>
    <w:p w:rsidR="00DD198E" w:rsidRPr="00D31BD1" w:rsidRDefault="00DD198E" w:rsidP="00DD198E">
      <w:pPr>
        <w:ind w:left="567" w:hanging="567"/>
        <w:outlineLvl w:val="0"/>
        <w:rPr>
          <w:rFonts w:ascii="Times New Roman" w:hAnsi="Times New Roman"/>
          <w:b/>
          <w:sz w:val="22"/>
          <w:lang w:val="lt-LT"/>
        </w:rPr>
      </w:pPr>
      <w:r w:rsidRPr="00D31BD1">
        <w:rPr>
          <w:rFonts w:ascii="Times New Roman" w:hAnsi="Times New Roman"/>
          <w:b/>
          <w:sz w:val="22"/>
          <w:lang w:val="lt-LT"/>
        </w:rPr>
        <w:t>Apie ką rašoma šiame lapelyje?</w:t>
      </w:r>
    </w:p>
    <w:p w:rsidR="00DD198E" w:rsidRPr="00D31BD1" w:rsidRDefault="00DD198E" w:rsidP="00DD198E">
      <w:pPr>
        <w:rPr>
          <w:rFonts w:ascii="Times New Roman" w:hAnsi="Times New Roman"/>
          <w:b/>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1.</w:t>
      </w:r>
      <w:r w:rsidRPr="00D31BD1">
        <w:rPr>
          <w:rFonts w:ascii="Times New Roman" w:hAnsi="Times New Roman"/>
          <w:sz w:val="22"/>
          <w:lang w:val="lt-LT"/>
        </w:rPr>
        <w:tab/>
        <w:t>Kas yra VIDONORM ir kam jis vartojamas</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2.</w:t>
      </w:r>
      <w:r w:rsidRPr="00D31BD1">
        <w:rPr>
          <w:rFonts w:ascii="Times New Roman" w:hAnsi="Times New Roman"/>
          <w:sz w:val="22"/>
          <w:lang w:val="lt-LT"/>
        </w:rPr>
        <w:tab/>
        <w:t>Kas žinotina prieš vartojant VIDONORM</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3.</w:t>
      </w:r>
      <w:r w:rsidRPr="00D31BD1">
        <w:rPr>
          <w:rFonts w:ascii="Times New Roman" w:hAnsi="Times New Roman"/>
          <w:sz w:val="22"/>
          <w:lang w:val="lt-LT"/>
        </w:rPr>
        <w:tab/>
        <w:t>Kaip vartoti VIDONORM</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4.</w:t>
      </w:r>
      <w:r w:rsidRPr="00D31BD1">
        <w:rPr>
          <w:rFonts w:ascii="Times New Roman" w:hAnsi="Times New Roman"/>
          <w:sz w:val="22"/>
          <w:lang w:val="lt-LT"/>
        </w:rPr>
        <w:tab/>
        <w:t>Galimas šalutinis poveikis</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5.</w:t>
      </w:r>
      <w:r w:rsidRPr="00D31BD1">
        <w:rPr>
          <w:rFonts w:ascii="Times New Roman" w:hAnsi="Times New Roman"/>
          <w:sz w:val="22"/>
          <w:lang w:val="lt-LT"/>
        </w:rPr>
        <w:tab/>
        <w:t>Kaip laikyti VIDONORM</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6.</w:t>
      </w:r>
      <w:r w:rsidRPr="00D31BD1">
        <w:rPr>
          <w:rFonts w:ascii="Times New Roman" w:hAnsi="Times New Roman"/>
          <w:sz w:val="22"/>
          <w:lang w:val="lt-LT"/>
        </w:rPr>
        <w:tab/>
        <w:t>Pakuotės turinys ir kita informacija</w:t>
      </w:r>
    </w:p>
    <w:p w:rsidR="00DD198E" w:rsidRPr="00D31BD1" w:rsidRDefault="00DD198E" w:rsidP="00DD198E">
      <w:pPr>
        <w:numPr>
          <w:ilvl w:val="12"/>
          <w:numId w:val="0"/>
        </w:numPr>
        <w:rPr>
          <w:rFonts w:ascii="Times New Roman" w:hAnsi="Times New Roman"/>
          <w:sz w:val="22"/>
          <w:lang w:val="lt-LT"/>
        </w:rPr>
      </w:pPr>
    </w:p>
    <w:p w:rsidR="00DD198E" w:rsidRPr="00D31BD1" w:rsidRDefault="00DD198E" w:rsidP="00DD198E">
      <w:pPr>
        <w:numPr>
          <w:ilvl w:val="12"/>
          <w:numId w:val="0"/>
        </w:numPr>
        <w:rPr>
          <w:rFonts w:ascii="Times New Roman" w:hAnsi="Times New Roman"/>
          <w:sz w:val="22"/>
          <w:lang w:val="lt-LT"/>
        </w:rPr>
      </w:pPr>
    </w:p>
    <w:p w:rsidR="00DD198E" w:rsidRPr="00D31BD1" w:rsidRDefault="00DD198E" w:rsidP="00DD198E">
      <w:pPr>
        <w:numPr>
          <w:ilvl w:val="12"/>
          <w:numId w:val="0"/>
        </w:numPr>
        <w:ind w:left="567" w:hanging="567"/>
        <w:outlineLvl w:val="0"/>
        <w:rPr>
          <w:rFonts w:ascii="Times New Roman" w:hAnsi="Times New Roman"/>
          <w:b/>
          <w:caps/>
          <w:sz w:val="22"/>
          <w:lang w:val="lt-LT"/>
        </w:rPr>
      </w:pPr>
      <w:r w:rsidRPr="00D31BD1">
        <w:rPr>
          <w:rFonts w:ascii="Times New Roman" w:hAnsi="Times New Roman"/>
          <w:b/>
          <w:sz w:val="22"/>
          <w:lang w:val="lt-LT"/>
        </w:rPr>
        <w:t>1.</w:t>
      </w:r>
      <w:r w:rsidRPr="00D31BD1">
        <w:rPr>
          <w:rFonts w:ascii="Times New Roman" w:hAnsi="Times New Roman"/>
          <w:b/>
          <w:sz w:val="22"/>
          <w:lang w:val="lt-LT"/>
        </w:rPr>
        <w:tab/>
        <w:t>Kas yra VIDONORM ir kam jis vartojamas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skiriamas padidėjusiam kraujospūdžiui (hipertenzijai) ir (arba) stabiliajai vainikinių arterijų ligai (būklė, kuriai esant, sutrinka arba nutrūksta širdies aprūpinimas krauju) gydyti.</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Pacientams, kurie vartojo atskiras perindoprilio ir amlodipino tabletes, vietoj jų galima vartoti vieną VIDONORM tabletę, kurios sudėtyje yra abi veikliosios medžiagos.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yra sudėtinis vaistas, kuriame yra dvi veikliosios medžiagos: perindoprilis ir amlodipinas. Perindoprilis yra AKF (angiotenzino konvertuojančio fermento) inhibitorius. Amlodipinas yra kalcio kanalų blokatorius (priklauso vaistų, vadinamų dihidropiridinais, grupei). Kartu šie vaistai plečia ir atpalaiduoja kraujagysles, dėl to kraujas jomis lengviau teka ir todėl sumažėja širdies darbas.</w:t>
      </w:r>
    </w:p>
    <w:p w:rsidR="00DD198E" w:rsidRPr="00D31BD1" w:rsidRDefault="00DD198E" w:rsidP="00DD198E">
      <w:pPr>
        <w:numPr>
          <w:ilvl w:val="12"/>
          <w:numId w:val="0"/>
        </w:numPr>
        <w:rPr>
          <w:rFonts w:ascii="Times New Roman" w:hAnsi="Times New Roman"/>
          <w:sz w:val="22"/>
          <w:lang w:val="lt-LT"/>
        </w:rPr>
      </w:pPr>
    </w:p>
    <w:p w:rsidR="00DD198E" w:rsidRPr="00D31BD1" w:rsidRDefault="00DD198E" w:rsidP="00DD198E">
      <w:pPr>
        <w:numPr>
          <w:ilvl w:val="12"/>
          <w:numId w:val="0"/>
        </w:numPr>
        <w:rPr>
          <w:rFonts w:ascii="Times New Roman" w:hAnsi="Times New Roman"/>
          <w:sz w:val="22"/>
          <w:lang w:val="lt-LT"/>
        </w:rPr>
      </w:pPr>
    </w:p>
    <w:p w:rsidR="00DD198E" w:rsidRPr="00D31BD1" w:rsidRDefault="00DD198E" w:rsidP="00DD198E">
      <w:pPr>
        <w:numPr>
          <w:ilvl w:val="12"/>
          <w:numId w:val="0"/>
        </w:numPr>
        <w:ind w:left="567" w:hanging="567"/>
        <w:outlineLvl w:val="0"/>
        <w:rPr>
          <w:rFonts w:ascii="Times New Roman" w:hAnsi="Times New Roman"/>
          <w:b/>
          <w:caps/>
          <w:sz w:val="22"/>
          <w:lang w:val="lt-LT"/>
        </w:rPr>
      </w:pPr>
      <w:r w:rsidRPr="00D31BD1">
        <w:rPr>
          <w:rFonts w:ascii="Times New Roman" w:hAnsi="Times New Roman"/>
          <w:b/>
          <w:sz w:val="22"/>
          <w:lang w:val="lt-LT"/>
        </w:rPr>
        <w:t>2.</w:t>
      </w:r>
      <w:r w:rsidRPr="00D31BD1">
        <w:rPr>
          <w:rFonts w:ascii="Times New Roman" w:hAnsi="Times New Roman"/>
          <w:b/>
          <w:sz w:val="22"/>
          <w:lang w:val="lt-LT"/>
        </w:rPr>
        <w:tab/>
        <w:t>Kas žinotina prieš vartojant VIDONORM</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outlineLvl w:val="0"/>
        <w:rPr>
          <w:rFonts w:ascii="Times New Roman" w:hAnsi="Times New Roman"/>
          <w:b/>
          <w:caps/>
          <w:sz w:val="22"/>
          <w:lang w:val="lt-LT"/>
        </w:rPr>
      </w:pPr>
      <w:r w:rsidRPr="00D31BD1">
        <w:rPr>
          <w:rFonts w:ascii="Times New Roman" w:hAnsi="Times New Roman"/>
          <w:b/>
          <w:sz w:val="22"/>
          <w:lang w:val="lt-LT"/>
        </w:rPr>
        <w:t>VIDONORM vartoti negalima:</w:t>
      </w:r>
    </w:p>
    <w:p w:rsidR="00DD198E" w:rsidRPr="00D31BD1" w:rsidRDefault="00DD198E" w:rsidP="00DD198E">
      <w:pPr>
        <w:numPr>
          <w:ilvl w:val="0"/>
          <w:numId w:val="17"/>
        </w:numPr>
        <w:ind w:left="540" w:hanging="540"/>
        <w:rPr>
          <w:rFonts w:ascii="Times New Roman" w:hAnsi="Times New Roman"/>
          <w:sz w:val="22"/>
          <w:lang w:val="lt-LT"/>
        </w:rPr>
      </w:pPr>
      <w:r w:rsidRPr="00D31BD1">
        <w:rPr>
          <w:rFonts w:ascii="Times New Roman" w:hAnsi="Times New Roman"/>
          <w:sz w:val="22"/>
          <w:lang w:val="lt-LT"/>
        </w:rPr>
        <w:t>jeigu yra alergija veikliajai medžiagai perindopriliui arba kuriam nors kitam AKF inhibitoriui, amlodipino besilatui arba kuriam nors kitam dihidropiridinui arba bet kuriai pagalbinei šio vaisto medžiagai (jos išvardytos 6 skyriuje). Alergija gali pasireikšti niežėjimu, odos paraudimu arba dusuliu.</w:t>
      </w:r>
    </w:p>
    <w:p w:rsidR="00DD198E" w:rsidRPr="00D31BD1" w:rsidRDefault="00DD198E" w:rsidP="00DD198E">
      <w:pPr>
        <w:numPr>
          <w:ilvl w:val="0"/>
          <w:numId w:val="17"/>
        </w:numPr>
        <w:ind w:left="540" w:hanging="540"/>
        <w:rPr>
          <w:rFonts w:ascii="Times New Roman" w:hAnsi="Times New Roman"/>
          <w:sz w:val="22"/>
          <w:lang w:val="lt-LT"/>
        </w:rPr>
      </w:pPr>
      <w:r w:rsidRPr="00D31BD1">
        <w:rPr>
          <w:rFonts w:ascii="Times New Roman" w:hAnsi="Times New Roman"/>
          <w:sz w:val="22"/>
          <w:lang w:val="lt-LT"/>
        </w:rPr>
        <w:t>jeigu yra daugiau kaip 3 nėštumo mėnesiai (geriau nevartoti VIDONORM ir nėštumo pradžioje, žr. skyrelį ,,</w:t>
      </w:r>
      <w:r w:rsidRPr="00D31BD1">
        <w:rPr>
          <w:rFonts w:ascii="Times New Roman" w:hAnsi="Times New Roman"/>
          <w:i/>
          <w:sz w:val="22"/>
          <w:lang w:val="lt-LT"/>
        </w:rPr>
        <w:t>Nėštumas</w:t>
      </w:r>
      <w:r w:rsidRPr="00D31BD1">
        <w:rPr>
          <w:rFonts w:ascii="Times New Roman" w:hAnsi="Times New Roman"/>
          <w:sz w:val="22"/>
          <w:lang w:val="lt-LT"/>
        </w:rPr>
        <w:t>“);</w:t>
      </w:r>
    </w:p>
    <w:p w:rsidR="00DD198E" w:rsidRPr="00D31BD1" w:rsidRDefault="00DD198E" w:rsidP="00DD198E">
      <w:pPr>
        <w:numPr>
          <w:ilvl w:val="0"/>
          <w:numId w:val="17"/>
        </w:numPr>
        <w:ind w:left="540" w:hanging="540"/>
        <w:rPr>
          <w:rFonts w:ascii="Times New Roman" w:hAnsi="Times New Roman"/>
          <w:sz w:val="22"/>
          <w:lang w:val="lt-LT"/>
        </w:rPr>
      </w:pPr>
      <w:r w:rsidRPr="00D31BD1">
        <w:rPr>
          <w:rFonts w:ascii="Times New Roman" w:hAnsi="Times New Roman"/>
          <w:sz w:val="22"/>
          <w:lang w:val="lt-LT"/>
        </w:rPr>
        <w:t>jeigu anksčiau gydymo AKF inhibitoriais metu buvo atsiradę tokių simptomų: švokštimas, veido ar liežuvio patinimas, stiprus niežėjimas arba sunkus odos išbėrimas, arba jeigu tokių simptomų Jums arba Jūsų kraujo giminaičiui buvo pasireiškę kitomis aplinkybėmis (būklė, vadinama angioneurozine edema);</w:t>
      </w:r>
    </w:p>
    <w:p w:rsidR="00DD198E" w:rsidRPr="00D31BD1" w:rsidRDefault="00DD198E" w:rsidP="00DD198E">
      <w:pPr>
        <w:numPr>
          <w:ilvl w:val="0"/>
          <w:numId w:val="17"/>
        </w:numPr>
        <w:ind w:left="540" w:hanging="540"/>
        <w:rPr>
          <w:rFonts w:ascii="Times New Roman" w:hAnsi="Times New Roman"/>
          <w:sz w:val="22"/>
          <w:lang w:val="lt-LT"/>
        </w:rPr>
      </w:pPr>
      <w:r w:rsidRPr="00D31BD1">
        <w:rPr>
          <w:rFonts w:ascii="Times New Roman" w:hAnsi="Times New Roman"/>
          <w:sz w:val="22"/>
          <w:lang w:val="lt-LT"/>
        </w:rPr>
        <w:lastRenderedPageBreak/>
        <w:t>ištikus kardiogeniniam šokui (kai širdis negali aprūpinti organizmo pakankamu kraujo kiekiu), jeigu yra didelio laipsnio aortos stenozė (pagrindinės iš širdies išeinančios kraujagyslės susiaurėjimas);</w:t>
      </w:r>
    </w:p>
    <w:p w:rsidR="00DD198E" w:rsidRPr="00D31BD1" w:rsidRDefault="00DD198E" w:rsidP="00DD198E">
      <w:pPr>
        <w:numPr>
          <w:ilvl w:val="0"/>
          <w:numId w:val="17"/>
        </w:numPr>
        <w:ind w:left="540" w:hanging="540"/>
        <w:rPr>
          <w:rFonts w:ascii="Times New Roman" w:hAnsi="Times New Roman"/>
          <w:sz w:val="22"/>
          <w:lang w:val="lt-LT"/>
        </w:rPr>
      </w:pPr>
      <w:r w:rsidRPr="00D31BD1">
        <w:rPr>
          <w:rFonts w:ascii="Times New Roman" w:hAnsi="Times New Roman"/>
          <w:sz w:val="22"/>
          <w:lang w:val="lt-LT"/>
        </w:rPr>
        <w:t>jeigu yra labai mažas kraujospūdis (sunki hipotenzija);</w:t>
      </w:r>
    </w:p>
    <w:p w:rsidR="00DD198E" w:rsidRPr="00D31BD1" w:rsidRDefault="00DD198E" w:rsidP="00DD198E">
      <w:pPr>
        <w:numPr>
          <w:ilvl w:val="0"/>
          <w:numId w:val="17"/>
        </w:numPr>
        <w:ind w:left="540" w:hanging="540"/>
        <w:rPr>
          <w:rFonts w:ascii="Times New Roman" w:hAnsi="Times New Roman"/>
          <w:sz w:val="22"/>
          <w:lang w:val="lt-LT"/>
        </w:rPr>
      </w:pPr>
      <w:r w:rsidRPr="00D31BD1">
        <w:rPr>
          <w:rFonts w:ascii="Times New Roman" w:hAnsi="Times New Roman"/>
          <w:sz w:val="22"/>
          <w:lang w:val="lt-LT"/>
        </w:rPr>
        <w:t>jeigu yra širdies nepakankamumas po ūminio širdies priepuolio;</w:t>
      </w:r>
    </w:p>
    <w:p w:rsidR="00DD198E" w:rsidRPr="00D31BD1" w:rsidRDefault="00DD198E" w:rsidP="00DD198E">
      <w:pPr>
        <w:numPr>
          <w:ilvl w:val="0"/>
          <w:numId w:val="17"/>
        </w:numPr>
        <w:ind w:left="540" w:hanging="540"/>
        <w:rPr>
          <w:rFonts w:ascii="Times New Roman" w:hAnsi="Times New Roman"/>
          <w:sz w:val="22"/>
          <w:lang w:val="lt-LT"/>
        </w:rPr>
      </w:pPr>
      <w:r w:rsidRPr="00D31BD1">
        <w:rPr>
          <w:rFonts w:ascii="Times New Roman" w:hAnsi="Times New Roman"/>
          <w:sz w:val="22"/>
          <w:lang w:val="lt-LT"/>
        </w:rPr>
        <w:t xml:space="preserve">jeigu Jūs sergate cukriniu diabetu arba Jūsų inkstų veikla sutrikusi ir Jums skirtas kraujospūdį </w:t>
      </w:r>
    </w:p>
    <w:p w:rsidR="00DD198E" w:rsidRPr="00D31BD1" w:rsidRDefault="00DD198E" w:rsidP="00DD198E">
      <w:pPr>
        <w:ind w:left="540"/>
        <w:rPr>
          <w:rFonts w:ascii="Times New Roman" w:hAnsi="Times New Roman"/>
          <w:sz w:val="22"/>
          <w:lang w:val="lt-LT"/>
        </w:rPr>
      </w:pPr>
      <w:r w:rsidRPr="00D31BD1">
        <w:rPr>
          <w:rFonts w:ascii="Times New Roman" w:hAnsi="Times New Roman"/>
          <w:sz w:val="22"/>
          <w:lang w:val="lt-LT"/>
        </w:rPr>
        <w:t>mažinantis vaistas, kurio sudėtyje yra aliskireno</w:t>
      </w:r>
      <w:r w:rsidR="00996EF4">
        <w:rPr>
          <w:rFonts w:ascii="Times New Roman" w:hAnsi="Times New Roman"/>
          <w:sz w:val="22"/>
          <w:lang w:val="lt-LT"/>
        </w:rPr>
        <w:t>;</w:t>
      </w:r>
    </w:p>
    <w:p w:rsidR="00795F3E" w:rsidRPr="00795F3E" w:rsidRDefault="00795F3E" w:rsidP="00795F3E">
      <w:pPr>
        <w:numPr>
          <w:ilvl w:val="0"/>
          <w:numId w:val="23"/>
        </w:numPr>
        <w:tabs>
          <w:tab w:val="clear" w:pos="360"/>
          <w:tab w:val="num" w:pos="567"/>
        </w:tabs>
        <w:ind w:left="567" w:hanging="567"/>
        <w:rPr>
          <w:rFonts w:ascii="Times New Roman" w:hAnsi="Times New Roman"/>
          <w:sz w:val="22"/>
          <w:szCs w:val="22"/>
        </w:rPr>
      </w:pPr>
      <w:proofErr w:type="gramStart"/>
      <w:r w:rsidRPr="00795F3E">
        <w:rPr>
          <w:rFonts w:ascii="Times New Roman" w:hAnsi="Times New Roman"/>
          <w:sz w:val="22"/>
          <w:szCs w:val="22"/>
        </w:rPr>
        <w:t>jeigu</w:t>
      </w:r>
      <w:proofErr w:type="gramEnd"/>
      <w:r w:rsidRPr="00795F3E">
        <w:rPr>
          <w:rFonts w:ascii="Times New Roman" w:hAnsi="Times New Roman"/>
          <w:sz w:val="22"/>
          <w:szCs w:val="22"/>
        </w:rPr>
        <w:t xml:space="preserve"> Jums atliekamos dializės arba kurios nors kitos rūšies kraujo filtracija. Priklausomai nuo dializei naudojamos įrangos, </w:t>
      </w:r>
      <w:r>
        <w:rPr>
          <w:rFonts w:ascii="Times New Roman" w:hAnsi="Times New Roman"/>
          <w:sz w:val="22"/>
          <w:szCs w:val="22"/>
        </w:rPr>
        <w:t xml:space="preserve">VIDONORM </w:t>
      </w:r>
      <w:r w:rsidRPr="00795F3E">
        <w:rPr>
          <w:rFonts w:ascii="Times New Roman" w:hAnsi="Times New Roman"/>
          <w:sz w:val="22"/>
          <w:szCs w:val="22"/>
        </w:rPr>
        <w:t>Jums gali netikti;</w:t>
      </w:r>
    </w:p>
    <w:p w:rsidR="00795F3E" w:rsidRPr="00795F3E" w:rsidRDefault="00795F3E" w:rsidP="00795F3E">
      <w:pPr>
        <w:numPr>
          <w:ilvl w:val="0"/>
          <w:numId w:val="23"/>
        </w:numPr>
        <w:tabs>
          <w:tab w:val="clear" w:pos="360"/>
          <w:tab w:val="num" w:pos="567"/>
        </w:tabs>
        <w:ind w:left="567" w:hanging="567"/>
        <w:rPr>
          <w:rFonts w:ascii="Times New Roman" w:hAnsi="Times New Roman"/>
          <w:sz w:val="22"/>
          <w:szCs w:val="22"/>
        </w:rPr>
      </w:pPr>
      <w:r w:rsidRPr="00795F3E">
        <w:rPr>
          <w:rFonts w:ascii="Times New Roman" w:hAnsi="Times New Roman"/>
          <w:sz w:val="22"/>
          <w:szCs w:val="22"/>
        </w:rPr>
        <w:t xml:space="preserve">jeigu yra inkstų </w:t>
      </w:r>
      <w:r>
        <w:rPr>
          <w:rFonts w:ascii="Times New Roman" w:hAnsi="Times New Roman"/>
          <w:sz w:val="22"/>
          <w:szCs w:val="22"/>
        </w:rPr>
        <w:t xml:space="preserve">sunkių </w:t>
      </w:r>
      <w:r w:rsidRPr="00795F3E">
        <w:rPr>
          <w:rFonts w:ascii="Times New Roman" w:hAnsi="Times New Roman"/>
          <w:sz w:val="22"/>
          <w:szCs w:val="22"/>
        </w:rPr>
        <w:t>veiklos sutrikimų, dėl kurių sumažėja inkstų aprūpinimas krauju (inkstų arterijos stenozė);</w:t>
      </w:r>
    </w:p>
    <w:p w:rsidR="00795F3E" w:rsidRPr="00795F3E" w:rsidRDefault="00795F3E" w:rsidP="00714431">
      <w:pPr>
        <w:pStyle w:val="Sraopastraipa"/>
        <w:numPr>
          <w:ilvl w:val="0"/>
          <w:numId w:val="23"/>
        </w:numPr>
        <w:rPr>
          <w:rFonts w:ascii="Times New Roman" w:hAnsi="Times New Roman"/>
          <w:sz w:val="22"/>
          <w:szCs w:val="22"/>
        </w:rPr>
      </w:pPr>
      <w:proofErr w:type="gramStart"/>
      <w:r w:rsidRPr="00FB4E27">
        <w:rPr>
          <w:rFonts w:ascii="Times New Roman" w:hAnsi="Times New Roman"/>
          <w:sz w:val="22"/>
          <w:szCs w:val="22"/>
        </w:rPr>
        <w:t>jeigu</w:t>
      </w:r>
      <w:proofErr w:type="gramEnd"/>
      <w:r w:rsidRPr="00FB4E27">
        <w:rPr>
          <w:rFonts w:ascii="Times New Roman" w:hAnsi="Times New Roman"/>
          <w:sz w:val="22"/>
          <w:szCs w:val="22"/>
        </w:rPr>
        <w:t xml:space="preserve"> </w:t>
      </w:r>
      <w:r w:rsidR="00E51CD6" w:rsidRPr="00FB4E27">
        <w:rPr>
          <w:rFonts w:ascii="Times New Roman" w:hAnsi="Times New Roman"/>
          <w:sz w:val="22"/>
          <w:szCs w:val="22"/>
        </w:rPr>
        <w:t xml:space="preserve">vartojote arba šiuo metu </w:t>
      </w:r>
      <w:r w:rsidRPr="00FB4E27">
        <w:rPr>
          <w:rFonts w:ascii="Times New Roman" w:hAnsi="Times New Roman"/>
          <w:sz w:val="22"/>
          <w:szCs w:val="22"/>
        </w:rPr>
        <w:t xml:space="preserve">vartojate sakubitrilą / valsartaną – vaistus </w:t>
      </w:r>
      <w:r w:rsidR="00E51CD6" w:rsidRPr="00FB4E27">
        <w:rPr>
          <w:rFonts w:ascii="Times New Roman" w:hAnsi="Times New Roman"/>
          <w:sz w:val="22"/>
          <w:szCs w:val="22"/>
        </w:rPr>
        <w:t xml:space="preserve">ilgalaikiam </w:t>
      </w:r>
      <w:r w:rsidRPr="00FB4E27">
        <w:rPr>
          <w:rFonts w:ascii="Times New Roman" w:hAnsi="Times New Roman"/>
          <w:sz w:val="22"/>
          <w:szCs w:val="22"/>
        </w:rPr>
        <w:t>širdies nepakankamumui gydyti (žr. skyrius „Įspėjimai ir atsargumo priemonės“ ir „Kiti vaistai ir VIDONORM“)</w:t>
      </w:r>
      <w:r w:rsidR="00FB4E27" w:rsidRPr="00FB4E27">
        <w:rPr>
          <w:rFonts w:ascii="Times New Roman" w:hAnsi="Times New Roman"/>
          <w:sz w:val="22"/>
          <w:szCs w:val="22"/>
        </w:rPr>
        <w:t xml:space="preserve">, </w:t>
      </w:r>
      <w:r w:rsidR="00FB4E27" w:rsidRPr="00FB4E27">
        <w:rPr>
          <w:rFonts w:ascii="Times New Roman" w:hAnsi="Times New Roman" w:cs="Courier New"/>
          <w:sz w:val="22"/>
          <w:szCs w:val="22"/>
          <w:lang w:val="en-US"/>
        </w:rPr>
        <w:t>nes yra padidėjęs angioedemos (staigaus patinimo po oda tokiose vietose kaip gerklė) pavojus.</w:t>
      </w:r>
      <w:r w:rsidR="00FB4E27">
        <w:rPr>
          <w:rFonts w:ascii="Times New Roman" w:hAnsi="Times New Roman"/>
          <w:sz w:val="22"/>
          <w:szCs w:val="22"/>
        </w:rPr>
        <w:t xml:space="preserve"> </w:t>
      </w:r>
      <w:r w:rsidR="00E51CD6">
        <w:rPr>
          <w:rFonts w:ascii="Times New Roman" w:hAnsi="Times New Roman"/>
          <w:sz w:val="22"/>
          <w:szCs w:val="22"/>
        </w:rPr>
        <w:t xml:space="preserve">Pasakykite gydytojui arba vaistininkui, jei vartojate, vartojote arba galbūt vartojote </w:t>
      </w:r>
      <w:proofErr w:type="gramStart"/>
      <w:r w:rsidR="00E51CD6" w:rsidRPr="00795F3E">
        <w:rPr>
          <w:rFonts w:ascii="Times New Roman" w:hAnsi="Times New Roman"/>
          <w:sz w:val="22"/>
          <w:szCs w:val="22"/>
        </w:rPr>
        <w:t xml:space="preserve">sakubitrilą </w:t>
      </w:r>
      <w:r w:rsidR="00E51CD6">
        <w:rPr>
          <w:rFonts w:ascii="Times New Roman" w:hAnsi="Times New Roman"/>
          <w:sz w:val="22"/>
          <w:szCs w:val="22"/>
        </w:rPr>
        <w:t xml:space="preserve"> ir</w:t>
      </w:r>
      <w:proofErr w:type="gramEnd"/>
      <w:r w:rsidR="00E51CD6">
        <w:rPr>
          <w:rFonts w:ascii="Times New Roman" w:hAnsi="Times New Roman"/>
          <w:sz w:val="22"/>
          <w:szCs w:val="22"/>
        </w:rPr>
        <w:t xml:space="preserve"> </w:t>
      </w:r>
      <w:r w:rsidR="00E51CD6" w:rsidRPr="00795F3E">
        <w:rPr>
          <w:rFonts w:ascii="Times New Roman" w:hAnsi="Times New Roman"/>
          <w:sz w:val="22"/>
          <w:szCs w:val="22"/>
        </w:rPr>
        <w:t xml:space="preserve"> valsartaną</w:t>
      </w:r>
      <w:r w:rsidR="00E51CD6">
        <w:rPr>
          <w:rFonts w:ascii="Times New Roman" w:hAnsi="Times New Roman"/>
          <w:sz w:val="22"/>
          <w:szCs w:val="22"/>
        </w:rPr>
        <w:t>.</w:t>
      </w: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outlineLvl w:val="0"/>
        <w:rPr>
          <w:rFonts w:ascii="Times New Roman" w:hAnsi="Times New Roman"/>
          <w:b/>
          <w:sz w:val="22"/>
          <w:lang w:val="lt-LT"/>
        </w:rPr>
      </w:pPr>
      <w:r w:rsidRPr="00D31BD1">
        <w:rPr>
          <w:rFonts w:ascii="Times New Roman" w:hAnsi="Times New Roman"/>
          <w:b/>
          <w:sz w:val="22"/>
          <w:lang w:val="lt-LT"/>
        </w:rPr>
        <w:t>Įspėjimai ir atsargumo priemonės</w:t>
      </w: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sz w:val="22"/>
          <w:lang w:val="lt-LT"/>
        </w:rPr>
        <w:t>Pasitarkite su gydytoju, vaistininku ar slaugytoju, prieš vartodami VIDONORM:</w:t>
      </w:r>
    </w:p>
    <w:p w:rsidR="00DD198E" w:rsidRPr="00D31BD1" w:rsidRDefault="00DD198E" w:rsidP="00DD198E">
      <w:pPr>
        <w:numPr>
          <w:ilvl w:val="0"/>
          <w:numId w:val="18"/>
        </w:numPr>
        <w:ind w:left="540" w:hanging="540"/>
        <w:rPr>
          <w:rFonts w:ascii="Times New Roman" w:hAnsi="Times New Roman"/>
          <w:sz w:val="22"/>
          <w:lang w:val="lt-LT"/>
        </w:rPr>
      </w:pPr>
      <w:r w:rsidRPr="00D31BD1">
        <w:rPr>
          <w:rFonts w:ascii="Times New Roman" w:hAnsi="Times New Roman"/>
          <w:sz w:val="22"/>
          <w:lang w:val="lt-LT"/>
        </w:rPr>
        <w:t>jeigu sergate hipertrofine kardiomiopatija (širdies raumens liga) arba inkstų arterijos stenoze (arterijos, kuri aprūpina krauju inkstus, susiaurėjimas);</w:t>
      </w:r>
    </w:p>
    <w:p w:rsidR="00DD198E" w:rsidRPr="00D31BD1" w:rsidRDefault="00DD198E" w:rsidP="00DD198E">
      <w:pPr>
        <w:numPr>
          <w:ilvl w:val="0"/>
          <w:numId w:val="18"/>
        </w:numPr>
        <w:ind w:left="540" w:hanging="540"/>
        <w:rPr>
          <w:rFonts w:ascii="Times New Roman" w:hAnsi="Times New Roman"/>
          <w:sz w:val="22"/>
          <w:lang w:val="lt-LT"/>
        </w:rPr>
      </w:pPr>
      <w:r w:rsidRPr="00D31BD1">
        <w:rPr>
          <w:rFonts w:ascii="Times New Roman" w:hAnsi="Times New Roman"/>
          <w:sz w:val="22"/>
          <w:lang w:val="lt-LT"/>
        </w:rPr>
        <w:t>jeigu yra kokių nors kitų širdies sutrikimų;</w:t>
      </w:r>
    </w:p>
    <w:p w:rsidR="00DD198E" w:rsidRPr="00D31BD1" w:rsidRDefault="00DD198E" w:rsidP="00DD198E">
      <w:pPr>
        <w:numPr>
          <w:ilvl w:val="0"/>
          <w:numId w:val="18"/>
        </w:numPr>
        <w:ind w:left="540" w:hanging="540"/>
        <w:rPr>
          <w:rFonts w:ascii="Times New Roman" w:hAnsi="Times New Roman"/>
          <w:sz w:val="22"/>
          <w:lang w:val="lt-LT"/>
        </w:rPr>
      </w:pPr>
      <w:r w:rsidRPr="00D31BD1">
        <w:rPr>
          <w:rFonts w:ascii="Times New Roman" w:hAnsi="Times New Roman"/>
          <w:sz w:val="22"/>
          <w:lang w:val="lt-LT"/>
        </w:rPr>
        <w:t>jeigu labai padidėjęs kraujospūdis (hipertenzinė krizė);</w:t>
      </w:r>
    </w:p>
    <w:p w:rsidR="00DD198E" w:rsidRPr="00D31BD1" w:rsidRDefault="00DD198E" w:rsidP="00DD198E">
      <w:pPr>
        <w:numPr>
          <w:ilvl w:val="0"/>
          <w:numId w:val="18"/>
        </w:numPr>
        <w:ind w:left="540" w:hanging="540"/>
        <w:rPr>
          <w:rFonts w:ascii="Times New Roman" w:hAnsi="Times New Roman"/>
          <w:sz w:val="22"/>
          <w:lang w:val="lt-LT"/>
        </w:rPr>
      </w:pPr>
      <w:r w:rsidRPr="00D31BD1">
        <w:rPr>
          <w:rFonts w:ascii="Times New Roman" w:hAnsi="Times New Roman"/>
          <w:sz w:val="22"/>
          <w:lang w:val="lt-LT"/>
        </w:rPr>
        <w:t>jeigu yra sutrikusi kepenų funkcija;</w:t>
      </w:r>
    </w:p>
    <w:p w:rsidR="00996EF4" w:rsidRDefault="00DD198E" w:rsidP="006E24E5">
      <w:pPr>
        <w:numPr>
          <w:ilvl w:val="0"/>
          <w:numId w:val="24"/>
        </w:numPr>
        <w:tabs>
          <w:tab w:val="left" w:pos="567"/>
        </w:tabs>
        <w:ind w:left="567" w:hanging="567"/>
        <w:rPr>
          <w:rFonts w:ascii="Times New Roman" w:hAnsi="Times New Roman" w:cs="Times New Roman"/>
          <w:sz w:val="22"/>
          <w:szCs w:val="22"/>
          <w:lang w:val="lt-LT"/>
        </w:rPr>
      </w:pPr>
      <w:r w:rsidRPr="00D31BD1">
        <w:rPr>
          <w:rFonts w:ascii="Times New Roman" w:hAnsi="Times New Roman"/>
          <w:sz w:val="22"/>
          <w:lang w:val="lt-LT"/>
        </w:rPr>
        <w:t>jeigu yra sutrikusi inkstų funkcija arba atliekamos dializės;</w:t>
      </w:r>
      <w:r w:rsidR="00996EF4" w:rsidRPr="00996EF4">
        <w:rPr>
          <w:rFonts w:ascii="Times New Roman" w:hAnsi="Times New Roman" w:cs="Times New Roman"/>
          <w:sz w:val="22"/>
          <w:szCs w:val="22"/>
          <w:lang w:val="lt-LT"/>
        </w:rPr>
        <w:t xml:space="preserve"> </w:t>
      </w:r>
    </w:p>
    <w:p w:rsidR="00996EF4" w:rsidRPr="00996EF4" w:rsidRDefault="00996EF4" w:rsidP="00996EF4">
      <w:pPr>
        <w:numPr>
          <w:ilvl w:val="0"/>
          <w:numId w:val="24"/>
        </w:numPr>
        <w:tabs>
          <w:tab w:val="left" w:pos="567"/>
        </w:tabs>
        <w:ind w:left="567" w:hanging="567"/>
        <w:rPr>
          <w:rFonts w:ascii="Times New Roman" w:hAnsi="Times New Roman" w:cs="Times New Roman"/>
          <w:sz w:val="22"/>
          <w:szCs w:val="22"/>
          <w:lang w:val="lt-LT"/>
        </w:rPr>
      </w:pPr>
      <w:r w:rsidRPr="00996EF4">
        <w:rPr>
          <w:rFonts w:ascii="Times New Roman" w:hAnsi="Times New Roman" w:cs="Times New Roman"/>
          <w:sz w:val="22"/>
          <w:szCs w:val="22"/>
          <w:lang w:val="lt-LT"/>
        </w:rPr>
        <w:t>jeigu yra nenormaliai padidėjusi hormono, vadinamo aldosteronu, koncentracija Jūsų kraujyje (pirminis aldosteronizmas);</w:t>
      </w:r>
    </w:p>
    <w:p w:rsidR="00DD198E" w:rsidRPr="00D31BD1" w:rsidRDefault="00DD198E" w:rsidP="00DD198E">
      <w:pPr>
        <w:numPr>
          <w:ilvl w:val="0"/>
          <w:numId w:val="18"/>
        </w:numPr>
        <w:ind w:left="540" w:hanging="540"/>
        <w:rPr>
          <w:rFonts w:ascii="Times New Roman" w:hAnsi="Times New Roman"/>
          <w:sz w:val="22"/>
          <w:lang w:val="lt-LT"/>
        </w:rPr>
      </w:pPr>
      <w:r w:rsidRPr="00D31BD1">
        <w:rPr>
          <w:rFonts w:ascii="Times New Roman" w:hAnsi="Times New Roman"/>
          <w:sz w:val="22"/>
          <w:lang w:val="lt-LT"/>
        </w:rPr>
        <w:t>jeigu sergate kolagenoze (jungiamojo audinio liga), pavyzdžiui: sistemine raudonąja vilklige ar skleroderma;</w:t>
      </w:r>
    </w:p>
    <w:p w:rsidR="00DD198E" w:rsidRPr="00D31BD1" w:rsidRDefault="00DD198E" w:rsidP="00DD198E">
      <w:pPr>
        <w:numPr>
          <w:ilvl w:val="0"/>
          <w:numId w:val="18"/>
        </w:numPr>
        <w:ind w:left="540" w:hanging="540"/>
        <w:rPr>
          <w:rFonts w:ascii="Times New Roman" w:hAnsi="Times New Roman"/>
          <w:sz w:val="22"/>
          <w:lang w:val="lt-LT"/>
        </w:rPr>
      </w:pPr>
      <w:r w:rsidRPr="00D31BD1">
        <w:rPr>
          <w:rFonts w:ascii="Times New Roman" w:hAnsi="Times New Roman"/>
          <w:sz w:val="22"/>
          <w:lang w:val="lt-LT"/>
        </w:rPr>
        <w:t>jeigu sergate diabetu;</w:t>
      </w:r>
    </w:p>
    <w:p w:rsidR="00DD198E" w:rsidRPr="00D31BD1" w:rsidRDefault="00DD198E" w:rsidP="00DD198E">
      <w:pPr>
        <w:numPr>
          <w:ilvl w:val="0"/>
          <w:numId w:val="18"/>
        </w:numPr>
        <w:ind w:left="540" w:hanging="540"/>
        <w:rPr>
          <w:rFonts w:ascii="Times New Roman" w:hAnsi="Times New Roman"/>
          <w:sz w:val="22"/>
          <w:lang w:val="lt-LT"/>
        </w:rPr>
      </w:pPr>
      <w:r w:rsidRPr="00D31BD1">
        <w:rPr>
          <w:rFonts w:ascii="Times New Roman" w:hAnsi="Times New Roman"/>
          <w:sz w:val="22"/>
          <w:lang w:val="lt-LT"/>
        </w:rPr>
        <w:t>jeigu ribojate su maistu suvartojamos druskos kiekį arba vartojate druskos pakaitalų, kurių sudėtyje yra kalio (nes kalio koncentracijos kraujyje pusiausvyra yra labai svarbi);</w:t>
      </w:r>
    </w:p>
    <w:p w:rsidR="00DD198E" w:rsidRPr="00D31BD1" w:rsidRDefault="00DD198E" w:rsidP="00DD198E">
      <w:pPr>
        <w:numPr>
          <w:ilvl w:val="0"/>
          <w:numId w:val="18"/>
        </w:numPr>
        <w:ind w:left="540" w:hanging="540"/>
        <w:rPr>
          <w:rFonts w:ascii="Times New Roman" w:hAnsi="Times New Roman"/>
          <w:sz w:val="22"/>
          <w:lang w:val="lt-LT"/>
        </w:rPr>
      </w:pPr>
      <w:r w:rsidRPr="00D31BD1">
        <w:rPr>
          <w:rFonts w:ascii="Times New Roman" w:hAnsi="Times New Roman"/>
          <w:sz w:val="22"/>
          <w:lang w:val="lt-LT"/>
        </w:rPr>
        <w:t>jeigu esate juodaodis, AKFI gali būti mažiau veiksmingas ir labiau tikėtinas angioedemos  pasireiškimas;</w:t>
      </w:r>
    </w:p>
    <w:p w:rsidR="00DD198E" w:rsidRPr="00D31BD1" w:rsidRDefault="00DD198E" w:rsidP="00DD198E">
      <w:pPr>
        <w:numPr>
          <w:ilvl w:val="0"/>
          <w:numId w:val="18"/>
        </w:numPr>
        <w:ind w:left="540" w:hanging="540"/>
        <w:rPr>
          <w:rFonts w:ascii="Times New Roman" w:hAnsi="Times New Roman"/>
          <w:sz w:val="22"/>
          <w:lang w:val="lt-LT"/>
        </w:rPr>
      </w:pPr>
      <w:r w:rsidRPr="00D31BD1">
        <w:rPr>
          <w:rFonts w:ascii="Times New Roman" w:hAnsi="Times New Roman"/>
          <w:sz w:val="22"/>
          <w:lang w:val="lt-LT"/>
        </w:rPr>
        <w:t>jeigu esate vyresnio amžiaus;</w:t>
      </w:r>
    </w:p>
    <w:p w:rsidR="00DD198E" w:rsidRPr="00D31BD1" w:rsidRDefault="00DD198E" w:rsidP="00DD198E">
      <w:pPr>
        <w:numPr>
          <w:ilvl w:val="0"/>
          <w:numId w:val="18"/>
        </w:numPr>
        <w:ind w:left="540" w:hanging="540"/>
        <w:rPr>
          <w:rFonts w:ascii="Times New Roman" w:hAnsi="Times New Roman"/>
          <w:sz w:val="22"/>
          <w:lang w:val="lt-LT"/>
        </w:rPr>
      </w:pPr>
      <w:r w:rsidRPr="00D31BD1">
        <w:rPr>
          <w:rFonts w:ascii="Times New Roman" w:hAnsi="Times New Roman"/>
          <w:sz w:val="22"/>
          <w:lang w:val="lt-LT"/>
        </w:rPr>
        <w:t>jeigu žindote kūdikį;</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jeigu vartojate kurį nors iš šių vaistų padidėjusiam kraujospūdžiui gydyti:</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        - angiotenzino II receptorių blokatorių (ARB) (vadinamąjį sartaną, pavyzdžiui, valsartaną, telmisartaną, irbesartaną), ypač jei turite su diabetu susijusių inkstų sutrikimų. </w:t>
      </w: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       - aliskireną. </w:t>
      </w:r>
    </w:p>
    <w:p w:rsidR="00DD198E" w:rsidRPr="00D31BD1" w:rsidRDefault="00DD198E" w:rsidP="00DD198E">
      <w:pPr>
        <w:autoSpaceDE w:val="0"/>
        <w:autoSpaceDN w:val="0"/>
        <w:adjustRightInd w:val="0"/>
        <w:rPr>
          <w:rFonts w:ascii="Times New Roman" w:hAnsi="Times New Roman"/>
          <w:sz w:val="22"/>
          <w:lang w:val="lt-LT"/>
        </w:rPr>
      </w:pP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Jūsų gydytojas gali reguliariai ištirti Jūsų inkstų funkciją, kraujospūdį ir elektrolitų kiekį (pvz., kalio) kraujyje.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Angioneurozinės edemos rizika didėja, jei kartu vartojami šie vaistai:</w:t>
      </w:r>
    </w:p>
    <w:p w:rsidR="00DD198E" w:rsidRPr="00D31BD1" w:rsidRDefault="00DD198E" w:rsidP="00DD198E">
      <w:pPr>
        <w:numPr>
          <w:ilvl w:val="0"/>
          <w:numId w:val="18"/>
        </w:numPr>
        <w:rPr>
          <w:rFonts w:ascii="Times New Roman" w:hAnsi="Times New Roman" w:cs="Times New Roman"/>
          <w:bCs/>
          <w:sz w:val="22"/>
          <w:szCs w:val="22"/>
          <w:lang w:val="lt-LT"/>
        </w:rPr>
      </w:pPr>
      <w:r w:rsidRPr="00D31BD1">
        <w:rPr>
          <w:rFonts w:ascii="Times New Roman" w:hAnsi="Times New Roman" w:cs="Times New Roman"/>
          <w:bCs/>
          <w:sz w:val="22"/>
          <w:szCs w:val="22"/>
          <w:lang w:val="lt-LT"/>
        </w:rPr>
        <w:t>Jeigu vartojamas bet kuris iš toliau išvardytų vaistų, padidėja angioedemos (staigaus patinimo po</w:t>
      </w:r>
    </w:p>
    <w:p w:rsidR="00DD198E" w:rsidRPr="00D31BD1" w:rsidRDefault="00DD198E" w:rsidP="00DD198E">
      <w:pPr>
        <w:rPr>
          <w:rFonts w:ascii="Times New Roman" w:hAnsi="Times New Roman" w:cs="Times New Roman"/>
          <w:bCs/>
          <w:sz w:val="22"/>
          <w:szCs w:val="22"/>
          <w:lang w:val="lt-LT"/>
        </w:rPr>
      </w:pPr>
      <w:r w:rsidRPr="00D31BD1">
        <w:rPr>
          <w:rFonts w:ascii="Times New Roman" w:hAnsi="Times New Roman" w:cs="Times New Roman"/>
          <w:bCs/>
          <w:sz w:val="22"/>
          <w:szCs w:val="22"/>
          <w:lang w:val="lt-LT"/>
        </w:rPr>
        <w:t>oda ir tokiose vietose kaip gerklė) rizika:</w:t>
      </w:r>
    </w:p>
    <w:p w:rsidR="00DD198E" w:rsidRDefault="00DD198E" w:rsidP="00DD198E">
      <w:pPr>
        <w:numPr>
          <w:ilvl w:val="0"/>
          <w:numId w:val="18"/>
        </w:numPr>
        <w:rPr>
          <w:rFonts w:ascii="Times New Roman" w:hAnsi="Times New Roman"/>
          <w:sz w:val="22"/>
          <w:lang w:val="lt-LT"/>
        </w:rPr>
      </w:pPr>
      <w:r w:rsidRPr="00D31BD1">
        <w:rPr>
          <w:rFonts w:ascii="Times New Roman" w:hAnsi="Times New Roman"/>
          <w:sz w:val="22"/>
          <w:lang w:val="lt-LT"/>
        </w:rPr>
        <w:t>racekadotrilis (vaistas viduriavimui gydyti);</w:t>
      </w:r>
    </w:p>
    <w:p w:rsidR="00FB4E27" w:rsidRPr="00D31BD1" w:rsidRDefault="00FB4E27" w:rsidP="00DD198E">
      <w:pPr>
        <w:numPr>
          <w:ilvl w:val="0"/>
          <w:numId w:val="18"/>
        </w:numPr>
        <w:rPr>
          <w:rFonts w:ascii="Times New Roman" w:hAnsi="Times New Roman"/>
          <w:sz w:val="22"/>
          <w:lang w:val="lt-LT"/>
        </w:rPr>
      </w:pPr>
      <w:r>
        <w:rPr>
          <w:rFonts w:ascii="Times New Roman" w:hAnsi="Times New Roman"/>
          <w:sz w:val="22"/>
          <w:lang w:val="lt-LT"/>
        </w:rPr>
        <w:t>linagliptinas, saksagliptinas, sitagliptinas, vildagliptinas (vaistai cukriniam diabetui gydyti);</w:t>
      </w:r>
    </w:p>
    <w:p w:rsidR="00DD198E" w:rsidRPr="006810B9" w:rsidRDefault="00DD198E" w:rsidP="00DD198E">
      <w:pPr>
        <w:numPr>
          <w:ilvl w:val="0"/>
          <w:numId w:val="18"/>
        </w:numPr>
        <w:rPr>
          <w:rFonts w:ascii="Times New Roman" w:hAnsi="Times New Roman"/>
          <w:sz w:val="22"/>
          <w:lang w:val="lt-LT"/>
        </w:rPr>
      </w:pPr>
      <w:r w:rsidRPr="00D31BD1">
        <w:rPr>
          <w:rFonts w:ascii="Times New Roman" w:hAnsi="Times New Roman"/>
          <w:sz w:val="22"/>
          <w:lang w:val="lt-LT"/>
        </w:rPr>
        <w:t xml:space="preserve">sirolimuzas, everolimuzas, temsirolimuzas ir kiti vaistai, priklausantys vadinamajai </w:t>
      </w:r>
      <w:r w:rsidRPr="00D31BD1">
        <w:rPr>
          <w:rFonts w:ascii="Times New Roman" w:hAnsi="Times New Roman" w:cs="Times New Roman"/>
          <w:iCs/>
          <w:sz w:val="22"/>
          <w:szCs w:val="22"/>
          <w:lang w:val="lt-LT"/>
        </w:rPr>
        <w:t>mTOR</w:t>
      </w:r>
      <w:r w:rsidRPr="00D31BD1">
        <w:rPr>
          <w:rFonts w:ascii="Times New Roman" w:hAnsi="Times New Roman"/>
          <w:sz w:val="22"/>
          <w:lang w:val="lt-LT"/>
        </w:rPr>
        <w:t xml:space="preserve"> inhibitorių grupei (vartojami</w:t>
      </w:r>
      <w:r w:rsidRPr="00A939A1">
        <w:rPr>
          <w:rFonts w:ascii="Times New Roman" w:hAnsi="Times New Roman"/>
          <w:color w:val="000000"/>
          <w:sz w:val="22"/>
          <w:lang w:val="lt-LT"/>
        </w:rPr>
        <w:t xml:space="preserve"> </w:t>
      </w:r>
      <w:r w:rsidR="00FB4E27" w:rsidRPr="00A939A1">
        <w:rPr>
          <w:rFonts w:ascii="Times New Roman" w:hAnsi="Times New Roman"/>
          <w:color w:val="000000"/>
          <w:sz w:val="22"/>
          <w:lang w:val="lt-LT"/>
        </w:rPr>
        <w:t>norint</w:t>
      </w:r>
      <w:r w:rsidR="00FB4E27" w:rsidRPr="004D0558">
        <w:rPr>
          <w:rFonts w:ascii="Times New Roman" w:hAnsi="Times New Roman"/>
          <w:b/>
          <w:sz w:val="22"/>
          <w:lang w:val="lt-LT"/>
        </w:rPr>
        <w:t xml:space="preserve"> </w:t>
      </w:r>
      <w:r w:rsidR="00FB4E27" w:rsidRPr="004D0558">
        <w:rPr>
          <w:rFonts w:ascii="Times New Roman" w:hAnsi="Times New Roman"/>
          <w:sz w:val="22"/>
          <w:lang w:val="lt-LT"/>
        </w:rPr>
        <w:t>užkirsti kelią</w:t>
      </w:r>
      <w:r w:rsidR="00FB4E27" w:rsidRPr="004D0558">
        <w:rPr>
          <w:b/>
          <w:lang w:val="lt-LT"/>
        </w:rPr>
        <w:t xml:space="preserve"> </w:t>
      </w:r>
      <w:r w:rsidR="00FB4E27" w:rsidRPr="004D0558">
        <w:rPr>
          <w:rFonts w:ascii="Times New Roman" w:hAnsi="Times New Roman"/>
          <w:sz w:val="22"/>
          <w:lang w:val="lt-LT"/>
        </w:rPr>
        <w:t>persodinto organo atmetimui ir vėžiui gydyti</w:t>
      </w:r>
      <w:r w:rsidRPr="006810B9">
        <w:rPr>
          <w:rFonts w:ascii="Times New Roman" w:hAnsi="Times New Roman"/>
          <w:sz w:val="22"/>
          <w:lang w:val="lt-LT"/>
        </w:rPr>
        <w:t>)</w:t>
      </w:r>
      <w:r w:rsidR="00996EF4" w:rsidRPr="006810B9">
        <w:rPr>
          <w:rFonts w:ascii="Times New Roman" w:hAnsi="Times New Roman"/>
          <w:sz w:val="22"/>
          <w:lang w:val="lt-LT"/>
        </w:rPr>
        <w:t>;</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Turite pasakyti gydytojui, jeigu galvojate, kad esate (ar galite būti) nėščia. VIDONORM nerekomenduojama vartoti nėštumo pradžioje ir negalima vartoti, jeigu yra daugiau kaip trys nėštumo mėnesiai, nes šiuo laikotarpiu vartojamas vaistas gali labai pakenkti vaisiui (žr. skyrelį „</w:t>
      </w:r>
      <w:r w:rsidRPr="00D31BD1">
        <w:rPr>
          <w:rFonts w:ascii="Times New Roman" w:hAnsi="Times New Roman"/>
          <w:i/>
          <w:sz w:val="22"/>
          <w:lang w:val="lt-LT"/>
        </w:rPr>
        <w:t>Nėštumas</w:t>
      </w:r>
      <w:r w:rsidRPr="00D31BD1">
        <w:rPr>
          <w:rFonts w:ascii="Times New Roman" w:hAnsi="Times New Roman"/>
          <w:sz w:val="22"/>
          <w:lang w:val="lt-LT"/>
        </w:rPr>
        <w:t xml:space="preserve">“). </w:t>
      </w:r>
    </w:p>
    <w:p w:rsidR="00DD198E" w:rsidRPr="00D31BD1" w:rsidRDefault="00DD198E" w:rsidP="00DD198E">
      <w:pPr>
        <w:autoSpaceDE w:val="0"/>
        <w:autoSpaceDN w:val="0"/>
        <w:adjustRightInd w:val="0"/>
        <w:rPr>
          <w:rFonts w:ascii="Times New Roman" w:hAnsi="Times New Roman"/>
          <w:i/>
          <w:sz w:val="22"/>
          <w:lang w:val="lt-LT"/>
        </w:rPr>
      </w:pP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Taip pat žiūrėkite informaciją, pateiktą poskyryje „VIDONORM vartoti negalima“.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lastRenderedPageBreak/>
        <w:t>Be to, jeigu vartojate VIDONORM, turite pasakyti gydytojui arba medicinos personalui, jeigu:</w:t>
      </w:r>
    </w:p>
    <w:p w:rsidR="00DD198E" w:rsidRPr="00D31BD1" w:rsidRDefault="00DD198E" w:rsidP="00DD198E">
      <w:pPr>
        <w:numPr>
          <w:ilvl w:val="0"/>
          <w:numId w:val="19"/>
        </w:numPr>
        <w:ind w:left="540" w:hanging="540"/>
        <w:rPr>
          <w:rFonts w:ascii="Times New Roman" w:hAnsi="Times New Roman"/>
          <w:sz w:val="22"/>
          <w:lang w:val="lt-LT"/>
        </w:rPr>
      </w:pPr>
      <w:r w:rsidRPr="00D31BD1">
        <w:rPr>
          <w:rFonts w:ascii="Times New Roman" w:hAnsi="Times New Roman"/>
          <w:sz w:val="22"/>
          <w:lang w:val="lt-LT"/>
        </w:rPr>
        <w:t>Jums numatyta bendroji anestezija ir (arba) didelė chirurginė operacija;</w:t>
      </w:r>
    </w:p>
    <w:p w:rsidR="00DD198E" w:rsidRPr="00D31BD1" w:rsidRDefault="00DD198E" w:rsidP="00DD198E">
      <w:pPr>
        <w:numPr>
          <w:ilvl w:val="0"/>
          <w:numId w:val="19"/>
        </w:numPr>
        <w:ind w:left="540" w:hanging="540"/>
        <w:rPr>
          <w:rFonts w:ascii="Times New Roman" w:hAnsi="Times New Roman"/>
          <w:sz w:val="22"/>
          <w:lang w:val="lt-LT"/>
        </w:rPr>
      </w:pPr>
      <w:r w:rsidRPr="00D31BD1">
        <w:rPr>
          <w:rFonts w:ascii="Times New Roman" w:hAnsi="Times New Roman"/>
          <w:sz w:val="22"/>
          <w:lang w:val="lt-LT"/>
        </w:rPr>
        <w:t>neseniai viduriavote arba vėmėte (patyrėte šleikštulį);</w:t>
      </w:r>
    </w:p>
    <w:p w:rsidR="00DD198E" w:rsidRPr="00D31BD1" w:rsidRDefault="00DD198E" w:rsidP="00DD198E">
      <w:pPr>
        <w:numPr>
          <w:ilvl w:val="0"/>
          <w:numId w:val="19"/>
        </w:numPr>
        <w:ind w:left="540" w:hanging="540"/>
        <w:rPr>
          <w:rFonts w:ascii="Times New Roman" w:hAnsi="Times New Roman"/>
          <w:sz w:val="22"/>
          <w:lang w:val="lt-LT"/>
        </w:rPr>
      </w:pPr>
      <w:r w:rsidRPr="00D31BD1">
        <w:rPr>
          <w:rFonts w:ascii="Times New Roman" w:hAnsi="Times New Roman"/>
          <w:sz w:val="22"/>
          <w:lang w:val="lt-LT"/>
        </w:rPr>
        <w:t>Jums bus taikoma MTL aferezė (cholesterolio pašalinimas iš kraujo aparatu);</w:t>
      </w:r>
    </w:p>
    <w:p w:rsidR="00DD198E" w:rsidRPr="00D31BD1" w:rsidRDefault="00DD198E" w:rsidP="00DD198E">
      <w:pPr>
        <w:numPr>
          <w:ilvl w:val="0"/>
          <w:numId w:val="19"/>
        </w:numPr>
        <w:ind w:left="540" w:hanging="540"/>
        <w:rPr>
          <w:rFonts w:ascii="Times New Roman" w:hAnsi="Times New Roman"/>
          <w:sz w:val="22"/>
          <w:lang w:val="lt-LT"/>
        </w:rPr>
      </w:pPr>
      <w:r w:rsidRPr="00D31BD1">
        <w:rPr>
          <w:rFonts w:ascii="Times New Roman" w:hAnsi="Times New Roman"/>
          <w:sz w:val="22"/>
          <w:lang w:val="lt-LT"/>
        </w:rPr>
        <w:t>Jums bus taikomas desensibilizuojamasis gydymas alerginėms reakcijoms į bičių ar vapsvų įkandimą sumažinti.</w:t>
      </w:r>
    </w:p>
    <w:p w:rsidR="00DD198E" w:rsidRPr="00D31BD1" w:rsidRDefault="00DD198E" w:rsidP="00DD198E">
      <w:pPr>
        <w:rPr>
          <w:rFonts w:ascii="Times New Roman" w:hAnsi="Times New Roman"/>
          <w:sz w:val="22"/>
          <w:lang w:val="lt-LT"/>
        </w:rPr>
      </w:pPr>
    </w:p>
    <w:p w:rsidR="00DD198E" w:rsidRPr="00D31BD1" w:rsidRDefault="00DD198E" w:rsidP="00DD198E">
      <w:pPr>
        <w:numPr>
          <w:ilvl w:val="12"/>
          <w:numId w:val="0"/>
        </w:numPr>
        <w:rPr>
          <w:rFonts w:ascii="Times New Roman" w:hAnsi="Times New Roman"/>
          <w:b/>
          <w:sz w:val="22"/>
          <w:lang w:val="lt-LT"/>
        </w:rPr>
      </w:pPr>
      <w:r w:rsidRPr="00D31BD1">
        <w:rPr>
          <w:rFonts w:ascii="Times New Roman" w:hAnsi="Times New Roman"/>
          <w:b/>
          <w:sz w:val="22"/>
          <w:lang w:val="lt-LT"/>
        </w:rPr>
        <w:t>Vaikams ir paaugliams</w:t>
      </w:r>
    </w:p>
    <w:p w:rsidR="00DD198E" w:rsidRPr="00D31BD1" w:rsidRDefault="00DD198E" w:rsidP="00DD198E">
      <w:pPr>
        <w:numPr>
          <w:ilvl w:val="12"/>
          <w:numId w:val="0"/>
        </w:numPr>
        <w:rPr>
          <w:rFonts w:ascii="Times New Roman" w:hAnsi="Times New Roman"/>
          <w:sz w:val="22"/>
          <w:lang w:val="lt-LT"/>
        </w:rPr>
      </w:pPr>
      <w:r w:rsidRPr="00D31BD1">
        <w:rPr>
          <w:rFonts w:ascii="Times New Roman" w:hAnsi="Times New Roman"/>
          <w:sz w:val="22"/>
          <w:lang w:val="lt-LT"/>
        </w:rPr>
        <w:t>VIDONORM vaikams ir paaugliams vartoti nerekomenduojama.</w:t>
      </w:r>
    </w:p>
    <w:p w:rsidR="00DD198E" w:rsidRPr="00D31BD1" w:rsidRDefault="00DD198E" w:rsidP="00DD198E">
      <w:pPr>
        <w:numPr>
          <w:ilvl w:val="12"/>
          <w:numId w:val="0"/>
        </w:numPr>
        <w:rPr>
          <w:rFonts w:ascii="Times New Roman" w:hAnsi="Times New Roman"/>
          <w:sz w:val="22"/>
          <w:lang w:val="lt-LT"/>
        </w:rPr>
      </w:pPr>
    </w:p>
    <w:p w:rsidR="00DD198E" w:rsidRPr="00D31BD1" w:rsidRDefault="00DD198E" w:rsidP="00DD198E">
      <w:pPr>
        <w:numPr>
          <w:ilvl w:val="12"/>
          <w:numId w:val="0"/>
        </w:numPr>
        <w:ind w:right="-2"/>
        <w:outlineLvl w:val="0"/>
        <w:rPr>
          <w:rFonts w:ascii="Times New Roman" w:hAnsi="Times New Roman"/>
          <w:sz w:val="22"/>
          <w:lang w:val="lt-LT"/>
        </w:rPr>
      </w:pPr>
      <w:r w:rsidRPr="00D31BD1">
        <w:rPr>
          <w:rFonts w:ascii="Times New Roman" w:hAnsi="Times New Roman"/>
          <w:b/>
          <w:sz w:val="22"/>
          <w:lang w:val="lt-LT"/>
        </w:rPr>
        <w:t>Kiti vaistai ir VIDONORM</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Jeigu vartojate ar neseniai vartojote kitų vaistų arba dėl to nesate tikri, apie tai pasakykite gydytojui arba vaistininkui.</w:t>
      </w:r>
    </w:p>
    <w:p w:rsidR="00DD198E" w:rsidRPr="00D31BD1" w:rsidRDefault="00DD198E" w:rsidP="00DD198E">
      <w:pPr>
        <w:rPr>
          <w:rFonts w:ascii="Times New Roman" w:hAnsi="Times New Roman"/>
          <w:sz w:val="22"/>
          <w:lang w:val="lt-LT"/>
        </w:rPr>
      </w:pPr>
    </w:p>
    <w:p w:rsidR="00DD198E" w:rsidRPr="00D31BD1" w:rsidRDefault="00DD198E" w:rsidP="00DD198E">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Jūsų gydytojui gali tekti pakeisti vaisto dozę ir (arba) imtis kitų atsargumo priemonių: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jeigu vartojate kitų kraujospūdį mažinančių vaistų, įskaitant angiotenzino II receptorių blokatorius (ARB) arba aliskireną (taip pat žiūrėkite informaciją, pateiktą poskyriuose „VIDONORM vartoti negalima“ ir „Įspėjimai ir atsargumo priemonės“) arba diuretikų (šlapimo išsiskyrimą skatinančių vaistų)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negalima vartoti kartu su:</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ličiu (manijai ar depresijai gydyti);</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estramustinu (vėžiui gydyti);</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 xml:space="preserve">kalį organizme sulaikančiais diuretikais (spironolaktonu, triamterenu), kalio papildais ar druskų pakaitalais, kurių sudėtyje yra kalio. </w:t>
      </w:r>
    </w:p>
    <w:p w:rsidR="00E51CD6" w:rsidRPr="00996EF4" w:rsidRDefault="00E51CD6" w:rsidP="008A2A8C">
      <w:pPr>
        <w:numPr>
          <w:ilvl w:val="0"/>
          <w:numId w:val="20"/>
        </w:numPr>
        <w:ind w:left="567" w:right="-2" w:hanging="567"/>
        <w:rPr>
          <w:rFonts w:ascii="Times New Roman" w:hAnsi="Times New Roman"/>
          <w:sz w:val="22"/>
          <w:szCs w:val="22"/>
        </w:rPr>
      </w:pPr>
      <w:r w:rsidRPr="008A2A8C">
        <w:rPr>
          <w:rFonts w:ascii="Times New Roman" w:hAnsi="Times New Roman"/>
          <w:sz w:val="22"/>
          <w:lang w:val="lt-LT"/>
        </w:rPr>
        <w:t xml:space="preserve">sakubitrilu / valsartanu (derinys vartojamas širdies nepakankamumo ilgalaikiam gydymui). </w:t>
      </w:r>
      <w:r w:rsidRPr="00996EF4">
        <w:rPr>
          <w:rFonts w:ascii="Times New Roman" w:hAnsi="Times New Roman"/>
          <w:sz w:val="22"/>
          <w:szCs w:val="22"/>
        </w:rPr>
        <w:t>Žr. skyrius „</w:t>
      </w:r>
      <w:r>
        <w:rPr>
          <w:rFonts w:ascii="Times New Roman" w:hAnsi="Times New Roman"/>
          <w:sz w:val="22"/>
          <w:szCs w:val="22"/>
        </w:rPr>
        <w:t>VIDONORM</w:t>
      </w:r>
      <w:r w:rsidRPr="00996EF4">
        <w:rPr>
          <w:rFonts w:ascii="Times New Roman" w:hAnsi="Times New Roman"/>
          <w:sz w:val="22"/>
          <w:szCs w:val="22"/>
        </w:rPr>
        <w:t xml:space="preserve"> vartoti negalima“;</w:t>
      </w:r>
    </w:p>
    <w:p w:rsidR="00E51CD6" w:rsidRPr="00D31BD1" w:rsidRDefault="00E51CD6" w:rsidP="00E51CD6">
      <w:pPr>
        <w:ind w:right="-2"/>
        <w:outlineLvl w:val="0"/>
        <w:rPr>
          <w:rFonts w:ascii="Times New Roman" w:hAnsi="Times New Roman"/>
          <w:b/>
          <w:sz w:val="22"/>
          <w:lang w:val="lt-LT"/>
        </w:rPr>
      </w:pPr>
    </w:p>
    <w:p w:rsidR="00DD198E" w:rsidRPr="00D31BD1" w:rsidRDefault="00DD198E" w:rsidP="00DD198E">
      <w:pPr>
        <w:ind w:left="540"/>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Gydymą VIDONORM gali veikti kiti vaistai. Jūsų gydytojui gali tekti keisti Jums skirtą dozę ir (arba) imtis kitų atsargumo priemonių.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Būtinai pasakykite gydytojui, jeigu vartojate kurį nors toliau nurodytą vaistą, nes gali prireikti imtis specialių atsargumo priemonių:</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beta adrenoreceptorių blokatoriai, vartojami širdies nepakankamumui gydyti (bisoprololis, karvedilolis, metoprololis);</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nesteroidiniai vaistai nuo uždegimo (pvz., ibuprofenas) skausmui malšinti arba didelė acetilsalicilo rūgšties dozė;</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vaistai diabetui gydyti (pvz., insulinas arba metforminas);</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vaistai psichikos sutrikimams gydyti, pavyzdžiui: depresijai, nerimui, šizofrenijai ir kt. (pvz.: tricikliai antidepresantai, vaistai psichozei gydyti, į imipraminą panašūs antidepresantai, neuroleptikai);</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alopurinolis (podagrai gydyti);</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prokainamidas (neritmiškam širdies plakimui gydyti);</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kraujagysles plečiantys vaistai (pvz., verapamilis, diltiazemas), įskaitant nitratus (vazodilatatoriai);</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heparinas (kraujo krešėjimą mažinantis vaistas);</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efedrinas, noradrenalinas ar adrenalinas (vaistai, vartojami sumažėjus kraujospūdžiui, šoko ar astmos atveju);</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 xml:space="preserve">baklofenas arba dantrolenas, kuriais gydomas raumenų sąstingis sergant liga, vadinama išsėtine skleroze; dantrolenas, vartojamas anestezijos metu pasireiškiančios piktybinės hipertermijos (jos požymiai – labai aukšta kūno temperatūra ir raumenų sąstingis) gydymui; </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kai kurie vaistai, vartojami bakterijų sukeltoms infekcinėms ligoms (rifampicinas, eritromicinas ar klaritromicinas), ŽIV (ritonaviras, indinaviras, nelfinaviras) arba grybelių sukeltoms ligoms gydyti (ketokonazolas, itrakonazolas);</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antiepilepsiniai vaistai, pavyzdžiui: karbamazepinas, fenobarbitalis, fenitoinas, fosfenitoinas, primidonas;</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lastRenderedPageBreak/>
        <w:t>alfa adrenoreceptorių blokatoriai, kuriais gydoma padidėjusi prostata, pavyzdžiui: prazozinas, alfuzozinas, doksazosinas, tamsulozinas, terazozinas;</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amifostinas (vartojamas kitų vaistų ar vėžio spindulinio gydymo šalutiniam poveikiui sumažinti arba jo išvengti);</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kortikosteroidai (vartojami įvairioms būklėms gydyti, įskaitant sunkią astmą ir reumatoidinį artritą);</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 xml:space="preserve">Paprastosios jonažolės </w:t>
      </w:r>
      <w:r w:rsidRPr="00D31BD1">
        <w:rPr>
          <w:rFonts w:ascii="Times New Roman" w:hAnsi="Times New Roman"/>
          <w:i/>
          <w:sz w:val="22"/>
          <w:lang w:val="lt-LT"/>
        </w:rPr>
        <w:t>(Hypericum perforatum)</w:t>
      </w:r>
      <w:r w:rsidRPr="00D31BD1">
        <w:rPr>
          <w:rFonts w:ascii="Times New Roman" w:hAnsi="Times New Roman"/>
          <w:sz w:val="22"/>
          <w:lang w:val="lt-LT"/>
        </w:rPr>
        <w:t xml:space="preserve"> preparatai;</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aukso druskos, ypač vartojamos į veną (vartojamos reumatoidinio artrito simptomams gydyti);</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imunosupresantai (vaistai, kurie sumažina apsauginį organizmo mechanizmą), vartojami gydyti autoimuninius sutrikimus ar po organų persodinimo operacijos (pvz., ciklosporinas);</w:t>
      </w:r>
    </w:p>
    <w:p w:rsidR="00DD198E" w:rsidRPr="00D31BD1" w:rsidRDefault="00DD198E" w:rsidP="00DD198E">
      <w:pPr>
        <w:numPr>
          <w:ilvl w:val="0"/>
          <w:numId w:val="20"/>
        </w:numPr>
        <w:ind w:left="540" w:hanging="540"/>
        <w:rPr>
          <w:rFonts w:ascii="Times New Roman" w:hAnsi="Times New Roman"/>
          <w:sz w:val="22"/>
          <w:lang w:val="lt-LT"/>
        </w:rPr>
      </w:pPr>
      <w:r w:rsidRPr="00D31BD1">
        <w:rPr>
          <w:rFonts w:ascii="Times New Roman" w:hAnsi="Times New Roman"/>
          <w:sz w:val="22"/>
          <w:lang w:val="lt-LT"/>
        </w:rPr>
        <w:t>takrolimuzas (vaistas, vartojamas po organų transplantacijos atmetimo reakcijai slopinti);</w:t>
      </w:r>
    </w:p>
    <w:p w:rsidR="00DD198E" w:rsidRPr="00D31BD1" w:rsidRDefault="00DD198E" w:rsidP="00DD198E">
      <w:pPr>
        <w:numPr>
          <w:ilvl w:val="0"/>
          <w:numId w:val="20"/>
        </w:numPr>
        <w:tabs>
          <w:tab w:val="left" w:pos="567"/>
        </w:tabs>
        <w:rPr>
          <w:rFonts w:ascii="Times New Roman" w:hAnsi="Times New Roman"/>
          <w:sz w:val="22"/>
          <w:lang w:val="lt-LT"/>
        </w:rPr>
      </w:pPr>
      <w:r w:rsidRPr="00D31BD1">
        <w:rPr>
          <w:rFonts w:ascii="Times New Roman" w:hAnsi="Times New Roman"/>
          <w:sz w:val="22"/>
          <w:lang w:val="lt-LT"/>
        </w:rPr>
        <w:t xml:space="preserve">   trimetoprimas</w:t>
      </w:r>
      <w:r w:rsidRPr="00D31BD1">
        <w:rPr>
          <w:rFonts w:ascii="TimesNewRoman,Bold" w:eastAsia="Calibri" w:hAnsi="TimesNewRoman,Bold" w:cs="TimesNewRoman,Bold"/>
          <w:bCs/>
          <w:sz w:val="22"/>
          <w:szCs w:val="22"/>
          <w:lang w:val="lt-LT"/>
        </w:rPr>
        <w:t xml:space="preserve"> ir kotrimoksazolas, dar vadinamas trimetoprimu / sulfametoksazolu</w:t>
      </w:r>
      <w:r w:rsidRPr="00D31BD1">
        <w:rPr>
          <w:rFonts w:ascii="TimesNewRoman" w:eastAsia="Calibri" w:hAnsi="TimesNewRoman" w:cs="TimesNewRoman"/>
          <w:sz w:val="22"/>
          <w:szCs w:val="22"/>
          <w:lang w:val="lt-LT"/>
        </w:rPr>
        <w:t>)</w:t>
      </w:r>
      <w:r w:rsidRPr="00D31BD1">
        <w:rPr>
          <w:rFonts w:ascii="Times New Roman" w:hAnsi="Times New Roman"/>
          <w:sz w:val="22"/>
          <w:lang w:val="lt-LT"/>
        </w:rPr>
        <w:t xml:space="preserve"> (infekcijoms gydyti);</w:t>
      </w:r>
    </w:p>
    <w:p w:rsidR="00DD198E" w:rsidRPr="00D31BD1" w:rsidRDefault="00DD198E" w:rsidP="00DD198E">
      <w:pPr>
        <w:numPr>
          <w:ilvl w:val="0"/>
          <w:numId w:val="20"/>
        </w:numPr>
        <w:rPr>
          <w:rFonts w:ascii="Times New Roman" w:hAnsi="Times New Roman"/>
          <w:sz w:val="22"/>
          <w:lang w:val="lt-LT"/>
        </w:rPr>
      </w:pPr>
      <w:r w:rsidRPr="00D31BD1">
        <w:rPr>
          <w:rFonts w:ascii="Times New Roman" w:hAnsi="Times New Roman"/>
          <w:sz w:val="22"/>
          <w:lang w:val="lt-LT"/>
        </w:rPr>
        <w:t xml:space="preserve">   simvastatinas ( cholesterolio koncentraciją mažinantis vaistas);</w:t>
      </w:r>
    </w:p>
    <w:p w:rsidR="00DD198E" w:rsidRPr="00D31BD1" w:rsidRDefault="00DD198E" w:rsidP="00DD198E">
      <w:pPr>
        <w:numPr>
          <w:ilvl w:val="0"/>
          <w:numId w:val="20"/>
        </w:numPr>
        <w:rPr>
          <w:rFonts w:ascii="Times New Roman" w:hAnsi="Times New Roman"/>
          <w:sz w:val="22"/>
          <w:lang w:val="lt-LT"/>
        </w:rPr>
      </w:pPr>
      <w:r w:rsidRPr="00D31BD1">
        <w:rPr>
          <w:rFonts w:ascii="Times New Roman" w:hAnsi="Times New Roman"/>
          <w:sz w:val="22"/>
          <w:lang w:val="lt-LT"/>
        </w:rPr>
        <w:t xml:space="preserve">   Vaista</w:t>
      </w:r>
      <w:r w:rsidR="007E27F5">
        <w:rPr>
          <w:rFonts w:ascii="Times New Roman" w:hAnsi="Times New Roman"/>
          <w:sz w:val="22"/>
          <w:lang w:val="lt-LT"/>
        </w:rPr>
        <w:t>s</w:t>
      </w:r>
      <w:r w:rsidRPr="00D31BD1">
        <w:rPr>
          <w:rFonts w:ascii="Times New Roman" w:hAnsi="Times New Roman"/>
          <w:sz w:val="22"/>
          <w:lang w:val="lt-LT"/>
        </w:rPr>
        <w:t>, dažniausiai vartojam</w:t>
      </w:r>
      <w:r w:rsidR="007E27F5">
        <w:rPr>
          <w:rFonts w:ascii="Times New Roman" w:hAnsi="Times New Roman"/>
          <w:sz w:val="22"/>
          <w:lang w:val="lt-LT"/>
        </w:rPr>
        <w:t>as</w:t>
      </w:r>
      <w:r w:rsidRPr="00D31BD1">
        <w:rPr>
          <w:rFonts w:ascii="Times New Roman" w:hAnsi="Times New Roman"/>
          <w:sz w:val="22"/>
          <w:lang w:val="lt-LT"/>
        </w:rPr>
        <w:t xml:space="preserve"> viduriavimui gydyti (racekadotrilis)</w:t>
      </w:r>
      <w:r w:rsidR="006810B9">
        <w:rPr>
          <w:rFonts w:ascii="Times New Roman" w:hAnsi="Times New Roman"/>
          <w:sz w:val="22"/>
          <w:lang w:val="lt-LT"/>
        </w:rPr>
        <w:t>, vaistai cukriniam diabetui gydyti (linagliptinas, saksagliptinas, sitagliptinas, vildagliptinas)</w:t>
      </w:r>
      <w:r w:rsidR="007E27F5">
        <w:rPr>
          <w:rFonts w:ascii="Times New Roman" w:hAnsi="Times New Roman"/>
          <w:sz w:val="22"/>
          <w:lang w:val="lt-LT"/>
        </w:rPr>
        <w:t xml:space="preserve"> </w:t>
      </w:r>
      <w:r w:rsidRPr="00D31BD1">
        <w:rPr>
          <w:rFonts w:ascii="Times New Roman" w:hAnsi="Times New Roman"/>
          <w:sz w:val="22"/>
          <w:lang w:val="lt-LT"/>
        </w:rPr>
        <w:t xml:space="preserve">arba </w:t>
      </w:r>
      <w:r w:rsidR="006810B9">
        <w:rPr>
          <w:rFonts w:ascii="Times New Roman" w:hAnsi="Times New Roman"/>
          <w:sz w:val="22"/>
          <w:lang w:val="lt-LT"/>
        </w:rPr>
        <w:t xml:space="preserve">vaistai, vartojami </w:t>
      </w:r>
      <w:r w:rsidR="006810B9" w:rsidRPr="004D0558">
        <w:rPr>
          <w:rFonts w:ascii="Times New Roman" w:hAnsi="Times New Roman"/>
          <w:color w:val="C00000"/>
          <w:sz w:val="22"/>
          <w:lang w:val="lt-LT"/>
        </w:rPr>
        <w:t>norint</w:t>
      </w:r>
      <w:r w:rsidR="006810B9" w:rsidRPr="004D0558">
        <w:rPr>
          <w:rFonts w:ascii="Times New Roman" w:hAnsi="Times New Roman"/>
          <w:b/>
          <w:sz w:val="22"/>
          <w:lang w:val="lt-LT"/>
        </w:rPr>
        <w:t xml:space="preserve"> </w:t>
      </w:r>
      <w:r w:rsidR="006810B9" w:rsidRPr="004D0558">
        <w:rPr>
          <w:rFonts w:ascii="Times New Roman" w:hAnsi="Times New Roman"/>
          <w:sz w:val="22"/>
          <w:lang w:val="lt-LT"/>
        </w:rPr>
        <w:t>užkirsti kelią</w:t>
      </w:r>
      <w:r w:rsidR="006810B9" w:rsidRPr="004D0558">
        <w:rPr>
          <w:b/>
          <w:lang w:val="lt-LT"/>
        </w:rPr>
        <w:t xml:space="preserve"> </w:t>
      </w:r>
      <w:r w:rsidR="006810B9" w:rsidRPr="004D0558">
        <w:rPr>
          <w:rFonts w:ascii="Times New Roman" w:hAnsi="Times New Roman"/>
          <w:sz w:val="22"/>
          <w:lang w:val="lt-LT"/>
        </w:rPr>
        <w:t>persodinto organo atmetimui ir vėžiui gydyti</w:t>
      </w:r>
      <w:r w:rsidRPr="00D31BD1">
        <w:rPr>
          <w:rFonts w:ascii="Times New Roman" w:hAnsi="Times New Roman"/>
          <w:sz w:val="22"/>
          <w:lang w:val="lt-LT"/>
        </w:rPr>
        <w:t xml:space="preserve"> (sirolimuzas, everolimuzas, temsirolimuzas ir kiti vaistai, priklausantys vadinamajai </w:t>
      </w:r>
      <w:r w:rsidRPr="00D31BD1">
        <w:rPr>
          <w:rFonts w:ascii="Times New Roman" w:hAnsi="Times New Roman" w:cs="Times New Roman"/>
          <w:iCs/>
          <w:sz w:val="22"/>
          <w:szCs w:val="22"/>
          <w:lang w:val="lt-LT"/>
        </w:rPr>
        <w:t>mTOR</w:t>
      </w:r>
      <w:r w:rsidRPr="00D31BD1">
        <w:rPr>
          <w:rFonts w:ascii="Times New Roman" w:hAnsi="Times New Roman"/>
          <w:sz w:val="22"/>
          <w:lang w:val="lt-LT"/>
        </w:rPr>
        <w:t xml:space="preserve"> inhibitorių grupei).  Žiūrėti skyrių “ Įspėjimai ir atsargumo priemonės”</w:t>
      </w:r>
      <w:r w:rsidR="00996EF4">
        <w:rPr>
          <w:rFonts w:ascii="Times New Roman" w:hAnsi="Times New Roman"/>
          <w:sz w:val="22"/>
          <w:lang w:val="lt-LT"/>
        </w:rPr>
        <w:t>;</w:t>
      </w:r>
    </w:p>
    <w:p w:rsidR="00DD198E" w:rsidRPr="00D31BD1" w:rsidRDefault="00DD198E" w:rsidP="00DD198E">
      <w:pPr>
        <w:ind w:right="-2"/>
        <w:outlineLvl w:val="0"/>
        <w:rPr>
          <w:rFonts w:ascii="Times New Roman" w:hAnsi="Times New Roman"/>
          <w:b/>
          <w:sz w:val="22"/>
          <w:lang w:val="lt-LT"/>
        </w:rPr>
      </w:pPr>
    </w:p>
    <w:p w:rsidR="00DD198E" w:rsidRPr="00D31BD1" w:rsidRDefault="00DD198E" w:rsidP="00DD198E">
      <w:pPr>
        <w:numPr>
          <w:ilvl w:val="12"/>
          <w:numId w:val="0"/>
        </w:numPr>
        <w:ind w:right="-2"/>
        <w:outlineLvl w:val="0"/>
        <w:rPr>
          <w:rFonts w:ascii="Times New Roman" w:hAnsi="Times New Roman"/>
          <w:b/>
          <w:sz w:val="22"/>
          <w:lang w:val="lt-LT"/>
        </w:rPr>
      </w:pPr>
      <w:r w:rsidRPr="00D31BD1">
        <w:rPr>
          <w:rFonts w:ascii="Times New Roman" w:hAnsi="Times New Roman"/>
          <w:b/>
          <w:sz w:val="22"/>
          <w:lang w:val="lt-LT"/>
        </w:rPr>
        <w:t>VIDONORM vartojimas su maistu, gėrimais ir alkoholiu</w:t>
      </w:r>
    </w:p>
    <w:p w:rsidR="00DD198E" w:rsidRPr="00D31BD1" w:rsidRDefault="00DD198E" w:rsidP="00DD198E">
      <w:pPr>
        <w:outlineLvl w:val="0"/>
        <w:rPr>
          <w:rFonts w:ascii="Times New Roman" w:hAnsi="Times New Roman"/>
          <w:sz w:val="22"/>
          <w:lang w:val="lt-LT"/>
        </w:rPr>
      </w:pPr>
      <w:r w:rsidRPr="00D31BD1">
        <w:rPr>
          <w:rFonts w:ascii="Times New Roman" w:hAnsi="Times New Roman"/>
          <w:sz w:val="22"/>
          <w:lang w:val="lt-LT"/>
        </w:rPr>
        <w:t>VIDONORM reikia vartoti prieš valgį.</w:t>
      </w:r>
    </w:p>
    <w:p w:rsidR="00DD198E" w:rsidRPr="00D31BD1" w:rsidRDefault="00DD198E" w:rsidP="00DD198E">
      <w:pPr>
        <w:suppressAutoHyphens/>
        <w:rPr>
          <w:rFonts w:ascii="Times New Roman" w:hAnsi="Times New Roman"/>
          <w:sz w:val="22"/>
          <w:lang w:val="lt-LT"/>
        </w:rPr>
      </w:pPr>
      <w:r w:rsidRPr="00D31BD1">
        <w:rPr>
          <w:rFonts w:ascii="Times New Roman" w:hAnsi="Times New Roman"/>
          <w:sz w:val="22"/>
          <w:lang w:val="lt-LT"/>
        </w:rPr>
        <w:t>VIDONORM vartojantiems žmonėms negalima gerti greipfrutų sulčių ar valgyti greipfrutų, nes greipfrutai ar greipfrutų sultys gali didinti veikliosios medžiagos amlodipino koncentracijas kraujyje ir dėl to gali neprognozuojamai sustiprėti VIDONORM kraujospūdį mažinantis poveikis.</w:t>
      </w:r>
    </w:p>
    <w:p w:rsidR="00DD198E" w:rsidRPr="00D31BD1" w:rsidRDefault="00DD198E" w:rsidP="00DD198E">
      <w:pPr>
        <w:numPr>
          <w:ilvl w:val="12"/>
          <w:numId w:val="0"/>
        </w:numPr>
        <w:tabs>
          <w:tab w:val="left" w:pos="1290"/>
        </w:tabs>
        <w:ind w:right="-2"/>
        <w:rPr>
          <w:rFonts w:ascii="Times New Roman" w:hAnsi="Times New Roman"/>
          <w:sz w:val="22"/>
          <w:lang w:val="lt-LT"/>
        </w:rPr>
      </w:pPr>
      <w:r w:rsidRPr="00D31BD1">
        <w:rPr>
          <w:rFonts w:ascii="Times New Roman" w:hAnsi="Times New Roman"/>
          <w:sz w:val="22"/>
          <w:lang w:val="lt-LT"/>
        </w:rPr>
        <w:t>Jei vartodami VIDONORM išgersite alkoholio, galite pajusti apsvaigimą ar alpulį. Pasitarkite su gydytoju, ar jums galima vartoti alkoholį gydymo metu.</w:t>
      </w:r>
    </w:p>
    <w:p w:rsidR="00DD198E" w:rsidRPr="00D31BD1" w:rsidRDefault="00DD198E" w:rsidP="00DD198E">
      <w:pPr>
        <w:numPr>
          <w:ilvl w:val="12"/>
          <w:numId w:val="0"/>
        </w:numPr>
        <w:tabs>
          <w:tab w:val="left" w:pos="1290"/>
        </w:tabs>
        <w:ind w:right="-2"/>
        <w:rPr>
          <w:rFonts w:ascii="Times New Roman" w:hAnsi="Times New Roman"/>
          <w:sz w:val="22"/>
          <w:lang w:val="lt-LT"/>
        </w:rPr>
      </w:pPr>
    </w:p>
    <w:p w:rsidR="00DD198E" w:rsidRPr="00D31BD1" w:rsidRDefault="00DD198E" w:rsidP="00DD198E">
      <w:pPr>
        <w:ind w:left="567" w:hanging="567"/>
        <w:outlineLvl w:val="0"/>
        <w:rPr>
          <w:rFonts w:ascii="Times New Roman" w:hAnsi="Times New Roman"/>
          <w:b/>
          <w:sz w:val="22"/>
          <w:lang w:val="lt-LT"/>
        </w:rPr>
      </w:pPr>
      <w:r w:rsidRPr="00D31BD1">
        <w:rPr>
          <w:rFonts w:ascii="Times New Roman" w:hAnsi="Times New Roman"/>
          <w:b/>
          <w:sz w:val="22"/>
          <w:lang w:val="lt-LT"/>
        </w:rPr>
        <w:t>Nėštumas, žindymo laikotarpis ir vaisingumas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Jeigu esate nėščia, žindote kūdikį, manote, kad galbūt esate nėščia, arba planuojate pastoti, tai prieš vartodama šį vaistą, pasitarkite su gydytoju arba vaistininku.</w:t>
      </w:r>
    </w:p>
    <w:p w:rsidR="00DD198E" w:rsidRPr="00D31BD1" w:rsidRDefault="00DD198E" w:rsidP="00DD198E">
      <w:pPr>
        <w:outlineLvl w:val="0"/>
        <w:rPr>
          <w:rFonts w:ascii="Times New Roman" w:hAnsi="Times New Roman"/>
          <w:i/>
          <w:sz w:val="22"/>
          <w:lang w:val="lt-LT"/>
        </w:rPr>
      </w:pPr>
    </w:p>
    <w:p w:rsidR="00DD198E" w:rsidRPr="00D31BD1" w:rsidRDefault="00DD198E" w:rsidP="00DD198E">
      <w:pPr>
        <w:outlineLvl w:val="0"/>
        <w:rPr>
          <w:rFonts w:ascii="Times New Roman" w:hAnsi="Times New Roman"/>
          <w:i/>
          <w:sz w:val="22"/>
          <w:lang w:val="lt-LT"/>
        </w:rPr>
      </w:pPr>
      <w:r w:rsidRPr="00D31BD1">
        <w:rPr>
          <w:rFonts w:ascii="Times New Roman" w:hAnsi="Times New Roman"/>
          <w:i/>
          <w:sz w:val="22"/>
          <w:lang w:val="lt-LT"/>
        </w:rPr>
        <w:t>Nėštumas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Turite pasakyti gydytojui, jeigu galvojate, kad esate nėščia (ar galite pastoti). Paprastai gydytojas rekomenduos nutraukti VIDONORM vartojimą prieš pastojant arba iš karto, kai tik sužinosite, kad esate nėščia, ir patars vietoj VIDONORM vartoti kitą vaistą. VIDONORM nerekomenduojama vartoti nėštumo pradžioje ir negalima vartoti, kai yra daugiau kaip 3 nėštumo mėnesiai, nes po trečiojo nėštumo mėnesio vartojamas vaistas gali labai pakenkti vaisiui.</w:t>
      </w:r>
    </w:p>
    <w:p w:rsidR="00DD198E" w:rsidRPr="00D31BD1" w:rsidRDefault="00DD198E" w:rsidP="00DD198E">
      <w:pPr>
        <w:rPr>
          <w:rFonts w:ascii="Times New Roman" w:hAnsi="Times New Roman"/>
          <w:sz w:val="22"/>
          <w:lang w:val="lt-LT"/>
        </w:rPr>
      </w:pPr>
    </w:p>
    <w:p w:rsidR="00DD198E" w:rsidRPr="00D31BD1" w:rsidRDefault="00DD198E" w:rsidP="00DD198E">
      <w:pPr>
        <w:outlineLvl w:val="0"/>
        <w:rPr>
          <w:rFonts w:ascii="Times New Roman" w:hAnsi="Times New Roman"/>
          <w:sz w:val="22"/>
          <w:lang w:val="lt-LT"/>
        </w:rPr>
      </w:pPr>
      <w:r w:rsidRPr="00D31BD1">
        <w:rPr>
          <w:rFonts w:ascii="Times New Roman" w:hAnsi="Times New Roman"/>
          <w:i/>
          <w:sz w:val="22"/>
          <w:lang w:val="lt-LT"/>
        </w:rPr>
        <w:t>Žindymas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Pasakykite gydytojui, jeigu žindote ar ruošiatės pradėti žindyti kūdikį. Nustatyta, kad nedidelis kiekis amlodipino patenka į motinos pieną, todėl VIDONORM nerekomenduojama vartoti žindyvėms, taigi gydytojas gali skirti kitokį gydymą, jeigu norite žindyti, ypač jeigu ketinate žindyti naujagimį arba neišnešiotą kūdikį.</w:t>
      </w: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outlineLvl w:val="0"/>
        <w:rPr>
          <w:rFonts w:ascii="Times New Roman" w:hAnsi="Times New Roman"/>
          <w:b/>
          <w:sz w:val="22"/>
          <w:lang w:val="lt-LT"/>
        </w:rPr>
      </w:pPr>
      <w:r w:rsidRPr="00D31BD1">
        <w:rPr>
          <w:rFonts w:ascii="Times New Roman" w:hAnsi="Times New Roman"/>
          <w:b/>
          <w:sz w:val="22"/>
          <w:lang w:val="lt-LT"/>
        </w:rPr>
        <w:t>Vairavimas ir mechanizmų valdymas</w:t>
      </w:r>
    </w:p>
    <w:p w:rsidR="00DD198E" w:rsidRPr="00D31BD1" w:rsidRDefault="00DD198E" w:rsidP="00DD198E">
      <w:pPr>
        <w:numPr>
          <w:ilvl w:val="12"/>
          <w:numId w:val="0"/>
        </w:numPr>
        <w:rPr>
          <w:rFonts w:ascii="Times New Roman" w:hAnsi="Times New Roman"/>
          <w:sz w:val="22"/>
          <w:lang w:val="lt-LT"/>
        </w:rPr>
      </w:pPr>
    </w:p>
    <w:p w:rsidR="00DD198E" w:rsidRPr="00D31BD1" w:rsidRDefault="00DD198E" w:rsidP="00DD198E">
      <w:pPr>
        <w:numPr>
          <w:ilvl w:val="12"/>
          <w:numId w:val="0"/>
        </w:numPr>
        <w:rPr>
          <w:rFonts w:ascii="Times New Roman" w:hAnsi="Times New Roman"/>
          <w:sz w:val="22"/>
          <w:lang w:val="lt-LT"/>
        </w:rPr>
      </w:pPr>
      <w:r w:rsidRPr="00D31BD1">
        <w:rPr>
          <w:rFonts w:ascii="Times New Roman" w:hAnsi="Times New Roman"/>
          <w:sz w:val="22"/>
          <w:lang w:val="lt-LT"/>
        </w:rPr>
        <w:t>VIDONORM neveikia budrumo, bet gali sukelti svaigulį ar silpnumą dėl kraujospūdžio sumažėjimo, pykinimą ar galvos skausmą, ir tai gali paveikti gebėjimą vairuoti ar valdyti mechanizmus.</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left="567" w:hanging="567"/>
        <w:outlineLvl w:val="0"/>
        <w:rPr>
          <w:rFonts w:ascii="Times New Roman" w:hAnsi="Times New Roman"/>
          <w:b/>
          <w:caps/>
          <w:sz w:val="22"/>
          <w:lang w:val="lt-LT"/>
        </w:rPr>
      </w:pPr>
      <w:r w:rsidRPr="00D31BD1">
        <w:rPr>
          <w:rFonts w:ascii="Times New Roman" w:hAnsi="Times New Roman"/>
          <w:b/>
          <w:sz w:val="22"/>
          <w:lang w:val="lt-LT"/>
        </w:rPr>
        <w:t>3.</w:t>
      </w:r>
      <w:r w:rsidRPr="00D31BD1">
        <w:rPr>
          <w:rFonts w:ascii="Times New Roman" w:hAnsi="Times New Roman"/>
          <w:b/>
          <w:sz w:val="22"/>
          <w:lang w:val="lt-LT"/>
        </w:rPr>
        <w:tab/>
        <w:t>Kaip vartoti VIDONORM</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Visada vartokite šį vaistą tiksliai, kaip nurodė gydytojas. Jeigu abejojate, kreipkitės į gydytoją arba vaistininką.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lastRenderedPageBreak/>
        <w:t xml:space="preserve">Nurykite tabletę užsigerdami stikline vandens, geriausia kiekvieną dieną tuo pačiu laiku ryte prieš valgį. Gydytojas nustatys, kokios dozės Jums reikia. Paprastai tai yra viena tabletė per parą. </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paprastai skiriamas tiems pacientams, kurie jau vartojo atskiras perindoprilio ir amlodipino tabletes.</w:t>
      </w: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b/>
          <w:sz w:val="22"/>
          <w:lang w:val="lt-LT"/>
        </w:rPr>
        <w:t>Vartojimas vaikams ir paaugliams</w:t>
      </w:r>
    </w:p>
    <w:p w:rsidR="00DD198E" w:rsidRPr="00D31BD1" w:rsidRDefault="00DD198E" w:rsidP="00DD198E">
      <w:pPr>
        <w:outlineLvl w:val="0"/>
        <w:rPr>
          <w:rFonts w:ascii="Times New Roman" w:hAnsi="Times New Roman"/>
          <w:sz w:val="22"/>
          <w:lang w:val="lt-LT"/>
        </w:rPr>
      </w:pPr>
      <w:r w:rsidRPr="00D31BD1">
        <w:rPr>
          <w:rFonts w:ascii="Times New Roman" w:hAnsi="Times New Roman"/>
          <w:sz w:val="22"/>
          <w:lang w:val="lt-LT"/>
        </w:rPr>
        <w:t>Vieno perindoprilio ar jo derinio su amlodipinu veiksmingumas ir saugumas vaikams ir paaugliams nenustatytas, todėl VIDONORM vaikams ir paaugliams vartoti nerekomenduojama.</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b/>
          <w:sz w:val="22"/>
          <w:lang w:val="lt-LT"/>
        </w:rPr>
        <w:t>Vartojimas senyviems pacientams</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 xml:space="preserve">Senyviems pacientams sudėtinį vaistą reikia vartoti atsargiai. Reikia pasirūpinti, kad paciento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 xml:space="preserve">organizme netrūktų skysčių (vandens), ir reguliariai stebėti ligonio būklę, įskaitant ir dažną inkstų </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 xml:space="preserve">veiklos tyrimą (nustatinėti kreatinino ir kalio kiekį kraujyje). </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b/>
          <w:sz w:val="22"/>
          <w:lang w:val="lt-LT"/>
        </w:rPr>
      </w:pPr>
      <w:r w:rsidRPr="00D31BD1">
        <w:rPr>
          <w:rFonts w:ascii="Times New Roman" w:hAnsi="Times New Roman"/>
          <w:b/>
          <w:sz w:val="22"/>
          <w:lang w:val="lt-LT"/>
        </w:rPr>
        <w:t>Ką daryti pavartojus per didelę VIDONORM dozę?</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Jei išgėrėte per daug tablečių, nedelsdami vykite į artimiausios ligoninės priėmimo skyrių, kreipkitės į greitąją pagalbą arba savo gydytoją. Labiausiai tikėtina, kad perdozavimo atveju pasireikš tokie simptomai: kraujospūdžio sumažėjimas, dėl kurio gali svaigti galva ir galima nualpti. Jeigu taip atsitinka, gali padėti, jeigu atsigulsite aukštyn pakeltomis kojomis.</w:t>
      </w:r>
    </w:p>
    <w:p w:rsidR="00DD198E" w:rsidRPr="00D31BD1" w:rsidRDefault="00DD198E" w:rsidP="00DD198E">
      <w:pPr>
        <w:rPr>
          <w:rFonts w:ascii="Times New Roman" w:hAnsi="Times New Roman"/>
          <w:b/>
          <w:sz w:val="22"/>
          <w:lang w:val="lt-LT"/>
        </w:rPr>
      </w:pPr>
    </w:p>
    <w:p w:rsidR="00DD198E" w:rsidRPr="00D31BD1" w:rsidRDefault="00DD198E" w:rsidP="00DD198E">
      <w:pPr>
        <w:ind w:left="567" w:hanging="567"/>
        <w:outlineLvl w:val="0"/>
        <w:rPr>
          <w:rFonts w:ascii="Times New Roman" w:hAnsi="Times New Roman"/>
          <w:b/>
          <w:sz w:val="22"/>
          <w:lang w:val="lt-LT"/>
        </w:rPr>
      </w:pPr>
      <w:r w:rsidRPr="00D31BD1">
        <w:rPr>
          <w:rFonts w:ascii="Times New Roman" w:hAnsi="Times New Roman"/>
          <w:b/>
          <w:sz w:val="22"/>
          <w:lang w:val="lt-LT"/>
        </w:rPr>
        <w:t>Pamiršus pavartoti VIDONORM</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Vaistą svarbu vartoti kiekvieną dieną, nes reguliarus gydymas geriau veikia. Vis dėlto, jeigu pamiršote išgerti VIDONORM dozę, kitą dozę išgerkite įprastu laiku. Negalima vartoti dvigubos dozės, norint kompensuoti praleistą dozę.</w:t>
      </w:r>
    </w:p>
    <w:p w:rsidR="00DD198E" w:rsidRPr="00D31BD1" w:rsidRDefault="00DD198E" w:rsidP="00DD198E">
      <w:pPr>
        <w:rPr>
          <w:rFonts w:ascii="Times New Roman" w:hAnsi="Times New Roman"/>
          <w:sz w:val="22"/>
          <w:lang w:val="lt-LT"/>
        </w:rPr>
      </w:pPr>
    </w:p>
    <w:p w:rsidR="00DD198E" w:rsidRPr="00D31BD1" w:rsidRDefault="00DD198E" w:rsidP="00DD198E">
      <w:pPr>
        <w:ind w:left="567" w:hanging="567"/>
        <w:outlineLvl w:val="0"/>
        <w:rPr>
          <w:rFonts w:ascii="Times New Roman" w:hAnsi="Times New Roman"/>
          <w:sz w:val="22"/>
          <w:lang w:val="lt-LT"/>
        </w:rPr>
      </w:pPr>
      <w:r w:rsidRPr="00D31BD1">
        <w:rPr>
          <w:rFonts w:ascii="Times New Roman" w:hAnsi="Times New Roman"/>
          <w:b/>
          <w:sz w:val="22"/>
          <w:lang w:val="lt-LT"/>
        </w:rPr>
        <w:t xml:space="preserve">Nustojus vartoti VIDONORM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Gydymas VIDONORM paprastai trunka visą likusį gyvenimą, todėl prieš nutraukdami tablečių vartojimą, turite pasitarti su gydytoju.</w:t>
      </w:r>
    </w:p>
    <w:p w:rsidR="00DD198E" w:rsidRPr="00D31BD1" w:rsidRDefault="00DD198E" w:rsidP="00DD198E">
      <w:pPr>
        <w:rPr>
          <w:rFonts w:ascii="Times New Roman" w:hAnsi="Times New Roman"/>
          <w:sz w:val="22"/>
          <w:lang w:val="lt-LT"/>
        </w:rPr>
      </w:pPr>
    </w:p>
    <w:p w:rsidR="00DD198E" w:rsidRPr="00D31BD1" w:rsidRDefault="00DD198E" w:rsidP="00DD198E">
      <w:pPr>
        <w:outlineLvl w:val="0"/>
        <w:rPr>
          <w:rFonts w:ascii="Times New Roman" w:hAnsi="Times New Roman"/>
          <w:sz w:val="22"/>
          <w:lang w:val="lt-LT"/>
        </w:rPr>
      </w:pPr>
      <w:r w:rsidRPr="00D31BD1">
        <w:rPr>
          <w:rFonts w:ascii="Times New Roman" w:hAnsi="Times New Roman"/>
          <w:sz w:val="22"/>
          <w:lang w:val="lt-LT"/>
        </w:rPr>
        <w:t>Jeigu kiltų daugiau klausimų dėl šio vaisto vartojimo, kreipkitės į gydytoją ar vaistininką.</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left="567" w:hanging="567"/>
        <w:outlineLvl w:val="0"/>
        <w:rPr>
          <w:rFonts w:ascii="Times New Roman" w:hAnsi="Times New Roman"/>
          <w:b/>
          <w:caps/>
          <w:sz w:val="22"/>
          <w:lang w:val="lt-LT"/>
        </w:rPr>
      </w:pPr>
      <w:r w:rsidRPr="00D31BD1">
        <w:rPr>
          <w:rFonts w:ascii="Times New Roman" w:hAnsi="Times New Roman"/>
          <w:b/>
          <w:caps/>
          <w:sz w:val="22"/>
          <w:lang w:val="lt-LT"/>
        </w:rPr>
        <w:t>4.</w:t>
      </w:r>
      <w:r w:rsidRPr="00D31BD1">
        <w:rPr>
          <w:rFonts w:ascii="Times New Roman" w:hAnsi="Times New Roman"/>
          <w:b/>
          <w:caps/>
          <w:sz w:val="22"/>
          <w:lang w:val="lt-LT"/>
        </w:rPr>
        <w:tab/>
      </w:r>
      <w:r w:rsidRPr="00D31BD1">
        <w:rPr>
          <w:rFonts w:ascii="Times New Roman" w:hAnsi="Times New Roman"/>
          <w:b/>
          <w:sz w:val="22"/>
          <w:lang w:val="lt-LT"/>
        </w:rPr>
        <w:t>Galimas šalutinis poveikis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outlineLvl w:val="0"/>
        <w:rPr>
          <w:rFonts w:ascii="Times New Roman" w:hAnsi="Times New Roman"/>
          <w:sz w:val="22"/>
          <w:lang w:val="lt-LT"/>
        </w:rPr>
      </w:pPr>
      <w:r w:rsidRPr="00D31BD1">
        <w:rPr>
          <w:rFonts w:ascii="Times New Roman" w:hAnsi="Times New Roman"/>
          <w:sz w:val="22"/>
          <w:lang w:val="lt-LT"/>
        </w:rPr>
        <w:t>Šis vaistas, kaip ir visi kiti, gali sukelti šalutinį poveikį, nors jis pasireiškia ne visiems žmonėms.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rPr>
          <w:rFonts w:ascii="Times New Roman" w:hAnsi="Times New Roman"/>
          <w:b/>
          <w:sz w:val="22"/>
          <w:lang w:val="lt-LT"/>
        </w:rPr>
      </w:pPr>
      <w:r w:rsidRPr="00D31BD1">
        <w:rPr>
          <w:rFonts w:ascii="Times New Roman" w:hAnsi="Times New Roman"/>
          <w:b/>
          <w:sz w:val="22"/>
          <w:lang w:val="lt-LT"/>
        </w:rPr>
        <w:t>Jeigu pasireiškia kuris nors iš toliau išvardytų simptomų, iš karto nutraukite vaisto vartojimą ir apie tai nedelsdami pasakykite gydytojui:</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veido, lūpų, burnos, liežuvio ar gerklės patinimas, kvėpavimo pasunkėjimas;</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sunkus svaigulys arba apalpimas dėl sumažėjusio kraujospūdžio;</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neįprastai dažnas arba neritmiškas širdies plakimas, krūtinės skausmas (krūtinės angina) ar širdies priepuolis;</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        rankų ar kojų silpnumas, sutrikusi kalba – tai gali būti insulto požymiai;</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        staiga atsiradęs švokštimas, krūtinės skausmas, dusulys ar pasunkėjęs kvėpavimas (bronchų spazmas);</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        kasos uždegimas, kuris gali sukelti stiprų pilvo ir nugaros skausmą, lydimą labai blogos savijautos;</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       odos ar akių pageltimas (gelta), tai gali būti kepenų uždegimo požymiai;</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       sunkios odos reakcijos, įskaitant intensyvų išbėrimą, dilgėlinę, viso kūno odos paraudimą, stiprų niežėjimą, pūslių atsiradimą, odos patinimą ir lupimąsi, gleivinių uždegimą (Stivenso-Džonsono sindromą, toksinę epidermio nekrozę</w:t>
      </w:r>
      <w:r>
        <w:rPr>
          <w:rFonts w:ascii="Times New Roman" w:hAnsi="Times New Roman"/>
          <w:sz w:val="22"/>
          <w:lang w:val="lt-LT"/>
        </w:rPr>
        <w:t>)</w:t>
      </w:r>
      <w:r w:rsidRPr="00D31BD1">
        <w:rPr>
          <w:rFonts w:ascii="Times New Roman" w:hAnsi="Times New Roman"/>
          <w:sz w:val="22"/>
          <w:lang w:val="lt-LT"/>
        </w:rPr>
        <w:t xml:space="preserve"> ar kitas alergines reakcijas;</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       odos išbėrimas, kuris dažnai prasideda raudonų niežtinčių dėmių atsiradimu veido, rankų ar kojų srityje (daugiaformė eritema).</w:t>
      </w:r>
    </w:p>
    <w:p w:rsidR="00DD198E" w:rsidRPr="00D31BD1" w:rsidRDefault="00DD198E" w:rsidP="00DD198E">
      <w:pPr>
        <w:ind w:left="540" w:hanging="540"/>
        <w:rPr>
          <w:rFonts w:ascii="Times New Roman" w:hAnsi="Times New Roman"/>
          <w:i/>
          <w:sz w:val="22"/>
          <w:lang w:val="lt-LT"/>
        </w:rPr>
      </w:pPr>
    </w:p>
    <w:p w:rsidR="00DD198E" w:rsidRPr="00D31BD1" w:rsidRDefault="00DD198E" w:rsidP="00DD198E">
      <w:pPr>
        <w:ind w:left="540" w:hanging="540"/>
        <w:rPr>
          <w:rFonts w:ascii="Times New Roman" w:hAnsi="Times New Roman"/>
          <w:i/>
          <w:sz w:val="22"/>
          <w:lang w:val="lt-LT"/>
        </w:rPr>
      </w:pPr>
      <w:r w:rsidRPr="00D31BD1">
        <w:rPr>
          <w:rFonts w:ascii="Times New Roman" w:hAnsi="Times New Roman"/>
          <w:i/>
          <w:sz w:val="22"/>
          <w:lang w:val="lt-LT"/>
        </w:rPr>
        <w:t xml:space="preserve">Pasakykite gydytojui, jei pasireiškė bet kuris žemiau nurodytas šalutinis poveikis: </w:t>
      </w:r>
    </w:p>
    <w:p w:rsidR="00DD198E" w:rsidRPr="00D31BD1" w:rsidRDefault="00DD198E" w:rsidP="00DD198E">
      <w:pPr>
        <w:outlineLvl w:val="0"/>
        <w:rPr>
          <w:rFonts w:ascii="Times New Roman" w:hAnsi="Times New Roman"/>
          <w:b/>
          <w:sz w:val="22"/>
          <w:lang w:val="lt-LT"/>
        </w:rPr>
      </w:pPr>
    </w:p>
    <w:p w:rsidR="00DD198E" w:rsidRPr="00D31BD1" w:rsidRDefault="00DD198E" w:rsidP="00DD198E">
      <w:pPr>
        <w:outlineLvl w:val="0"/>
        <w:rPr>
          <w:rFonts w:ascii="Times New Roman" w:hAnsi="Times New Roman"/>
          <w:b/>
          <w:sz w:val="22"/>
          <w:lang w:val="lt-LT"/>
        </w:rPr>
      </w:pPr>
      <w:r w:rsidRPr="00D31BD1">
        <w:rPr>
          <w:rFonts w:ascii="Times New Roman" w:hAnsi="Times New Roman"/>
          <w:b/>
          <w:sz w:val="22"/>
          <w:lang w:val="lt-LT"/>
        </w:rPr>
        <w:lastRenderedPageBreak/>
        <w:t xml:space="preserve">Labai dažnas šalutinis poveikis </w:t>
      </w:r>
      <w:r w:rsidRPr="00D31BD1">
        <w:rPr>
          <w:rFonts w:ascii="Times New Roman" w:hAnsi="Times New Roman"/>
          <w:sz w:val="22"/>
          <w:lang w:val="lt-LT"/>
        </w:rPr>
        <w:t>(gali pasireikšti daugiau kaip 1 iš 10 žmonių):</w:t>
      </w:r>
    </w:p>
    <w:p w:rsidR="00DD198E" w:rsidRPr="00D31BD1" w:rsidRDefault="00DD198E" w:rsidP="00DD198E">
      <w:pPr>
        <w:outlineLvl w:val="0"/>
        <w:rPr>
          <w:rFonts w:ascii="Times New Roman" w:hAnsi="Times New Roman"/>
          <w:sz w:val="22"/>
          <w:lang w:val="lt-LT"/>
        </w:rPr>
      </w:pPr>
      <w:r w:rsidRPr="00D31BD1">
        <w:rPr>
          <w:rFonts w:ascii="Times New Roman" w:hAnsi="Times New Roman"/>
          <w:sz w:val="22"/>
          <w:u w:val="single"/>
          <w:lang w:val="lt-LT"/>
        </w:rPr>
        <w:t xml:space="preserve"> </w:t>
      </w:r>
      <w:r w:rsidRPr="00D31BD1">
        <w:rPr>
          <w:rFonts w:ascii="Times New Roman" w:hAnsi="Times New Roman"/>
          <w:sz w:val="22"/>
          <w:lang w:val="lt-LT"/>
        </w:rPr>
        <w:t xml:space="preserve">      Edema.</w:t>
      </w:r>
    </w:p>
    <w:p w:rsidR="00DD198E" w:rsidRPr="00D31BD1" w:rsidRDefault="00DD198E" w:rsidP="00DD198E">
      <w:pPr>
        <w:outlineLvl w:val="0"/>
        <w:rPr>
          <w:rFonts w:ascii="Times New Roman" w:hAnsi="Times New Roman"/>
          <w:sz w:val="22"/>
          <w:lang w:val="lt-LT"/>
        </w:rPr>
      </w:pPr>
    </w:p>
    <w:p w:rsidR="00DD198E" w:rsidRPr="00D31BD1" w:rsidRDefault="00DD198E" w:rsidP="00DD198E">
      <w:pPr>
        <w:ind w:left="540" w:hanging="540"/>
        <w:rPr>
          <w:rFonts w:ascii="Times New Roman" w:hAnsi="Times New Roman"/>
          <w:b/>
          <w:sz w:val="22"/>
          <w:lang w:val="lt-LT"/>
        </w:rPr>
      </w:pPr>
      <w:r w:rsidRPr="00D31BD1">
        <w:rPr>
          <w:rFonts w:ascii="Times New Roman" w:hAnsi="Times New Roman"/>
          <w:b/>
          <w:sz w:val="22"/>
          <w:lang w:val="lt-LT"/>
        </w:rPr>
        <w:t xml:space="preserve">Dažnas šalutinis poveikis </w:t>
      </w:r>
      <w:r w:rsidRPr="00D31BD1">
        <w:rPr>
          <w:rFonts w:ascii="Times New Roman" w:hAnsi="Times New Roman"/>
          <w:sz w:val="22"/>
          <w:lang w:val="lt-LT"/>
        </w:rPr>
        <w:t>(gali pasireikšti rečiau kaip  1 iš 10 žmonių)</w:t>
      </w:r>
    </w:p>
    <w:p w:rsidR="00DD198E" w:rsidRPr="00D31BD1" w:rsidRDefault="00DD198E" w:rsidP="00DD198E">
      <w:pPr>
        <w:ind w:left="540"/>
        <w:rPr>
          <w:rFonts w:ascii="Times New Roman" w:hAnsi="Times New Roman"/>
          <w:sz w:val="22"/>
          <w:lang w:val="lt-LT"/>
        </w:rPr>
      </w:pPr>
      <w:r w:rsidRPr="00D31BD1">
        <w:rPr>
          <w:rFonts w:ascii="Times New Roman" w:hAnsi="Times New Roman"/>
          <w:sz w:val="22"/>
          <w:lang w:val="lt-LT"/>
        </w:rPr>
        <w:t>Galvos skausmas, svaigulys, galvos svaigimas (</w:t>
      </w:r>
      <w:r w:rsidRPr="00D31BD1">
        <w:rPr>
          <w:rFonts w:ascii="Times New Roman" w:hAnsi="Times New Roman"/>
          <w:i/>
          <w:sz w:val="22"/>
          <w:lang w:val="lt-LT"/>
        </w:rPr>
        <w:t>vertigo</w:t>
      </w:r>
      <w:r w:rsidRPr="00D31BD1">
        <w:rPr>
          <w:rFonts w:ascii="Times New Roman" w:hAnsi="Times New Roman"/>
          <w:sz w:val="22"/>
          <w:lang w:val="lt-LT"/>
        </w:rPr>
        <w:t>), dilgčiojimas ir dygsėjimas, mieguistumas, regėjimo sutrikimai, dažnas širdies plakimas (palpitacijos), ūžesys (triukšmai ausyse), raudonis (šilumos ar karščio pojūtis veide),kosulys, dusulys, virškinimo trakto sutrikimai ( pykinimas, vėmimas, pilvo skausmas, skonio pojūčio sutrikimai, nevirškinimas ar virškinimo sutrikimas, viduriavimas, vidurių užkietėjimas), alerginės reakcijos (pvz., odos išbėrimas, niežėjimas), raumenų mėšlungis, kulkšnių patinimas, silpnumas, nuovargis, žemas kraujospūdis.</w:t>
      </w:r>
    </w:p>
    <w:p w:rsidR="00DD198E" w:rsidRPr="00D31BD1" w:rsidRDefault="00DD198E" w:rsidP="00DD198E">
      <w:pPr>
        <w:ind w:left="540" w:hanging="540"/>
        <w:rPr>
          <w:rFonts w:ascii="Times New Roman" w:hAnsi="Times New Roman"/>
          <w:sz w:val="22"/>
          <w:lang w:val="lt-LT"/>
        </w:rPr>
      </w:pPr>
    </w:p>
    <w:p w:rsidR="00DD198E" w:rsidRPr="00D31BD1" w:rsidRDefault="00DD198E" w:rsidP="00DD198E">
      <w:pPr>
        <w:ind w:left="540" w:hanging="540"/>
        <w:rPr>
          <w:rFonts w:ascii="Times New Roman" w:hAnsi="Times New Roman"/>
          <w:sz w:val="22"/>
          <w:lang w:val="lt-LT"/>
        </w:rPr>
      </w:pPr>
      <w:r w:rsidRPr="00D31BD1">
        <w:rPr>
          <w:rFonts w:ascii="Times New Roman" w:hAnsi="Times New Roman"/>
          <w:b/>
          <w:sz w:val="22"/>
          <w:lang w:val="lt-LT"/>
        </w:rPr>
        <w:t xml:space="preserve">Nedažnas šalutinis poveikis </w:t>
      </w:r>
      <w:r w:rsidRPr="00D31BD1">
        <w:rPr>
          <w:rFonts w:ascii="Times New Roman" w:hAnsi="Times New Roman"/>
          <w:sz w:val="22"/>
          <w:lang w:val="lt-LT"/>
        </w:rPr>
        <w:t>(gali pasireikšti rečiau kaip 1 iš 100 žmonių)</w:t>
      </w:r>
    </w:p>
    <w:p w:rsidR="00DD198E" w:rsidRPr="00D31BD1" w:rsidRDefault="00DD198E" w:rsidP="00DD198E">
      <w:pPr>
        <w:ind w:left="540"/>
        <w:rPr>
          <w:rFonts w:ascii="Times New Roman" w:hAnsi="Times New Roman"/>
          <w:sz w:val="22"/>
          <w:lang w:val="lt-LT"/>
        </w:rPr>
      </w:pPr>
      <w:r w:rsidRPr="00D31BD1">
        <w:rPr>
          <w:rFonts w:ascii="Times New Roman" w:hAnsi="Times New Roman"/>
          <w:sz w:val="22"/>
          <w:lang w:val="lt-LT"/>
        </w:rPr>
        <w:t>Laboratorinių tyrimų pokyčiai: padidėjęs kalio kiekis kraujyje, kuris pranyksta, nutraukus vaisto vartojimą, sumažėjęs natrio kiekis, diabetu sergantiems pacientams – hipoglikemija (labai mažas cukraus kiekis kraujyje) padidėjęs šlapalo ir kreatinino kiekis kraujyje, padidėjęs eozinofilų (tam tikrų baltųjų kraujo ląstelių) kiekis kraujyje, prislėgta nuotaika</w:t>
      </w:r>
      <w:r w:rsidR="00A30FC4">
        <w:rPr>
          <w:rFonts w:ascii="Times New Roman" w:hAnsi="Times New Roman"/>
          <w:sz w:val="22"/>
          <w:lang w:val="lt-LT"/>
        </w:rPr>
        <w:t xml:space="preserve"> (depresija)</w:t>
      </w:r>
      <w:r w:rsidRPr="00D31BD1">
        <w:rPr>
          <w:rFonts w:ascii="Times New Roman" w:hAnsi="Times New Roman"/>
          <w:sz w:val="22"/>
          <w:lang w:val="lt-LT"/>
        </w:rPr>
        <w:t>, nuotaikų kaita,</w:t>
      </w:r>
      <w:r w:rsidR="00A30FC4">
        <w:rPr>
          <w:rFonts w:ascii="Times New Roman" w:hAnsi="Times New Roman"/>
          <w:sz w:val="22"/>
          <w:lang w:val="lt-LT"/>
        </w:rPr>
        <w:t xml:space="preserve"> </w:t>
      </w:r>
      <w:r w:rsidRPr="00D31BD1">
        <w:rPr>
          <w:rFonts w:ascii="Times New Roman" w:hAnsi="Times New Roman"/>
          <w:sz w:val="22"/>
          <w:lang w:val="lt-LT"/>
        </w:rPr>
        <w:t>nerimas, nemiga,  miego sutrikimai, drebulys,  apalpimas, skausmo jutimo išnykimas,  širdies ritmo sutrikimai,</w:t>
      </w:r>
      <w:r w:rsidR="00A30FC4">
        <w:rPr>
          <w:rFonts w:ascii="Times New Roman" w:hAnsi="Times New Roman"/>
          <w:sz w:val="22"/>
          <w:lang w:val="lt-LT"/>
        </w:rPr>
        <w:t xml:space="preserve"> </w:t>
      </w:r>
      <w:r w:rsidRPr="00D31BD1">
        <w:rPr>
          <w:rFonts w:ascii="Times New Roman" w:hAnsi="Times New Roman"/>
          <w:sz w:val="22"/>
          <w:lang w:val="lt-LT"/>
        </w:rPr>
        <w:t>greitas širdies plakimas, vaskulitas (kraujagyslių uždegimas), čiaudulys ar sloga (skystos išskyros iš nosies dėl nosies gleivinės uždegimo), bronchų spazmas,(ankštumas krūtinėje, švokštimas ir dusulys), burnos džiūvimas, angioneurozinė edema (simptomai, pavyzdžiui: švokštimas, veido ar liežuvio patinimas), jautrumo šviesai reakcijos (padidėjęs odos jautrumas saulei), pūslėmis pasireiškianti odos liga (pemfigoidas), plaukų slinkimas, sustiprėjęs prakaitavimas raudonos odos dėmės, odos spalvos pokyčiai, dilgėlinė, artralgija (sąnarių skausmas), mialgija (raumenų skausmas), nugaros skausmas, inkstų veiklos sutrikimas, šlapinimosi sutrikimas, poreikis dažniau šlapintis naktį, padidėjęs šlapinimosi dažnis, impotencija</w:t>
      </w:r>
      <w:r w:rsidR="00A30FC4">
        <w:rPr>
          <w:rFonts w:ascii="Times New Roman" w:hAnsi="Times New Roman"/>
          <w:sz w:val="22"/>
          <w:lang w:val="lt-LT"/>
        </w:rPr>
        <w:t>,</w:t>
      </w:r>
      <w:r w:rsidRPr="00D31BD1">
        <w:rPr>
          <w:rFonts w:ascii="Times New Roman" w:hAnsi="Times New Roman"/>
          <w:sz w:val="22"/>
          <w:lang w:val="lt-LT"/>
        </w:rPr>
        <w:t xml:space="preserve"> krūtų padidėjimas ir diskomfo</w:t>
      </w:r>
      <w:r w:rsidR="00A30FC4">
        <w:rPr>
          <w:rFonts w:ascii="Times New Roman" w:hAnsi="Times New Roman"/>
          <w:sz w:val="22"/>
          <w:lang w:val="lt-LT"/>
        </w:rPr>
        <w:t>r</w:t>
      </w:r>
      <w:r w:rsidRPr="00D31BD1">
        <w:rPr>
          <w:rFonts w:ascii="Times New Roman" w:hAnsi="Times New Roman"/>
          <w:sz w:val="22"/>
          <w:lang w:val="lt-LT"/>
        </w:rPr>
        <w:t>tas vyrams, krūtinės skausmas, skausmas, negalavimas, karščiavimas, padidėjęs arba sumažėjęs kūno svoris, griuvimas.</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 xml:space="preserve">          </w:t>
      </w:r>
    </w:p>
    <w:p w:rsidR="00DD198E" w:rsidRDefault="00DD198E" w:rsidP="00DD198E">
      <w:pPr>
        <w:ind w:left="540" w:hanging="540"/>
        <w:rPr>
          <w:rFonts w:ascii="Times New Roman" w:hAnsi="Times New Roman"/>
          <w:sz w:val="22"/>
          <w:lang w:val="lt-LT"/>
        </w:rPr>
      </w:pPr>
      <w:r w:rsidRPr="00D31BD1">
        <w:rPr>
          <w:rFonts w:ascii="Times New Roman" w:hAnsi="Times New Roman"/>
          <w:b/>
          <w:sz w:val="22"/>
          <w:lang w:val="lt-LT"/>
        </w:rPr>
        <w:t xml:space="preserve">Retas šalutinis poveikis </w:t>
      </w:r>
      <w:r w:rsidRPr="00D31BD1">
        <w:rPr>
          <w:rFonts w:ascii="Times New Roman" w:hAnsi="Times New Roman"/>
          <w:sz w:val="22"/>
          <w:lang w:val="lt-LT"/>
        </w:rPr>
        <w:t>(gali pasireikšti rečiau</w:t>
      </w:r>
      <w:r w:rsidR="00B208FA">
        <w:rPr>
          <w:rFonts w:ascii="Times New Roman" w:hAnsi="Times New Roman"/>
          <w:sz w:val="22"/>
          <w:lang w:val="lt-LT"/>
        </w:rPr>
        <w:t xml:space="preserve"> </w:t>
      </w:r>
      <w:r w:rsidRPr="00D31BD1">
        <w:rPr>
          <w:rFonts w:ascii="Times New Roman" w:hAnsi="Times New Roman"/>
          <w:sz w:val="22"/>
          <w:lang w:val="lt-LT"/>
        </w:rPr>
        <w:t xml:space="preserve">kaip 1 iš 1000 žmonių) </w:t>
      </w:r>
    </w:p>
    <w:p w:rsidR="00DD198E" w:rsidRPr="00D31BD1" w:rsidRDefault="00326876" w:rsidP="00DD198E">
      <w:pPr>
        <w:ind w:left="540" w:hanging="540"/>
        <w:rPr>
          <w:rFonts w:ascii="Times New Roman" w:hAnsi="Times New Roman"/>
          <w:sz w:val="22"/>
          <w:lang w:val="lt-LT"/>
        </w:rPr>
      </w:pPr>
      <w:r w:rsidRPr="00326876">
        <w:rPr>
          <w:rFonts w:ascii="Times New Roman" w:hAnsi="Times New Roman"/>
          <w:sz w:val="22"/>
          <w:lang w:val="lt-LT"/>
        </w:rPr>
        <w:t xml:space="preserve">          Tamsios spalvos šlapimas, pykinimas ar vėmimas, raumenų mėšlungis, sumišimas ir priepuoliai. Tai gali būti būklės, vadinamos sutrikusios antidiurezinio hormono sekrecijos sindromu (SAHSS), simptomai.</w:t>
      </w:r>
      <w:r>
        <w:rPr>
          <w:rFonts w:ascii="Times New Roman" w:hAnsi="Times New Roman"/>
          <w:sz w:val="22"/>
          <w:lang w:val="lt-LT"/>
        </w:rPr>
        <w:t xml:space="preserve"> </w:t>
      </w:r>
      <w:r w:rsidR="00DD198E" w:rsidRPr="00D31BD1">
        <w:rPr>
          <w:rFonts w:ascii="Times New Roman" w:hAnsi="Times New Roman"/>
          <w:sz w:val="22"/>
          <w:lang w:val="lt-LT"/>
        </w:rPr>
        <w:t>Laboratorinių tyrimų rodmenų pokyčiai: kepenų fermentų suaktyvėjimas, bilirubino kiekio serume padidėjimas, minčių susipainiojimas žvynelinės paūmėjimas</w:t>
      </w:r>
      <w:r w:rsidR="00A30FC4">
        <w:rPr>
          <w:rFonts w:ascii="Times New Roman" w:hAnsi="Times New Roman"/>
          <w:sz w:val="22"/>
          <w:lang w:val="lt-LT"/>
        </w:rPr>
        <w:t xml:space="preserve">, </w:t>
      </w:r>
      <w:r w:rsidRPr="00326876">
        <w:rPr>
          <w:rFonts w:ascii="Times New Roman" w:hAnsi="Times New Roman" w:cs="Times New Roman"/>
        </w:rPr>
        <w:t>š</w:t>
      </w:r>
      <w:r w:rsidRPr="00326876">
        <w:rPr>
          <w:rFonts w:ascii="Times New Roman" w:hAnsi="Times New Roman" w:cs="Times New Roman"/>
          <w:sz w:val="22"/>
          <w:lang w:val="lt-LT"/>
        </w:rPr>
        <w:t xml:space="preserve">lapimo </w:t>
      </w:r>
      <w:r w:rsidRPr="00326876">
        <w:rPr>
          <w:rFonts w:ascii="Times New Roman" w:hAnsi="Times New Roman"/>
          <w:sz w:val="22"/>
          <w:lang w:val="lt-LT"/>
        </w:rPr>
        <w:t>kiekio sumažėjimas arba šlapimo neišsiskyrimas</w:t>
      </w:r>
      <w:r>
        <w:rPr>
          <w:rFonts w:ascii="Times New Roman" w:hAnsi="Times New Roman"/>
          <w:sz w:val="22"/>
          <w:lang w:val="lt-LT"/>
        </w:rPr>
        <w:t>,</w:t>
      </w:r>
      <w:r w:rsidRPr="00326876">
        <w:t xml:space="preserve"> </w:t>
      </w:r>
      <w:r w:rsidRPr="00326876">
        <w:rPr>
          <w:rFonts w:ascii="Times New Roman" w:hAnsi="Times New Roman" w:cs="Times New Roman"/>
        </w:rPr>
        <w:t>ū</w:t>
      </w:r>
      <w:r w:rsidRPr="00326876">
        <w:rPr>
          <w:rFonts w:ascii="Times New Roman" w:hAnsi="Times New Roman" w:cs="Times New Roman"/>
          <w:sz w:val="22"/>
          <w:lang w:val="lt-LT"/>
        </w:rPr>
        <w:t>mu</w:t>
      </w:r>
      <w:r w:rsidRPr="00326876">
        <w:rPr>
          <w:rFonts w:ascii="Times New Roman" w:hAnsi="Times New Roman"/>
          <w:sz w:val="22"/>
          <w:lang w:val="lt-LT"/>
        </w:rPr>
        <w:t>s inkstų funkcijos sutrikimas</w:t>
      </w:r>
      <w:r w:rsidR="00DD198E" w:rsidRPr="00D31BD1">
        <w:rPr>
          <w:rFonts w:ascii="Times New Roman" w:hAnsi="Times New Roman"/>
          <w:sz w:val="22"/>
          <w:lang w:val="lt-LT"/>
        </w:rPr>
        <w:t>.</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 xml:space="preserve"> </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b/>
          <w:sz w:val="22"/>
          <w:lang w:val="lt-LT"/>
        </w:rPr>
        <w:t xml:space="preserve">Labai retas šalutinis poveikis </w:t>
      </w:r>
      <w:r w:rsidRPr="00D31BD1">
        <w:rPr>
          <w:rFonts w:ascii="Times New Roman" w:hAnsi="Times New Roman"/>
          <w:sz w:val="22"/>
          <w:lang w:val="lt-LT"/>
        </w:rPr>
        <w:t>(gali pasireikšti rečiau kaip 1 iš 10000 žmonių)</w:t>
      </w:r>
    </w:p>
    <w:p w:rsidR="00DD198E" w:rsidRPr="00D31BD1" w:rsidRDefault="00DD198E" w:rsidP="00DD198E">
      <w:pPr>
        <w:ind w:left="540"/>
        <w:rPr>
          <w:rFonts w:ascii="Times New Roman" w:hAnsi="Times New Roman"/>
          <w:sz w:val="22"/>
          <w:lang w:val="lt-LT"/>
        </w:rPr>
      </w:pPr>
      <w:r w:rsidRPr="00D31BD1">
        <w:rPr>
          <w:rFonts w:ascii="Times New Roman" w:hAnsi="Times New Roman"/>
          <w:sz w:val="22"/>
          <w:lang w:val="lt-LT"/>
        </w:rPr>
        <w:t>Kraujo tyrimų pokyčiai, kaip baltųjų ir raudonųjų kraujo kūnelių kiekio sumažėjimas, hemoglobino kiekio sumažėjimas, kraujo plokštelių kiekio sumažėjimas, alerginės reakcijos, gliukozės koncentracijos kraujyje padidėjimas (hiperglikemija), hipertonija (nenormaliai didelė raumenų įtampa), neuropatija ( nervų sutrikimas, dėl kurio gali atsirasti silpnumas, dilgsėjimas ar tirpimas), angina, širdies priepuolis, eozinofilinis plaučių uždegimas (reta plaučių uždegimo rūšis), insultas, kasos uždegimas,  pilvo pūtimas (gastritas), dantenų patinimas, kepenų veiklos sutrikimas, kepenų uždegimas (hepatitas), odos pageltimas (gelta), daugiaformė eritema (odos išbėrimas, dažnai prasisedantis raudonų, niežtinčiųjų dėmių atsiradimu ant veido, rankų arba kojų),uždegiminės odos ligos (eksfoliacinis dermatitis, Stivenso-Džonsono sindromas), Kvinkės edema.</w:t>
      </w:r>
    </w:p>
    <w:p w:rsidR="00DD198E" w:rsidRPr="00D31BD1" w:rsidRDefault="00DD198E" w:rsidP="00DD198E">
      <w:pPr>
        <w:ind w:left="540"/>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b/>
          <w:sz w:val="22"/>
          <w:lang w:val="lt-LT"/>
        </w:rPr>
        <w:t xml:space="preserve">Dažnis nežinomas </w:t>
      </w:r>
      <w:r w:rsidRPr="00D31BD1">
        <w:rPr>
          <w:rFonts w:ascii="Times New Roman" w:hAnsi="Times New Roman"/>
          <w:sz w:val="22"/>
          <w:lang w:val="lt-LT"/>
        </w:rPr>
        <w:t>(negali būti įvertintas pagal turimus duomenis)</w:t>
      </w:r>
    </w:p>
    <w:p w:rsidR="00DD198E" w:rsidRPr="004C02BD" w:rsidRDefault="00DD198E" w:rsidP="004C02BD">
      <w:pPr>
        <w:rPr>
          <w:rFonts w:ascii="Times New Roman" w:hAnsi="Times New Roman"/>
          <w:sz w:val="22"/>
          <w:lang w:val="lt-LT"/>
        </w:rPr>
      </w:pPr>
      <w:r w:rsidRPr="00D31BD1">
        <w:rPr>
          <w:rFonts w:ascii="Times New Roman" w:hAnsi="Times New Roman"/>
          <w:sz w:val="22"/>
          <w:lang w:val="lt-LT"/>
        </w:rPr>
        <w:t xml:space="preserve">         Drebulys, sukaustyta laikysena, kaukę primenantis veidas, sulėtėję judesiai ir sąstingis, sutrikusi eisena.</w:t>
      </w:r>
      <w:r w:rsidR="004C02BD">
        <w:rPr>
          <w:rFonts w:ascii="Times New Roman" w:hAnsi="Times New Roman"/>
          <w:sz w:val="22"/>
          <w:lang w:val="lt-LT"/>
        </w:rPr>
        <w:t xml:space="preserve"> </w:t>
      </w:r>
      <w:r w:rsidR="004C02BD" w:rsidRPr="004C02BD">
        <w:rPr>
          <w:rFonts w:ascii="Times New Roman" w:hAnsi="Times New Roman"/>
          <w:sz w:val="22"/>
          <w:lang w:val="lt-LT"/>
        </w:rPr>
        <w:t>Rankų arba kojų pirštų spalvos pakitimas, tirpulys ir skausmas (Reino fenomenas).</w:t>
      </w:r>
    </w:p>
    <w:p w:rsidR="00996EF4" w:rsidRPr="004C02BD" w:rsidRDefault="00996EF4" w:rsidP="004C02BD">
      <w:pPr>
        <w:rPr>
          <w:rFonts w:ascii="Times New Roman" w:hAnsi="Times New Roman"/>
          <w:sz w:val="22"/>
          <w:lang w:val="lt-LT"/>
        </w:rPr>
      </w:pPr>
    </w:p>
    <w:p w:rsidR="00DD198E" w:rsidRPr="00996EF4" w:rsidRDefault="00DD198E" w:rsidP="00DD198E">
      <w:pPr>
        <w:rPr>
          <w:rFonts w:ascii="Times New Roman" w:hAnsi="Times New Roman"/>
          <w:b/>
          <w:sz w:val="22"/>
          <w:szCs w:val="22"/>
          <w:lang w:val="lt-LT"/>
        </w:rPr>
      </w:pPr>
    </w:p>
    <w:p w:rsidR="00DD198E" w:rsidRPr="00D31BD1" w:rsidRDefault="00DD198E" w:rsidP="00DD198E">
      <w:pPr>
        <w:rPr>
          <w:rFonts w:ascii="Times New Roman" w:hAnsi="Times New Roman"/>
          <w:b/>
          <w:sz w:val="22"/>
          <w:lang w:val="lt-LT"/>
        </w:rPr>
      </w:pPr>
      <w:r w:rsidRPr="00D31BD1">
        <w:rPr>
          <w:rFonts w:ascii="Times New Roman" w:hAnsi="Times New Roman"/>
          <w:b/>
          <w:sz w:val="22"/>
          <w:lang w:val="lt-LT"/>
        </w:rPr>
        <w:t>Pranešimas apie šalutinį poveikį</w:t>
      </w:r>
    </w:p>
    <w:p w:rsidR="00DD198E" w:rsidRPr="00D31BD1" w:rsidRDefault="00DD198E" w:rsidP="00DD198E">
      <w:pPr>
        <w:ind w:right="-449"/>
        <w:rPr>
          <w:rFonts w:ascii="Times New Roman" w:hAnsi="Times New Roman"/>
          <w:sz w:val="22"/>
          <w:lang w:val="lt-LT"/>
        </w:rPr>
      </w:pPr>
      <w:r w:rsidRPr="00D31BD1">
        <w:rPr>
          <w:rFonts w:ascii="Times New Roman" w:hAnsi="Times New Roman"/>
          <w:sz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w:t>
      </w:r>
      <w:r w:rsidRPr="00D31BD1">
        <w:rPr>
          <w:rFonts w:ascii="Times New Roman" w:hAnsi="Times New Roman"/>
          <w:sz w:val="22"/>
          <w:lang w:val="lt-LT"/>
        </w:rPr>
        <w:lastRenderedPageBreak/>
        <w:t xml:space="preserve">interneto svetainėje </w:t>
      </w:r>
      <w:r w:rsidRPr="00D31BD1">
        <w:rPr>
          <w:rFonts w:ascii="Times New Roman" w:hAnsi="Times New Roman"/>
          <w:color w:val="1F497D"/>
          <w:sz w:val="22"/>
          <w:lang w:val="lt-LT"/>
        </w:rPr>
        <w:t>www.vvkt.lt</w:t>
      </w:r>
      <w:r w:rsidRPr="00D31BD1">
        <w:rPr>
          <w:rFonts w:ascii="Times New Roman" w:hAnsi="Times New Roman"/>
          <w:sz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D31BD1">
        <w:rPr>
          <w:rFonts w:ascii="Times New Roman" w:hAnsi="Times New Roman"/>
          <w:color w:val="1F497D"/>
          <w:sz w:val="22"/>
          <w:lang w:val="lt-LT"/>
        </w:rPr>
        <w:t>NepageidaujamaR@vvkt.lt</w:t>
      </w:r>
      <w:r w:rsidRPr="00D31BD1">
        <w:rPr>
          <w:rFonts w:ascii="Times New Roman" w:hAnsi="Times New Roman"/>
          <w:sz w:val="22"/>
          <w:lang w:val="lt-LT"/>
        </w:rPr>
        <w:t xml:space="preserve">, taip pat per Valstybinės vaistų kontrolės tarnybos prie Lietuvos Respublikos sveikatos apsaugos ministerijos interneto svetainę (adresu </w:t>
      </w:r>
      <w:r w:rsidRPr="00D31BD1">
        <w:rPr>
          <w:rFonts w:ascii="Times New Roman" w:hAnsi="Times New Roman"/>
          <w:color w:val="1F497D"/>
          <w:sz w:val="22"/>
          <w:lang w:val="lt-LT"/>
        </w:rPr>
        <w:t>http://www.vvkt.lt</w:t>
      </w:r>
      <w:r w:rsidRPr="00D31BD1">
        <w:rPr>
          <w:rFonts w:ascii="Times New Roman" w:hAnsi="Times New Roman"/>
          <w:sz w:val="22"/>
          <w:lang w:val="lt-LT"/>
        </w:rPr>
        <w:t xml:space="preserve">). Pranešdami apie šalutinį poveikį galite mums padėti gauti daugiau informacijos apie šio vaisto saugumą. </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left="567" w:right="-2" w:hanging="567"/>
        <w:rPr>
          <w:rFonts w:ascii="Times New Roman" w:hAnsi="Times New Roman"/>
          <w:sz w:val="22"/>
          <w:lang w:val="lt-LT"/>
        </w:rPr>
      </w:pPr>
      <w:r w:rsidRPr="00D31BD1">
        <w:rPr>
          <w:rFonts w:ascii="Times New Roman" w:hAnsi="Times New Roman"/>
          <w:b/>
          <w:sz w:val="22"/>
          <w:lang w:val="lt-LT"/>
        </w:rPr>
        <w:t>5.</w:t>
      </w:r>
      <w:r w:rsidRPr="00D31BD1">
        <w:rPr>
          <w:rFonts w:ascii="Times New Roman" w:hAnsi="Times New Roman"/>
          <w:b/>
          <w:sz w:val="22"/>
          <w:lang w:val="lt-LT"/>
        </w:rPr>
        <w:tab/>
        <w:t>Kaip laikyti VIDONORM</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outlineLvl w:val="0"/>
        <w:rPr>
          <w:rFonts w:ascii="Times New Roman" w:hAnsi="Times New Roman"/>
          <w:sz w:val="22"/>
          <w:lang w:val="lt-LT"/>
        </w:rPr>
      </w:pPr>
      <w:r w:rsidRPr="00D31BD1">
        <w:rPr>
          <w:rFonts w:ascii="Times New Roman" w:hAnsi="Times New Roman"/>
          <w:sz w:val="22"/>
          <w:lang w:val="lt-LT"/>
        </w:rPr>
        <w:t>Šį vaistą laikykite vaikams nepastebimoje ir nepasiekiamoje vietoje.</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Ant lizdinės plokštelės ir dėžutės po „Tinka iki“ nurodytam tinkamumo laikui pasibaigus, šio vaisto vartoti negalima. Vaistas tinkamas vartoti iki paskutinės nurodyto mėnesio dienos.</w:t>
      </w:r>
    </w:p>
    <w:p w:rsidR="00DD198E" w:rsidRPr="00D31BD1" w:rsidRDefault="00DD198E" w:rsidP="00DD198E">
      <w:pPr>
        <w:ind w:left="567" w:hanging="567"/>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Šio vaisto laikymui specialių temperatūros sąlygų nereikalaujama.</w:t>
      </w:r>
    </w:p>
    <w:p w:rsidR="00DD198E" w:rsidRPr="00D31BD1" w:rsidRDefault="00DD198E" w:rsidP="00DD198E">
      <w:pPr>
        <w:rPr>
          <w:rFonts w:ascii="Times New Roman" w:hAnsi="Times New Roman"/>
          <w:sz w:val="22"/>
          <w:lang w:val="lt-LT"/>
        </w:rPr>
      </w:pPr>
    </w:p>
    <w:p w:rsidR="00DD198E" w:rsidRPr="00D31BD1" w:rsidRDefault="00DD198E" w:rsidP="00DD198E">
      <w:pPr>
        <w:outlineLvl w:val="0"/>
        <w:rPr>
          <w:rFonts w:ascii="Times New Roman" w:hAnsi="Times New Roman"/>
          <w:sz w:val="22"/>
          <w:lang w:val="lt-LT"/>
        </w:rPr>
      </w:pPr>
      <w:r w:rsidRPr="00D31BD1">
        <w:rPr>
          <w:rFonts w:ascii="Times New Roman" w:hAnsi="Times New Roman"/>
          <w:sz w:val="22"/>
          <w:lang w:val="lt-LT"/>
        </w:rPr>
        <w:t>Laikyti gamintojo pakuotėje, kad vaistas būtų apsaugotas nuo šviesos ir drėgmės.</w:t>
      </w:r>
    </w:p>
    <w:p w:rsidR="00DD198E" w:rsidRPr="00D31BD1" w:rsidRDefault="00DD198E" w:rsidP="00DD198E">
      <w:pPr>
        <w:ind w:left="567" w:hanging="567"/>
        <w:rPr>
          <w:rFonts w:ascii="Times New Roman" w:hAnsi="Times New Roman"/>
          <w:b/>
          <w:sz w:val="22"/>
          <w:lang w:val="lt-LT"/>
        </w:rPr>
      </w:pPr>
    </w:p>
    <w:p w:rsidR="00DD198E" w:rsidRPr="00D31BD1" w:rsidRDefault="00DD198E" w:rsidP="00DD198E">
      <w:pPr>
        <w:numPr>
          <w:ilvl w:val="12"/>
          <w:numId w:val="0"/>
        </w:numPr>
        <w:ind w:right="-2"/>
        <w:rPr>
          <w:rFonts w:ascii="Times New Roman" w:hAnsi="Times New Roman"/>
          <w:sz w:val="22"/>
          <w:lang w:val="lt-LT"/>
        </w:rPr>
      </w:pPr>
      <w:r w:rsidRPr="00D31BD1">
        <w:rPr>
          <w:rFonts w:ascii="Times New Roman" w:hAnsi="Times New Roman"/>
          <w:sz w:val="22"/>
          <w:lang w:val="lt-LT"/>
        </w:rPr>
        <w:t>Vaistų negalima išmesti į kanalizaciją arba su buitinėmis atliekomis. Kaip išmesti nereikalingus vaistus, klauskite vaistininko. Šios priemonės padės apsaugoti aplinką.</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rPr>
          <w:rFonts w:ascii="Times New Roman" w:hAnsi="Times New Roman"/>
          <w:b/>
          <w:sz w:val="22"/>
          <w:lang w:val="lt-LT"/>
        </w:rPr>
      </w:pPr>
      <w:r w:rsidRPr="00D31BD1">
        <w:rPr>
          <w:rFonts w:ascii="Times New Roman" w:hAnsi="Times New Roman"/>
          <w:b/>
          <w:sz w:val="22"/>
          <w:lang w:val="lt-LT"/>
        </w:rPr>
        <w:t>6.</w:t>
      </w:r>
      <w:r w:rsidRPr="00D31BD1">
        <w:rPr>
          <w:rFonts w:ascii="Times New Roman" w:hAnsi="Times New Roman"/>
          <w:b/>
          <w:sz w:val="22"/>
          <w:lang w:val="lt-LT"/>
        </w:rPr>
        <w:tab/>
        <w:t>Pakuotės turinys ir kita informacija</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outlineLvl w:val="0"/>
        <w:rPr>
          <w:rFonts w:ascii="Times New Roman" w:hAnsi="Times New Roman"/>
          <w:sz w:val="22"/>
          <w:u w:val="single"/>
          <w:lang w:val="lt-LT"/>
        </w:rPr>
      </w:pPr>
      <w:r w:rsidRPr="00D31BD1">
        <w:rPr>
          <w:rFonts w:ascii="Times New Roman" w:hAnsi="Times New Roman"/>
          <w:b/>
          <w:sz w:val="22"/>
          <w:lang w:val="lt-LT"/>
        </w:rPr>
        <w:t>VIDONORM sudėtis</w:t>
      </w:r>
    </w:p>
    <w:p w:rsidR="00DD198E" w:rsidRPr="00D31BD1" w:rsidRDefault="00DD198E" w:rsidP="00DD198E">
      <w:pPr>
        <w:ind w:left="540" w:hanging="540"/>
        <w:rPr>
          <w:rFonts w:ascii="Times New Roman" w:hAnsi="Times New Roman"/>
          <w:sz w:val="22"/>
          <w:lang w:val="lt-LT"/>
        </w:rPr>
      </w:pPr>
      <w:r w:rsidRPr="00D31BD1">
        <w:rPr>
          <w:rFonts w:ascii="Times New Roman" w:hAnsi="Times New Roman"/>
          <w:sz w:val="22"/>
          <w:lang w:val="lt-LT"/>
        </w:rPr>
        <w:t>-        Veikliosios medžiagos yra tert-butilamino perindoprilis ir amlodipinas (amlodipino besilato pavidalu).</w:t>
      </w:r>
    </w:p>
    <w:p w:rsidR="00DD198E" w:rsidRPr="00D31BD1" w:rsidRDefault="00DD198E" w:rsidP="00DD198E">
      <w:pPr>
        <w:ind w:left="540"/>
        <w:outlineLvl w:val="0"/>
        <w:rPr>
          <w:rFonts w:ascii="Times New Roman" w:hAnsi="Times New Roman"/>
          <w:sz w:val="22"/>
          <w:u w:val="single"/>
          <w:lang w:val="lt-LT"/>
        </w:rPr>
      </w:pPr>
      <w:r w:rsidRPr="00D31BD1">
        <w:rPr>
          <w:rFonts w:ascii="Times New Roman" w:hAnsi="Times New Roman"/>
          <w:sz w:val="22"/>
          <w:u w:val="single"/>
          <w:lang w:val="lt-LT"/>
        </w:rPr>
        <w:t>VIDONORM 4 mg/5 mg tabletės</w:t>
      </w:r>
    </w:p>
    <w:p w:rsidR="00DD198E" w:rsidRPr="00D31BD1" w:rsidRDefault="00DD198E" w:rsidP="00DD198E">
      <w:pPr>
        <w:ind w:left="540"/>
        <w:rPr>
          <w:rFonts w:ascii="Times New Roman" w:hAnsi="Times New Roman"/>
          <w:sz w:val="22"/>
          <w:lang w:val="lt-LT"/>
        </w:rPr>
      </w:pPr>
      <w:r w:rsidRPr="00D31BD1">
        <w:rPr>
          <w:rFonts w:ascii="Times New Roman" w:hAnsi="Times New Roman"/>
          <w:sz w:val="22"/>
          <w:lang w:val="lt-LT"/>
        </w:rPr>
        <w:t>Kiekvienoje tabletėje yra 4 mg tert</w:t>
      </w:r>
      <w:r w:rsidRPr="00D31BD1">
        <w:rPr>
          <w:rFonts w:ascii="Times New Roman" w:hAnsi="Times New Roman"/>
          <w:i/>
          <w:sz w:val="22"/>
          <w:lang w:val="lt-LT"/>
        </w:rPr>
        <w:t>-</w:t>
      </w:r>
      <w:r w:rsidRPr="00D31BD1">
        <w:rPr>
          <w:rFonts w:ascii="Times New Roman" w:hAnsi="Times New Roman"/>
          <w:sz w:val="22"/>
          <w:lang w:val="lt-LT"/>
        </w:rPr>
        <w:t>butilamino perindoprilio ir 5 mg amlodipino (amlodipino besilato pavidalu).</w:t>
      </w:r>
    </w:p>
    <w:p w:rsidR="00DD198E" w:rsidRPr="00D31BD1" w:rsidRDefault="00DD198E" w:rsidP="00DD198E">
      <w:pPr>
        <w:ind w:left="540"/>
        <w:outlineLvl w:val="0"/>
        <w:rPr>
          <w:rFonts w:ascii="Times New Roman" w:hAnsi="Times New Roman"/>
          <w:sz w:val="22"/>
          <w:u w:val="single"/>
          <w:lang w:val="lt-LT"/>
        </w:rPr>
      </w:pPr>
      <w:r w:rsidRPr="00D31BD1">
        <w:rPr>
          <w:rFonts w:ascii="Times New Roman" w:hAnsi="Times New Roman"/>
          <w:sz w:val="22"/>
          <w:u w:val="single"/>
          <w:lang w:val="lt-LT"/>
        </w:rPr>
        <w:t>VIDONORM 8 mg/5 mg tabletės</w:t>
      </w:r>
    </w:p>
    <w:p w:rsidR="00DD198E" w:rsidRPr="00D31BD1" w:rsidRDefault="00DD198E" w:rsidP="00DD198E">
      <w:pPr>
        <w:ind w:left="540"/>
        <w:rPr>
          <w:rFonts w:ascii="Times New Roman" w:hAnsi="Times New Roman"/>
          <w:sz w:val="22"/>
          <w:lang w:val="lt-LT"/>
        </w:rPr>
      </w:pPr>
      <w:r w:rsidRPr="00D31BD1">
        <w:rPr>
          <w:rFonts w:ascii="Times New Roman" w:hAnsi="Times New Roman"/>
          <w:sz w:val="22"/>
          <w:lang w:val="lt-LT"/>
        </w:rPr>
        <w:t>Kiekvienoje tabletėje yra 8 mg tert-butilamino perindoprilio ir 5 mg amlodipino (amlodipino besilato pavidalu).</w:t>
      </w:r>
    </w:p>
    <w:p w:rsidR="00DD198E" w:rsidRPr="00D31BD1" w:rsidRDefault="00DD198E" w:rsidP="00DD198E">
      <w:pPr>
        <w:ind w:left="540"/>
        <w:outlineLvl w:val="0"/>
        <w:rPr>
          <w:rFonts w:ascii="Times New Roman" w:hAnsi="Times New Roman"/>
          <w:sz w:val="22"/>
          <w:u w:val="single"/>
          <w:lang w:val="lt-LT"/>
        </w:rPr>
      </w:pPr>
      <w:r w:rsidRPr="00D31BD1">
        <w:rPr>
          <w:rFonts w:ascii="Times New Roman" w:hAnsi="Times New Roman"/>
          <w:sz w:val="22"/>
          <w:u w:val="single"/>
          <w:lang w:val="lt-LT"/>
        </w:rPr>
        <w:t>VIDONORM 4 mg/10 mg tabletės</w:t>
      </w:r>
    </w:p>
    <w:p w:rsidR="00DD198E" w:rsidRPr="00D31BD1" w:rsidRDefault="00DD198E" w:rsidP="00DD198E">
      <w:pPr>
        <w:ind w:left="540"/>
        <w:rPr>
          <w:rFonts w:ascii="Times New Roman" w:hAnsi="Times New Roman"/>
          <w:sz w:val="22"/>
          <w:lang w:val="lt-LT"/>
        </w:rPr>
      </w:pPr>
      <w:r w:rsidRPr="00D31BD1">
        <w:rPr>
          <w:rFonts w:ascii="Times New Roman" w:hAnsi="Times New Roman"/>
          <w:sz w:val="22"/>
          <w:lang w:val="lt-LT"/>
        </w:rPr>
        <w:t>Kiekvienoje tabletėje yra 4 mg tert-butilamino perindoprilio ir 10 mg amlodipino (amlodipino besilato pavidalu).</w:t>
      </w:r>
    </w:p>
    <w:p w:rsidR="00DD198E" w:rsidRPr="00D31BD1" w:rsidRDefault="00DD198E" w:rsidP="00DD198E">
      <w:pPr>
        <w:ind w:left="540"/>
        <w:outlineLvl w:val="0"/>
        <w:rPr>
          <w:rFonts w:ascii="Times New Roman" w:hAnsi="Times New Roman"/>
          <w:sz w:val="22"/>
          <w:u w:val="single"/>
          <w:lang w:val="lt-LT"/>
        </w:rPr>
      </w:pPr>
      <w:r w:rsidRPr="00D31BD1">
        <w:rPr>
          <w:rFonts w:ascii="Times New Roman" w:hAnsi="Times New Roman"/>
          <w:sz w:val="22"/>
          <w:u w:val="single"/>
          <w:lang w:val="lt-LT"/>
        </w:rPr>
        <w:t>VIDONORM 8 mg/10 mg tabletės</w:t>
      </w:r>
    </w:p>
    <w:p w:rsidR="00DD198E" w:rsidRPr="00D31BD1" w:rsidRDefault="00DD198E" w:rsidP="00DD198E">
      <w:pPr>
        <w:ind w:left="540"/>
        <w:rPr>
          <w:rFonts w:ascii="Times New Roman" w:hAnsi="Times New Roman"/>
          <w:sz w:val="22"/>
          <w:lang w:val="lt-LT"/>
        </w:rPr>
      </w:pPr>
      <w:r w:rsidRPr="00D31BD1">
        <w:rPr>
          <w:rFonts w:ascii="Times New Roman" w:hAnsi="Times New Roman"/>
          <w:sz w:val="22"/>
          <w:lang w:val="lt-LT"/>
        </w:rPr>
        <w:t>Kiekvienoje tabletėje yra 8 mg tert-butilamino perindoprilio ir10 mg amlodipino (amlodipino besilato pavidalu).</w:t>
      </w:r>
    </w:p>
    <w:p w:rsidR="00DD198E" w:rsidRPr="00D31BD1" w:rsidRDefault="00DD198E" w:rsidP="00DD198E">
      <w:pPr>
        <w:numPr>
          <w:ilvl w:val="0"/>
          <w:numId w:val="16"/>
        </w:numPr>
        <w:shd w:val="clear" w:color="auto" w:fill="FFFFFF"/>
        <w:tabs>
          <w:tab w:val="left" w:pos="542"/>
        </w:tabs>
        <w:rPr>
          <w:rFonts w:ascii="Times New Roman" w:hAnsi="Times New Roman"/>
          <w:sz w:val="22"/>
          <w:lang w:val="lt-LT"/>
        </w:rPr>
      </w:pPr>
      <w:r w:rsidRPr="00D31BD1">
        <w:rPr>
          <w:rFonts w:ascii="Times New Roman" w:hAnsi="Times New Roman"/>
          <w:sz w:val="22"/>
          <w:lang w:val="lt-LT"/>
        </w:rPr>
        <w:t xml:space="preserve">   Pagalbinės medžiagos yra mikrokristalinė celiuliozė, polakrilino kalio druska, koloidinis hidrofobinis silicio dioksidas, magnio stearatas. </w:t>
      </w:r>
    </w:p>
    <w:p w:rsidR="00DD198E" w:rsidRPr="00D31BD1" w:rsidRDefault="00DD198E" w:rsidP="00DD198E">
      <w:pPr>
        <w:ind w:right="-2" w:firstLine="567"/>
        <w:rPr>
          <w:rFonts w:ascii="Times New Roman" w:hAnsi="Times New Roman"/>
          <w:sz w:val="22"/>
          <w:lang w:val="lt-LT"/>
        </w:rPr>
      </w:pPr>
    </w:p>
    <w:p w:rsidR="00DD198E" w:rsidRPr="00D31BD1" w:rsidRDefault="00DD198E" w:rsidP="00DD198E">
      <w:pPr>
        <w:numPr>
          <w:ilvl w:val="12"/>
          <w:numId w:val="0"/>
        </w:numPr>
        <w:ind w:right="-2"/>
        <w:outlineLvl w:val="0"/>
        <w:rPr>
          <w:rFonts w:ascii="Times New Roman" w:hAnsi="Times New Roman"/>
          <w:b/>
          <w:sz w:val="22"/>
          <w:lang w:val="lt-LT"/>
        </w:rPr>
      </w:pPr>
      <w:r w:rsidRPr="00D31BD1">
        <w:rPr>
          <w:rFonts w:ascii="Times New Roman" w:hAnsi="Times New Roman"/>
          <w:b/>
          <w:sz w:val="22"/>
          <w:lang w:val="lt-LT"/>
        </w:rPr>
        <w:t xml:space="preserve">VIDONORM išvaizda ir kiekis pakuotėje </w:t>
      </w:r>
    </w:p>
    <w:p w:rsidR="00DD198E" w:rsidRPr="00D31BD1" w:rsidRDefault="00DD198E" w:rsidP="00DD198E">
      <w:pPr>
        <w:numPr>
          <w:ilvl w:val="12"/>
          <w:numId w:val="0"/>
        </w:numPr>
        <w:ind w:right="-2"/>
        <w:rPr>
          <w:rFonts w:ascii="Times New Roman" w:hAnsi="Times New Roman"/>
          <w:sz w:val="22"/>
          <w:u w:val="single"/>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4 mg/5 mg tabletės: baltos arba beveik baltos, apvalios, plokščios, 8 mm skersmens tabletės. Vienoje jų pusėje yra įspaudas „CH3“, kitoje pusėje įspaudo nėra.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VIDONORM 8 mg/5 mg tabletės: baltos arba beveik baltos, apvalios, plokščios, 8 mm skersmens tabletės. Vienoje jų pusėje yra įspaudas „CH4“, kitoje pusėje įspaudo nėra.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VIDONORM 4 mg/10 mg tabletės: baltos arba beveik baltos, apvalios, plokščios, </w:t>
      </w:r>
      <w:smartTag w:uri="urn:schemas-microsoft-com:office:smarttags" w:element="metricconverter">
        <w:smartTagPr>
          <w:attr w:name="ProductID" w:val="11ﾠmm"/>
        </w:smartTagPr>
        <w:r w:rsidRPr="00D31BD1">
          <w:rPr>
            <w:rFonts w:ascii="Times New Roman" w:hAnsi="Times New Roman"/>
            <w:sz w:val="22"/>
            <w:lang w:val="lt-LT"/>
          </w:rPr>
          <w:t>11 mm</w:t>
        </w:r>
      </w:smartTag>
      <w:r w:rsidRPr="00D31BD1">
        <w:rPr>
          <w:rFonts w:ascii="Times New Roman" w:hAnsi="Times New Roman"/>
          <w:sz w:val="22"/>
          <w:lang w:val="lt-LT"/>
        </w:rPr>
        <w:t xml:space="preserve"> skersmens tabletės. Vienoje jų pusėje yra įspaudas „CH5“, kitoje pusėje įspaudo nėra.</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VIDONORM 8 mg/10 mg tabletės: baltos arba beveik baltos, apvalios, plokščios, </w:t>
      </w:r>
      <w:smartTag w:uri="urn:schemas-microsoft-com:office:smarttags" w:element="metricconverter">
        <w:smartTagPr>
          <w:attr w:name="ProductID" w:val="11ﾠmm"/>
        </w:smartTagPr>
        <w:r w:rsidRPr="00D31BD1">
          <w:rPr>
            <w:rFonts w:ascii="Times New Roman" w:hAnsi="Times New Roman"/>
            <w:sz w:val="22"/>
            <w:lang w:val="lt-LT"/>
          </w:rPr>
          <w:t>11 mm</w:t>
        </w:r>
      </w:smartTag>
      <w:r w:rsidRPr="00D31BD1">
        <w:rPr>
          <w:rFonts w:ascii="Times New Roman" w:hAnsi="Times New Roman"/>
          <w:sz w:val="22"/>
          <w:lang w:val="lt-LT"/>
        </w:rPr>
        <w:t xml:space="preserve"> skersmens tabletės. Vienoje jų pusėje yra įspaudas „CH6“, kitoje pusėje įspaudo nėra.</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30 ir 90 tablečių PA/Al/PVC/Al lizdinėse plokštelėse ir kartono dėžutėje.</w:t>
      </w:r>
    </w:p>
    <w:p w:rsidR="00DD198E" w:rsidRPr="00D31BD1" w:rsidRDefault="00DD198E" w:rsidP="00DD198E">
      <w:pPr>
        <w:ind w:left="567" w:hanging="567"/>
        <w:rPr>
          <w:rFonts w:ascii="Times New Roman" w:hAnsi="Times New Roman"/>
          <w:sz w:val="22"/>
          <w:lang w:val="lt-LT"/>
        </w:rPr>
      </w:pPr>
      <w:r w:rsidRPr="00D31BD1">
        <w:rPr>
          <w:rFonts w:ascii="Times New Roman" w:hAnsi="Times New Roman"/>
          <w:sz w:val="22"/>
          <w:lang w:val="lt-LT"/>
        </w:rPr>
        <w:t>Gali būti tiekiamos ne visų dydžių pakuotės.</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outlineLvl w:val="0"/>
        <w:rPr>
          <w:rFonts w:ascii="Times New Roman" w:hAnsi="Times New Roman"/>
          <w:b/>
          <w:sz w:val="22"/>
          <w:lang w:val="lt-LT"/>
        </w:rPr>
      </w:pPr>
      <w:r w:rsidRPr="00D31BD1">
        <w:rPr>
          <w:rFonts w:ascii="Times New Roman" w:hAnsi="Times New Roman"/>
          <w:b/>
          <w:sz w:val="22"/>
          <w:lang w:val="lt-LT"/>
        </w:rPr>
        <w:lastRenderedPageBreak/>
        <w:t>Registruotojas ir gamintojas</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i/>
          <w:sz w:val="22"/>
          <w:lang w:val="lt-LT"/>
        </w:rPr>
      </w:pPr>
      <w:r w:rsidRPr="00D31BD1">
        <w:rPr>
          <w:rFonts w:ascii="Times New Roman" w:hAnsi="Times New Roman"/>
          <w:i/>
          <w:sz w:val="22"/>
          <w:lang w:val="lt-LT"/>
        </w:rPr>
        <w:t>Registruotojas</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Gedeon Richter Plc.</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Gyömrői út 19-21</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1103 Budapest</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Vengrija</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outlineLvl w:val="0"/>
        <w:rPr>
          <w:rFonts w:ascii="Times New Roman" w:hAnsi="Times New Roman"/>
          <w:i/>
          <w:sz w:val="22"/>
          <w:lang w:val="lt-LT"/>
        </w:rPr>
      </w:pPr>
      <w:r w:rsidRPr="00D31BD1">
        <w:rPr>
          <w:rFonts w:ascii="Times New Roman" w:hAnsi="Times New Roman"/>
          <w:i/>
          <w:sz w:val="22"/>
          <w:lang w:val="lt-LT"/>
        </w:rPr>
        <w:t>Gamintojai</w:t>
      </w:r>
    </w:p>
    <w:p w:rsidR="00DD198E" w:rsidRPr="00D31BD1" w:rsidRDefault="00DD198E" w:rsidP="00DD198E">
      <w:pPr>
        <w:tabs>
          <w:tab w:val="left" w:pos="567"/>
        </w:tabs>
        <w:jc w:val="both"/>
        <w:rPr>
          <w:rFonts w:ascii="Times New Roman" w:hAnsi="Times New Roman"/>
          <w:sz w:val="22"/>
          <w:lang w:val="lt-LT"/>
        </w:rPr>
      </w:pPr>
      <w:r w:rsidRPr="00D31BD1">
        <w:rPr>
          <w:rFonts w:ascii="Times New Roman" w:hAnsi="Times New Roman"/>
          <w:sz w:val="22"/>
          <w:lang w:val="lt-LT"/>
        </w:rPr>
        <w:t>Gedeon Richter Plc.</w:t>
      </w:r>
    </w:p>
    <w:p w:rsidR="00DD198E" w:rsidRPr="00D31BD1" w:rsidRDefault="00DD198E" w:rsidP="00DD198E">
      <w:pPr>
        <w:tabs>
          <w:tab w:val="left" w:pos="567"/>
        </w:tabs>
        <w:jc w:val="both"/>
        <w:outlineLvl w:val="0"/>
        <w:rPr>
          <w:rFonts w:ascii="Times New Roman" w:hAnsi="Times New Roman"/>
          <w:sz w:val="22"/>
          <w:lang w:val="lt-LT"/>
        </w:rPr>
      </w:pPr>
      <w:r w:rsidRPr="00D31BD1">
        <w:rPr>
          <w:rFonts w:ascii="Times New Roman" w:hAnsi="Times New Roman"/>
          <w:sz w:val="22"/>
          <w:lang w:val="lt-LT"/>
        </w:rPr>
        <w:t>Gyömrői út 19-21</w:t>
      </w:r>
    </w:p>
    <w:p w:rsidR="00DD198E" w:rsidRPr="00D31BD1" w:rsidRDefault="00DD198E" w:rsidP="00DD198E">
      <w:pPr>
        <w:tabs>
          <w:tab w:val="left" w:pos="567"/>
        </w:tabs>
        <w:jc w:val="both"/>
        <w:outlineLvl w:val="0"/>
        <w:rPr>
          <w:rFonts w:ascii="Times New Roman" w:hAnsi="Times New Roman"/>
          <w:sz w:val="22"/>
          <w:lang w:val="lt-LT"/>
        </w:rPr>
      </w:pPr>
      <w:r w:rsidRPr="00D31BD1">
        <w:rPr>
          <w:rFonts w:ascii="Times New Roman" w:hAnsi="Times New Roman"/>
          <w:sz w:val="22"/>
          <w:lang w:val="lt-LT"/>
        </w:rPr>
        <w:t>H-1103 Budapest</w:t>
      </w:r>
    </w:p>
    <w:p w:rsidR="00DD198E" w:rsidRPr="00D31BD1" w:rsidRDefault="00DD198E" w:rsidP="00DD198E">
      <w:pPr>
        <w:autoSpaceDE w:val="0"/>
        <w:autoSpaceDN w:val="0"/>
        <w:adjustRightInd w:val="0"/>
        <w:jc w:val="both"/>
        <w:rPr>
          <w:rFonts w:ascii="Times New Roman" w:hAnsi="Times New Roman"/>
          <w:b/>
          <w:sz w:val="22"/>
          <w:lang w:val="lt-LT"/>
        </w:rPr>
      </w:pPr>
      <w:r w:rsidRPr="00D31BD1">
        <w:rPr>
          <w:rFonts w:ascii="Times New Roman" w:hAnsi="Times New Roman"/>
          <w:sz w:val="22"/>
          <w:lang w:val="lt-LT"/>
        </w:rPr>
        <w:t>Vengrija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arba</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Gedeon Richter Polska Sp. z o.o.</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ul. ks. J. Poniatowskiego 5</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05-825 Grodzisk Mazowiecki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Lenkija</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Jeigu apie šį vaistą norite sužinoti daugiau, kreipkitės į vietinį registruotojo atstovą.</w:t>
      </w:r>
    </w:p>
    <w:p w:rsidR="00DD198E" w:rsidRPr="00D31BD1" w:rsidRDefault="00DD198E" w:rsidP="00DD198E">
      <w:pPr>
        <w:rPr>
          <w:rFonts w:ascii="Times New Roman" w:hAnsi="Times New Roman"/>
          <w:sz w:val="22"/>
          <w:lang w:val="lt-LT"/>
        </w:rPr>
      </w:pP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Gedeon Richter Plc. atstovybė Lietuvoje</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Maironio 23-3,</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 xml:space="preserve">Vilnius </w:t>
      </w:r>
    </w:p>
    <w:p w:rsidR="00DD198E" w:rsidRPr="00D31BD1" w:rsidRDefault="00DD198E" w:rsidP="00DD198E">
      <w:pPr>
        <w:rPr>
          <w:rFonts w:ascii="Times New Roman" w:hAnsi="Times New Roman"/>
          <w:sz w:val="22"/>
          <w:lang w:val="lt-LT"/>
        </w:rPr>
      </w:pPr>
      <w:r w:rsidRPr="00D31BD1">
        <w:rPr>
          <w:rFonts w:ascii="Times New Roman" w:hAnsi="Times New Roman"/>
          <w:sz w:val="22"/>
          <w:lang w:val="lt-LT"/>
        </w:rPr>
        <w:t>Tel. +370 5 268 53 92</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outlineLvl w:val="0"/>
        <w:rPr>
          <w:rFonts w:ascii="Times New Roman" w:hAnsi="Times New Roman"/>
          <w:sz w:val="22"/>
          <w:lang w:val="lt-LT"/>
        </w:rPr>
      </w:pPr>
      <w:r w:rsidRPr="00D31BD1">
        <w:rPr>
          <w:rFonts w:ascii="Times New Roman" w:hAnsi="Times New Roman"/>
          <w:b/>
          <w:sz w:val="22"/>
          <w:lang w:val="lt-LT"/>
        </w:rPr>
        <w:t>Šis vaistas EEE valstybėse narėse registruotas tokiais pavadinimais:</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rPr>
          <w:rFonts w:ascii="Times New Roman" w:hAnsi="Times New Roman"/>
          <w:sz w:val="22"/>
          <w:lang w:val="lt-LT"/>
        </w:rPr>
      </w:pPr>
      <w:r w:rsidRPr="00D31BD1">
        <w:rPr>
          <w:rFonts w:ascii="Times New Roman" w:hAnsi="Times New Roman"/>
          <w:sz w:val="22"/>
          <w:lang w:val="lt-LT"/>
        </w:rPr>
        <w:t>Bulgarija                 VIDONORM</w:t>
      </w:r>
    </w:p>
    <w:p w:rsidR="00DD198E" w:rsidRPr="00D31BD1" w:rsidRDefault="00DD198E" w:rsidP="00DD198E">
      <w:pPr>
        <w:numPr>
          <w:ilvl w:val="12"/>
          <w:numId w:val="0"/>
        </w:numPr>
        <w:ind w:right="-2"/>
        <w:rPr>
          <w:rFonts w:ascii="Times New Roman" w:hAnsi="Times New Roman"/>
          <w:sz w:val="22"/>
          <w:lang w:val="lt-LT"/>
        </w:rPr>
      </w:pPr>
      <w:r w:rsidRPr="00D31BD1">
        <w:rPr>
          <w:rFonts w:ascii="Times New Roman" w:hAnsi="Times New Roman"/>
          <w:sz w:val="22"/>
          <w:lang w:val="lt-LT"/>
        </w:rPr>
        <w:t>Čekija                      VIDONORM</w:t>
      </w:r>
    </w:p>
    <w:p w:rsidR="00DD198E" w:rsidRPr="00D31BD1" w:rsidRDefault="00DD198E" w:rsidP="00DD198E">
      <w:pPr>
        <w:numPr>
          <w:ilvl w:val="12"/>
          <w:numId w:val="0"/>
        </w:numPr>
        <w:ind w:right="-2"/>
        <w:rPr>
          <w:rFonts w:ascii="Times New Roman" w:hAnsi="Times New Roman"/>
          <w:sz w:val="22"/>
          <w:lang w:val="lt-LT"/>
        </w:rPr>
      </w:pPr>
      <w:r w:rsidRPr="00D31BD1">
        <w:rPr>
          <w:rFonts w:ascii="Times New Roman" w:hAnsi="Times New Roman"/>
          <w:sz w:val="22"/>
          <w:lang w:val="lt-LT"/>
        </w:rPr>
        <w:t>Vengrija                   VIDONORM</w:t>
      </w:r>
    </w:p>
    <w:p w:rsidR="00DD198E" w:rsidRPr="00D31BD1" w:rsidRDefault="00DD198E" w:rsidP="00DD198E">
      <w:pPr>
        <w:numPr>
          <w:ilvl w:val="12"/>
          <w:numId w:val="0"/>
        </w:numPr>
        <w:ind w:right="-2"/>
        <w:rPr>
          <w:rFonts w:ascii="Times New Roman" w:hAnsi="Times New Roman"/>
          <w:sz w:val="22"/>
          <w:lang w:val="lt-LT"/>
        </w:rPr>
      </w:pPr>
      <w:r w:rsidRPr="00D31BD1">
        <w:rPr>
          <w:rFonts w:ascii="Times New Roman" w:hAnsi="Times New Roman"/>
          <w:sz w:val="22"/>
          <w:lang w:val="lt-LT"/>
        </w:rPr>
        <w:t>Lietuva                     VIDONORM</w:t>
      </w:r>
    </w:p>
    <w:p w:rsidR="00DD198E" w:rsidRPr="00D31BD1" w:rsidRDefault="00DD198E" w:rsidP="00DD198E">
      <w:pPr>
        <w:numPr>
          <w:ilvl w:val="12"/>
          <w:numId w:val="0"/>
        </w:numPr>
        <w:ind w:right="-2"/>
        <w:outlineLvl w:val="0"/>
        <w:rPr>
          <w:rFonts w:ascii="Times New Roman" w:hAnsi="Times New Roman"/>
          <w:sz w:val="22"/>
          <w:lang w:val="lt-LT"/>
        </w:rPr>
      </w:pPr>
      <w:r w:rsidRPr="00D31BD1">
        <w:rPr>
          <w:rFonts w:ascii="Times New Roman" w:hAnsi="Times New Roman"/>
          <w:sz w:val="22"/>
          <w:lang w:val="lt-LT"/>
        </w:rPr>
        <w:t>Rumunija                  BEATIL</w:t>
      </w:r>
    </w:p>
    <w:p w:rsidR="00DD198E" w:rsidRPr="00D31BD1" w:rsidRDefault="00DD198E" w:rsidP="00DD198E">
      <w:pPr>
        <w:numPr>
          <w:ilvl w:val="12"/>
          <w:numId w:val="0"/>
        </w:numPr>
        <w:ind w:right="-2"/>
        <w:outlineLvl w:val="0"/>
        <w:rPr>
          <w:rFonts w:ascii="Times New Roman" w:hAnsi="Times New Roman"/>
          <w:sz w:val="22"/>
          <w:lang w:val="lt-LT"/>
        </w:rPr>
      </w:pPr>
      <w:r w:rsidRPr="00D31BD1">
        <w:rPr>
          <w:rFonts w:ascii="Times New Roman" w:hAnsi="Times New Roman"/>
          <w:sz w:val="22"/>
          <w:lang w:val="lt-LT"/>
        </w:rPr>
        <w:t>Slovakija                   VIDONORM</w:t>
      </w:r>
    </w:p>
    <w:p w:rsidR="00DD198E" w:rsidRPr="00D31BD1" w:rsidRDefault="00DD198E" w:rsidP="00DD198E">
      <w:pPr>
        <w:rPr>
          <w:rFonts w:ascii="Times New Roman" w:hAnsi="Times New Roman"/>
          <w:sz w:val="22"/>
          <w:lang w:val="lt-LT"/>
        </w:rPr>
      </w:pPr>
    </w:p>
    <w:p w:rsidR="00DD198E" w:rsidRPr="00D31BD1" w:rsidRDefault="00DD198E" w:rsidP="00DD198E">
      <w:pPr>
        <w:numPr>
          <w:ilvl w:val="12"/>
          <w:numId w:val="0"/>
        </w:numPr>
        <w:ind w:right="-2"/>
        <w:outlineLvl w:val="0"/>
        <w:rPr>
          <w:rFonts w:ascii="Times New Roman" w:hAnsi="Times New Roman"/>
          <w:b/>
          <w:sz w:val="22"/>
          <w:lang w:val="lt-LT"/>
        </w:rPr>
      </w:pPr>
    </w:p>
    <w:p w:rsidR="00DD198E" w:rsidRPr="00D31BD1" w:rsidRDefault="00DD198E" w:rsidP="00DD198E">
      <w:pPr>
        <w:numPr>
          <w:ilvl w:val="12"/>
          <w:numId w:val="0"/>
        </w:numPr>
        <w:ind w:right="-2"/>
        <w:outlineLvl w:val="0"/>
        <w:rPr>
          <w:rFonts w:ascii="Times New Roman" w:hAnsi="Times New Roman"/>
          <w:sz w:val="22"/>
          <w:lang w:val="lt-LT"/>
        </w:rPr>
      </w:pPr>
      <w:r w:rsidRPr="00D31BD1">
        <w:rPr>
          <w:rFonts w:ascii="Times New Roman" w:hAnsi="Times New Roman"/>
          <w:b/>
          <w:sz w:val="22"/>
          <w:lang w:val="lt-LT"/>
        </w:rPr>
        <w:t>Šis pakuotės lapelis paskutinį kartą peržiūrėtas</w:t>
      </w:r>
      <w:r w:rsidR="008A2A8C">
        <w:rPr>
          <w:rFonts w:ascii="Times New Roman" w:hAnsi="Times New Roman"/>
          <w:b/>
          <w:sz w:val="22"/>
          <w:lang w:val="lt-LT"/>
        </w:rPr>
        <w:t xml:space="preserve"> </w:t>
      </w:r>
      <w:r w:rsidR="00B53110">
        <w:rPr>
          <w:rFonts w:ascii="Times New Roman" w:hAnsi="Times New Roman"/>
          <w:b/>
          <w:sz w:val="22"/>
          <w:lang w:val="lt-LT"/>
        </w:rPr>
        <w:t>20</w:t>
      </w:r>
      <w:r w:rsidR="00A30FC4">
        <w:rPr>
          <w:rFonts w:ascii="Times New Roman" w:hAnsi="Times New Roman"/>
          <w:b/>
          <w:sz w:val="22"/>
          <w:lang w:val="lt-LT"/>
        </w:rPr>
        <w:t>21</w:t>
      </w:r>
      <w:r w:rsidR="00B53110">
        <w:rPr>
          <w:rFonts w:ascii="Times New Roman" w:hAnsi="Times New Roman"/>
          <w:b/>
          <w:sz w:val="22"/>
          <w:lang w:val="lt-LT"/>
        </w:rPr>
        <w:t>-</w:t>
      </w:r>
      <w:r w:rsidR="00A30FC4">
        <w:rPr>
          <w:rFonts w:ascii="Times New Roman" w:hAnsi="Times New Roman"/>
          <w:b/>
          <w:sz w:val="22"/>
          <w:lang w:val="lt-LT"/>
        </w:rPr>
        <w:t>10</w:t>
      </w:r>
      <w:r w:rsidR="00B53110">
        <w:rPr>
          <w:rFonts w:ascii="Times New Roman" w:hAnsi="Times New Roman"/>
          <w:b/>
          <w:sz w:val="22"/>
          <w:lang w:val="lt-LT"/>
        </w:rPr>
        <w:t>-</w:t>
      </w:r>
      <w:r w:rsidR="00A30FC4">
        <w:rPr>
          <w:rFonts w:ascii="Times New Roman" w:hAnsi="Times New Roman"/>
          <w:b/>
          <w:sz w:val="22"/>
          <w:lang w:val="lt-LT"/>
        </w:rPr>
        <w:t>07</w:t>
      </w:r>
      <w:r w:rsidR="00444FDF">
        <w:rPr>
          <w:rFonts w:ascii="Times New Roman" w:hAnsi="Times New Roman"/>
          <w:b/>
          <w:sz w:val="22"/>
          <w:lang w:val="lt-LT"/>
        </w:rPr>
        <w:t>.</w:t>
      </w: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rPr>
          <w:rFonts w:ascii="Times New Roman" w:hAnsi="Times New Roman"/>
          <w:sz w:val="22"/>
          <w:lang w:val="lt-LT"/>
        </w:rPr>
      </w:pPr>
    </w:p>
    <w:p w:rsidR="00DD198E" w:rsidRPr="00D31BD1" w:rsidRDefault="00DD198E" w:rsidP="00DD198E">
      <w:pPr>
        <w:numPr>
          <w:ilvl w:val="12"/>
          <w:numId w:val="0"/>
        </w:numPr>
        <w:ind w:right="-2"/>
        <w:rPr>
          <w:rFonts w:ascii="Times New Roman" w:hAnsi="Times New Roman"/>
          <w:sz w:val="22"/>
          <w:lang w:val="lt-LT"/>
        </w:rPr>
      </w:pPr>
      <w:r w:rsidRPr="00D31BD1">
        <w:rPr>
          <w:rFonts w:ascii="Times New Roman" w:hAnsi="Times New Roman"/>
          <w:sz w:val="22"/>
          <w:lang w:val="lt-LT"/>
        </w:rPr>
        <w:t>Išsami informacija apie šį vaistą pateikiama Valstybinės vaistų kontrolės tarnybos prie Lietuvos Respublikos sveikatos apsaugos ministerijos tinklalapyje</w:t>
      </w:r>
      <w:r w:rsidRPr="00D31BD1">
        <w:rPr>
          <w:rFonts w:ascii="Times New Roman" w:hAnsi="Times New Roman"/>
          <w:i/>
          <w:sz w:val="22"/>
          <w:lang w:val="lt-LT"/>
        </w:rPr>
        <w:t xml:space="preserve"> </w:t>
      </w:r>
      <w:hyperlink r:id="rId12" w:history="1">
        <w:r w:rsidRPr="00D31BD1">
          <w:rPr>
            <w:rFonts w:ascii="Times New Roman" w:eastAsia="SimSun" w:hAnsi="Times New Roman"/>
            <w:color w:val="0000FF"/>
            <w:sz w:val="22"/>
            <w:u w:val="single"/>
            <w:lang w:val="lt-LT"/>
          </w:rPr>
          <w:t>http://www.vvkt.lt/</w:t>
        </w:r>
      </w:hyperlink>
      <w:r w:rsidRPr="00D31BD1">
        <w:rPr>
          <w:rFonts w:ascii="Times New Roman" w:hAnsi="Times New Roman"/>
          <w:sz w:val="22"/>
          <w:lang w:val="lt-LT"/>
        </w:rPr>
        <w:t>.</w:t>
      </w:r>
    </w:p>
    <w:p w:rsidR="00DD198E" w:rsidRPr="00D31BD1" w:rsidRDefault="00DD198E" w:rsidP="00DD198E">
      <w:pPr>
        <w:rPr>
          <w:lang w:val="lt-LT"/>
        </w:rPr>
      </w:pPr>
    </w:p>
    <w:sectPr w:rsidR="00DD198E" w:rsidRPr="00D31BD1" w:rsidSect="00EB61CF">
      <w:headerReference w:type="default" r:id="rId13"/>
      <w:footerReference w:type="default" r:id="rId14"/>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DF3" w:rsidRDefault="00946DF3">
      <w:r>
        <w:separator/>
      </w:r>
    </w:p>
  </w:endnote>
  <w:endnote w:type="continuationSeparator" w:id="0">
    <w:p w:rsidR="00946DF3" w:rsidRDefault="00946DF3">
      <w:r>
        <w:continuationSeparator/>
      </w:r>
    </w:p>
  </w:endnote>
  <w:endnote w:type="continuationNotice" w:id="1">
    <w:p w:rsidR="00946DF3" w:rsidRDefault="00946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0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B8" w:rsidRDefault="008534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DF3" w:rsidRDefault="00946DF3">
      <w:r>
        <w:separator/>
      </w:r>
    </w:p>
  </w:footnote>
  <w:footnote w:type="continuationSeparator" w:id="0">
    <w:p w:rsidR="00946DF3" w:rsidRDefault="00946DF3">
      <w:r>
        <w:continuationSeparator/>
      </w:r>
    </w:p>
  </w:footnote>
  <w:footnote w:type="continuationNotice" w:id="1">
    <w:p w:rsidR="00946DF3" w:rsidRDefault="00946D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B8" w:rsidRDefault="008534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357296"/>
    <w:multiLevelType w:val="hybridMultilevel"/>
    <w:tmpl w:val="8C5046DC"/>
    <w:lvl w:ilvl="0" w:tplc="FFFFFFFF">
      <w:start w:val="1"/>
      <w:numFmt w:val="bullet"/>
      <w:lvlText w:val="-"/>
      <w:legacy w:legacy="1" w:legacySpace="0" w:legacyIndent="360"/>
      <w:lvlJc w:val="left"/>
      <w:pPr>
        <w:ind w:left="502"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2619387F"/>
    <w:multiLevelType w:val="hybridMultilevel"/>
    <w:tmpl w:val="4946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C7D12"/>
    <w:multiLevelType w:val="hybridMultilevel"/>
    <w:tmpl w:val="66462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8"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9" w15:restartNumberingAfterBreak="0">
    <w:nsid w:val="35EB3679"/>
    <w:multiLevelType w:val="hybridMultilevel"/>
    <w:tmpl w:val="1D2C8BBC"/>
    <w:lvl w:ilvl="0" w:tplc="40985BEE">
      <w:start w:val="1"/>
      <w:numFmt w:val="bullet"/>
      <w:pStyle w:val="Bullet0dKT"/>
      <w:lvlText w:val=""/>
      <w:lvlJc w:val="left"/>
      <w:pPr>
        <w:tabs>
          <w:tab w:val="num" w:pos="737"/>
        </w:tabs>
        <w:ind w:left="730" w:hanging="39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037BC"/>
    <w:multiLevelType w:val="hybridMultilevel"/>
    <w:tmpl w:val="D9DAFF34"/>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046B5"/>
    <w:multiLevelType w:val="hybridMultilevel"/>
    <w:tmpl w:val="D7881982"/>
    <w:lvl w:ilvl="0" w:tplc="29EC9E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16" w15:restartNumberingAfterBreak="0">
    <w:nsid w:val="69FD67DC"/>
    <w:multiLevelType w:val="hybridMultilevel"/>
    <w:tmpl w:val="636452C6"/>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9A76DC"/>
    <w:multiLevelType w:val="hybridMultilevel"/>
    <w:tmpl w:val="1116BF42"/>
    <w:lvl w:ilvl="0" w:tplc="064CE8B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76461F57"/>
    <w:multiLevelType w:val="hybridMultilevel"/>
    <w:tmpl w:val="5CA20EE8"/>
    <w:lvl w:ilvl="0" w:tplc="32A691FC">
      <w:start w:val="1"/>
      <w:numFmt w:val="bullet"/>
      <w:lvlText w:val="-"/>
      <w:lvlJc w:val="left"/>
      <w:pPr>
        <w:ind w:left="1289" w:hanging="360"/>
      </w:pPr>
      <w:rPr>
        <w:rFonts w:ascii="Times New Roman" w:hAnsi="Times New Roman" w:cs="Times New Roman" w:hint="default"/>
        <w:b/>
        <w:i w:val="0"/>
        <w:color w:val="auto"/>
        <w:sz w:val="20"/>
        <w:effect w:val="none"/>
      </w:rPr>
    </w:lvl>
    <w:lvl w:ilvl="1" w:tplc="04270003" w:tentative="1">
      <w:start w:val="1"/>
      <w:numFmt w:val="bullet"/>
      <w:lvlText w:val="o"/>
      <w:lvlJc w:val="left"/>
      <w:pPr>
        <w:ind w:left="2009" w:hanging="360"/>
      </w:pPr>
      <w:rPr>
        <w:rFonts w:ascii="Courier New" w:hAnsi="Courier New" w:cs="Courier New" w:hint="default"/>
      </w:rPr>
    </w:lvl>
    <w:lvl w:ilvl="2" w:tplc="04270005" w:tentative="1">
      <w:start w:val="1"/>
      <w:numFmt w:val="bullet"/>
      <w:lvlText w:val=""/>
      <w:lvlJc w:val="left"/>
      <w:pPr>
        <w:ind w:left="2729" w:hanging="360"/>
      </w:pPr>
      <w:rPr>
        <w:rFonts w:ascii="Wingdings" w:hAnsi="Wingdings" w:hint="default"/>
      </w:rPr>
    </w:lvl>
    <w:lvl w:ilvl="3" w:tplc="04270001" w:tentative="1">
      <w:start w:val="1"/>
      <w:numFmt w:val="bullet"/>
      <w:lvlText w:val=""/>
      <w:lvlJc w:val="left"/>
      <w:pPr>
        <w:ind w:left="3449" w:hanging="360"/>
      </w:pPr>
      <w:rPr>
        <w:rFonts w:ascii="Symbol" w:hAnsi="Symbol" w:hint="default"/>
      </w:rPr>
    </w:lvl>
    <w:lvl w:ilvl="4" w:tplc="04270003" w:tentative="1">
      <w:start w:val="1"/>
      <w:numFmt w:val="bullet"/>
      <w:lvlText w:val="o"/>
      <w:lvlJc w:val="left"/>
      <w:pPr>
        <w:ind w:left="4169" w:hanging="360"/>
      </w:pPr>
      <w:rPr>
        <w:rFonts w:ascii="Courier New" w:hAnsi="Courier New" w:cs="Courier New" w:hint="default"/>
      </w:rPr>
    </w:lvl>
    <w:lvl w:ilvl="5" w:tplc="04270005" w:tentative="1">
      <w:start w:val="1"/>
      <w:numFmt w:val="bullet"/>
      <w:lvlText w:val=""/>
      <w:lvlJc w:val="left"/>
      <w:pPr>
        <w:ind w:left="4889" w:hanging="360"/>
      </w:pPr>
      <w:rPr>
        <w:rFonts w:ascii="Wingdings" w:hAnsi="Wingdings" w:hint="default"/>
      </w:rPr>
    </w:lvl>
    <w:lvl w:ilvl="6" w:tplc="04270001" w:tentative="1">
      <w:start w:val="1"/>
      <w:numFmt w:val="bullet"/>
      <w:lvlText w:val=""/>
      <w:lvlJc w:val="left"/>
      <w:pPr>
        <w:ind w:left="5609" w:hanging="360"/>
      </w:pPr>
      <w:rPr>
        <w:rFonts w:ascii="Symbol" w:hAnsi="Symbol" w:hint="default"/>
      </w:rPr>
    </w:lvl>
    <w:lvl w:ilvl="7" w:tplc="04270003" w:tentative="1">
      <w:start w:val="1"/>
      <w:numFmt w:val="bullet"/>
      <w:lvlText w:val="o"/>
      <w:lvlJc w:val="left"/>
      <w:pPr>
        <w:ind w:left="6329" w:hanging="360"/>
      </w:pPr>
      <w:rPr>
        <w:rFonts w:ascii="Courier New" w:hAnsi="Courier New" w:cs="Courier New" w:hint="default"/>
      </w:rPr>
    </w:lvl>
    <w:lvl w:ilvl="8" w:tplc="04270005" w:tentative="1">
      <w:start w:val="1"/>
      <w:numFmt w:val="bullet"/>
      <w:lvlText w:val=""/>
      <w:lvlJc w:val="left"/>
      <w:pPr>
        <w:ind w:left="7049" w:hanging="360"/>
      </w:pPr>
      <w:rPr>
        <w:rFonts w:ascii="Wingdings" w:hAnsi="Wingdings" w:hint="default"/>
      </w:rPr>
    </w:lvl>
  </w:abstractNum>
  <w:abstractNum w:abstractNumId="19" w15:restartNumberingAfterBreak="0">
    <w:nsid w:val="7BF65F33"/>
    <w:multiLevelType w:val="hybridMultilevel"/>
    <w:tmpl w:val="E9FE5EEE"/>
    <w:lvl w:ilvl="0" w:tplc="FFFFFFFF">
      <w:start w:val="1"/>
      <w:numFmt w:val="bullet"/>
      <w:lvlText w:val="-"/>
      <w:legacy w:legacy="1" w:legacySpace="0" w:legacyIndent="360"/>
      <w:lvlJc w:val="left"/>
      <w:pPr>
        <w:ind w:left="360" w:hanging="360"/>
      </w:pPr>
    </w:lvl>
    <w:lvl w:ilvl="1" w:tplc="5A141B02">
      <w:start w:val="1"/>
      <w:numFmt w:val="bullet"/>
      <w:lvlText w:val=""/>
      <w:lvlJc w:val="left"/>
      <w:pPr>
        <w:tabs>
          <w:tab w:val="num" w:pos="1440"/>
        </w:tabs>
        <w:ind w:left="1440" w:hanging="360"/>
      </w:pPr>
      <w:rPr>
        <w:rFonts w:ascii="Symbol" w:hAnsi="Symbol" w:hint="default"/>
        <w:color w:val="auto"/>
        <w:sz w:val="20"/>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7E8F137D"/>
    <w:multiLevelType w:val="hybridMultilevel"/>
    <w:tmpl w:val="8DB4CD58"/>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1"/>
  </w:num>
  <w:num w:numId="4">
    <w:abstractNumId w:val="10"/>
  </w:num>
  <w:num w:numId="5">
    <w:abstractNumId w:val="8"/>
  </w:num>
  <w:num w:numId="6">
    <w:abstractNumId w:val="15"/>
  </w:num>
  <w:num w:numId="7">
    <w:abstractNumId w:val="5"/>
  </w:num>
  <w:num w:numId="8">
    <w:abstractNumId w:val="13"/>
  </w:num>
  <w:num w:numId="9">
    <w:abstractNumId w:val="9"/>
  </w:num>
  <w:num w:numId="10">
    <w:abstractNumId w:val="7"/>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lvl w:ilvl="0">
        <w:numFmt w:val="bullet"/>
        <w:lvlText w:val="-"/>
        <w:legacy w:legacy="1" w:legacySpace="0" w:legacyIndent="360"/>
        <w:lvlJc w:val="left"/>
        <w:pPr>
          <w:ind w:left="360" w:hanging="360"/>
        </w:pPr>
      </w:lvl>
    </w:lvlOverride>
  </w:num>
  <w:num w:numId="17">
    <w:abstractNumId w:val="16"/>
  </w:num>
  <w:num w:numId="18">
    <w:abstractNumId w:val="11"/>
  </w:num>
  <w:num w:numId="19">
    <w:abstractNumId w:val="20"/>
  </w:num>
  <w:num w:numId="20">
    <w:abstractNumId w:val="2"/>
  </w:num>
  <w:num w:numId="21">
    <w:abstractNumId w:val="4"/>
  </w:num>
  <w:num w:numId="22">
    <w:abstractNumId w:val="17"/>
  </w:num>
  <w:num w:numId="23">
    <w:abstractNumId w:val="14"/>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98E"/>
    <w:rsid w:val="00003495"/>
    <w:rsid w:val="00005ECB"/>
    <w:rsid w:val="000060BF"/>
    <w:rsid w:val="00007B03"/>
    <w:rsid w:val="000314C0"/>
    <w:rsid w:val="00047C3C"/>
    <w:rsid w:val="00055566"/>
    <w:rsid w:val="000557C7"/>
    <w:rsid w:val="000732AD"/>
    <w:rsid w:val="00087049"/>
    <w:rsid w:val="00095820"/>
    <w:rsid w:val="000A422B"/>
    <w:rsid w:val="000A6B38"/>
    <w:rsid w:val="000D5086"/>
    <w:rsid w:val="000E6B55"/>
    <w:rsid w:val="000F5B87"/>
    <w:rsid w:val="00111D2F"/>
    <w:rsid w:val="00113544"/>
    <w:rsid w:val="00122B79"/>
    <w:rsid w:val="00130A0E"/>
    <w:rsid w:val="00143140"/>
    <w:rsid w:val="00175A48"/>
    <w:rsid w:val="001A6C41"/>
    <w:rsid w:val="001C34D4"/>
    <w:rsid w:val="001C5A1D"/>
    <w:rsid w:val="001E1289"/>
    <w:rsid w:val="0021181D"/>
    <w:rsid w:val="002207AC"/>
    <w:rsid w:val="002334EF"/>
    <w:rsid w:val="0024529A"/>
    <w:rsid w:val="00247429"/>
    <w:rsid w:val="00251BE6"/>
    <w:rsid w:val="00254718"/>
    <w:rsid w:val="002554FD"/>
    <w:rsid w:val="00263E23"/>
    <w:rsid w:val="00264B28"/>
    <w:rsid w:val="00264B37"/>
    <w:rsid w:val="002810BD"/>
    <w:rsid w:val="002B6995"/>
    <w:rsid w:val="002D10BB"/>
    <w:rsid w:val="002F1AF9"/>
    <w:rsid w:val="00300230"/>
    <w:rsid w:val="003146AF"/>
    <w:rsid w:val="00326876"/>
    <w:rsid w:val="00340DAB"/>
    <w:rsid w:val="0034280D"/>
    <w:rsid w:val="00360B56"/>
    <w:rsid w:val="003763AB"/>
    <w:rsid w:val="00396833"/>
    <w:rsid w:val="003A02B2"/>
    <w:rsid w:val="003A1A9C"/>
    <w:rsid w:val="00427A28"/>
    <w:rsid w:val="004331FB"/>
    <w:rsid w:val="00440ED7"/>
    <w:rsid w:val="00444FDF"/>
    <w:rsid w:val="00447FF4"/>
    <w:rsid w:val="00455219"/>
    <w:rsid w:val="00463DBC"/>
    <w:rsid w:val="004777A1"/>
    <w:rsid w:val="00486488"/>
    <w:rsid w:val="0049340B"/>
    <w:rsid w:val="00495058"/>
    <w:rsid w:val="00497254"/>
    <w:rsid w:val="004A222F"/>
    <w:rsid w:val="004A56DB"/>
    <w:rsid w:val="004C02BD"/>
    <w:rsid w:val="004C6A3B"/>
    <w:rsid w:val="004D0558"/>
    <w:rsid w:val="004E1E68"/>
    <w:rsid w:val="004E4076"/>
    <w:rsid w:val="004E641B"/>
    <w:rsid w:val="005130F4"/>
    <w:rsid w:val="005579E5"/>
    <w:rsid w:val="00587638"/>
    <w:rsid w:val="005A1AC8"/>
    <w:rsid w:val="005D2A8E"/>
    <w:rsid w:val="005D672A"/>
    <w:rsid w:val="005D7EB6"/>
    <w:rsid w:val="005F3A2A"/>
    <w:rsid w:val="00611E35"/>
    <w:rsid w:val="00612D14"/>
    <w:rsid w:val="00640C8C"/>
    <w:rsid w:val="0064660C"/>
    <w:rsid w:val="00646F1D"/>
    <w:rsid w:val="00647BC1"/>
    <w:rsid w:val="00655D39"/>
    <w:rsid w:val="0066071E"/>
    <w:rsid w:val="00671B51"/>
    <w:rsid w:val="006810B9"/>
    <w:rsid w:val="0068178D"/>
    <w:rsid w:val="00690F71"/>
    <w:rsid w:val="006A364C"/>
    <w:rsid w:val="006A7BB3"/>
    <w:rsid w:val="006B34B4"/>
    <w:rsid w:val="006B6483"/>
    <w:rsid w:val="006C13AD"/>
    <w:rsid w:val="006C4D79"/>
    <w:rsid w:val="006D6568"/>
    <w:rsid w:val="006E24E5"/>
    <w:rsid w:val="006E555C"/>
    <w:rsid w:val="00714431"/>
    <w:rsid w:val="0072262F"/>
    <w:rsid w:val="00723728"/>
    <w:rsid w:val="00767CC0"/>
    <w:rsid w:val="00782375"/>
    <w:rsid w:val="007926CF"/>
    <w:rsid w:val="007944A1"/>
    <w:rsid w:val="00795F3E"/>
    <w:rsid w:val="007A1A41"/>
    <w:rsid w:val="007A61D7"/>
    <w:rsid w:val="007C2444"/>
    <w:rsid w:val="007C42AF"/>
    <w:rsid w:val="007E27F5"/>
    <w:rsid w:val="007E43CC"/>
    <w:rsid w:val="007E5FD7"/>
    <w:rsid w:val="007E6ADC"/>
    <w:rsid w:val="00801C32"/>
    <w:rsid w:val="0082309F"/>
    <w:rsid w:val="008362C6"/>
    <w:rsid w:val="008534B8"/>
    <w:rsid w:val="0086217E"/>
    <w:rsid w:val="008715FE"/>
    <w:rsid w:val="008845BB"/>
    <w:rsid w:val="00887FD9"/>
    <w:rsid w:val="00892B9F"/>
    <w:rsid w:val="008A2A8C"/>
    <w:rsid w:val="008A6A0A"/>
    <w:rsid w:val="008B0131"/>
    <w:rsid w:val="008B1DF0"/>
    <w:rsid w:val="008C47BB"/>
    <w:rsid w:val="008E0A2B"/>
    <w:rsid w:val="0090382C"/>
    <w:rsid w:val="00903B23"/>
    <w:rsid w:val="0090478D"/>
    <w:rsid w:val="00905921"/>
    <w:rsid w:val="00917378"/>
    <w:rsid w:val="00920F84"/>
    <w:rsid w:val="00926189"/>
    <w:rsid w:val="00934901"/>
    <w:rsid w:val="009421BA"/>
    <w:rsid w:val="00946DF3"/>
    <w:rsid w:val="00960695"/>
    <w:rsid w:val="009706C7"/>
    <w:rsid w:val="00996EF4"/>
    <w:rsid w:val="009A1C66"/>
    <w:rsid w:val="009D5C4D"/>
    <w:rsid w:val="009D6965"/>
    <w:rsid w:val="009F18EC"/>
    <w:rsid w:val="00A057D1"/>
    <w:rsid w:val="00A141BE"/>
    <w:rsid w:val="00A145CE"/>
    <w:rsid w:val="00A21018"/>
    <w:rsid w:val="00A30FC4"/>
    <w:rsid w:val="00A84507"/>
    <w:rsid w:val="00A939A1"/>
    <w:rsid w:val="00AC65CA"/>
    <w:rsid w:val="00AC68B2"/>
    <w:rsid w:val="00AD7CA9"/>
    <w:rsid w:val="00B01B26"/>
    <w:rsid w:val="00B056D3"/>
    <w:rsid w:val="00B208FA"/>
    <w:rsid w:val="00B30BD5"/>
    <w:rsid w:val="00B313C0"/>
    <w:rsid w:val="00B33E8C"/>
    <w:rsid w:val="00B46972"/>
    <w:rsid w:val="00B518C7"/>
    <w:rsid w:val="00B53110"/>
    <w:rsid w:val="00B64443"/>
    <w:rsid w:val="00B66441"/>
    <w:rsid w:val="00B75D68"/>
    <w:rsid w:val="00B863C6"/>
    <w:rsid w:val="00B87308"/>
    <w:rsid w:val="00BA44C6"/>
    <w:rsid w:val="00BC132B"/>
    <w:rsid w:val="00BD3A60"/>
    <w:rsid w:val="00BE42D9"/>
    <w:rsid w:val="00BF38CD"/>
    <w:rsid w:val="00BF4457"/>
    <w:rsid w:val="00BF6554"/>
    <w:rsid w:val="00C45930"/>
    <w:rsid w:val="00C65044"/>
    <w:rsid w:val="00C71D14"/>
    <w:rsid w:val="00C740E5"/>
    <w:rsid w:val="00C77D31"/>
    <w:rsid w:val="00C802A8"/>
    <w:rsid w:val="00C81E1D"/>
    <w:rsid w:val="00C83087"/>
    <w:rsid w:val="00C917C4"/>
    <w:rsid w:val="00C94F32"/>
    <w:rsid w:val="00CB48BD"/>
    <w:rsid w:val="00CB64D0"/>
    <w:rsid w:val="00CB65B2"/>
    <w:rsid w:val="00CD3D42"/>
    <w:rsid w:val="00D2202B"/>
    <w:rsid w:val="00D31BD1"/>
    <w:rsid w:val="00D47C5C"/>
    <w:rsid w:val="00D50A08"/>
    <w:rsid w:val="00D55834"/>
    <w:rsid w:val="00D55987"/>
    <w:rsid w:val="00D66D11"/>
    <w:rsid w:val="00DD198E"/>
    <w:rsid w:val="00DE2059"/>
    <w:rsid w:val="00DF18EA"/>
    <w:rsid w:val="00E03B5E"/>
    <w:rsid w:val="00E04277"/>
    <w:rsid w:val="00E078DC"/>
    <w:rsid w:val="00E3198E"/>
    <w:rsid w:val="00E50F92"/>
    <w:rsid w:val="00E51CD6"/>
    <w:rsid w:val="00E573C6"/>
    <w:rsid w:val="00E5756C"/>
    <w:rsid w:val="00E90F4C"/>
    <w:rsid w:val="00E923FC"/>
    <w:rsid w:val="00E94363"/>
    <w:rsid w:val="00E9448F"/>
    <w:rsid w:val="00E95A71"/>
    <w:rsid w:val="00EA401E"/>
    <w:rsid w:val="00EB61CF"/>
    <w:rsid w:val="00EC2788"/>
    <w:rsid w:val="00EE56FA"/>
    <w:rsid w:val="00F05352"/>
    <w:rsid w:val="00F50576"/>
    <w:rsid w:val="00F63F7D"/>
    <w:rsid w:val="00F71A45"/>
    <w:rsid w:val="00FB065A"/>
    <w:rsid w:val="00FB3592"/>
    <w:rsid w:val="00FB4E27"/>
    <w:rsid w:val="00FC5CD1"/>
    <w:rsid w:val="00FD13C9"/>
    <w:rsid w:val="00FD4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B2313A7-6CA3-4FD5-9704-5D7C9E7F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F84"/>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uiPriority w:val="99"/>
    <w:qFormat/>
    <w:rsid w:val="00DD198E"/>
    <w:pPr>
      <w:keepNext/>
      <w:outlineLvl w:val="0"/>
    </w:pPr>
    <w:rPr>
      <w:rFonts w:ascii="Times New Roman" w:hAnsi="Times New Roman" w:cs="Times New Roman"/>
      <w:sz w:val="28"/>
      <w:lang w:val="lt-LT" w:eastAsia="x-none"/>
    </w:rPr>
  </w:style>
  <w:style w:type="paragraph" w:styleId="Antrat2">
    <w:name w:val="heading 2"/>
    <w:basedOn w:val="prastasis"/>
    <w:next w:val="prastasis"/>
    <w:link w:val="Antrat2Diagrama"/>
    <w:uiPriority w:val="99"/>
    <w:qFormat/>
    <w:rsid w:val="00DD198E"/>
    <w:pPr>
      <w:keepNext/>
      <w:jc w:val="center"/>
      <w:outlineLvl w:val="1"/>
    </w:pPr>
    <w:rPr>
      <w:rFonts w:ascii="Times New Roman" w:hAnsi="Times New Roman" w:cs="Times New Roman"/>
      <w:sz w:val="28"/>
      <w:lang w:val="lt-LT" w:eastAsia="x-none"/>
    </w:rPr>
  </w:style>
  <w:style w:type="paragraph" w:styleId="Antrat3">
    <w:name w:val="heading 3"/>
    <w:basedOn w:val="prastasis"/>
    <w:next w:val="prastasis"/>
    <w:link w:val="Antrat3Diagrama"/>
    <w:uiPriority w:val="99"/>
    <w:qFormat/>
    <w:rsid w:val="00DD198E"/>
    <w:pPr>
      <w:keepNext/>
      <w:spacing w:before="240" w:after="60"/>
      <w:outlineLvl w:val="2"/>
    </w:pPr>
    <w:rPr>
      <w:rFonts w:ascii="Arial" w:hAnsi="Arial" w:cs="Times New Roman"/>
      <w:b/>
      <w:bCs/>
      <w:sz w:val="26"/>
      <w:szCs w:val="26"/>
      <w:lang w:val="en-GB" w:eastAsia="x-none"/>
    </w:rPr>
  </w:style>
  <w:style w:type="paragraph" w:styleId="Antrat4">
    <w:name w:val="heading 4"/>
    <w:basedOn w:val="prastasis"/>
    <w:next w:val="prastasis"/>
    <w:link w:val="Antrat4Diagrama"/>
    <w:uiPriority w:val="99"/>
    <w:qFormat/>
    <w:rsid w:val="00DD198E"/>
    <w:pPr>
      <w:keepNext/>
      <w:spacing w:before="240" w:after="60"/>
      <w:outlineLvl w:val="3"/>
    </w:pPr>
    <w:rPr>
      <w:rFonts w:ascii="Times New Roman" w:hAnsi="Times New Roman" w:cs="Times New Roman"/>
      <w:b/>
      <w:bCs/>
      <w:sz w:val="28"/>
      <w:szCs w:val="28"/>
      <w:lang w:val="en-GB" w:eastAsia="x-none"/>
    </w:rPr>
  </w:style>
  <w:style w:type="paragraph" w:styleId="Antrat5">
    <w:name w:val="heading 5"/>
    <w:basedOn w:val="prastasis"/>
    <w:next w:val="prastasis"/>
    <w:link w:val="Antrat5Diagrama"/>
    <w:uiPriority w:val="99"/>
    <w:qFormat/>
    <w:rsid w:val="00DD198E"/>
    <w:pPr>
      <w:keepNext/>
      <w:jc w:val="both"/>
      <w:outlineLvl w:val="4"/>
    </w:pPr>
    <w:rPr>
      <w:rFonts w:ascii="Times New Roman" w:hAnsi="Times New Roman" w:cs="Times New Roman"/>
      <w:b/>
      <w:bCs/>
      <w:sz w:val="22"/>
      <w:szCs w:val="24"/>
      <w:lang w:val="lt-LT" w:eastAsia="x-none"/>
    </w:rPr>
  </w:style>
  <w:style w:type="paragraph" w:styleId="Antrat6">
    <w:name w:val="heading 6"/>
    <w:basedOn w:val="prastasis"/>
    <w:next w:val="prastasis"/>
    <w:link w:val="Antrat6Diagrama"/>
    <w:uiPriority w:val="99"/>
    <w:qFormat/>
    <w:rsid w:val="00DD198E"/>
    <w:pPr>
      <w:keepNext/>
      <w:jc w:val="both"/>
      <w:outlineLvl w:val="5"/>
    </w:pPr>
    <w:rPr>
      <w:rFonts w:ascii="Times New Roman" w:hAnsi="Times New Roman" w:cs="Times New Roman"/>
      <w:b/>
      <w:bCs/>
      <w:szCs w:val="22"/>
      <w:lang w:val="en-GB" w:eastAsia="x-none"/>
    </w:rPr>
  </w:style>
  <w:style w:type="paragraph" w:styleId="Antrat7">
    <w:name w:val="heading 7"/>
    <w:basedOn w:val="prastasis"/>
    <w:next w:val="prastasis"/>
    <w:link w:val="Antrat7Diagrama"/>
    <w:uiPriority w:val="99"/>
    <w:qFormat/>
    <w:rsid w:val="00DD198E"/>
    <w:pPr>
      <w:spacing w:before="240" w:after="60"/>
      <w:outlineLvl w:val="6"/>
    </w:pPr>
    <w:rPr>
      <w:rFonts w:ascii="Times New Roman" w:hAnsi="Times New Roman" w:cs="Times New Roman"/>
      <w:szCs w:val="24"/>
      <w:lang w:val="en-GB" w:eastAsia="x-none"/>
    </w:rPr>
  </w:style>
  <w:style w:type="paragraph" w:styleId="Antrat8">
    <w:name w:val="heading 8"/>
    <w:basedOn w:val="prastasis"/>
    <w:next w:val="prastasis"/>
    <w:link w:val="Antrat8Diagrama"/>
    <w:uiPriority w:val="99"/>
    <w:qFormat/>
    <w:rsid w:val="00DD198E"/>
    <w:pPr>
      <w:spacing w:before="240" w:after="60"/>
      <w:outlineLvl w:val="7"/>
    </w:pPr>
    <w:rPr>
      <w:rFonts w:ascii="Times New Roman" w:hAnsi="Times New Roman" w:cs="Times New Roman"/>
      <w:i/>
      <w:iCs/>
      <w:szCs w:val="24"/>
      <w:lang w:val="en-GB" w:eastAsia="x-none"/>
    </w:rPr>
  </w:style>
  <w:style w:type="paragraph" w:styleId="Antrat9">
    <w:name w:val="heading 9"/>
    <w:basedOn w:val="prastasis"/>
    <w:next w:val="prastasis"/>
    <w:link w:val="Antrat9Diagrama"/>
    <w:uiPriority w:val="99"/>
    <w:qFormat/>
    <w:rsid w:val="00DD198E"/>
    <w:pPr>
      <w:spacing w:before="240" w:after="60"/>
      <w:outlineLvl w:val="8"/>
    </w:pPr>
    <w:rPr>
      <w:rFonts w:ascii="Arial" w:hAnsi="Arial" w:cs="Times New Roman"/>
      <w:sz w:val="22"/>
      <w:szCs w:val="22"/>
      <w:lang w:val="en-GB"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D198E"/>
    <w:rPr>
      <w:rFonts w:ascii="Times New Roman" w:eastAsia="Times New Roman" w:hAnsi="Times New Roman" w:cs="Times New Roman"/>
      <w:sz w:val="28"/>
      <w:szCs w:val="20"/>
      <w:lang w:val="lt-LT" w:eastAsia="x-none"/>
    </w:rPr>
  </w:style>
  <w:style w:type="character" w:customStyle="1" w:styleId="Antrat2Diagrama">
    <w:name w:val="Antraštė 2 Diagrama"/>
    <w:link w:val="Antrat2"/>
    <w:uiPriority w:val="99"/>
    <w:rsid w:val="00DD198E"/>
    <w:rPr>
      <w:rFonts w:ascii="Times New Roman" w:eastAsia="Times New Roman" w:hAnsi="Times New Roman" w:cs="Times New Roman"/>
      <w:sz w:val="28"/>
      <w:szCs w:val="20"/>
      <w:lang w:val="lt-LT" w:eastAsia="x-none"/>
    </w:rPr>
  </w:style>
  <w:style w:type="character" w:customStyle="1" w:styleId="Antrat3Diagrama">
    <w:name w:val="Antraštė 3 Diagrama"/>
    <w:link w:val="Antrat3"/>
    <w:uiPriority w:val="99"/>
    <w:rsid w:val="00DD198E"/>
    <w:rPr>
      <w:rFonts w:ascii="Arial" w:eastAsia="Times New Roman" w:hAnsi="Arial" w:cs="Times New Roman"/>
      <w:b/>
      <w:bCs/>
      <w:sz w:val="26"/>
      <w:szCs w:val="26"/>
      <w:lang w:val="en-GB" w:eastAsia="x-none"/>
    </w:rPr>
  </w:style>
  <w:style w:type="character" w:customStyle="1" w:styleId="Antrat4Diagrama">
    <w:name w:val="Antraštė 4 Diagrama"/>
    <w:link w:val="Antrat4"/>
    <w:uiPriority w:val="99"/>
    <w:rsid w:val="00DD198E"/>
    <w:rPr>
      <w:rFonts w:ascii="Times New Roman" w:eastAsia="Times New Roman" w:hAnsi="Times New Roman" w:cs="Times New Roman"/>
      <w:b/>
      <w:bCs/>
      <w:sz w:val="28"/>
      <w:szCs w:val="28"/>
      <w:lang w:val="en-GB" w:eastAsia="x-none"/>
    </w:rPr>
  </w:style>
  <w:style w:type="character" w:customStyle="1" w:styleId="Antrat5Diagrama">
    <w:name w:val="Antraštė 5 Diagrama"/>
    <w:link w:val="Antrat5"/>
    <w:uiPriority w:val="99"/>
    <w:rsid w:val="00DD198E"/>
    <w:rPr>
      <w:rFonts w:ascii="Times New Roman" w:eastAsia="Times New Roman" w:hAnsi="Times New Roman" w:cs="Times New Roman"/>
      <w:b/>
      <w:bCs/>
      <w:szCs w:val="24"/>
      <w:lang w:val="lt-LT" w:eastAsia="x-none"/>
    </w:rPr>
  </w:style>
  <w:style w:type="character" w:customStyle="1" w:styleId="Antrat6Diagrama">
    <w:name w:val="Antraštė 6 Diagrama"/>
    <w:link w:val="Antrat6"/>
    <w:uiPriority w:val="99"/>
    <w:rsid w:val="00DD198E"/>
    <w:rPr>
      <w:rFonts w:ascii="Times New Roman" w:eastAsia="Times New Roman" w:hAnsi="Times New Roman" w:cs="Times New Roman"/>
      <w:b/>
      <w:bCs/>
      <w:sz w:val="24"/>
      <w:lang w:val="en-GB" w:eastAsia="x-none"/>
    </w:rPr>
  </w:style>
  <w:style w:type="character" w:customStyle="1" w:styleId="Antrat7Diagrama">
    <w:name w:val="Antraštė 7 Diagrama"/>
    <w:link w:val="Antrat7"/>
    <w:uiPriority w:val="99"/>
    <w:rsid w:val="00DD198E"/>
    <w:rPr>
      <w:rFonts w:ascii="Times New Roman" w:eastAsia="Times New Roman" w:hAnsi="Times New Roman" w:cs="Times New Roman"/>
      <w:sz w:val="24"/>
      <w:szCs w:val="24"/>
      <w:lang w:val="en-GB" w:eastAsia="x-none"/>
    </w:rPr>
  </w:style>
  <w:style w:type="character" w:customStyle="1" w:styleId="Antrat8Diagrama">
    <w:name w:val="Antraštė 8 Diagrama"/>
    <w:link w:val="Antrat8"/>
    <w:uiPriority w:val="99"/>
    <w:rsid w:val="00DD198E"/>
    <w:rPr>
      <w:rFonts w:ascii="Times New Roman" w:eastAsia="Times New Roman" w:hAnsi="Times New Roman" w:cs="Times New Roman"/>
      <w:i/>
      <w:iCs/>
      <w:sz w:val="24"/>
      <w:szCs w:val="24"/>
      <w:lang w:val="en-GB" w:eastAsia="x-none"/>
    </w:rPr>
  </w:style>
  <w:style w:type="character" w:customStyle="1" w:styleId="Antrat9Diagrama">
    <w:name w:val="Antraštė 9 Diagrama"/>
    <w:link w:val="Antrat9"/>
    <w:uiPriority w:val="99"/>
    <w:rsid w:val="00DD198E"/>
    <w:rPr>
      <w:rFonts w:ascii="Arial" w:eastAsia="Times New Roman" w:hAnsi="Arial" w:cs="Times New Roman"/>
      <w:lang w:val="en-GB" w:eastAsia="x-none"/>
    </w:rPr>
  </w:style>
  <w:style w:type="paragraph" w:styleId="Pagrindinistekstas">
    <w:name w:val="Body Text"/>
    <w:aliases w:val="Body Text Char Char Char,Body Text Char"/>
    <w:basedOn w:val="prastasis"/>
    <w:link w:val="PagrindinistekstasDiagrama"/>
    <w:uiPriority w:val="99"/>
    <w:rsid w:val="00DD198E"/>
    <w:rPr>
      <w:rFonts w:ascii="Times New Roman" w:hAnsi="Times New Roman" w:cs="Times New Roman"/>
      <w:sz w:val="28"/>
      <w:lang w:val="lt-LT" w:eastAsia="x-none"/>
    </w:rPr>
  </w:style>
  <w:style w:type="character" w:customStyle="1" w:styleId="PagrindinistekstasDiagrama">
    <w:name w:val="Pagrindinis tekstas Diagrama"/>
    <w:aliases w:val="Body Text Char Char Char Diagrama,Body Text Char Diagrama"/>
    <w:link w:val="Pagrindinistekstas"/>
    <w:uiPriority w:val="99"/>
    <w:rsid w:val="00DD198E"/>
    <w:rPr>
      <w:rFonts w:ascii="Times New Roman" w:eastAsia="Times New Roman" w:hAnsi="Times New Roman" w:cs="Times New Roman"/>
      <w:sz w:val="28"/>
      <w:szCs w:val="20"/>
      <w:lang w:val="lt-LT" w:eastAsia="x-none"/>
    </w:rPr>
  </w:style>
  <w:style w:type="table" w:styleId="Lentelstinklelis">
    <w:name w:val="Table Grid"/>
    <w:basedOn w:val="prastojilentel"/>
    <w:uiPriority w:val="99"/>
    <w:rsid w:val="00DD19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DD198E"/>
    <w:rPr>
      <w:color w:val="0000FF"/>
      <w:u w:val="single"/>
    </w:rPr>
  </w:style>
  <w:style w:type="paragraph" w:customStyle="1" w:styleId="PI-1EMEASMCA">
    <w:name w:val="PI-1 EMEA_SMCA"/>
    <w:basedOn w:val="Antrat2"/>
    <w:autoRedefine/>
    <w:uiPriority w:val="99"/>
    <w:rsid w:val="00DD198E"/>
    <w:pPr>
      <w:tabs>
        <w:tab w:val="left" w:pos="567"/>
      </w:tabs>
      <w:ind w:left="567" w:hanging="567"/>
      <w:jc w:val="left"/>
    </w:pPr>
    <w:rPr>
      <w:b/>
      <w:sz w:val="22"/>
      <w:szCs w:val="22"/>
    </w:rPr>
  </w:style>
  <w:style w:type="paragraph" w:customStyle="1" w:styleId="PI-1labEMEASMCA">
    <w:name w:val="PI-1_lab EMEA_SMCA"/>
    <w:basedOn w:val="prastasis"/>
    <w:link w:val="PI-1labEMEASMCAChar"/>
    <w:autoRedefine/>
    <w:uiPriority w:val="99"/>
    <w:rsid w:val="00DD198E"/>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eastAsia="x-none"/>
    </w:rPr>
  </w:style>
  <w:style w:type="character" w:customStyle="1" w:styleId="PI-1labEMEASMCAChar">
    <w:name w:val="PI-1_lab EMEA_SMCA Char"/>
    <w:link w:val="PI-1labEMEASMCA"/>
    <w:uiPriority w:val="99"/>
    <w:rsid w:val="00DD198E"/>
    <w:rPr>
      <w:rFonts w:ascii="Times New Roman" w:eastAsia="Times New Roman" w:hAnsi="Times New Roman" w:cs="Times New Roman"/>
      <w:b/>
      <w:noProof/>
      <w:sz w:val="20"/>
      <w:szCs w:val="20"/>
      <w:lang w:val="lt-LT" w:eastAsia="x-none"/>
    </w:rPr>
  </w:style>
  <w:style w:type="paragraph" w:customStyle="1" w:styleId="BTEMEASMCA">
    <w:name w:val="BT EMEA_SMCA"/>
    <w:basedOn w:val="prastasis"/>
    <w:link w:val="BTEMEASMCAChar"/>
    <w:autoRedefine/>
    <w:uiPriority w:val="99"/>
    <w:rsid w:val="00DD198E"/>
    <w:pPr>
      <w:tabs>
        <w:tab w:val="left" w:pos="0"/>
      </w:tabs>
    </w:pPr>
    <w:rPr>
      <w:rFonts w:ascii="Times New Roman" w:hAnsi="Times New Roman" w:cs="Times New Roman"/>
      <w:sz w:val="22"/>
      <w:szCs w:val="22"/>
      <w:lang w:val="lt-LT" w:eastAsia="x-none"/>
    </w:rPr>
  </w:style>
  <w:style w:type="character" w:customStyle="1" w:styleId="BTEMEASMCAChar">
    <w:name w:val="BT EMEA_SMCA Char"/>
    <w:link w:val="BTEMEASMCA"/>
    <w:uiPriority w:val="99"/>
    <w:rsid w:val="00DD198E"/>
    <w:rPr>
      <w:rFonts w:ascii="Times New Roman" w:eastAsia="Times New Roman" w:hAnsi="Times New Roman" w:cs="Times New Roman"/>
      <w:lang w:val="lt-LT" w:eastAsia="x-none"/>
    </w:rPr>
  </w:style>
  <w:style w:type="paragraph" w:customStyle="1" w:styleId="TTEMEASMCA">
    <w:name w:val="TT EMEA_SMCA"/>
    <w:basedOn w:val="Antrat1"/>
    <w:link w:val="TTEMEASMCAChar"/>
    <w:autoRedefine/>
    <w:uiPriority w:val="99"/>
    <w:rsid w:val="00DD198E"/>
    <w:pPr>
      <w:keepNext w:val="0"/>
      <w:tabs>
        <w:tab w:val="left" w:pos="567"/>
      </w:tabs>
      <w:ind w:left="567" w:hanging="567"/>
      <w:jc w:val="center"/>
    </w:pPr>
    <w:rPr>
      <w:b/>
      <w:caps/>
      <w:sz w:val="20"/>
      <w:lang w:val="x-none"/>
    </w:rPr>
  </w:style>
  <w:style w:type="character" w:customStyle="1" w:styleId="TTEMEASMCAChar">
    <w:name w:val="TT EMEA_SMCA Char"/>
    <w:link w:val="TTEMEASMCA"/>
    <w:uiPriority w:val="99"/>
    <w:rsid w:val="00DD198E"/>
    <w:rPr>
      <w:rFonts w:ascii="Times New Roman" w:eastAsia="Times New Roman" w:hAnsi="Times New Roman" w:cs="Times New Roman"/>
      <w:b/>
      <w:caps/>
      <w:sz w:val="20"/>
      <w:szCs w:val="20"/>
      <w:lang w:val="x-none" w:eastAsia="x-none"/>
    </w:rPr>
  </w:style>
  <w:style w:type="character" w:customStyle="1" w:styleId="DebesliotekstasDiagrama">
    <w:name w:val="Debesėlio tekstas Diagrama"/>
    <w:link w:val="Debesliotekstas"/>
    <w:uiPriority w:val="99"/>
    <w:semiHidden/>
    <w:rsid w:val="00DD198E"/>
    <w:rPr>
      <w:rFonts w:ascii="Tahoma" w:hAnsi="Tahoma"/>
      <w:sz w:val="16"/>
      <w:szCs w:val="16"/>
      <w:lang w:val="en-GB" w:eastAsia="x-none"/>
    </w:rPr>
  </w:style>
  <w:style w:type="paragraph" w:styleId="Debesliotekstas">
    <w:name w:val="Balloon Text"/>
    <w:basedOn w:val="prastasis"/>
    <w:link w:val="DebesliotekstasDiagrama"/>
    <w:uiPriority w:val="99"/>
    <w:semiHidden/>
    <w:rsid w:val="00DD198E"/>
    <w:rPr>
      <w:rFonts w:ascii="Tahoma" w:eastAsia="Calibri" w:hAnsi="Tahoma" w:cs="Times New Roman"/>
      <w:sz w:val="16"/>
      <w:szCs w:val="16"/>
      <w:lang w:val="en-GB" w:eastAsia="x-none"/>
    </w:rPr>
  </w:style>
  <w:style w:type="character" w:customStyle="1" w:styleId="BuborkszvegChar1">
    <w:name w:val="Buborékszöveg Char1"/>
    <w:uiPriority w:val="99"/>
    <w:semiHidden/>
    <w:rsid w:val="00DD198E"/>
    <w:rPr>
      <w:rFonts w:ascii="Tahoma" w:eastAsia="Times New Roman" w:hAnsi="Tahoma" w:cs="Tahoma"/>
      <w:sz w:val="16"/>
      <w:szCs w:val="16"/>
      <w:lang w:val="en-US"/>
    </w:rPr>
  </w:style>
  <w:style w:type="character" w:customStyle="1" w:styleId="BalloonTextChar1">
    <w:name w:val="Balloon Text Char1"/>
    <w:uiPriority w:val="99"/>
    <w:semiHidden/>
    <w:rsid w:val="00DD198E"/>
    <w:rPr>
      <w:rFonts w:ascii="Segoe UI" w:hAnsi="Segoe UI" w:cs="Segoe UI"/>
      <w:sz w:val="18"/>
      <w:szCs w:val="18"/>
    </w:rPr>
  </w:style>
  <w:style w:type="paragraph" w:customStyle="1" w:styleId="BT-EMEASMCA">
    <w:name w:val="BT- EMEA_SMCA"/>
    <w:basedOn w:val="BTEMEASMCA"/>
    <w:autoRedefine/>
    <w:uiPriority w:val="99"/>
    <w:rsid w:val="00497254"/>
    <w:pPr>
      <w:numPr>
        <w:numId w:val="1"/>
      </w:numPr>
      <w:tabs>
        <w:tab w:val="clear" w:pos="720"/>
        <w:tab w:val="num" w:pos="567"/>
      </w:tabs>
      <w:ind w:left="567" w:hanging="567"/>
    </w:pPr>
  </w:style>
  <w:style w:type="paragraph" w:customStyle="1" w:styleId="PI-3EMEASMCA">
    <w:name w:val="PI-3 EMEA_SMCA"/>
    <w:basedOn w:val="prastasis"/>
    <w:autoRedefine/>
    <w:rsid w:val="00DD198E"/>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DD198E"/>
    <w:rPr>
      <w:b/>
    </w:rPr>
  </w:style>
  <w:style w:type="paragraph" w:customStyle="1" w:styleId="BTgEMEASMCA">
    <w:name w:val="BT(g) EMEA_SMCA"/>
    <w:basedOn w:val="BTEMEASMCA"/>
    <w:link w:val="BTgEMEASMCAChar"/>
    <w:autoRedefine/>
    <w:uiPriority w:val="99"/>
    <w:rsid w:val="00DD198E"/>
    <w:rPr>
      <w:i/>
      <w:color w:val="008000"/>
    </w:rPr>
  </w:style>
  <w:style w:type="character" w:customStyle="1" w:styleId="BTgEMEASMCAChar">
    <w:name w:val="BT(g) EMEA_SMCA Char"/>
    <w:link w:val="BTgEMEASMCA"/>
    <w:uiPriority w:val="99"/>
    <w:rsid w:val="00DD198E"/>
    <w:rPr>
      <w:rFonts w:ascii="Times New Roman" w:eastAsia="Times New Roman" w:hAnsi="Times New Roman" w:cs="Times New Roman"/>
      <w:i/>
      <w:color w:val="008000"/>
      <w:lang w:val="lt-LT" w:eastAsia="x-none"/>
    </w:rPr>
  </w:style>
  <w:style w:type="paragraph" w:styleId="Paprastasistekstas">
    <w:name w:val="Plain Text"/>
    <w:basedOn w:val="prastasis"/>
    <w:link w:val="PaprastasistekstasDiagrama"/>
    <w:uiPriority w:val="99"/>
    <w:rsid w:val="00DD198E"/>
    <w:rPr>
      <w:rFonts w:ascii="Courier New" w:hAnsi="Courier New" w:cs="Times New Roman"/>
      <w:sz w:val="20"/>
      <w:lang w:val="de-DE" w:eastAsia="de-DE"/>
    </w:rPr>
  </w:style>
  <w:style w:type="character" w:customStyle="1" w:styleId="PaprastasistekstasDiagrama">
    <w:name w:val="Paprastasis tekstas Diagrama"/>
    <w:link w:val="Paprastasistekstas"/>
    <w:uiPriority w:val="99"/>
    <w:rsid w:val="00DD198E"/>
    <w:rPr>
      <w:rFonts w:ascii="Courier New" w:eastAsia="Times New Roman" w:hAnsi="Courier New" w:cs="Times New Roman"/>
      <w:sz w:val="20"/>
      <w:szCs w:val="20"/>
      <w:lang w:val="de-DE" w:eastAsia="de-DE"/>
    </w:rPr>
  </w:style>
  <w:style w:type="character" w:customStyle="1" w:styleId="PoratDiagrama">
    <w:name w:val="Poraštė Diagrama"/>
    <w:link w:val="Porat"/>
    <w:uiPriority w:val="99"/>
    <w:rsid w:val="00DD198E"/>
    <w:rPr>
      <w:rFonts w:ascii="Verdana" w:hAnsi="Verdana"/>
      <w:sz w:val="22"/>
      <w:szCs w:val="24"/>
      <w:lang w:val="en-GB" w:eastAsia="x-none"/>
    </w:rPr>
  </w:style>
  <w:style w:type="paragraph" w:styleId="Porat">
    <w:name w:val="footer"/>
    <w:basedOn w:val="prastasis"/>
    <w:link w:val="PoratDiagrama"/>
    <w:uiPriority w:val="99"/>
    <w:rsid w:val="00497254"/>
    <w:pPr>
      <w:tabs>
        <w:tab w:val="center" w:pos="4819"/>
        <w:tab w:val="right" w:pos="9638"/>
      </w:tabs>
    </w:pPr>
    <w:rPr>
      <w:rFonts w:ascii="Verdana" w:eastAsia="Calibri" w:hAnsi="Verdana" w:cs="Times New Roman"/>
      <w:sz w:val="22"/>
      <w:szCs w:val="24"/>
      <w:lang w:val="en-GB" w:eastAsia="x-none"/>
    </w:rPr>
  </w:style>
  <w:style w:type="character" w:customStyle="1" w:styleId="llbChar1">
    <w:name w:val="Élőláb Char1"/>
    <w:uiPriority w:val="99"/>
    <w:semiHidden/>
    <w:rsid w:val="00DD198E"/>
    <w:rPr>
      <w:rFonts w:ascii="Monotype Corsiva" w:eastAsia="Times New Roman" w:hAnsi="Monotype Corsiva" w:cs="Courier New"/>
      <w:sz w:val="24"/>
      <w:szCs w:val="20"/>
      <w:lang w:val="en-US"/>
    </w:rPr>
  </w:style>
  <w:style w:type="character" w:customStyle="1" w:styleId="FooterChar1">
    <w:name w:val="Footer Char1"/>
    <w:uiPriority w:val="99"/>
    <w:semiHidden/>
    <w:rsid w:val="00DD198E"/>
    <w:rPr>
      <w:rFonts w:ascii="Monotype Corsiva" w:hAnsi="Monotype Corsiva" w:cs="Courier New"/>
      <w:sz w:val="24"/>
    </w:rPr>
  </w:style>
  <w:style w:type="character" w:customStyle="1" w:styleId="AntratsDiagrama">
    <w:name w:val="Antraštės Diagrama"/>
    <w:link w:val="Antrats"/>
    <w:uiPriority w:val="99"/>
    <w:rsid w:val="00DD198E"/>
    <w:rPr>
      <w:rFonts w:ascii="Verdana" w:hAnsi="Verdana"/>
      <w:sz w:val="22"/>
      <w:szCs w:val="24"/>
      <w:lang w:val="en-GB" w:eastAsia="x-none"/>
    </w:rPr>
  </w:style>
  <w:style w:type="paragraph" w:styleId="Antrats">
    <w:name w:val="header"/>
    <w:basedOn w:val="prastasis"/>
    <w:link w:val="AntratsDiagrama"/>
    <w:uiPriority w:val="99"/>
    <w:rsid w:val="00497254"/>
    <w:pPr>
      <w:tabs>
        <w:tab w:val="center" w:pos="4819"/>
        <w:tab w:val="right" w:pos="9638"/>
      </w:tabs>
    </w:pPr>
    <w:rPr>
      <w:rFonts w:ascii="Verdana" w:eastAsia="Calibri" w:hAnsi="Verdana" w:cs="Times New Roman"/>
      <w:sz w:val="22"/>
      <w:szCs w:val="24"/>
      <w:lang w:val="en-GB" w:eastAsia="x-none"/>
    </w:rPr>
  </w:style>
  <w:style w:type="character" w:customStyle="1" w:styleId="lfejChar1">
    <w:name w:val="Élőfej Char1"/>
    <w:uiPriority w:val="99"/>
    <w:semiHidden/>
    <w:rsid w:val="00DD198E"/>
    <w:rPr>
      <w:rFonts w:ascii="Monotype Corsiva" w:eastAsia="Times New Roman" w:hAnsi="Monotype Corsiva" w:cs="Courier New"/>
      <w:sz w:val="24"/>
      <w:szCs w:val="20"/>
      <w:lang w:val="en-US"/>
    </w:rPr>
  </w:style>
  <w:style w:type="character" w:customStyle="1" w:styleId="HeaderChar1">
    <w:name w:val="Header Char1"/>
    <w:uiPriority w:val="99"/>
    <w:semiHidden/>
    <w:rsid w:val="00DD198E"/>
    <w:rPr>
      <w:rFonts w:ascii="Monotype Corsiva" w:hAnsi="Monotype Corsiva" w:cs="Courier New"/>
      <w:sz w:val="24"/>
    </w:rPr>
  </w:style>
  <w:style w:type="paragraph" w:styleId="Pavadinimas">
    <w:name w:val="Title"/>
    <w:basedOn w:val="prastasis"/>
    <w:link w:val="PavadinimasDiagrama"/>
    <w:uiPriority w:val="99"/>
    <w:qFormat/>
    <w:rsid w:val="00DD198E"/>
    <w:pPr>
      <w:jc w:val="center"/>
    </w:pPr>
    <w:rPr>
      <w:rFonts w:ascii="Verdana" w:hAnsi="Verdana" w:cs="Times New Roman"/>
      <w:sz w:val="28"/>
      <w:lang w:val="en-GB" w:eastAsia="x-none"/>
    </w:rPr>
  </w:style>
  <w:style w:type="character" w:customStyle="1" w:styleId="PavadinimasDiagrama">
    <w:name w:val="Pavadinimas Diagrama"/>
    <w:link w:val="Pavadinimas"/>
    <w:uiPriority w:val="99"/>
    <w:rsid w:val="00DD198E"/>
    <w:rPr>
      <w:rFonts w:ascii="Verdana" w:eastAsia="Times New Roman" w:hAnsi="Verdana" w:cs="Times New Roman"/>
      <w:sz w:val="28"/>
      <w:szCs w:val="20"/>
      <w:lang w:val="en-GB" w:eastAsia="x-none"/>
    </w:rPr>
  </w:style>
  <w:style w:type="character" w:customStyle="1" w:styleId="Pagrindinistekstas3Diagrama">
    <w:name w:val="Pagrindinis tekstas 3 Diagrama"/>
    <w:link w:val="Pagrindinistekstas3"/>
    <w:uiPriority w:val="99"/>
    <w:rsid w:val="00DD198E"/>
    <w:rPr>
      <w:b/>
      <w:bCs/>
      <w:i/>
      <w:iCs/>
      <w:sz w:val="24"/>
      <w:szCs w:val="24"/>
      <w:lang w:val="en-GB" w:eastAsia="x-none"/>
    </w:rPr>
  </w:style>
  <w:style w:type="paragraph" w:styleId="Pagrindinistekstas3">
    <w:name w:val="Body Text 3"/>
    <w:basedOn w:val="prastasis"/>
    <w:link w:val="Pagrindinistekstas3Diagrama"/>
    <w:uiPriority w:val="99"/>
    <w:rsid w:val="00497254"/>
    <w:pPr>
      <w:tabs>
        <w:tab w:val="left" w:pos="720"/>
      </w:tabs>
    </w:pPr>
    <w:rPr>
      <w:rFonts w:ascii="Calibri" w:eastAsia="Calibri" w:hAnsi="Calibri" w:cs="Times New Roman"/>
      <w:b/>
      <w:bCs/>
      <w:i/>
      <w:iCs/>
      <w:szCs w:val="24"/>
      <w:lang w:val="en-GB" w:eastAsia="x-none"/>
    </w:rPr>
  </w:style>
  <w:style w:type="character" w:customStyle="1" w:styleId="Szvegtrzs3Char1">
    <w:name w:val="Szövegtörzs 3 Char1"/>
    <w:uiPriority w:val="99"/>
    <w:semiHidden/>
    <w:rsid w:val="00DD198E"/>
    <w:rPr>
      <w:rFonts w:ascii="Monotype Corsiva" w:eastAsia="Times New Roman" w:hAnsi="Monotype Corsiva" w:cs="Courier New"/>
      <w:sz w:val="16"/>
      <w:szCs w:val="16"/>
      <w:lang w:val="en-US"/>
    </w:rPr>
  </w:style>
  <w:style w:type="character" w:customStyle="1" w:styleId="BodyText3Char1">
    <w:name w:val="Body Text 3 Char1"/>
    <w:uiPriority w:val="99"/>
    <w:semiHidden/>
    <w:rsid w:val="00DD198E"/>
    <w:rPr>
      <w:rFonts w:ascii="Monotype Corsiva" w:hAnsi="Monotype Corsiva" w:cs="Courier New"/>
      <w:sz w:val="16"/>
      <w:szCs w:val="16"/>
    </w:rPr>
  </w:style>
  <w:style w:type="character" w:styleId="Grietas">
    <w:name w:val="Strong"/>
    <w:uiPriority w:val="99"/>
    <w:qFormat/>
    <w:rsid w:val="00DD198E"/>
    <w:rPr>
      <w:b/>
      <w:bCs/>
    </w:rPr>
  </w:style>
  <w:style w:type="paragraph" w:styleId="Pagrindinistekstas2">
    <w:name w:val="Body Text 2"/>
    <w:basedOn w:val="prastasis"/>
    <w:link w:val="Pagrindinistekstas2Diagrama"/>
    <w:uiPriority w:val="99"/>
    <w:rsid w:val="00DD198E"/>
    <w:pPr>
      <w:spacing w:after="120" w:line="480" w:lineRule="auto"/>
    </w:pPr>
    <w:rPr>
      <w:rFonts w:ascii="Verdana" w:hAnsi="Verdana" w:cs="Times New Roman"/>
      <w:sz w:val="20"/>
      <w:szCs w:val="24"/>
      <w:lang w:val="en-GB" w:eastAsia="x-none"/>
    </w:rPr>
  </w:style>
  <w:style w:type="character" w:customStyle="1" w:styleId="Pagrindinistekstas2Diagrama">
    <w:name w:val="Pagrindinis tekstas 2 Diagrama"/>
    <w:link w:val="Pagrindinistekstas2"/>
    <w:uiPriority w:val="99"/>
    <w:rsid w:val="00DD198E"/>
    <w:rPr>
      <w:rFonts w:ascii="Verdana" w:eastAsia="Times New Roman" w:hAnsi="Verdana" w:cs="Times New Roman"/>
      <w:sz w:val="20"/>
      <w:szCs w:val="24"/>
      <w:lang w:val="en-GB" w:eastAsia="x-none"/>
    </w:rPr>
  </w:style>
  <w:style w:type="character" w:styleId="Komentaronuoroda">
    <w:name w:val="annotation reference"/>
    <w:uiPriority w:val="99"/>
    <w:rsid w:val="00DD198E"/>
    <w:rPr>
      <w:sz w:val="16"/>
      <w:szCs w:val="16"/>
    </w:rPr>
  </w:style>
  <w:style w:type="character" w:customStyle="1" w:styleId="KomentarotekstasDiagrama">
    <w:name w:val="Komentaro tekstas Diagrama"/>
    <w:link w:val="Komentarotekstas"/>
    <w:uiPriority w:val="99"/>
    <w:rsid w:val="00DD198E"/>
    <w:rPr>
      <w:sz w:val="22"/>
      <w:szCs w:val="22"/>
      <w:lang w:val="hu-HU" w:eastAsia="x-none"/>
    </w:rPr>
  </w:style>
  <w:style w:type="paragraph" w:styleId="Komentarotekstas">
    <w:name w:val="annotation text"/>
    <w:basedOn w:val="prastasis"/>
    <w:link w:val="KomentarotekstasDiagrama"/>
    <w:uiPriority w:val="99"/>
    <w:rsid w:val="00497254"/>
    <w:rPr>
      <w:rFonts w:ascii="Calibri" w:eastAsia="Calibri" w:hAnsi="Calibri" w:cs="Times New Roman"/>
      <w:sz w:val="22"/>
      <w:szCs w:val="22"/>
      <w:lang w:val="hu-HU" w:eastAsia="x-none"/>
    </w:rPr>
  </w:style>
  <w:style w:type="character" w:customStyle="1" w:styleId="JegyzetszvegChar1">
    <w:name w:val="Jegyzetszöveg Char1"/>
    <w:uiPriority w:val="99"/>
    <w:semiHidden/>
    <w:rsid w:val="00DD198E"/>
    <w:rPr>
      <w:rFonts w:ascii="Monotype Corsiva" w:eastAsia="Times New Roman" w:hAnsi="Monotype Corsiva" w:cs="Courier New"/>
      <w:sz w:val="20"/>
      <w:szCs w:val="20"/>
      <w:lang w:val="en-US"/>
    </w:rPr>
  </w:style>
  <w:style w:type="character" w:customStyle="1" w:styleId="CommentTextChar1">
    <w:name w:val="Comment Text Char1"/>
    <w:uiPriority w:val="99"/>
    <w:semiHidden/>
    <w:rsid w:val="00DD198E"/>
    <w:rPr>
      <w:rFonts w:ascii="Monotype Corsiva" w:hAnsi="Monotype Corsiva" w:cs="Courier New"/>
    </w:rPr>
  </w:style>
  <w:style w:type="character" w:customStyle="1" w:styleId="KomentarotemaDiagrama">
    <w:name w:val="Komentaro tema Diagrama"/>
    <w:link w:val="Komentarotema"/>
    <w:uiPriority w:val="99"/>
    <w:rsid w:val="00DD198E"/>
    <w:rPr>
      <w:b/>
      <w:bCs/>
      <w:lang w:eastAsia="x-none"/>
    </w:rPr>
  </w:style>
  <w:style w:type="paragraph" w:styleId="Komentarotema">
    <w:name w:val="annotation subject"/>
    <w:basedOn w:val="Komentarotekstas"/>
    <w:next w:val="Komentarotekstas"/>
    <w:link w:val="KomentarotemaDiagrama"/>
    <w:uiPriority w:val="99"/>
    <w:rsid w:val="00DD198E"/>
    <w:rPr>
      <w:b/>
      <w:bCs/>
    </w:rPr>
  </w:style>
  <w:style w:type="character" w:customStyle="1" w:styleId="MegjegyzstrgyaChar1">
    <w:name w:val="Megjegyzés tárgya Char1"/>
    <w:uiPriority w:val="99"/>
    <w:semiHidden/>
    <w:rsid w:val="00DD198E"/>
    <w:rPr>
      <w:rFonts w:ascii="Monotype Corsiva" w:eastAsia="Times New Roman" w:hAnsi="Monotype Corsiva" w:cs="Courier New"/>
      <w:b/>
      <w:bCs/>
      <w:sz w:val="20"/>
      <w:szCs w:val="20"/>
      <w:lang w:val="en-US"/>
    </w:rPr>
  </w:style>
  <w:style w:type="character" w:customStyle="1" w:styleId="CommentSubjectChar1">
    <w:name w:val="Comment Subject Char1"/>
    <w:uiPriority w:val="99"/>
    <w:semiHidden/>
    <w:rsid w:val="00DD198E"/>
    <w:rPr>
      <w:rFonts w:ascii="Monotype Corsiva" w:hAnsi="Monotype Corsiva" w:cs="Courier New"/>
      <w:b/>
      <w:bCs/>
    </w:rPr>
  </w:style>
  <w:style w:type="paragraph" w:customStyle="1" w:styleId="NoNumHead3">
    <w:name w:val="NoNum:Head3"/>
    <w:basedOn w:val="prastasis"/>
    <w:next w:val="prastasis"/>
    <w:link w:val="NoNumHead3Char"/>
    <w:rsid w:val="00DD198E"/>
    <w:pPr>
      <w:keepNext/>
      <w:spacing w:before="120" w:after="240"/>
      <w:outlineLvl w:val="0"/>
    </w:pPr>
    <w:rPr>
      <w:rFonts w:ascii="Arial" w:hAnsi="Arial" w:cs="Times New Roman"/>
      <w:b/>
      <w:bCs/>
      <w:szCs w:val="24"/>
      <w:lang w:val="en-GB" w:eastAsia="x-none"/>
    </w:rPr>
  </w:style>
  <w:style w:type="character" w:customStyle="1" w:styleId="NoNumHead3Char">
    <w:name w:val="NoNum:Head3 Char"/>
    <w:link w:val="NoNumHead3"/>
    <w:locked/>
    <w:rsid w:val="00DD198E"/>
    <w:rPr>
      <w:rFonts w:ascii="Arial" w:eastAsia="Times New Roman" w:hAnsi="Arial" w:cs="Times New Roman"/>
      <w:b/>
      <w:bCs/>
      <w:sz w:val="24"/>
      <w:szCs w:val="24"/>
      <w:lang w:val="en-GB" w:eastAsia="x-none"/>
    </w:rPr>
  </w:style>
  <w:style w:type="character" w:customStyle="1" w:styleId="CharChar3">
    <w:name w:val="Char Char3"/>
    <w:locked/>
    <w:rsid w:val="00DD198E"/>
    <w:rPr>
      <w:rFonts w:ascii="Verdana" w:hAnsi="Verdana"/>
      <w:sz w:val="28"/>
      <w:lang w:val="en-GB" w:eastAsia="en-US" w:bidi="ar-SA"/>
    </w:rPr>
  </w:style>
  <w:style w:type="character" w:customStyle="1" w:styleId="DokumentoinaostekstasDiagrama">
    <w:name w:val="Dokumento išnašos tekstas Diagrama"/>
    <w:link w:val="Dokumentoinaostekstas"/>
    <w:uiPriority w:val="99"/>
    <w:semiHidden/>
    <w:rsid w:val="00DD198E"/>
    <w:rPr>
      <w:sz w:val="22"/>
      <w:szCs w:val="22"/>
      <w:lang w:val="en-GB" w:eastAsia="x-none"/>
    </w:rPr>
  </w:style>
  <w:style w:type="paragraph" w:styleId="Dokumentoinaostekstas">
    <w:name w:val="endnote text"/>
    <w:basedOn w:val="prastasis"/>
    <w:link w:val="DokumentoinaostekstasDiagrama"/>
    <w:uiPriority w:val="99"/>
    <w:semiHidden/>
    <w:rsid w:val="00497254"/>
    <w:pPr>
      <w:tabs>
        <w:tab w:val="left" w:pos="567"/>
      </w:tabs>
    </w:pPr>
    <w:rPr>
      <w:rFonts w:ascii="Calibri" w:eastAsia="Calibri" w:hAnsi="Calibri" w:cs="Times New Roman"/>
      <w:sz w:val="22"/>
      <w:szCs w:val="22"/>
      <w:lang w:val="en-GB" w:eastAsia="x-none"/>
    </w:rPr>
  </w:style>
  <w:style w:type="character" w:customStyle="1" w:styleId="VgjegyzetszvegeChar1">
    <w:name w:val="Végjegyzet szövege Char1"/>
    <w:uiPriority w:val="99"/>
    <w:semiHidden/>
    <w:rsid w:val="00DD198E"/>
    <w:rPr>
      <w:rFonts w:ascii="Monotype Corsiva" w:eastAsia="Times New Roman" w:hAnsi="Monotype Corsiva" w:cs="Courier New"/>
      <w:sz w:val="20"/>
      <w:szCs w:val="20"/>
      <w:lang w:val="en-US"/>
    </w:rPr>
  </w:style>
  <w:style w:type="character" w:customStyle="1" w:styleId="EndnoteTextChar1">
    <w:name w:val="Endnote Text Char1"/>
    <w:uiPriority w:val="99"/>
    <w:semiHidden/>
    <w:rsid w:val="00DD198E"/>
    <w:rPr>
      <w:rFonts w:ascii="Monotype Corsiva" w:hAnsi="Monotype Corsiva" w:cs="Courier New"/>
    </w:rPr>
  </w:style>
  <w:style w:type="paragraph" w:styleId="Pataisymai">
    <w:name w:val="Revision"/>
    <w:hidden/>
    <w:uiPriority w:val="99"/>
    <w:semiHidden/>
    <w:rsid w:val="00DD198E"/>
    <w:rPr>
      <w:rFonts w:ascii="Verdana" w:eastAsia="Times New Roman" w:hAnsi="Verdana"/>
      <w:szCs w:val="24"/>
      <w:lang w:val="en-GB" w:eastAsia="en-US"/>
    </w:rPr>
  </w:style>
  <w:style w:type="paragraph" w:customStyle="1" w:styleId="PI-2EMEASMCA">
    <w:name w:val="PI-2 EMEA_SMCA"/>
    <w:basedOn w:val="Antrat3"/>
    <w:autoRedefine/>
    <w:uiPriority w:val="99"/>
    <w:rsid w:val="00DD198E"/>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AnIIEMEASMCA">
    <w:name w:val="BT(AnII) EMEA_SMCA"/>
    <w:basedOn w:val="Debesliotekstas"/>
    <w:autoRedefine/>
    <w:uiPriority w:val="99"/>
    <w:rsid w:val="00DD198E"/>
    <w:pPr>
      <w:tabs>
        <w:tab w:val="left" w:pos="1701"/>
      </w:tabs>
      <w:ind w:left="1701" w:hanging="567"/>
    </w:pPr>
    <w:rPr>
      <w:rFonts w:ascii="Times New Roman" w:hAnsi="Times New Roman"/>
      <w:b/>
      <w:sz w:val="22"/>
      <w:szCs w:val="22"/>
    </w:rPr>
  </w:style>
  <w:style w:type="paragraph" w:customStyle="1" w:styleId="BTbeEMEASMCA">
    <w:name w:val="BT(be) EMEA_SMCA"/>
    <w:basedOn w:val="BTEMEASMCA"/>
    <w:autoRedefine/>
    <w:uiPriority w:val="99"/>
    <w:rsid w:val="00DD198E"/>
    <w:pPr>
      <w:jc w:val="center"/>
    </w:pPr>
    <w:rPr>
      <w:b/>
      <w:lang w:eastAsia="en-US"/>
    </w:rPr>
  </w:style>
  <w:style w:type="paragraph" w:customStyle="1" w:styleId="BTeEMEASMCA">
    <w:name w:val="BT(e) EMEA_SMCA"/>
    <w:basedOn w:val="BTEMEASMCA"/>
    <w:autoRedefine/>
    <w:rsid w:val="00DD198E"/>
    <w:pPr>
      <w:jc w:val="center"/>
    </w:pPr>
    <w:rPr>
      <w:lang w:eastAsia="en-US"/>
    </w:rPr>
  </w:style>
  <w:style w:type="paragraph" w:customStyle="1" w:styleId="BTuEMEASMCA">
    <w:name w:val="BT(u) EMEA_SMCA"/>
    <w:basedOn w:val="BTEMEASMCA"/>
    <w:autoRedefine/>
    <w:uiPriority w:val="99"/>
    <w:rsid w:val="00DD198E"/>
    <w:rPr>
      <w:u w:val="single"/>
      <w:lang w:eastAsia="en-US"/>
    </w:rPr>
  </w:style>
  <w:style w:type="paragraph" w:styleId="Vokoatgalinisadresas">
    <w:name w:val="envelope return"/>
    <w:basedOn w:val="prastasis"/>
    <w:uiPriority w:val="99"/>
    <w:rsid w:val="00DD198E"/>
    <w:rPr>
      <w:rFonts w:ascii="Arial" w:hAnsi="Arial" w:cs="Times New Roman"/>
      <w:b/>
      <w:sz w:val="28"/>
      <w:szCs w:val="24"/>
      <w:lang w:val="en-GB"/>
    </w:rPr>
  </w:style>
  <w:style w:type="paragraph" w:styleId="Adresasantvoko">
    <w:name w:val="envelope address"/>
    <w:basedOn w:val="prastasis"/>
    <w:uiPriority w:val="99"/>
    <w:rsid w:val="00497254"/>
    <w:pPr>
      <w:framePr w:w="7920" w:h="1980" w:hRule="exact" w:hSpace="180" w:wrap="auto" w:hAnchor="page" w:xAlign="center" w:yAlign="bottom"/>
      <w:ind w:left="2880"/>
    </w:pPr>
    <w:rPr>
      <w:rFonts w:ascii="Arial" w:hAnsi="Arial" w:cs="Times New Roman"/>
      <w:b/>
      <w:sz w:val="28"/>
      <w:szCs w:val="24"/>
      <w:lang w:val="en-GB"/>
    </w:rPr>
  </w:style>
  <w:style w:type="character" w:styleId="Puslapionumeris">
    <w:name w:val="page number"/>
    <w:rsid w:val="00DD198E"/>
  </w:style>
  <w:style w:type="paragraph" w:customStyle="1" w:styleId="SPCNormal">
    <w:name w:val="SPC Normal"/>
    <w:basedOn w:val="prastasis"/>
    <w:uiPriority w:val="99"/>
    <w:rsid w:val="00DD198E"/>
    <w:pPr>
      <w:tabs>
        <w:tab w:val="left" w:pos="562"/>
      </w:tabs>
    </w:pPr>
    <w:rPr>
      <w:rFonts w:ascii="Times New Roman" w:hAnsi="Times New Roman" w:cs="Times New Roman"/>
      <w:sz w:val="22"/>
      <w:lang w:val="en-GB"/>
    </w:rPr>
  </w:style>
  <w:style w:type="paragraph" w:customStyle="1" w:styleId="SPC1">
    <w:name w:val="SPC1"/>
    <w:basedOn w:val="SPCNormal"/>
    <w:next w:val="SPCNormal"/>
    <w:uiPriority w:val="99"/>
    <w:rsid w:val="00DD198E"/>
    <w:pPr>
      <w:keepNext/>
      <w:tabs>
        <w:tab w:val="clear" w:pos="562"/>
      </w:tabs>
      <w:spacing w:before="480"/>
      <w:ind w:left="562" w:hanging="562"/>
    </w:pPr>
    <w:rPr>
      <w:b/>
      <w:caps/>
    </w:rPr>
  </w:style>
  <w:style w:type="paragraph" w:customStyle="1" w:styleId="SPC2">
    <w:name w:val="SPC2"/>
    <w:basedOn w:val="SPCNormal"/>
    <w:next w:val="SPCNormal"/>
    <w:uiPriority w:val="99"/>
    <w:rsid w:val="00DD198E"/>
    <w:pPr>
      <w:keepNext/>
      <w:tabs>
        <w:tab w:val="clear" w:pos="562"/>
      </w:tabs>
      <w:ind w:left="562" w:hanging="562"/>
    </w:pPr>
    <w:rPr>
      <w:b/>
    </w:rPr>
  </w:style>
  <w:style w:type="paragraph" w:customStyle="1" w:styleId="EMEAEnBodyText">
    <w:name w:val="EMEA En Body Text"/>
    <w:basedOn w:val="prastasis"/>
    <w:uiPriority w:val="99"/>
    <w:rsid w:val="00DD198E"/>
    <w:pPr>
      <w:spacing w:before="120" w:after="120"/>
      <w:jc w:val="both"/>
    </w:pPr>
    <w:rPr>
      <w:rFonts w:ascii="Times New Roman" w:hAnsi="Times New Roman" w:cs="Times New Roman"/>
      <w:sz w:val="22"/>
    </w:rPr>
  </w:style>
  <w:style w:type="paragraph" w:styleId="Tekstoblokas">
    <w:name w:val="Block Text"/>
    <w:basedOn w:val="prastasis"/>
    <w:uiPriority w:val="99"/>
    <w:rsid w:val="00DD198E"/>
    <w:pPr>
      <w:numPr>
        <w:ilvl w:val="12"/>
      </w:numPr>
      <w:ind w:left="720" w:right="-2" w:hanging="360"/>
      <w:jc w:val="both"/>
    </w:pPr>
    <w:rPr>
      <w:rFonts w:ascii="Times New Roman" w:hAnsi="Times New Roman" w:cs="Times New Roman"/>
      <w:noProof/>
      <w:sz w:val="22"/>
      <w:szCs w:val="22"/>
      <w:lang w:val="en-GB"/>
    </w:rPr>
  </w:style>
  <w:style w:type="paragraph" w:styleId="prastasiniatinklio">
    <w:name w:val="Normal (Web)"/>
    <w:basedOn w:val="prastasis"/>
    <w:uiPriority w:val="99"/>
    <w:semiHidden/>
    <w:unhideWhenUsed/>
    <w:rsid w:val="00DD198E"/>
    <w:pPr>
      <w:spacing w:before="100" w:beforeAutospacing="1" w:after="100" w:afterAutospacing="1"/>
    </w:pPr>
    <w:rPr>
      <w:rFonts w:ascii="Times New Roman" w:hAnsi="Times New Roman" w:cs="Times New Roman"/>
      <w:szCs w:val="24"/>
      <w:lang w:val="lt-LT" w:eastAsia="lt-LT"/>
    </w:rPr>
  </w:style>
  <w:style w:type="character" w:customStyle="1" w:styleId="BodyTextCharCharCharChar1">
    <w:name w:val="Body Text Char Char Char Char1"/>
    <w:uiPriority w:val="99"/>
    <w:semiHidden/>
    <w:rsid w:val="00DD198E"/>
    <w:rPr>
      <w:rFonts w:ascii="Monotype Corsiva" w:hAnsi="Monotype Corsiva" w:cs="Courier New"/>
      <w:sz w:val="24"/>
      <w:lang w:val="en-US" w:eastAsia="en-US"/>
    </w:rPr>
  </w:style>
  <w:style w:type="character" w:styleId="Perirtashipersaitas">
    <w:name w:val="FollowedHyperlink"/>
    <w:uiPriority w:val="99"/>
    <w:semiHidden/>
    <w:unhideWhenUsed/>
    <w:rsid w:val="00DD198E"/>
    <w:rPr>
      <w:color w:val="954F72"/>
      <w:u w:val="single"/>
    </w:rPr>
  </w:style>
  <w:style w:type="character" w:styleId="Emfaz">
    <w:name w:val="Emphasis"/>
    <w:uiPriority w:val="99"/>
    <w:qFormat/>
    <w:rsid w:val="00DD198E"/>
    <w:rPr>
      <w:rFonts w:ascii="Times New Roman" w:hAnsi="Times New Roman" w:cs="Times New Roman" w:hint="default"/>
      <w:i/>
      <w:iCs/>
    </w:rPr>
  </w:style>
  <w:style w:type="paragraph" w:styleId="Turinys1">
    <w:name w:val="toc 1"/>
    <w:basedOn w:val="prastasis"/>
    <w:next w:val="prastasis"/>
    <w:autoRedefine/>
    <w:uiPriority w:val="39"/>
    <w:semiHidden/>
    <w:unhideWhenUsed/>
    <w:rsid w:val="00DD198E"/>
    <w:pPr>
      <w:tabs>
        <w:tab w:val="left" w:pos="1080"/>
        <w:tab w:val="right" w:pos="9000"/>
      </w:tabs>
      <w:ind w:left="1080" w:hanging="1080"/>
    </w:pPr>
    <w:rPr>
      <w:rFonts w:ascii="Arial" w:hAnsi="Arial" w:cs="Times New Roman"/>
      <w:b/>
      <w:caps/>
      <w:noProof/>
      <w:sz w:val="22"/>
      <w:lang w:val="lt-LT"/>
    </w:rPr>
  </w:style>
  <w:style w:type="paragraph" w:styleId="Turinys2">
    <w:name w:val="toc 2"/>
    <w:basedOn w:val="prastasis"/>
    <w:next w:val="prastasis"/>
    <w:autoRedefine/>
    <w:uiPriority w:val="39"/>
    <w:semiHidden/>
    <w:unhideWhenUsed/>
    <w:rsid w:val="00DD198E"/>
    <w:pPr>
      <w:tabs>
        <w:tab w:val="left" w:pos="1440"/>
        <w:tab w:val="right" w:pos="9000"/>
      </w:tabs>
      <w:ind w:left="1440" w:hanging="1080"/>
    </w:pPr>
    <w:rPr>
      <w:rFonts w:ascii="Arial" w:hAnsi="Arial" w:cs="Times New Roman"/>
      <w:noProof/>
      <w:sz w:val="22"/>
      <w:lang w:val="lt-LT"/>
    </w:rPr>
  </w:style>
  <w:style w:type="paragraph" w:styleId="Dokumentostruktra">
    <w:name w:val="Document Map"/>
    <w:basedOn w:val="prastasis"/>
    <w:link w:val="DokumentostruktraDiagrama"/>
    <w:uiPriority w:val="99"/>
    <w:semiHidden/>
    <w:unhideWhenUsed/>
    <w:rsid w:val="00DD198E"/>
    <w:pPr>
      <w:shd w:val="clear" w:color="auto" w:fill="000080"/>
    </w:pPr>
    <w:rPr>
      <w:rFonts w:ascii="Tahoma" w:hAnsi="Tahoma" w:cs="Times New Roman"/>
      <w:sz w:val="20"/>
      <w:lang w:val="en-GB" w:eastAsia="x-none"/>
    </w:rPr>
  </w:style>
  <w:style w:type="character" w:customStyle="1" w:styleId="DokumentostruktraDiagrama">
    <w:name w:val="Dokumento struktūra Diagrama"/>
    <w:link w:val="Dokumentostruktra"/>
    <w:uiPriority w:val="99"/>
    <w:semiHidden/>
    <w:rsid w:val="00DD198E"/>
    <w:rPr>
      <w:rFonts w:ascii="Tahoma" w:eastAsia="Times New Roman" w:hAnsi="Tahoma" w:cs="Times New Roman"/>
      <w:sz w:val="20"/>
      <w:szCs w:val="20"/>
      <w:shd w:val="clear" w:color="auto" w:fill="000080"/>
      <w:lang w:val="en-GB" w:eastAsia="x-none"/>
    </w:rPr>
  </w:style>
  <w:style w:type="paragraph" w:styleId="Sraopastraipa">
    <w:name w:val="List Paragraph"/>
    <w:basedOn w:val="prastasis"/>
    <w:uiPriority w:val="34"/>
    <w:qFormat/>
    <w:rsid w:val="00DD198E"/>
    <w:pPr>
      <w:ind w:left="720"/>
      <w:contextualSpacing/>
    </w:pPr>
    <w:rPr>
      <w:rFonts w:ascii="Verdana" w:hAnsi="Verdana" w:cs="Times New Roman"/>
      <w:sz w:val="20"/>
      <w:szCs w:val="24"/>
      <w:lang w:val="en-GB"/>
    </w:rPr>
  </w:style>
  <w:style w:type="paragraph" w:customStyle="1" w:styleId="ammlistepuces1">
    <w:name w:val="ammlistepuces1"/>
    <w:basedOn w:val="prastasis"/>
    <w:uiPriority w:val="99"/>
    <w:rsid w:val="00DD198E"/>
    <w:pPr>
      <w:spacing w:before="100" w:beforeAutospacing="1" w:after="100" w:afterAutospacing="1"/>
    </w:pPr>
    <w:rPr>
      <w:rFonts w:ascii="Arial" w:hAnsi="Arial" w:cs="Arial"/>
      <w:szCs w:val="24"/>
      <w:lang w:val="en-GB" w:eastAsia="en-GB"/>
    </w:rPr>
  </w:style>
  <w:style w:type="paragraph" w:customStyle="1" w:styleId="Default">
    <w:name w:val="Default"/>
    <w:rsid w:val="00497254"/>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Para0sZchn">
    <w:name w:val="Para:0:s Zchn"/>
    <w:link w:val="Para0s"/>
    <w:uiPriority w:val="99"/>
    <w:locked/>
    <w:rsid w:val="00DD198E"/>
    <w:rPr>
      <w:sz w:val="22"/>
      <w:szCs w:val="22"/>
      <w:lang w:val="x-none" w:eastAsia="de-DE"/>
    </w:rPr>
  </w:style>
  <w:style w:type="paragraph" w:customStyle="1" w:styleId="Para0s">
    <w:name w:val="Para:0:s"/>
    <w:basedOn w:val="prastasis"/>
    <w:link w:val="Para0sZchn"/>
    <w:uiPriority w:val="99"/>
    <w:rsid w:val="00497254"/>
    <w:pPr>
      <w:spacing w:after="220"/>
    </w:pPr>
    <w:rPr>
      <w:rFonts w:ascii="Calibri" w:eastAsia="Calibri" w:hAnsi="Calibri" w:cs="Times New Roman"/>
      <w:sz w:val="22"/>
      <w:szCs w:val="22"/>
      <w:lang w:val="x-none" w:eastAsia="de-DE"/>
    </w:rPr>
  </w:style>
  <w:style w:type="paragraph" w:customStyle="1" w:styleId="Bullet0dKT">
    <w:name w:val="Bullet:0:d:KT"/>
    <w:basedOn w:val="prastasis"/>
    <w:uiPriority w:val="99"/>
    <w:rsid w:val="00497254"/>
    <w:pPr>
      <w:keepNext/>
      <w:keepLines/>
      <w:numPr>
        <w:numId w:val="9"/>
      </w:numPr>
      <w:spacing w:before="40" w:after="220"/>
    </w:pPr>
    <w:rPr>
      <w:rFonts w:ascii="Times New Roman" w:hAnsi="Times New Roman" w:cs="Times New Roman"/>
      <w:szCs w:val="24"/>
      <w:lang w:eastAsia="de-DE"/>
    </w:rPr>
  </w:style>
  <w:style w:type="paragraph" w:customStyle="1" w:styleId="Bullet0s">
    <w:name w:val="Bullet:0:s"/>
    <w:basedOn w:val="prastasis"/>
    <w:uiPriority w:val="99"/>
    <w:rsid w:val="00497254"/>
    <w:pPr>
      <w:numPr>
        <w:numId w:val="10"/>
      </w:numPr>
      <w:spacing w:before="40" w:after="40"/>
    </w:pPr>
    <w:rPr>
      <w:rFonts w:ascii="Times New Roman" w:hAnsi="Times New Roman" w:cs="Times New Roman"/>
      <w:lang w:eastAsia="de-DE"/>
    </w:rPr>
  </w:style>
  <w:style w:type="paragraph" w:customStyle="1" w:styleId="ParaKT0s">
    <w:name w:val="ParaKT:0:s"/>
    <w:basedOn w:val="prastasis"/>
    <w:next w:val="prastasis"/>
    <w:uiPriority w:val="99"/>
    <w:rsid w:val="00DD198E"/>
    <w:pPr>
      <w:keepNext/>
      <w:keepLines/>
      <w:spacing w:after="220"/>
    </w:pPr>
    <w:rPr>
      <w:rFonts w:ascii="Times New Roman" w:hAnsi="Times New Roman" w:cs="Times New Roman"/>
      <w:sz w:val="20"/>
      <w:lang w:eastAsia="de-DE"/>
    </w:rPr>
  </w:style>
  <w:style w:type="paragraph" w:customStyle="1" w:styleId="ammcorpstexte">
    <w:name w:val="ammcorpstexte"/>
    <w:basedOn w:val="prastasis"/>
    <w:uiPriority w:val="99"/>
    <w:rsid w:val="00DD198E"/>
    <w:rPr>
      <w:rFonts w:ascii="Arial" w:hAnsi="Arial" w:cs="Arial"/>
      <w:color w:val="000000"/>
      <w:szCs w:val="24"/>
      <w:lang w:val="en-GB" w:eastAsia="en-GB"/>
    </w:rPr>
  </w:style>
  <w:style w:type="character" w:customStyle="1" w:styleId="NormalAgencyChar">
    <w:name w:val="Normal (Agency) Char"/>
    <w:link w:val="NormalAgency"/>
    <w:uiPriority w:val="99"/>
    <w:locked/>
    <w:rsid w:val="00DD198E"/>
    <w:rPr>
      <w:rFonts w:ascii="Verdana" w:hAnsi="Verdana" w:cs="Verdana"/>
      <w:sz w:val="18"/>
      <w:szCs w:val="18"/>
      <w:lang w:val="en-GB" w:eastAsia="en-GB"/>
    </w:rPr>
  </w:style>
  <w:style w:type="paragraph" w:customStyle="1" w:styleId="NormalAgency">
    <w:name w:val="Normal (Agency)"/>
    <w:link w:val="NormalAgencyChar"/>
    <w:uiPriority w:val="99"/>
    <w:rsid w:val="00DD198E"/>
    <w:rPr>
      <w:rFonts w:ascii="Verdana" w:hAnsi="Verdana" w:cs="Verdana"/>
      <w:sz w:val="18"/>
      <w:szCs w:val="18"/>
      <w:lang w:val="en-GB" w:eastAsia="en-GB"/>
    </w:rPr>
  </w:style>
  <w:style w:type="paragraph" w:customStyle="1" w:styleId="AHeader1">
    <w:name w:val="AHeader 1"/>
    <w:basedOn w:val="prastasis"/>
    <w:uiPriority w:val="99"/>
    <w:rsid w:val="00497254"/>
    <w:pPr>
      <w:numPr>
        <w:numId w:val="11"/>
      </w:numPr>
      <w:spacing w:after="120"/>
    </w:pPr>
    <w:rPr>
      <w:rFonts w:ascii="Arial" w:hAnsi="Arial" w:cs="Arial"/>
      <w:b/>
      <w:bCs/>
      <w:lang w:val="en-GB"/>
    </w:rPr>
  </w:style>
  <w:style w:type="paragraph" w:customStyle="1" w:styleId="AHeader2">
    <w:name w:val="AHeader 2"/>
    <w:basedOn w:val="AHeader1"/>
    <w:uiPriority w:val="99"/>
    <w:rsid w:val="00497254"/>
    <w:pPr>
      <w:numPr>
        <w:ilvl w:val="1"/>
      </w:numPr>
      <w:tabs>
        <w:tab w:val="num" w:pos="360"/>
      </w:tabs>
      <w:ind w:left="360" w:hanging="360"/>
    </w:pPr>
    <w:rPr>
      <w:sz w:val="22"/>
    </w:rPr>
  </w:style>
  <w:style w:type="paragraph" w:customStyle="1" w:styleId="AHeader3">
    <w:name w:val="AHeader 3"/>
    <w:basedOn w:val="AHeader2"/>
    <w:uiPriority w:val="99"/>
    <w:rsid w:val="00497254"/>
    <w:pPr>
      <w:numPr>
        <w:ilvl w:val="2"/>
      </w:numPr>
      <w:tabs>
        <w:tab w:val="num" w:pos="360"/>
        <w:tab w:val="num" w:pos="709"/>
      </w:tabs>
      <w:ind w:left="360" w:hanging="360"/>
    </w:pPr>
  </w:style>
  <w:style w:type="paragraph" w:customStyle="1" w:styleId="AHeader2abc">
    <w:name w:val="AHeader 2 abc"/>
    <w:basedOn w:val="AHeader3"/>
    <w:uiPriority w:val="99"/>
    <w:rsid w:val="00497254"/>
    <w:pPr>
      <w:numPr>
        <w:ilvl w:val="3"/>
      </w:numPr>
      <w:tabs>
        <w:tab w:val="num" w:pos="360"/>
        <w:tab w:val="num" w:pos="709"/>
      </w:tabs>
      <w:ind w:left="360" w:hanging="360"/>
      <w:jc w:val="both"/>
    </w:pPr>
    <w:rPr>
      <w:b w:val="0"/>
      <w:bCs w:val="0"/>
    </w:rPr>
  </w:style>
  <w:style w:type="paragraph" w:customStyle="1" w:styleId="AHeader3abc">
    <w:name w:val="AHeader 3 abc"/>
    <w:basedOn w:val="AHeader2abc"/>
    <w:uiPriority w:val="99"/>
    <w:rsid w:val="00497254"/>
    <w:pPr>
      <w:numPr>
        <w:ilvl w:val="4"/>
      </w:numPr>
      <w:tabs>
        <w:tab w:val="num" w:pos="360"/>
        <w:tab w:val="num" w:pos="709"/>
      </w:tabs>
      <w:ind w:left="360" w:hanging="360"/>
    </w:pPr>
  </w:style>
  <w:style w:type="character" w:customStyle="1" w:styleId="st">
    <w:name w:val="st"/>
    <w:rsid w:val="00DD198E"/>
  </w:style>
  <w:style w:type="numbering" w:customStyle="1" w:styleId="Sraonra1">
    <w:name w:val="Sąrašo nėra1"/>
    <w:next w:val="Sraonra"/>
    <w:uiPriority w:val="99"/>
    <w:semiHidden/>
    <w:unhideWhenUsed/>
    <w:rsid w:val="00DD1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476842111">
      <w:bodyDiv w:val="1"/>
      <w:marLeft w:val="0"/>
      <w:marRight w:val="0"/>
      <w:marTop w:val="0"/>
      <w:marBottom w:val="0"/>
      <w:divBdr>
        <w:top w:val="none" w:sz="0" w:space="0" w:color="auto"/>
        <w:left w:val="none" w:sz="0" w:space="0" w:color="auto"/>
        <w:bottom w:val="none" w:sz="0" w:space="0" w:color="auto"/>
        <w:right w:val="none" w:sz="0" w:space="0" w:color="auto"/>
      </w:divBdr>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3668372">
      <w:bodyDiv w:val="1"/>
      <w:marLeft w:val="0"/>
      <w:marRight w:val="0"/>
      <w:marTop w:val="0"/>
      <w:marBottom w:val="0"/>
      <w:divBdr>
        <w:top w:val="none" w:sz="0" w:space="0" w:color="auto"/>
        <w:left w:val="none" w:sz="0" w:space="0" w:color="auto"/>
        <w:bottom w:val="none" w:sz="0" w:space="0" w:color="auto"/>
        <w:right w:val="none" w:sz="0" w:space="0" w:color="auto"/>
      </w:divBdr>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1466118719">
      <w:bodyDiv w:val="1"/>
      <w:marLeft w:val="0"/>
      <w:marRight w:val="0"/>
      <w:marTop w:val="0"/>
      <w:marBottom w:val="0"/>
      <w:divBdr>
        <w:top w:val="none" w:sz="0" w:space="0" w:color="auto"/>
        <w:left w:val="none" w:sz="0" w:space="0" w:color="auto"/>
        <w:bottom w:val="none" w:sz="0" w:space="0" w:color="auto"/>
        <w:right w:val="none" w:sz="0" w:space="0" w:color="auto"/>
      </w:divBdr>
    </w:div>
    <w:div w:id="1525905624">
      <w:bodyDiv w:val="1"/>
      <w:marLeft w:val="0"/>
      <w:marRight w:val="0"/>
      <w:marTop w:val="0"/>
      <w:marBottom w:val="0"/>
      <w:divBdr>
        <w:top w:val="none" w:sz="0" w:space="0" w:color="auto"/>
        <w:left w:val="none" w:sz="0" w:space="0" w:color="auto"/>
        <w:bottom w:val="none" w:sz="0" w:space="0" w:color="auto"/>
        <w:right w:val="none" w:sz="0" w:space="0" w:color="auto"/>
      </w:divBdr>
      <w:divsChild>
        <w:div w:id="1498036984">
          <w:marLeft w:val="0"/>
          <w:marRight w:val="0"/>
          <w:marTop w:val="0"/>
          <w:marBottom w:val="300"/>
          <w:divBdr>
            <w:top w:val="none" w:sz="0" w:space="0" w:color="auto"/>
            <w:left w:val="none" w:sz="0" w:space="0" w:color="auto"/>
            <w:bottom w:val="none" w:sz="0" w:space="0" w:color="auto"/>
            <w:right w:val="none" w:sz="0" w:space="0" w:color="auto"/>
          </w:divBdr>
          <w:divsChild>
            <w:div w:id="1715959568">
              <w:marLeft w:val="300"/>
              <w:marRight w:val="0"/>
              <w:marTop w:val="0"/>
              <w:marBottom w:val="0"/>
              <w:divBdr>
                <w:top w:val="single" w:sz="6" w:space="0" w:color="E1DFE0"/>
                <w:left w:val="single" w:sz="6" w:space="0" w:color="E1DFE0"/>
                <w:bottom w:val="single" w:sz="6" w:space="0" w:color="E1DFE0"/>
                <w:right w:val="single" w:sz="6" w:space="0" w:color="E1DFE0"/>
              </w:divBdr>
              <w:divsChild>
                <w:div w:id="1986351382">
                  <w:marLeft w:val="0"/>
                  <w:marRight w:val="0"/>
                  <w:marTop w:val="0"/>
                  <w:marBottom w:val="0"/>
                  <w:divBdr>
                    <w:top w:val="none" w:sz="0" w:space="0" w:color="auto"/>
                    <w:left w:val="none" w:sz="0" w:space="0" w:color="auto"/>
                    <w:bottom w:val="none" w:sz="0" w:space="0" w:color="auto"/>
                    <w:right w:val="none" w:sz="0" w:space="0" w:color="auto"/>
                  </w:divBdr>
                  <w:divsChild>
                    <w:div w:id="1307129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51965207">
      <w:bodyDiv w:val="1"/>
      <w:marLeft w:val="0"/>
      <w:marRight w:val="0"/>
      <w:marTop w:val="0"/>
      <w:marBottom w:val="0"/>
      <w:divBdr>
        <w:top w:val="none" w:sz="0" w:space="0" w:color="auto"/>
        <w:left w:val="none" w:sz="0" w:space="0" w:color="auto"/>
        <w:bottom w:val="none" w:sz="0" w:space="0" w:color="auto"/>
        <w:right w:val="none" w:sz="0" w:space="0" w:color="auto"/>
      </w:divBdr>
      <w:divsChild>
        <w:div w:id="1162740081">
          <w:marLeft w:val="0"/>
          <w:marRight w:val="0"/>
          <w:marTop w:val="0"/>
          <w:marBottom w:val="0"/>
          <w:divBdr>
            <w:top w:val="none" w:sz="0" w:space="0" w:color="auto"/>
            <w:left w:val="none" w:sz="0" w:space="0" w:color="auto"/>
            <w:bottom w:val="none" w:sz="0" w:space="0" w:color="auto"/>
            <w:right w:val="none" w:sz="0" w:space="0" w:color="auto"/>
          </w:divBdr>
        </w:div>
      </w:divsChild>
    </w:div>
    <w:div w:id="1627925099">
      <w:bodyDiv w:val="1"/>
      <w:marLeft w:val="0"/>
      <w:marRight w:val="0"/>
      <w:marTop w:val="0"/>
      <w:marBottom w:val="0"/>
      <w:divBdr>
        <w:top w:val="none" w:sz="0" w:space="0" w:color="auto"/>
        <w:left w:val="none" w:sz="0" w:space="0" w:color="auto"/>
        <w:bottom w:val="none" w:sz="0" w:space="0" w:color="auto"/>
        <w:right w:val="none" w:sz="0" w:space="0" w:color="auto"/>
      </w:divBdr>
    </w:div>
    <w:div w:id="1698772457">
      <w:bodyDiv w:val="1"/>
      <w:marLeft w:val="0"/>
      <w:marRight w:val="0"/>
      <w:marTop w:val="0"/>
      <w:marBottom w:val="0"/>
      <w:divBdr>
        <w:top w:val="none" w:sz="0" w:space="0" w:color="auto"/>
        <w:left w:val="none" w:sz="0" w:space="0" w:color="auto"/>
        <w:bottom w:val="none" w:sz="0" w:space="0" w:color="auto"/>
        <w:right w:val="none" w:sz="0" w:space="0" w:color="auto"/>
      </w:divBdr>
      <w:divsChild>
        <w:div w:id="471755549">
          <w:marLeft w:val="0"/>
          <w:marRight w:val="0"/>
          <w:marTop w:val="0"/>
          <w:marBottom w:val="0"/>
          <w:divBdr>
            <w:top w:val="none" w:sz="0" w:space="0" w:color="auto"/>
            <w:left w:val="none" w:sz="0" w:space="0" w:color="auto"/>
            <w:bottom w:val="none" w:sz="0" w:space="0" w:color="auto"/>
            <w:right w:val="none" w:sz="0" w:space="0" w:color="auto"/>
          </w:divBdr>
        </w:div>
      </w:divsChild>
    </w:div>
    <w:div w:id="1719668000">
      <w:bodyDiv w:val="1"/>
      <w:marLeft w:val="0"/>
      <w:marRight w:val="0"/>
      <w:marTop w:val="0"/>
      <w:marBottom w:val="0"/>
      <w:divBdr>
        <w:top w:val="none" w:sz="0" w:space="0" w:color="auto"/>
        <w:left w:val="none" w:sz="0" w:space="0" w:color="auto"/>
        <w:bottom w:val="none" w:sz="0" w:space="0" w:color="auto"/>
        <w:right w:val="none" w:sz="0" w:space="0" w:color="auto"/>
      </w:divBdr>
    </w:div>
    <w:div w:id="1862434322">
      <w:bodyDiv w:val="1"/>
      <w:marLeft w:val="0"/>
      <w:marRight w:val="0"/>
      <w:marTop w:val="0"/>
      <w:marBottom w:val="0"/>
      <w:divBdr>
        <w:top w:val="none" w:sz="0" w:space="0" w:color="auto"/>
        <w:left w:val="none" w:sz="0" w:space="0" w:color="auto"/>
        <w:bottom w:val="none" w:sz="0" w:space="0" w:color="auto"/>
        <w:right w:val="none" w:sz="0" w:space="0" w:color="auto"/>
      </w:divBdr>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 w:id="205176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1F93C-6752-46A3-ADA4-E89890C0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AA9DD6-9CD0-4C6A-9B13-4336CB1D5F82}">
  <ds:schemaRefs>
    <ds:schemaRef ds:uri="http://schemas.microsoft.com/sharepoint/v3/contenttype/forms"/>
  </ds:schemaRefs>
</ds:datastoreItem>
</file>

<file path=customXml/itemProps3.xml><?xml version="1.0" encoding="utf-8"?>
<ds:datastoreItem xmlns:ds="http://schemas.openxmlformats.org/officeDocument/2006/customXml" ds:itemID="{6AD6BCAC-701C-4B6D-8F88-43ADD0925A0E}">
  <ds:schemaRef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9729394-9273-45C2-BA89-91502AFF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62802</Words>
  <Characters>35798</Characters>
  <Application>Microsoft Office Word</Application>
  <DocSecurity>4</DocSecurity>
  <Lines>298</Lines>
  <Paragraphs>196</Paragraphs>
  <ScaleCrop>false</ScaleCrop>
  <HeadingPairs>
    <vt:vector size="8" baseType="variant">
      <vt:variant>
        <vt:lpstr>Pavadinimas</vt:lpstr>
      </vt:variant>
      <vt:variant>
        <vt:i4>1</vt:i4>
      </vt:variant>
      <vt:variant>
        <vt:lpstr>Tytuł</vt:lpstr>
      </vt:variant>
      <vt:variant>
        <vt:i4>1</vt:i4>
      </vt:variant>
      <vt:variant>
        <vt:lpstr>Title</vt:lpstr>
      </vt:variant>
      <vt:variant>
        <vt:i4>1</vt:i4>
      </vt:variant>
      <vt:variant>
        <vt:lpstr>Cím</vt:lpstr>
      </vt:variant>
      <vt:variant>
        <vt:i4>1</vt:i4>
      </vt:variant>
    </vt:vector>
  </HeadingPairs>
  <TitlesOfParts>
    <vt:vector size="4" baseType="lpstr">
      <vt:lpstr/>
      <vt:lpstr/>
      <vt:lpstr/>
      <vt:lpstr/>
    </vt:vector>
  </TitlesOfParts>
  <Company>Richter Gedeon Nyrt.</Company>
  <LinksUpToDate>false</LinksUpToDate>
  <CharactersWithSpaces>98404</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rossk</dc:creator>
  <cp:keywords/>
  <cp:lastModifiedBy>Albina Burkauskaitė</cp:lastModifiedBy>
  <cp:revision>2</cp:revision>
  <dcterms:created xsi:type="dcterms:W3CDTF">2021-12-08T12:13:00Z</dcterms:created>
  <dcterms:modified xsi:type="dcterms:W3CDTF">2021-12-08T12:13:00Z</dcterms:modified>
</cp:coreProperties>
</file>