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444916" w:rsidRDefault="00543364" w:rsidP="00543364">
      <w:pPr>
        <w:jc w:val="center"/>
        <w:rPr>
          <w:b/>
          <w:bCs/>
          <w:szCs w:val="22"/>
        </w:rPr>
      </w:pPr>
      <w:r w:rsidRPr="00444916">
        <w:rPr>
          <w:b/>
          <w:bCs/>
          <w:szCs w:val="22"/>
        </w:rPr>
        <w:t>I PRIEDAS</w:t>
      </w:r>
    </w:p>
    <w:p w:rsidR="00543364" w:rsidRPr="00444916" w:rsidRDefault="00543364" w:rsidP="00543364">
      <w:pPr>
        <w:jc w:val="center"/>
        <w:rPr>
          <w:b/>
          <w:bCs/>
          <w:szCs w:val="22"/>
        </w:rPr>
      </w:pPr>
    </w:p>
    <w:p w:rsidR="00543364" w:rsidRPr="00444916" w:rsidRDefault="00543364" w:rsidP="00543364">
      <w:pPr>
        <w:jc w:val="center"/>
        <w:rPr>
          <w:b/>
          <w:bCs/>
          <w:szCs w:val="22"/>
        </w:rPr>
      </w:pPr>
      <w:r w:rsidRPr="00444916">
        <w:rPr>
          <w:b/>
          <w:bCs/>
          <w:szCs w:val="22"/>
        </w:rPr>
        <w:t>PREPARATO CHARAKTERISTIKŲ SANTRAUKA</w:t>
      </w:r>
    </w:p>
    <w:p w:rsidR="00543364" w:rsidRPr="002865AE" w:rsidRDefault="00543364" w:rsidP="00543364">
      <w:pPr>
        <w:rPr>
          <w:szCs w:val="22"/>
        </w:rPr>
      </w:pPr>
    </w:p>
    <w:p w:rsidR="00543364" w:rsidRPr="002865AE" w:rsidRDefault="00543364" w:rsidP="00543364">
      <w:pPr>
        <w:ind w:left="540" w:hanging="540"/>
        <w:rPr>
          <w:b/>
          <w:szCs w:val="22"/>
        </w:rPr>
      </w:pPr>
      <w:r w:rsidRPr="002865AE">
        <w:rPr>
          <w:szCs w:val="22"/>
        </w:rPr>
        <w:br w:type="page"/>
      </w:r>
      <w:r w:rsidRPr="002865AE">
        <w:rPr>
          <w:b/>
          <w:szCs w:val="22"/>
        </w:rPr>
        <w:lastRenderedPageBreak/>
        <w:t>1.</w:t>
      </w:r>
      <w:r w:rsidRPr="002865AE">
        <w:rPr>
          <w:b/>
          <w:szCs w:val="22"/>
        </w:rPr>
        <w:tab/>
      </w:r>
      <w:r w:rsidRPr="002865AE">
        <w:rPr>
          <w:b/>
          <w:caps/>
          <w:szCs w:val="22"/>
        </w:rPr>
        <w:t>VAISTINIO</w:t>
      </w:r>
      <w:r w:rsidRPr="002865AE">
        <w:rPr>
          <w:b/>
          <w:szCs w:val="22"/>
        </w:rPr>
        <w:t xml:space="preserve"> PREPARATO PAVADINIMAS</w:t>
      </w:r>
    </w:p>
    <w:p w:rsidR="00543364" w:rsidRPr="002865AE" w:rsidRDefault="00543364" w:rsidP="00543364">
      <w:pPr>
        <w:rPr>
          <w:szCs w:val="22"/>
        </w:rPr>
      </w:pPr>
    </w:p>
    <w:p w:rsidR="00543364" w:rsidRPr="002865AE" w:rsidRDefault="00543364" w:rsidP="00543364">
      <w:pPr>
        <w:rPr>
          <w:szCs w:val="22"/>
        </w:rPr>
      </w:pPr>
      <w:proofErr w:type="spellStart"/>
      <w:r>
        <w:rPr>
          <w:szCs w:val="22"/>
        </w:rPr>
        <w:t>Montelukast</w:t>
      </w:r>
      <w:proofErr w:type="spellEnd"/>
      <w:r>
        <w:rPr>
          <w:szCs w:val="22"/>
        </w:rPr>
        <w:t xml:space="preserve"> GSK 10 </w:t>
      </w:r>
      <w:r w:rsidRPr="002865AE">
        <w:rPr>
          <w:szCs w:val="22"/>
        </w:rPr>
        <w:t xml:space="preserve">mg </w:t>
      </w:r>
      <w:r>
        <w:rPr>
          <w:szCs w:val="22"/>
        </w:rPr>
        <w:t>plėvele dengtos</w:t>
      </w:r>
      <w:r w:rsidRPr="002865AE">
        <w:rPr>
          <w:szCs w:val="22"/>
        </w:rPr>
        <w:t xml:space="preserve"> tabletės</w:t>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ind w:left="540" w:hanging="540"/>
        <w:rPr>
          <w:b/>
          <w:caps/>
          <w:szCs w:val="22"/>
        </w:rPr>
      </w:pPr>
      <w:r w:rsidRPr="002865AE">
        <w:rPr>
          <w:b/>
          <w:caps/>
          <w:szCs w:val="22"/>
        </w:rPr>
        <w:t>2.</w:t>
      </w:r>
      <w:r w:rsidRPr="002865AE">
        <w:rPr>
          <w:b/>
          <w:caps/>
          <w:szCs w:val="22"/>
        </w:rPr>
        <w:tab/>
        <w:t>kokybinė ir kiekybinė sudėtis</w:t>
      </w:r>
    </w:p>
    <w:p w:rsidR="00543364" w:rsidRPr="002865AE" w:rsidRDefault="00543364" w:rsidP="00543364">
      <w:pPr>
        <w:rPr>
          <w:szCs w:val="22"/>
        </w:rPr>
      </w:pPr>
    </w:p>
    <w:p w:rsidR="00543364" w:rsidRPr="002865AE" w:rsidRDefault="00543364" w:rsidP="00543364">
      <w:pPr>
        <w:rPr>
          <w:szCs w:val="22"/>
        </w:rPr>
      </w:pPr>
      <w:r>
        <w:rPr>
          <w:szCs w:val="22"/>
        </w:rPr>
        <w:t xml:space="preserve">Vienoje plėvele dengtoje </w:t>
      </w:r>
      <w:r w:rsidRPr="002865AE">
        <w:rPr>
          <w:szCs w:val="22"/>
        </w:rPr>
        <w:t xml:space="preserve">tabletėje yra </w:t>
      </w:r>
      <w:r>
        <w:rPr>
          <w:szCs w:val="22"/>
        </w:rPr>
        <w:t xml:space="preserve">toks </w:t>
      </w:r>
      <w:proofErr w:type="spellStart"/>
      <w:r w:rsidRPr="002865AE">
        <w:rPr>
          <w:szCs w:val="22"/>
        </w:rPr>
        <w:t>montelukasto</w:t>
      </w:r>
      <w:proofErr w:type="spellEnd"/>
      <w:r w:rsidRPr="002865AE">
        <w:rPr>
          <w:szCs w:val="22"/>
        </w:rPr>
        <w:t xml:space="preserve"> natrio druskos kiekis, </w:t>
      </w:r>
      <w:r>
        <w:rPr>
          <w:szCs w:val="22"/>
        </w:rPr>
        <w:t xml:space="preserve">kuris </w:t>
      </w:r>
      <w:r w:rsidRPr="002865AE">
        <w:rPr>
          <w:szCs w:val="22"/>
        </w:rPr>
        <w:t xml:space="preserve">atitinka </w:t>
      </w:r>
      <w:r>
        <w:rPr>
          <w:szCs w:val="22"/>
        </w:rPr>
        <w:t>10 </w:t>
      </w:r>
      <w:r w:rsidRPr="002865AE">
        <w:rPr>
          <w:szCs w:val="22"/>
        </w:rPr>
        <w:t xml:space="preserve">mg </w:t>
      </w:r>
      <w:proofErr w:type="spellStart"/>
      <w:r w:rsidRPr="002865AE">
        <w:rPr>
          <w:szCs w:val="22"/>
        </w:rPr>
        <w:t>montelukasto</w:t>
      </w:r>
      <w:proofErr w:type="spellEnd"/>
      <w:r w:rsidRPr="002865AE">
        <w:rPr>
          <w:szCs w:val="22"/>
        </w:rPr>
        <w:t>.</w:t>
      </w:r>
    </w:p>
    <w:p w:rsidR="00543364" w:rsidRPr="002865AE" w:rsidRDefault="00543364" w:rsidP="00543364">
      <w:pPr>
        <w:rPr>
          <w:szCs w:val="22"/>
        </w:rPr>
      </w:pPr>
    </w:p>
    <w:p w:rsidR="00543364" w:rsidRDefault="00543364" w:rsidP="00543364">
      <w:pPr>
        <w:rPr>
          <w:szCs w:val="22"/>
        </w:rPr>
      </w:pPr>
      <w:r w:rsidRPr="00B34FA1">
        <w:rPr>
          <w:u w:val="single"/>
        </w:rPr>
        <w:t xml:space="preserve">Pagalbinė medžiaga, </w:t>
      </w:r>
      <w:r w:rsidRPr="00B34FA1">
        <w:rPr>
          <w:noProof/>
          <w:szCs w:val="24"/>
          <w:u w:val="single"/>
        </w:rPr>
        <w:t>kurios</w:t>
      </w:r>
      <w:r w:rsidRPr="00B34FA1">
        <w:rPr>
          <w:u w:val="single"/>
        </w:rPr>
        <w:t xml:space="preserve"> poveikis žinomas:</w:t>
      </w:r>
      <w:r>
        <w:rPr>
          <w:szCs w:val="22"/>
        </w:rPr>
        <w:t xml:space="preserve"> vienoje tabletėje yra 89,3 mg laktozės </w:t>
      </w:r>
      <w:proofErr w:type="spellStart"/>
      <w:r>
        <w:rPr>
          <w:szCs w:val="22"/>
        </w:rPr>
        <w:t>monohidrato</w:t>
      </w:r>
      <w:proofErr w:type="spellEnd"/>
      <w:r>
        <w:rPr>
          <w:szCs w:val="22"/>
        </w:rPr>
        <w:t>.</w:t>
      </w:r>
    </w:p>
    <w:p w:rsidR="00543364" w:rsidRPr="002865AE" w:rsidRDefault="00543364" w:rsidP="00543364">
      <w:pPr>
        <w:rPr>
          <w:szCs w:val="22"/>
        </w:rPr>
      </w:pPr>
      <w:r w:rsidRPr="002865AE">
        <w:rPr>
          <w:szCs w:val="22"/>
        </w:rPr>
        <w:t>Visos pagalbinės medžiagos išvardytos 6.1</w:t>
      </w:r>
      <w:r>
        <w:rPr>
          <w:szCs w:val="22"/>
        </w:rPr>
        <w:t> </w:t>
      </w:r>
      <w:r w:rsidRPr="002865AE">
        <w:rPr>
          <w:szCs w:val="22"/>
        </w:rPr>
        <w:t>skyriuje.</w:t>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ind w:left="540" w:hanging="540"/>
        <w:rPr>
          <w:b/>
          <w:caps/>
          <w:szCs w:val="22"/>
        </w:rPr>
      </w:pPr>
      <w:r w:rsidRPr="002865AE">
        <w:rPr>
          <w:b/>
          <w:caps/>
          <w:szCs w:val="22"/>
        </w:rPr>
        <w:t>3.</w:t>
      </w:r>
      <w:r w:rsidRPr="002865AE">
        <w:rPr>
          <w:b/>
          <w:caps/>
          <w:szCs w:val="22"/>
        </w:rPr>
        <w:tab/>
        <w:t>FARMACINĖ forma</w:t>
      </w:r>
    </w:p>
    <w:p w:rsidR="00543364" w:rsidRDefault="00543364" w:rsidP="00543364">
      <w:pPr>
        <w:rPr>
          <w:rStyle w:val="Komentaronuoroda"/>
          <w:sz w:val="22"/>
          <w:szCs w:val="22"/>
        </w:rPr>
      </w:pPr>
    </w:p>
    <w:p w:rsidR="00543364" w:rsidRDefault="00543364" w:rsidP="00543364">
      <w:pPr>
        <w:rPr>
          <w:szCs w:val="22"/>
        </w:rPr>
      </w:pPr>
      <w:r>
        <w:rPr>
          <w:szCs w:val="22"/>
        </w:rPr>
        <w:t>Plėvele dengta tabletė.</w:t>
      </w:r>
    </w:p>
    <w:p w:rsidR="00543364" w:rsidRDefault="00543364" w:rsidP="00543364">
      <w:pPr>
        <w:rPr>
          <w:szCs w:val="22"/>
        </w:rPr>
      </w:pPr>
    </w:p>
    <w:p w:rsidR="00543364" w:rsidRPr="002865AE" w:rsidRDefault="00543364" w:rsidP="00543364">
      <w:pPr>
        <w:rPr>
          <w:szCs w:val="22"/>
        </w:rPr>
      </w:pPr>
      <w:r>
        <w:rPr>
          <w:szCs w:val="22"/>
        </w:rPr>
        <w:t>Šviesiai gelsv</w:t>
      </w:r>
      <w:r w:rsidRPr="002865AE">
        <w:rPr>
          <w:szCs w:val="22"/>
        </w:rPr>
        <w:t>os</w:t>
      </w:r>
      <w:r>
        <w:rPr>
          <w:szCs w:val="22"/>
        </w:rPr>
        <w:t xml:space="preserve"> ar rusvai gelsvos spalvos</w:t>
      </w:r>
      <w:r w:rsidRPr="002865AE">
        <w:rPr>
          <w:szCs w:val="22"/>
        </w:rPr>
        <w:t xml:space="preserve">, apvalios, </w:t>
      </w:r>
      <w:r>
        <w:rPr>
          <w:szCs w:val="22"/>
        </w:rPr>
        <w:t xml:space="preserve">abipus </w:t>
      </w:r>
      <w:r w:rsidRPr="002865AE">
        <w:rPr>
          <w:szCs w:val="22"/>
        </w:rPr>
        <w:t>išgaubtos</w:t>
      </w:r>
      <w:r>
        <w:rPr>
          <w:szCs w:val="22"/>
        </w:rPr>
        <w:t xml:space="preserve"> (apie 3 x 9 mm dydžio). A</w:t>
      </w:r>
      <w:r w:rsidRPr="002865AE">
        <w:rPr>
          <w:szCs w:val="22"/>
        </w:rPr>
        <w:t xml:space="preserve">nt </w:t>
      </w:r>
      <w:r>
        <w:rPr>
          <w:szCs w:val="22"/>
        </w:rPr>
        <w:t xml:space="preserve">tabletės </w:t>
      </w:r>
      <w:r w:rsidRPr="002865AE">
        <w:rPr>
          <w:szCs w:val="22"/>
        </w:rPr>
        <w:t xml:space="preserve">vienos pusės išraižyta </w:t>
      </w:r>
      <w:r>
        <w:rPr>
          <w:szCs w:val="22"/>
        </w:rPr>
        <w:t>,,M9UT“ ir ,,10“</w:t>
      </w:r>
      <w:r w:rsidRPr="002865AE">
        <w:rPr>
          <w:szCs w:val="22"/>
        </w:rPr>
        <w:t>.</w:t>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ind w:left="540" w:hanging="540"/>
        <w:rPr>
          <w:b/>
          <w:caps/>
          <w:szCs w:val="22"/>
        </w:rPr>
      </w:pPr>
      <w:r w:rsidRPr="002865AE">
        <w:rPr>
          <w:b/>
          <w:caps/>
          <w:szCs w:val="22"/>
        </w:rPr>
        <w:t>4.</w:t>
      </w:r>
      <w:r w:rsidRPr="002865AE">
        <w:rPr>
          <w:b/>
          <w:caps/>
          <w:szCs w:val="22"/>
        </w:rPr>
        <w:tab/>
        <w:t>klinikinĖ informacija</w:t>
      </w:r>
    </w:p>
    <w:p w:rsidR="00543364" w:rsidRPr="002865AE" w:rsidRDefault="00543364" w:rsidP="00543364">
      <w:pPr>
        <w:ind w:left="540" w:hanging="540"/>
        <w:rPr>
          <w:szCs w:val="22"/>
        </w:rPr>
      </w:pPr>
    </w:p>
    <w:p w:rsidR="00543364" w:rsidRPr="002865AE" w:rsidRDefault="00543364" w:rsidP="00543364">
      <w:pPr>
        <w:ind w:left="540" w:hanging="540"/>
        <w:rPr>
          <w:b/>
          <w:szCs w:val="22"/>
        </w:rPr>
      </w:pPr>
      <w:r w:rsidRPr="002865AE">
        <w:rPr>
          <w:b/>
          <w:szCs w:val="22"/>
        </w:rPr>
        <w:t>4.1</w:t>
      </w:r>
      <w:r w:rsidRPr="002865AE">
        <w:rPr>
          <w:b/>
          <w:szCs w:val="22"/>
        </w:rPr>
        <w:tab/>
        <w:t>Terapinės indikacijos</w:t>
      </w:r>
    </w:p>
    <w:p w:rsidR="00543364" w:rsidRPr="002865AE" w:rsidRDefault="00543364" w:rsidP="00543364">
      <w:pPr>
        <w:rPr>
          <w:szCs w:val="22"/>
        </w:rPr>
      </w:pPr>
    </w:p>
    <w:p w:rsidR="00543364" w:rsidRDefault="00543364" w:rsidP="00543364">
      <w:pPr>
        <w:rPr>
          <w:szCs w:val="22"/>
        </w:rPr>
      </w:pPr>
      <w:proofErr w:type="spellStart"/>
      <w:r>
        <w:rPr>
          <w:szCs w:val="22"/>
        </w:rPr>
        <w:t>Montelukast</w:t>
      </w:r>
      <w:proofErr w:type="spellEnd"/>
      <w:r>
        <w:rPr>
          <w:szCs w:val="22"/>
        </w:rPr>
        <w:t xml:space="preserve"> GSK 10 </w:t>
      </w:r>
      <w:r w:rsidRPr="002865AE">
        <w:rPr>
          <w:szCs w:val="22"/>
        </w:rPr>
        <w:t xml:space="preserve">mg </w:t>
      </w:r>
      <w:r>
        <w:rPr>
          <w:szCs w:val="22"/>
        </w:rPr>
        <w:t>plėvele dengtos</w:t>
      </w:r>
      <w:r w:rsidRPr="002865AE">
        <w:rPr>
          <w:szCs w:val="22"/>
        </w:rPr>
        <w:t xml:space="preserve"> tabletės skir</w:t>
      </w:r>
      <w:r>
        <w:rPr>
          <w:szCs w:val="22"/>
        </w:rPr>
        <w:t xml:space="preserve">tos </w:t>
      </w:r>
      <w:r w:rsidRPr="002865AE">
        <w:rPr>
          <w:szCs w:val="22"/>
        </w:rPr>
        <w:t>papildoma</w:t>
      </w:r>
      <w:r>
        <w:rPr>
          <w:szCs w:val="22"/>
        </w:rPr>
        <w:t xml:space="preserve">m </w:t>
      </w:r>
      <w:proofErr w:type="spellStart"/>
      <w:r>
        <w:rPr>
          <w:szCs w:val="22"/>
        </w:rPr>
        <w:t>astmaos</w:t>
      </w:r>
      <w:proofErr w:type="spellEnd"/>
      <w:r w:rsidRPr="002865AE">
        <w:rPr>
          <w:szCs w:val="22"/>
        </w:rPr>
        <w:t xml:space="preserve"> gydy</w:t>
      </w:r>
      <w:r>
        <w:rPr>
          <w:szCs w:val="22"/>
        </w:rPr>
        <w:t>mui</w:t>
      </w:r>
      <w:r w:rsidRPr="002865AE">
        <w:rPr>
          <w:szCs w:val="22"/>
        </w:rPr>
        <w:t xml:space="preserve"> tiems pacientams, kuriems lengv</w:t>
      </w:r>
      <w:r>
        <w:rPr>
          <w:szCs w:val="22"/>
        </w:rPr>
        <w:t>a</w:t>
      </w:r>
      <w:r w:rsidRPr="002865AE">
        <w:rPr>
          <w:szCs w:val="22"/>
        </w:rPr>
        <w:t xml:space="preserve"> arba vidutinio sunkumo </w:t>
      </w:r>
      <w:r>
        <w:rPr>
          <w:szCs w:val="22"/>
        </w:rPr>
        <w:t>nuolatinė</w:t>
      </w:r>
      <w:r w:rsidRPr="002865AE">
        <w:rPr>
          <w:szCs w:val="22"/>
        </w:rPr>
        <w:t xml:space="preserve"> astma nepakankamai kontroliuojama </w:t>
      </w:r>
      <w:proofErr w:type="spellStart"/>
      <w:r w:rsidRPr="002865AE">
        <w:rPr>
          <w:szCs w:val="22"/>
        </w:rPr>
        <w:t>inhaliuojamaisiais</w:t>
      </w:r>
      <w:proofErr w:type="spellEnd"/>
      <w:r w:rsidRPr="002865AE">
        <w:rPr>
          <w:szCs w:val="22"/>
        </w:rPr>
        <w:t xml:space="preserve"> kortikosteroidais </w:t>
      </w:r>
      <w:r>
        <w:rPr>
          <w:szCs w:val="22"/>
        </w:rPr>
        <w:t>ir kuriems</w:t>
      </w:r>
      <w:r w:rsidRPr="002865AE">
        <w:rPr>
          <w:szCs w:val="22"/>
        </w:rPr>
        <w:t xml:space="preserve"> </w:t>
      </w:r>
      <w:r w:rsidRPr="00CE6F8E">
        <w:rPr>
          <w:szCs w:val="22"/>
        </w:rPr>
        <w:t xml:space="preserve">pagal poreikį vartojami trumpo poveikio beta </w:t>
      </w:r>
      <w:proofErr w:type="spellStart"/>
      <w:r w:rsidRPr="00CE6F8E">
        <w:rPr>
          <w:szCs w:val="22"/>
        </w:rPr>
        <w:t>adrenoreceptorių</w:t>
      </w:r>
      <w:proofErr w:type="spellEnd"/>
      <w:r w:rsidRPr="00CE6F8E">
        <w:rPr>
          <w:szCs w:val="22"/>
        </w:rPr>
        <w:t xml:space="preserve"> </w:t>
      </w:r>
      <w:proofErr w:type="spellStart"/>
      <w:r w:rsidRPr="00CE6F8E">
        <w:rPr>
          <w:szCs w:val="22"/>
        </w:rPr>
        <w:t>agonistai</w:t>
      </w:r>
      <w:proofErr w:type="spellEnd"/>
      <w:r w:rsidRPr="00CE6F8E">
        <w:rPr>
          <w:szCs w:val="22"/>
        </w:rPr>
        <w:t xml:space="preserve"> nepakankamai kontroliuoja klinikinius astmos simptomus</w:t>
      </w:r>
      <w:r w:rsidRPr="002865AE">
        <w:rPr>
          <w:szCs w:val="22"/>
        </w:rPr>
        <w:t>.</w:t>
      </w:r>
      <w:r>
        <w:rPr>
          <w:szCs w:val="22"/>
        </w:rPr>
        <w:t xml:space="preserve"> Tiems astma sergantiems pacientams, kuriems </w:t>
      </w:r>
      <w:proofErr w:type="spellStart"/>
      <w:r>
        <w:rPr>
          <w:szCs w:val="22"/>
        </w:rPr>
        <w:t>montelukastas</w:t>
      </w:r>
      <w:proofErr w:type="spellEnd"/>
      <w:r>
        <w:rPr>
          <w:szCs w:val="22"/>
        </w:rPr>
        <w:t xml:space="preserve"> skiriamas astmai gydyti, </w:t>
      </w:r>
      <w:proofErr w:type="spellStart"/>
      <w:r>
        <w:rPr>
          <w:szCs w:val="22"/>
        </w:rPr>
        <w:t>montelukastas</w:t>
      </w:r>
      <w:proofErr w:type="spellEnd"/>
      <w:r>
        <w:rPr>
          <w:szCs w:val="22"/>
        </w:rPr>
        <w:t xml:space="preserve"> gali palengvinti ir sezoninio alerginio rinito simptomus.</w:t>
      </w:r>
    </w:p>
    <w:p w:rsidR="00543364" w:rsidRDefault="00543364" w:rsidP="00543364">
      <w:pPr>
        <w:rPr>
          <w:szCs w:val="22"/>
        </w:rPr>
      </w:pPr>
    </w:p>
    <w:p w:rsidR="00543364" w:rsidRPr="002865AE" w:rsidRDefault="00543364" w:rsidP="00543364">
      <w:pPr>
        <w:rPr>
          <w:szCs w:val="22"/>
        </w:rPr>
      </w:pPr>
      <w:r w:rsidRPr="002865AE">
        <w:rPr>
          <w:szCs w:val="22"/>
        </w:rPr>
        <w:t xml:space="preserve">Be to, </w:t>
      </w:r>
      <w:proofErr w:type="spellStart"/>
      <w:r>
        <w:rPr>
          <w:szCs w:val="22"/>
        </w:rPr>
        <w:t>Montelukast</w:t>
      </w:r>
      <w:proofErr w:type="spellEnd"/>
      <w:r>
        <w:rPr>
          <w:szCs w:val="22"/>
        </w:rPr>
        <w:t xml:space="preserve"> GSK 10 </w:t>
      </w:r>
      <w:r w:rsidRPr="002865AE">
        <w:rPr>
          <w:szCs w:val="22"/>
        </w:rPr>
        <w:t xml:space="preserve">mg </w:t>
      </w:r>
      <w:r>
        <w:rPr>
          <w:szCs w:val="22"/>
        </w:rPr>
        <w:t>plėvele dengtos</w:t>
      </w:r>
      <w:r w:rsidRPr="002865AE">
        <w:rPr>
          <w:szCs w:val="22"/>
        </w:rPr>
        <w:t xml:space="preserve"> tabletės skir</w:t>
      </w:r>
      <w:r>
        <w:rPr>
          <w:szCs w:val="22"/>
        </w:rPr>
        <w:t>tos</w:t>
      </w:r>
      <w:r w:rsidRPr="002865AE">
        <w:rPr>
          <w:szCs w:val="22"/>
        </w:rPr>
        <w:t xml:space="preserve"> </w:t>
      </w:r>
      <w:r>
        <w:rPr>
          <w:szCs w:val="22"/>
        </w:rPr>
        <w:t xml:space="preserve">astmos profilaktikai </w:t>
      </w:r>
      <w:r w:rsidRPr="002865AE">
        <w:rPr>
          <w:szCs w:val="22"/>
        </w:rPr>
        <w:t>pacientams, kuriems vyrauja fizinio krūvio sukeltas bronchų spazmas.</w:t>
      </w:r>
    </w:p>
    <w:p w:rsidR="00543364" w:rsidRPr="002865AE" w:rsidRDefault="00543364" w:rsidP="00543364">
      <w:pPr>
        <w:rPr>
          <w:szCs w:val="22"/>
        </w:rPr>
      </w:pPr>
    </w:p>
    <w:p w:rsidR="00543364" w:rsidRPr="002865AE" w:rsidRDefault="00543364" w:rsidP="00543364">
      <w:pPr>
        <w:ind w:left="540" w:hanging="540"/>
        <w:rPr>
          <w:b/>
          <w:szCs w:val="22"/>
        </w:rPr>
      </w:pPr>
      <w:r w:rsidRPr="002865AE">
        <w:rPr>
          <w:b/>
          <w:szCs w:val="22"/>
        </w:rPr>
        <w:t>4.2</w:t>
      </w:r>
      <w:r w:rsidRPr="002865AE">
        <w:rPr>
          <w:b/>
          <w:szCs w:val="22"/>
        </w:rPr>
        <w:tab/>
        <w:t>Dozavimas ir vartojimo metodas</w:t>
      </w:r>
    </w:p>
    <w:p w:rsidR="00543364" w:rsidRPr="002865AE" w:rsidRDefault="00543364" w:rsidP="00543364">
      <w:pPr>
        <w:rPr>
          <w:szCs w:val="22"/>
        </w:rPr>
      </w:pPr>
    </w:p>
    <w:p w:rsidR="00543364" w:rsidRPr="002865AE" w:rsidRDefault="00543364" w:rsidP="00543364">
      <w:pPr>
        <w:rPr>
          <w:szCs w:val="22"/>
        </w:rPr>
      </w:pPr>
      <w:r>
        <w:rPr>
          <w:szCs w:val="22"/>
        </w:rPr>
        <w:t>Dozė astma arba astma ir kartu sezoniniu alerginiu rinitu sergantiems suaugusiesie</w:t>
      </w:r>
      <w:r w:rsidRPr="002865AE">
        <w:rPr>
          <w:szCs w:val="22"/>
        </w:rPr>
        <w:t xml:space="preserve">ms </w:t>
      </w:r>
      <w:r>
        <w:rPr>
          <w:szCs w:val="22"/>
        </w:rPr>
        <w:t xml:space="preserve">ir 15 metų bei vyresniems paaugliams yra </w:t>
      </w:r>
      <w:r w:rsidRPr="002865AE">
        <w:rPr>
          <w:szCs w:val="22"/>
        </w:rPr>
        <w:t xml:space="preserve">viena </w:t>
      </w:r>
      <w:r>
        <w:rPr>
          <w:szCs w:val="22"/>
        </w:rPr>
        <w:t>10</w:t>
      </w:r>
      <w:r w:rsidRPr="002865AE">
        <w:rPr>
          <w:szCs w:val="22"/>
        </w:rPr>
        <w:t xml:space="preserve"> mg tabletė per parą, kurią reikia išgerti </w:t>
      </w:r>
      <w:r>
        <w:rPr>
          <w:szCs w:val="22"/>
        </w:rPr>
        <w:t>v</w:t>
      </w:r>
      <w:r w:rsidRPr="002865AE">
        <w:rPr>
          <w:szCs w:val="22"/>
        </w:rPr>
        <w:t>akare</w:t>
      </w:r>
      <w:r>
        <w:rPr>
          <w:szCs w:val="22"/>
        </w:rPr>
        <w:t>.</w:t>
      </w:r>
    </w:p>
    <w:p w:rsidR="00543364" w:rsidRPr="002865AE" w:rsidRDefault="00543364" w:rsidP="00543364">
      <w:pPr>
        <w:rPr>
          <w:szCs w:val="22"/>
        </w:rPr>
      </w:pPr>
    </w:p>
    <w:p w:rsidR="00543364" w:rsidRDefault="00543364" w:rsidP="00543364">
      <w:pPr>
        <w:rPr>
          <w:szCs w:val="22"/>
        </w:rPr>
      </w:pPr>
      <w:r w:rsidRPr="004120DA">
        <w:rPr>
          <w:i/>
          <w:szCs w:val="22"/>
        </w:rPr>
        <w:t>Bendrosios rekomendacijos</w:t>
      </w:r>
      <w:r>
        <w:rPr>
          <w:szCs w:val="22"/>
        </w:rPr>
        <w:t xml:space="preserve">. </w:t>
      </w:r>
      <w:proofErr w:type="spellStart"/>
      <w:r>
        <w:rPr>
          <w:szCs w:val="22"/>
        </w:rPr>
        <w:t>Montelukasto</w:t>
      </w:r>
      <w:proofErr w:type="spellEnd"/>
      <w:r>
        <w:rPr>
          <w:szCs w:val="22"/>
        </w:rPr>
        <w:t xml:space="preserve"> </w:t>
      </w:r>
      <w:r w:rsidRPr="002865AE">
        <w:rPr>
          <w:szCs w:val="22"/>
        </w:rPr>
        <w:t xml:space="preserve">gydomasis poveikis astmos kontrolės rodikliams pasireiškia per vieną parą. </w:t>
      </w:r>
      <w:proofErr w:type="spellStart"/>
      <w:r>
        <w:rPr>
          <w:szCs w:val="22"/>
        </w:rPr>
        <w:t>Montelukastą</w:t>
      </w:r>
      <w:proofErr w:type="spellEnd"/>
      <w:r>
        <w:rPr>
          <w:szCs w:val="22"/>
        </w:rPr>
        <w:t xml:space="preserve"> galima vartoti valgant arba be maisto. </w:t>
      </w:r>
      <w:r w:rsidRPr="002865AE">
        <w:rPr>
          <w:szCs w:val="22"/>
        </w:rPr>
        <w:t xml:space="preserve">Pacientams </w:t>
      </w:r>
      <w:r>
        <w:rPr>
          <w:szCs w:val="22"/>
        </w:rPr>
        <w:t>rekomenduojama</w:t>
      </w:r>
      <w:r w:rsidRPr="002865AE">
        <w:rPr>
          <w:szCs w:val="22"/>
        </w:rPr>
        <w:t xml:space="preserve"> </w:t>
      </w:r>
      <w:r>
        <w:rPr>
          <w:szCs w:val="22"/>
        </w:rPr>
        <w:t xml:space="preserve">ir toliau </w:t>
      </w:r>
      <w:r w:rsidRPr="002865AE">
        <w:rPr>
          <w:szCs w:val="22"/>
        </w:rPr>
        <w:t xml:space="preserve">vartoti </w:t>
      </w:r>
      <w:proofErr w:type="spellStart"/>
      <w:r>
        <w:rPr>
          <w:szCs w:val="22"/>
        </w:rPr>
        <w:t>montelukastą</w:t>
      </w:r>
      <w:proofErr w:type="spellEnd"/>
      <w:r w:rsidRPr="002865AE">
        <w:rPr>
          <w:szCs w:val="22"/>
        </w:rPr>
        <w:t>, kai jų astm</w:t>
      </w:r>
      <w:r>
        <w:rPr>
          <w:szCs w:val="22"/>
        </w:rPr>
        <w:t>a tampa</w:t>
      </w:r>
      <w:r w:rsidRPr="002865AE">
        <w:rPr>
          <w:szCs w:val="22"/>
        </w:rPr>
        <w:t xml:space="preserve"> kontroliuojama</w:t>
      </w:r>
      <w:r>
        <w:rPr>
          <w:szCs w:val="22"/>
        </w:rPr>
        <w:t>, ir</w:t>
      </w:r>
      <w:r w:rsidRPr="002865AE">
        <w:rPr>
          <w:szCs w:val="22"/>
        </w:rPr>
        <w:t xml:space="preserve"> astm</w:t>
      </w:r>
      <w:r>
        <w:rPr>
          <w:szCs w:val="22"/>
        </w:rPr>
        <w:t xml:space="preserve">os </w:t>
      </w:r>
      <w:r w:rsidRPr="002865AE">
        <w:rPr>
          <w:szCs w:val="22"/>
        </w:rPr>
        <w:t>pa</w:t>
      </w:r>
      <w:r>
        <w:rPr>
          <w:szCs w:val="22"/>
        </w:rPr>
        <w:t>sunk</w:t>
      </w:r>
      <w:r w:rsidRPr="002865AE">
        <w:rPr>
          <w:szCs w:val="22"/>
        </w:rPr>
        <w:t>ėj</w:t>
      </w:r>
      <w:r>
        <w:rPr>
          <w:szCs w:val="22"/>
        </w:rPr>
        <w:t>imo laikotarpiais</w:t>
      </w:r>
      <w:r w:rsidRPr="002865AE">
        <w:rPr>
          <w:szCs w:val="22"/>
        </w:rPr>
        <w:t>.</w:t>
      </w:r>
    </w:p>
    <w:p w:rsidR="00543364" w:rsidRDefault="00543364" w:rsidP="00543364">
      <w:pPr>
        <w:rPr>
          <w:szCs w:val="22"/>
        </w:rPr>
      </w:pPr>
      <w:proofErr w:type="spellStart"/>
      <w:r>
        <w:rPr>
          <w:szCs w:val="22"/>
        </w:rPr>
        <w:t>Montelukasto</w:t>
      </w:r>
      <w:proofErr w:type="spellEnd"/>
      <w:r w:rsidRPr="00093AC2">
        <w:rPr>
          <w:szCs w:val="22"/>
        </w:rPr>
        <w:t xml:space="preserve"> negalima vartoti kartu su kitais vaistiniais preparatais, kurių veiklioji medžiaga yra ta pati – </w:t>
      </w:r>
      <w:proofErr w:type="spellStart"/>
      <w:r w:rsidRPr="00093AC2">
        <w:rPr>
          <w:szCs w:val="22"/>
        </w:rPr>
        <w:t>montelukastas</w:t>
      </w:r>
      <w:proofErr w:type="spellEnd"/>
      <w:r w:rsidRPr="00093AC2">
        <w:rPr>
          <w:szCs w:val="22"/>
        </w:rPr>
        <w:t>.</w:t>
      </w:r>
    </w:p>
    <w:p w:rsidR="00543364" w:rsidRDefault="00543364" w:rsidP="00543364">
      <w:pPr>
        <w:rPr>
          <w:szCs w:val="22"/>
        </w:rPr>
      </w:pPr>
    </w:p>
    <w:p w:rsidR="00543364" w:rsidRDefault="00543364" w:rsidP="00543364">
      <w:pPr>
        <w:rPr>
          <w:szCs w:val="22"/>
        </w:rPr>
      </w:pPr>
      <w:r>
        <w:rPr>
          <w:szCs w:val="22"/>
        </w:rPr>
        <w:t>Senyviems pacientams arba p</w:t>
      </w:r>
      <w:r w:rsidRPr="002865AE">
        <w:rPr>
          <w:szCs w:val="22"/>
        </w:rPr>
        <w:t>acientams</w:t>
      </w:r>
      <w:r>
        <w:rPr>
          <w:szCs w:val="22"/>
        </w:rPr>
        <w:t xml:space="preserve">, kurie serga inkstų nepakankamumu arba lengvu ar vidutinio sunkumo </w:t>
      </w:r>
      <w:r w:rsidRPr="002865AE">
        <w:rPr>
          <w:szCs w:val="22"/>
        </w:rPr>
        <w:t xml:space="preserve">kepenų </w:t>
      </w:r>
      <w:r>
        <w:rPr>
          <w:szCs w:val="22"/>
        </w:rPr>
        <w:t xml:space="preserve">funkcijos </w:t>
      </w:r>
      <w:r w:rsidRPr="002865AE">
        <w:rPr>
          <w:szCs w:val="22"/>
        </w:rPr>
        <w:t>sutrikim</w:t>
      </w:r>
      <w:r>
        <w:rPr>
          <w:szCs w:val="22"/>
        </w:rPr>
        <w:t>u, d</w:t>
      </w:r>
      <w:r w:rsidRPr="002865AE">
        <w:rPr>
          <w:szCs w:val="22"/>
        </w:rPr>
        <w:t>oz</w:t>
      </w:r>
      <w:r>
        <w:rPr>
          <w:szCs w:val="22"/>
        </w:rPr>
        <w:t>avimo</w:t>
      </w:r>
      <w:r w:rsidRPr="002865AE">
        <w:rPr>
          <w:szCs w:val="22"/>
        </w:rPr>
        <w:t xml:space="preserve"> </w:t>
      </w:r>
      <w:r>
        <w:rPr>
          <w:szCs w:val="22"/>
        </w:rPr>
        <w:t xml:space="preserve">keisti nebūtina. </w:t>
      </w:r>
      <w:r>
        <w:rPr>
          <w:szCs w:val="22"/>
        </w:rPr>
        <w:lastRenderedPageBreak/>
        <w:t xml:space="preserve">Duomenų apie pacientus, kuriems yra sunkus </w:t>
      </w:r>
      <w:r w:rsidRPr="002865AE">
        <w:rPr>
          <w:szCs w:val="22"/>
        </w:rPr>
        <w:t xml:space="preserve">kepenų </w:t>
      </w:r>
      <w:r>
        <w:rPr>
          <w:szCs w:val="22"/>
        </w:rPr>
        <w:t xml:space="preserve">funkcijos </w:t>
      </w:r>
      <w:r w:rsidRPr="002865AE">
        <w:rPr>
          <w:szCs w:val="22"/>
        </w:rPr>
        <w:t>sutrikim</w:t>
      </w:r>
      <w:r>
        <w:rPr>
          <w:szCs w:val="22"/>
        </w:rPr>
        <w:t xml:space="preserve">as, nėra. </w:t>
      </w:r>
      <w:r w:rsidRPr="002865AE">
        <w:rPr>
          <w:szCs w:val="22"/>
        </w:rPr>
        <w:t>Doz</w:t>
      </w:r>
      <w:r>
        <w:rPr>
          <w:szCs w:val="22"/>
        </w:rPr>
        <w:t>avimas vyrams ir moterims nesiskiria</w:t>
      </w:r>
      <w:r w:rsidRPr="002865AE">
        <w:rPr>
          <w:szCs w:val="22"/>
        </w:rPr>
        <w:t>.</w:t>
      </w:r>
    </w:p>
    <w:p w:rsidR="00543364" w:rsidRDefault="00543364" w:rsidP="00543364">
      <w:pPr>
        <w:rPr>
          <w:szCs w:val="22"/>
        </w:rPr>
      </w:pPr>
    </w:p>
    <w:p w:rsidR="00543364" w:rsidRPr="002865AE" w:rsidRDefault="00543364" w:rsidP="00543364">
      <w:pPr>
        <w:keepNext/>
        <w:tabs>
          <w:tab w:val="left" w:pos="567"/>
        </w:tabs>
        <w:rPr>
          <w:i/>
          <w:szCs w:val="22"/>
        </w:rPr>
      </w:pPr>
      <w:proofErr w:type="spellStart"/>
      <w:r w:rsidRPr="00806B4A">
        <w:rPr>
          <w:szCs w:val="22"/>
          <w:u w:val="single"/>
        </w:rPr>
        <w:t>Montelukast</w:t>
      </w:r>
      <w:r>
        <w:rPr>
          <w:szCs w:val="22"/>
          <w:u w:val="single"/>
        </w:rPr>
        <w:t>o</w:t>
      </w:r>
      <w:proofErr w:type="spellEnd"/>
      <w:r>
        <w:rPr>
          <w:szCs w:val="22"/>
          <w:u w:val="single"/>
        </w:rPr>
        <w:t xml:space="preserve"> vartojimas kartu su kitais</w:t>
      </w:r>
      <w:r w:rsidRPr="00806B4A">
        <w:rPr>
          <w:szCs w:val="22"/>
          <w:u w:val="single"/>
        </w:rPr>
        <w:t xml:space="preserve"> vaist</w:t>
      </w:r>
      <w:r>
        <w:rPr>
          <w:szCs w:val="22"/>
          <w:u w:val="single"/>
        </w:rPr>
        <w:t>iniais preparat</w:t>
      </w:r>
      <w:r w:rsidRPr="00806B4A">
        <w:rPr>
          <w:szCs w:val="22"/>
          <w:u w:val="single"/>
        </w:rPr>
        <w:t>ais</w:t>
      </w:r>
      <w:r>
        <w:rPr>
          <w:szCs w:val="22"/>
          <w:u w:val="single"/>
        </w:rPr>
        <w:t xml:space="preserve"> astmai gydyti</w:t>
      </w:r>
    </w:p>
    <w:p w:rsidR="00543364" w:rsidRPr="002865AE" w:rsidRDefault="00543364" w:rsidP="00543364">
      <w:pPr>
        <w:rPr>
          <w:szCs w:val="22"/>
        </w:rPr>
      </w:pPr>
      <w:proofErr w:type="spellStart"/>
      <w:r>
        <w:rPr>
          <w:szCs w:val="22"/>
        </w:rPr>
        <w:t>Montelukastą</w:t>
      </w:r>
      <w:proofErr w:type="spellEnd"/>
      <w:r w:rsidRPr="002865AE">
        <w:rPr>
          <w:szCs w:val="22"/>
        </w:rPr>
        <w:t xml:space="preserve"> </w:t>
      </w:r>
      <w:r>
        <w:rPr>
          <w:szCs w:val="22"/>
        </w:rPr>
        <w:t xml:space="preserve">galima skirti papildomai </w:t>
      </w:r>
      <w:r w:rsidRPr="002865AE">
        <w:rPr>
          <w:szCs w:val="22"/>
        </w:rPr>
        <w:t>pa</w:t>
      </w:r>
      <w:r>
        <w:rPr>
          <w:szCs w:val="22"/>
        </w:rPr>
        <w:t>cientams, kurie jau gydomi pagal kitus gydymo planus</w:t>
      </w:r>
      <w:r w:rsidRPr="002865AE">
        <w:rPr>
          <w:szCs w:val="22"/>
        </w:rPr>
        <w:t>.</w:t>
      </w:r>
    </w:p>
    <w:p w:rsidR="00543364" w:rsidRDefault="00543364" w:rsidP="00543364">
      <w:pPr>
        <w:rPr>
          <w:szCs w:val="22"/>
        </w:rPr>
      </w:pPr>
    </w:p>
    <w:p w:rsidR="00543364" w:rsidRDefault="00543364" w:rsidP="00543364">
      <w:proofErr w:type="spellStart"/>
      <w:r>
        <w:rPr>
          <w:u w:val="single"/>
        </w:rPr>
        <w:t>Inhaliuojamieji</w:t>
      </w:r>
      <w:proofErr w:type="spellEnd"/>
      <w:r>
        <w:rPr>
          <w:u w:val="single"/>
        </w:rPr>
        <w:t xml:space="preserve"> kortikosteroidai</w:t>
      </w:r>
    </w:p>
    <w:p w:rsidR="00543364" w:rsidRDefault="00543364" w:rsidP="00543364">
      <w:r>
        <w:t xml:space="preserve">Galima skirti papildomą gydymą </w:t>
      </w:r>
      <w:proofErr w:type="spellStart"/>
      <w:r>
        <w:t>montelukastu</w:t>
      </w:r>
      <w:proofErr w:type="spellEnd"/>
      <w:r>
        <w:t xml:space="preserve"> pacientams, kuriems </w:t>
      </w:r>
      <w:proofErr w:type="spellStart"/>
      <w:r>
        <w:t>inhaliuojamieji</w:t>
      </w:r>
      <w:proofErr w:type="spellEnd"/>
      <w:r>
        <w:t xml:space="preserve"> kortikosteroidai kartu su pagal poreikį vartojamais beta </w:t>
      </w:r>
      <w:proofErr w:type="spellStart"/>
      <w:r>
        <w:t>adrenoreceptorių</w:t>
      </w:r>
      <w:proofErr w:type="spellEnd"/>
      <w:r>
        <w:t xml:space="preserve"> </w:t>
      </w:r>
      <w:proofErr w:type="spellStart"/>
      <w:r>
        <w:t>agonistais</w:t>
      </w:r>
      <w:proofErr w:type="spellEnd"/>
      <w:r>
        <w:t xml:space="preserve"> klinikinę būklę</w:t>
      </w:r>
      <w:r w:rsidRPr="00A933AF">
        <w:t xml:space="preserve"> </w:t>
      </w:r>
      <w:r>
        <w:t>kontroliuoja</w:t>
      </w:r>
      <w:r w:rsidRPr="00A933AF">
        <w:t xml:space="preserve"> </w:t>
      </w:r>
      <w:r>
        <w:t xml:space="preserve">nepakankamai. </w:t>
      </w:r>
      <w:proofErr w:type="spellStart"/>
      <w:r>
        <w:t>Inhaliuojamųjų</w:t>
      </w:r>
      <w:proofErr w:type="spellEnd"/>
      <w:r>
        <w:t xml:space="preserve"> kortikosteroidų pakeisti </w:t>
      </w:r>
      <w:proofErr w:type="spellStart"/>
      <w:r>
        <w:t>montelukastu</w:t>
      </w:r>
      <w:proofErr w:type="spellEnd"/>
      <w:r>
        <w:t xml:space="preserve"> negalima (žr. 4.4 skyrių).</w:t>
      </w:r>
    </w:p>
    <w:p w:rsidR="00543364" w:rsidRDefault="00543364" w:rsidP="00543364"/>
    <w:p w:rsidR="00543364" w:rsidRDefault="00543364" w:rsidP="00543364">
      <w:pPr>
        <w:rPr>
          <w:szCs w:val="22"/>
        </w:rPr>
      </w:pPr>
      <w:r>
        <w:rPr>
          <w:szCs w:val="22"/>
        </w:rPr>
        <w:t xml:space="preserve">Tiekiamos </w:t>
      </w:r>
      <w:proofErr w:type="spellStart"/>
      <w:r>
        <w:rPr>
          <w:szCs w:val="22"/>
        </w:rPr>
        <w:t>Montelukast</w:t>
      </w:r>
      <w:proofErr w:type="spellEnd"/>
      <w:r>
        <w:rPr>
          <w:szCs w:val="22"/>
        </w:rPr>
        <w:t xml:space="preserve"> GSK 4 mg kramtomosios tabletės vaikams nuo 6 mėnesių iki 2 metų amžiaus gydyti.</w:t>
      </w:r>
    </w:p>
    <w:p w:rsidR="00543364" w:rsidRDefault="00543364" w:rsidP="00543364">
      <w:pPr>
        <w:rPr>
          <w:szCs w:val="22"/>
        </w:rPr>
      </w:pPr>
      <w:r>
        <w:rPr>
          <w:szCs w:val="22"/>
        </w:rPr>
        <w:t xml:space="preserve">Tiekiamos </w:t>
      </w:r>
      <w:proofErr w:type="spellStart"/>
      <w:r>
        <w:rPr>
          <w:szCs w:val="22"/>
        </w:rPr>
        <w:t>Montelukast</w:t>
      </w:r>
      <w:proofErr w:type="spellEnd"/>
      <w:r>
        <w:rPr>
          <w:szCs w:val="22"/>
        </w:rPr>
        <w:t xml:space="preserve"> GSK 5 mg kramtomosios tabletės 6</w:t>
      </w:r>
      <w:r>
        <w:rPr>
          <w:szCs w:val="22"/>
        </w:rPr>
        <w:noBreakHyphen/>
        <w:t>14 metų vaikams ir paaugliams gydyti.</w:t>
      </w:r>
    </w:p>
    <w:p w:rsidR="00543364" w:rsidRPr="002865AE" w:rsidRDefault="00543364" w:rsidP="00543364">
      <w:pPr>
        <w:rPr>
          <w:szCs w:val="22"/>
        </w:rPr>
      </w:pPr>
    </w:p>
    <w:p w:rsidR="00543364" w:rsidRPr="002865AE" w:rsidRDefault="00543364" w:rsidP="00543364">
      <w:pPr>
        <w:ind w:left="540" w:hanging="540"/>
        <w:rPr>
          <w:b/>
          <w:szCs w:val="22"/>
        </w:rPr>
      </w:pPr>
      <w:r w:rsidRPr="002865AE">
        <w:rPr>
          <w:b/>
          <w:szCs w:val="22"/>
        </w:rPr>
        <w:t>4.3</w:t>
      </w:r>
      <w:r w:rsidRPr="002865AE">
        <w:rPr>
          <w:b/>
          <w:szCs w:val="22"/>
        </w:rPr>
        <w:tab/>
        <w:t>Kontraindikacijos</w:t>
      </w:r>
    </w:p>
    <w:p w:rsidR="00543364" w:rsidRPr="002865AE" w:rsidRDefault="00543364" w:rsidP="00543364">
      <w:pPr>
        <w:rPr>
          <w:szCs w:val="22"/>
        </w:rPr>
      </w:pPr>
    </w:p>
    <w:p w:rsidR="00543364" w:rsidRPr="002865AE" w:rsidRDefault="00543364" w:rsidP="00543364">
      <w:pPr>
        <w:rPr>
          <w:szCs w:val="22"/>
        </w:rPr>
      </w:pPr>
      <w:r w:rsidRPr="002865AE">
        <w:rPr>
          <w:szCs w:val="22"/>
        </w:rPr>
        <w:t xml:space="preserve">Padidėjęs jautrumas veikliajai arba bet kuriai </w:t>
      </w:r>
      <w:r w:rsidRPr="00B34FA1">
        <w:rPr>
          <w:noProof/>
          <w:szCs w:val="24"/>
        </w:rPr>
        <w:t xml:space="preserve">6.1 skyriuje nurodytai </w:t>
      </w:r>
      <w:r w:rsidRPr="002865AE">
        <w:rPr>
          <w:szCs w:val="22"/>
        </w:rPr>
        <w:t xml:space="preserve">pagalbinei </w:t>
      </w:r>
      <w:r>
        <w:rPr>
          <w:szCs w:val="22"/>
        </w:rPr>
        <w:t xml:space="preserve">vaistinio preparato </w:t>
      </w:r>
      <w:r w:rsidRPr="002865AE">
        <w:rPr>
          <w:szCs w:val="22"/>
        </w:rPr>
        <w:t>medžiagai.</w:t>
      </w:r>
    </w:p>
    <w:p w:rsidR="00543364" w:rsidRPr="002865AE" w:rsidRDefault="00543364" w:rsidP="00543364">
      <w:pPr>
        <w:rPr>
          <w:szCs w:val="22"/>
        </w:rPr>
      </w:pPr>
    </w:p>
    <w:p w:rsidR="00543364" w:rsidRPr="002865AE" w:rsidRDefault="00543364" w:rsidP="00543364">
      <w:pPr>
        <w:ind w:left="540" w:hanging="540"/>
        <w:rPr>
          <w:b/>
          <w:szCs w:val="22"/>
        </w:rPr>
      </w:pPr>
      <w:r w:rsidRPr="002865AE">
        <w:rPr>
          <w:b/>
          <w:szCs w:val="22"/>
        </w:rPr>
        <w:t>4.4</w:t>
      </w:r>
      <w:r w:rsidRPr="002865AE">
        <w:rPr>
          <w:b/>
          <w:szCs w:val="22"/>
        </w:rPr>
        <w:tab/>
        <w:t>Specialūs įspėjimai ir atsargumo priemonės</w:t>
      </w:r>
    </w:p>
    <w:p w:rsidR="00543364" w:rsidRPr="002865AE" w:rsidRDefault="00543364" w:rsidP="00543364">
      <w:pPr>
        <w:rPr>
          <w:szCs w:val="22"/>
        </w:rPr>
      </w:pPr>
    </w:p>
    <w:p w:rsidR="00543364" w:rsidRPr="002865AE" w:rsidRDefault="00543364" w:rsidP="00543364">
      <w:pPr>
        <w:rPr>
          <w:szCs w:val="22"/>
        </w:rPr>
      </w:pPr>
      <w:r w:rsidRPr="002865AE">
        <w:rPr>
          <w:szCs w:val="22"/>
        </w:rPr>
        <w:t>Pacientams reikia patarti</w:t>
      </w:r>
      <w:r>
        <w:rPr>
          <w:szCs w:val="22"/>
        </w:rPr>
        <w:t>, kad</w:t>
      </w:r>
      <w:r w:rsidRPr="002865AE">
        <w:rPr>
          <w:szCs w:val="22"/>
        </w:rPr>
        <w:t xml:space="preserve"> niekada nevartot</w:t>
      </w:r>
      <w:r>
        <w:rPr>
          <w:szCs w:val="22"/>
        </w:rPr>
        <w:t>ų</w:t>
      </w:r>
      <w:r w:rsidRPr="002865AE">
        <w:rPr>
          <w:szCs w:val="22"/>
        </w:rPr>
        <w:t xml:space="preserve"> geriamojo </w:t>
      </w:r>
      <w:proofErr w:type="spellStart"/>
      <w:r w:rsidRPr="002865AE">
        <w:rPr>
          <w:szCs w:val="22"/>
        </w:rPr>
        <w:t>montelukasto</w:t>
      </w:r>
      <w:proofErr w:type="spellEnd"/>
      <w:r w:rsidRPr="002865AE">
        <w:rPr>
          <w:szCs w:val="22"/>
        </w:rPr>
        <w:t xml:space="preserve"> ūminiams astmos priepuoliams gydyti ir šiam tikslui visada turėt</w:t>
      </w:r>
      <w:r>
        <w:rPr>
          <w:szCs w:val="22"/>
        </w:rPr>
        <w:t>ų</w:t>
      </w:r>
      <w:r w:rsidRPr="002865AE">
        <w:rPr>
          <w:szCs w:val="22"/>
        </w:rPr>
        <w:t xml:space="preserve"> </w:t>
      </w:r>
      <w:r>
        <w:rPr>
          <w:szCs w:val="22"/>
        </w:rPr>
        <w:t xml:space="preserve">lengvai pasiekiamų </w:t>
      </w:r>
      <w:r w:rsidRPr="002865AE">
        <w:rPr>
          <w:szCs w:val="22"/>
        </w:rPr>
        <w:t>įprast</w:t>
      </w:r>
      <w:r>
        <w:rPr>
          <w:szCs w:val="22"/>
        </w:rPr>
        <w:t>ų</w:t>
      </w:r>
      <w:r w:rsidRPr="002865AE">
        <w:rPr>
          <w:szCs w:val="22"/>
        </w:rPr>
        <w:t xml:space="preserve"> </w:t>
      </w:r>
      <w:r>
        <w:rPr>
          <w:szCs w:val="22"/>
        </w:rPr>
        <w:t>tinkamų</w:t>
      </w:r>
      <w:r w:rsidRPr="002865AE">
        <w:rPr>
          <w:szCs w:val="22"/>
        </w:rPr>
        <w:t xml:space="preserve"> </w:t>
      </w:r>
      <w:r>
        <w:rPr>
          <w:szCs w:val="22"/>
        </w:rPr>
        <w:t>vaistinių preparatų skubiai pagalbai</w:t>
      </w:r>
      <w:r w:rsidRPr="002865AE">
        <w:rPr>
          <w:szCs w:val="22"/>
        </w:rPr>
        <w:t xml:space="preserve">. </w:t>
      </w:r>
      <w:r>
        <w:rPr>
          <w:szCs w:val="22"/>
        </w:rPr>
        <w:t>Pasireiškus</w:t>
      </w:r>
      <w:r w:rsidRPr="002865AE">
        <w:rPr>
          <w:szCs w:val="22"/>
        </w:rPr>
        <w:t xml:space="preserve"> ūmini</w:t>
      </w:r>
      <w:r>
        <w:rPr>
          <w:szCs w:val="22"/>
        </w:rPr>
        <w:t>am</w:t>
      </w:r>
      <w:r w:rsidRPr="002865AE">
        <w:rPr>
          <w:szCs w:val="22"/>
        </w:rPr>
        <w:t xml:space="preserve"> priepuoli</w:t>
      </w:r>
      <w:r>
        <w:rPr>
          <w:szCs w:val="22"/>
        </w:rPr>
        <w:t>ui</w:t>
      </w:r>
      <w:r w:rsidRPr="002865AE">
        <w:rPr>
          <w:szCs w:val="22"/>
        </w:rPr>
        <w:t xml:space="preserve">, </w:t>
      </w:r>
      <w:r>
        <w:rPr>
          <w:szCs w:val="22"/>
        </w:rPr>
        <w:t>reikia</w:t>
      </w:r>
      <w:r w:rsidRPr="002865AE">
        <w:rPr>
          <w:szCs w:val="22"/>
        </w:rPr>
        <w:t xml:space="preserve"> varto</w:t>
      </w:r>
      <w:r>
        <w:rPr>
          <w:szCs w:val="22"/>
        </w:rPr>
        <w:t>ti</w:t>
      </w:r>
      <w:r w:rsidRPr="002865AE">
        <w:rPr>
          <w:szCs w:val="22"/>
        </w:rPr>
        <w:t xml:space="preserve"> </w:t>
      </w:r>
      <w:proofErr w:type="spellStart"/>
      <w:r w:rsidRPr="002865AE">
        <w:rPr>
          <w:szCs w:val="22"/>
        </w:rPr>
        <w:t>inhaliuojam</w:t>
      </w:r>
      <w:r>
        <w:rPr>
          <w:szCs w:val="22"/>
        </w:rPr>
        <w:t>ąjį</w:t>
      </w:r>
      <w:proofErr w:type="spellEnd"/>
      <w:r w:rsidRPr="002865AE">
        <w:rPr>
          <w:szCs w:val="22"/>
        </w:rPr>
        <w:t xml:space="preserve"> trump</w:t>
      </w:r>
      <w:r>
        <w:rPr>
          <w:szCs w:val="22"/>
        </w:rPr>
        <w:t>ai</w:t>
      </w:r>
      <w:r w:rsidRPr="002865AE">
        <w:rPr>
          <w:szCs w:val="22"/>
        </w:rPr>
        <w:t xml:space="preserve"> veiki</w:t>
      </w:r>
      <w:r>
        <w:rPr>
          <w:szCs w:val="22"/>
        </w:rPr>
        <w:t xml:space="preserve">antį beta </w:t>
      </w:r>
      <w:proofErr w:type="spellStart"/>
      <w:r>
        <w:rPr>
          <w:szCs w:val="22"/>
        </w:rPr>
        <w:t>adrenoreceptorių</w:t>
      </w:r>
      <w:proofErr w:type="spellEnd"/>
      <w:r>
        <w:rPr>
          <w:szCs w:val="22"/>
        </w:rPr>
        <w:t xml:space="preserve"> </w:t>
      </w:r>
      <w:proofErr w:type="spellStart"/>
      <w:r>
        <w:rPr>
          <w:szCs w:val="22"/>
        </w:rPr>
        <w:t>agonistą</w:t>
      </w:r>
      <w:proofErr w:type="spellEnd"/>
      <w:r w:rsidRPr="002865AE">
        <w:rPr>
          <w:szCs w:val="22"/>
        </w:rPr>
        <w:t>. Pacientai tur</w:t>
      </w:r>
      <w:r>
        <w:rPr>
          <w:szCs w:val="22"/>
        </w:rPr>
        <w:t>i</w:t>
      </w:r>
      <w:r w:rsidRPr="002865AE">
        <w:rPr>
          <w:szCs w:val="22"/>
        </w:rPr>
        <w:t xml:space="preserve"> kaip įmanoma greičiau keiptis į gydytoją, jei</w:t>
      </w:r>
      <w:r>
        <w:rPr>
          <w:szCs w:val="22"/>
        </w:rPr>
        <w:t>gu jiems</w:t>
      </w:r>
      <w:r w:rsidRPr="002865AE">
        <w:rPr>
          <w:szCs w:val="22"/>
        </w:rPr>
        <w:t xml:space="preserve"> reikia daugiau trump</w:t>
      </w:r>
      <w:r>
        <w:rPr>
          <w:szCs w:val="22"/>
        </w:rPr>
        <w:t>ai</w:t>
      </w:r>
      <w:r w:rsidRPr="002865AE">
        <w:rPr>
          <w:szCs w:val="22"/>
        </w:rPr>
        <w:t xml:space="preserve"> veiki</w:t>
      </w:r>
      <w:r>
        <w:rPr>
          <w:szCs w:val="22"/>
        </w:rPr>
        <w:t>ančių</w:t>
      </w:r>
      <w:r w:rsidRPr="002865AE">
        <w:rPr>
          <w:szCs w:val="22"/>
        </w:rPr>
        <w:t xml:space="preserve"> </w:t>
      </w:r>
      <w:r>
        <w:rPr>
          <w:szCs w:val="22"/>
        </w:rPr>
        <w:t xml:space="preserve">beta </w:t>
      </w:r>
      <w:proofErr w:type="spellStart"/>
      <w:r>
        <w:rPr>
          <w:szCs w:val="22"/>
        </w:rPr>
        <w:t>adrenoreceptorių</w:t>
      </w:r>
      <w:proofErr w:type="spellEnd"/>
      <w:r>
        <w:rPr>
          <w:szCs w:val="22"/>
        </w:rPr>
        <w:t xml:space="preserve"> </w:t>
      </w:r>
      <w:proofErr w:type="spellStart"/>
      <w:r w:rsidRPr="002865AE">
        <w:rPr>
          <w:szCs w:val="22"/>
        </w:rPr>
        <w:t>agonistų</w:t>
      </w:r>
      <w:proofErr w:type="spellEnd"/>
      <w:r w:rsidRPr="002865AE">
        <w:rPr>
          <w:szCs w:val="22"/>
        </w:rPr>
        <w:t xml:space="preserve"> inhaliacijų</w:t>
      </w:r>
      <w:r>
        <w:rPr>
          <w:szCs w:val="22"/>
        </w:rPr>
        <w:t>,</w:t>
      </w:r>
      <w:r w:rsidRPr="002865AE">
        <w:rPr>
          <w:szCs w:val="22"/>
        </w:rPr>
        <w:t xml:space="preserve"> negu įprastai.</w:t>
      </w:r>
    </w:p>
    <w:p w:rsidR="00543364" w:rsidRPr="002865AE" w:rsidRDefault="00543364" w:rsidP="00543364">
      <w:pPr>
        <w:rPr>
          <w:szCs w:val="22"/>
        </w:rPr>
      </w:pPr>
    </w:p>
    <w:p w:rsidR="00543364" w:rsidRDefault="00543364" w:rsidP="00543364">
      <w:pPr>
        <w:rPr>
          <w:szCs w:val="22"/>
        </w:rPr>
      </w:pPr>
      <w:proofErr w:type="spellStart"/>
      <w:r>
        <w:rPr>
          <w:szCs w:val="22"/>
        </w:rPr>
        <w:t>I</w:t>
      </w:r>
      <w:r w:rsidRPr="002865AE">
        <w:rPr>
          <w:szCs w:val="22"/>
        </w:rPr>
        <w:t>nhaliuojamųjų</w:t>
      </w:r>
      <w:proofErr w:type="spellEnd"/>
      <w:r w:rsidRPr="002865AE">
        <w:rPr>
          <w:szCs w:val="22"/>
        </w:rPr>
        <w:t xml:space="preserve"> arba geriamųjų kortikosteroidų</w:t>
      </w:r>
      <w:r w:rsidRPr="00FB2B31">
        <w:rPr>
          <w:szCs w:val="22"/>
        </w:rPr>
        <w:t xml:space="preserve"> </w:t>
      </w:r>
      <w:r>
        <w:rPr>
          <w:szCs w:val="22"/>
        </w:rPr>
        <w:t>staigiai</w:t>
      </w:r>
      <w:r w:rsidRPr="002865AE">
        <w:rPr>
          <w:szCs w:val="22"/>
        </w:rPr>
        <w:t xml:space="preserve"> pakeisti </w:t>
      </w:r>
      <w:proofErr w:type="spellStart"/>
      <w:r>
        <w:rPr>
          <w:szCs w:val="22"/>
        </w:rPr>
        <w:t>m</w:t>
      </w:r>
      <w:r w:rsidRPr="002865AE">
        <w:rPr>
          <w:szCs w:val="22"/>
        </w:rPr>
        <w:t>ontelukast</w:t>
      </w:r>
      <w:r>
        <w:rPr>
          <w:szCs w:val="22"/>
        </w:rPr>
        <w:t>u</w:t>
      </w:r>
      <w:proofErr w:type="spellEnd"/>
      <w:r>
        <w:rPr>
          <w:szCs w:val="22"/>
        </w:rPr>
        <w:t xml:space="preserve"> negalima.</w:t>
      </w:r>
    </w:p>
    <w:p w:rsidR="00543364" w:rsidRDefault="00543364" w:rsidP="00543364">
      <w:pPr>
        <w:rPr>
          <w:szCs w:val="22"/>
        </w:rPr>
      </w:pPr>
    </w:p>
    <w:p w:rsidR="00543364" w:rsidRPr="002865AE" w:rsidRDefault="00543364" w:rsidP="00543364">
      <w:pPr>
        <w:rPr>
          <w:szCs w:val="22"/>
        </w:rPr>
      </w:pPr>
      <w:r>
        <w:rPr>
          <w:szCs w:val="22"/>
        </w:rPr>
        <w:t xml:space="preserve">Duomenų, kurie </w:t>
      </w:r>
      <w:r w:rsidRPr="002865AE">
        <w:rPr>
          <w:szCs w:val="22"/>
        </w:rPr>
        <w:t xml:space="preserve">rodytų, kad vartojant </w:t>
      </w:r>
      <w:r>
        <w:rPr>
          <w:szCs w:val="22"/>
        </w:rPr>
        <w:t xml:space="preserve">kartu </w:t>
      </w:r>
      <w:proofErr w:type="spellStart"/>
      <w:r w:rsidRPr="002865AE">
        <w:rPr>
          <w:szCs w:val="22"/>
        </w:rPr>
        <w:t>montelukastą</w:t>
      </w:r>
      <w:proofErr w:type="spellEnd"/>
      <w:r>
        <w:rPr>
          <w:szCs w:val="22"/>
        </w:rPr>
        <w:t xml:space="preserve">, </w:t>
      </w:r>
      <w:r w:rsidRPr="002865AE">
        <w:rPr>
          <w:szCs w:val="22"/>
        </w:rPr>
        <w:t>galima sumažinti geriamųjų kortikosteroidų dozę</w:t>
      </w:r>
      <w:r>
        <w:rPr>
          <w:szCs w:val="22"/>
        </w:rPr>
        <w:t>,</w:t>
      </w:r>
      <w:r w:rsidRPr="002865AE">
        <w:rPr>
          <w:szCs w:val="22"/>
        </w:rPr>
        <w:t xml:space="preserve"> </w:t>
      </w:r>
      <w:r>
        <w:rPr>
          <w:szCs w:val="22"/>
        </w:rPr>
        <w:t>nėra</w:t>
      </w:r>
      <w:r w:rsidRPr="002865AE">
        <w:rPr>
          <w:szCs w:val="22"/>
        </w:rPr>
        <w:t>.</w:t>
      </w:r>
    </w:p>
    <w:p w:rsidR="00543364" w:rsidRPr="002865AE" w:rsidRDefault="00543364" w:rsidP="00543364">
      <w:pPr>
        <w:rPr>
          <w:szCs w:val="22"/>
        </w:rPr>
      </w:pPr>
    </w:p>
    <w:p w:rsidR="00543364" w:rsidRDefault="00543364" w:rsidP="00543364">
      <w:pPr>
        <w:rPr>
          <w:szCs w:val="22"/>
        </w:rPr>
      </w:pPr>
      <w:r>
        <w:rPr>
          <w:szCs w:val="22"/>
        </w:rPr>
        <w:t xml:space="preserve">Vaistiniais preparatais nuo astmos, įskaitant </w:t>
      </w:r>
      <w:proofErr w:type="spellStart"/>
      <w:r w:rsidRPr="002865AE">
        <w:rPr>
          <w:szCs w:val="22"/>
        </w:rPr>
        <w:t>montelukastą</w:t>
      </w:r>
      <w:proofErr w:type="spellEnd"/>
      <w:r w:rsidRPr="002865AE">
        <w:rPr>
          <w:szCs w:val="22"/>
        </w:rPr>
        <w:t>,</w:t>
      </w:r>
      <w:r>
        <w:rPr>
          <w:szCs w:val="22"/>
        </w:rPr>
        <w:t xml:space="preserve"> gydytiems p</w:t>
      </w:r>
      <w:r w:rsidRPr="002865AE">
        <w:rPr>
          <w:szCs w:val="22"/>
        </w:rPr>
        <w:t>acientams retai</w:t>
      </w:r>
      <w:r>
        <w:rPr>
          <w:szCs w:val="22"/>
        </w:rPr>
        <w:t>s atvejais</w:t>
      </w:r>
      <w:r w:rsidRPr="002865AE">
        <w:rPr>
          <w:szCs w:val="22"/>
        </w:rPr>
        <w:t xml:space="preserve"> gali pasireikšti sisteminė </w:t>
      </w:r>
      <w:proofErr w:type="spellStart"/>
      <w:r w:rsidRPr="002865AE">
        <w:rPr>
          <w:szCs w:val="22"/>
        </w:rPr>
        <w:t>eozinofilija</w:t>
      </w:r>
      <w:proofErr w:type="spellEnd"/>
      <w:r w:rsidRPr="002865AE">
        <w:rPr>
          <w:szCs w:val="22"/>
        </w:rPr>
        <w:t xml:space="preserve">, kartais pasireiškianti klinikiniais </w:t>
      </w:r>
      <w:proofErr w:type="spellStart"/>
      <w:r w:rsidRPr="002865AE">
        <w:rPr>
          <w:szCs w:val="22"/>
        </w:rPr>
        <w:t>vaskulito</w:t>
      </w:r>
      <w:proofErr w:type="spellEnd"/>
      <w:r w:rsidRPr="002865AE">
        <w:rPr>
          <w:szCs w:val="22"/>
        </w:rPr>
        <w:t xml:space="preserve"> požymiais, </w:t>
      </w:r>
      <w:r>
        <w:rPr>
          <w:szCs w:val="22"/>
        </w:rPr>
        <w:t xml:space="preserve">kurie </w:t>
      </w:r>
      <w:r w:rsidRPr="002865AE">
        <w:rPr>
          <w:szCs w:val="22"/>
        </w:rPr>
        <w:t xml:space="preserve">atitinka </w:t>
      </w:r>
      <w:proofErr w:type="spellStart"/>
      <w:r>
        <w:rPr>
          <w:szCs w:val="22"/>
        </w:rPr>
        <w:t>Čargo</w:t>
      </w:r>
      <w:proofErr w:type="spellEnd"/>
      <w:r>
        <w:rPr>
          <w:szCs w:val="22"/>
        </w:rPr>
        <w:t>-Strauso (</w:t>
      </w:r>
      <w:proofErr w:type="spellStart"/>
      <w:r w:rsidRPr="00227E0E">
        <w:rPr>
          <w:i/>
          <w:iCs/>
          <w:szCs w:val="22"/>
        </w:rPr>
        <w:t>Churg-Strauss</w:t>
      </w:r>
      <w:proofErr w:type="spellEnd"/>
      <w:r>
        <w:rPr>
          <w:iCs/>
          <w:szCs w:val="22"/>
        </w:rPr>
        <w:t>)</w:t>
      </w:r>
      <w:r w:rsidRPr="002865AE">
        <w:rPr>
          <w:szCs w:val="22"/>
        </w:rPr>
        <w:t xml:space="preserve"> sindromą </w:t>
      </w:r>
      <w:r>
        <w:rPr>
          <w:szCs w:val="22"/>
        </w:rPr>
        <w:t>(būklę</w:t>
      </w:r>
      <w:r w:rsidRPr="002865AE">
        <w:rPr>
          <w:szCs w:val="22"/>
        </w:rPr>
        <w:t xml:space="preserve">, </w:t>
      </w:r>
      <w:r>
        <w:rPr>
          <w:szCs w:val="22"/>
        </w:rPr>
        <w:t xml:space="preserve">kuri </w:t>
      </w:r>
      <w:r w:rsidRPr="002865AE">
        <w:rPr>
          <w:szCs w:val="22"/>
        </w:rPr>
        <w:t>dažnai gydom</w:t>
      </w:r>
      <w:r>
        <w:rPr>
          <w:szCs w:val="22"/>
        </w:rPr>
        <w:t>a</w:t>
      </w:r>
      <w:r w:rsidRPr="002865AE">
        <w:rPr>
          <w:szCs w:val="22"/>
        </w:rPr>
        <w:t xml:space="preserve"> sisteminio </w:t>
      </w:r>
      <w:r>
        <w:rPr>
          <w:szCs w:val="22"/>
        </w:rPr>
        <w:t>po</w:t>
      </w:r>
      <w:r w:rsidRPr="002865AE">
        <w:rPr>
          <w:szCs w:val="22"/>
        </w:rPr>
        <w:t>veikio kortikosteroidais</w:t>
      </w:r>
      <w:r>
        <w:rPr>
          <w:szCs w:val="22"/>
        </w:rPr>
        <w:t>)</w:t>
      </w:r>
      <w:r w:rsidRPr="002865AE">
        <w:rPr>
          <w:szCs w:val="22"/>
        </w:rPr>
        <w:t xml:space="preserve">. Šie atvejai </w:t>
      </w:r>
      <w:r>
        <w:rPr>
          <w:szCs w:val="22"/>
        </w:rPr>
        <w:t>paprast</w:t>
      </w:r>
      <w:r w:rsidRPr="002865AE">
        <w:rPr>
          <w:szCs w:val="22"/>
        </w:rPr>
        <w:t xml:space="preserve">ai, bet ne visada, buvo susiję su geriamųjų kortikosteroidų dozės sumažinimu ar jų </w:t>
      </w:r>
      <w:r>
        <w:rPr>
          <w:szCs w:val="22"/>
        </w:rPr>
        <w:t xml:space="preserve">vartojimo </w:t>
      </w:r>
      <w:r w:rsidRPr="002865AE">
        <w:rPr>
          <w:szCs w:val="22"/>
        </w:rPr>
        <w:t>nutraukimu. Galimybė</w:t>
      </w:r>
      <w:r>
        <w:rPr>
          <w:szCs w:val="22"/>
        </w:rPr>
        <w:t>s</w:t>
      </w:r>
      <w:r w:rsidRPr="002865AE">
        <w:rPr>
          <w:szCs w:val="22"/>
        </w:rPr>
        <w:t xml:space="preserve">, kad </w:t>
      </w:r>
      <w:proofErr w:type="spellStart"/>
      <w:r w:rsidRPr="002865AE">
        <w:rPr>
          <w:szCs w:val="22"/>
        </w:rPr>
        <w:t>leukotrienų</w:t>
      </w:r>
      <w:proofErr w:type="spellEnd"/>
      <w:r w:rsidRPr="002865AE">
        <w:rPr>
          <w:szCs w:val="22"/>
        </w:rPr>
        <w:t xml:space="preserve"> receptorių antagonist</w:t>
      </w:r>
      <w:r>
        <w:rPr>
          <w:szCs w:val="22"/>
        </w:rPr>
        <w:t>ai gali būti</w:t>
      </w:r>
      <w:r w:rsidRPr="002865AE">
        <w:rPr>
          <w:szCs w:val="22"/>
        </w:rPr>
        <w:t xml:space="preserve"> susiję su </w:t>
      </w:r>
      <w:proofErr w:type="spellStart"/>
      <w:r>
        <w:rPr>
          <w:szCs w:val="22"/>
        </w:rPr>
        <w:t>Čargo</w:t>
      </w:r>
      <w:proofErr w:type="spellEnd"/>
      <w:r>
        <w:rPr>
          <w:szCs w:val="22"/>
        </w:rPr>
        <w:t>-Strauso (</w:t>
      </w:r>
      <w:proofErr w:type="spellStart"/>
      <w:r w:rsidRPr="00227E0E">
        <w:rPr>
          <w:i/>
          <w:iCs/>
          <w:szCs w:val="22"/>
        </w:rPr>
        <w:t>Churg-Strauss</w:t>
      </w:r>
      <w:proofErr w:type="spellEnd"/>
      <w:r>
        <w:rPr>
          <w:iCs/>
          <w:szCs w:val="22"/>
        </w:rPr>
        <w:t>)</w:t>
      </w:r>
      <w:r w:rsidRPr="002865AE">
        <w:rPr>
          <w:szCs w:val="22"/>
        </w:rPr>
        <w:t xml:space="preserve"> sindromo pasir</w:t>
      </w:r>
      <w:r>
        <w:rPr>
          <w:szCs w:val="22"/>
        </w:rPr>
        <w:t>eiški</w:t>
      </w:r>
      <w:r w:rsidRPr="002865AE">
        <w:rPr>
          <w:szCs w:val="22"/>
        </w:rPr>
        <w:t>mu, negali</w:t>
      </w:r>
      <w:r>
        <w:rPr>
          <w:szCs w:val="22"/>
        </w:rPr>
        <w:t>ma</w:t>
      </w:r>
      <w:r w:rsidRPr="002865AE">
        <w:rPr>
          <w:szCs w:val="22"/>
        </w:rPr>
        <w:t xml:space="preserve"> nei </w:t>
      </w:r>
      <w:r>
        <w:rPr>
          <w:szCs w:val="22"/>
        </w:rPr>
        <w:t>paneigti</w:t>
      </w:r>
      <w:r w:rsidRPr="002865AE">
        <w:rPr>
          <w:szCs w:val="22"/>
        </w:rPr>
        <w:t>, nei įrodyt</w:t>
      </w:r>
      <w:r>
        <w:rPr>
          <w:szCs w:val="22"/>
        </w:rPr>
        <w:t>i</w:t>
      </w:r>
      <w:r w:rsidRPr="002865AE">
        <w:rPr>
          <w:szCs w:val="22"/>
        </w:rPr>
        <w:t xml:space="preserve">. Gydytojai turi būti pasirengę, </w:t>
      </w:r>
      <w:r>
        <w:rPr>
          <w:szCs w:val="22"/>
        </w:rPr>
        <w:t>jeigu</w:t>
      </w:r>
      <w:r w:rsidRPr="002865AE">
        <w:rPr>
          <w:szCs w:val="22"/>
        </w:rPr>
        <w:t xml:space="preserve"> pacientams pasireikštų </w:t>
      </w:r>
      <w:proofErr w:type="spellStart"/>
      <w:r w:rsidRPr="002865AE">
        <w:rPr>
          <w:szCs w:val="22"/>
        </w:rPr>
        <w:t>eozinofilija</w:t>
      </w:r>
      <w:proofErr w:type="spellEnd"/>
      <w:r w:rsidRPr="002865AE">
        <w:rPr>
          <w:szCs w:val="22"/>
        </w:rPr>
        <w:t xml:space="preserve">, </w:t>
      </w:r>
      <w:proofErr w:type="spellStart"/>
      <w:r w:rsidRPr="002865AE">
        <w:rPr>
          <w:szCs w:val="22"/>
        </w:rPr>
        <w:t>vaskulitinis</w:t>
      </w:r>
      <w:proofErr w:type="spellEnd"/>
      <w:r w:rsidRPr="002865AE">
        <w:rPr>
          <w:szCs w:val="22"/>
        </w:rPr>
        <w:t xml:space="preserve"> bėrimas, plaučių simptom</w:t>
      </w:r>
      <w:r>
        <w:rPr>
          <w:szCs w:val="22"/>
        </w:rPr>
        <w:t>ų</w:t>
      </w:r>
      <w:r w:rsidRPr="00756896">
        <w:rPr>
          <w:szCs w:val="22"/>
        </w:rPr>
        <w:t xml:space="preserve"> </w:t>
      </w:r>
      <w:r w:rsidRPr="002865AE">
        <w:rPr>
          <w:szCs w:val="22"/>
        </w:rPr>
        <w:t>pasunkėj</w:t>
      </w:r>
      <w:r>
        <w:rPr>
          <w:szCs w:val="22"/>
        </w:rPr>
        <w:t>imas</w:t>
      </w:r>
      <w:r w:rsidRPr="002865AE">
        <w:rPr>
          <w:szCs w:val="22"/>
        </w:rPr>
        <w:t>, širdies komplikacijos ir (arba) neuropatija. Reikia iš naujo įvertinti pacient</w:t>
      </w:r>
      <w:r>
        <w:rPr>
          <w:szCs w:val="22"/>
        </w:rPr>
        <w:t>ų</w:t>
      </w:r>
      <w:r w:rsidRPr="002865AE">
        <w:rPr>
          <w:szCs w:val="22"/>
        </w:rPr>
        <w:t>, kuriems pasireiškia ši</w:t>
      </w:r>
      <w:r>
        <w:rPr>
          <w:szCs w:val="22"/>
        </w:rPr>
        <w:t>e</w:t>
      </w:r>
      <w:r w:rsidRPr="002865AE">
        <w:rPr>
          <w:szCs w:val="22"/>
        </w:rPr>
        <w:t xml:space="preserve"> simptom</w:t>
      </w:r>
      <w:r>
        <w:rPr>
          <w:szCs w:val="22"/>
        </w:rPr>
        <w:t>ai</w:t>
      </w:r>
      <w:r w:rsidRPr="002865AE">
        <w:rPr>
          <w:szCs w:val="22"/>
        </w:rPr>
        <w:t>,</w:t>
      </w:r>
      <w:r>
        <w:rPr>
          <w:szCs w:val="22"/>
        </w:rPr>
        <w:t xml:space="preserve"> būklę ir</w:t>
      </w:r>
      <w:r w:rsidRPr="002865AE">
        <w:rPr>
          <w:szCs w:val="22"/>
        </w:rPr>
        <w:t xml:space="preserve"> jų gydymo </w:t>
      </w:r>
      <w:r>
        <w:rPr>
          <w:szCs w:val="22"/>
        </w:rPr>
        <w:t>schemas</w:t>
      </w:r>
      <w:r w:rsidRPr="002865AE">
        <w:rPr>
          <w:szCs w:val="22"/>
        </w:rPr>
        <w:t>.</w:t>
      </w:r>
    </w:p>
    <w:p w:rsidR="00543364" w:rsidRDefault="00543364" w:rsidP="00543364">
      <w:pPr>
        <w:rPr>
          <w:szCs w:val="22"/>
        </w:rPr>
      </w:pPr>
    </w:p>
    <w:p w:rsidR="00543364" w:rsidRDefault="00543364" w:rsidP="00543364">
      <w:pPr>
        <w:rPr>
          <w:szCs w:val="22"/>
        </w:rPr>
      </w:pPr>
      <w:r>
        <w:rPr>
          <w:szCs w:val="22"/>
        </w:rPr>
        <w:t xml:space="preserve">Gydymas </w:t>
      </w:r>
      <w:proofErr w:type="spellStart"/>
      <w:r>
        <w:rPr>
          <w:szCs w:val="22"/>
        </w:rPr>
        <w:t>montelukastu</w:t>
      </w:r>
      <w:proofErr w:type="spellEnd"/>
      <w:r>
        <w:rPr>
          <w:szCs w:val="22"/>
        </w:rPr>
        <w:t xml:space="preserve"> nesumažina būtinybės vengti aspirino ir kitų nesteroidinių vaistinių preparatų nuo uždegimo pacientams, kuriems pasireiškia aspirino sukelta astma.</w:t>
      </w:r>
    </w:p>
    <w:p w:rsidR="00543364" w:rsidRPr="002865AE" w:rsidRDefault="00543364" w:rsidP="00543364">
      <w:pPr>
        <w:rPr>
          <w:szCs w:val="22"/>
        </w:rPr>
      </w:pPr>
    </w:p>
    <w:p w:rsidR="00543364" w:rsidRPr="002865AE" w:rsidRDefault="00543364" w:rsidP="00543364">
      <w:pPr>
        <w:rPr>
          <w:szCs w:val="22"/>
        </w:rPr>
      </w:pPr>
      <w:r>
        <w:t xml:space="preserve">Šio vaistinio preparato negalima vartoti pacientams, kuriems nustatytas retas paveldimas sutrikimas – </w:t>
      </w:r>
      <w:proofErr w:type="spellStart"/>
      <w:r>
        <w:t>galaktozės</w:t>
      </w:r>
      <w:proofErr w:type="spellEnd"/>
      <w:r>
        <w:t xml:space="preserve"> </w:t>
      </w:r>
      <w:proofErr w:type="spellStart"/>
      <w:r>
        <w:t>netoleravimas</w:t>
      </w:r>
      <w:proofErr w:type="spellEnd"/>
      <w:r>
        <w:t xml:space="preserve">, </w:t>
      </w:r>
      <w:proofErr w:type="spellStart"/>
      <w:r>
        <w:rPr>
          <w:i/>
        </w:rPr>
        <w:t>Lapp</w:t>
      </w:r>
      <w:proofErr w:type="spellEnd"/>
      <w:r>
        <w:t xml:space="preserve"> laktazės stygius arba gliukozės ir </w:t>
      </w:r>
      <w:proofErr w:type="spellStart"/>
      <w:r>
        <w:t>galaktozės</w:t>
      </w:r>
      <w:proofErr w:type="spellEnd"/>
      <w:r>
        <w:t xml:space="preserve"> </w:t>
      </w:r>
      <w:proofErr w:type="spellStart"/>
      <w:r>
        <w:t>malabsorbcija</w:t>
      </w:r>
      <w:proofErr w:type="spellEnd"/>
      <w:r>
        <w:t>.</w:t>
      </w:r>
    </w:p>
    <w:p w:rsidR="00543364" w:rsidRPr="002865AE" w:rsidRDefault="00543364" w:rsidP="00543364">
      <w:pPr>
        <w:rPr>
          <w:szCs w:val="22"/>
        </w:rPr>
      </w:pPr>
    </w:p>
    <w:p w:rsidR="00543364" w:rsidRPr="002865AE" w:rsidRDefault="00543364" w:rsidP="00543364">
      <w:pPr>
        <w:ind w:left="540" w:hanging="540"/>
        <w:rPr>
          <w:b/>
          <w:szCs w:val="22"/>
        </w:rPr>
      </w:pPr>
      <w:r w:rsidRPr="002865AE">
        <w:rPr>
          <w:b/>
          <w:szCs w:val="22"/>
        </w:rPr>
        <w:t>4.5</w:t>
      </w:r>
      <w:r w:rsidRPr="002865AE">
        <w:rPr>
          <w:b/>
          <w:szCs w:val="22"/>
        </w:rPr>
        <w:tab/>
        <w:t>Sąveika su kitais vaistiniais preparatais ir kitokia sąveika</w:t>
      </w:r>
    </w:p>
    <w:p w:rsidR="00543364" w:rsidRPr="002865AE" w:rsidRDefault="00543364" w:rsidP="00543364">
      <w:pPr>
        <w:rPr>
          <w:szCs w:val="22"/>
        </w:rPr>
      </w:pPr>
    </w:p>
    <w:p w:rsidR="00543364" w:rsidRPr="002865AE" w:rsidRDefault="00543364" w:rsidP="00543364">
      <w:pPr>
        <w:rPr>
          <w:szCs w:val="22"/>
        </w:rPr>
      </w:pPr>
      <w:proofErr w:type="spellStart"/>
      <w:r w:rsidRPr="002865AE">
        <w:rPr>
          <w:szCs w:val="22"/>
        </w:rPr>
        <w:t>Montelukastas</w:t>
      </w:r>
      <w:proofErr w:type="spellEnd"/>
      <w:r w:rsidRPr="002865AE">
        <w:rPr>
          <w:szCs w:val="22"/>
        </w:rPr>
        <w:t xml:space="preserve"> gali būti vartojamas kartu su kitais įprastiniais astmos profilaktik</w:t>
      </w:r>
      <w:r>
        <w:rPr>
          <w:szCs w:val="22"/>
        </w:rPr>
        <w:t>ai</w:t>
      </w:r>
      <w:r w:rsidRPr="002865AE">
        <w:rPr>
          <w:szCs w:val="22"/>
        </w:rPr>
        <w:t xml:space="preserve"> ar ilgalaiki</w:t>
      </w:r>
      <w:r>
        <w:rPr>
          <w:szCs w:val="22"/>
        </w:rPr>
        <w:t>am astmos gydymui skiriamais vaistais</w:t>
      </w:r>
      <w:r w:rsidRPr="002865AE">
        <w:rPr>
          <w:szCs w:val="22"/>
        </w:rPr>
        <w:t xml:space="preserve">. </w:t>
      </w:r>
      <w:r>
        <w:rPr>
          <w:szCs w:val="22"/>
        </w:rPr>
        <w:t>Vaistinių preparatų s</w:t>
      </w:r>
      <w:r w:rsidRPr="002865AE">
        <w:rPr>
          <w:szCs w:val="22"/>
        </w:rPr>
        <w:t>ąveik</w:t>
      </w:r>
      <w:r>
        <w:rPr>
          <w:szCs w:val="22"/>
        </w:rPr>
        <w:t>os tyrimų duomenimis</w:t>
      </w:r>
      <w:r w:rsidRPr="002865AE">
        <w:rPr>
          <w:szCs w:val="22"/>
        </w:rPr>
        <w:t xml:space="preserve">, rekomenduojama </w:t>
      </w:r>
      <w:r>
        <w:rPr>
          <w:szCs w:val="22"/>
        </w:rPr>
        <w:t xml:space="preserve">gydomoji </w:t>
      </w:r>
      <w:proofErr w:type="spellStart"/>
      <w:r w:rsidRPr="002865AE">
        <w:rPr>
          <w:szCs w:val="22"/>
        </w:rPr>
        <w:t>montelukasto</w:t>
      </w:r>
      <w:proofErr w:type="spellEnd"/>
      <w:r w:rsidRPr="002865AE">
        <w:rPr>
          <w:szCs w:val="22"/>
        </w:rPr>
        <w:t xml:space="preserve"> dozė neturėjo kliniškai </w:t>
      </w:r>
      <w:r>
        <w:rPr>
          <w:szCs w:val="22"/>
        </w:rPr>
        <w:t>reikšmingo</w:t>
      </w:r>
      <w:r w:rsidRPr="002865AE">
        <w:rPr>
          <w:szCs w:val="22"/>
        </w:rPr>
        <w:t xml:space="preserve"> poveikio </w:t>
      </w:r>
      <w:proofErr w:type="spellStart"/>
      <w:r w:rsidRPr="002865AE">
        <w:rPr>
          <w:szCs w:val="22"/>
        </w:rPr>
        <w:t>farmakokinetikai</w:t>
      </w:r>
      <w:proofErr w:type="spellEnd"/>
      <w:r>
        <w:rPr>
          <w:szCs w:val="22"/>
        </w:rPr>
        <w:t xml:space="preserve"> išvardytų vaistinių preparatų</w:t>
      </w:r>
      <w:r w:rsidRPr="002865AE">
        <w:rPr>
          <w:szCs w:val="22"/>
        </w:rPr>
        <w:t xml:space="preserve">: </w:t>
      </w:r>
      <w:proofErr w:type="spellStart"/>
      <w:r w:rsidRPr="002865AE">
        <w:rPr>
          <w:szCs w:val="22"/>
        </w:rPr>
        <w:t>teofilino</w:t>
      </w:r>
      <w:proofErr w:type="spellEnd"/>
      <w:r w:rsidRPr="002865AE">
        <w:rPr>
          <w:szCs w:val="22"/>
        </w:rPr>
        <w:t>, prednizono, prednizolono, geriamųjų kontraceptikų (</w:t>
      </w:r>
      <w:proofErr w:type="spellStart"/>
      <w:r w:rsidRPr="002865AE">
        <w:rPr>
          <w:szCs w:val="22"/>
        </w:rPr>
        <w:t>etinilestradiolio</w:t>
      </w:r>
      <w:proofErr w:type="spellEnd"/>
      <w:r>
        <w:rPr>
          <w:szCs w:val="22"/>
        </w:rPr>
        <w:t xml:space="preserve"> </w:t>
      </w:r>
      <w:r w:rsidRPr="002865AE">
        <w:rPr>
          <w:szCs w:val="22"/>
        </w:rPr>
        <w:t xml:space="preserve">/ </w:t>
      </w:r>
      <w:proofErr w:type="spellStart"/>
      <w:r w:rsidRPr="002865AE">
        <w:rPr>
          <w:szCs w:val="22"/>
        </w:rPr>
        <w:t>noretindrono</w:t>
      </w:r>
      <w:proofErr w:type="spellEnd"/>
      <w:r w:rsidRPr="002865AE">
        <w:rPr>
          <w:szCs w:val="22"/>
        </w:rPr>
        <w:t xml:space="preserve"> 35/1), </w:t>
      </w:r>
      <w:proofErr w:type="spellStart"/>
      <w:r w:rsidRPr="002865AE">
        <w:rPr>
          <w:szCs w:val="22"/>
        </w:rPr>
        <w:t>terfenadino</w:t>
      </w:r>
      <w:proofErr w:type="spellEnd"/>
      <w:r w:rsidRPr="002865AE">
        <w:rPr>
          <w:szCs w:val="22"/>
        </w:rPr>
        <w:t xml:space="preserve">, </w:t>
      </w:r>
      <w:proofErr w:type="spellStart"/>
      <w:r w:rsidRPr="002865AE">
        <w:rPr>
          <w:szCs w:val="22"/>
        </w:rPr>
        <w:t>digoksino</w:t>
      </w:r>
      <w:proofErr w:type="spellEnd"/>
      <w:r w:rsidRPr="002865AE">
        <w:rPr>
          <w:szCs w:val="22"/>
        </w:rPr>
        <w:t xml:space="preserve"> ir </w:t>
      </w:r>
      <w:proofErr w:type="spellStart"/>
      <w:r w:rsidRPr="002865AE">
        <w:rPr>
          <w:szCs w:val="22"/>
        </w:rPr>
        <w:t>varfarino</w:t>
      </w:r>
      <w:proofErr w:type="spellEnd"/>
      <w:r w:rsidRPr="002865AE">
        <w:rPr>
          <w:szCs w:val="22"/>
        </w:rPr>
        <w:t>.</w:t>
      </w:r>
    </w:p>
    <w:p w:rsidR="00543364" w:rsidRPr="002865AE" w:rsidRDefault="00543364" w:rsidP="00543364">
      <w:pPr>
        <w:rPr>
          <w:szCs w:val="22"/>
        </w:rPr>
      </w:pPr>
    </w:p>
    <w:p w:rsidR="00543364" w:rsidRDefault="00543364" w:rsidP="00543364">
      <w:pPr>
        <w:rPr>
          <w:szCs w:val="22"/>
        </w:rPr>
      </w:pPr>
      <w:r>
        <w:rPr>
          <w:szCs w:val="22"/>
        </w:rPr>
        <w:t>Tiriamųjų</w:t>
      </w:r>
      <w:r w:rsidRPr="002865AE">
        <w:rPr>
          <w:szCs w:val="22"/>
        </w:rPr>
        <w:t>, kurie</w:t>
      </w:r>
      <w:r>
        <w:rPr>
          <w:szCs w:val="22"/>
        </w:rPr>
        <w:t xml:space="preserve">ms </w:t>
      </w:r>
      <w:r w:rsidRPr="002865AE">
        <w:rPr>
          <w:szCs w:val="22"/>
        </w:rPr>
        <w:t>kartu buvo skir</w:t>
      </w:r>
      <w:r>
        <w:rPr>
          <w:szCs w:val="22"/>
        </w:rPr>
        <w:t>t</w:t>
      </w:r>
      <w:r w:rsidRPr="002865AE">
        <w:rPr>
          <w:szCs w:val="22"/>
        </w:rPr>
        <w:t>a</w:t>
      </w:r>
      <w:r>
        <w:rPr>
          <w:szCs w:val="22"/>
        </w:rPr>
        <w:t>s</w:t>
      </w:r>
      <w:r w:rsidRPr="002865AE">
        <w:rPr>
          <w:szCs w:val="22"/>
        </w:rPr>
        <w:t xml:space="preserve"> </w:t>
      </w:r>
      <w:proofErr w:type="spellStart"/>
      <w:r w:rsidRPr="002865AE">
        <w:rPr>
          <w:szCs w:val="22"/>
        </w:rPr>
        <w:t>fenobarbitali</w:t>
      </w:r>
      <w:r>
        <w:rPr>
          <w:szCs w:val="22"/>
        </w:rPr>
        <w:t>s</w:t>
      </w:r>
      <w:proofErr w:type="spellEnd"/>
      <w:r>
        <w:rPr>
          <w:szCs w:val="22"/>
        </w:rPr>
        <w:t>, p</w:t>
      </w:r>
      <w:r w:rsidRPr="002865AE">
        <w:rPr>
          <w:szCs w:val="22"/>
        </w:rPr>
        <w:t xml:space="preserve">lotas po </w:t>
      </w:r>
      <w:proofErr w:type="spellStart"/>
      <w:r w:rsidRPr="002865AE">
        <w:rPr>
          <w:szCs w:val="22"/>
        </w:rPr>
        <w:t>montelukast</w:t>
      </w:r>
      <w:r>
        <w:rPr>
          <w:szCs w:val="22"/>
        </w:rPr>
        <w:t>o</w:t>
      </w:r>
      <w:proofErr w:type="spellEnd"/>
      <w:r w:rsidRPr="002865AE">
        <w:rPr>
          <w:szCs w:val="22"/>
        </w:rPr>
        <w:t xml:space="preserve"> koncentracijos plazmo</w:t>
      </w:r>
      <w:r>
        <w:rPr>
          <w:szCs w:val="22"/>
        </w:rPr>
        <w:t>je</w:t>
      </w:r>
      <w:r w:rsidRPr="002865AE">
        <w:rPr>
          <w:szCs w:val="22"/>
        </w:rPr>
        <w:t xml:space="preserve"> kreive (AUC) sumažėjo </w:t>
      </w:r>
      <w:r>
        <w:rPr>
          <w:szCs w:val="22"/>
        </w:rPr>
        <w:t>maždaug</w:t>
      </w:r>
      <w:r w:rsidRPr="002865AE">
        <w:rPr>
          <w:szCs w:val="22"/>
        </w:rPr>
        <w:t xml:space="preserve"> 40 %. </w:t>
      </w:r>
      <w:proofErr w:type="spellStart"/>
      <w:r>
        <w:rPr>
          <w:szCs w:val="22"/>
        </w:rPr>
        <w:t>M</w:t>
      </w:r>
      <w:r w:rsidRPr="002865AE">
        <w:rPr>
          <w:szCs w:val="22"/>
        </w:rPr>
        <w:t>ontelukast</w:t>
      </w:r>
      <w:r>
        <w:rPr>
          <w:szCs w:val="22"/>
        </w:rPr>
        <w:t>o</w:t>
      </w:r>
      <w:proofErr w:type="spellEnd"/>
      <w:r w:rsidRPr="002865AE">
        <w:rPr>
          <w:szCs w:val="22"/>
        </w:rPr>
        <w:t xml:space="preserve"> metaboliz</w:t>
      </w:r>
      <w:r>
        <w:rPr>
          <w:szCs w:val="22"/>
        </w:rPr>
        <w:t>mą veikia</w:t>
      </w:r>
      <w:r w:rsidRPr="002865AE">
        <w:rPr>
          <w:szCs w:val="22"/>
        </w:rPr>
        <w:t xml:space="preserve"> CYP</w:t>
      </w:r>
      <w:r>
        <w:rPr>
          <w:szCs w:val="22"/>
        </w:rPr>
        <w:t> </w:t>
      </w:r>
      <w:r w:rsidRPr="002865AE">
        <w:rPr>
          <w:szCs w:val="22"/>
        </w:rPr>
        <w:t xml:space="preserve">3A4, </w:t>
      </w:r>
      <w:r>
        <w:rPr>
          <w:szCs w:val="22"/>
        </w:rPr>
        <w:t>2C8 ir 2C9,todėl</w:t>
      </w:r>
      <w:r w:rsidRPr="002865AE">
        <w:rPr>
          <w:szCs w:val="22"/>
        </w:rPr>
        <w:t xml:space="preserve"> </w:t>
      </w:r>
      <w:proofErr w:type="spellStart"/>
      <w:r w:rsidRPr="002865AE">
        <w:rPr>
          <w:szCs w:val="22"/>
        </w:rPr>
        <w:t>montelukast</w:t>
      </w:r>
      <w:r>
        <w:rPr>
          <w:szCs w:val="22"/>
        </w:rPr>
        <w:t>ą</w:t>
      </w:r>
      <w:proofErr w:type="spellEnd"/>
      <w:r>
        <w:rPr>
          <w:szCs w:val="22"/>
        </w:rPr>
        <w:t xml:space="preserve"> </w:t>
      </w:r>
      <w:r w:rsidRPr="002865AE">
        <w:rPr>
          <w:szCs w:val="22"/>
        </w:rPr>
        <w:t>skir</w:t>
      </w:r>
      <w:r>
        <w:rPr>
          <w:szCs w:val="22"/>
        </w:rPr>
        <w:t xml:space="preserve">ti reikia atsargiai </w:t>
      </w:r>
      <w:r w:rsidRPr="002865AE">
        <w:rPr>
          <w:szCs w:val="22"/>
        </w:rPr>
        <w:t>kartu su CYP</w:t>
      </w:r>
      <w:r>
        <w:rPr>
          <w:szCs w:val="22"/>
        </w:rPr>
        <w:t> </w:t>
      </w:r>
      <w:r w:rsidRPr="002865AE">
        <w:rPr>
          <w:szCs w:val="22"/>
        </w:rPr>
        <w:t>3A4</w:t>
      </w:r>
      <w:r>
        <w:rPr>
          <w:szCs w:val="22"/>
        </w:rPr>
        <w:t>,</w:t>
      </w:r>
      <w:r w:rsidRPr="00F17A3F">
        <w:rPr>
          <w:szCs w:val="22"/>
        </w:rPr>
        <w:t xml:space="preserve"> </w:t>
      </w:r>
      <w:r>
        <w:rPr>
          <w:szCs w:val="22"/>
        </w:rPr>
        <w:t>2C8 ir 2C9</w:t>
      </w:r>
      <w:r w:rsidRPr="002865AE">
        <w:rPr>
          <w:szCs w:val="22"/>
        </w:rPr>
        <w:t xml:space="preserve"> </w:t>
      </w:r>
      <w:r>
        <w:rPr>
          <w:szCs w:val="22"/>
        </w:rPr>
        <w:t>sužadinančiais vaistiniais preparat</w:t>
      </w:r>
      <w:r w:rsidRPr="002865AE">
        <w:rPr>
          <w:szCs w:val="22"/>
        </w:rPr>
        <w:t>ais</w:t>
      </w:r>
      <w:r>
        <w:rPr>
          <w:szCs w:val="22"/>
        </w:rPr>
        <w:t xml:space="preserve"> (ypač vaikams)</w:t>
      </w:r>
      <w:r w:rsidRPr="002865AE">
        <w:rPr>
          <w:szCs w:val="22"/>
        </w:rPr>
        <w:t xml:space="preserve">, </w:t>
      </w:r>
      <w:r>
        <w:rPr>
          <w:szCs w:val="22"/>
        </w:rPr>
        <w:t>pavyzdžiui:</w:t>
      </w:r>
      <w:r w:rsidRPr="002865AE">
        <w:rPr>
          <w:szCs w:val="22"/>
        </w:rPr>
        <w:t xml:space="preserve"> </w:t>
      </w:r>
      <w:proofErr w:type="spellStart"/>
      <w:r w:rsidRPr="002865AE">
        <w:rPr>
          <w:szCs w:val="22"/>
        </w:rPr>
        <w:t>fenitoin</w:t>
      </w:r>
      <w:r>
        <w:rPr>
          <w:szCs w:val="22"/>
        </w:rPr>
        <w:t>u</w:t>
      </w:r>
      <w:proofErr w:type="spellEnd"/>
      <w:r w:rsidRPr="002865AE">
        <w:rPr>
          <w:szCs w:val="22"/>
        </w:rPr>
        <w:t xml:space="preserve">, </w:t>
      </w:r>
      <w:proofErr w:type="spellStart"/>
      <w:r w:rsidRPr="002865AE">
        <w:rPr>
          <w:szCs w:val="22"/>
        </w:rPr>
        <w:t>fenobarbitali</w:t>
      </w:r>
      <w:r>
        <w:rPr>
          <w:szCs w:val="22"/>
        </w:rPr>
        <w:t>u</w:t>
      </w:r>
      <w:proofErr w:type="spellEnd"/>
      <w:r w:rsidRPr="002865AE">
        <w:rPr>
          <w:szCs w:val="22"/>
        </w:rPr>
        <w:t xml:space="preserve"> ir </w:t>
      </w:r>
      <w:proofErr w:type="spellStart"/>
      <w:r w:rsidRPr="002865AE">
        <w:rPr>
          <w:szCs w:val="22"/>
        </w:rPr>
        <w:t>rifampicin</w:t>
      </w:r>
      <w:r>
        <w:rPr>
          <w:szCs w:val="22"/>
        </w:rPr>
        <w:t>u</w:t>
      </w:r>
      <w:proofErr w:type="spellEnd"/>
      <w:r w:rsidRPr="002865AE">
        <w:rPr>
          <w:szCs w:val="22"/>
        </w:rPr>
        <w:t>.</w:t>
      </w:r>
    </w:p>
    <w:p w:rsidR="00543364" w:rsidRDefault="00543364" w:rsidP="00543364">
      <w:pPr>
        <w:rPr>
          <w:szCs w:val="22"/>
        </w:rPr>
      </w:pPr>
    </w:p>
    <w:p w:rsidR="00543364" w:rsidRPr="002865AE" w:rsidRDefault="00543364" w:rsidP="00543364">
      <w:pPr>
        <w:rPr>
          <w:szCs w:val="22"/>
        </w:rPr>
      </w:pPr>
      <w:r>
        <w:t xml:space="preserve">Tyrimai </w:t>
      </w:r>
      <w:proofErr w:type="spellStart"/>
      <w:r w:rsidRPr="00120EC4">
        <w:rPr>
          <w:i/>
          <w:iCs/>
        </w:rPr>
        <w:t>in</w:t>
      </w:r>
      <w:proofErr w:type="spellEnd"/>
      <w:r w:rsidRPr="00120EC4">
        <w:rPr>
          <w:i/>
          <w:iCs/>
        </w:rPr>
        <w:t xml:space="preserve"> </w:t>
      </w:r>
      <w:proofErr w:type="spellStart"/>
      <w:r w:rsidRPr="00120EC4">
        <w:rPr>
          <w:i/>
          <w:iCs/>
        </w:rPr>
        <w:t>vitro</w:t>
      </w:r>
      <w:proofErr w:type="spellEnd"/>
      <w:r>
        <w:t xml:space="preserve"> parodė, kad </w:t>
      </w:r>
      <w:proofErr w:type="spellStart"/>
      <w:r>
        <w:t>montelukastas</w:t>
      </w:r>
      <w:proofErr w:type="spellEnd"/>
      <w:r>
        <w:t xml:space="preserve"> yra stipraus poveikio CYP 2C8 inhibitorius. Vis dėlto klinikiniai vaistinių preparatų sąveikos tyrimai, kurių metu buvo vartotas </w:t>
      </w:r>
      <w:proofErr w:type="spellStart"/>
      <w:r>
        <w:t>montelukastas</w:t>
      </w:r>
      <w:proofErr w:type="spellEnd"/>
      <w:r>
        <w:t xml:space="preserve"> ir </w:t>
      </w:r>
      <w:proofErr w:type="spellStart"/>
      <w:r>
        <w:t>roziglitazonas</w:t>
      </w:r>
      <w:proofErr w:type="spellEnd"/>
      <w:r>
        <w:t xml:space="preserve"> (bandomasis substratas, kuris yra pavyzdinis vaistinių preparatų, kurių metabolizmą daugiausia veikia CYP 2C8, atstovas), parodė, kad </w:t>
      </w:r>
      <w:proofErr w:type="spellStart"/>
      <w:r>
        <w:t>montelukastas</w:t>
      </w:r>
      <w:proofErr w:type="spellEnd"/>
      <w:r>
        <w:t xml:space="preserve"> neslopina CYP 2C8 </w:t>
      </w:r>
      <w:proofErr w:type="spellStart"/>
      <w:r>
        <w:rPr>
          <w:i/>
        </w:rPr>
        <w:t>in</w:t>
      </w:r>
      <w:proofErr w:type="spellEnd"/>
      <w:r>
        <w:rPr>
          <w:i/>
        </w:rPr>
        <w:t xml:space="preserve"> </w:t>
      </w:r>
      <w:proofErr w:type="spellStart"/>
      <w:r>
        <w:rPr>
          <w:i/>
        </w:rPr>
        <w:t>vivo</w:t>
      </w:r>
      <w:proofErr w:type="spellEnd"/>
      <w:r>
        <w:rPr>
          <w:i/>
        </w:rPr>
        <w:t>.</w:t>
      </w:r>
      <w:r>
        <w:t xml:space="preserve"> Todėl nesitikima, kad </w:t>
      </w:r>
      <w:proofErr w:type="spellStart"/>
      <w:r>
        <w:t>montelukastas</w:t>
      </w:r>
      <w:proofErr w:type="spellEnd"/>
      <w:r>
        <w:t xml:space="preserve"> labai pakeistų metabolizmą vaistinių preparatų, kurių metabolizmą veikia šis </w:t>
      </w:r>
      <w:proofErr w:type="spellStart"/>
      <w:r>
        <w:t>izofermentas</w:t>
      </w:r>
      <w:proofErr w:type="spellEnd"/>
      <w:r>
        <w:t xml:space="preserve"> (pvz., </w:t>
      </w:r>
      <w:proofErr w:type="spellStart"/>
      <w:r>
        <w:t>paklitakselio</w:t>
      </w:r>
      <w:proofErr w:type="spellEnd"/>
      <w:r>
        <w:t xml:space="preserve">, </w:t>
      </w:r>
      <w:proofErr w:type="spellStart"/>
      <w:r>
        <w:t>roziglitazono</w:t>
      </w:r>
      <w:proofErr w:type="spellEnd"/>
      <w:r>
        <w:t xml:space="preserve">, </w:t>
      </w:r>
      <w:proofErr w:type="spellStart"/>
      <w:r>
        <w:t>repaglinido</w:t>
      </w:r>
      <w:proofErr w:type="spellEnd"/>
      <w:r>
        <w:t>).</w:t>
      </w:r>
    </w:p>
    <w:p w:rsidR="00543364" w:rsidRPr="002865AE" w:rsidRDefault="00543364" w:rsidP="00543364">
      <w:pPr>
        <w:rPr>
          <w:szCs w:val="22"/>
        </w:rPr>
      </w:pPr>
    </w:p>
    <w:p w:rsidR="00543364" w:rsidRPr="006E28D8" w:rsidRDefault="00543364" w:rsidP="00543364">
      <w:proofErr w:type="spellStart"/>
      <w:r w:rsidRPr="006E28D8">
        <w:rPr>
          <w:i/>
        </w:rPr>
        <w:t>In</w:t>
      </w:r>
      <w:proofErr w:type="spellEnd"/>
      <w:r w:rsidRPr="006E28D8">
        <w:rPr>
          <w:i/>
        </w:rPr>
        <w:t> </w:t>
      </w:r>
      <w:proofErr w:type="spellStart"/>
      <w:r w:rsidRPr="006E28D8">
        <w:rPr>
          <w:i/>
        </w:rPr>
        <w:t>vitro</w:t>
      </w:r>
      <w:proofErr w:type="spellEnd"/>
      <w:r w:rsidRPr="006E28D8">
        <w:t xml:space="preserve"> tyrimais parodyta, kad </w:t>
      </w:r>
      <w:proofErr w:type="spellStart"/>
      <w:r w:rsidRPr="006E28D8">
        <w:t>montelukastas</w:t>
      </w:r>
      <w:proofErr w:type="spellEnd"/>
      <w:r w:rsidRPr="006E28D8">
        <w:t xml:space="preserve"> yra CYP 2C8 substratas, o reikšmingai mažesnį kiekį </w:t>
      </w:r>
      <w:proofErr w:type="spellStart"/>
      <w:r w:rsidRPr="006E28D8">
        <w:t>metabolizuoja</w:t>
      </w:r>
      <w:proofErr w:type="spellEnd"/>
      <w:r w:rsidRPr="006E28D8">
        <w:t xml:space="preserve"> 2C9 ar 3A4. Klinikinių </w:t>
      </w:r>
      <w:proofErr w:type="spellStart"/>
      <w:r w:rsidRPr="006E28D8">
        <w:t>montelukasto</w:t>
      </w:r>
      <w:proofErr w:type="spellEnd"/>
      <w:r w:rsidRPr="006E28D8">
        <w:t xml:space="preserve"> ir </w:t>
      </w:r>
      <w:proofErr w:type="spellStart"/>
      <w:r w:rsidRPr="006E28D8">
        <w:t>gemfibrozilio</w:t>
      </w:r>
      <w:proofErr w:type="spellEnd"/>
      <w:r w:rsidRPr="006E28D8">
        <w:t xml:space="preserve"> (tiek CYP 2C8, tiek 2C9 inhibitoriaus) tarpusavio sąveikos tyrimų metu </w:t>
      </w:r>
      <w:proofErr w:type="spellStart"/>
      <w:r w:rsidRPr="006E28D8">
        <w:t>gemfibrozilis</w:t>
      </w:r>
      <w:proofErr w:type="spellEnd"/>
      <w:r w:rsidRPr="006E28D8">
        <w:t xml:space="preserve"> 4,4 karto padidino </w:t>
      </w:r>
      <w:proofErr w:type="spellStart"/>
      <w:r w:rsidRPr="006E28D8">
        <w:t>montelukasto</w:t>
      </w:r>
      <w:proofErr w:type="spellEnd"/>
      <w:r w:rsidRPr="006E28D8">
        <w:t xml:space="preserve"> sisteminę ekspoziciją. Skiriant kartu su </w:t>
      </w:r>
      <w:proofErr w:type="spellStart"/>
      <w:r w:rsidRPr="006E28D8">
        <w:t>gemfibroziliu</w:t>
      </w:r>
      <w:proofErr w:type="spellEnd"/>
      <w:r w:rsidRPr="006E28D8">
        <w:t xml:space="preserve"> ar kitais stipriais CYP 2C8 inhibitoriais </w:t>
      </w:r>
      <w:proofErr w:type="spellStart"/>
      <w:r w:rsidRPr="006E28D8">
        <w:t>montelukasto</w:t>
      </w:r>
      <w:proofErr w:type="spellEnd"/>
      <w:r w:rsidRPr="006E28D8">
        <w:t xml:space="preserve"> įprasto dozavimo koreguoti nereikia, tačiau gydytojai turi žinoti apie nepageidaujamų reakcijų padažnėjimo galimybę.</w:t>
      </w:r>
    </w:p>
    <w:p w:rsidR="00543364" w:rsidRPr="006E28D8" w:rsidRDefault="00543364" w:rsidP="00543364"/>
    <w:p w:rsidR="00543364" w:rsidRPr="006E28D8" w:rsidRDefault="00543364" w:rsidP="00543364">
      <w:r w:rsidRPr="006E28D8">
        <w:t xml:space="preserve">Remiantis </w:t>
      </w:r>
      <w:proofErr w:type="spellStart"/>
      <w:r w:rsidRPr="006E28D8">
        <w:rPr>
          <w:i/>
        </w:rPr>
        <w:t>in</w:t>
      </w:r>
      <w:proofErr w:type="spellEnd"/>
      <w:r w:rsidRPr="006E28D8">
        <w:rPr>
          <w:i/>
        </w:rPr>
        <w:t> </w:t>
      </w:r>
      <w:proofErr w:type="spellStart"/>
      <w:r w:rsidRPr="006E28D8">
        <w:rPr>
          <w:i/>
        </w:rPr>
        <w:t>vitro</w:t>
      </w:r>
      <w:proofErr w:type="spellEnd"/>
      <w:r w:rsidRPr="006E28D8">
        <w:t xml:space="preserve"> gautais duomenimis, kliniškai svarbi vaistų sąveika su silpnesniais CYP 2C8 inhibitoriais (pvz., </w:t>
      </w:r>
      <w:proofErr w:type="spellStart"/>
      <w:r w:rsidRPr="006E28D8">
        <w:t>trimetoprimu</w:t>
      </w:r>
      <w:proofErr w:type="spellEnd"/>
      <w:r w:rsidRPr="006E28D8">
        <w:t xml:space="preserve">) nėra tikėtina. </w:t>
      </w:r>
      <w:proofErr w:type="spellStart"/>
      <w:r w:rsidRPr="006E28D8">
        <w:t>Montelukastą</w:t>
      </w:r>
      <w:proofErr w:type="spellEnd"/>
      <w:r w:rsidRPr="006E28D8">
        <w:t xml:space="preserve"> skiriant kartu su stipriu CYP 3A4 inhibitoriumi </w:t>
      </w:r>
      <w:proofErr w:type="spellStart"/>
      <w:r w:rsidRPr="006E28D8">
        <w:t>itrakonazolu</w:t>
      </w:r>
      <w:proofErr w:type="spellEnd"/>
      <w:r w:rsidRPr="006E28D8">
        <w:t xml:space="preserve">, </w:t>
      </w:r>
      <w:proofErr w:type="spellStart"/>
      <w:r w:rsidRPr="006E28D8">
        <w:t>montelukasto</w:t>
      </w:r>
      <w:proofErr w:type="spellEnd"/>
      <w:r w:rsidRPr="006E28D8">
        <w:t xml:space="preserve"> sisteminė ekspozicija reikšmingai nepadidėjo.</w:t>
      </w:r>
    </w:p>
    <w:p w:rsidR="00543364" w:rsidRPr="006E28D8" w:rsidRDefault="00543364" w:rsidP="00543364"/>
    <w:p w:rsidR="00543364" w:rsidRPr="002865AE" w:rsidRDefault="00543364" w:rsidP="00543364">
      <w:pPr>
        <w:ind w:left="540" w:hanging="540"/>
        <w:rPr>
          <w:b/>
          <w:szCs w:val="22"/>
        </w:rPr>
      </w:pPr>
      <w:r w:rsidRPr="002865AE">
        <w:rPr>
          <w:b/>
          <w:szCs w:val="22"/>
        </w:rPr>
        <w:t>4.6</w:t>
      </w:r>
      <w:r w:rsidRPr="002865AE">
        <w:rPr>
          <w:b/>
          <w:szCs w:val="22"/>
        </w:rPr>
        <w:tab/>
      </w:r>
      <w:r>
        <w:rPr>
          <w:b/>
          <w:szCs w:val="22"/>
        </w:rPr>
        <w:t>Vaisingumas, n</w:t>
      </w:r>
      <w:r w:rsidRPr="002865AE">
        <w:rPr>
          <w:b/>
          <w:bCs/>
          <w:szCs w:val="22"/>
        </w:rPr>
        <w:t>ėštumo ir žindymo laikotarpis</w:t>
      </w:r>
    </w:p>
    <w:p w:rsidR="00543364" w:rsidRPr="002865AE" w:rsidRDefault="00543364" w:rsidP="00543364">
      <w:pPr>
        <w:rPr>
          <w:szCs w:val="22"/>
        </w:rPr>
      </w:pPr>
    </w:p>
    <w:p w:rsidR="00543364" w:rsidRPr="003D4527" w:rsidRDefault="00543364" w:rsidP="00543364">
      <w:pPr>
        <w:rPr>
          <w:i/>
          <w:szCs w:val="22"/>
        </w:rPr>
      </w:pPr>
      <w:r w:rsidRPr="003D4527">
        <w:rPr>
          <w:i/>
          <w:szCs w:val="22"/>
        </w:rPr>
        <w:t>Nėštumas</w:t>
      </w:r>
    </w:p>
    <w:p w:rsidR="00543364" w:rsidRDefault="00543364" w:rsidP="00543364">
      <w:pPr>
        <w:rPr>
          <w:szCs w:val="22"/>
        </w:rPr>
      </w:pPr>
    </w:p>
    <w:p w:rsidR="00543364" w:rsidRDefault="00543364" w:rsidP="00543364">
      <w:pPr>
        <w:rPr>
          <w:szCs w:val="22"/>
        </w:rPr>
      </w:pPr>
      <w:r w:rsidRPr="002865AE">
        <w:rPr>
          <w:szCs w:val="22"/>
        </w:rPr>
        <w:t>Tyrimai su gyvūnais kenksmingo poveikio nėštum</w:t>
      </w:r>
      <w:r>
        <w:rPr>
          <w:szCs w:val="22"/>
        </w:rPr>
        <w:t>o eiga</w:t>
      </w:r>
      <w:r w:rsidRPr="002865AE">
        <w:rPr>
          <w:szCs w:val="22"/>
        </w:rPr>
        <w:t>i</w:t>
      </w:r>
      <w:r>
        <w:rPr>
          <w:szCs w:val="22"/>
        </w:rPr>
        <w:t>,</w:t>
      </w:r>
      <w:r w:rsidRPr="002865AE">
        <w:rPr>
          <w:szCs w:val="22"/>
        </w:rPr>
        <w:t xml:space="preserve"> embriono </w:t>
      </w:r>
      <w:r>
        <w:rPr>
          <w:szCs w:val="22"/>
        </w:rPr>
        <w:t>a</w:t>
      </w:r>
      <w:r w:rsidRPr="002865AE">
        <w:rPr>
          <w:szCs w:val="22"/>
        </w:rPr>
        <w:t>r vaisiaus vystymuisi</w:t>
      </w:r>
      <w:r>
        <w:rPr>
          <w:szCs w:val="22"/>
        </w:rPr>
        <w:t xml:space="preserve"> neparodė</w:t>
      </w:r>
      <w:r w:rsidRPr="002865AE">
        <w:rPr>
          <w:szCs w:val="22"/>
        </w:rPr>
        <w:t>.</w:t>
      </w:r>
    </w:p>
    <w:p w:rsidR="00543364" w:rsidRDefault="00543364" w:rsidP="00543364">
      <w:pPr>
        <w:rPr>
          <w:szCs w:val="22"/>
        </w:rPr>
      </w:pPr>
    </w:p>
    <w:p w:rsidR="00543364" w:rsidRDefault="00543364" w:rsidP="00543364">
      <w:pPr>
        <w:rPr>
          <w:szCs w:val="22"/>
        </w:rPr>
      </w:pPr>
      <w:r>
        <w:rPr>
          <w:szCs w:val="22"/>
        </w:rPr>
        <w:t xml:space="preserve">Riboti nėštumo duomenų bazės duomenys nerodo priežastinio ryšio tarp </w:t>
      </w:r>
      <w:proofErr w:type="spellStart"/>
      <w:r>
        <w:rPr>
          <w:szCs w:val="22"/>
        </w:rPr>
        <w:t>montelukasto</w:t>
      </w:r>
      <w:proofErr w:type="spellEnd"/>
      <w:r>
        <w:rPr>
          <w:szCs w:val="22"/>
        </w:rPr>
        <w:t xml:space="preserve"> vartojimo ir apsigimimų (pvz., galūnių apsigimimų), apie kuriuos retais atvejais pranešta po vaistinio preparato patekimo į pasaulinę rinką.</w:t>
      </w:r>
    </w:p>
    <w:p w:rsidR="00543364" w:rsidRDefault="00543364" w:rsidP="00543364">
      <w:pPr>
        <w:rPr>
          <w:szCs w:val="22"/>
        </w:rPr>
      </w:pPr>
    </w:p>
    <w:p w:rsidR="00543364" w:rsidRDefault="00543364" w:rsidP="00543364">
      <w:pPr>
        <w:rPr>
          <w:szCs w:val="22"/>
        </w:rPr>
      </w:pPr>
      <w:proofErr w:type="spellStart"/>
      <w:r>
        <w:rPr>
          <w:szCs w:val="22"/>
        </w:rPr>
        <w:lastRenderedPageBreak/>
        <w:t>Montelukastą</w:t>
      </w:r>
      <w:proofErr w:type="spellEnd"/>
      <w:r>
        <w:rPr>
          <w:szCs w:val="22"/>
        </w:rPr>
        <w:t xml:space="preserve"> galima vartoti nėštumo metu tik tada, kai nusprendžiama, kad tai neabejotinai būtina.</w:t>
      </w:r>
    </w:p>
    <w:p w:rsidR="00543364" w:rsidRDefault="00543364" w:rsidP="00543364">
      <w:pPr>
        <w:rPr>
          <w:szCs w:val="22"/>
        </w:rPr>
      </w:pPr>
    </w:p>
    <w:p w:rsidR="00543364" w:rsidRPr="003D4527" w:rsidRDefault="00543364" w:rsidP="00543364">
      <w:pPr>
        <w:rPr>
          <w:i/>
          <w:szCs w:val="22"/>
        </w:rPr>
      </w:pPr>
      <w:r w:rsidRPr="003D4527">
        <w:rPr>
          <w:i/>
          <w:szCs w:val="22"/>
        </w:rPr>
        <w:t>Žindymas</w:t>
      </w:r>
    </w:p>
    <w:p w:rsidR="00543364" w:rsidRDefault="00543364" w:rsidP="00543364">
      <w:pPr>
        <w:rPr>
          <w:szCs w:val="22"/>
        </w:rPr>
      </w:pPr>
    </w:p>
    <w:p w:rsidR="00543364" w:rsidRDefault="00543364" w:rsidP="00543364">
      <w:pPr>
        <w:rPr>
          <w:szCs w:val="22"/>
        </w:rPr>
      </w:pPr>
      <w:r w:rsidRPr="002865AE">
        <w:rPr>
          <w:szCs w:val="22"/>
        </w:rPr>
        <w:t xml:space="preserve">Tyrimai su žiurkėmis </w:t>
      </w:r>
      <w:r>
        <w:rPr>
          <w:szCs w:val="22"/>
        </w:rPr>
        <w:t>pa</w:t>
      </w:r>
      <w:r w:rsidRPr="002865AE">
        <w:rPr>
          <w:szCs w:val="22"/>
        </w:rPr>
        <w:t xml:space="preserve">rodė, kad </w:t>
      </w:r>
      <w:proofErr w:type="spellStart"/>
      <w:r w:rsidRPr="002865AE">
        <w:rPr>
          <w:szCs w:val="22"/>
        </w:rPr>
        <w:t>montelukastas</w:t>
      </w:r>
      <w:proofErr w:type="spellEnd"/>
      <w:r w:rsidRPr="002865AE">
        <w:rPr>
          <w:szCs w:val="22"/>
        </w:rPr>
        <w:t xml:space="preserve"> išsiskiria </w:t>
      </w:r>
      <w:r>
        <w:rPr>
          <w:szCs w:val="22"/>
        </w:rPr>
        <w:t>į</w:t>
      </w:r>
      <w:r w:rsidRPr="002865AE">
        <w:rPr>
          <w:szCs w:val="22"/>
        </w:rPr>
        <w:t xml:space="preserve"> pien</w:t>
      </w:r>
      <w:r>
        <w:rPr>
          <w:szCs w:val="22"/>
        </w:rPr>
        <w:t>ą</w:t>
      </w:r>
      <w:r w:rsidRPr="002865AE">
        <w:rPr>
          <w:szCs w:val="22"/>
        </w:rPr>
        <w:t xml:space="preserve"> (žr. 5.3</w:t>
      </w:r>
      <w:r>
        <w:rPr>
          <w:szCs w:val="22"/>
        </w:rPr>
        <w:t> </w:t>
      </w:r>
      <w:r w:rsidRPr="002865AE">
        <w:rPr>
          <w:szCs w:val="22"/>
        </w:rPr>
        <w:t xml:space="preserve">skyrių). Nežinoma, ar </w:t>
      </w:r>
      <w:proofErr w:type="spellStart"/>
      <w:r w:rsidRPr="002865AE">
        <w:rPr>
          <w:szCs w:val="22"/>
        </w:rPr>
        <w:t>montelukastas</w:t>
      </w:r>
      <w:proofErr w:type="spellEnd"/>
      <w:r w:rsidRPr="002865AE">
        <w:rPr>
          <w:szCs w:val="22"/>
        </w:rPr>
        <w:t xml:space="preserve"> išsiskiria </w:t>
      </w:r>
      <w:r>
        <w:rPr>
          <w:szCs w:val="22"/>
        </w:rPr>
        <w:t>į</w:t>
      </w:r>
      <w:r w:rsidRPr="002865AE">
        <w:rPr>
          <w:szCs w:val="22"/>
        </w:rPr>
        <w:t xml:space="preserve"> motinos pien</w:t>
      </w:r>
      <w:r>
        <w:rPr>
          <w:szCs w:val="22"/>
        </w:rPr>
        <w:t>ą</w:t>
      </w:r>
      <w:r w:rsidRPr="002865AE">
        <w:rPr>
          <w:szCs w:val="22"/>
        </w:rPr>
        <w:t>.</w:t>
      </w:r>
    </w:p>
    <w:p w:rsidR="00543364" w:rsidRDefault="00543364" w:rsidP="00543364">
      <w:pPr>
        <w:rPr>
          <w:szCs w:val="22"/>
        </w:rPr>
      </w:pPr>
    </w:p>
    <w:p w:rsidR="00543364" w:rsidRPr="002865AE" w:rsidRDefault="00543364" w:rsidP="00543364">
      <w:pPr>
        <w:rPr>
          <w:szCs w:val="22"/>
        </w:rPr>
      </w:pPr>
      <w:proofErr w:type="spellStart"/>
      <w:r w:rsidRPr="002865AE">
        <w:rPr>
          <w:szCs w:val="22"/>
        </w:rPr>
        <w:t>Montelukast</w:t>
      </w:r>
      <w:r>
        <w:rPr>
          <w:szCs w:val="22"/>
        </w:rPr>
        <w:t>as</w:t>
      </w:r>
      <w:proofErr w:type="spellEnd"/>
      <w:r>
        <w:rPr>
          <w:szCs w:val="22"/>
        </w:rPr>
        <w:t xml:space="preserve"> </w:t>
      </w:r>
      <w:r>
        <w:rPr>
          <w:rFonts w:eastAsia="SimSun"/>
          <w:color w:val="000000"/>
          <w:szCs w:val="22"/>
          <w:lang w:eastAsia="zh-CN"/>
        </w:rPr>
        <w:t>gali būti vartojamas žindymo metu</w:t>
      </w:r>
      <w:r w:rsidRPr="002865AE">
        <w:rPr>
          <w:szCs w:val="22"/>
        </w:rPr>
        <w:t xml:space="preserve"> </w:t>
      </w:r>
      <w:r>
        <w:rPr>
          <w:szCs w:val="22"/>
        </w:rPr>
        <w:t>tik tada, kai nusprendžiama, kad tai neabejotinai būtina.</w:t>
      </w:r>
    </w:p>
    <w:p w:rsidR="00543364" w:rsidRPr="002865AE" w:rsidRDefault="00543364" w:rsidP="00543364">
      <w:pPr>
        <w:rPr>
          <w:szCs w:val="22"/>
        </w:rPr>
      </w:pPr>
    </w:p>
    <w:p w:rsidR="00543364" w:rsidRPr="002865AE" w:rsidRDefault="00543364" w:rsidP="00543364">
      <w:pPr>
        <w:ind w:left="540" w:hanging="540"/>
        <w:rPr>
          <w:b/>
          <w:szCs w:val="22"/>
        </w:rPr>
      </w:pPr>
      <w:r w:rsidRPr="002865AE">
        <w:rPr>
          <w:b/>
          <w:szCs w:val="22"/>
        </w:rPr>
        <w:t>4.7</w:t>
      </w:r>
      <w:r w:rsidRPr="002865AE">
        <w:rPr>
          <w:b/>
          <w:szCs w:val="22"/>
        </w:rPr>
        <w:tab/>
        <w:t>Poveikis gebėjimui vairuoti ir valdyti mechanizmus</w:t>
      </w:r>
    </w:p>
    <w:p w:rsidR="00543364" w:rsidRPr="002865AE" w:rsidRDefault="00543364" w:rsidP="00543364">
      <w:pPr>
        <w:rPr>
          <w:szCs w:val="22"/>
        </w:rPr>
      </w:pPr>
    </w:p>
    <w:p w:rsidR="00543364" w:rsidRPr="002865AE" w:rsidRDefault="00543364" w:rsidP="00543364">
      <w:pPr>
        <w:rPr>
          <w:szCs w:val="22"/>
        </w:rPr>
      </w:pPr>
      <w:r>
        <w:rPr>
          <w:szCs w:val="22"/>
        </w:rPr>
        <w:t>Nesit</w:t>
      </w:r>
      <w:r w:rsidRPr="002865AE">
        <w:rPr>
          <w:szCs w:val="22"/>
        </w:rPr>
        <w:t xml:space="preserve">ikima, kad </w:t>
      </w:r>
      <w:proofErr w:type="spellStart"/>
      <w:r w:rsidRPr="002865AE">
        <w:rPr>
          <w:szCs w:val="22"/>
        </w:rPr>
        <w:t>montelukastas</w:t>
      </w:r>
      <w:proofErr w:type="spellEnd"/>
      <w:r w:rsidRPr="002865AE">
        <w:rPr>
          <w:szCs w:val="22"/>
        </w:rPr>
        <w:t xml:space="preserve"> </w:t>
      </w:r>
      <w:r>
        <w:rPr>
          <w:szCs w:val="22"/>
        </w:rPr>
        <w:t xml:space="preserve">veiktų paciento </w:t>
      </w:r>
      <w:r w:rsidRPr="002865AE">
        <w:rPr>
          <w:szCs w:val="22"/>
        </w:rPr>
        <w:t>gebėjim</w:t>
      </w:r>
      <w:r>
        <w:rPr>
          <w:szCs w:val="22"/>
        </w:rPr>
        <w:t>ą</w:t>
      </w:r>
      <w:r w:rsidRPr="002865AE">
        <w:rPr>
          <w:szCs w:val="22"/>
        </w:rPr>
        <w:t xml:space="preserve"> vairuoti ir valdyti mechanizmus. </w:t>
      </w:r>
      <w:r>
        <w:rPr>
          <w:szCs w:val="22"/>
        </w:rPr>
        <w:t>Vis dėlto</w:t>
      </w:r>
      <w:r w:rsidRPr="002865AE">
        <w:rPr>
          <w:szCs w:val="22"/>
        </w:rPr>
        <w:t xml:space="preserve"> labai retai</w:t>
      </w:r>
      <w:r>
        <w:rPr>
          <w:szCs w:val="22"/>
        </w:rPr>
        <w:t>s atvejais asmenys</w:t>
      </w:r>
      <w:r w:rsidRPr="002865AE">
        <w:rPr>
          <w:szCs w:val="22"/>
        </w:rPr>
        <w:t xml:space="preserve"> praneš</w:t>
      </w:r>
      <w:r>
        <w:rPr>
          <w:szCs w:val="22"/>
        </w:rPr>
        <w:t>ė</w:t>
      </w:r>
      <w:r w:rsidRPr="002865AE">
        <w:rPr>
          <w:szCs w:val="22"/>
        </w:rPr>
        <w:t xml:space="preserve"> apie mieguistumą</w:t>
      </w:r>
      <w:r>
        <w:rPr>
          <w:szCs w:val="22"/>
        </w:rPr>
        <w:t xml:space="preserve"> ar svaigulį</w:t>
      </w:r>
      <w:r w:rsidRPr="002865AE">
        <w:rPr>
          <w:szCs w:val="22"/>
        </w:rPr>
        <w:t>.</w:t>
      </w:r>
    </w:p>
    <w:p w:rsidR="00543364" w:rsidRPr="002865AE" w:rsidRDefault="00543364" w:rsidP="00543364">
      <w:pPr>
        <w:rPr>
          <w:szCs w:val="22"/>
        </w:rPr>
      </w:pPr>
    </w:p>
    <w:p w:rsidR="00543364" w:rsidRPr="002865AE" w:rsidRDefault="00543364" w:rsidP="00543364">
      <w:pPr>
        <w:ind w:left="540" w:hanging="540"/>
        <w:rPr>
          <w:b/>
          <w:szCs w:val="22"/>
        </w:rPr>
      </w:pPr>
      <w:r w:rsidRPr="002865AE">
        <w:rPr>
          <w:b/>
          <w:szCs w:val="22"/>
        </w:rPr>
        <w:t>4.8</w:t>
      </w:r>
      <w:r w:rsidRPr="002865AE">
        <w:rPr>
          <w:b/>
          <w:szCs w:val="22"/>
        </w:rPr>
        <w:tab/>
        <w:t>Nepageidaujamas poveikis</w:t>
      </w:r>
    </w:p>
    <w:p w:rsidR="00543364" w:rsidRPr="002865AE" w:rsidRDefault="00543364" w:rsidP="00543364">
      <w:pPr>
        <w:rPr>
          <w:szCs w:val="22"/>
        </w:rPr>
      </w:pPr>
    </w:p>
    <w:p w:rsidR="00543364" w:rsidRPr="002865AE" w:rsidRDefault="00543364" w:rsidP="00543364">
      <w:pPr>
        <w:rPr>
          <w:szCs w:val="22"/>
        </w:rPr>
      </w:pPr>
      <w:proofErr w:type="spellStart"/>
      <w:r w:rsidRPr="002865AE">
        <w:rPr>
          <w:szCs w:val="22"/>
        </w:rPr>
        <w:t>Montelukastas</w:t>
      </w:r>
      <w:proofErr w:type="spellEnd"/>
      <w:r w:rsidRPr="002865AE">
        <w:rPr>
          <w:szCs w:val="22"/>
        </w:rPr>
        <w:t xml:space="preserve"> buvo įvertintas </w:t>
      </w:r>
      <w:r>
        <w:rPr>
          <w:szCs w:val="22"/>
        </w:rPr>
        <w:t xml:space="preserve">išvardytuose </w:t>
      </w:r>
      <w:r w:rsidRPr="002865AE">
        <w:rPr>
          <w:szCs w:val="22"/>
        </w:rPr>
        <w:t>klinikiniuose tyrimuose</w:t>
      </w:r>
      <w:r>
        <w:rPr>
          <w:szCs w:val="22"/>
        </w:rPr>
        <w:t>.</w:t>
      </w:r>
    </w:p>
    <w:p w:rsidR="00543364" w:rsidRDefault="00543364" w:rsidP="00543364">
      <w:pPr>
        <w:numPr>
          <w:ilvl w:val="0"/>
          <w:numId w:val="10"/>
        </w:numPr>
        <w:tabs>
          <w:tab w:val="clear" w:pos="720"/>
          <w:tab w:val="num" w:pos="540"/>
        </w:tabs>
        <w:ind w:left="540" w:hanging="540"/>
        <w:rPr>
          <w:szCs w:val="22"/>
        </w:rPr>
      </w:pPr>
      <w:r>
        <w:rPr>
          <w:szCs w:val="22"/>
        </w:rPr>
        <w:t>10 </w:t>
      </w:r>
      <w:r w:rsidRPr="002865AE">
        <w:rPr>
          <w:szCs w:val="22"/>
        </w:rPr>
        <w:t>mg plėvele dengt</w:t>
      </w:r>
      <w:r>
        <w:rPr>
          <w:szCs w:val="22"/>
        </w:rPr>
        <w:t>a</w:t>
      </w:r>
      <w:r w:rsidRPr="002865AE">
        <w:rPr>
          <w:szCs w:val="22"/>
        </w:rPr>
        <w:t>s tablet</w:t>
      </w:r>
      <w:r>
        <w:rPr>
          <w:szCs w:val="22"/>
        </w:rPr>
        <w:t>e</w:t>
      </w:r>
      <w:r w:rsidRPr="002865AE">
        <w:rPr>
          <w:szCs w:val="22"/>
        </w:rPr>
        <w:t xml:space="preserve">s </w:t>
      </w:r>
      <w:r>
        <w:rPr>
          <w:szCs w:val="22"/>
        </w:rPr>
        <w:t>vartojo maždaug</w:t>
      </w:r>
      <w:r w:rsidRPr="002865AE">
        <w:rPr>
          <w:szCs w:val="22"/>
        </w:rPr>
        <w:t xml:space="preserve"> 4</w:t>
      </w:r>
      <w:r>
        <w:rPr>
          <w:szCs w:val="22"/>
        </w:rPr>
        <w:t xml:space="preserve"> 000 astma sergančių suaugusiųjų </w:t>
      </w:r>
      <w:r w:rsidRPr="002865AE">
        <w:rPr>
          <w:szCs w:val="22"/>
        </w:rPr>
        <w:t xml:space="preserve">ir </w:t>
      </w:r>
      <w:r>
        <w:rPr>
          <w:szCs w:val="22"/>
        </w:rPr>
        <w:t>15 metų bei vyresnių paauglių.</w:t>
      </w:r>
    </w:p>
    <w:p w:rsidR="00543364" w:rsidRDefault="00543364" w:rsidP="00543364">
      <w:pPr>
        <w:numPr>
          <w:ilvl w:val="0"/>
          <w:numId w:val="10"/>
        </w:numPr>
        <w:tabs>
          <w:tab w:val="clear" w:pos="720"/>
          <w:tab w:val="num" w:pos="540"/>
        </w:tabs>
        <w:ind w:left="540" w:hanging="540"/>
        <w:rPr>
          <w:szCs w:val="22"/>
        </w:rPr>
      </w:pPr>
      <w:r>
        <w:rPr>
          <w:szCs w:val="22"/>
        </w:rPr>
        <w:t>10 </w:t>
      </w:r>
      <w:r w:rsidRPr="002865AE">
        <w:rPr>
          <w:szCs w:val="22"/>
        </w:rPr>
        <w:t>mg plėvele dengt</w:t>
      </w:r>
      <w:r>
        <w:rPr>
          <w:szCs w:val="22"/>
        </w:rPr>
        <w:t>a</w:t>
      </w:r>
      <w:r w:rsidRPr="002865AE">
        <w:rPr>
          <w:szCs w:val="22"/>
        </w:rPr>
        <w:t>s tablet</w:t>
      </w:r>
      <w:r>
        <w:rPr>
          <w:szCs w:val="22"/>
        </w:rPr>
        <w:t>e</w:t>
      </w:r>
      <w:r w:rsidRPr="002865AE">
        <w:rPr>
          <w:szCs w:val="22"/>
        </w:rPr>
        <w:t xml:space="preserve">s </w:t>
      </w:r>
      <w:r>
        <w:rPr>
          <w:szCs w:val="22"/>
        </w:rPr>
        <w:t>vartojo maždaug</w:t>
      </w:r>
      <w:r w:rsidRPr="002865AE">
        <w:rPr>
          <w:szCs w:val="22"/>
        </w:rPr>
        <w:t xml:space="preserve"> 4</w:t>
      </w:r>
      <w:r>
        <w:rPr>
          <w:szCs w:val="22"/>
        </w:rPr>
        <w:t>00 </w:t>
      </w:r>
      <w:r>
        <w:t xml:space="preserve">astma ir kartu sezoniniu alerginiu rinitu sergančių </w:t>
      </w:r>
      <w:r>
        <w:rPr>
          <w:szCs w:val="22"/>
        </w:rPr>
        <w:t xml:space="preserve">suaugusiųjų </w:t>
      </w:r>
      <w:r w:rsidRPr="002865AE">
        <w:rPr>
          <w:szCs w:val="22"/>
        </w:rPr>
        <w:t xml:space="preserve">ir </w:t>
      </w:r>
      <w:r>
        <w:rPr>
          <w:szCs w:val="22"/>
        </w:rPr>
        <w:t>15 metų bei vyresnių paauglių.</w:t>
      </w:r>
    </w:p>
    <w:p w:rsidR="00543364" w:rsidRDefault="00543364" w:rsidP="00543364">
      <w:pPr>
        <w:numPr>
          <w:ilvl w:val="0"/>
          <w:numId w:val="10"/>
        </w:numPr>
        <w:tabs>
          <w:tab w:val="clear" w:pos="720"/>
          <w:tab w:val="num" w:pos="540"/>
        </w:tabs>
        <w:ind w:left="540" w:hanging="540"/>
        <w:rPr>
          <w:szCs w:val="22"/>
        </w:rPr>
      </w:pPr>
      <w:r w:rsidRPr="002865AE">
        <w:rPr>
          <w:szCs w:val="22"/>
        </w:rPr>
        <w:t>5</w:t>
      </w:r>
      <w:r>
        <w:rPr>
          <w:szCs w:val="22"/>
        </w:rPr>
        <w:t> </w:t>
      </w:r>
      <w:r w:rsidRPr="002865AE">
        <w:rPr>
          <w:szCs w:val="22"/>
        </w:rPr>
        <w:t>mg kramtom</w:t>
      </w:r>
      <w:r>
        <w:rPr>
          <w:szCs w:val="22"/>
        </w:rPr>
        <w:t>ąsia</w:t>
      </w:r>
      <w:r w:rsidRPr="002865AE">
        <w:rPr>
          <w:szCs w:val="22"/>
        </w:rPr>
        <w:t>s tablet</w:t>
      </w:r>
      <w:r>
        <w:rPr>
          <w:szCs w:val="22"/>
        </w:rPr>
        <w:t>e</w:t>
      </w:r>
      <w:r w:rsidRPr="002865AE">
        <w:rPr>
          <w:szCs w:val="22"/>
        </w:rPr>
        <w:t xml:space="preserve">s </w:t>
      </w:r>
      <w:r>
        <w:rPr>
          <w:szCs w:val="22"/>
        </w:rPr>
        <w:t>vartojo maždaug</w:t>
      </w:r>
      <w:r w:rsidRPr="002865AE">
        <w:rPr>
          <w:szCs w:val="22"/>
        </w:rPr>
        <w:t xml:space="preserve"> 1</w:t>
      </w:r>
      <w:r>
        <w:rPr>
          <w:szCs w:val="22"/>
        </w:rPr>
        <w:t> 75</w:t>
      </w:r>
      <w:r w:rsidRPr="002865AE">
        <w:rPr>
          <w:szCs w:val="22"/>
        </w:rPr>
        <w:t>0</w:t>
      </w:r>
      <w:r>
        <w:rPr>
          <w:szCs w:val="22"/>
        </w:rPr>
        <w:t xml:space="preserve"> astma sergančių </w:t>
      </w:r>
      <w:r w:rsidRPr="002865AE">
        <w:rPr>
          <w:szCs w:val="22"/>
        </w:rPr>
        <w:t xml:space="preserve">vaikų </w:t>
      </w:r>
      <w:r>
        <w:rPr>
          <w:szCs w:val="22"/>
        </w:rPr>
        <w:t xml:space="preserve">ir paauglių </w:t>
      </w:r>
      <w:r w:rsidRPr="002865AE">
        <w:rPr>
          <w:szCs w:val="22"/>
        </w:rPr>
        <w:t>nuo 6 iki 14</w:t>
      </w:r>
      <w:r>
        <w:rPr>
          <w:szCs w:val="22"/>
        </w:rPr>
        <w:t> </w:t>
      </w:r>
      <w:r w:rsidRPr="002865AE">
        <w:rPr>
          <w:szCs w:val="22"/>
        </w:rPr>
        <w:t>metų</w:t>
      </w:r>
      <w:r>
        <w:rPr>
          <w:szCs w:val="22"/>
        </w:rPr>
        <w:t>.</w:t>
      </w:r>
    </w:p>
    <w:p w:rsidR="00543364" w:rsidRDefault="00543364" w:rsidP="00543364">
      <w:pPr>
        <w:numPr>
          <w:ilvl w:val="0"/>
          <w:numId w:val="10"/>
        </w:numPr>
        <w:tabs>
          <w:tab w:val="clear" w:pos="720"/>
          <w:tab w:val="num" w:pos="540"/>
        </w:tabs>
        <w:ind w:left="540" w:hanging="540"/>
        <w:rPr>
          <w:szCs w:val="22"/>
        </w:rPr>
      </w:pPr>
      <w:r>
        <w:rPr>
          <w:szCs w:val="22"/>
        </w:rPr>
        <w:t xml:space="preserve">4 mg </w:t>
      </w:r>
      <w:r w:rsidRPr="002865AE">
        <w:rPr>
          <w:szCs w:val="22"/>
        </w:rPr>
        <w:t>kramtom</w:t>
      </w:r>
      <w:r>
        <w:rPr>
          <w:szCs w:val="22"/>
        </w:rPr>
        <w:t>ąsia</w:t>
      </w:r>
      <w:r w:rsidRPr="002865AE">
        <w:rPr>
          <w:szCs w:val="22"/>
        </w:rPr>
        <w:t>s tablet</w:t>
      </w:r>
      <w:r>
        <w:rPr>
          <w:szCs w:val="22"/>
        </w:rPr>
        <w:t>e</w:t>
      </w:r>
      <w:r w:rsidRPr="002865AE">
        <w:rPr>
          <w:szCs w:val="22"/>
        </w:rPr>
        <w:t xml:space="preserve">s </w:t>
      </w:r>
      <w:r>
        <w:rPr>
          <w:szCs w:val="22"/>
        </w:rPr>
        <w:t xml:space="preserve">vartojo 851 vaikas nuo 2 iki 5 metų; 4 mg granules vartojo 175 pacientas nuo 6 mėnesių iki </w:t>
      </w:r>
      <w:r w:rsidRPr="00227E0E">
        <w:rPr>
          <w:szCs w:val="22"/>
        </w:rPr>
        <w:t>2</w:t>
      </w:r>
      <w:r>
        <w:rPr>
          <w:szCs w:val="22"/>
        </w:rPr>
        <w:t xml:space="preserve"> metų amžiaus.</w:t>
      </w:r>
    </w:p>
    <w:p w:rsidR="00543364" w:rsidRPr="006E28D8" w:rsidRDefault="00543364" w:rsidP="00543364">
      <w:pPr>
        <w:keepNext/>
        <w:keepLines/>
      </w:pPr>
      <w:proofErr w:type="spellStart"/>
      <w:r w:rsidRPr="006E28D8">
        <w:t>Montelukastas</w:t>
      </w:r>
      <w:proofErr w:type="spellEnd"/>
      <w:r w:rsidRPr="006E28D8">
        <w:t xml:space="preserve"> buvo įvertintas klinikiniuose tyrimuose su protarpinės eigos astma sergančiais pacientais:</w:t>
      </w:r>
    </w:p>
    <w:p w:rsidR="00543364" w:rsidRPr="006E28D8" w:rsidRDefault="00543364" w:rsidP="00543364">
      <w:pPr>
        <w:numPr>
          <w:ilvl w:val="0"/>
          <w:numId w:val="10"/>
        </w:numPr>
        <w:tabs>
          <w:tab w:val="clear" w:pos="720"/>
          <w:tab w:val="num" w:pos="540"/>
        </w:tabs>
        <w:ind w:left="540" w:hanging="540"/>
      </w:pPr>
      <w:r w:rsidRPr="006E28D8">
        <w:t xml:space="preserve">4 mg </w:t>
      </w:r>
      <w:r w:rsidRPr="000E6CFC">
        <w:rPr>
          <w:szCs w:val="22"/>
        </w:rPr>
        <w:t>granulės</w:t>
      </w:r>
      <w:r w:rsidRPr="006E28D8">
        <w:t xml:space="preserve"> ir kramtomosios tabletės su 1038 vaikais nuo 6 mėnesių iki 5 metų amžiaus.</w:t>
      </w:r>
    </w:p>
    <w:p w:rsidR="00543364" w:rsidRDefault="00543364" w:rsidP="00543364">
      <w:pPr>
        <w:rPr>
          <w:szCs w:val="22"/>
        </w:rPr>
      </w:pPr>
    </w:p>
    <w:p w:rsidR="00543364" w:rsidRDefault="00543364" w:rsidP="00543364">
      <w:pPr>
        <w:rPr>
          <w:szCs w:val="22"/>
        </w:rPr>
      </w:pPr>
      <w:r>
        <w:rPr>
          <w:szCs w:val="22"/>
        </w:rPr>
        <w:t xml:space="preserve">Toliau išvardytos su vaistiniu preparatu susijusios nepageidaujamos reakcijos klinikinių tyrimų metu </w:t>
      </w:r>
      <w:proofErr w:type="spellStart"/>
      <w:r>
        <w:rPr>
          <w:szCs w:val="22"/>
        </w:rPr>
        <w:t>montelukastu</w:t>
      </w:r>
      <w:proofErr w:type="spellEnd"/>
      <w:r>
        <w:rPr>
          <w:szCs w:val="22"/>
        </w:rPr>
        <w:t xml:space="preserve"> gydytiems astma sergantiems pacientams pasireiškė dažnai </w:t>
      </w:r>
      <w:r w:rsidRPr="002865AE">
        <w:rPr>
          <w:szCs w:val="22"/>
        </w:rPr>
        <w:t>(</w:t>
      </w:r>
      <w:r>
        <w:rPr>
          <w:szCs w:val="22"/>
        </w:rPr>
        <w:t>nuo ≥</w:t>
      </w:r>
      <w:r w:rsidRPr="002865AE">
        <w:rPr>
          <w:szCs w:val="22"/>
        </w:rPr>
        <w:t> 1/100</w:t>
      </w:r>
      <w:r>
        <w:rPr>
          <w:szCs w:val="22"/>
        </w:rPr>
        <w:t xml:space="preserve"> iki</w:t>
      </w:r>
      <w:r w:rsidRPr="002865AE">
        <w:rPr>
          <w:szCs w:val="22"/>
        </w:rPr>
        <w:t xml:space="preserve"> &lt;</w:t>
      </w:r>
      <w:r>
        <w:rPr>
          <w:szCs w:val="22"/>
        </w:rPr>
        <w:t> </w:t>
      </w:r>
      <w:r w:rsidRPr="002865AE">
        <w:rPr>
          <w:szCs w:val="22"/>
        </w:rPr>
        <w:t>1/10)</w:t>
      </w:r>
      <w:r>
        <w:rPr>
          <w:szCs w:val="22"/>
        </w:rPr>
        <w:t xml:space="preserve"> ir </w:t>
      </w:r>
      <w:r w:rsidRPr="002865AE">
        <w:rPr>
          <w:szCs w:val="22"/>
        </w:rPr>
        <w:t xml:space="preserve">dažniau kaip </w:t>
      </w:r>
      <w:proofErr w:type="spellStart"/>
      <w:r w:rsidRPr="002865AE">
        <w:rPr>
          <w:szCs w:val="22"/>
        </w:rPr>
        <w:t>placebą</w:t>
      </w:r>
      <w:proofErr w:type="spellEnd"/>
      <w:r w:rsidRPr="002865AE">
        <w:rPr>
          <w:szCs w:val="22"/>
        </w:rPr>
        <w:t xml:space="preserve"> vartojusiems pacientams</w:t>
      </w:r>
      <w:r>
        <w:rPr>
          <w:szCs w:val="22"/>
        </w:rPr>
        <w:t>.</w:t>
      </w:r>
    </w:p>
    <w:p w:rsidR="00543364" w:rsidRDefault="00543364" w:rsidP="0054336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701"/>
        <w:gridCol w:w="1701"/>
        <w:gridCol w:w="1701"/>
        <w:gridCol w:w="1701"/>
      </w:tblGrid>
      <w:tr w:rsidR="00543364" w:rsidTr="00DC3CD2">
        <w:tc>
          <w:tcPr>
            <w:tcW w:w="1985" w:type="dxa"/>
          </w:tcPr>
          <w:p w:rsidR="00543364" w:rsidRPr="00B92EF1" w:rsidRDefault="00543364" w:rsidP="00DC3CD2">
            <w:pPr>
              <w:keepNext/>
              <w:tabs>
                <w:tab w:val="left" w:pos="567"/>
              </w:tabs>
              <w:rPr>
                <w:b/>
                <w:sz w:val="20"/>
              </w:rPr>
            </w:pPr>
            <w:r w:rsidRPr="00B92EF1">
              <w:rPr>
                <w:b/>
                <w:sz w:val="20"/>
              </w:rPr>
              <w:t>Organų sistemų klasės</w:t>
            </w:r>
          </w:p>
        </w:tc>
        <w:tc>
          <w:tcPr>
            <w:tcW w:w="1701" w:type="dxa"/>
          </w:tcPr>
          <w:p w:rsidR="00543364" w:rsidRPr="00B92EF1" w:rsidRDefault="00543364" w:rsidP="00DC3CD2">
            <w:pPr>
              <w:rPr>
                <w:b/>
                <w:sz w:val="20"/>
              </w:rPr>
            </w:pPr>
            <w:r w:rsidRPr="00B92EF1">
              <w:rPr>
                <w:b/>
                <w:sz w:val="20"/>
              </w:rPr>
              <w:t xml:space="preserve">Suaugusieji </w:t>
            </w:r>
            <w:r>
              <w:rPr>
                <w:b/>
                <w:sz w:val="20"/>
              </w:rPr>
              <w:t xml:space="preserve">ir </w:t>
            </w:r>
            <w:r w:rsidRPr="00B92EF1">
              <w:rPr>
                <w:b/>
                <w:sz w:val="20"/>
              </w:rPr>
              <w:t xml:space="preserve">15 metų </w:t>
            </w:r>
            <w:r>
              <w:rPr>
                <w:b/>
                <w:sz w:val="20"/>
              </w:rPr>
              <w:t>bei</w:t>
            </w:r>
            <w:r w:rsidRPr="00B92EF1">
              <w:rPr>
                <w:b/>
                <w:sz w:val="20"/>
              </w:rPr>
              <w:t xml:space="preserve"> vyresni </w:t>
            </w:r>
            <w:r>
              <w:rPr>
                <w:b/>
                <w:sz w:val="20"/>
              </w:rPr>
              <w:t>paaugliai</w:t>
            </w:r>
          </w:p>
          <w:p w:rsidR="00543364" w:rsidRPr="00B92EF1" w:rsidRDefault="00543364" w:rsidP="00DC3CD2">
            <w:pPr>
              <w:rPr>
                <w:b/>
                <w:sz w:val="20"/>
              </w:rPr>
            </w:pPr>
            <w:r w:rsidRPr="00B92EF1">
              <w:rPr>
                <w:b/>
                <w:sz w:val="20"/>
              </w:rPr>
              <w:t>(du 12 savaičių tyrimai,</w:t>
            </w:r>
            <w:r>
              <w:rPr>
                <w:b/>
                <w:sz w:val="20"/>
              </w:rPr>
              <w:t xml:space="preserve"> </w:t>
            </w:r>
            <w:r w:rsidRPr="00B92EF1">
              <w:rPr>
                <w:b/>
                <w:sz w:val="20"/>
              </w:rPr>
              <w:t>n=795)</w:t>
            </w:r>
          </w:p>
        </w:tc>
        <w:tc>
          <w:tcPr>
            <w:tcW w:w="1701" w:type="dxa"/>
          </w:tcPr>
          <w:p w:rsidR="00543364" w:rsidRPr="00B92EF1" w:rsidRDefault="00543364" w:rsidP="00DC3CD2">
            <w:pPr>
              <w:rPr>
                <w:b/>
                <w:sz w:val="20"/>
              </w:rPr>
            </w:pPr>
            <w:r w:rsidRPr="00B92EF1">
              <w:rPr>
                <w:b/>
                <w:sz w:val="20"/>
              </w:rPr>
              <w:t xml:space="preserve">Vaikai ir paaugliai nuo 6 iki 14 metų </w:t>
            </w:r>
          </w:p>
          <w:p w:rsidR="00543364" w:rsidRPr="00B92EF1" w:rsidRDefault="00543364" w:rsidP="00DC3CD2">
            <w:pPr>
              <w:rPr>
                <w:b/>
                <w:sz w:val="20"/>
              </w:rPr>
            </w:pPr>
            <w:r w:rsidRPr="00B92EF1">
              <w:rPr>
                <w:b/>
                <w:sz w:val="20"/>
              </w:rPr>
              <w:t xml:space="preserve">(vienas 8 savaičių tyrimas, n=201) </w:t>
            </w:r>
          </w:p>
          <w:p w:rsidR="00543364" w:rsidRPr="00B92EF1" w:rsidRDefault="00543364" w:rsidP="00DC3CD2">
            <w:pPr>
              <w:rPr>
                <w:b/>
                <w:sz w:val="20"/>
              </w:rPr>
            </w:pPr>
            <w:r w:rsidRPr="00B92EF1">
              <w:rPr>
                <w:b/>
                <w:sz w:val="20"/>
              </w:rPr>
              <w:t>(du 56 savaičių tyrimai, n=615)</w:t>
            </w:r>
          </w:p>
        </w:tc>
        <w:tc>
          <w:tcPr>
            <w:tcW w:w="1701" w:type="dxa"/>
          </w:tcPr>
          <w:p w:rsidR="00543364" w:rsidRPr="00B92EF1" w:rsidRDefault="00543364" w:rsidP="00DC3CD2">
            <w:pPr>
              <w:rPr>
                <w:b/>
                <w:sz w:val="20"/>
              </w:rPr>
            </w:pPr>
            <w:r>
              <w:rPr>
                <w:b/>
                <w:sz w:val="20"/>
              </w:rPr>
              <w:t>2</w:t>
            </w:r>
            <w:r>
              <w:rPr>
                <w:b/>
                <w:sz w:val="20"/>
              </w:rPr>
              <w:noBreakHyphen/>
              <w:t>5 metų vaikai</w:t>
            </w:r>
          </w:p>
          <w:p w:rsidR="00543364" w:rsidRPr="00B92EF1" w:rsidRDefault="00543364" w:rsidP="00DC3CD2">
            <w:pPr>
              <w:rPr>
                <w:b/>
                <w:sz w:val="20"/>
              </w:rPr>
            </w:pPr>
            <w:r w:rsidRPr="00B92EF1">
              <w:rPr>
                <w:b/>
                <w:sz w:val="20"/>
              </w:rPr>
              <w:t xml:space="preserve">(vienas </w:t>
            </w:r>
            <w:r>
              <w:rPr>
                <w:b/>
                <w:sz w:val="20"/>
              </w:rPr>
              <w:t>12</w:t>
            </w:r>
            <w:r w:rsidRPr="00B92EF1">
              <w:rPr>
                <w:b/>
                <w:sz w:val="20"/>
              </w:rPr>
              <w:t> savaičių tyrimas, n=</w:t>
            </w:r>
            <w:r>
              <w:rPr>
                <w:b/>
                <w:sz w:val="20"/>
              </w:rPr>
              <w:t>46</w:t>
            </w:r>
            <w:r w:rsidRPr="00B92EF1">
              <w:rPr>
                <w:b/>
                <w:sz w:val="20"/>
              </w:rPr>
              <w:t xml:space="preserve">1) </w:t>
            </w:r>
          </w:p>
          <w:p w:rsidR="00543364" w:rsidRPr="00B92EF1" w:rsidRDefault="00543364" w:rsidP="00DC3CD2">
            <w:pPr>
              <w:rPr>
                <w:b/>
                <w:sz w:val="20"/>
              </w:rPr>
            </w:pPr>
            <w:r w:rsidRPr="00B92EF1">
              <w:rPr>
                <w:b/>
                <w:sz w:val="20"/>
              </w:rPr>
              <w:t>(</w:t>
            </w:r>
            <w:r>
              <w:rPr>
                <w:b/>
                <w:sz w:val="20"/>
              </w:rPr>
              <w:t>vienas</w:t>
            </w:r>
            <w:r w:rsidRPr="00B92EF1">
              <w:rPr>
                <w:b/>
                <w:sz w:val="20"/>
              </w:rPr>
              <w:t xml:space="preserve"> </w:t>
            </w:r>
            <w:r>
              <w:rPr>
                <w:b/>
                <w:sz w:val="20"/>
              </w:rPr>
              <w:t>48</w:t>
            </w:r>
            <w:r w:rsidRPr="00B92EF1">
              <w:rPr>
                <w:b/>
                <w:sz w:val="20"/>
              </w:rPr>
              <w:t> savaičių tyrimai, n=</w:t>
            </w:r>
            <w:r>
              <w:rPr>
                <w:b/>
                <w:sz w:val="20"/>
              </w:rPr>
              <w:t>278</w:t>
            </w:r>
            <w:r w:rsidRPr="00B92EF1">
              <w:rPr>
                <w:b/>
                <w:sz w:val="20"/>
              </w:rPr>
              <w:t>)</w:t>
            </w:r>
          </w:p>
        </w:tc>
        <w:tc>
          <w:tcPr>
            <w:tcW w:w="1701" w:type="dxa"/>
          </w:tcPr>
          <w:p w:rsidR="00543364" w:rsidRDefault="00543364" w:rsidP="00DC3CD2">
            <w:pPr>
              <w:rPr>
                <w:b/>
                <w:sz w:val="20"/>
              </w:rPr>
            </w:pPr>
            <w:r>
              <w:rPr>
                <w:b/>
                <w:sz w:val="20"/>
              </w:rPr>
              <w:t>Vaikai nuo 6 mėnesių iki 2 metų amžiaus (vienas 6 savaičių tyrimas, n=175)</w:t>
            </w:r>
          </w:p>
        </w:tc>
      </w:tr>
      <w:tr w:rsidR="00543364" w:rsidTr="00DC3CD2">
        <w:tc>
          <w:tcPr>
            <w:tcW w:w="1985" w:type="dxa"/>
          </w:tcPr>
          <w:p w:rsidR="00543364" w:rsidRPr="00B92EF1" w:rsidRDefault="00543364" w:rsidP="00DC3CD2">
            <w:pPr>
              <w:rPr>
                <w:sz w:val="20"/>
              </w:rPr>
            </w:pPr>
            <w:r w:rsidRPr="00B92EF1">
              <w:rPr>
                <w:sz w:val="20"/>
              </w:rPr>
              <w:t>Nervų sistemos sutrikimai</w:t>
            </w:r>
          </w:p>
        </w:tc>
        <w:tc>
          <w:tcPr>
            <w:tcW w:w="1701" w:type="dxa"/>
          </w:tcPr>
          <w:p w:rsidR="00543364" w:rsidRPr="00B92EF1" w:rsidRDefault="00543364" w:rsidP="00DC3CD2">
            <w:pPr>
              <w:rPr>
                <w:sz w:val="20"/>
              </w:rPr>
            </w:pPr>
            <w:r w:rsidRPr="00B92EF1">
              <w:rPr>
                <w:sz w:val="20"/>
              </w:rPr>
              <w:t>Galvos skausmas</w:t>
            </w:r>
          </w:p>
        </w:tc>
        <w:tc>
          <w:tcPr>
            <w:tcW w:w="1701" w:type="dxa"/>
          </w:tcPr>
          <w:p w:rsidR="00543364" w:rsidRPr="00B92EF1" w:rsidRDefault="00543364" w:rsidP="00DC3CD2">
            <w:pPr>
              <w:rPr>
                <w:sz w:val="20"/>
              </w:rPr>
            </w:pPr>
            <w:r w:rsidRPr="00B92EF1">
              <w:rPr>
                <w:sz w:val="20"/>
              </w:rPr>
              <w:t>Galvos skausmas</w:t>
            </w:r>
          </w:p>
        </w:tc>
        <w:tc>
          <w:tcPr>
            <w:tcW w:w="1701" w:type="dxa"/>
          </w:tcPr>
          <w:p w:rsidR="00543364" w:rsidRPr="00B92EF1" w:rsidRDefault="00543364" w:rsidP="00DC3CD2">
            <w:pPr>
              <w:rPr>
                <w:sz w:val="20"/>
              </w:rPr>
            </w:pPr>
          </w:p>
        </w:tc>
        <w:tc>
          <w:tcPr>
            <w:tcW w:w="1701" w:type="dxa"/>
          </w:tcPr>
          <w:p w:rsidR="00543364" w:rsidRPr="00B92EF1" w:rsidRDefault="00543364" w:rsidP="00DC3CD2">
            <w:pPr>
              <w:rPr>
                <w:sz w:val="20"/>
              </w:rPr>
            </w:pPr>
            <w:proofErr w:type="spellStart"/>
            <w:r>
              <w:rPr>
                <w:sz w:val="20"/>
              </w:rPr>
              <w:t>Hiperkinezija</w:t>
            </w:r>
            <w:proofErr w:type="spellEnd"/>
          </w:p>
        </w:tc>
      </w:tr>
      <w:tr w:rsidR="00543364" w:rsidTr="00DC3CD2">
        <w:tc>
          <w:tcPr>
            <w:tcW w:w="1985" w:type="dxa"/>
          </w:tcPr>
          <w:p w:rsidR="00543364" w:rsidRPr="00B92EF1" w:rsidRDefault="00543364" w:rsidP="00DC3CD2">
            <w:pPr>
              <w:rPr>
                <w:sz w:val="20"/>
              </w:rPr>
            </w:pPr>
            <w:r>
              <w:rPr>
                <w:sz w:val="20"/>
              </w:rPr>
              <w:t>Kvėpavimo sistemos, krūtinės ląstos ir tarpuplaučio sutrikimai</w:t>
            </w:r>
          </w:p>
        </w:tc>
        <w:tc>
          <w:tcPr>
            <w:tcW w:w="1701" w:type="dxa"/>
          </w:tcPr>
          <w:p w:rsidR="00543364" w:rsidRPr="00B92EF1" w:rsidRDefault="00543364" w:rsidP="00DC3CD2">
            <w:pPr>
              <w:rPr>
                <w:sz w:val="20"/>
              </w:rPr>
            </w:pPr>
          </w:p>
        </w:tc>
        <w:tc>
          <w:tcPr>
            <w:tcW w:w="1701" w:type="dxa"/>
          </w:tcPr>
          <w:p w:rsidR="00543364" w:rsidRPr="00B92EF1" w:rsidRDefault="00543364" w:rsidP="00DC3CD2">
            <w:pPr>
              <w:rPr>
                <w:sz w:val="20"/>
              </w:rPr>
            </w:pPr>
          </w:p>
        </w:tc>
        <w:tc>
          <w:tcPr>
            <w:tcW w:w="1701" w:type="dxa"/>
          </w:tcPr>
          <w:p w:rsidR="00543364" w:rsidRPr="00B92EF1" w:rsidRDefault="00543364" w:rsidP="00DC3CD2">
            <w:pPr>
              <w:rPr>
                <w:sz w:val="20"/>
              </w:rPr>
            </w:pPr>
          </w:p>
        </w:tc>
        <w:tc>
          <w:tcPr>
            <w:tcW w:w="1701" w:type="dxa"/>
          </w:tcPr>
          <w:p w:rsidR="00543364" w:rsidRPr="00B92EF1" w:rsidRDefault="00543364" w:rsidP="00DC3CD2">
            <w:pPr>
              <w:rPr>
                <w:sz w:val="20"/>
              </w:rPr>
            </w:pPr>
            <w:r>
              <w:rPr>
                <w:sz w:val="20"/>
              </w:rPr>
              <w:t>Astma</w:t>
            </w:r>
          </w:p>
        </w:tc>
      </w:tr>
      <w:tr w:rsidR="00543364" w:rsidTr="00DC3CD2">
        <w:tc>
          <w:tcPr>
            <w:tcW w:w="1985" w:type="dxa"/>
          </w:tcPr>
          <w:p w:rsidR="00543364" w:rsidRPr="00B92EF1" w:rsidRDefault="00543364" w:rsidP="00DC3CD2">
            <w:pPr>
              <w:rPr>
                <w:sz w:val="20"/>
              </w:rPr>
            </w:pPr>
            <w:r w:rsidRPr="00B92EF1">
              <w:rPr>
                <w:sz w:val="20"/>
              </w:rPr>
              <w:t>Virškinimo trakto sutrikimai</w:t>
            </w:r>
          </w:p>
        </w:tc>
        <w:tc>
          <w:tcPr>
            <w:tcW w:w="1701" w:type="dxa"/>
          </w:tcPr>
          <w:p w:rsidR="00543364" w:rsidRPr="00B92EF1" w:rsidRDefault="00543364" w:rsidP="00DC3CD2">
            <w:pPr>
              <w:rPr>
                <w:sz w:val="20"/>
              </w:rPr>
            </w:pPr>
            <w:r w:rsidRPr="00B92EF1">
              <w:rPr>
                <w:sz w:val="20"/>
              </w:rPr>
              <w:t>Pilvo skausmas</w:t>
            </w:r>
          </w:p>
        </w:tc>
        <w:tc>
          <w:tcPr>
            <w:tcW w:w="1701" w:type="dxa"/>
          </w:tcPr>
          <w:p w:rsidR="00543364" w:rsidRPr="00B92EF1" w:rsidRDefault="00543364" w:rsidP="00DC3CD2">
            <w:pPr>
              <w:rPr>
                <w:sz w:val="20"/>
              </w:rPr>
            </w:pPr>
          </w:p>
        </w:tc>
        <w:tc>
          <w:tcPr>
            <w:tcW w:w="1701" w:type="dxa"/>
          </w:tcPr>
          <w:p w:rsidR="00543364" w:rsidRPr="00B92EF1" w:rsidRDefault="00543364" w:rsidP="00DC3CD2">
            <w:pPr>
              <w:rPr>
                <w:sz w:val="20"/>
              </w:rPr>
            </w:pPr>
            <w:r w:rsidRPr="00B92EF1">
              <w:rPr>
                <w:sz w:val="20"/>
              </w:rPr>
              <w:t>Pilvo skausmas</w:t>
            </w:r>
          </w:p>
        </w:tc>
        <w:tc>
          <w:tcPr>
            <w:tcW w:w="1701" w:type="dxa"/>
          </w:tcPr>
          <w:p w:rsidR="00543364" w:rsidRPr="00B92EF1" w:rsidRDefault="00543364" w:rsidP="00DC3CD2">
            <w:pPr>
              <w:rPr>
                <w:sz w:val="20"/>
              </w:rPr>
            </w:pPr>
            <w:r>
              <w:rPr>
                <w:sz w:val="20"/>
              </w:rPr>
              <w:t>Viduriavimas</w:t>
            </w:r>
          </w:p>
        </w:tc>
      </w:tr>
      <w:tr w:rsidR="00543364" w:rsidTr="00DC3CD2">
        <w:tc>
          <w:tcPr>
            <w:tcW w:w="1985" w:type="dxa"/>
          </w:tcPr>
          <w:p w:rsidR="00543364" w:rsidRDefault="00543364" w:rsidP="00DC3CD2">
            <w:pPr>
              <w:rPr>
                <w:sz w:val="20"/>
              </w:rPr>
            </w:pPr>
            <w:r>
              <w:rPr>
                <w:sz w:val="20"/>
              </w:rPr>
              <w:t>Odos ir poodinio audinio sutrikimai</w:t>
            </w:r>
          </w:p>
        </w:tc>
        <w:tc>
          <w:tcPr>
            <w:tcW w:w="1701" w:type="dxa"/>
          </w:tcPr>
          <w:p w:rsidR="00543364" w:rsidRPr="00B92EF1" w:rsidRDefault="00543364" w:rsidP="00DC3CD2">
            <w:pPr>
              <w:rPr>
                <w:sz w:val="20"/>
              </w:rPr>
            </w:pPr>
          </w:p>
        </w:tc>
        <w:tc>
          <w:tcPr>
            <w:tcW w:w="1701" w:type="dxa"/>
          </w:tcPr>
          <w:p w:rsidR="00543364" w:rsidRPr="00B92EF1" w:rsidRDefault="00543364" w:rsidP="00DC3CD2">
            <w:pPr>
              <w:rPr>
                <w:sz w:val="20"/>
              </w:rPr>
            </w:pPr>
          </w:p>
        </w:tc>
        <w:tc>
          <w:tcPr>
            <w:tcW w:w="1701" w:type="dxa"/>
          </w:tcPr>
          <w:p w:rsidR="00543364" w:rsidRDefault="00543364" w:rsidP="00DC3CD2">
            <w:pPr>
              <w:rPr>
                <w:sz w:val="20"/>
              </w:rPr>
            </w:pPr>
          </w:p>
        </w:tc>
        <w:tc>
          <w:tcPr>
            <w:tcW w:w="1701" w:type="dxa"/>
          </w:tcPr>
          <w:p w:rsidR="00543364" w:rsidRDefault="00543364" w:rsidP="00DC3CD2">
            <w:pPr>
              <w:rPr>
                <w:sz w:val="20"/>
              </w:rPr>
            </w:pPr>
            <w:proofErr w:type="spellStart"/>
            <w:r>
              <w:rPr>
                <w:sz w:val="20"/>
              </w:rPr>
              <w:t>Egzeminis</w:t>
            </w:r>
            <w:proofErr w:type="spellEnd"/>
            <w:r>
              <w:rPr>
                <w:sz w:val="20"/>
              </w:rPr>
              <w:t xml:space="preserve"> dermatitas, bėrimas</w:t>
            </w:r>
          </w:p>
        </w:tc>
      </w:tr>
      <w:tr w:rsidR="00543364" w:rsidTr="00DC3CD2">
        <w:tc>
          <w:tcPr>
            <w:tcW w:w="1985" w:type="dxa"/>
          </w:tcPr>
          <w:p w:rsidR="00543364" w:rsidRPr="00B92EF1" w:rsidRDefault="00543364" w:rsidP="00DC3CD2">
            <w:pPr>
              <w:rPr>
                <w:sz w:val="20"/>
              </w:rPr>
            </w:pPr>
            <w:r>
              <w:rPr>
                <w:sz w:val="20"/>
              </w:rPr>
              <w:lastRenderedPageBreak/>
              <w:t>Bendrieji sutrikimai ir vartojimo vietos pažeidimai</w:t>
            </w:r>
          </w:p>
        </w:tc>
        <w:tc>
          <w:tcPr>
            <w:tcW w:w="1701" w:type="dxa"/>
          </w:tcPr>
          <w:p w:rsidR="00543364" w:rsidRPr="00B92EF1" w:rsidRDefault="00543364" w:rsidP="00DC3CD2">
            <w:pPr>
              <w:rPr>
                <w:sz w:val="20"/>
              </w:rPr>
            </w:pPr>
          </w:p>
        </w:tc>
        <w:tc>
          <w:tcPr>
            <w:tcW w:w="1701" w:type="dxa"/>
          </w:tcPr>
          <w:p w:rsidR="00543364" w:rsidRPr="00B92EF1" w:rsidRDefault="00543364" w:rsidP="00DC3CD2">
            <w:pPr>
              <w:rPr>
                <w:sz w:val="20"/>
              </w:rPr>
            </w:pPr>
          </w:p>
        </w:tc>
        <w:tc>
          <w:tcPr>
            <w:tcW w:w="1701" w:type="dxa"/>
          </w:tcPr>
          <w:p w:rsidR="00543364" w:rsidRPr="00B92EF1" w:rsidRDefault="00543364" w:rsidP="00DC3CD2">
            <w:pPr>
              <w:rPr>
                <w:sz w:val="20"/>
              </w:rPr>
            </w:pPr>
            <w:r>
              <w:rPr>
                <w:sz w:val="20"/>
              </w:rPr>
              <w:t>Troškulys</w:t>
            </w:r>
          </w:p>
        </w:tc>
        <w:tc>
          <w:tcPr>
            <w:tcW w:w="1701" w:type="dxa"/>
          </w:tcPr>
          <w:p w:rsidR="00543364" w:rsidRDefault="00543364" w:rsidP="00DC3CD2">
            <w:pPr>
              <w:rPr>
                <w:sz w:val="20"/>
              </w:rPr>
            </w:pPr>
          </w:p>
        </w:tc>
      </w:tr>
    </w:tbl>
    <w:p w:rsidR="00543364" w:rsidRDefault="00543364" w:rsidP="00543364"/>
    <w:p w:rsidR="00543364" w:rsidRPr="002865AE" w:rsidRDefault="00543364" w:rsidP="00543364">
      <w:pPr>
        <w:rPr>
          <w:szCs w:val="22"/>
        </w:rPr>
      </w:pPr>
      <w:r>
        <w:t>K</w:t>
      </w:r>
      <w:r w:rsidRPr="002865AE">
        <w:rPr>
          <w:szCs w:val="22"/>
        </w:rPr>
        <w:t>linikiniuose tyrimuose, kuriuose dalyvavo nedaug pacientų, pratęsus gydymą iki 2</w:t>
      </w:r>
      <w:r>
        <w:rPr>
          <w:szCs w:val="22"/>
        </w:rPr>
        <w:t> </w:t>
      </w:r>
      <w:r w:rsidRPr="002865AE">
        <w:rPr>
          <w:szCs w:val="22"/>
        </w:rPr>
        <w:t xml:space="preserve">metų suaugusiesiems ir iki </w:t>
      </w:r>
      <w:r>
        <w:rPr>
          <w:szCs w:val="22"/>
        </w:rPr>
        <w:t>12 </w:t>
      </w:r>
      <w:r w:rsidRPr="002865AE">
        <w:rPr>
          <w:szCs w:val="22"/>
        </w:rPr>
        <w:t xml:space="preserve">mėnesių vaikams </w:t>
      </w:r>
      <w:r>
        <w:rPr>
          <w:szCs w:val="22"/>
        </w:rPr>
        <w:t xml:space="preserve">ir paaugliams </w:t>
      </w:r>
      <w:r w:rsidRPr="002865AE">
        <w:rPr>
          <w:szCs w:val="22"/>
        </w:rPr>
        <w:t>nuo 6 iki 14</w:t>
      </w:r>
      <w:r>
        <w:rPr>
          <w:szCs w:val="22"/>
        </w:rPr>
        <w:t> </w:t>
      </w:r>
      <w:r w:rsidRPr="002865AE">
        <w:rPr>
          <w:szCs w:val="22"/>
        </w:rPr>
        <w:t xml:space="preserve">metų, </w:t>
      </w:r>
      <w:r>
        <w:rPr>
          <w:szCs w:val="22"/>
        </w:rPr>
        <w:t>saugumo pobūdis nepakito</w:t>
      </w:r>
      <w:r w:rsidRPr="002865AE">
        <w:rPr>
          <w:szCs w:val="22"/>
        </w:rPr>
        <w:t>.</w:t>
      </w:r>
    </w:p>
    <w:p w:rsidR="00543364" w:rsidRPr="002865AE" w:rsidRDefault="00543364" w:rsidP="00543364">
      <w:pPr>
        <w:rPr>
          <w:szCs w:val="22"/>
        </w:rPr>
      </w:pPr>
    </w:p>
    <w:p w:rsidR="00543364" w:rsidRDefault="00543364" w:rsidP="00543364">
      <w:r>
        <w:rPr>
          <w:szCs w:val="22"/>
        </w:rPr>
        <w:t>Iš viso</w:t>
      </w:r>
      <w:r w:rsidRPr="00870144">
        <w:rPr>
          <w:szCs w:val="22"/>
        </w:rPr>
        <w:t xml:space="preserve"> </w:t>
      </w:r>
      <w:proofErr w:type="spellStart"/>
      <w:r>
        <w:rPr>
          <w:szCs w:val="22"/>
        </w:rPr>
        <w:t>montelukastu</w:t>
      </w:r>
      <w:proofErr w:type="spellEnd"/>
      <w:r>
        <w:rPr>
          <w:szCs w:val="22"/>
        </w:rPr>
        <w:t xml:space="preserve"> buvo gydyti </w:t>
      </w:r>
      <w:r w:rsidRPr="00870144">
        <w:rPr>
          <w:szCs w:val="22"/>
        </w:rPr>
        <w:t>502</w:t>
      </w:r>
      <w:r>
        <w:rPr>
          <w:szCs w:val="22"/>
        </w:rPr>
        <w:t> </w:t>
      </w:r>
      <w:r w:rsidRPr="00870144">
        <w:rPr>
          <w:szCs w:val="22"/>
        </w:rPr>
        <w:t>vaika</w:t>
      </w:r>
      <w:r>
        <w:rPr>
          <w:szCs w:val="22"/>
        </w:rPr>
        <w:t>i</w:t>
      </w:r>
      <w:r w:rsidRPr="00870144">
        <w:rPr>
          <w:szCs w:val="22"/>
        </w:rPr>
        <w:t xml:space="preserve"> nuo 2 iki 5</w:t>
      </w:r>
      <w:r>
        <w:rPr>
          <w:szCs w:val="22"/>
        </w:rPr>
        <w:t> </w:t>
      </w:r>
      <w:r w:rsidRPr="00870144">
        <w:rPr>
          <w:szCs w:val="22"/>
        </w:rPr>
        <w:t>metų</w:t>
      </w:r>
      <w:r>
        <w:rPr>
          <w:szCs w:val="22"/>
        </w:rPr>
        <w:t xml:space="preserve"> ne trumpiau kaip</w:t>
      </w:r>
      <w:r w:rsidRPr="00870144">
        <w:rPr>
          <w:szCs w:val="22"/>
        </w:rPr>
        <w:t xml:space="preserve"> 3</w:t>
      </w:r>
      <w:r>
        <w:rPr>
          <w:szCs w:val="22"/>
        </w:rPr>
        <w:t> </w:t>
      </w:r>
      <w:r w:rsidRPr="00870144">
        <w:rPr>
          <w:szCs w:val="22"/>
        </w:rPr>
        <w:t>mėnesius, 338</w:t>
      </w:r>
      <w:r>
        <w:rPr>
          <w:szCs w:val="22"/>
        </w:rPr>
        <w:t> </w:t>
      </w:r>
      <w:r w:rsidRPr="00870144">
        <w:rPr>
          <w:szCs w:val="22"/>
        </w:rPr>
        <w:t>pacienta</w:t>
      </w:r>
      <w:r>
        <w:rPr>
          <w:szCs w:val="22"/>
        </w:rPr>
        <w:t>i – 6 </w:t>
      </w:r>
      <w:r w:rsidRPr="00870144">
        <w:rPr>
          <w:szCs w:val="22"/>
        </w:rPr>
        <w:t>mėnesius ar ilgiau ir 534</w:t>
      </w:r>
      <w:r>
        <w:rPr>
          <w:szCs w:val="22"/>
        </w:rPr>
        <w:t> </w:t>
      </w:r>
      <w:r w:rsidRPr="00870144">
        <w:rPr>
          <w:szCs w:val="22"/>
        </w:rPr>
        <w:t>pacienta</w:t>
      </w:r>
      <w:r>
        <w:rPr>
          <w:szCs w:val="22"/>
        </w:rPr>
        <w:t>i –</w:t>
      </w:r>
      <w:r w:rsidRPr="00870144">
        <w:rPr>
          <w:szCs w:val="22"/>
        </w:rPr>
        <w:t xml:space="preserve"> 12</w:t>
      </w:r>
      <w:r>
        <w:rPr>
          <w:szCs w:val="22"/>
        </w:rPr>
        <w:t> </w:t>
      </w:r>
      <w:r w:rsidRPr="00870144">
        <w:rPr>
          <w:szCs w:val="22"/>
        </w:rPr>
        <w:t xml:space="preserve">mėnesių ar ilgiau. </w:t>
      </w:r>
      <w:r>
        <w:rPr>
          <w:szCs w:val="22"/>
        </w:rPr>
        <w:t>I</w:t>
      </w:r>
      <w:r w:rsidRPr="00870144">
        <w:rPr>
          <w:szCs w:val="22"/>
        </w:rPr>
        <w:t>lgalaikio gydymo</w:t>
      </w:r>
      <w:r>
        <w:rPr>
          <w:szCs w:val="22"/>
        </w:rPr>
        <w:t xml:space="preserve"> atveju</w:t>
      </w:r>
      <w:r w:rsidRPr="00870144">
        <w:rPr>
          <w:szCs w:val="22"/>
        </w:rPr>
        <w:t xml:space="preserve"> saugumo p</w:t>
      </w:r>
      <w:r>
        <w:rPr>
          <w:szCs w:val="22"/>
        </w:rPr>
        <w:t>obūd</w:t>
      </w:r>
      <w:r w:rsidRPr="00870144">
        <w:rPr>
          <w:szCs w:val="22"/>
        </w:rPr>
        <w:t xml:space="preserve">is šių pacientų </w:t>
      </w:r>
      <w:r>
        <w:rPr>
          <w:szCs w:val="22"/>
        </w:rPr>
        <w:t xml:space="preserve">grupėse </w:t>
      </w:r>
      <w:r w:rsidRPr="00870144">
        <w:rPr>
          <w:szCs w:val="22"/>
        </w:rPr>
        <w:t>nepasikeitė</w:t>
      </w:r>
      <w:r>
        <w:t>.</w:t>
      </w:r>
    </w:p>
    <w:p w:rsidR="00543364" w:rsidRDefault="00543364" w:rsidP="00543364">
      <w:pPr>
        <w:rPr>
          <w:szCs w:val="22"/>
        </w:rPr>
      </w:pPr>
      <w:r>
        <w:rPr>
          <w:szCs w:val="22"/>
        </w:rPr>
        <w:t>Vaisto saugumas vaikų populiacijoje nuo 6 mėnesių iki 2 metų amžiaus, išliko nepakitęs gydant iki 3 mėnesių.</w:t>
      </w:r>
    </w:p>
    <w:p w:rsidR="00543364" w:rsidRPr="002865AE" w:rsidRDefault="00543364" w:rsidP="00543364">
      <w:pPr>
        <w:rPr>
          <w:szCs w:val="22"/>
        </w:rPr>
      </w:pPr>
    </w:p>
    <w:p w:rsidR="00543364" w:rsidRDefault="00543364" w:rsidP="00543364">
      <w:pPr>
        <w:keepNext/>
        <w:tabs>
          <w:tab w:val="left" w:pos="567"/>
        </w:tabs>
        <w:rPr>
          <w:iCs/>
          <w:szCs w:val="22"/>
        </w:rPr>
      </w:pPr>
      <w:r>
        <w:rPr>
          <w:iCs/>
          <w:szCs w:val="22"/>
        </w:rPr>
        <w:t>Patirtis, sukaupta po vaistinio preparato</w:t>
      </w:r>
      <w:r w:rsidRPr="00D60F4F">
        <w:rPr>
          <w:iCs/>
          <w:szCs w:val="22"/>
        </w:rPr>
        <w:t xml:space="preserve"> patek</w:t>
      </w:r>
      <w:r>
        <w:rPr>
          <w:iCs/>
          <w:szCs w:val="22"/>
        </w:rPr>
        <w:t xml:space="preserve">imo į </w:t>
      </w:r>
      <w:r w:rsidRPr="00D60F4F">
        <w:rPr>
          <w:iCs/>
          <w:szCs w:val="22"/>
        </w:rPr>
        <w:t>rinką</w:t>
      </w:r>
    </w:p>
    <w:p w:rsidR="00543364" w:rsidRPr="00D60F4F" w:rsidRDefault="00543364" w:rsidP="00543364">
      <w:pPr>
        <w:rPr>
          <w:iCs/>
          <w:szCs w:val="22"/>
        </w:rPr>
      </w:pPr>
      <w:r>
        <w:rPr>
          <w:iCs/>
          <w:szCs w:val="22"/>
        </w:rPr>
        <w:t>Nepageidaujamos reakcijos, apie kurias buvo pranešta po vaistinio preparato</w:t>
      </w:r>
      <w:r w:rsidRPr="00D60F4F">
        <w:rPr>
          <w:iCs/>
          <w:szCs w:val="22"/>
        </w:rPr>
        <w:t xml:space="preserve"> patek</w:t>
      </w:r>
      <w:r>
        <w:rPr>
          <w:iCs/>
          <w:szCs w:val="22"/>
        </w:rPr>
        <w:t xml:space="preserve">imo į </w:t>
      </w:r>
      <w:r w:rsidRPr="00D60F4F">
        <w:rPr>
          <w:iCs/>
          <w:szCs w:val="22"/>
        </w:rPr>
        <w:t>rinką</w:t>
      </w:r>
      <w:r>
        <w:rPr>
          <w:iCs/>
          <w:szCs w:val="22"/>
        </w:rPr>
        <w:t xml:space="preserve">, išvardytos toliau esančioje lentelėje pagal organų sistemų klases, naudojant specifinius reiškinių </w:t>
      </w:r>
      <w:proofErr w:type="spellStart"/>
      <w:r>
        <w:rPr>
          <w:iCs/>
          <w:szCs w:val="22"/>
        </w:rPr>
        <w:t>apibūdinimus</w:t>
      </w:r>
      <w:proofErr w:type="spellEnd"/>
      <w:r>
        <w:rPr>
          <w:iCs/>
          <w:szCs w:val="22"/>
        </w:rPr>
        <w:t>. Dažnio kategorijos buvo nustatytos, remiantis atitinkamais klinikiniais tyrimais.</w:t>
      </w:r>
    </w:p>
    <w:p w:rsidR="00543364" w:rsidRDefault="00543364" w:rsidP="00543364">
      <w:pPr>
        <w:rPr>
          <w:i/>
          <w:szCs w:val="22"/>
        </w:rPr>
      </w:pPr>
    </w:p>
    <w:tbl>
      <w:tblPr>
        <w:tblW w:w="8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3"/>
        <w:gridCol w:w="4625"/>
        <w:gridCol w:w="1461"/>
      </w:tblGrid>
      <w:tr w:rsidR="00543364" w:rsidRPr="00355C73" w:rsidTr="00DC3CD2">
        <w:trPr>
          <w:trHeight w:val="139"/>
        </w:trPr>
        <w:tc>
          <w:tcPr>
            <w:tcW w:w="2313" w:type="dxa"/>
          </w:tcPr>
          <w:p w:rsidR="00543364" w:rsidRPr="00227E0E" w:rsidRDefault="00543364" w:rsidP="00DC3CD2">
            <w:pPr>
              <w:rPr>
                <w:b/>
                <w:szCs w:val="22"/>
              </w:rPr>
            </w:pPr>
            <w:r w:rsidRPr="00227E0E">
              <w:rPr>
                <w:b/>
                <w:szCs w:val="22"/>
              </w:rPr>
              <w:t xml:space="preserve">Organų sistemų </w:t>
            </w:r>
            <w:proofErr w:type="spellStart"/>
            <w:r w:rsidRPr="00227E0E">
              <w:rPr>
                <w:b/>
                <w:szCs w:val="22"/>
              </w:rPr>
              <w:t>kasės</w:t>
            </w:r>
            <w:proofErr w:type="spellEnd"/>
          </w:p>
        </w:tc>
        <w:tc>
          <w:tcPr>
            <w:tcW w:w="4625" w:type="dxa"/>
          </w:tcPr>
          <w:p w:rsidR="00543364" w:rsidRPr="00227E0E" w:rsidRDefault="00543364" w:rsidP="00DC3CD2">
            <w:pPr>
              <w:rPr>
                <w:b/>
                <w:szCs w:val="22"/>
              </w:rPr>
            </w:pPr>
            <w:r w:rsidRPr="00227E0E">
              <w:rPr>
                <w:b/>
                <w:szCs w:val="22"/>
              </w:rPr>
              <w:t>Nepageidaujamo reiškinio apibūdinimas</w:t>
            </w:r>
          </w:p>
        </w:tc>
        <w:tc>
          <w:tcPr>
            <w:tcW w:w="1461" w:type="dxa"/>
          </w:tcPr>
          <w:p w:rsidR="00543364" w:rsidRPr="00227E0E" w:rsidRDefault="00543364" w:rsidP="00DC3CD2">
            <w:pPr>
              <w:rPr>
                <w:b/>
                <w:szCs w:val="22"/>
              </w:rPr>
            </w:pPr>
            <w:r w:rsidRPr="00227E0E">
              <w:rPr>
                <w:b/>
                <w:szCs w:val="22"/>
              </w:rPr>
              <w:t>Dažnio apibūdinimas*</w:t>
            </w:r>
          </w:p>
        </w:tc>
      </w:tr>
      <w:tr w:rsidR="00543364" w:rsidRPr="00355C73" w:rsidTr="00DC3CD2">
        <w:trPr>
          <w:trHeight w:val="139"/>
        </w:trPr>
        <w:tc>
          <w:tcPr>
            <w:tcW w:w="2313" w:type="dxa"/>
          </w:tcPr>
          <w:p w:rsidR="00543364" w:rsidRDefault="00543364" w:rsidP="00DC3CD2">
            <w:pPr>
              <w:rPr>
                <w:szCs w:val="22"/>
              </w:rPr>
            </w:pPr>
            <w:r w:rsidRPr="00355C73">
              <w:rPr>
                <w:szCs w:val="22"/>
              </w:rPr>
              <w:t>Infe</w:t>
            </w:r>
            <w:r>
              <w:rPr>
                <w:szCs w:val="22"/>
              </w:rPr>
              <w:t>kcijo</w:t>
            </w:r>
            <w:r w:rsidRPr="00355C73">
              <w:rPr>
                <w:szCs w:val="22"/>
              </w:rPr>
              <w:t xml:space="preserve">s </w:t>
            </w:r>
            <w:r>
              <w:rPr>
                <w:szCs w:val="22"/>
              </w:rPr>
              <w:t>ir</w:t>
            </w:r>
            <w:r w:rsidRPr="00355C73">
              <w:rPr>
                <w:szCs w:val="22"/>
              </w:rPr>
              <w:t xml:space="preserve"> </w:t>
            </w:r>
            <w:proofErr w:type="spellStart"/>
            <w:r w:rsidRPr="00355C73">
              <w:rPr>
                <w:szCs w:val="22"/>
              </w:rPr>
              <w:t>infesta</w:t>
            </w:r>
            <w:r>
              <w:rPr>
                <w:szCs w:val="22"/>
              </w:rPr>
              <w:t>cijo</w:t>
            </w:r>
            <w:r w:rsidRPr="00355C73">
              <w:rPr>
                <w:szCs w:val="22"/>
              </w:rPr>
              <w:t>s</w:t>
            </w:r>
            <w:proofErr w:type="spellEnd"/>
          </w:p>
          <w:p w:rsidR="00543364" w:rsidRPr="00355C73" w:rsidRDefault="00543364" w:rsidP="00DC3CD2">
            <w:pPr>
              <w:rPr>
                <w:szCs w:val="22"/>
              </w:rPr>
            </w:pPr>
          </w:p>
        </w:tc>
        <w:tc>
          <w:tcPr>
            <w:tcW w:w="4625" w:type="dxa"/>
          </w:tcPr>
          <w:p w:rsidR="00543364" w:rsidRPr="00355C73" w:rsidRDefault="00543364" w:rsidP="00DC3CD2">
            <w:pPr>
              <w:rPr>
                <w:szCs w:val="22"/>
              </w:rPr>
            </w:pPr>
            <w:r>
              <w:rPr>
                <w:szCs w:val="22"/>
              </w:rPr>
              <w:t>Viršutinių kvėpavimo takų</w:t>
            </w:r>
            <w:r w:rsidRPr="00355C73">
              <w:rPr>
                <w:szCs w:val="22"/>
              </w:rPr>
              <w:t xml:space="preserve"> infe</w:t>
            </w:r>
            <w:r>
              <w:rPr>
                <w:szCs w:val="22"/>
              </w:rPr>
              <w:t xml:space="preserve">kcinė liga </w:t>
            </w:r>
            <w:r w:rsidRPr="00355C73">
              <w:rPr>
                <w:szCs w:val="22"/>
              </w:rPr>
              <w:t>†</w:t>
            </w:r>
            <w:r>
              <w:rPr>
                <w:szCs w:val="22"/>
              </w:rPr>
              <w:t>.</w:t>
            </w:r>
          </w:p>
        </w:tc>
        <w:tc>
          <w:tcPr>
            <w:tcW w:w="1461" w:type="dxa"/>
          </w:tcPr>
          <w:p w:rsidR="00543364" w:rsidRPr="00355C73" w:rsidRDefault="00543364" w:rsidP="00DC3CD2">
            <w:pPr>
              <w:rPr>
                <w:szCs w:val="22"/>
              </w:rPr>
            </w:pPr>
            <w:r>
              <w:rPr>
                <w:szCs w:val="22"/>
              </w:rPr>
              <w:t>Labai dažni</w:t>
            </w:r>
          </w:p>
        </w:tc>
      </w:tr>
      <w:tr w:rsidR="00543364" w:rsidRPr="00355C73" w:rsidTr="00DC3CD2">
        <w:trPr>
          <w:trHeight w:val="139"/>
        </w:trPr>
        <w:tc>
          <w:tcPr>
            <w:tcW w:w="2313" w:type="dxa"/>
          </w:tcPr>
          <w:p w:rsidR="00543364" w:rsidRDefault="00543364" w:rsidP="00DC3CD2">
            <w:pPr>
              <w:rPr>
                <w:szCs w:val="22"/>
              </w:rPr>
            </w:pPr>
            <w:r>
              <w:rPr>
                <w:szCs w:val="22"/>
              </w:rPr>
              <w:t>Kraujo ir limfinės sistemos sutrikimai</w:t>
            </w:r>
          </w:p>
          <w:p w:rsidR="00543364" w:rsidRPr="00355C73" w:rsidRDefault="00543364" w:rsidP="00DC3CD2">
            <w:pPr>
              <w:rPr>
                <w:szCs w:val="22"/>
              </w:rPr>
            </w:pPr>
          </w:p>
        </w:tc>
        <w:tc>
          <w:tcPr>
            <w:tcW w:w="4625" w:type="dxa"/>
          </w:tcPr>
          <w:p w:rsidR="00543364" w:rsidRPr="00355C73" w:rsidRDefault="00543364" w:rsidP="00DC3CD2">
            <w:pPr>
              <w:rPr>
                <w:szCs w:val="22"/>
              </w:rPr>
            </w:pPr>
            <w:r>
              <w:rPr>
                <w:szCs w:val="22"/>
              </w:rPr>
              <w:t>Polinkio kraujuoti padidėjimas.</w:t>
            </w:r>
          </w:p>
        </w:tc>
        <w:tc>
          <w:tcPr>
            <w:tcW w:w="1461" w:type="dxa"/>
          </w:tcPr>
          <w:p w:rsidR="00543364" w:rsidRPr="00355C73" w:rsidRDefault="00543364" w:rsidP="00DC3CD2">
            <w:pPr>
              <w:rPr>
                <w:szCs w:val="22"/>
              </w:rPr>
            </w:pPr>
            <w:r w:rsidRPr="00355C73">
              <w:rPr>
                <w:szCs w:val="22"/>
              </w:rPr>
              <w:t>R</w:t>
            </w:r>
            <w:r>
              <w:rPr>
                <w:szCs w:val="22"/>
              </w:rPr>
              <w:t>eti</w:t>
            </w:r>
          </w:p>
        </w:tc>
      </w:tr>
      <w:tr w:rsidR="00543364" w:rsidRPr="00355C73" w:rsidTr="00DC3CD2">
        <w:trPr>
          <w:trHeight w:val="139"/>
        </w:trPr>
        <w:tc>
          <w:tcPr>
            <w:tcW w:w="2313" w:type="dxa"/>
            <w:vMerge w:val="restart"/>
          </w:tcPr>
          <w:p w:rsidR="00543364" w:rsidRPr="00355C73" w:rsidRDefault="00543364" w:rsidP="00DC3CD2">
            <w:pPr>
              <w:rPr>
                <w:szCs w:val="22"/>
              </w:rPr>
            </w:pPr>
            <w:r w:rsidRPr="00355C73">
              <w:rPr>
                <w:szCs w:val="22"/>
              </w:rPr>
              <w:t>Imun</w:t>
            </w:r>
            <w:r>
              <w:rPr>
                <w:szCs w:val="22"/>
              </w:rPr>
              <w:t>inės</w:t>
            </w:r>
            <w:r w:rsidRPr="00355C73">
              <w:rPr>
                <w:szCs w:val="22"/>
              </w:rPr>
              <w:t xml:space="preserve"> </w:t>
            </w:r>
            <w:r>
              <w:rPr>
                <w:szCs w:val="22"/>
              </w:rPr>
              <w:t>sistemos sutrikimai</w:t>
            </w:r>
          </w:p>
        </w:tc>
        <w:tc>
          <w:tcPr>
            <w:tcW w:w="4625" w:type="dxa"/>
          </w:tcPr>
          <w:p w:rsidR="00543364" w:rsidRPr="00355C73" w:rsidRDefault="00543364" w:rsidP="00DC3CD2">
            <w:pPr>
              <w:rPr>
                <w:szCs w:val="22"/>
              </w:rPr>
            </w:pPr>
            <w:r>
              <w:rPr>
                <w:szCs w:val="22"/>
              </w:rPr>
              <w:t xml:space="preserve">Padidėjusio jautrumo reakcijos, įskaitant </w:t>
            </w:r>
            <w:proofErr w:type="spellStart"/>
            <w:r>
              <w:rPr>
                <w:szCs w:val="22"/>
              </w:rPr>
              <w:t>anafilaksiją</w:t>
            </w:r>
            <w:proofErr w:type="spellEnd"/>
            <w:r>
              <w:rPr>
                <w:szCs w:val="22"/>
              </w:rPr>
              <w:t>.</w:t>
            </w:r>
          </w:p>
        </w:tc>
        <w:tc>
          <w:tcPr>
            <w:tcW w:w="1461" w:type="dxa"/>
          </w:tcPr>
          <w:p w:rsidR="00543364" w:rsidRPr="00355C73" w:rsidRDefault="00543364" w:rsidP="00DC3CD2">
            <w:pPr>
              <w:rPr>
                <w:szCs w:val="22"/>
              </w:rPr>
            </w:pPr>
            <w:r>
              <w:rPr>
                <w:szCs w:val="22"/>
              </w:rPr>
              <w:t>Nedažni</w:t>
            </w:r>
          </w:p>
        </w:tc>
      </w:tr>
      <w:tr w:rsidR="00543364" w:rsidRPr="00355C73" w:rsidTr="00DC3CD2">
        <w:trPr>
          <w:trHeight w:val="139"/>
        </w:trPr>
        <w:tc>
          <w:tcPr>
            <w:tcW w:w="2313" w:type="dxa"/>
            <w:vMerge/>
          </w:tcPr>
          <w:p w:rsidR="00543364" w:rsidRPr="00355C73" w:rsidRDefault="00543364" w:rsidP="00DC3CD2">
            <w:pPr>
              <w:rPr>
                <w:szCs w:val="22"/>
              </w:rPr>
            </w:pPr>
          </w:p>
        </w:tc>
        <w:tc>
          <w:tcPr>
            <w:tcW w:w="4625" w:type="dxa"/>
          </w:tcPr>
          <w:p w:rsidR="00543364" w:rsidRDefault="00543364" w:rsidP="00DC3CD2">
            <w:pPr>
              <w:rPr>
                <w:szCs w:val="22"/>
              </w:rPr>
            </w:pPr>
            <w:proofErr w:type="spellStart"/>
            <w:r>
              <w:rPr>
                <w:szCs w:val="22"/>
              </w:rPr>
              <w:t>Eozinofilinė</w:t>
            </w:r>
            <w:proofErr w:type="spellEnd"/>
            <w:r>
              <w:rPr>
                <w:szCs w:val="22"/>
              </w:rPr>
              <w:t xml:space="preserve"> kepenų </w:t>
            </w:r>
            <w:proofErr w:type="spellStart"/>
            <w:r w:rsidRPr="00355C73">
              <w:rPr>
                <w:szCs w:val="22"/>
              </w:rPr>
              <w:t>infiltra</w:t>
            </w:r>
            <w:r>
              <w:rPr>
                <w:szCs w:val="22"/>
              </w:rPr>
              <w:t>cija</w:t>
            </w:r>
            <w:proofErr w:type="spellEnd"/>
            <w:r>
              <w:rPr>
                <w:szCs w:val="22"/>
              </w:rPr>
              <w:t>.</w:t>
            </w:r>
          </w:p>
          <w:p w:rsidR="00543364" w:rsidRPr="00355C73" w:rsidRDefault="00543364" w:rsidP="00DC3CD2">
            <w:pPr>
              <w:rPr>
                <w:szCs w:val="22"/>
              </w:rPr>
            </w:pPr>
          </w:p>
        </w:tc>
        <w:tc>
          <w:tcPr>
            <w:tcW w:w="1461" w:type="dxa"/>
          </w:tcPr>
          <w:p w:rsidR="00543364" w:rsidRPr="00355C73" w:rsidRDefault="00543364" w:rsidP="00DC3CD2">
            <w:pPr>
              <w:rPr>
                <w:szCs w:val="22"/>
              </w:rPr>
            </w:pPr>
            <w:r>
              <w:rPr>
                <w:szCs w:val="22"/>
              </w:rPr>
              <w:t>Labai reti</w:t>
            </w:r>
          </w:p>
        </w:tc>
      </w:tr>
      <w:tr w:rsidR="00543364" w:rsidRPr="00355C73" w:rsidTr="00DC3CD2">
        <w:trPr>
          <w:trHeight w:val="139"/>
        </w:trPr>
        <w:tc>
          <w:tcPr>
            <w:tcW w:w="2313" w:type="dxa"/>
            <w:vMerge w:val="restart"/>
          </w:tcPr>
          <w:p w:rsidR="00543364" w:rsidRPr="00355C73" w:rsidRDefault="00543364" w:rsidP="00DC3CD2">
            <w:pPr>
              <w:rPr>
                <w:szCs w:val="22"/>
              </w:rPr>
            </w:pPr>
            <w:r w:rsidRPr="00355C73">
              <w:rPr>
                <w:szCs w:val="22"/>
              </w:rPr>
              <w:t>Ps</w:t>
            </w:r>
            <w:r>
              <w:rPr>
                <w:szCs w:val="22"/>
              </w:rPr>
              <w:t>i</w:t>
            </w:r>
            <w:r w:rsidRPr="00355C73">
              <w:rPr>
                <w:szCs w:val="22"/>
              </w:rPr>
              <w:t>chi</w:t>
            </w:r>
            <w:r>
              <w:rPr>
                <w:szCs w:val="22"/>
              </w:rPr>
              <w:t>kos sutrikimai</w:t>
            </w:r>
          </w:p>
        </w:tc>
        <w:tc>
          <w:tcPr>
            <w:tcW w:w="4625" w:type="dxa"/>
          </w:tcPr>
          <w:p w:rsidR="00543364" w:rsidRPr="00355C73" w:rsidRDefault="00543364" w:rsidP="00DC3CD2">
            <w:pPr>
              <w:rPr>
                <w:szCs w:val="22"/>
              </w:rPr>
            </w:pPr>
            <w:r>
              <w:rPr>
                <w:szCs w:val="22"/>
              </w:rPr>
              <w:t>Nenormalūs sapnai, įskaitant</w:t>
            </w:r>
            <w:r w:rsidRPr="00355C73">
              <w:rPr>
                <w:szCs w:val="22"/>
              </w:rPr>
              <w:t xml:space="preserve"> </w:t>
            </w:r>
            <w:r>
              <w:rPr>
                <w:szCs w:val="22"/>
              </w:rPr>
              <w:t>košmaru</w:t>
            </w:r>
            <w:r w:rsidRPr="00355C73">
              <w:rPr>
                <w:szCs w:val="22"/>
              </w:rPr>
              <w:t xml:space="preserve">s, </w:t>
            </w:r>
            <w:r>
              <w:rPr>
                <w:szCs w:val="22"/>
              </w:rPr>
              <w:t>nemig</w:t>
            </w:r>
            <w:r w:rsidRPr="00355C73">
              <w:rPr>
                <w:szCs w:val="22"/>
              </w:rPr>
              <w:t>a, somnambuli</w:t>
            </w:r>
            <w:r>
              <w:rPr>
                <w:szCs w:val="22"/>
              </w:rPr>
              <w:t>z</w:t>
            </w:r>
            <w:r w:rsidRPr="00355C73">
              <w:rPr>
                <w:szCs w:val="22"/>
              </w:rPr>
              <w:t>m</w:t>
            </w:r>
            <w:r>
              <w:rPr>
                <w:szCs w:val="22"/>
              </w:rPr>
              <w:t>as</w:t>
            </w:r>
            <w:r w:rsidRPr="00355C73">
              <w:rPr>
                <w:szCs w:val="22"/>
              </w:rPr>
              <w:t xml:space="preserve">, </w:t>
            </w:r>
            <w:r>
              <w:rPr>
                <w:szCs w:val="22"/>
              </w:rPr>
              <w:t>nerimas</w:t>
            </w:r>
            <w:r w:rsidRPr="00355C73">
              <w:rPr>
                <w:szCs w:val="22"/>
              </w:rPr>
              <w:t xml:space="preserve">, </w:t>
            </w:r>
            <w:r>
              <w:rPr>
                <w:szCs w:val="22"/>
              </w:rPr>
              <w:t>susijaudinimas, įskaitant</w:t>
            </w:r>
            <w:r w:rsidRPr="00355C73">
              <w:rPr>
                <w:szCs w:val="22"/>
              </w:rPr>
              <w:t xml:space="preserve"> </w:t>
            </w:r>
            <w:r>
              <w:rPr>
                <w:szCs w:val="22"/>
              </w:rPr>
              <w:t>agresyvų elgesį a</w:t>
            </w:r>
            <w:r w:rsidRPr="00355C73">
              <w:rPr>
                <w:szCs w:val="22"/>
              </w:rPr>
              <w:t xml:space="preserve">r </w:t>
            </w:r>
            <w:r>
              <w:rPr>
                <w:szCs w:val="22"/>
              </w:rPr>
              <w:t>priešiškumą</w:t>
            </w:r>
            <w:r w:rsidRPr="00355C73">
              <w:rPr>
                <w:szCs w:val="22"/>
              </w:rPr>
              <w:t>, depres</w:t>
            </w:r>
            <w:r>
              <w:rPr>
                <w:szCs w:val="22"/>
              </w:rPr>
              <w:t xml:space="preserve">ija, </w:t>
            </w:r>
            <w:proofErr w:type="spellStart"/>
            <w:r>
              <w:rPr>
                <w:szCs w:val="22"/>
              </w:rPr>
              <w:t>psichomotorinis</w:t>
            </w:r>
            <w:proofErr w:type="spellEnd"/>
            <w:r>
              <w:rPr>
                <w:szCs w:val="22"/>
              </w:rPr>
              <w:t xml:space="preserve"> aktyvumas (įskaitant irzlumą, nerimastingumą, drebulį</w:t>
            </w:r>
            <w:r w:rsidRPr="00072223">
              <w:rPr>
                <w:szCs w:val="22"/>
                <w:vertAlign w:val="superscript"/>
              </w:rPr>
              <w:t>§</w:t>
            </w:r>
            <w:r>
              <w:rPr>
                <w:szCs w:val="22"/>
              </w:rPr>
              <w:t>).</w:t>
            </w:r>
          </w:p>
        </w:tc>
        <w:tc>
          <w:tcPr>
            <w:tcW w:w="1461" w:type="dxa"/>
          </w:tcPr>
          <w:p w:rsidR="00543364" w:rsidRPr="00355C73" w:rsidRDefault="00543364" w:rsidP="00DC3CD2">
            <w:pPr>
              <w:rPr>
                <w:szCs w:val="22"/>
              </w:rPr>
            </w:pPr>
            <w:r>
              <w:rPr>
                <w:szCs w:val="22"/>
              </w:rPr>
              <w:t>Nedažni</w:t>
            </w:r>
          </w:p>
        </w:tc>
      </w:tr>
      <w:tr w:rsidR="00543364" w:rsidRPr="00355C73" w:rsidTr="00DC3CD2">
        <w:trPr>
          <w:trHeight w:val="139"/>
        </w:trPr>
        <w:tc>
          <w:tcPr>
            <w:tcW w:w="2313" w:type="dxa"/>
            <w:vMerge/>
          </w:tcPr>
          <w:p w:rsidR="00543364" w:rsidRPr="00355C73" w:rsidRDefault="00543364" w:rsidP="00DC3CD2">
            <w:pPr>
              <w:rPr>
                <w:szCs w:val="22"/>
              </w:rPr>
            </w:pPr>
          </w:p>
        </w:tc>
        <w:tc>
          <w:tcPr>
            <w:tcW w:w="4625" w:type="dxa"/>
          </w:tcPr>
          <w:p w:rsidR="00543364" w:rsidRPr="00355C73" w:rsidRDefault="00543364" w:rsidP="00DC3CD2">
            <w:pPr>
              <w:rPr>
                <w:szCs w:val="22"/>
              </w:rPr>
            </w:pPr>
            <w:r>
              <w:rPr>
                <w:szCs w:val="22"/>
              </w:rPr>
              <w:t>Dėmesio sutrikimas, atminties susilpnėjimas.</w:t>
            </w:r>
          </w:p>
        </w:tc>
        <w:tc>
          <w:tcPr>
            <w:tcW w:w="1461" w:type="dxa"/>
          </w:tcPr>
          <w:p w:rsidR="00543364" w:rsidRPr="00355C73" w:rsidRDefault="00543364" w:rsidP="00DC3CD2">
            <w:pPr>
              <w:rPr>
                <w:szCs w:val="22"/>
              </w:rPr>
            </w:pPr>
            <w:r w:rsidRPr="00355C73">
              <w:rPr>
                <w:szCs w:val="22"/>
              </w:rPr>
              <w:t>R</w:t>
            </w:r>
            <w:r>
              <w:rPr>
                <w:szCs w:val="22"/>
              </w:rPr>
              <w:t>eti</w:t>
            </w:r>
          </w:p>
        </w:tc>
      </w:tr>
      <w:tr w:rsidR="00543364" w:rsidRPr="00355C73" w:rsidTr="00DC3CD2">
        <w:trPr>
          <w:trHeight w:val="139"/>
        </w:trPr>
        <w:tc>
          <w:tcPr>
            <w:tcW w:w="2313" w:type="dxa"/>
            <w:vMerge/>
          </w:tcPr>
          <w:p w:rsidR="00543364" w:rsidRPr="00355C73" w:rsidRDefault="00543364" w:rsidP="00DC3CD2">
            <w:pPr>
              <w:rPr>
                <w:szCs w:val="22"/>
              </w:rPr>
            </w:pPr>
          </w:p>
        </w:tc>
        <w:tc>
          <w:tcPr>
            <w:tcW w:w="4625" w:type="dxa"/>
          </w:tcPr>
          <w:p w:rsidR="00543364" w:rsidRDefault="00543364" w:rsidP="00DC3CD2">
            <w:pPr>
              <w:rPr>
                <w:szCs w:val="22"/>
              </w:rPr>
            </w:pPr>
            <w:r w:rsidRPr="00355C73">
              <w:rPr>
                <w:szCs w:val="22"/>
              </w:rPr>
              <w:t>Hal</w:t>
            </w:r>
            <w:r>
              <w:rPr>
                <w:szCs w:val="22"/>
              </w:rPr>
              <w:t>i</w:t>
            </w:r>
            <w:r w:rsidRPr="00355C73">
              <w:rPr>
                <w:szCs w:val="22"/>
              </w:rPr>
              <w:t>ucina</w:t>
            </w:r>
            <w:r>
              <w:rPr>
                <w:szCs w:val="22"/>
              </w:rPr>
              <w:t>cijo</w:t>
            </w:r>
            <w:r w:rsidRPr="00355C73">
              <w:rPr>
                <w:szCs w:val="22"/>
              </w:rPr>
              <w:t xml:space="preserve">s, </w:t>
            </w:r>
            <w:r>
              <w:rPr>
                <w:szCs w:val="22"/>
              </w:rPr>
              <w:t>mintys apie savižudybę ir savižudiškas elgesys</w:t>
            </w:r>
            <w:r w:rsidRPr="00355C73">
              <w:rPr>
                <w:szCs w:val="22"/>
              </w:rPr>
              <w:t xml:space="preserve"> (</w:t>
            </w:r>
            <w:r>
              <w:rPr>
                <w:szCs w:val="22"/>
              </w:rPr>
              <w:t>polinkis į savižudybę</w:t>
            </w:r>
            <w:r w:rsidRPr="00355C73">
              <w:rPr>
                <w:szCs w:val="22"/>
              </w:rPr>
              <w:t>)</w:t>
            </w:r>
            <w:r>
              <w:rPr>
                <w:szCs w:val="22"/>
              </w:rPr>
              <w:t>.</w:t>
            </w:r>
          </w:p>
          <w:p w:rsidR="00543364" w:rsidRPr="00355C73" w:rsidRDefault="00543364" w:rsidP="00DC3CD2">
            <w:pPr>
              <w:rPr>
                <w:szCs w:val="22"/>
              </w:rPr>
            </w:pPr>
          </w:p>
        </w:tc>
        <w:tc>
          <w:tcPr>
            <w:tcW w:w="1461" w:type="dxa"/>
          </w:tcPr>
          <w:p w:rsidR="00543364" w:rsidRPr="00355C73" w:rsidRDefault="00543364" w:rsidP="00DC3CD2">
            <w:pPr>
              <w:rPr>
                <w:szCs w:val="22"/>
              </w:rPr>
            </w:pPr>
            <w:r>
              <w:rPr>
                <w:szCs w:val="22"/>
              </w:rPr>
              <w:t>Labai reti</w:t>
            </w:r>
          </w:p>
        </w:tc>
      </w:tr>
      <w:tr w:rsidR="00543364" w:rsidRPr="00355C73" w:rsidTr="00DC3CD2">
        <w:trPr>
          <w:trHeight w:val="482"/>
        </w:trPr>
        <w:tc>
          <w:tcPr>
            <w:tcW w:w="2313" w:type="dxa"/>
            <w:vMerge w:val="restart"/>
          </w:tcPr>
          <w:p w:rsidR="00543364" w:rsidRPr="00355C73" w:rsidRDefault="00543364" w:rsidP="00DC3CD2">
            <w:pPr>
              <w:rPr>
                <w:szCs w:val="22"/>
              </w:rPr>
            </w:pPr>
            <w:r w:rsidRPr="00355C73">
              <w:rPr>
                <w:szCs w:val="22"/>
              </w:rPr>
              <w:t>Nerv</w:t>
            </w:r>
            <w:r>
              <w:rPr>
                <w:szCs w:val="22"/>
              </w:rPr>
              <w:t>ų</w:t>
            </w:r>
            <w:r w:rsidRPr="00355C73">
              <w:rPr>
                <w:szCs w:val="22"/>
              </w:rPr>
              <w:t xml:space="preserve"> </w:t>
            </w:r>
            <w:r>
              <w:rPr>
                <w:szCs w:val="22"/>
              </w:rPr>
              <w:t>sistemos sutrikimai</w:t>
            </w:r>
          </w:p>
        </w:tc>
        <w:tc>
          <w:tcPr>
            <w:tcW w:w="4625" w:type="dxa"/>
          </w:tcPr>
          <w:p w:rsidR="00543364" w:rsidRPr="00355C73" w:rsidRDefault="00543364" w:rsidP="00DC3CD2">
            <w:pPr>
              <w:rPr>
                <w:szCs w:val="22"/>
              </w:rPr>
            </w:pPr>
            <w:r>
              <w:rPr>
                <w:szCs w:val="22"/>
              </w:rPr>
              <w:t>Svaigulys</w:t>
            </w:r>
            <w:r w:rsidRPr="00355C73">
              <w:rPr>
                <w:szCs w:val="22"/>
              </w:rPr>
              <w:t xml:space="preserve">, </w:t>
            </w:r>
            <w:r>
              <w:rPr>
                <w:szCs w:val="22"/>
              </w:rPr>
              <w:t xml:space="preserve">mieguistumas, </w:t>
            </w:r>
            <w:proofErr w:type="spellStart"/>
            <w:r>
              <w:rPr>
                <w:szCs w:val="22"/>
              </w:rPr>
              <w:t>parest</w:t>
            </w:r>
            <w:r w:rsidRPr="00355C73">
              <w:rPr>
                <w:szCs w:val="22"/>
              </w:rPr>
              <w:t>e</w:t>
            </w:r>
            <w:r>
              <w:rPr>
                <w:szCs w:val="22"/>
              </w:rPr>
              <w:t>zij</w:t>
            </w:r>
            <w:r w:rsidRPr="00355C73">
              <w:rPr>
                <w:szCs w:val="22"/>
              </w:rPr>
              <w:t>a</w:t>
            </w:r>
            <w:proofErr w:type="spellEnd"/>
            <w:r>
              <w:rPr>
                <w:szCs w:val="22"/>
              </w:rPr>
              <w:t xml:space="preserve"> </w:t>
            </w:r>
            <w:r w:rsidRPr="00355C73">
              <w:rPr>
                <w:szCs w:val="22"/>
              </w:rPr>
              <w:t>/</w:t>
            </w:r>
            <w:r>
              <w:rPr>
                <w:szCs w:val="22"/>
              </w:rPr>
              <w:t xml:space="preserve"> </w:t>
            </w:r>
            <w:proofErr w:type="spellStart"/>
            <w:r w:rsidRPr="00355C73">
              <w:rPr>
                <w:szCs w:val="22"/>
              </w:rPr>
              <w:t>h</w:t>
            </w:r>
            <w:r>
              <w:rPr>
                <w:szCs w:val="22"/>
              </w:rPr>
              <w:t>ipest</w:t>
            </w:r>
            <w:r w:rsidRPr="00355C73">
              <w:rPr>
                <w:szCs w:val="22"/>
              </w:rPr>
              <w:t>e</w:t>
            </w:r>
            <w:r>
              <w:rPr>
                <w:szCs w:val="22"/>
              </w:rPr>
              <w:t>zij</w:t>
            </w:r>
            <w:r w:rsidRPr="00355C73">
              <w:rPr>
                <w:szCs w:val="22"/>
              </w:rPr>
              <w:t>a</w:t>
            </w:r>
            <w:proofErr w:type="spellEnd"/>
            <w:r w:rsidRPr="00355C73">
              <w:rPr>
                <w:szCs w:val="22"/>
              </w:rPr>
              <w:t xml:space="preserve">, </w:t>
            </w:r>
            <w:r>
              <w:rPr>
                <w:szCs w:val="22"/>
              </w:rPr>
              <w:t>priepuoliai.</w:t>
            </w:r>
          </w:p>
        </w:tc>
        <w:tc>
          <w:tcPr>
            <w:tcW w:w="1461" w:type="dxa"/>
          </w:tcPr>
          <w:p w:rsidR="00543364" w:rsidRPr="00355C73" w:rsidRDefault="00543364" w:rsidP="00DC3CD2">
            <w:pPr>
              <w:rPr>
                <w:szCs w:val="22"/>
              </w:rPr>
            </w:pPr>
            <w:r>
              <w:rPr>
                <w:szCs w:val="22"/>
              </w:rPr>
              <w:t>Nedažni</w:t>
            </w:r>
          </w:p>
        </w:tc>
      </w:tr>
      <w:tr w:rsidR="00543364" w:rsidRPr="00355C73" w:rsidTr="00DC3CD2">
        <w:trPr>
          <w:trHeight w:val="139"/>
        </w:trPr>
        <w:tc>
          <w:tcPr>
            <w:tcW w:w="2313" w:type="dxa"/>
            <w:vMerge/>
          </w:tcPr>
          <w:p w:rsidR="00543364" w:rsidRPr="00355C73" w:rsidRDefault="00543364" w:rsidP="00DC3CD2">
            <w:pPr>
              <w:rPr>
                <w:szCs w:val="22"/>
              </w:rPr>
            </w:pPr>
          </w:p>
        </w:tc>
        <w:tc>
          <w:tcPr>
            <w:tcW w:w="4625" w:type="dxa"/>
          </w:tcPr>
          <w:p w:rsidR="00543364" w:rsidRPr="00355C73" w:rsidRDefault="00543364" w:rsidP="00DC3CD2">
            <w:pPr>
              <w:rPr>
                <w:szCs w:val="22"/>
              </w:rPr>
            </w:pPr>
          </w:p>
        </w:tc>
        <w:tc>
          <w:tcPr>
            <w:tcW w:w="1461" w:type="dxa"/>
          </w:tcPr>
          <w:p w:rsidR="00543364" w:rsidRPr="00355C73" w:rsidRDefault="00543364" w:rsidP="00DC3CD2">
            <w:pPr>
              <w:rPr>
                <w:szCs w:val="22"/>
              </w:rPr>
            </w:pPr>
          </w:p>
        </w:tc>
      </w:tr>
      <w:tr w:rsidR="00543364" w:rsidRPr="00355C73" w:rsidTr="00DC3CD2">
        <w:trPr>
          <w:trHeight w:val="492"/>
        </w:trPr>
        <w:tc>
          <w:tcPr>
            <w:tcW w:w="2313" w:type="dxa"/>
          </w:tcPr>
          <w:p w:rsidR="00543364" w:rsidRPr="00355C73" w:rsidRDefault="00543364" w:rsidP="00DC3CD2">
            <w:pPr>
              <w:rPr>
                <w:szCs w:val="22"/>
              </w:rPr>
            </w:pPr>
            <w:r>
              <w:rPr>
                <w:szCs w:val="22"/>
              </w:rPr>
              <w:t>Širdies sutrikimai</w:t>
            </w:r>
          </w:p>
        </w:tc>
        <w:tc>
          <w:tcPr>
            <w:tcW w:w="4625" w:type="dxa"/>
          </w:tcPr>
          <w:p w:rsidR="00543364" w:rsidRDefault="00543364" w:rsidP="00DC3CD2">
            <w:pPr>
              <w:rPr>
                <w:szCs w:val="22"/>
              </w:rPr>
            </w:pPr>
            <w:proofErr w:type="spellStart"/>
            <w:r w:rsidRPr="00355C73">
              <w:rPr>
                <w:szCs w:val="22"/>
              </w:rPr>
              <w:t>Palpita</w:t>
            </w:r>
            <w:r>
              <w:rPr>
                <w:szCs w:val="22"/>
              </w:rPr>
              <w:t>cijos</w:t>
            </w:r>
            <w:proofErr w:type="spellEnd"/>
            <w:r>
              <w:rPr>
                <w:szCs w:val="22"/>
              </w:rPr>
              <w:t>.</w:t>
            </w:r>
          </w:p>
          <w:p w:rsidR="00543364" w:rsidRPr="00355C73" w:rsidRDefault="00543364" w:rsidP="00DC3CD2">
            <w:pPr>
              <w:rPr>
                <w:szCs w:val="22"/>
              </w:rPr>
            </w:pPr>
          </w:p>
        </w:tc>
        <w:tc>
          <w:tcPr>
            <w:tcW w:w="1461" w:type="dxa"/>
          </w:tcPr>
          <w:p w:rsidR="00543364" w:rsidRPr="00355C73" w:rsidRDefault="00543364" w:rsidP="00DC3CD2">
            <w:pPr>
              <w:rPr>
                <w:szCs w:val="22"/>
              </w:rPr>
            </w:pPr>
            <w:r w:rsidRPr="00355C73">
              <w:rPr>
                <w:szCs w:val="22"/>
              </w:rPr>
              <w:t>R</w:t>
            </w:r>
            <w:r>
              <w:rPr>
                <w:szCs w:val="22"/>
              </w:rPr>
              <w:t>eti</w:t>
            </w:r>
          </w:p>
        </w:tc>
      </w:tr>
      <w:tr w:rsidR="00543364" w:rsidRPr="00355C73" w:rsidTr="00DC3CD2">
        <w:trPr>
          <w:trHeight w:val="241"/>
        </w:trPr>
        <w:tc>
          <w:tcPr>
            <w:tcW w:w="2313" w:type="dxa"/>
            <w:vMerge w:val="restart"/>
          </w:tcPr>
          <w:p w:rsidR="00543364" w:rsidRDefault="00543364" w:rsidP="00DC3CD2">
            <w:pPr>
              <w:rPr>
                <w:iCs/>
                <w:noProof/>
                <w:szCs w:val="22"/>
              </w:rPr>
            </w:pPr>
            <w:r w:rsidRPr="00355C73">
              <w:rPr>
                <w:iCs/>
                <w:noProof/>
                <w:szCs w:val="22"/>
              </w:rPr>
              <w:t>Kvėpavimo sistemos, krūtinės ląstos ir tarpuplaučio sutrikimai</w:t>
            </w:r>
          </w:p>
          <w:p w:rsidR="00543364" w:rsidRPr="00355C73" w:rsidRDefault="00543364" w:rsidP="00DC3CD2">
            <w:pPr>
              <w:rPr>
                <w:szCs w:val="22"/>
              </w:rPr>
            </w:pPr>
          </w:p>
        </w:tc>
        <w:tc>
          <w:tcPr>
            <w:tcW w:w="4625" w:type="dxa"/>
          </w:tcPr>
          <w:p w:rsidR="00543364" w:rsidRPr="00355C73" w:rsidRDefault="00543364" w:rsidP="00DC3CD2">
            <w:pPr>
              <w:rPr>
                <w:szCs w:val="22"/>
              </w:rPr>
            </w:pPr>
            <w:r>
              <w:rPr>
                <w:szCs w:val="22"/>
              </w:rPr>
              <w:t>Kraujavimas iš nosies.</w:t>
            </w:r>
          </w:p>
        </w:tc>
        <w:tc>
          <w:tcPr>
            <w:tcW w:w="1461" w:type="dxa"/>
          </w:tcPr>
          <w:p w:rsidR="00543364" w:rsidRPr="00355C73" w:rsidRDefault="00543364" w:rsidP="00DC3CD2">
            <w:pPr>
              <w:rPr>
                <w:szCs w:val="22"/>
              </w:rPr>
            </w:pPr>
            <w:r>
              <w:rPr>
                <w:szCs w:val="22"/>
              </w:rPr>
              <w:t>Nedažni</w:t>
            </w:r>
          </w:p>
        </w:tc>
      </w:tr>
      <w:tr w:rsidR="00543364" w:rsidRPr="00355C73" w:rsidTr="00DC3CD2">
        <w:trPr>
          <w:trHeight w:val="139"/>
        </w:trPr>
        <w:tc>
          <w:tcPr>
            <w:tcW w:w="2313" w:type="dxa"/>
            <w:vMerge/>
          </w:tcPr>
          <w:p w:rsidR="00543364" w:rsidRPr="00355C73" w:rsidRDefault="00543364" w:rsidP="00DC3CD2">
            <w:pPr>
              <w:rPr>
                <w:szCs w:val="22"/>
              </w:rPr>
            </w:pPr>
          </w:p>
        </w:tc>
        <w:tc>
          <w:tcPr>
            <w:tcW w:w="4625" w:type="dxa"/>
          </w:tcPr>
          <w:p w:rsidR="00543364" w:rsidRPr="00355C73" w:rsidRDefault="00543364" w:rsidP="00DC3CD2">
            <w:pPr>
              <w:rPr>
                <w:szCs w:val="22"/>
              </w:rPr>
            </w:pPr>
            <w:proofErr w:type="spellStart"/>
            <w:r>
              <w:rPr>
                <w:szCs w:val="22"/>
              </w:rPr>
              <w:t>Čargo</w:t>
            </w:r>
            <w:proofErr w:type="spellEnd"/>
            <w:r>
              <w:rPr>
                <w:szCs w:val="22"/>
              </w:rPr>
              <w:t>-Strauso (</w:t>
            </w:r>
            <w:proofErr w:type="spellStart"/>
            <w:r w:rsidRPr="00227E0E">
              <w:rPr>
                <w:i/>
                <w:szCs w:val="22"/>
              </w:rPr>
              <w:t>Churg</w:t>
            </w:r>
            <w:r>
              <w:rPr>
                <w:i/>
                <w:szCs w:val="22"/>
              </w:rPr>
              <w:noBreakHyphen/>
            </w:r>
            <w:r w:rsidRPr="00227E0E">
              <w:rPr>
                <w:i/>
                <w:szCs w:val="22"/>
              </w:rPr>
              <w:t>Strauss</w:t>
            </w:r>
            <w:proofErr w:type="spellEnd"/>
            <w:r>
              <w:rPr>
                <w:szCs w:val="22"/>
              </w:rPr>
              <w:t>)</w:t>
            </w:r>
            <w:r w:rsidRPr="00355C73">
              <w:rPr>
                <w:szCs w:val="22"/>
              </w:rPr>
              <w:t xml:space="preserve"> </w:t>
            </w:r>
            <w:r>
              <w:rPr>
                <w:szCs w:val="22"/>
              </w:rPr>
              <w:t>si</w:t>
            </w:r>
            <w:r w:rsidRPr="00355C73">
              <w:rPr>
                <w:szCs w:val="22"/>
              </w:rPr>
              <w:t>ndrom</w:t>
            </w:r>
            <w:r>
              <w:rPr>
                <w:szCs w:val="22"/>
              </w:rPr>
              <w:t>as</w:t>
            </w:r>
            <w:r w:rsidRPr="00355C73">
              <w:rPr>
                <w:szCs w:val="22"/>
              </w:rPr>
              <w:t xml:space="preserve"> (CSS) (</w:t>
            </w:r>
            <w:r>
              <w:rPr>
                <w:szCs w:val="22"/>
              </w:rPr>
              <w:t>žr.</w:t>
            </w:r>
            <w:r w:rsidRPr="00355C73">
              <w:rPr>
                <w:szCs w:val="22"/>
              </w:rPr>
              <w:t xml:space="preserve"> 4.4</w:t>
            </w:r>
            <w:r>
              <w:rPr>
                <w:szCs w:val="22"/>
              </w:rPr>
              <w:t> skyrių</w:t>
            </w:r>
            <w:r w:rsidRPr="00355C73">
              <w:rPr>
                <w:szCs w:val="22"/>
              </w:rPr>
              <w:t>)</w:t>
            </w:r>
            <w:r>
              <w:rPr>
                <w:szCs w:val="22"/>
              </w:rPr>
              <w:t>.</w:t>
            </w:r>
          </w:p>
        </w:tc>
        <w:tc>
          <w:tcPr>
            <w:tcW w:w="1461" w:type="dxa"/>
          </w:tcPr>
          <w:p w:rsidR="00543364" w:rsidRPr="00355C73" w:rsidRDefault="00543364" w:rsidP="00DC3CD2">
            <w:pPr>
              <w:rPr>
                <w:szCs w:val="22"/>
              </w:rPr>
            </w:pPr>
            <w:r>
              <w:rPr>
                <w:szCs w:val="22"/>
              </w:rPr>
              <w:t>Labai reti</w:t>
            </w:r>
          </w:p>
        </w:tc>
      </w:tr>
      <w:tr w:rsidR="00543364" w:rsidRPr="00355C73" w:rsidTr="00DC3CD2">
        <w:trPr>
          <w:trHeight w:val="251"/>
        </w:trPr>
        <w:tc>
          <w:tcPr>
            <w:tcW w:w="2313" w:type="dxa"/>
            <w:vMerge w:val="restart"/>
          </w:tcPr>
          <w:p w:rsidR="00543364" w:rsidRDefault="00543364" w:rsidP="00DC3CD2">
            <w:pPr>
              <w:rPr>
                <w:iCs/>
                <w:szCs w:val="22"/>
              </w:rPr>
            </w:pPr>
            <w:r w:rsidRPr="001A50C6">
              <w:rPr>
                <w:iCs/>
                <w:szCs w:val="22"/>
              </w:rPr>
              <w:t>Virškinimo trakto sutrikimai</w:t>
            </w:r>
          </w:p>
          <w:p w:rsidR="00543364" w:rsidRPr="00355C73" w:rsidRDefault="00543364" w:rsidP="00DC3CD2">
            <w:pPr>
              <w:rPr>
                <w:szCs w:val="22"/>
              </w:rPr>
            </w:pPr>
          </w:p>
        </w:tc>
        <w:tc>
          <w:tcPr>
            <w:tcW w:w="4625" w:type="dxa"/>
          </w:tcPr>
          <w:p w:rsidR="00543364" w:rsidRPr="00355C73" w:rsidRDefault="00543364" w:rsidP="00DC3CD2">
            <w:pPr>
              <w:rPr>
                <w:szCs w:val="22"/>
              </w:rPr>
            </w:pPr>
            <w:r>
              <w:rPr>
                <w:szCs w:val="22"/>
              </w:rPr>
              <w:t xml:space="preserve">Viduriavimas </w:t>
            </w:r>
            <w:r w:rsidRPr="00355C73">
              <w:rPr>
                <w:szCs w:val="22"/>
              </w:rPr>
              <w:t xml:space="preserve">‡, </w:t>
            </w:r>
            <w:r>
              <w:rPr>
                <w:szCs w:val="22"/>
              </w:rPr>
              <w:t xml:space="preserve">pykinimas </w:t>
            </w:r>
            <w:r w:rsidRPr="00355C73">
              <w:rPr>
                <w:szCs w:val="22"/>
              </w:rPr>
              <w:t>‡, v</w:t>
            </w:r>
            <w:r>
              <w:rPr>
                <w:szCs w:val="22"/>
              </w:rPr>
              <w:t xml:space="preserve">ėmimas </w:t>
            </w:r>
            <w:r w:rsidRPr="00355C73">
              <w:rPr>
                <w:szCs w:val="22"/>
              </w:rPr>
              <w:t>‡</w:t>
            </w:r>
            <w:r>
              <w:rPr>
                <w:szCs w:val="22"/>
              </w:rPr>
              <w:t>.</w:t>
            </w:r>
          </w:p>
        </w:tc>
        <w:tc>
          <w:tcPr>
            <w:tcW w:w="1461" w:type="dxa"/>
          </w:tcPr>
          <w:p w:rsidR="00543364" w:rsidRPr="00355C73" w:rsidRDefault="00543364" w:rsidP="00DC3CD2">
            <w:pPr>
              <w:rPr>
                <w:szCs w:val="22"/>
              </w:rPr>
            </w:pPr>
            <w:r>
              <w:rPr>
                <w:szCs w:val="22"/>
              </w:rPr>
              <w:t>Dažni</w:t>
            </w:r>
          </w:p>
        </w:tc>
      </w:tr>
      <w:tr w:rsidR="00543364" w:rsidRPr="00355C73" w:rsidTr="00DC3CD2">
        <w:trPr>
          <w:trHeight w:val="139"/>
        </w:trPr>
        <w:tc>
          <w:tcPr>
            <w:tcW w:w="2313" w:type="dxa"/>
            <w:vMerge/>
          </w:tcPr>
          <w:p w:rsidR="00543364" w:rsidRPr="00355C73" w:rsidRDefault="00543364" w:rsidP="00DC3CD2">
            <w:pPr>
              <w:rPr>
                <w:szCs w:val="22"/>
              </w:rPr>
            </w:pPr>
          </w:p>
        </w:tc>
        <w:tc>
          <w:tcPr>
            <w:tcW w:w="4625" w:type="dxa"/>
          </w:tcPr>
          <w:p w:rsidR="00543364" w:rsidRPr="00355C73" w:rsidRDefault="00543364" w:rsidP="00DC3CD2">
            <w:pPr>
              <w:rPr>
                <w:szCs w:val="22"/>
              </w:rPr>
            </w:pPr>
            <w:r>
              <w:rPr>
                <w:szCs w:val="22"/>
              </w:rPr>
              <w:t>Burnos džiūvimas</w:t>
            </w:r>
            <w:r w:rsidRPr="00355C73">
              <w:rPr>
                <w:szCs w:val="22"/>
              </w:rPr>
              <w:t>, d</w:t>
            </w:r>
            <w:r>
              <w:rPr>
                <w:szCs w:val="22"/>
              </w:rPr>
              <w:t>i</w:t>
            </w:r>
            <w:r w:rsidRPr="00355C73">
              <w:rPr>
                <w:szCs w:val="22"/>
              </w:rPr>
              <w:t>spepsi</w:t>
            </w:r>
            <w:r>
              <w:rPr>
                <w:szCs w:val="22"/>
              </w:rPr>
              <w:t>j</w:t>
            </w:r>
            <w:r w:rsidRPr="00355C73">
              <w:rPr>
                <w:szCs w:val="22"/>
              </w:rPr>
              <w:t>a</w:t>
            </w:r>
            <w:r>
              <w:rPr>
                <w:szCs w:val="22"/>
              </w:rPr>
              <w:t>.</w:t>
            </w:r>
          </w:p>
        </w:tc>
        <w:tc>
          <w:tcPr>
            <w:tcW w:w="1461" w:type="dxa"/>
          </w:tcPr>
          <w:p w:rsidR="00543364" w:rsidRPr="00355C73" w:rsidRDefault="00543364" w:rsidP="00DC3CD2">
            <w:pPr>
              <w:rPr>
                <w:szCs w:val="22"/>
              </w:rPr>
            </w:pPr>
            <w:r>
              <w:rPr>
                <w:szCs w:val="22"/>
              </w:rPr>
              <w:t>Nedažni</w:t>
            </w:r>
          </w:p>
        </w:tc>
      </w:tr>
      <w:tr w:rsidR="00543364" w:rsidRPr="00355C73" w:rsidTr="00DC3CD2">
        <w:trPr>
          <w:trHeight w:val="482"/>
        </w:trPr>
        <w:tc>
          <w:tcPr>
            <w:tcW w:w="2313" w:type="dxa"/>
            <w:vMerge w:val="restart"/>
          </w:tcPr>
          <w:p w:rsidR="00543364" w:rsidRPr="00355C73" w:rsidRDefault="00543364" w:rsidP="00DC3CD2">
            <w:pPr>
              <w:rPr>
                <w:szCs w:val="22"/>
              </w:rPr>
            </w:pPr>
            <w:r w:rsidRPr="001A50C6">
              <w:rPr>
                <w:iCs/>
                <w:szCs w:val="22"/>
              </w:rPr>
              <w:lastRenderedPageBreak/>
              <w:t>Kepenų</w:t>
            </w:r>
            <w:r>
              <w:rPr>
                <w:iCs/>
                <w:szCs w:val="22"/>
              </w:rPr>
              <w:t>,</w:t>
            </w:r>
            <w:r w:rsidRPr="001A50C6">
              <w:rPr>
                <w:iCs/>
                <w:szCs w:val="22"/>
              </w:rPr>
              <w:t xml:space="preserve"> tulžies</w:t>
            </w:r>
            <w:r>
              <w:rPr>
                <w:iCs/>
                <w:szCs w:val="22"/>
              </w:rPr>
              <w:t xml:space="preserve"> pūslės ir latakų</w:t>
            </w:r>
            <w:r w:rsidRPr="001A50C6">
              <w:rPr>
                <w:iCs/>
                <w:szCs w:val="22"/>
              </w:rPr>
              <w:t xml:space="preserve"> sutrikimai</w:t>
            </w:r>
          </w:p>
        </w:tc>
        <w:tc>
          <w:tcPr>
            <w:tcW w:w="4625" w:type="dxa"/>
          </w:tcPr>
          <w:p w:rsidR="00543364" w:rsidRPr="00355C73" w:rsidRDefault="00543364" w:rsidP="00DC3CD2">
            <w:pPr>
              <w:rPr>
                <w:szCs w:val="22"/>
              </w:rPr>
            </w:pPr>
            <w:proofErr w:type="spellStart"/>
            <w:r>
              <w:rPr>
                <w:szCs w:val="22"/>
              </w:rPr>
              <w:t>Transaminazių</w:t>
            </w:r>
            <w:proofErr w:type="spellEnd"/>
            <w:r>
              <w:rPr>
                <w:szCs w:val="22"/>
              </w:rPr>
              <w:t xml:space="preserve"> </w:t>
            </w:r>
            <w:r w:rsidRPr="00355C73">
              <w:rPr>
                <w:szCs w:val="22"/>
              </w:rPr>
              <w:t>(ALT, AST)</w:t>
            </w:r>
            <w:r>
              <w:rPr>
                <w:szCs w:val="22"/>
              </w:rPr>
              <w:t xml:space="preserve"> suaktyvėjimas serume.</w:t>
            </w:r>
          </w:p>
        </w:tc>
        <w:tc>
          <w:tcPr>
            <w:tcW w:w="1461" w:type="dxa"/>
          </w:tcPr>
          <w:p w:rsidR="00543364" w:rsidRPr="00355C73" w:rsidRDefault="00543364" w:rsidP="00DC3CD2">
            <w:pPr>
              <w:rPr>
                <w:szCs w:val="22"/>
              </w:rPr>
            </w:pPr>
            <w:r>
              <w:rPr>
                <w:szCs w:val="22"/>
              </w:rPr>
              <w:t>Dažni</w:t>
            </w:r>
          </w:p>
        </w:tc>
      </w:tr>
      <w:tr w:rsidR="00543364" w:rsidRPr="00355C73" w:rsidTr="00DC3CD2">
        <w:trPr>
          <w:trHeight w:val="139"/>
        </w:trPr>
        <w:tc>
          <w:tcPr>
            <w:tcW w:w="2313" w:type="dxa"/>
            <w:vMerge/>
          </w:tcPr>
          <w:p w:rsidR="00543364" w:rsidRPr="00355C73" w:rsidRDefault="00543364" w:rsidP="00DC3CD2">
            <w:pPr>
              <w:rPr>
                <w:szCs w:val="22"/>
              </w:rPr>
            </w:pPr>
          </w:p>
        </w:tc>
        <w:tc>
          <w:tcPr>
            <w:tcW w:w="4625" w:type="dxa"/>
          </w:tcPr>
          <w:p w:rsidR="00543364" w:rsidRDefault="00543364" w:rsidP="00DC3CD2">
            <w:pPr>
              <w:rPr>
                <w:szCs w:val="22"/>
              </w:rPr>
            </w:pPr>
            <w:r>
              <w:rPr>
                <w:szCs w:val="22"/>
              </w:rPr>
              <w:t>H</w:t>
            </w:r>
            <w:r w:rsidRPr="00355C73">
              <w:rPr>
                <w:szCs w:val="22"/>
              </w:rPr>
              <w:t>epatit</w:t>
            </w:r>
            <w:r>
              <w:rPr>
                <w:szCs w:val="22"/>
              </w:rPr>
              <w:t>a</w:t>
            </w:r>
            <w:r w:rsidRPr="00355C73">
              <w:rPr>
                <w:szCs w:val="22"/>
              </w:rPr>
              <w:t>s (</w:t>
            </w:r>
            <w:r>
              <w:rPr>
                <w:szCs w:val="22"/>
              </w:rPr>
              <w:t>įskaitant</w:t>
            </w:r>
            <w:r w:rsidRPr="00355C73">
              <w:rPr>
                <w:szCs w:val="22"/>
              </w:rPr>
              <w:t xml:space="preserve"> </w:t>
            </w:r>
            <w:proofErr w:type="spellStart"/>
            <w:r w:rsidRPr="00355C73">
              <w:rPr>
                <w:szCs w:val="22"/>
              </w:rPr>
              <w:t>cholesta</w:t>
            </w:r>
            <w:r>
              <w:rPr>
                <w:szCs w:val="22"/>
              </w:rPr>
              <w:t>zinį</w:t>
            </w:r>
            <w:proofErr w:type="spellEnd"/>
            <w:r w:rsidRPr="00355C73">
              <w:rPr>
                <w:szCs w:val="22"/>
              </w:rPr>
              <w:t xml:space="preserve">, </w:t>
            </w:r>
            <w:proofErr w:type="spellStart"/>
            <w:r w:rsidRPr="00355C73">
              <w:rPr>
                <w:szCs w:val="22"/>
              </w:rPr>
              <w:t>hepatocel</w:t>
            </w:r>
            <w:r>
              <w:rPr>
                <w:szCs w:val="22"/>
              </w:rPr>
              <w:t>i</w:t>
            </w:r>
            <w:r w:rsidRPr="00355C73">
              <w:rPr>
                <w:szCs w:val="22"/>
              </w:rPr>
              <w:t>ul</w:t>
            </w:r>
            <w:r>
              <w:rPr>
                <w:szCs w:val="22"/>
              </w:rPr>
              <w:t>inį</w:t>
            </w:r>
            <w:proofErr w:type="spellEnd"/>
            <w:r>
              <w:rPr>
                <w:szCs w:val="22"/>
              </w:rPr>
              <w:t xml:space="preserve"> ir mišrų kepenų pažeidimą</w:t>
            </w:r>
            <w:r w:rsidRPr="00355C73">
              <w:rPr>
                <w:szCs w:val="22"/>
              </w:rPr>
              <w:t>).</w:t>
            </w:r>
          </w:p>
          <w:p w:rsidR="00543364" w:rsidRPr="00355C73" w:rsidRDefault="00543364" w:rsidP="00DC3CD2">
            <w:pPr>
              <w:rPr>
                <w:szCs w:val="22"/>
              </w:rPr>
            </w:pPr>
          </w:p>
        </w:tc>
        <w:tc>
          <w:tcPr>
            <w:tcW w:w="1461" w:type="dxa"/>
          </w:tcPr>
          <w:p w:rsidR="00543364" w:rsidRPr="00355C73" w:rsidRDefault="00543364" w:rsidP="00DC3CD2">
            <w:pPr>
              <w:rPr>
                <w:szCs w:val="22"/>
              </w:rPr>
            </w:pPr>
            <w:r>
              <w:rPr>
                <w:szCs w:val="22"/>
              </w:rPr>
              <w:t>Labai reti</w:t>
            </w:r>
          </w:p>
        </w:tc>
      </w:tr>
      <w:tr w:rsidR="00543364" w:rsidRPr="00355C73" w:rsidTr="00DC3CD2">
        <w:trPr>
          <w:trHeight w:val="241"/>
        </w:trPr>
        <w:tc>
          <w:tcPr>
            <w:tcW w:w="2313" w:type="dxa"/>
            <w:vMerge w:val="restart"/>
          </w:tcPr>
          <w:p w:rsidR="00543364" w:rsidRPr="00355C73" w:rsidRDefault="00543364" w:rsidP="00DC3CD2">
            <w:pPr>
              <w:rPr>
                <w:szCs w:val="22"/>
              </w:rPr>
            </w:pPr>
            <w:r w:rsidRPr="001A50C6">
              <w:rPr>
                <w:szCs w:val="22"/>
              </w:rPr>
              <w:t>Odos ir poodinio audinio sutrikimai</w:t>
            </w:r>
          </w:p>
        </w:tc>
        <w:tc>
          <w:tcPr>
            <w:tcW w:w="4625" w:type="dxa"/>
          </w:tcPr>
          <w:p w:rsidR="00543364" w:rsidRPr="00355C73" w:rsidRDefault="00543364" w:rsidP="00DC3CD2">
            <w:pPr>
              <w:rPr>
                <w:szCs w:val="22"/>
              </w:rPr>
            </w:pPr>
            <w:r>
              <w:rPr>
                <w:szCs w:val="22"/>
              </w:rPr>
              <w:t xml:space="preserve">Išbėrimas </w:t>
            </w:r>
            <w:r w:rsidRPr="00355C73">
              <w:rPr>
                <w:szCs w:val="22"/>
              </w:rPr>
              <w:t>‡</w:t>
            </w:r>
            <w:r>
              <w:rPr>
                <w:szCs w:val="22"/>
              </w:rPr>
              <w:t>.</w:t>
            </w:r>
          </w:p>
        </w:tc>
        <w:tc>
          <w:tcPr>
            <w:tcW w:w="1461" w:type="dxa"/>
          </w:tcPr>
          <w:p w:rsidR="00543364" w:rsidRPr="00355C73" w:rsidRDefault="00543364" w:rsidP="00DC3CD2">
            <w:pPr>
              <w:rPr>
                <w:szCs w:val="22"/>
              </w:rPr>
            </w:pPr>
            <w:r>
              <w:rPr>
                <w:szCs w:val="22"/>
              </w:rPr>
              <w:t>Dažni</w:t>
            </w:r>
          </w:p>
        </w:tc>
      </w:tr>
      <w:tr w:rsidR="00543364" w:rsidRPr="00355C73" w:rsidTr="00DC3CD2">
        <w:trPr>
          <w:trHeight w:val="139"/>
        </w:trPr>
        <w:tc>
          <w:tcPr>
            <w:tcW w:w="2313" w:type="dxa"/>
            <w:vMerge/>
          </w:tcPr>
          <w:p w:rsidR="00543364" w:rsidRPr="00355C73" w:rsidRDefault="00543364" w:rsidP="00DC3CD2">
            <w:pPr>
              <w:rPr>
                <w:szCs w:val="22"/>
              </w:rPr>
            </w:pPr>
          </w:p>
        </w:tc>
        <w:tc>
          <w:tcPr>
            <w:tcW w:w="4625" w:type="dxa"/>
          </w:tcPr>
          <w:p w:rsidR="00543364" w:rsidRPr="00355C73" w:rsidRDefault="00543364" w:rsidP="00DC3CD2">
            <w:pPr>
              <w:rPr>
                <w:szCs w:val="22"/>
              </w:rPr>
            </w:pPr>
            <w:r>
              <w:rPr>
                <w:szCs w:val="22"/>
              </w:rPr>
              <w:t>Kraujosruvos, dilgėlinė, niežėjimas.</w:t>
            </w:r>
          </w:p>
        </w:tc>
        <w:tc>
          <w:tcPr>
            <w:tcW w:w="1461" w:type="dxa"/>
          </w:tcPr>
          <w:p w:rsidR="00543364" w:rsidRPr="00355C73" w:rsidRDefault="00543364" w:rsidP="00DC3CD2">
            <w:pPr>
              <w:rPr>
                <w:szCs w:val="22"/>
              </w:rPr>
            </w:pPr>
            <w:r>
              <w:rPr>
                <w:szCs w:val="22"/>
              </w:rPr>
              <w:t>Nedažni</w:t>
            </w:r>
          </w:p>
        </w:tc>
      </w:tr>
      <w:tr w:rsidR="00543364" w:rsidRPr="00355C73" w:rsidTr="00DC3CD2">
        <w:trPr>
          <w:trHeight w:val="139"/>
        </w:trPr>
        <w:tc>
          <w:tcPr>
            <w:tcW w:w="2313" w:type="dxa"/>
            <w:vMerge/>
          </w:tcPr>
          <w:p w:rsidR="00543364" w:rsidRPr="00355C73" w:rsidRDefault="00543364" w:rsidP="00DC3CD2">
            <w:pPr>
              <w:rPr>
                <w:szCs w:val="22"/>
              </w:rPr>
            </w:pPr>
          </w:p>
        </w:tc>
        <w:tc>
          <w:tcPr>
            <w:tcW w:w="4625" w:type="dxa"/>
          </w:tcPr>
          <w:p w:rsidR="00543364" w:rsidRPr="00355C73" w:rsidRDefault="00543364" w:rsidP="00DC3CD2">
            <w:pPr>
              <w:rPr>
                <w:szCs w:val="22"/>
              </w:rPr>
            </w:pPr>
            <w:proofErr w:type="spellStart"/>
            <w:r w:rsidRPr="00355C73">
              <w:rPr>
                <w:szCs w:val="22"/>
              </w:rPr>
              <w:t>Angio</w:t>
            </w:r>
            <w:r>
              <w:rPr>
                <w:szCs w:val="22"/>
              </w:rPr>
              <w:t>neurozinė</w:t>
            </w:r>
            <w:proofErr w:type="spellEnd"/>
            <w:r>
              <w:rPr>
                <w:szCs w:val="22"/>
              </w:rPr>
              <w:t xml:space="preserve"> </w:t>
            </w:r>
            <w:r w:rsidRPr="00355C73">
              <w:rPr>
                <w:szCs w:val="22"/>
              </w:rPr>
              <w:t>edema</w:t>
            </w:r>
            <w:r>
              <w:rPr>
                <w:szCs w:val="22"/>
              </w:rPr>
              <w:t>.</w:t>
            </w:r>
          </w:p>
        </w:tc>
        <w:tc>
          <w:tcPr>
            <w:tcW w:w="1461" w:type="dxa"/>
          </w:tcPr>
          <w:p w:rsidR="00543364" w:rsidRPr="00355C73" w:rsidRDefault="00543364" w:rsidP="00DC3CD2">
            <w:pPr>
              <w:rPr>
                <w:szCs w:val="22"/>
              </w:rPr>
            </w:pPr>
            <w:r w:rsidRPr="00355C73">
              <w:rPr>
                <w:szCs w:val="22"/>
              </w:rPr>
              <w:t>R</w:t>
            </w:r>
            <w:r>
              <w:rPr>
                <w:szCs w:val="22"/>
              </w:rPr>
              <w:t>eti</w:t>
            </w:r>
          </w:p>
        </w:tc>
      </w:tr>
      <w:tr w:rsidR="00543364" w:rsidRPr="00355C73" w:rsidTr="00DC3CD2">
        <w:trPr>
          <w:trHeight w:val="139"/>
        </w:trPr>
        <w:tc>
          <w:tcPr>
            <w:tcW w:w="2313" w:type="dxa"/>
            <w:vMerge/>
          </w:tcPr>
          <w:p w:rsidR="00543364" w:rsidRPr="00355C73" w:rsidRDefault="00543364" w:rsidP="00DC3CD2">
            <w:pPr>
              <w:rPr>
                <w:szCs w:val="22"/>
              </w:rPr>
            </w:pPr>
          </w:p>
        </w:tc>
        <w:tc>
          <w:tcPr>
            <w:tcW w:w="4625" w:type="dxa"/>
          </w:tcPr>
          <w:p w:rsidR="00543364" w:rsidRDefault="00543364" w:rsidP="00DC3CD2">
            <w:pPr>
              <w:rPr>
                <w:szCs w:val="22"/>
              </w:rPr>
            </w:pPr>
            <w:r>
              <w:rPr>
                <w:szCs w:val="22"/>
              </w:rPr>
              <w:t>M</w:t>
            </w:r>
            <w:r w:rsidRPr="008E2CC8">
              <w:rPr>
                <w:szCs w:val="22"/>
              </w:rPr>
              <w:t xml:space="preserve">azginė </w:t>
            </w:r>
            <w:r>
              <w:rPr>
                <w:szCs w:val="22"/>
              </w:rPr>
              <w:t>raudonė (</w:t>
            </w:r>
            <w:proofErr w:type="spellStart"/>
            <w:r>
              <w:rPr>
                <w:i/>
                <w:szCs w:val="22"/>
              </w:rPr>
              <w:t>Erythema</w:t>
            </w:r>
            <w:proofErr w:type="spellEnd"/>
            <w:r>
              <w:rPr>
                <w:i/>
                <w:szCs w:val="22"/>
              </w:rPr>
              <w:t xml:space="preserve"> </w:t>
            </w:r>
            <w:proofErr w:type="spellStart"/>
            <w:r>
              <w:rPr>
                <w:i/>
                <w:szCs w:val="22"/>
              </w:rPr>
              <w:t>nodosum</w:t>
            </w:r>
            <w:proofErr w:type="spellEnd"/>
            <w:r>
              <w:rPr>
                <w:szCs w:val="22"/>
              </w:rPr>
              <w:t>), daugiaformė raudonė (</w:t>
            </w:r>
            <w:proofErr w:type="spellStart"/>
            <w:r>
              <w:rPr>
                <w:i/>
                <w:szCs w:val="22"/>
              </w:rPr>
              <w:t>Erythema</w:t>
            </w:r>
            <w:proofErr w:type="spellEnd"/>
            <w:r>
              <w:rPr>
                <w:i/>
                <w:szCs w:val="22"/>
              </w:rPr>
              <w:t xml:space="preserve"> </w:t>
            </w:r>
            <w:proofErr w:type="spellStart"/>
            <w:r>
              <w:rPr>
                <w:i/>
                <w:szCs w:val="22"/>
              </w:rPr>
              <w:t>multiforme</w:t>
            </w:r>
            <w:proofErr w:type="spellEnd"/>
            <w:r>
              <w:rPr>
                <w:szCs w:val="22"/>
              </w:rPr>
              <w:t>).</w:t>
            </w:r>
          </w:p>
          <w:p w:rsidR="00543364" w:rsidRPr="00355C73" w:rsidRDefault="00543364" w:rsidP="00DC3CD2">
            <w:pPr>
              <w:rPr>
                <w:szCs w:val="22"/>
              </w:rPr>
            </w:pPr>
          </w:p>
        </w:tc>
        <w:tc>
          <w:tcPr>
            <w:tcW w:w="1461" w:type="dxa"/>
          </w:tcPr>
          <w:p w:rsidR="00543364" w:rsidRPr="00355C73" w:rsidRDefault="00543364" w:rsidP="00DC3CD2">
            <w:pPr>
              <w:rPr>
                <w:szCs w:val="22"/>
              </w:rPr>
            </w:pPr>
            <w:r>
              <w:rPr>
                <w:szCs w:val="22"/>
              </w:rPr>
              <w:t>Labai reti</w:t>
            </w:r>
          </w:p>
        </w:tc>
      </w:tr>
      <w:tr w:rsidR="00543364" w:rsidRPr="00355C73" w:rsidTr="00DC3CD2">
        <w:trPr>
          <w:trHeight w:val="975"/>
        </w:trPr>
        <w:tc>
          <w:tcPr>
            <w:tcW w:w="2313" w:type="dxa"/>
          </w:tcPr>
          <w:p w:rsidR="00543364" w:rsidRDefault="00543364" w:rsidP="00DC3CD2">
            <w:pPr>
              <w:rPr>
                <w:szCs w:val="22"/>
              </w:rPr>
            </w:pPr>
            <w:r w:rsidRPr="001A50C6">
              <w:rPr>
                <w:szCs w:val="22"/>
              </w:rPr>
              <w:t>Skeleto, raumenų ir jungiamojo audinio sutrikimai</w:t>
            </w:r>
          </w:p>
          <w:p w:rsidR="00543364" w:rsidRPr="00355C73" w:rsidRDefault="00543364" w:rsidP="00DC3CD2">
            <w:pPr>
              <w:rPr>
                <w:szCs w:val="22"/>
              </w:rPr>
            </w:pPr>
          </w:p>
        </w:tc>
        <w:tc>
          <w:tcPr>
            <w:tcW w:w="4625" w:type="dxa"/>
          </w:tcPr>
          <w:p w:rsidR="00543364" w:rsidRPr="00355C73" w:rsidRDefault="00543364" w:rsidP="00DC3CD2">
            <w:pPr>
              <w:rPr>
                <w:szCs w:val="22"/>
              </w:rPr>
            </w:pPr>
            <w:proofErr w:type="spellStart"/>
            <w:r>
              <w:rPr>
                <w:szCs w:val="22"/>
              </w:rPr>
              <w:t>Art</w:t>
            </w:r>
            <w:r w:rsidRPr="00355C73">
              <w:rPr>
                <w:szCs w:val="22"/>
              </w:rPr>
              <w:t>ralgi</w:t>
            </w:r>
            <w:r>
              <w:rPr>
                <w:szCs w:val="22"/>
              </w:rPr>
              <w:t>ja</w:t>
            </w:r>
            <w:proofErr w:type="spellEnd"/>
            <w:r w:rsidRPr="00355C73">
              <w:rPr>
                <w:szCs w:val="22"/>
              </w:rPr>
              <w:t xml:space="preserve">, </w:t>
            </w:r>
            <w:proofErr w:type="spellStart"/>
            <w:r w:rsidRPr="00355C73">
              <w:rPr>
                <w:szCs w:val="22"/>
              </w:rPr>
              <w:t>m</w:t>
            </w:r>
            <w:r>
              <w:rPr>
                <w:szCs w:val="22"/>
              </w:rPr>
              <w:t>i</w:t>
            </w:r>
            <w:r w:rsidRPr="00355C73">
              <w:rPr>
                <w:szCs w:val="22"/>
              </w:rPr>
              <w:t>algi</w:t>
            </w:r>
            <w:r>
              <w:rPr>
                <w:szCs w:val="22"/>
              </w:rPr>
              <w:t>j</w:t>
            </w:r>
            <w:r w:rsidRPr="00355C73">
              <w:rPr>
                <w:szCs w:val="22"/>
              </w:rPr>
              <w:t>a</w:t>
            </w:r>
            <w:proofErr w:type="spellEnd"/>
            <w:r>
              <w:rPr>
                <w:szCs w:val="22"/>
              </w:rPr>
              <w:t>, įskaitant raumenų mėšlungį.</w:t>
            </w:r>
          </w:p>
        </w:tc>
        <w:tc>
          <w:tcPr>
            <w:tcW w:w="1461" w:type="dxa"/>
          </w:tcPr>
          <w:p w:rsidR="00543364" w:rsidRPr="00355C73" w:rsidRDefault="00543364" w:rsidP="00DC3CD2">
            <w:pPr>
              <w:rPr>
                <w:szCs w:val="22"/>
              </w:rPr>
            </w:pPr>
            <w:r>
              <w:rPr>
                <w:szCs w:val="22"/>
              </w:rPr>
              <w:t>Nedažni</w:t>
            </w:r>
          </w:p>
        </w:tc>
      </w:tr>
      <w:tr w:rsidR="00543364" w:rsidRPr="00355C73" w:rsidTr="00DC3CD2">
        <w:trPr>
          <w:trHeight w:val="241"/>
        </w:trPr>
        <w:tc>
          <w:tcPr>
            <w:tcW w:w="2313" w:type="dxa"/>
            <w:vMerge w:val="restart"/>
          </w:tcPr>
          <w:p w:rsidR="00543364" w:rsidRDefault="00543364" w:rsidP="00DC3CD2">
            <w:pPr>
              <w:rPr>
                <w:szCs w:val="22"/>
              </w:rPr>
            </w:pPr>
            <w:r w:rsidRPr="001A50C6">
              <w:rPr>
                <w:szCs w:val="22"/>
              </w:rPr>
              <w:t>Bendrieji sutrikimai ir vartojimo vietos pažeidimai</w:t>
            </w:r>
          </w:p>
          <w:p w:rsidR="00543364" w:rsidRPr="00355C73" w:rsidRDefault="00543364" w:rsidP="00DC3CD2">
            <w:pPr>
              <w:rPr>
                <w:szCs w:val="22"/>
              </w:rPr>
            </w:pPr>
          </w:p>
        </w:tc>
        <w:tc>
          <w:tcPr>
            <w:tcW w:w="4625" w:type="dxa"/>
          </w:tcPr>
          <w:p w:rsidR="00543364" w:rsidRPr="00355C73" w:rsidRDefault="00543364" w:rsidP="00DC3CD2">
            <w:pPr>
              <w:rPr>
                <w:szCs w:val="22"/>
              </w:rPr>
            </w:pPr>
            <w:r>
              <w:rPr>
                <w:szCs w:val="22"/>
              </w:rPr>
              <w:t xml:space="preserve">Karščiavimas </w:t>
            </w:r>
            <w:r w:rsidRPr="00355C73">
              <w:rPr>
                <w:szCs w:val="22"/>
              </w:rPr>
              <w:t>‡</w:t>
            </w:r>
            <w:r>
              <w:rPr>
                <w:szCs w:val="22"/>
              </w:rPr>
              <w:t>.</w:t>
            </w:r>
          </w:p>
        </w:tc>
        <w:tc>
          <w:tcPr>
            <w:tcW w:w="1461" w:type="dxa"/>
          </w:tcPr>
          <w:p w:rsidR="00543364" w:rsidRPr="00355C73" w:rsidRDefault="00543364" w:rsidP="00DC3CD2">
            <w:pPr>
              <w:rPr>
                <w:szCs w:val="22"/>
              </w:rPr>
            </w:pPr>
            <w:r>
              <w:rPr>
                <w:szCs w:val="22"/>
              </w:rPr>
              <w:t>Dažni</w:t>
            </w:r>
          </w:p>
        </w:tc>
      </w:tr>
      <w:tr w:rsidR="00543364" w:rsidRPr="00355C73" w:rsidTr="00DC3CD2">
        <w:trPr>
          <w:trHeight w:val="139"/>
        </w:trPr>
        <w:tc>
          <w:tcPr>
            <w:tcW w:w="2313" w:type="dxa"/>
            <w:vMerge/>
          </w:tcPr>
          <w:p w:rsidR="00543364" w:rsidRPr="00355C73" w:rsidRDefault="00543364" w:rsidP="00DC3CD2">
            <w:pPr>
              <w:rPr>
                <w:szCs w:val="22"/>
              </w:rPr>
            </w:pPr>
          </w:p>
        </w:tc>
        <w:tc>
          <w:tcPr>
            <w:tcW w:w="4625" w:type="dxa"/>
          </w:tcPr>
          <w:p w:rsidR="00543364" w:rsidRPr="00355C73" w:rsidRDefault="00543364" w:rsidP="00DC3CD2">
            <w:pPr>
              <w:rPr>
                <w:szCs w:val="22"/>
              </w:rPr>
            </w:pPr>
            <w:proofErr w:type="spellStart"/>
            <w:r>
              <w:rPr>
                <w:szCs w:val="22"/>
              </w:rPr>
              <w:t>Ast</w:t>
            </w:r>
            <w:r w:rsidRPr="00355C73">
              <w:rPr>
                <w:szCs w:val="22"/>
              </w:rPr>
              <w:t>eni</w:t>
            </w:r>
            <w:r>
              <w:rPr>
                <w:szCs w:val="22"/>
              </w:rPr>
              <w:t>ja</w:t>
            </w:r>
            <w:proofErr w:type="spellEnd"/>
            <w:r>
              <w:rPr>
                <w:szCs w:val="22"/>
              </w:rPr>
              <w:t xml:space="preserve"> </w:t>
            </w:r>
            <w:r w:rsidRPr="00355C73">
              <w:rPr>
                <w:szCs w:val="22"/>
              </w:rPr>
              <w:t>/</w:t>
            </w:r>
            <w:r>
              <w:rPr>
                <w:szCs w:val="22"/>
              </w:rPr>
              <w:t xml:space="preserve"> nuovargis</w:t>
            </w:r>
            <w:r w:rsidRPr="00355C73">
              <w:rPr>
                <w:szCs w:val="22"/>
              </w:rPr>
              <w:t xml:space="preserve">, </w:t>
            </w:r>
            <w:r>
              <w:rPr>
                <w:szCs w:val="22"/>
              </w:rPr>
              <w:t>negalavimas, edema.</w:t>
            </w:r>
          </w:p>
        </w:tc>
        <w:tc>
          <w:tcPr>
            <w:tcW w:w="1461" w:type="dxa"/>
          </w:tcPr>
          <w:p w:rsidR="00543364" w:rsidRPr="00355C73" w:rsidRDefault="00543364" w:rsidP="00DC3CD2">
            <w:pPr>
              <w:rPr>
                <w:szCs w:val="22"/>
              </w:rPr>
            </w:pPr>
            <w:r>
              <w:rPr>
                <w:szCs w:val="22"/>
              </w:rPr>
              <w:t>Nedažni</w:t>
            </w:r>
          </w:p>
        </w:tc>
      </w:tr>
      <w:tr w:rsidR="00543364" w:rsidRPr="00355C73" w:rsidTr="00DC3CD2">
        <w:trPr>
          <w:trHeight w:val="1806"/>
        </w:trPr>
        <w:tc>
          <w:tcPr>
            <w:tcW w:w="8398" w:type="dxa"/>
            <w:gridSpan w:val="3"/>
          </w:tcPr>
          <w:p w:rsidR="00543364" w:rsidRPr="001A50C6" w:rsidRDefault="00543364" w:rsidP="00DC3CD2">
            <w:pPr>
              <w:rPr>
                <w:sz w:val="20"/>
              </w:rPr>
            </w:pPr>
            <w:r w:rsidRPr="00355C73">
              <w:rPr>
                <w:sz w:val="20"/>
              </w:rPr>
              <w:t>*</w:t>
            </w:r>
            <w:r w:rsidRPr="001A50C6">
              <w:rPr>
                <w:sz w:val="20"/>
              </w:rPr>
              <w:t xml:space="preserve"> </w:t>
            </w:r>
            <w:r>
              <w:rPr>
                <w:sz w:val="20"/>
              </w:rPr>
              <w:t>D</w:t>
            </w:r>
            <w:r w:rsidRPr="001A50C6">
              <w:rPr>
                <w:sz w:val="20"/>
              </w:rPr>
              <w:t>ažnio apibūdinim</w:t>
            </w:r>
            <w:r>
              <w:rPr>
                <w:sz w:val="20"/>
              </w:rPr>
              <w:t>ai</w:t>
            </w:r>
            <w:r w:rsidRPr="001A50C6">
              <w:rPr>
                <w:sz w:val="20"/>
              </w:rPr>
              <w:t>: labai dažni (≥ 1/10), dažni (nuo ≥ 1/100 iki &lt; 1/10), nedažni (nuo ≥ 1/1 000 iki &lt; 1/100), reti (nuo ≥ 1/10 000 iki &lt; 1/1 000), labai reti (&lt; 1/10 000).</w:t>
            </w:r>
          </w:p>
          <w:p w:rsidR="00543364" w:rsidRPr="00355C73" w:rsidRDefault="00543364" w:rsidP="00DC3CD2">
            <w:pPr>
              <w:rPr>
                <w:sz w:val="20"/>
              </w:rPr>
            </w:pPr>
            <w:r w:rsidRPr="00355C73">
              <w:rPr>
                <w:sz w:val="20"/>
              </w:rPr>
              <w:t>†</w:t>
            </w:r>
            <w:r>
              <w:rPr>
                <w:sz w:val="20"/>
              </w:rPr>
              <w:t xml:space="preserve"> Š</w:t>
            </w:r>
            <w:r w:rsidRPr="00355C73">
              <w:rPr>
                <w:sz w:val="20"/>
              </w:rPr>
              <w:t xml:space="preserve">is </w:t>
            </w:r>
            <w:r>
              <w:rPr>
                <w:sz w:val="20"/>
              </w:rPr>
              <w:t xml:space="preserve">nepageidaujamas reiškinys, kuris </w:t>
            </w:r>
            <w:proofErr w:type="spellStart"/>
            <w:r>
              <w:rPr>
                <w:sz w:val="20"/>
              </w:rPr>
              <w:t>montelukastą</w:t>
            </w:r>
            <w:proofErr w:type="spellEnd"/>
            <w:r>
              <w:rPr>
                <w:sz w:val="20"/>
              </w:rPr>
              <w:t xml:space="preserve"> vartojantiems pacientams pasireiškė labai dažnai</w:t>
            </w:r>
            <w:r w:rsidRPr="00355C73">
              <w:rPr>
                <w:sz w:val="20"/>
              </w:rPr>
              <w:t xml:space="preserve">, </w:t>
            </w:r>
            <w:r>
              <w:rPr>
                <w:sz w:val="20"/>
              </w:rPr>
              <w:t>klinikinių tyrimų metu labai dažnai pasireiškė ir pacientams, kurie vartojo</w:t>
            </w:r>
            <w:r w:rsidRPr="00355C73">
              <w:rPr>
                <w:sz w:val="20"/>
              </w:rPr>
              <w:t xml:space="preserve"> </w:t>
            </w:r>
            <w:proofErr w:type="spellStart"/>
            <w:r w:rsidRPr="00355C73">
              <w:rPr>
                <w:sz w:val="20"/>
              </w:rPr>
              <w:t>placeb</w:t>
            </w:r>
            <w:r>
              <w:rPr>
                <w:sz w:val="20"/>
              </w:rPr>
              <w:t>ą</w:t>
            </w:r>
            <w:proofErr w:type="spellEnd"/>
            <w:r w:rsidRPr="00355C73">
              <w:rPr>
                <w:sz w:val="20"/>
              </w:rPr>
              <w:t>.</w:t>
            </w:r>
          </w:p>
          <w:p w:rsidR="00543364" w:rsidRDefault="00543364" w:rsidP="00DC3CD2">
            <w:pPr>
              <w:rPr>
                <w:sz w:val="20"/>
              </w:rPr>
            </w:pPr>
            <w:r w:rsidRPr="00355C73">
              <w:rPr>
                <w:sz w:val="20"/>
              </w:rPr>
              <w:t>‡</w:t>
            </w:r>
            <w:r>
              <w:rPr>
                <w:sz w:val="20"/>
              </w:rPr>
              <w:t xml:space="preserve"> Š</w:t>
            </w:r>
            <w:r w:rsidRPr="00355C73">
              <w:rPr>
                <w:sz w:val="20"/>
              </w:rPr>
              <w:t xml:space="preserve">is </w:t>
            </w:r>
            <w:r>
              <w:rPr>
                <w:sz w:val="20"/>
              </w:rPr>
              <w:t xml:space="preserve">nepageidaujamas reiškinys, kuris </w:t>
            </w:r>
            <w:proofErr w:type="spellStart"/>
            <w:r>
              <w:rPr>
                <w:sz w:val="20"/>
              </w:rPr>
              <w:t>montelukastą</w:t>
            </w:r>
            <w:proofErr w:type="spellEnd"/>
            <w:r>
              <w:rPr>
                <w:sz w:val="20"/>
              </w:rPr>
              <w:t xml:space="preserve"> vartojantiems pacientams pasireiškė dažnai</w:t>
            </w:r>
            <w:r w:rsidRPr="00355C73">
              <w:rPr>
                <w:sz w:val="20"/>
              </w:rPr>
              <w:t xml:space="preserve">, </w:t>
            </w:r>
            <w:r>
              <w:rPr>
                <w:sz w:val="20"/>
              </w:rPr>
              <w:t>klinikinių tyrimų metu dažnai pasireiškė ir pacientams, kurie vartojo</w:t>
            </w:r>
            <w:r w:rsidRPr="00355C73">
              <w:rPr>
                <w:sz w:val="20"/>
              </w:rPr>
              <w:t xml:space="preserve"> </w:t>
            </w:r>
            <w:proofErr w:type="spellStart"/>
            <w:r w:rsidRPr="00355C73">
              <w:rPr>
                <w:sz w:val="20"/>
              </w:rPr>
              <w:t>placeb</w:t>
            </w:r>
            <w:r>
              <w:rPr>
                <w:sz w:val="20"/>
              </w:rPr>
              <w:t>ą</w:t>
            </w:r>
            <w:proofErr w:type="spellEnd"/>
            <w:r w:rsidRPr="00355C73">
              <w:rPr>
                <w:sz w:val="20"/>
              </w:rPr>
              <w:t>.</w:t>
            </w:r>
          </w:p>
          <w:p w:rsidR="00543364" w:rsidRPr="00355C73" w:rsidRDefault="00543364" w:rsidP="00DC3CD2">
            <w:pPr>
              <w:rPr>
                <w:sz w:val="20"/>
              </w:rPr>
            </w:pPr>
            <w:r>
              <w:rPr>
                <w:sz w:val="20"/>
              </w:rPr>
              <w:t>§ Dažnis: reti.</w:t>
            </w:r>
          </w:p>
        </w:tc>
      </w:tr>
    </w:tbl>
    <w:p w:rsidR="00543364" w:rsidRPr="002865AE" w:rsidRDefault="00543364" w:rsidP="00543364">
      <w:pPr>
        <w:rPr>
          <w:szCs w:val="22"/>
        </w:rPr>
      </w:pPr>
    </w:p>
    <w:p w:rsidR="00543364" w:rsidRPr="00BB05EF" w:rsidRDefault="00543364" w:rsidP="00543364">
      <w:pPr>
        <w:rPr>
          <w:u w:val="single"/>
        </w:rPr>
      </w:pPr>
      <w:r w:rsidRPr="00BB05EF">
        <w:rPr>
          <w:u w:val="single"/>
        </w:rPr>
        <w:t>Pranešimas apie įtariamas nepageidaujamas reakcijas</w:t>
      </w:r>
    </w:p>
    <w:p w:rsidR="00543364" w:rsidRDefault="00543364" w:rsidP="00543364">
      <w:r w:rsidRPr="00BB05EF">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7" w:history="1">
        <w:r w:rsidRPr="00BB05EF">
          <w:rPr>
            <w:rStyle w:val="Hipersaitas"/>
          </w:rPr>
          <w:t>www.vvkt.lt</w:t>
        </w:r>
      </w:hyperlink>
      <w:r w:rsidRPr="00BB05EF">
        <w:t xml:space="preserve">/ esančią formą, ir atsiųsti ją paštu Valstybinei vaistų kontrolės tarnybai prie Lietuvos Respublikos sveikatos apsaugos ministerijos, Žirmūnų g. 139A, LT 09120 Vilnius, faksu 8 800 20131 arba el. paštu </w:t>
      </w:r>
      <w:hyperlink r:id="rId8" w:history="1">
        <w:r w:rsidRPr="00BB05EF">
          <w:rPr>
            <w:rStyle w:val="Hipersaitas"/>
          </w:rPr>
          <w:t>NepageidaujamaR@vvkt.lt</w:t>
        </w:r>
      </w:hyperlink>
      <w:r w:rsidRPr="00BB05EF">
        <w:t>.</w:t>
      </w:r>
    </w:p>
    <w:p w:rsidR="00543364" w:rsidRPr="00BB05EF" w:rsidRDefault="00543364" w:rsidP="00543364"/>
    <w:p w:rsidR="00543364" w:rsidRPr="002865AE" w:rsidRDefault="00543364" w:rsidP="00543364">
      <w:pPr>
        <w:keepNext/>
        <w:tabs>
          <w:tab w:val="left" w:pos="567"/>
        </w:tabs>
        <w:rPr>
          <w:b/>
          <w:szCs w:val="22"/>
        </w:rPr>
      </w:pPr>
      <w:r w:rsidRPr="002865AE">
        <w:rPr>
          <w:b/>
          <w:szCs w:val="22"/>
        </w:rPr>
        <w:t>4.9</w:t>
      </w:r>
      <w:r w:rsidRPr="002865AE">
        <w:rPr>
          <w:b/>
          <w:szCs w:val="22"/>
        </w:rPr>
        <w:tab/>
        <w:t>Perdozavimas</w:t>
      </w:r>
    </w:p>
    <w:p w:rsidR="00543364" w:rsidRPr="002865AE" w:rsidRDefault="00543364" w:rsidP="00543364">
      <w:pPr>
        <w:keepNext/>
        <w:tabs>
          <w:tab w:val="left" w:pos="567"/>
        </w:tabs>
        <w:rPr>
          <w:szCs w:val="22"/>
        </w:rPr>
      </w:pPr>
    </w:p>
    <w:p w:rsidR="00543364" w:rsidRPr="002865AE" w:rsidRDefault="00543364" w:rsidP="00543364">
      <w:pPr>
        <w:rPr>
          <w:szCs w:val="22"/>
        </w:rPr>
      </w:pPr>
      <w:r>
        <w:rPr>
          <w:szCs w:val="22"/>
        </w:rPr>
        <w:t>S</w:t>
      </w:r>
      <w:r w:rsidRPr="002865AE">
        <w:rPr>
          <w:szCs w:val="22"/>
        </w:rPr>
        <w:t>pecialios informacijos</w:t>
      </w:r>
      <w:r>
        <w:rPr>
          <w:szCs w:val="22"/>
        </w:rPr>
        <w:t xml:space="preserve"> apie </w:t>
      </w:r>
      <w:proofErr w:type="spellStart"/>
      <w:r w:rsidRPr="002865AE">
        <w:rPr>
          <w:szCs w:val="22"/>
        </w:rPr>
        <w:t>montelukast</w:t>
      </w:r>
      <w:r>
        <w:rPr>
          <w:szCs w:val="22"/>
        </w:rPr>
        <w:t>o</w:t>
      </w:r>
      <w:proofErr w:type="spellEnd"/>
      <w:r>
        <w:rPr>
          <w:szCs w:val="22"/>
        </w:rPr>
        <w:t xml:space="preserve"> perdozavimo gydymą nėra. </w:t>
      </w:r>
      <w:r w:rsidRPr="002865AE">
        <w:rPr>
          <w:szCs w:val="22"/>
        </w:rPr>
        <w:t xml:space="preserve">Lėtinės astmos tyrimų </w:t>
      </w:r>
      <w:r>
        <w:rPr>
          <w:szCs w:val="22"/>
        </w:rPr>
        <w:t>duomenimis,</w:t>
      </w:r>
      <w:r w:rsidRPr="002865AE">
        <w:rPr>
          <w:szCs w:val="22"/>
        </w:rPr>
        <w:t xml:space="preserve"> suaug</w:t>
      </w:r>
      <w:r>
        <w:rPr>
          <w:szCs w:val="22"/>
        </w:rPr>
        <w:t>ę</w:t>
      </w:r>
      <w:r w:rsidRPr="002865AE">
        <w:rPr>
          <w:szCs w:val="22"/>
        </w:rPr>
        <w:t xml:space="preserve"> pacienta</w:t>
      </w:r>
      <w:r>
        <w:rPr>
          <w:szCs w:val="22"/>
        </w:rPr>
        <w:t>i</w:t>
      </w:r>
      <w:r w:rsidRPr="002865AE">
        <w:rPr>
          <w:szCs w:val="22"/>
        </w:rPr>
        <w:t xml:space="preserve"> 22</w:t>
      </w:r>
      <w:r>
        <w:rPr>
          <w:szCs w:val="22"/>
        </w:rPr>
        <w:t> </w:t>
      </w:r>
      <w:r w:rsidRPr="002865AE">
        <w:rPr>
          <w:szCs w:val="22"/>
        </w:rPr>
        <w:t xml:space="preserve">savaites </w:t>
      </w:r>
      <w:r>
        <w:rPr>
          <w:szCs w:val="22"/>
        </w:rPr>
        <w:t>vartojo</w:t>
      </w:r>
      <w:r w:rsidRPr="002865AE">
        <w:rPr>
          <w:szCs w:val="22"/>
        </w:rPr>
        <w:t xml:space="preserve"> iki 200</w:t>
      </w:r>
      <w:r>
        <w:rPr>
          <w:szCs w:val="22"/>
        </w:rPr>
        <w:t> </w:t>
      </w:r>
      <w:r w:rsidRPr="002865AE">
        <w:rPr>
          <w:szCs w:val="22"/>
        </w:rPr>
        <w:t xml:space="preserve">mg </w:t>
      </w:r>
      <w:proofErr w:type="spellStart"/>
      <w:r w:rsidRPr="002865AE">
        <w:rPr>
          <w:szCs w:val="22"/>
        </w:rPr>
        <w:t>montelukasto</w:t>
      </w:r>
      <w:proofErr w:type="spellEnd"/>
      <w:r w:rsidRPr="002865AE">
        <w:rPr>
          <w:szCs w:val="22"/>
        </w:rPr>
        <w:t xml:space="preserve"> </w:t>
      </w:r>
      <w:r>
        <w:rPr>
          <w:szCs w:val="22"/>
        </w:rPr>
        <w:t>paros dozes, o</w:t>
      </w:r>
      <w:r w:rsidRPr="002865AE">
        <w:rPr>
          <w:szCs w:val="22"/>
        </w:rPr>
        <w:t xml:space="preserve"> trumpalaikių tyrimų </w:t>
      </w:r>
      <w:r>
        <w:rPr>
          <w:szCs w:val="22"/>
        </w:rPr>
        <w:t>duomenimis,</w:t>
      </w:r>
      <w:r w:rsidRPr="002865AE">
        <w:rPr>
          <w:szCs w:val="22"/>
        </w:rPr>
        <w:t xml:space="preserve"> pacienta</w:t>
      </w:r>
      <w:r>
        <w:rPr>
          <w:szCs w:val="22"/>
        </w:rPr>
        <w:t>i maždaug</w:t>
      </w:r>
      <w:r w:rsidRPr="002865AE">
        <w:rPr>
          <w:szCs w:val="22"/>
        </w:rPr>
        <w:t xml:space="preserve"> vieną savaitę </w:t>
      </w:r>
      <w:r>
        <w:rPr>
          <w:szCs w:val="22"/>
        </w:rPr>
        <w:t>vartojo</w:t>
      </w:r>
      <w:r w:rsidRPr="002865AE">
        <w:rPr>
          <w:szCs w:val="22"/>
        </w:rPr>
        <w:t xml:space="preserve"> iki 900</w:t>
      </w:r>
      <w:r>
        <w:rPr>
          <w:szCs w:val="22"/>
        </w:rPr>
        <w:t> </w:t>
      </w:r>
      <w:r w:rsidRPr="002865AE">
        <w:rPr>
          <w:szCs w:val="22"/>
        </w:rPr>
        <w:t xml:space="preserve">mg </w:t>
      </w:r>
      <w:r>
        <w:rPr>
          <w:szCs w:val="22"/>
        </w:rPr>
        <w:t xml:space="preserve">paros dozes ir nepatyrė </w:t>
      </w:r>
      <w:r w:rsidRPr="002865AE">
        <w:rPr>
          <w:szCs w:val="22"/>
        </w:rPr>
        <w:t xml:space="preserve">kliniškai </w:t>
      </w:r>
      <w:r>
        <w:rPr>
          <w:szCs w:val="22"/>
        </w:rPr>
        <w:t>reikšming</w:t>
      </w:r>
      <w:r w:rsidRPr="002865AE">
        <w:rPr>
          <w:szCs w:val="22"/>
        </w:rPr>
        <w:t xml:space="preserve">ų </w:t>
      </w:r>
      <w:r>
        <w:rPr>
          <w:szCs w:val="22"/>
        </w:rPr>
        <w:t>nepageidaujam</w:t>
      </w:r>
      <w:r w:rsidRPr="002865AE">
        <w:rPr>
          <w:szCs w:val="22"/>
        </w:rPr>
        <w:t>ų reiškinių.</w:t>
      </w:r>
    </w:p>
    <w:p w:rsidR="00543364" w:rsidRPr="00B70BF6" w:rsidRDefault="00543364" w:rsidP="00543364">
      <w:pPr>
        <w:rPr>
          <w:szCs w:val="22"/>
        </w:rPr>
      </w:pPr>
    </w:p>
    <w:p w:rsidR="00543364" w:rsidRPr="002865AE" w:rsidRDefault="00543364" w:rsidP="00543364">
      <w:pPr>
        <w:rPr>
          <w:szCs w:val="22"/>
        </w:rPr>
      </w:pPr>
      <w:r>
        <w:rPr>
          <w:szCs w:val="22"/>
        </w:rPr>
        <w:t xml:space="preserve">Po vaistinio preparato patekimo į rinką ir klinikinių </w:t>
      </w:r>
      <w:proofErr w:type="spellStart"/>
      <w:r>
        <w:rPr>
          <w:szCs w:val="22"/>
        </w:rPr>
        <w:t>montelukasto</w:t>
      </w:r>
      <w:proofErr w:type="spellEnd"/>
      <w:r>
        <w:rPr>
          <w:szCs w:val="22"/>
        </w:rPr>
        <w:t xml:space="preserve"> tyrimų metu gauta pranešimų apie ūminio perdozavimo atvejus. Tai pranešimai apie atvejus, kai suaugusieji ar vaikai pavartojo iki 1 000 mg </w:t>
      </w:r>
      <w:proofErr w:type="spellStart"/>
      <w:r>
        <w:rPr>
          <w:szCs w:val="22"/>
        </w:rPr>
        <w:t>montelukasto</w:t>
      </w:r>
      <w:proofErr w:type="spellEnd"/>
      <w:r>
        <w:rPr>
          <w:szCs w:val="22"/>
        </w:rPr>
        <w:t xml:space="preserve"> dozę (maždaug 61 mg/kg kūno masės dozę 42 mėnesių vaikas). K</w:t>
      </w:r>
      <w:r w:rsidRPr="002865AE">
        <w:rPr>
          <w:szCs w:val="22"/>
        </w:rPr>
        <w:t xml:space="preserve">linikiniai ir laboratoriniai </w:t>
      </w:r>
      <w:r>
        <w:rPr>
          <w:szCs w:val="22"/>
        </w:rPr>
        <w:t>duomenys</w:t>
      </w:r>
      <w:r w:rsidRPr="002865AE">
        <w:rPr>
          <w:szCs w:val="22"/>
        </w:rPr>
        <w:t xml:space="preserve"> atitiko saugumo </w:t>
      </w:r>
      <w:r>
        <w:rPr>
          <w:szCs w:val="22"/>
        </w:rPr>
        <w:t>pobūdį</w:t>
      </w:r>
      <w:r w:rsidRPr="002865AE">
        <w:rPr>
          <w:szCs w:val="22"/>
        </w:rPr>
        <w:t xml:space="preserve"> suaugusi</w:t>
      </w:r>
      <w:r>
        <w:rPr>
          <w:szCs w:val="22"/>
        </w:rPr>
        <w:t>esiems</w:t>
      </w:r>
      <w:r w:rsidRPr="002865AE">
        <w:rPr>
          <w:szCs w:val="22"/>
        </w:rPr>
        <w:t xml:space="preserve"> ir </w:t>
      </w:r>
      <w:r>
        <w:rPr>
          <w:szCs w:val="22"/>
        </w:rPr>
        <w:t>vaikams. Daugeliu</w:t>
      </w:r>
      <w:r w:rsidRPr="002865AE">
        <w:rPr>
          <w:szCs w:val="22"/>
        </w:rPr>
        <w:t xml:space="preserve"> perdozavim</w:t>
      </w:r>
      <w:r>
        <w:rPr>
          <w:szCs w:val="22"/>
        </w:rPr>
        <w:t xml:space="preserve">o atvejų </w:t>
      </w:r>
      <w:r w:rsidRPr="002865AE">
        <w:rPr>
          <w:szCs w:val="22"/>
        </w:rPr>
        <w:t xml:space="preserve">apie </w:t>
      </w:r>
      <w:r>
        <w:rPr>
          <w:szCs w:val="22"/>
        </w:rPr>
        <w:t>nepageidaujamu</w:t>
      </w:r>
      <w:r w:rsidRPr="002865AE">
        <w:rPr>
          <w:szCs w:val="22"/>
        </w:rPr>
        <w:t>s reiškinius</w:t>
      </w:r>
      <w:r w:rsidRPr="00FA1F2A">
        <w:rPr>
          <w:szCs w:val="22"/>
        </w:rPr>
        <w:t xml:space="preserve"> </w:t>
      </w:r>
      <w:r>
        <w:rPr>
          <w:szCs w:val="22"/>
        </w:rPr>
        <w:t>nep</w:t>
      </w:r>
      <w:r w:rsidRPr="002865AE">
        <w:rPr>
          <w:szCs w:val="22"/>
        </w:rPr>
        <w:t>raneš</w:t>
      </w:r>
      <w:r>
        <w:rPr>
          <w:szCs w:val="22"/>
        </w:rPr>
        <w:t>t</w:t>
      </w:r>
      <w:r w:rsidRPr="002865AE">
        <w:rPr>
          <w:szCs w:val="22"/>
        </w:rPr>
        <w:t xml:space="preserve">a. Dažniausiai </w:t>
      </w:r>
      <w:r>
        <w:rPr>
          <w:szCs w:val="22"/>
        </w:rPr>
        <w:t>pasireiškę nepageidaujami</w:t>
      </w:r>
      <w:r w:rsidRPr="002865AE">
        <w:rPr>
          <w:szCs w:val="22"/>
        </w:rPr>
        <w:t xml:space="preserve"> reiškiniai </w:t>
      </w:r>
      <w:r>
        <w:rPr>
          <w:szCs w:val="22"/>
        </w:rPr>
        <w:t xml:space="preserve">atitiko </w:t>
      </w:r>
      <w:proofErr w:type="spellStart"/>
      <w:r>
        <w:rPr>
          <w:szCs w:val="22"/>
        </w:rPr>
        <w:t>montelukasto</w:t>
      </w:r>
      <w:proofErr w:type="spellEnd"/>
      <w:r>
        <w:rPr>
          <w:szCs w:val="22"/>
        </w:rPr>
        <w:t xml:space="preserve"> saugumo duomenis ir tai </w:t>
      </w:r>
      <w:r w:rsidRPr="002865AE">
        <w:rPr>
          <w:szCs w:val="22"/>
        </w:rPr>
        <w:t>buvo pilvo skausmas</w:t>
      </w:r>
      <w:r>
        <w:rPr>
          <w:szCs w:val="22"/>
        </w:rPr>
        <w:t>,</w:t>
      </w:r>
      <w:r w:rsidRPr="002865AE">
        <w:rPr>
          <w:szCs w:val="22"/>
        </w:rPr>
        <w:t xml:space="preserve"> </w:t>
      </w:r>
      <w:proofErr w:type="spellStart"/>
      <w:r>
        <w:rPr>
          <w:szCs w:val="22"/>
        </w:rPr>
        <w:t>somnolencija</w:t>
      </w:r>
      <w:proofErr w:type="spellEnd"/>
      <w:r>
        <w:rPr>
          <w:szCs w:val="22"/>
        </w:rPr>
        <w:t xml:space="preserve">, </w:t>
      </w:r>
      <w:r w:rsidRPr="002865AE">
        <w:rPr>
          <w:szCs w:val="22"/>
        </w:rPr>
        <w:t xml:space="preserve">troškulys, </w:t>
      </w:r>
      <w:r>
        <w:rPr>
          <w:szCs w:val="22"/>
        </w:rPr>
        <w:t xml:space="preserve">galvos skausmas, vėmimas ir pernelyg didelis </w:t>
      </w:r>
      <w:proofErr w:type="spellStart"/>
      <w:r>
        <w:rPr>
          <w:szCs w:val="22"/>
        </w:rPr>
        <w:t>psichomotorinis</w:t>
      </w:r>
      <w:proofErr w:type="spellEnd"/>
      <w:r>
        <w:rPr>
          <w:szCs w:val="22"/>
        </w:rPr>
        <w:t xml:space="preserve"> aktyvumas</w:t>
      </w:r>
      <w:r w:rsidRPr="002865AE">
        <w:rPr>
          <w:szCs w:val="22"/>
        </w:rPr>
        <w:t>.</w:t>
      </w:r>
    </w:p>
    <w:p w:rsidR="00543364" w:rsidRPr="002865AE" w:rsidRDefault="00543364" w:rsidP="00543364">
      <w:pPr>
        <w:rPr>
          <w:szCs w:val="22"/>
        </w:rPr>
      </w:pPr>
    </w:p>
    <w:p w:rsidR="00543364" w:rsidRPr="002865AE" w:rsidRDefault="00543364" w:rsidP="00543364">
      <w:pPr>
        <w:rPr>
          <w:szCs w:val="22"/>
        </w:rPr>
      </w:pPr>
      <w:r>
        <w:rPr>
          <w:szCs w:val="22"/>
        </w:rPr>
        <w:t>A</w:t>
      </w:r>
      <w:r w:rsidRPr="002865AE">
        <w:rPr>
          <w:szCs w:val="22"/>
        </w:rPr>
        <w:t xml:space="preserve">r </w:t>
      </w:r>
      <w:proofErr w:type="spellStart"/>
      <w:r w:rsidRPr="002865AE">
        <w:rPr>
          <w:szCs w:val="22"/>
        </w:rPr>
        <w:t>montelukastas</w:t>
      </w:r>
      <w:proofErr w:type="spellEnd"/>
      <w:r w:rsidRPr="002865AE">
        <w:rPr>
          <w:szCs w:val="22"/>
        </w:rPr>
        <w:t xml:space="preserve"> </w:t>
      </w:r>
      <w:r>
        <w:rPr>
          <w:szCs w:val="22"/>
        </w:rPr>
        <w:t xml:space="preserve">pašalinamas iš organizmo </w:t>
      </w:r>
      <w:proofErr w:type="spellStart"/>
      <w:r w:rsidRPr="002865AE">
        <w:rPr>
          <w:szCs w:val="22"/>
        </w:rPr>
        <w:t>peritonin</w:t>
      </w:r>
      <w:r>
        <w:rPr>
          <w:szCs w:val="22"/>
        </w:rPr>
        <w:t>ės</w:t>
      </w:r>
      <w:proofErr w:type="spellEnd"/>
      <w:r>
        <w:rPr>
          <w:szCs w:val="22"/>
        </w:rPr>
        <w:t xml:space="preserve"> di</w:t>
      </w:r>
      <w:r w:rsidRPr="002865AE">
        <w:rPr>
          <w:szCs w:val="22"/>
        </w:rPr>
        <w:t>aliz</w:t>
      </w:r>
      <w:r>
        <w:rPr>
          <w:szCs w:val="22"/>
        </w:rPr>
        <w:t>ės</w:t>
      </w:r>
      <w:r w:rsidRPr="002865AE">
        <w:rPr>
          <w:szCs w:val="22"/>
        </w:rPr>
        <w:t xml:space="preserve"> arba hemodializ</w:t>
      </w:r>
      <w:r>
        <w:rPr>
          <w:szCs w:val="22"/>
        </w:rPr>
        <w:t>ės metu, n</w:t>
      </w:r>
      <w:r w:rsidRPr="002865AE">
        <w:rPr>
          <w:szCs w:val="22"/>
        </w:rPr>
        <w:t>ežinoma.</w:t>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ind w:left="540" w:hanging="540"/>
        <w:rPr>
          <w:b/>
          <w:caps/>
          <w:szCs w:val="22"/>
        </w:rPr>
      </w:pPr>
      <w:r w:rsidRPr="002865AE">
        <w:rPr>
          <w:b/>
          <w:caps/>
          <w:szCs w:val="22"/>
        </w:rPr>
        <w:t>5.</w:t>
      </w:r>
      <w:r w:rsidRPr="002865AE">
        <w:rPr>
          <w:b/>
          <w:caps/>
          <w:szCs w:val="22"/>
        </w:rPr>
        <w:tab/>
      </w:r>
      <w:r w:rsidRPr="002865AE">
        <w:rPr>
          <w:b/>
          <w:szCs w:val="22"/>
        </w:rPr>
        <w:t xml:space="preserve">FARMAKOLOGINĖS </w:t>
      </w:r>
      <w:r w:rsidRPr="002865AE">
        <w:rPr>
          <w:b/>
          <w:caps/>
          <w:szCs w:val="22"/>
        </w:rPr>
        <w:t>savybės</w:t>
      </w:r>
    </w:p>
    <w:p w:rsidR="00543364" w:rsidRPr="002865AE" w:rsidRDefault="00543364" w:rsidP="00543364">
      <w:pPr>
        <w:ind w:left="540" w:hanging="540"/>
        <w:rPr>
          <w:szCs w:val="22"/>
        </w:rPr>
      </w:pPr>
    </w:p>
    <w:p w:rsidR="00543364" w:rsidRPr="002865AE" w:rsidRDefault="00543364" w:rsidP="00543364">
      <w:pPr>
        <w:ind w:left="540" w:hanging="540"/>
        <w:rPr>
          <w:b/>
          <w:szCs w:val="22"/>
        </w:rPr>
      </w:pPr>
      <w:r w:rsidRPr="002865AE">
        <w:rPr>
          <w:b/>
          <w:szCs w:val="22"/>
        </w:rPr>
        <w:t>5.1</w:t>
      </w:r>
      <w:r w:rsidRPr="002865AE">
        <w:rPr>
          <w:b/>
          <w:szCs w:val="22"/>
        </w:rPr>
        <w:tab/>
      </w:r>
      <w:proofErr w:type="spellStart"/>
      <w:r w:rsidRPr="002865AE">
        <w:rPr>
          <w:b/>
          <w:szCs w:val="22"/>
        </w:rPr>
        <w:t>Far</w:t>
      </w:r>
      <w:r>
        <w:rPr>
          <w:b/>
          <w:szCs w:val="22"/>
        </w:rPr>
        <w:t>makodinaminės</w:t>
      </w:r>
      <w:proofErr w:type="spellEnd"/>
      <w:r>
        <w:rPr>
          <w:b/>
          <w:szCs w:val="22"/>
        </w:rPr>
        <w:t xml:space="preserve"> savybės</w:t>
      </w:r>
    </w:p>
    <w:p w:rsidR="00543364" w:rsidRPr="002865AE" w:rsidRDefault="00543364" w:rsidP="00543364">
      <w:pPr>
        <w:ind w:left="540" w:hanging="540"/>
        <w:rPr>
          <w:szCs w:val="22"/>
        </w:rPr>
      </w:pPr>
    </w:p>
    <w:p w:rsidR="00543364" w:rsidRDefault="00543364" w:rsidP="00543364">
      <w:pPr>
        <w:rPr>
          <w:szCs w:val="22"/>
        </w:rPr>
      </w:pPr>
      <w:proofErr w:type="spellStart"/>
      <w:r w:rsidRPr="002865AE">
        <w:rPr>
          <w:szCs w:val="22"/>
        </w:rPr>
        <w:t>Farmakoterapinė</w:t>
      </w:r>
      <w:proofErr w:type="spellEnd"/>
      <w:r w:rsidRPr="002865AE">
        <w:rPr>
          <w:szCs w:val="22"/>
        </w:rPr>
        <w:t xml:space="preserve"> grupė –</w:t>
      </w:r>
      <w:r>
        <w:rPr>
          <w:szCs w:val="22"/>
        </w:rPr>
        <w:t xml:space="preserve"> </w:t>
      </w:r>
      <w:proofErr w:type="spellStart"/>
      <w:r w:rsidRPr="002865AE">
        <w:rPr>
          <w:szCs w:val="22"/>
        </w:rPr>
        <w:t>leukotrienų</w:t>
      </w:r>
      <w:proofErr w:type="spellEnd"/>
      <w:r w:rsidRPr="002865AE">
        <w:rPr>
          <w:szCs w:val="22"/>
        </w:rPr>
        <w:t xml:space="preserve"> receptorių antagonista</w:t>
      </w:r>
      <w:r>
        <w:rPr>
          <w:szCs w:val="22"/>
        </w:rPr>
        <w:t>i.</w:t>
      </w:r>
    </w:p>
    <w:p w:rsidR="00543364" w:rsidRPr="002865AE" w:rsidRDefault="00543364" w:rsidP="00543364">
      <w:pPr>
        <w:rPr>
          <w:szCs w:val="22"/>
        </w:rPr>
      </w:pPr>
      <w:r w:rsidRPr="002865AE">
        <w:rPr>
          <w:szCs w:val="22"/>
        </w:rPr>
        <w:t>ATC kodas – R03D C03</w:t>
      </w:r>
    </w:p>
    <w:p w:rsidR="00543364" w:rsidRPr="002865AE" w:rsidRDefault="00543364" w:rsidP="00543364">
      <w:pPr>
        <w:rPr>
          <w:szCs w:val="22"/>
        </w:rPr>
      </w:pPr>
    </w:p>
    <w:p w:rsidR="00543364" w:rsidRDefault="00543364" w:rsidP="00543364">
      <w:proofErr w:type="spellStart"/>
      <w:r w:rsidRPr="002865AE">
        <w:rPr>
          <w:szCs w:val="22"/>
        </w:rPr>
        <w:t>Cisteinil</w:t>
      </w:r>
      <w:r>
        <w:rPr>
          <w:szCs w:val="22"/>
        </w:rPr>
        <w:t>-</w:t>
      </w:r>
      <w:r w:rsidRPr="002865AE">
        <w:rPr>
          <w:szCs w:val="22"/>
        </w:rPr>
        <w:t>leukotrienai</w:t>
      </w:r>
      <w:proofErr w:type="spellEnd"/>
      <w:r w:rsidRPr="002865AE">
        <w:rPr>
          <w:szCs w:val="22"/>
        </w:rPr>
        <w:t xml:space="preserve"> (LTC</w:t>
      </w:r>
      <w:r w:rsidRPr="002865AE">
        <w:rPr>
          <w:szCs w:val="22"/>
          <w:vertAlign w:val="subscript"/>
        </w:rPr>
        <w:t>4</w:t>
      </w:r>
      <w:r w:rsidRPr="002865AE">
        <w:rPr>
          <w:szCs w:val="22"/>
        </w:rPr>
        <w:t>, LTD</w:t>
      </w:r>
      <w:r w:rsidRPr="002865AE">
        <w:rPr>
          <w:szCs w:val="22"/>
          <w:vertAlign w:val="subscript"/>
        </w:rPr>
        <w:t>4</w:t>
      </w:r>
      <w:r w:rsidRPr="002865AE">
        <w:rPr>
          <w:szCs w:val="22"/>
        </w:rPr>
        <w:t>, LTE</w:t>
      </w:r>
      <w:r w:rsidRPr="002865AE">
        <w:rPr>
          <w:szCs w:val="22"/>
          <w:vertAlign w:val="subscript"/>
        </w:rPr>
        <w:t>4</w:t>
      </w:r>
      <w:r w:rsidRPr="002865AE">
        <w:rPr>
          <w:szCs w:val="22"/>
        </w:rPr>
        <w:t xml:space="preserve">) yra stiprūs uždegimo </w:t>
      </w:r>
      <w:proofErr w:type="spellStart"/>
      <w:r w:rsidRPr="002865AE">
        <w:rPr>
          <w:szCs w:val="22"/>
        </w:rPr>
        <w:t>eikozanoidai</w:t>
      </w:r>
      <w:proofErr w:type="spellEnd"/>
      <w:r w:rsidRPr="002865AE">
        <w:rPr>
          <w:szCs w:val="22"/>
        </w:rPr>
        <w:t xml:space="preserve">, išskiriami įvairių ląstelių, </w:t>
      </w:r>
      <w:r>
        <w:rPr>
          <w:szCs w:val="22"/>
        </w:rPr>
        <w:t>įskaitant putliąsias ląsteles</w:t>
      </w:r>
      <w:r w:rsidRPr="002865AE">
        <w:rPr>
          <w:szCs w:val="22"/>
        </w:rPr>
        <w:t xml:space="preserve"> bei </w:t>
      </w:r>
      <w:proofErr w:type="spellStart"/>
      <w:r w:rsidRPr="002865AE">
        <w:rPr>
          <w:szCs w:val="22"/>
        </w:rPr>
        <w:t>eozinofil</w:t>
      </w:r>
      <w:r>
        <w:rPr>
          <w:szCs w:val="22"/>
        </w:rPr>
        <w:t>us</w:t>
      </w:r>
      <w:proofErr w:type="spellEnd"/>
      <w:r w:rsidRPr="002865AE">
        <w:rPr>
          <w:szCs w:val="22"/>
        </w:rPr>
        <w:t xml:space="preserve">. Šie svarbūs </w:t>
      </w:r>
      <w:proofErr w:type="spellStart"/>
      <w:r w:rsidRPr="002865AE">
        <w:rPr>
          <w:szCs w:val="22"/>
        </w:rPr>
        <w:t>proastminiai</w:t>
      </w:r>
      <w:proofErr w:type="spellEnd"/>
      <w:r w:rsidRPr="002865AE">
        <w:rPr>
          <w:szCs w:val="22"/>
        </w:rPr>
        <w:t xml:space="preserve"> medi</w:t>
      </w:r>
      <w:r>
        <w:rPr>
          <w:szCs w:val="22"/>
        </w:rPr>
        <w:t xml:space="preserve">atoriai susijungia su </w:t>
      </w:r>
      <w:proofErr w:type="spellStart"/>
      <w:r>
        <w:rPr>
          <w:szCs w:val="22"/>
        </w:rPr>
        <w:t>cisteinil-</w:t>
      </w:r>
      <w:r w:rsidRPr="002865AE">
        <w:rPr>
          <w:szCs w:val="22"/>
        </w:rPr>
        <w:t>leukotrienų</w:t>
      </w:r>
      <w:proofErr w:type="spellEnd"/>
      <w:r w:rsidRPr="002865AE">
        <w:rPr>
          <w:szCs w:val="22"/>
        </w:rPr>
        <w:t xml:space="preserve"> (</w:t>
      </w:r>
      <w:proofErr w:type="spellStart"/>
      <w:r w:rsidRPr="002865AE">
        <w:rPr>
          <w:szCs w:val="22"/>
        </w:rPr>
        <w:t>CysLT</w:t>
      </w:r>
      <w:proofErr w:type="spellEnd"/>
      <w:r w:rsidRPr="002865AE">
        <w:rPr>
          <w:szCs w:val="22"/>
        </w:rPr>
        <w:t>) receptoriais</w:t>
      </w:r>
      <w:r>
        <w:rPr>
          <w:szCs w:val="22"/>
        </w:rPr>
        <w:t xml:space="preserve">. </w:t>
      </w:r>
      <w:proofErr w:type="spellStart"/>
      <w:r w:rsidRPr="002865AE">
        <w:rPr>
          <w:szCs w:val="22"/>
        </w:rPr>
        <w:t>CysLT</w:t>
      </w:r>
      <w:proofErr w:type="spellEnd"/>
      <w:r>
        <w:rPr>
          <w:szCs w:val="22"/>
        </w:rPr>
        <w:t xml:space="preserve"> pirmo tipo (</w:t>
      </w:r>
      <w:r w:rsidRPr="002865AE">
        <w:rPr>
          <w:szCs w:val="22"/>
        </w:rPr>
        <w:t>CysLT</w:t>
      </w:r>
      <w:r>
        <w:rPr>
          <w:szCs w:val="22"/>
          <w:vertAlign w:val="subscript"/>
        </w:rPr>
        <w:t>1</w:t>
      </w:r>
      <w:r>
        <w:rPr>
          <w:szCs w:val="22"/>
        </w:rPr>
        <w:t>) receptorių yra</w:t>
      </w:r>
      <w:r w:rsidRPr="002865AE">
        <w:rPr>
          <w:szCs w:val="22"/>
        </w:rPr>
        <w:t xml:space="preserve"> žmogaus kvėpavimo takuose</w:t>
      </w:r>
      <w:r>
        <w:rPr>
          <w:szCs w:val="22"/>
        </w:rPr>
        <w:t xml:space="preserve"> (įskaitant kvėpavimo takų lygiųjų raumenų ląsteles ir kvėpavimo takų </w:t>
      </w:r>
      <w:proofErr w:type="spellStart"/>
      <w:r>
        <w:rPr>
          <w:szCs w:val="22"/>
        </w:rPr>
        <w:t>makrofagus</w:t>
      </w:r>
      <w:proofErr w:type="spellEnd"/>
      <w:r>
        <w:rPr>
          <w:szCs w:val="22"/>
        </w:rPr>
        <w:t xml:space="preserve">) ir kitose </w:t>
      </w:r>
      <w:proofErr w:type="spellStart"/>
      <w:r>
        <w:rPr>
          <w:szCs w:val="22"/>
        </w:rPr>
        <w:t>prouždeginimėse</w:t>
      </w:r>
      <w:proofErr w:type="spellEnd"/>
      <w:r>
        <w:rPr>
          <w:szCs w:val="22"/>
        </w:rPr>
        <w:t xml:space="preserve"> ląstelėse (įskaitant </w:t>
      </w:r>
      <w:proofErr w:type="spellStart"/>
      <w:r w:rsidRPr="002865AE">
        <w:rPr>
          <w:szCs w:val="22"/>
        </w:rPr>
        <w:t>eozinofil</w:t>
      </w:r>
      <w:r>
        <w:rPr>
          <w:szCs w:val="22"/>
        </w:rPr>
        <w:t>us</w:t>
      </w:r>
      <w:proofErr w:type="spellEnd"/>
      <w:r>
        <w:rPr>
          <w:szCs w:val="22"/>
        </w:rPr>
        <w:t xml:space="preserve"> ir kai kurias kaulų čiulpų kamienines ląsteles). Astmos atveju </w:t>
      </w:r>
      <w:proofErr w:type="spellStart"/>
      <w:r>
        <w:rPr>
          <w:szCs w:val="22"/>
        </w:rPr>
        <w:t>leukotrienai</w:t>
      </w:r>
      <w:proofErr w:type="spellEnd"/>
      <w:r>
        <w:rPr>
          <w:szCs w:val="22"/>
        </w:rPr>
        <w:t xml:space="preserve"> sukelia poveikį kvėpavimo takams, </w:t>
      </w:r>
      <w:r w:rsidRPr="002865AE">
        <w:rPr>
          <w:szCs w:val="22"/>
        </w:rPr>
        <w:t xml:space="preserve">įskaitant bronchų spazmą, gleivių sekreciją, </w:t>
      </w:r>
      <w:r>
        <w:rPr>
          <w:szCs w:val="22"/>
        </w:rPr>
        <w:t>kraujagyslių</w:t>
      </w:r>
      <w:r w:rsidRPr="002865AE">
        <w:rPr>
          <w:szCs w:val="22"/>
        </w:rPr>
        <w:t xml:space="preserve"> </w:t>
      </w:r>
      <w:r>
        <w:rPr>
          <w:szCs w:val="22"/>
        </w:rPr>
        <w:t>pra</w:t>
      </w:r>
      <w:r w:rsidRPr="002865AE">
        <w:rPr>
          <w:szCs w:val="22"/>
        </w:rPr>
        <w:t xml:space="preserve">laidumą bei </w:t>
      </w:r>
      <w:proofErr w:type="spellStart"/>
      <w:r w:rsidRPr="002865AE">
        <w:rPr>
          <w:szCs w:val="22"/>
        </w:rPr>
        <w:t>eozinofilų</w:t>
      </w:r>
      <w:proofErr w:type="spellEnd"/>
      <w:r w:rsidRPr="002865AE">
        <w:rPr>
          <w:szCs w:val="22"/>
        </w:rPr>
        <w:t xml:space="preserve"> kaupimąsi.</w:t>
      </w:r>
      <w:r>
        <w:rPr>
          <w:szCs w:val="22"/>
        </w:rPr>
        <w:t xml:space="preserve"> </w:t>
      </w:r>
      <w:r>
        <w:t xml:space="preserve">Alerginio rinito atveju paveikus alergenui, nosies gleivinė </w:t>
      </w:r>
      <w:r w:rsidRPr="002865AE">
        <w:rPr>
          <w:szCs w:val="22"/>
        </w:rPr>
        <w:t xml:space="preserve">ir ankstyvos, ir vėlyvos fazės </w:t>
      </w:r>
      <w:r>
        <w:rPr>
          <w:szCs w:val="22"/>
        </w:rPr>
        <w:t xml:space="preserve">reakcijų metu </w:t>
      </w:r>
      <w:r>
        <w:t xml:space="preserve">išskiria </w:t>
      </w:r>
      <w:proofErr w:type="spellStart"/>
      <w:r>
        <w:t>CysLT</w:t>
      </w:r>
      <w:proofErr w:type="spellEnd"/>
      <w:r>
        <w:t xml:space="preserve">, kurie yra susiję su alerginio rinito simptomais. Atlikus provokaciją į nosį su </w:t>
      </w:r>
      <w:proofErr w:type="spellStart"/>
      <w:r>
        <w:t>CysLT</w:t>
      </w:r>
      <w:proofErr w:type="spellEnd"/>
      <w:r>
        <w:t>, nustatyta, kad padidėja kvėpavimo takų pasipriešinimas nosyje ir atsiranda nosies nepraeinamumo simptomų.</w:t>
      </w:r>
    </w:p>
    <w:p w:rsidR="00543364" w:rsidRDefault="00543364" w:rsidP="00543364"/>
    <w:p w:rsidR="00543364" w:rsidRDefault="00543364" w:rsidP="00543364">
      <w:pPr>
        <w:rPr>
          <w:szCs w:val="22"/>
        </w:rPr>
      </w:pPr>
      <w:proofErr w:type="spellStart"/>
      <w:r w:rsidRPr="002865AE">
        <w:rPr>
          <w:szCs w:val="22"/>
        </w:rPr>
        <w:t>Montelukastas</w:t>
      </w:r>
      <w:proofErr w:type="spellEnd"/>
      <w:r w:rsidRPr="002865AE">
        <w:rPr>
          <w:szCs w:val="22"/>
        </w:rPr>
        <w:t xml:space="preserve"> yra veiklus </w:t>
      </w:r>
      <w:r>
        <w:rPr>
          <w:szCs w:val="22"/>
        </w:rPr>
        <w:t>geriamasis</w:t>
      </w:r>
      <w:r w:rsidRPr="002865AE">
        <w:rPr>
          <w:szCs w:val="22"/>
        </w:rPr>
        <w:t xml:space="preserve"> junginys</w:t>
      </w:r>
      <w:r>
        <w:rPr>
          <w:szCs w:val="22"/>
        </w:rPr>
        <w:t>, kuriam būdingas</w:t>
      </w:r>
      <w:r w:rsidRPr="002865AE">
        <w:rPr>
          <w:szCs w:val="22"/>
        </w:rPr>
        <w:t xml:space="preserve"> didel</w:t>
      </w:r>
      <w:r>
        <w:rPr>
          <w:szCs w:val="22"/>
        </w:rPr>
        <w:t>is</w:t>
      </w:r>
      <w:r w:rsidRPr="002865AE">
        <w:rPr>
          <w:szCs w:val="22"/>
        </w:rPr>
        <w:t xml:space="preserve"> </w:t>
      </w:r>
      <w:proofErr w:type="spellStart"/>
      <w:r w:rsidRPr="002865AE">
        <w:rPr>
          <w:szCs w:val="22"/>
        </w:rPr>
        <w:t>afinitet</w:t>
      </w:r>
      <w:r>
        <w:rPr>
          <w:szCs w:val="22"/>
        </w:rPr>
        <w:t>as</w:t>
      </w:r>
      <w:proofErr w:type="spellEnd"/>
      <w:r w:rsidRPr="002865AE">
        <w:rPr>
          <w:szCs w:val="22"/>
        </w:rPr>
        <w:t xml:space="preserve"> ir </w:t>
      </w:r>
      <w:proofErr w:type="spellStart"/>
      <w:r w:rsidRPr="002865AE">
        <w:rPr>
          <w:szCs w:val="22"/>
        </w:rPr>
        <w:t>selektyvu</w:t>
      </w:r>
      <w:r>
        <w:rPr>
          <w:szCs w:val="22"/>
        </w:rPr>
        <w:t>ma</w:t>
      </w:r>
      <w:r w:rsidRPr="002865AE">
        <w:rPr>
          <w:szCs w:val="22"/>
        </w:rPr>
        <w:t>s</w:t>
      </w:r>
      <w:proofErr w:type="spellEnd"/>
      <w:r w:rsidRPr="002865AE">
        <w:rPr>
          <w:szCs w:val="22"/>
        </w:rPr>
        <w:t xml:space="preserve"> CysLT</w:t>
      </w:r>
      <w:r w:rsidRPr="002865AE">
        <w:rPr>
          <w:szCs w:val="22"/>
          <w:vertAlign w:val="subscript"/>
        </w:rPr>
        <w:t>1</w:t>
      </w:r>
      <w:r w:rsidRPr="002865AE">
        <w:rPr>
          <w:szCs w:val="22"/>
        </w:rPr>
        <w:t xml:space="preserve"> receptoria</w:t>
      </w:r>
      <w:r>
        <w:rPr>
          <w:szCs w:val="22"/>
        </w:rPr>
        <w:t>m</w:t>
      </w:r>
      <w:r w:rsidRPr="002865AE">
        <w:rPr>
          <w:szCs w:val="22"/>
        </w:rPr>
        <w:t>s. Klinikini</w:t>
      </w:r>
      <w:r>
        <w:rPr>
          <w:szCs w:val="22"/>
        </w:rPr>
        <w:t>ų</w:t>
      </w:r>
      <w:r w:rsidRPr="002865AE">
        <w:rPr>
          <w:szCs w:val="22"/>
        </w:rPr>
        <w:t xml:space="preserve"> tyrim</w:t>
      </w:r>
      <w:r>
        <w:rPr>
          <w:szCs w:val="22"/>
        </w:rPr>
        <w:t>ų duomenimis,</w:t>
      </w:r>
      <w:r w:rsidRPr="002865AE">
        <w:rPr>
          <w:szCs w:val="22"/>
        </w:rPr>
        <w:t xml:space="preserve"> net tokia maža kaip 5</w:t>
      </w:r>
      <w:r>
        <w:rPr>
          <w:szCs w:val="22"/>
        </w:rPr>
        <w:t> </w:t>
      </w:r>
      <w:r w:rsidRPr="002865AE">
        <w:rPr>
          <w:szCs w:val="22"/>
        </w:rPr>
        <w:t xml:space="preserve">mg </w:t>
      </w:r>
      <w:proofErr w:type="spellStart"/>
      <w:r w:rsidRPr="002865AE">
        <w:rPr>
          <w:szCs w:val="22"/>
        </w:rPr>
        <w:t>montelukasto</w:t>
      </w:r>
      <w:proofErr w:type="spellEnd"/>
      <w:r w:rsidRPr="002865AE">
        <w:rPr>
          <w:szCs w:val="22"/>
        </w:rPr>
        <w:t xml:space="preserve"> dozė slopina bronchų spazmą po LTD</w:t>
      </w:r>
      <w:r w:rsidRPr="002865AE">
        <w:rPr>
          <w:szCs w:val="22"/>
          <w:vertAlign w:val="subscript"/>
        </w:rPr>
        <w:t>4</w:t>
      </w:r>
      <w:r w:rsidRPr="002865AE">
        <w:rPr>
          <w:szCs w:val="22"/>
        </w:rPr>
        <w:t xml:space="preserve"> inhaliacijos.</w:t>
      </w:r>
      <w:r>
        <w:rPr>
          <w:szCs w:val="22"/>
        </w:rPr>
        <w:t xml:space="preserve"> Bronchai išsiplečia per dvi valandas po pavartojimo. Beta </w:t>
      </w:r>
      <w:proofErr w:type="spellStart"/>
      <w:r>
        <w:rPr>
          <w:szCs w:val="22"/>
        </w:rPr>
        <w:t>adrenoreceptorių</w:t>
      </w:r>
      <w:proofErr w:type="spellEnd"/>
      <w:r>
        <w:rPr>
          <w:szCs w:val="22"/>
        </w:rPr>
        <w:t xml:space="preserve"> </w:t>
      </w:r>
      <w:proofErr w:type="spellStart"/>
      <w:r>
        <w:rPr>
          <w:szCs w:val="22"/>
        </w:rPr>
        <w:t>agonisto</w:t>
      </w:r>
      <w:proofErr w:type="spellEnd"/>
      <w:r>
        <w:rPr>
          <w:szCs w:val="22"/>
        </w:rPr>
        <w:t xml:space="preserve"> sukeltas bronchų plečiamasis poveikis ir </w:t>
      </w:r>
      <w:proofErr w:type="spellStart"/>
      <w:r>
        <w:rPr>
          <w:szCs w:val="22"/>
        </w:rPr>
        <w:t>montelukasto</w:t>
      </w:r>
      <w:proofErr w:type="spellEnd"/>
      <w:r>
        <w:rPr>
          <w:szCs w:val="22"/>
        </w:rPr>
        <w:t xml:space="preserve"> sukeltas poveikis</w:t>
      </w:r>
      <w:r w:rsidRPr="006B5D51">
        <w:rPr>
          <w:szCs w:val="22"/>
        </w:rPr>
        <w:t xml:space="preserve"> </w:t>
      </w:r>
      <w:r>
        <w:rPr>
          <w:szCs w:val="22"/>
        </w:rPr>
        <w:t xml:space="preserve">yra adityvus. </w:t>
      </w:r>
      <w:r w:rsidRPr="002865AE">
        <w:rPr>
          <w:szCs w:val="22"/>
        </w:rPr>
        <w:t xml:space="preserve">Gydymas </w:t>
      </w:r>
      <w:proofErr w:type="spellStart"/>
      <w:r w:rsidRPr="002865AE">
        <w:rPr>
          <w:szCs w:val="22"/>
        </w:rPr>
        <w:t>montelukastu</w:t>
      </w:r>
      <w:proofErr w:type="spellEnd"/>
      <w:r w:rsidRPr="002865AE">
        <w:rPr>
          <w:szCs w:val="22"/>
        </w:rPr>
        <w:t xml:space="preserve"> slopino ir ankstyvos, ir vėlyvos fazės antigeno išprovokuotą bronchų spazmą. </w:t>
      </w:r>
      <w:proofErr w:type="spellStart"/>
      <w:r>
        <w:rPr>
          <w:szCs w:val="22"/>
        </w:rPr>
        <w:t>M</w:t>
      </w:r>
      <w:r w:rsidRPr="002865AE">
        <w:rPr>
          <w:szCs w:val="22"/>
        </w:rPr>
        <w:t>ontelukast</w:t>
      </w:r>
      <w:r>
        <w:rPr>
          <w:szCs w:val="22"/>
        </w:rPr>
        <w:t>as</w:t>
      </w:r>
      <w:proofErr w:type="spellEnd"/>
      <w:r w:rsidRPr="002865AE">
        <w:rPr>
          <w:szCs w:val="22"/>
        </w:rPr>
        <w:t>, palygin</w:t>
      </w:r>
      <w:r>
        <w:rPr>
          <w:szCs w:val="22"/>
        </w:rPr>
        <w:t>ti</w:t>
      </w:r>
      <w:r w:rsidRPr="002865AE">
        <w:rPr>
          <w:szCs w:val="22"/>
        </w:rPr>
        <w:t xml:space="preserve"> su </w:t>
      </w:r>
      <w:proofErr w:type="spellStart"/>
      <w:r w:rsidRPr="002865AE">
        <w:rPr>
          <w:szCs w:val="22"/>
        </w:rPr>
        <w:t>placebu</w:t>
      </w:r>
      <w:proofErr w:type="spellEnd"/>
      <w:r w:rsidRPr="002865AE">
        <w:rPr>
          <w:szCs w:val="22"/>
        </w:rPr>
        <w:t xml:space="preserve">, </w:t>
      </w:r>
      <w:r>
        <w:rPr>
          <w:szCs w:val="22"/>
        </w:rPr>
        <w:t xml:space="preserve">mažino </w:t>
      </w:r>
      <w:proofErr w:type="spellStart"/>
      <w:r w:rsidRPr="002865AE">
        <w:rPr>
          <w:szCs w:val="22"/>
        </w:rPr>
        <w:t>eozinofilų</w:t>
      </w:r>
      <w:proofErr w:type="spellEnd"/>
      <w:r w:rsidRPr="002865AE">
        <w:rPr>
          <w:szCs w:val="22"/>
        </w:rPr>
        <w:t xml:space="preserve"> </w:t>
      </w:r>
      <w:r>
        <w:rPr>
          <w:szCs w:val="22"/>
        </w:rPr>
        <w:t xml:space="preserve">kiekį </w:t>
      </w:r>
      <w:r w:rsidRPr="002865AE">
        <w:rPr>
          <w:szCs w:val="22"/>
        </w:rPr>
        <w:t>suaugusi</w:t>
      </w:r>
      <w:r>
        <w:rPr>
          <w:szCs w:val="22"/>
        </w:rPr>
        <w:t>ųjų</w:t>
      </w:r>
      <w:r w:rsidRPr="002865AE">
        <w:rPr>
          <w:szCs w:val="22"/>
        </w:rPr>
        <w:t xml:space="preserve"> ir vaik</w:t>
      </w:r>
      <w:r>
        <w:rPr>
          <w:szCs w:val="22"/>
        </w:rPr>
        <w:t>ų</w:t>
      </w:r>
      <w:r w:rsidRPr="002865AE">
        <w:rPr>
          <w:szCs w:val="22"/>
        </w:rPr>
        <w:t xml:space="preserve"> periferiniame kraujyje. Kit</w:t>
      </w:r>
      <w:r>
        <w:rPr>
          <w:szCs w:val="22"/>
        </w:rPr>
        <w:t>o</w:t>
      </w:r>
      <w:r w:rsidRPr="002865AE">
        <w:rPr>
          <w:szCs w:val="22"/>
        </w:rPr>
        <w:t xml:space="preserve"> tyrim</w:t>
      </w:r>
      <w:r>
        <w:rPr>
          <w:szCs w:val="22"/>
        </w:rPr>
        <w:t>o duomenimis</w:t>
      </w:r>
      <w:r w:rsidRPr="002865AE">
        <w:rPr>
          <w:szCs w:val="22"/>
        </w:rPr>
        <w:t xml:space="preserve">, </w:t>
      </w:r>
      <w:r>
        <w:rPr>
          <w:szCs w:val="22"/>
        </w:rPr>
        <w:t>gydymas</w:t>
      </w:r>
      <w:r w:rsidRPr="002865AE">
        <w:rPr>
          <w:szCs w:val="22"/>
        </w:rPr>
        <w:t xml:space="preserve"> </w:t>
      </w:r>
      <w:proofErr w:type="spellStart"/>
      <w:r w:rsidRPr="002865AE">
        <w:rPr>
          <w:szCs w:val="22"/>
        </w:rPr>
        <w:t>montelukast</w:t>
      </w:r>
      <w:r>
        <w:rPr>
          <w:szCs w:val="22"/>
        </w:rPr>
        <w:t>u</w:t>
      </w:r>
      <w:proofErr w:type="spellEnd"/>
      <w:r>
        <w:rPr>
          <w:szCs w:val="22"/>
        </w:rPr>
        <w:t xml:space="preserve"> reikšmingai</w:t>
      </w:r>
      <w:r w:rsidRPr="002865AE">
        <w:rPr>
          <w:szCs w:val="22"/>
        </w:rPr>
        <w:t xml:space="preserve"> sumaž</w:t>
      </w:r>
      <w:r>
        <w:rPr>
          <w:szCs w:val="22"/>
        </w:rPr>
        <w:t>in</w:t>
      </w:r>
      <w:r w:rsidRPr="002865AE">
        <w:rPr>
          <w:szCs w:val="22"/>
        </w:rPr>
        <w:t xml:space="preserve">o </w:t>
      </w:r>
      <w:proofErr w:type="spellStart"/>
      <w:r w:rsidRPr="002865AE">
        <w:rPr>
          <w:szCs w:val="22"/>
        </w:rPr>
        <w:t>eozinofilų</w:t>
      </w:r>
      <w:proofErr w:type="spellEnd"/>
      <w:r w:rsidRPr="002865AE">
        <w:rPr>
          <w:szCs w:val="22"/>
        </w:rPr>
        <w:t xml:space="preserve"> </w:t>
      </w:r>
      <w:r>
        <w:rPr>
          <w:szCs w:val="22"/>
        </w:rPr>
        <w:t xml:space="preserve">kiekį </w:t>
      </w:r>
      <w:r w:rsidRPr="002865AE">
        <w:rPr>
          <w:szCs w:val="22"/>
        </w:rPr>
        <w:t>kvėpavimo takuose (</w:t>
      </w:r>
      <w:r>
        <w:rPr>
          <w:szCs w:val="22"/>
        </w:rPr>
        <w:t xml:space="preserve">suskaičiuoti skrepliuose) ir </w:t>
      </w:r>
      <w:r w:rsidRPr="002865AE">
        <w:rPr>
          <w:szCs w:val="22"/>
        </w:rPr>
        <w:t xml:space="preserve">periferiniame kraujyje </w:t>
      </w:r>
      <w:r>
        <w:rPr>
          <w:szCs w:val="22"/>
        </w:rPr>
        <w:t xml:space="preserve">bei </w:t>
      </w:r>
      <w:r w:rsidRPr="002865AE">
        <w:rPr>
          <w:szCs w:val="22"/>
        </w:rPr>
        <w:t>ger</w:t>
      </w:r>
      <w:r>
        <w:rPr>
          <w:szCs w:val="22"/>
        </w:rPr>
        <w:t>in</w:t>
      </w:r>
      <w:r w:rsidRPr="002865AE">
        <w:rPr>
          <w:szCs w:val="22"/>
        </w:rPr>
        <w:t>o astmos klinikinių simptomų kontrol</w:t>
      </w:r>
      <w:r>
        <w:rPr>
          <w:szCs w:val="22"/>
        </w:rPr>
        <w:t>ę.</w:t>
      </w:r>
    </w:p>
    <w:p w:rsidR="00543364" w:rsidRDefault="00543364" w:rsidP="00543364">
      <w:pPr>
        <w:rPr>
          <w:szCs w:val="22"/>
        </w:rPr>
      </w:pPr>
    </w:p>
    <w:p w:rsidR="00543364" w:rsidRDefault="00543364" w:rsidP="00543364">
      <w:pPr>
        <w:rPr>
          <w:szCs w:val="22"/>
        </w:rPr>
      </w:pPr>
      <w:r>
        <w:rPr>
          <w:szCs w:val="22"/>
        </w:rPr>
        <w:t>Tyrimų su s</w:t>
      </w:r>
      <w:r w:rsidRPr="002865AE">
        <w:rPr>
          <w:szCs w:val="22"/>
        </w:rPr>
        <w:t>uaugusi</w:t>
      </w:r>
      <w:r>
        <w:rPr>
          <w:szCs w:val="22"/>
        </w:rPr>
        <w:t>aisiai</w:t>
      </w:r>
      <w:r w:rsidRPr="002865AE">
        <w:rPr>
          <w:szCs w:val="22"/>
        </w:rPr>
        <w:t>s</w:t>
      </w:r>
      <w:r w:rsidRPr="007C1A02">
        <w:rPr>
          <w:szCs w:val="22"/>
        </w:rPr>
        <w:t xml:space="preserve"> </w:t>
      </w:r>
      <w:r>
        <w:rPr>
          <w:szCs w:val="22"/>
        </w:rPr>
        <w:t xml:space="preserve">duomenimis, 10 mg </w:t>
      </w:r>
      <w:proofErr w:type="spellStart"/>
      <w:r w:rsidRPr="002865AE">
        <w:rPr>
          <w:szCs w:val="22"/>
        </w:rPr>
        <w:t>montelukast</w:t>
      </w:r>
      <w:r>
        <w:rPr>
          <w:szCs w:val="22"/>
        </w:rPr>
        <w:t>o</w:t>
      </w:r>
      <w:proofErr w:type="spellEnd"/>
      <w:r>
        <w:rPr>
          <w:szCs w:val="22"/>
        </w:rPr>
        <w:t xml:space="preserve"> dozė vieną kartą per parą</w:t>
      </w:r>
      <w:r w:rsidRPr="002865AE">
        <w:rPr>
          <w:szCs w:val="22"/>
        </w:rPr>
        <w:t>, palygin</w:t>
      </w:r>
      <w:r>
        <w:rPr>
          <w:szCs w:val="22"/>
        </w:rPr>
        <w:t>ti</w:t>
      </w:r>
      <w:r w:rsidRPr="002865AE">
        <w:rPr>
          <w:szCs w:val="22"/>
        </w:rPr>
        <w:t xml:space="preserve"> su </w:t>
      </w:r>
      <w:proofErr w:type="spellStart"/>
      <w:r w:rsidRPr="002865AE">
        <w:rPr>
          <w:szCs w:val="22"/>
        </w:rPr>
        <w:t>placebu</w:t>
      </w:r>
      <w:proofErr w:type="spellEnd"/>
      <w:r w:rsidRPr="002865AE">
        <w:rPr>
          <w:szCs w:val="22"/>
        </w:rPr>
        <w:t xml:space="preserve">, </w:t>
      </w:r>
      <w:r>
        <w:rPr>
          <w:szCs w:val="22"/>
        </w:rPr>
        <w:t xml:space="preserve">reikšmingai pagerino rytinį </w:t>
      </w:r>
      <w:r w:rsidRPr="00D704EA">
        <w:rPr>
          <w:i/>
          <w:iCs/>
          <w:szCs w:val="22"/>
        </w:rPr>
        <w:t>FEV</w:t>
      </w:r>
      <w:r>
        <w:rPr>
          <w:szCs w:val="22"/>
          <w:vertAlign w:val="subscript"/>
        </w:rPr>
        <w:t>1</w:t>
      </w:r>
      <w:r>
        <w:rPr>
          <w:szCs w:val="22"/>
        </w:rPr>
        <w:t xml:space="preserve"> </w:t>
      </w:r>
      <w:r w:rsidRPr="002865AE">
        <w:rPr>
          <w:szCs w:val="22"/>
        </w:rPr>
        <w:t>(poky</w:t>
      </w:r>
      <w:r>
        <w:rPr>
          <w:szCs w:val="22"/>
        </w:rPr>
        <w:t>tis</w:t>
      </w:r>
      <w:r w:rsidRPr="00BC0FC6">
        <w:rPr>
          <w:szCs w:val="22"/>
        </w:rPr>
        <w:t xml:space="preserve"> </w:t>
      </w:r>
      <w:r>
        <w:rPr>
          <w:szCs w:val="22"/>
        </w:rPr>
        <w:t>nuo pradinio</w:t>
      </w:r>
      <w:r w:rsidRPr="002865AE">
        <w:rPr>
          <w:szCs w:val="22"/>
        </w:rPr>
        <w:t xml:space="preserve"> 10,4</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2,7</w:t>
      </w:r>
      <w:r>
        <w:rPr>
          <w:szCs w:val="22"/>
        </w:rPr>
        <w:t xml:space="preserve"> </w:t>
      </w:r>
      <w:r w:rsidRPr="002865AE">
        <w:rPr>
          <w:szCs w:val="22"/>
        </w:rPr>
        <w:t xml:space="preserve">%), </w:t>
      </w:r>
      <w:r>
        <w:rPr>
          <w:szCs w:val="22"/>
        </w:rPr>
        <w:t xml:space="preserve">rytinis </w:t>
      </w:r>
      <w:r w:rsidRPr="002865AE">
        <w:rPr>
          <w:szCs w:val="22"/>
        </w:rPr>
        <w:t>didžiausias iškvėpimo greitis (</w:t>
      </w:r>
      <w:r>
        <w:rPr>
          <w:szCs w:val="22"/>
        </w:rPr>
        <w:t xml:space="preserve">angl. </w:t>
      </w:r>
      <w:proofErr w:type="spellStart"/>
      <w:r w:rsidRPr="00716333">
        <w:rPr>
          <w:i/>
          <w:iCs/>
        </w:rPr>
        <w:t>peak</w:t>
      </w:r>
      <w:proofErr w:type="spellEnd"/>
      <w:r w:rsidRPr="00716333">
        <w:rPr>
          <w:i/>
          <w:iCs/>
        </w:rPr>
        <w:t xml:space="preserve"> </w:t>
      </w:r>
      <w:proofErr w:type="spellStart"/>
      <w:r w:rsidRPr="00716333">
        <w:rPr>
          <w:i/>
          <w:iCs/>
        </w:rPr>
        <w:t>expiratory</w:t>
      </w:r>
      <w:proofErr w:type="spellEnd"/>
      <w:r w:rsidRPr="00716333">
        <w:rPr>
          <w:i/>
          <w:iCs/>
        </w:rPr>
        <w:t xml:space="preserve"> </w:t>
      </w:r>
      <w:proofErr w:type="spellStart"/>
      <w:r w:rsidRPr="00716333">
        <w:rPr>
          <w:i/>
          <w:iCs/>
        </w:rPr>
        <w:t>flow</w:t>
      </w:r>
      <w:proofErr w:type="spellEnd"/>
      <w:r w:rsidRPr="00716333">
        <w:rPr>
          <w:i/>
          <w:iCs/>
        </w:rPr>
        <w:t xml:space="preserve"> rate</w:t>
      </w:r>
      <w:r>
        <w:t xml:space="preserve"> </w:t>
      </w:r>
      <w:r>
        <w:rPr>
          <w:i/>
          <w:iCs/>
          <w:szCs w:val="22"/>
        </w:rPr>
        <w:t>[</w:t>
      </w:r>
      <w:r w:rsidRPr="00D704EA">
        <w:rPr>
          <w:i/>
          <w:iCs/>
          <w:szCs w:val="22"/>
        </w:rPr>
        <w:t>PEFR</w:t>
      </w:r>
      <w:r>
        <w:rPr>
          <w:i/>
          <w:iCs/>
          <w:szCs w:val="22"/>
        </w:rPr>
        <w:t>]</w:t>
      </w:r>
      <w:r w:rsidRPr="002865AE">
        <w:rPr>
          <w:szCs w:val="22"/>
        </w:rPr>
        <w:t>) (poky</w:t>
      </w:r>
      <w:r>
        <w:rPr>
          <w:szCs w:val="22"/>
        </w:rPr>
        <w:t>tis nuo</w:t>
      </w:r>
      <w:r w:rsidRPr="002865AE">
        <w:rPr>
          <w:szCs w:val="22"/>
        </w:rPr>
        <w:t xml:space="preserve"> pradini</w:t>
      </w:r>
      <w:r>
        <w:rPr>
          <w:szCs w:val="22"/>
        </w:rPr>
        <w:t xml:space="preserve">o </w:t>
      </w:r>
      <w:r w:rsidRPr="002865AE">
        <w:rPr>
          <w:szCs w:val="22"/>
        </w:rPr>
        <w:t>24,5</w:t>
      </w:r>
      <w:r>
        <w:rPr>
          <w:szCs w:val="22"/>
        </w:rPr>
        <w:t> </w:t>
      </w:r>
      <w:r w:rsidRPr="002865AE">
        <w:rPr>
          <w:szCs w:val="22"/>
        </w:rPr>
        <w:t>l/min</w:t>
      </w:r>
      <w:r>
        <w:rPr>
          <w:szCs w:val="22"/>
        </w:rPr>
        <w:t>.,</w:t>
      </w:r>
      <w:r w:rsidRPr="002865AE">
        <w:rPr>
          <w:szCs w:val="22"/>
        </w:rPr>
        <w:t xml:space="preserve"> palygin</w:t>
      </w:r>
      <w:r>
        <w:rPr>
          <w:szCs w:val="22"/>
        </w:rPr>
        <w:t>ti</w:t>
      </w:r>
      <w:r w:rsidRPr="002865AE">
        <w:rPr>
          <w:szCs w:val="22"/>
        </w:rPr>
        <w:t xml:space="preserve"> su 3,3</w:t>
      </w:r>
      <w:r>
        <w:rPr>
          <w:szCs w:val="22"/>
        </w:rPr>
        <w:t> </w:t>
      </w:r>
      <w:r w:rsidRPr="002865AE">
        <w:rPr>
          <w:szCs w:val="22"/>
        </w:rPr>
        <w:t>l/min</w:t>
      </w:r>
      <w:r>
        <w:rPr>
          <w:szCs w:val="22"/>
        </w:rPr>
        <w:t>.</w:t>
      </w:r>
      <w:r w:rsidRPr="002865AE">
        <w:rPr>
          <w:szCs w:val="22"/>
        </w:rPr>
        <w:t xml:space="preserve">) ir </w:t>
      </w:r>
      <w:r>
        <w:rPr>
          <w:szCs w:val="22"/>
        </w:rPr>
        <w:t>reikšmingai</w:t>
      </w:r>
      <w:r w:rsidRPr="002865AE">
        <w:rPr>
          <w:szCs w:val="22"/>
        </w:rPr>
        <w:t xml:space="preserve"> sumažėjo bendras</w:t>
      </w:r>
      <w:r>
        <w:rPr>
          <w:szCs w:val="22"/>
        </w:rPr>
        <w:t xml:space="preserve">is beta </w:t>
      </w:r>
      <w:proofErr w:type="spellStart"/>
      <w:r>
        <w:rPr>
          <w:szCs w:val="22"/>
        </w:rPr>
        <w:t>adrenoreceptorių</w:t>
      </w:r>
      <w:proofErr w:type="spellEnd"/>
      <w:r>
        <w:rPr>
          <w:szCs w:val="22"/>
        </w:rPr>
        <w:t xml:space="preserve"> </w:t>
      </w:r>
      <w:proofErr w:type="spellStart"/>
      <w:r w:rsidRPr="002865AE">
        <w:rPr>
          <w:szCs w:val="22"/>
        </w:rPr>
        <w:t>agonistų</w:t>
      </w:r>
      <w:proofErr w:type="spellEnd"/>
      <w:r w:rsidRPr="002865AE">
        <w:rPr>
          <w:szCs w:val="22"/>
        </w:rPr>
        <w:t xml:space="preserve"> vartojimas (poky</w:t>
      </w:r>
      <w:r>
        <w:rPr>
          <w:szCs w:val="22"/>
        </w:rPr>
        <w:t>tis</w:t>
      </w:r>
      <w:r w:rsidRPr="00D704EA">
        <w:rPr>
          <w:szCs w:val="22"/>
        </w:rPr>
        <w:t xml:space="preserve"> </w:t>
      </w:r>
      <w:r>
        <w:rPr>
          <w:szCs w:val="22"/>
        </w:rPr>
        <w:t>nuo</w:t>
      </w:r>
      <w:r w:rsidRPr="002865AE">
        <w:rPr>
          <w:szCs w:val="22"/>
        </w:rPr>
        <w:t xml:space="preserve"> pradini</w:t>
      </w:r>
      <w:r>
        <w:rPr>
          <w:szCs w:val="22"/>
        </w:rPr>
        <w:t xml:space="preserve">o </w:t>
      </w:r>
      <w:r w:rsidRPr="002865AE">
        <w:rPr>
          <w:szCs w:val="22"/>
        </w:rPr>
        <w:t>-26,1</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-4,6</w:t>
      </w:r>
      <w:r>
        <w:rPr>
          <w:szCs w:val="22"/>
        </w:rPr>
        <w:t xml:space="preserve"> </w:t>
      </w:r>
      <w:r w:rsidRPr="002865AE">
        <w:rPr>
          <w:szCs w:val="22"/>
        </w:rPr>
        <w:t>%).</w:t>
      </w:r>
    </w:p>
    <w:p w:rsidR="00543364" w:rsidRDefault="00543364" w:rsidP="00543364">
      <w:pPr>
        <w:rPr>
          <w:szCs w:val="22"/>
        </w:rPr>
      </w:pPr>
    </w:p>
    <w:p w:rsidR="00543364" w:rsidRPr="002865AE" w:rsidRDefault="00543364" w:rsidP="00543364">
      <w:pPr>
        <w:rPr>
          <w:szCs w:val="22"/>
        </w:rPr>
      </w:pPr>
      <w:r>
        <w:rPr>
          <w:szCs w:val="22"/>
        </w:rPr>
        <w:t>P</w:t>
      </w:r>
      <w:r w:rsidRPr="002865AE">
        <w:rPr>
          <w:szCs w:val="22"/>
        </w:rPr>
        <w:t>alygin</w:t>
      </w:r>
      <w:r>
        <w:rPr>
          <w:szCs w:val="22"/>
        </w:rPr>
        <w:t>ti</w:t>
      </w:r>
      <w:r w:rsidRPr="002865AE">
        <w:rPr>
          <w:szCs w:val="22"/>
        </w:rPr>
        <w:t xml:space="preserve"> su </w:t>
      </w:r>
      <w:proofErr w:type="spellStart"/>
      <w:r w:rsidRPr="002865AE">
        <w:rPr>
          <w:szCs w:val="22"/>
        </w:rPr>
        <w:t>placebu</w:t>
      </w:r>
      <w:proofErr w:type="spellEnd"/>
      <w:r>
        <w:rPr>
          <w:szCs w:val="22"/>
        </w:rPr>
        <w:t>, l</w:t>
      </w:r>
      <w:r w:rsidRPr="002865AE">
        <w:rPr>
          <w:szCs w:val="22"/>
        </w:rPr>
        <w:t>abai pagerėjo</w:t>
      </w:r>
      <w:r>
        <w:rPr>
          <w:szCs w:val="22"/>
        </w:rPr>
        <w:t xml:space="preserve"> d</w:t>
      </w:r>
      <w:r w:rsidRPr="002865AE">
        <w:rPr>
          <w:szCs w:val="22"/>
        </w:rPr>
        <w:t>ien</w:t>
      </w:r>
      <w:r>
        <w:rPr>
          <w:szCs w:val="22"/>
        </w:rPr>
        <w:t>ą</w:t>
      </w:r>
      <w:r w:rsidRPr="002865AE">
        <w:rPr>
          <w:szCs w:val="22"/>
        </w:rPr>
        <w:t xml:space="preserve"> ir nakt</w:t>
      </w:r>
      <w:r>
        <w:rPr>
          <w:szCs w:val="22"/>
        </w:rPr>
        <w:t>į atsiradusių</w:t>
      </w:r>
      <w:r w:rsidRPr="002865AE">
        <w:rPr>
          <w:szCs w:val="22"/>
        </w:rPr>
        <w:t xml:space="preserve"> astmos simptomų</w:t>
      </w:r>
      <w:r>
        <w:rPr>
          <w:szCs w:val="22"/>
        </w:rPr>
        <w:t>, apie kuriuos pranešė pacientai,</w:t>
      </w:r>
      <w:r w:rsidRPr="002865AE">
        <w:rPr>
          <w:szCs w:val="22"/>
        </w:rPr>
        <w:t xml:space="preserve"> </w:t>
      </w:r>
      <w:r>
        <w:rPr>
          <w:szCs w:val="22"/>
        </w:rPr>
        <w:t>balas</w:t>
      </w:r>
      <w:r w:rsidRPr="002865AE">
        <w:rPr>
          <w:szCs w:val="22"/>
        </w:rPr>
        <w:t>.</w:t>
      </w:r>
    </w:p>
    <w:p w:rsidR="00543364" w:rsidRPr="002865AE" w:rsidRDefault="00543364" w:rsidP="00543364">
      <w:pPr>
        <w:rPr>
          <w:szCs w:val="22"/>
        </w:rPr>
      </w:pPr>
    </w:p>
    <w:p w:rsidR="00543364" w:rsidRPr="002865AE" w:rsidRDefault="00543364" w:rsidP="00543364">
      <w:pPr>
        <w:rPr>
          <w:szCs w:val="22"/>
        </w:rPr>
      </w:pPr>
      <w:r w:rsidRPr="002865AE">
        <w:rPr>
          <w:szCs w:val="22"/>
        </w:rPr>
        <w:t xml:space="preserve">Tyrimai su suaugusiaisiais </w:t>
      </w:r>
      <w:r>
        <w:rPr>
          <w:szCs w:val="22"/>
        </w:rPr>
        <w:t>pa</w:t>
      </w:r>
      <w:r w:rsidRPr="002865AE">
        <w:rPr>
          <w:szCs w:val="22"/>
        </w:rPr>
        <w:t xml:space="preserve">rodė, kad </w:t>
      </w:r>
      <w:proofErr w:type="spellStart"/>
      <w:r w:rsidRPr="002865AE">
        <w:rPr>
          <w:szCs w:val="22"/>
        </w:rPr>
        <w:t>montelukastas</w:t>
      </w:r>
      <w:proofErr w:type="spellEnd"/>
      <w:r w:rsidRPr="002865AE">
        <w:rPr>
          <w:szCs w:val="22"/>
        </w:rPr>
        <w:t xml:space="preserve"> </w:t>
      </w:r>
      <w:r>
        <w:rPr>
          <w:szCs w:val="22"/>
        </w:rPr>
        <w:t xml:space="preserve">gali </w:t>
      </w:r>
      <w:r w:rsidRPr="002865AE">
        <w:rPr>
          <w:szCs w:val="22"/>
        </w:rPr>
        <w:t>sustiprin</w:t>
      </w:r>
      <w:r>
        <w:rPr>
          <w:szCs w:val="22"/>
        </w:rPr>
        <w:t>ti</w:t>
      </w:r>
      <w:r w:rsidRPr="002865AE">
        <w:rPr>
          <w:szCs w:val="22"/>
        </w:rPr>
        <w:t xml:space="preserve"> kartu vartojamų </w:t>
      </w:r>
      <w:proofErr w:type="spellStart"/>
      <w:r w:rsidRPr="002865AE">
        <w:rPr>
          <w:szCs w:val="22"/>
        </w:rPr>
        <w:t>inhaliuojamųjų</w:t>
      </w:r>
      <w:proofErr w:type="spellEnd"/>
      <w:r w:rsidRPr="002865AE">
        <w:rPr>
          <w:szCs w:val="22"/>
        </w:rPr>
        <w:t xml:space="preserve"> kortikosteroidų klinikinį poveikį (</w:t>
      </w:r>
      <w:r w:rsidRPr="00D704EA">
        <w:rPr>
          <w:i/>
          <w:iCs/>
          <w:szCs w:val="22"/>
        </w:rPr>
        <w:t>FEV</w:t>
      </w:r>
      <w:r w:rsidRPr="002865AE">
        <w:rPr>
          <w:szCs w:val="22"/>
          <w:vertAlign w:val="subscript"/>
        </w:rPr>
        <w:t>1</w:t>
      </w:r>
      <w:r w:rsidRPr="00FB01B5">
        <w:rPr>
          <w:szCs w:val="22"/>
        </w:rPr>
        <w:t xml:space="preserve"> </w:t>
      </w:r>
      <w:r w:rsidRPr="002865AE">
        <w:rPr>
          <w:szCs w:val="22"/>
        </w:rPr>
        <w:t>pokytis</w:t>
      </w:r>
      <w:r>
        <w:rPr>
          <w:szCs w:val="22"/>
        </w:rPr>
        <w:t xml:space="preserve"> % nuo</w:t>
      </w:r>
      <w:r w:rsidRPr="002865AE">
        <w:rPr>
          <w:szCs w:val="22"/>
        </w:rPr>
        <w:t xml:space="preserve"> pradini</w:t>
      </w:r>
      <w:r>
        <w:rPr>
          <w:szCs w:val="22"/>
        </w:rPr>
        <w:t>o</w:t>
      </w:r>
      <w:r w:rsidRPr="002865AE">
        <w:rPr>
          <w:szCs w:val="22"/>
        </w:rPr>
        <w:t xml:space="preserve"> vartojant </w:t>
      </w:r>
      <w:proofErr w:type="spellStart"/>
      <w:r w:rsidRPr="002865AE">
        <w:rPr>
          <w:szCs w:val="22"/>
        </w:rPr>
        <w:t>inhaliuojamąjį</w:t>
      </w:r>
      <w:proofErr w:type="spellEnd"/>
      <w:r w:rsidRPr="002865AE">
        <w:rPr>
          <w:szCs w:val="22"/>
        </w:rPr>
        <w:t xml:space="preserve"> </w:t>
      </w:r>
      <w:proofErr w:type="spellStart"/>
      <w:r w:rsidRPr="002865AE">
        <w:rPr>
          <w:szCs w:val="22"/>
        </w:rPr>
        <w:t>beklometazoną</w:t>
      </w:r>
      <w:proofErr w:type="spellEnd"/>
      <w:r w:rsidRPr="002865AE">
        <w:rPr>
          <w:szCs w:val="22"/>
        </w:rPr>
        <w:t xml:space="preserve"> </w:t>
      </w:r>
      <w:r>
        <w:rPr>
          <w:szCs w:val="22"/>
        </w:rPr>
        <w:t>kartu su</w:t>
      </w:r>
      <w:r w:rsidRPr="002865AE">
        <w:rPr>
          <w:szCs w:val="22"/>
        </w:rPr>
        <w:t xml:space="preserve"> </w:t>
      </w:r>
      <w:proofErr w:type="spellStart"/>
      <w:r w:rsidRPr="002865AE">
        <w:rPr>
          <w:szCs w:val="22"/>
        </w:rPr>
        <w:t>montelukast</w:t>
      </w:r>
      <w:r>
        <w:rPr>
          <w:szCs w:val="22"/>
        </w:rPr>
        <w:t>u</w:t>
      </w:r>
      <w:proofErr w:type="spellEnd"/>
      <w:r>
        <w:rPr>
          <w:szCs w:val="22"/>
        </w:rPr>
        <w:t>,</w:t>
      </w:r>
      <w:r w:rsidRPr="002865AE">
        <w:rPr>
          <w:szCs w:val="22"/>
        </w:rPr>
        <w:t xml:space="preserve"> palygin</w:t>
      </w:r>
      <w:r>
        <w:rPr>
          <w:szCs w:val="22"/>
        </w:rPr>
        <w:t>ti</w:t>
      </w:r>
      <w:r w:rsidRPr="002865AE">
        <w:rPr>
          <w:szCs w:val="22"/>
        </w:rPr>
        <w:t xml:space="preserve"> su </w:t>
      </w:r>
      <w:proofErr w:type="spellStart"/>
      <w:r w:rsidRPr="002865AE">
        <w:rPr>
          <w:szCs w:val="22"/>
        </w:rPr>
        <w:t>beklometazon</w:t>
      </w:r>
      <w:r>
        <w:rPr>
          <w:szCs w:val="22"/>
        </w:rPr>
        <w:t>o</w:t>
      </w:r>
      <w:proofErr w:type="spellEnd"/>
      <w:r>
        <w:rPr>
          <w:szCs w:val="22"/>
        </w:rPr>
        <w:t xml:space="preserve"> vartojimu, buvo atitinkamai</w:t>
      </w:r>
      <w:r w:rsidRPr="002865AE">
        <w:rPr>
          <w:szCs w:val="22"/>
        </w:rPr>
        <w:t xml:space="preserve"> 5,43</w:t>
      </w:r>
      <w:r>
        <w:rPr>
          <w:szCs w:val="22"/>
        </w:rPr>
        <w:t> </w:t>
      </w:r>
      <w:r w:rsidRPr="002865AE">
        <w:rPr>
          <w:szCs w:val="22"/>
        </w:rPr>
        <w:t>%</w:t>
      </w:r>
      <w:r>
        <w:rPr>
          <w:szCs w:val="22"/>
        </w:rPr>
        <w:t>,</w:t>
      </w:r>
      <w:r w:rsidRPr="002865AE">
        <w:rPr>
          <w:szCs w:val="22"/>
        </w:rPr>
        <w:t xml:space="preserve"> palygin</w:t>
      </w:r>
      <w:r>
        <w:rPr>
          <w:szCs w:val="22"/>
        </w:rPr>
        <w:t>ti</w:t>
      </w:r>
      <w:r w:rsidRPr="002865AE">
        <w:rPr>
          <w:szCs w:val="22"/>
        </w:rPr>
        <w:t xml:space="preserve"> su 1,04</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w:t>
      </w:r>
      <w:r>
        <w:rPr>
          <w:szCs w:val="22"/>
        </w:rPr>
        <w:t xml:space="preserve">beta </w:t>
      </w:r>
      <w:proofErr w:type="spellStart"/>
      <w:r>
        <w:rPr>
          <w:szCs w:val="22"/>
        </w:rPr>
        <w:t>adrenoreceptorių</w:t>
      </w:r>
      <w:proofErr w:type="spellEnd"/>
      <w:r>
        <w:rPr>
          <w:szCs w:val="22"/>
        </w:rPr>
        <w:t xml:space="preserve"> </w:t>
      </w:r>
      <w:proofErr w:type="spellStart"/>
      <w:r w:rsidRPr="002865AE">
        <w:rPr>
          <w:szCs w:val="22"/>
        </w:rPr>
        <w:t>agonist</w:t>
      </w:r>
      <w:r>
        <w:rPr>
          <w:szCs w:val="22"/>
        </w:rPr>
        <w:t>o</w:t>
      </w:r>
      <w:proofErr w:type="spellEnd"/>
      <w:r>
        <w:rPr>
          <w:szCs w:val="22"/>
        </w:rPr>
        <w:t xml:space="preserve"> vartojimu –</w:t>
      </w:r>
      <w:r w:rsidRPr="002865AE">
        <w:rPr>
          <w:szCs w:val="22"/>
        </w:rPr>
        <w:t xml:space="preserve"> -8,70 %</w:t>
      </w:r>
      <w:r>
        <w:rPr>
          <w:szCs w:val="22"/>
        </w:rPr>
        <w:t>,</w:t>
      </w:r>
      <w:r w:rsidRPr="002865AE">
        <w:rPr>
          <w:szCs w:val="22"/>
        </w:rPr>
        <w:t xml:space="preserve"> palygin</w:t>
      </w:r>
      <w:r>
        <w:rPr>
          <w:szCs w:val="22"/>
        </w:rPr>
        <w:t>ti</w:t>
      </w:r>
      <w:r w:rsidRPr="002865AE">
        <w:rPr>
          <w:szCs w:val="22"/>
        </w:rPr>
        <w:t xml:space="preserve"> su 2,64 %). </w:t>
      </w:r>
      <w:proofErr w:type="spellStart"/>
      <w:r>
        <w:rPr>
          <w:szCs w:val="22"/>
        </w:rPr>
        <w:t>M</w:t>
      </w:r>
      <w:r w:rsidRPr="002865AE">
        <w:rPr>
          <w:szCs w:val="22"/>
        </w:rPr>
        <w:t>ontelukast</w:t>
      </w:r>
      <w:r>
        <w:rPr>
          <w:szCs w:val="22"/>
        </w:rPr>
        <w:t>as</w:t>
      </w:r>
      <w:proofErr w:type="spellEnd"/>
      <w:r w:rsidRPr="002865AE">
        <w:rPr>
          <w:szCs w:val="22"/>
        </w:rPr>
        <w:t>, palygin</w:t>
      </w:r>
      <w:r>
        <w:rPr>
          <w:szCs w:val="22"/>
        </w:rPr>
        <w:t>ti</w:t>
      </w:r>
      <w:r w:rsidRPr="002865AE">
        <w:rPr>
          <w:szCs w:val="22"/>
        </w:rPr>
        <w:t xml:space="preserve"> su </w:t>
      </w:r>
      <w:proofErr w:type="spellStart"/>
      <w:r w:rsidRPr="002865AE">
        <w:rPr>
          <w:szCs w:val="22"/>
        </w:rPr>
        <w:t>inhaliuojamuoju</w:t>
      </w:r>
      <w:proofErr w:type="spellEnd"/>
      <w:r w:rsidRPr="002865AE">
        <w:rPr>
          <w:szCs w:val="22"/>
        </w:rPr>
        <w:t xml:space="preserve"> </w:t>
      </w:r>
      <w:proofErr w:type="spellStart"/>
      <w:r w:rsidRPr="002865AE">
        <w:rPr>
          <w:szCs w:val="22"/>
        </w:rPr>
        <w:t>beklometazonu</w:t>
      </w:r>
      <w:proofErr w:type="spellEnd"/>
      <w:r w:rsidRPr="002865AE">
        <w:rPr>
          <w:szCs w:val="22"/>
        </w:rPr>
        <w:t xml:space="preserve"> (200</w:t>
      </w:r>
      <w:r>
        <w:rPr>
          <w:szCs w:val="22"/>
        </w:rPr>
        <w:t> </w:t>
      </w:r>
      <w:r w:rsidRPr="002865AE">
        <w:rPr>
          <w:szCs w:val="22"/>
        </w:rPr>
        <w:t xml:space="preserve">µg </w:t>
      </w:r>
      <w:r>
        <w:rPr>
          <w:szCs w:val="22"/>
        </w:rPr>
        <w:t xml:space="preserve">du kartus </w:t>
      </w:r>
      <w:r w:rsidRPr="002865AE">
        <w:rPr>
          <w:szCs w:val="22"/>
        </w:rPr>
        <w:t xml:space="preserve">per parą </w:t>
      </w:r>
      <w:r>
        <w:rPr>
          <w:szCs w:val="22"/>
        </w:rPr>
        <w:t>per tūrinį įtaisą</w:t>
      </w:r>
      <w:r w:rsidRPr="002865AE">
        <w:rPr>
          <w:szCs w:val="22"/>
        </w:rPr>
        <w:t xml:space="preserve">), </w:t>
      </w:r>
      <w:r>
        <w:rPr>
          <w:szCs w:val="22"/>
        </w:rPr>
        <w:t xml:space="preserve">parodė greitesnį </w:t>
      </w:r>
      <w:r w:rsidRPr="002865AE">
        <w:rPr>
          <w:szCs w:val="22"/>
        </w:rPr>
        <w:t>pradin</w:t>
      </w:r>
      <w:r>
        <w:rPr>
          <w:szCs w:val="22"/>
        </w:rPr>
        <w:t>į</w:t>
      </w:r>
      <w:r w:rsidRPr="002865AE">
        <w:rPr>
          <w:szCs w:val="22"/>
        </w:rPr>
        <w:t xml:space="preserve"> atsak</w:t>
      </w:r>
      <w:r>
        <w:rPr>
          <w:szCs w:val="22"/>
        </w:rPr>
        <w:t>ą</w:t>
      </w:r>
      <w:r w:rsidRPr="002865AE">
        <w:rPr>
          <w:szCs w:val="22"/>
        </w:rPr>
        <w:t xml:space="preserve">, nors gydant </w:t>
      </w:r>
      <w:proofErr w:type="spellStart"/>
      <w:r w:rsidRPr="002865AE">
        <w:rPr>
          <w:szCs w:val="22"/>
        </w:rPr>
        <w:t>beklometazonu</w:t>
      </w:r>
      <w:proofErr w:type="spellEnd"/>
      <w:r w:rsidRPr="002865AE">
        <w:rPr>
          <w:szCs w:val="22"/>
        </w:rPr>
        <w:t xml:space="preserve"> 12</w:t>
      </w:r>
      <w:r>
        <w:rPr>
          <w:szCs w:val="22"/>
        </w:rPr>
        <w:t> </w:t>
      </w:r>
      <w:r w:rsidRPr="002865AE">
        <w:rPr>
          <w:szCs w:val="22"/>
        </w:rPr>
        <w:t>savaičių tyrim</w:t>
      </w:r>
      <w:r>
        <w:rPr>
          <w:szCs w:val="22"/>
        </w:rPr>
        <w:t>o metu,</w:t>
      </w:r>
      <w:r w:rsidRPr="002865AE">
        <w:rPr>
          <w:szCs w:val="22"/>
        </w:rPr>
        <w:t xml:space="preserve"> vidutinis gydymo </w:t>
      </w:r>
      <w:r>
        <w:rPr>
          <w:szCs w:val="22"/>
        </w:rPr>
        <w:t>veiksmingu</w:t>
      </w:r>
      <w:r w:rsidRPr="002865AE">
        <w:rPr>
          <w:szCs w:val="22"/>
        </w:rPr>
        <w:t>mas buvo didesnis (</w:t>
      </w:r>
      <w:r w:rsidRPr="00D704EA">
        <w:rPr>
          <w:i/>
          <w:iCs/>
          <w:szCs w:val="22"/>
        </w:rPr>
        <w:t>FEV</w:t>
      </w:r>
      <w:r w:rsidRPr="002865AE">
        <w:rPr>
          <w:szCs w:val="22"/>
          <w:vertAlign w:val="subscript"/>
        </w:rPr>
        <w:t>1</w:t>
      </w:r>
      <w:r w:rsidRPr="002865AE">
        <w:rPr>
          <w:szCs w:val="22"/>
        </w:rPr>
        <w:t xml:space="preserve"> pokytis</w:t>
      </w:r>
      <w:r>
        <w:rPr>
          <w:szCs w:val="22"/>
        </w:rPr>
        <w:t xml:space="preserve"> % nuo</w:t>
      </w:r>
      <w:r w:rsidRPr="002865AE">
        <w:rPr>
          <w:szCs w:val="22"/>
        </w:rPr>
        <w:t xml:space="preserve"> pradini</w:t>
      </w:r>
      <w:r>
        <w:rPr>
          <w:szCs w:val="22"/>
        </w:rPr>
        <w:t>o</w:t>
      </w:r>
      <w:r w:rsidRPr="002865AE">
        <w:rPr>
          <w:szCs w:val="22"/>
        </w:rPr>
        <w:t xml:space="preserve"> vartojant </w:t>
      </w:r>
      <w:proofErr w:type="spellStart"/>
      <w:r w:rsidRPr="002865AE">
        <w:rPr>
          <w:szCs w:val="22"/>
        </w:rPr>
        <w:t>montelukastą</w:t>
      </w:r>
      <w:proofErr w:type="spellEnd"/>
      <w:r>
        <w:rPr>
          <w:szCs w:val="22"/>
        </w:rPr>
        <w:t>,</w:t>
      </w:r>
      <w:r w:rsidRPr="002865AE">
        <w:rPr>
          <w:szCs w:val="22"/>
        </w:rPr>
        <w:t xml:space="preserve"> </w:t>
      </w:r>
      <w:r>
        <w:rPr>
          <w:szCs w:val="22"/>
        </w:rPr>
        <w:t>palyginti su</w:t>
      </w:r>
      <w:r w:rsidRPr="002865AE">
        <w:rPr>
          <w:szCs w:val="22"/>
        </w:rPr>
        <w:t xml:space="preserve"> </w:t>
      </w:r>
      <w:proofErr w:type="spellStart"/>
      <w:r w:rsidRPr="002865AE">
        <w:rPr>
          <w:szCs w:val="22"/>
        </w:rPr>
        <w:t>beklometazono</w:t>
      </w:r>
      <w:proofErr w:type="spellEnd"/>
      <w:r w:rsidRPr="002865AE">
        <w:rPr>
          <w:szCs w:val="22"/>
        </w:rPr>
        <w:t xml:space="preserve"> vartojimu</w:t>
      </w:r>
      <w:r>
        <w:rPr>
          <w:szCs w:val="22"/>
        </w:rPr>
        <w:t xml:space="preserve">, buvo </w:t>
      </w:r>
      <w:r w:rsidRPr="002865AE">
        <w:rPr>
          <w:szCs w:val="22"/>
        </w:rPr>
        <w:t>atitinkamai 7,49</w:t>
      </w:r>
      <w:r>
        <w:rPr>
          <w:szCs w:val="22"/>
        </w:rPr>
        <w:t xml:space="preserve"> </w:t>
      </w:r>
      <w:r w:rsidRPr="002865AE">
        <w:rPr>
          <w:szCs w:val="22"/>
        </w:rPr>
        <w:t>%</w:t>
      </w:r>
      <w:r>
        <w:rPr>
          <w:szCs w:val="22"/>
        </w:rPr>
        <w:t>, palyginti su</w:t>
      </w:r>
      <w:r w:rsidRPr="002865AE">
        <w:rPr>
          <w:szCs w:val="22"/>
        </w:rPr>
        <w:t xml:space="preserve"> 13,3</w:t>
      </w:r>
      <w:r>
        <w:rPr>
          <w:szCs w:val="22"/>
        </w:rPr>
        <w:t xml:space="preserve"> </w:t>
      </w:r>
      <w:r w:rsidRPr="002865AE">
        <w:rPr>
          <w:szCs w:val="22"/>
        </w:rPr>
        <w:t>%</w:t>
      </w:r>
      <w:r>
        <w:rPr>
          <w:szCs w:val="22"/>
        </w:rPr>
        <w:t>,</w:t>
      </w:r>
      <w:r w:rsidRPr="002865AE">
        <w:rPr>
          <w:szCs w:val="22"/>
        </w:rPr>
        <w:t xml:space="preserve"> vartojant </w:t>
      </w:r>
      <w:r>
        <w:rPr>
          <w:szCs w:val="22"/>
        </w:rPr>
        <w:t xml:space="preserve">beta </w:t>
      </w:r>
      <w:proofErr w:type="spellStart"/>
      <w:r w:rsidRPr="002865AE">
        <w:rPr>
          <w:szCs w:val="22"/>
        </w:rPr>
        <w:t>agonistą</w:t>
      </w:r>
      <w:proofErr w:type="spellEnd"/>
      <w:r>
        <w:rPr>
          <w:szCs w:val="22"/>
        </w:rPr>
        <w:t xml:space="preserve"> –</w:t>
      </w:r>
      <w:r w:rsidRPr="002865AE">
        <w:rPr>
          <w:szCs w:val="22"/>
        </w:rPr>
        <w:t xml:space="preserve"> -28,28</w:t>
      </w:r>
      <w:r>
        <w:rPr>
          <w:szCs w:val="22"/>
        </w:rPr>
        <w:t xml:space="preserve"> </w:t>
      </w:r>
      <w:r w:rsidRPr="002865AE">
        <w:rPr>
          <w:szCs w:val="22"/>
        </w:rPr>
        <w:t>%</w:t>
      </w:r>
      <w:r>
        <w:rPr>
          <w:szCs w:val="22"/>
        </w:rPr>
        <w:t>, palyginti su</w:t>
      </w:r>
      <w:r w:rsidRPr="002865AE">
        <w:rPr>
          <w:szCs w:val="22"/>
        </w:rPr>
        <w:t xml:space="preserve"> </w:t>
      </w:r>
      <w:r>
        <w:rPr>
          <w:szCs w:val="22"/>
        </w:rPr>
        <w:t>-</w:t>
      </w:r>
      <w:r w:rsidRPr="002865AE">
        <w:rPr>
          <w:szCs w:val="22"/>
        </w:rPr>
        <w:t>43,89</w:t>
      </w:r>
      <w:r>
        <w:rPr>
          <w:szCs w:val="22"/>
        </w:rPr>
        <w:t xml:space="preserve"> </w:t>
      </w:r>
      <w:r w:rsidRPr="002865AE">
        <w:rPr>
          <w:szCs w:val="22"/>
        </w:rPr>
        <w:t xml:space="preserve">%). </w:t>
      </w:r>
      <w:r>
        <w:rPr>
          <w:szCs w:val="22"/>
        </w:rPr>
        <w:t>Vis dėlto</w:t>
      </w:r>
      <w:r w:rsidRPr="00340B93">
        <w:rPr>
          <w:szCs w:val="22"/>
        </w:rPr>
        <w:t xml:space="preserve"> </w:t>
      </w:r>
      <w:r w:rsidRPr="002865AE">
        <w:rPr>
          <w:szCs w:val="22"/>
        </w:rPr>
        <w:lastRenderedPageBreak/>
        <w:t xml:space="preserve">didelei </w:t>
      </w:r>
      <w:r>
        <w:rPr>
          <w:szCs w:val="22"/>
        </w:rPr>
        <w:t xml:space="preserve">procentinei </w:t>
      </w:r>
      <w:r w:rsidRPr="002865AE">
        <w:rPr>
          <w:szCs w:val="22"/>
        </w:rPr>
        <w:t xml:space="preserve">daliai </w:t>
      </w:r>
      <w:proofErr w:type="spellStart"/>
      <w:r w:rsidRPr="002865AE">
        <w:rPr>
          <w:szCs w:val="22"/>
        </w:rPr>
        <w:t>montelukastu</w:t>
      </w:r>
      <w:proofErr w:type="spellEnd"/>
      <w:r w:rsidRPr="002865AE">
        <w:rPr>
          <w:szCs w:val="22"/>
        </w:rPr>
        <w:t xml:space="preserve"> gydytų pacientų</w:t>
      </w:r>
      <w:r>
        <w:rPr>
          <w:szCs w:val="22"/>
        </w:rPr>
        <w:t>,</w:t>
      </w:r>
      <w:r w:rsidRPr="003247A0">
        <w:rPr>
          <w:szCs w:val="22"/>
        </w:rPr>
        <w:t xml:space="preserve"> </w:t>
      </w:r>
      <w:r>
        <w:rPr>
          <w:szCs w:val="22"/>
        </w:rPr>
        <w:t>palyginti su</w:t>
      </w:r>
      <w:r w:rsidRPr="002865AE">
        <w:rPr>
          <w:szCs w:val="22"/>
        </w:rPr>
        <w:t xml:space="preserve"> </w:t>
      </w:r>
      <w:proofErr w:type="spellStart"/>
      <w:r w:rsidRPr="002865AE">
        <w:rPr>
          <w:szCs w:val="22"/>
        </w:rPr>
        <w:t>beklometazon</w:t>
      </w:r>
      <w:r>
        <w:rPr>
          <w:szCs w:val="22"/>
        </w:rPr>
        <w:t>o</w:t>
      </w:r>
      <w:proofErr w:type="spellEnd"/>
      <w:r>
        <w:rPr>
          <w:szCs w:val="22"/>
        </w:rPr>
        <w:t xml:space="preserve"> vartojimu,</w:t>
      </w:r>
      <w:r w:rsidRPr="002865AE">
        <w:rPr>
          <w:szCs w:val="22"/>
        </w:rPr>
        <w:t xml:space="preserve"> </w:t>
      </w:r>
      <w:r>
        <w:rPr>
          <w:szCs w:val="22"/>
        </w:rPr>
        <w:t>pasireiškė panašus</w:t>
      </w:r>
      <w:r w:rsidRPr="002865AE">
        <w:rPr>
          <w:szCs w:val="22"/>
        </w:rPr>
        <w:t xml:space="preserve"> klinikinis atsakas (pvz., 50</w:t>
      </w:r>
      <w:r>
        <w:rPr>
          <w:szCs w:val="22"/>
        </w:rPr>
        <w:t xml:space="preserve"> </w:t>
      </w:r>
      <w:r w:rsidRPr="002865AE">
        <w:rPr>
          <w:szCs w:val="22"/>
        </w:rPr>
        <w:t xml:space="preserve">% pacientų, gydytų </w:t>
      </w:r>
      <w:proofErr w:type="spellStart"/>
      <w:r w:rsidRPr="002865AE">
        <w:rPr>
          <w:szCs w:val="22"/>
        </w:rPr>
        <w:t>beklometazonu</w:t>
      </w:r>
      <w:proofErr w:type="spellEnd"/>
      <w:r w:rsidRPr="002865AE">
        <w:rPr>
          <w:szCs w:val="22"/>
        </w:rPr>
        <w:t xml:space="preserve">, </w:t>
      </w:r>
      <w:r w:rsidRPr="00D704EA">
        <w:rPr>
          <w:i/>
          <w:iCs/>
          <w:szCs w:val="22"/>
        </w:rPr>
        <w:t>FEV</w:t>
      </w:r>
      <w:r w:rsidRPr="002865AE">
        <w:rPr>
          <w:szCs w:val="22"/>
          <w:vertAlign w:val="subscript"/>
        </w:rPr>
        <w:t>1</w:t>
      </w:r>
      <w:r w:rsidRPr="002865AE">
        <w:rPr>
          <w:szCs w:val="22"/>
        </w:rPr>
        <w:t xml:space="preserve"> pagerėjo vidutiniškai 11</w:t>
      </w:r>
      <w:r>
        <w:rPr>
          <w:szCs w:val="22"/>
        </w:rPr>
        <w:t xml:space="preserve"> </w:t>
      </w:r>
      <w:r w:rsidRPr="002865AE">
        <w:rPr>
          <w:szCs w:val="22"/>
        </w:rPr>
        <w:t>% ir daugiau</w:t>
      </w:r>
      <w:r>
        <w:rPr>
          <w:szCs w:val="22"/>
        </w:rPr>
        <w:t>, palyginti su</w:t>
      </w:r>
      <w:r w:rsidRPr="002865AE">
        <w:rPr>
          <w:szCs w:val="22"/>
        </w:rPr>
        <w:t xml:space="preserve"> pradini</w:t>
      </w:r>
      <w:r>
        <w:rPr>
          <w:szCs w:val="22"/>
        </w:rPr>
        <w:t xml:space="preserve">u ir </w:t>
      </w:r>
      <w:r w:rsidRPr="002865AE">
        <w:rPr>
          <w:szCs w:val="22"/>
        </w:rPr>
        <w:t>tok</w:t>
      </w:r>
      <w:r>
        <w:rPr>
          <w:szCs w:val="22"/>
        </w:rPr>
        <w:t>s</w:t>
      </w:r>
      <w:r w:rsidRPr="002865AE">
        <w:rPr>
          <w:szCs w:val="22"/>
        </w:rPr>
        <w:t xml:space="preserve"> pat atsak</w:t>
      </w:r>
      <w:r>
        <w:rPr>
          <w:szCs w:val="22"/>
        </w:rPr>
        <w:t xml:space="preserve">as pasireiškė </w:t>
      </w:r>
      <w:r w:rsidRPr="002865AE">
        <w:rPr>
          <w:szCs w:val="22"/>
        </w:rPr>
        <w:t>42</w:t>
      </w:r>
      <w:r>
        <w:rPr>
          <w:szCs w:val="22"/>
        </w:rPr>
        <w:t xml:space="preserve"> </w:t>
      </w:r>
      <w:r w:rsidRPr="002865AE">
        <w:rPr>
          <w:szCs w:val="22"/>
        </w:rPr>
        <w:t xml:space="preserve">% </w:t>
      </w:r>
      <w:proofErr w:type="spellStart"/>
      <w:r w:rsidRPr="002865AE">
        <w:rPr>
          <w:szCs w:val="22"/>
        </w:rPr>
        <w:t>montelukastu</w:t>
      </w:r>
      <w:proofErr w:type="spellEnd"/>
      <w:r w:rsidRPr="002865AE">
        <w:rPr>
          <w:szCs w:val="22"/>
        </w:rPr>
        <w:t xml:space="preserve"> gydyt</w:t>
      </w:r>
      <w:r>
        <w:rPr>
          <w:szCs w:val="22"/>
        </w:rPr>
        <w:t>iems</w:t>
      </w:r>
      <w:r w:rsidRPr="002865AE">
        <w:rPr>
          <w:szCs w:val="22"/>
        </w:rPr>
        <w:t xml:space="preserve"> pacient</w:t>
      </w:r>
      <w:r>
        <w:rPr>
          <w:szCs w:val="22"/>
        </w:rPr>
        <w:t>ams</w:t>
      </w:r>
      <w:r w:rsidRPr="002865AE">
        <w:rPr>
          <w:szCs w:val="22"/>
        </w:rPr>
        <w:t>).</w:t>
      </w:r>
    </w:p>
    <w:p w:rsidR="00543364" w:rsidRPr="002865AE" w:rsidRDefault="00543364" w:rsidP="00543364">
      <w:pPr>
        <w:rPr>
          <w:szCs w:val="22"/>
        </w:rPr>
      </w:pPr>
    </w:p>
    <w:p w:rsidR="00543364" w:rsidRDefault="00543364" w:rsidP="00543364">
      <w:r>
        <w:t xml:space="preserve">Klinikiniame tyrime simptominiam sezoninio alerginio rinito gydymui </w:t>
      </w:r>
      <w:proofErr w:type="spellStart"/>
      <w:r>
        <w:t>montelukastu</w:t>
      </w:r>
      <w:proofErr w:type="spellEnd"/>
      <w:r>
        <w:t xml:space="preserve"> įvertinti dalyvavo suaugę ir 15 metų bei vyresni astma sergantys pacientai, kuriems kartu pasireiškė sezoninis alerginis rinitas. Šiame tyrime vartojant 10 mg </w:t>
      </w:r>
      <w:proofErr w:type="spellStart"/>
      <w:r>
        <w:t>montelukasto</w:t>
      </w:r>
      <w:proofErr w:type="spellEnd"/>
      <w:r>
        <w:t xml:space="preserve"> tabletes vieną kartą per parą, reikšmingai pagerėjo rinito simptomų per parą balas, palyginti su </w:t>
      </w:r>
      <w:proofErr w:type="spellStart"/>
      <w:r>
        <w:t>placebu</w:t>
      </w:r>
      <w:proofErr w:type="spellEnd"/>
      <w:r>
        <w:t xml:space="preserve">. Rinito simptomų per parą balas yra dienos metu atsirandančių simptomų balo (nosies užsikimšimo, skystų išskyrų iš nosies, čiaudulio, nosies niežulio balų vidurkis) ir nakties metu atsirandančių simptomų (nosies užgulimo prabudus, negalėjimo užmigti ir atsibudimo naktį balų vidurkis) balo vidurkis. Bendrasis alerginio rinito įvertinimas pacientų ir gydytojų nuomone reikšmingai pagerėjo, palyginti su </w:t>
      </w:r>
      <w:proofErr w:type="spellStart"/>
      <w:r>
        <w:t>placebu</w:t>
      </w:r>
      <w:proofErr w:type="spellEnd"/>
      <w:r>
        <w:t>. Veiksmingumo gydant astmą įvertinimas nebuvo svarbiausias šio tyrimo tikslas.</w:t>
      </w:r>
    </w:p>
    <w:p w:rsidR="00543364" w:rsidRDefault="00543364" w:rsidP="00543364"/>
    <w:p w:rsidR="00543364" w:rsidRPr="002865AE" w:rsidRDefault="00543364" w:rsidP="00543364">
      <w:r>
        <w:t xml:space="preserve">Aštuonių </w:t>
      </w:r>
      <w:r w:rsidRPr="002865AE">
        <w:t>savaičių tyrim</w:t>
      </w:r>
      <w:r>
        <w:t>o</w:t>
      </w:r>
      <w:r w:rsidRPr="002865AE">
        <w:t>, kuriame dalyvavo nuo 6 iki 14</w:t>
      </w:r>
      <w:r>
        <w:t> </w:t>
      </w:r>
      <w:r w:rsidRPr="002865AE">
        <w:t xml:space="preserve">metų vaikai </w:t>
      </w:r>
      <w:r>
        <w:t>ir paaugliai</w:t>
      </w:r>
      <w:r w:rsidRPr="002865AE">
        <w:t xml:space="preserve">, </w:t>
      </w:r>
      <w:r>
        <w:t xml:space="preserve">duomenimis, </w:t>
      </w:r>
      <w:r w:rsidRPr="002865AE">
        <w:t>vartojant 5</w:t>
      </w:r>
      <w:r>
        <w:t> </w:t>
      </w:r>
      <w:r w:rsidRPr="002865AE">
        <w:t xml:space="preserve">mg </w:t>
      </w:r>
      <w:proofErr w:type="spellStart"/>
      <w:r w:rsidRPr="002865AE">
        <w:t>montelukasto</w:t>
      </w:r>
      <w:proofErr w:type="spellEnd"/>
      <w:r>
        <w:t xml:space="preserve"> dozę vieną kartą per parą</w:t>
      </w:r>
      <w:r w:rsidRPr="002865AE">
        <w:t>, palygin</w:t>
      </w:r>
      <w:r>
        <w:t>ti</w:t>
      </w:r>
      <w:r w:rsidRPr="002865AE">
        <w:t xml:space="preserve"> su </w:t>
      </w:r>
      <w:proofErr w:type="spellStart"/>
      <w:r w:rsidRPr="002865AE">
        <w:t>placebu</w:t>
      </w:r>
      <w:proofErr w:type="spellEnd"/>
      <w:r w:rsidRPr="002865AE">
        <w:t xml:space="preserve">, </w:t>
      </w:r>
      <w:r>
        <w:t>reikšming</w:t>
      </w:r>
      <w:r w:rsidRPr="002865AE">
        <w:t>ai pagerėjo kvėpavimo funkcija (</w:t>
      </w:r>
      <w:r w:rsidRPr="00D704EA">
        <w:rPr>
          <w:i/>
          <w:iCs/>
        </w:rPr>
        <w:t>FEV</w:t>
      </w:r>
      <w:r w:rsidRPr="002865AE">
        <w:rPr>
          <w:vertAlign w:val="subscript"/>
        </w:rPr>
        <w:t>1</w:t>
      </w:r>
      <w:r w:rsidRPr="003247A0">
        <w:t xml:space="preserve"> </w:t>
      </w:r>
      <w:r>
        <w:t xml:space="preserve">pokytis nuo pradinio buvo </w:t>
      </w:r>
      <w:r w:rsidRPr="002865AE">
        <w:t>8,71</w:t>
      </w:r>
      <w:r>
        <w:t xml:space="preserve"> </w:t>
      </w:r>
      <w:r w:rsidRPr="002865AE">
        <w:t>%</w:t>
      </w:r>
      <w:r>
        <w:rPr>
          <w:szCs w:val="22"/>
        </w:rPr>
        <w:t>, palyginti su</w:t>
      </w:r>
      <w:r w:rsidRPr="002865AE">
        <w:t xml:space="preserve"> 4,16</w:t>
      </w:r>
      <w:r>
        <w:t xml:space="preserve"> </w:t>
      </w:r>
      <w:r w:rsidRPr="002865AE">
        <w:t xml:space="preserve">%, </w:t>
      </w:r>
      <w:r>
        <w:t xml:space="preserve">rytinio </w:t>
      </w:r>
      <w:r w:rsidRPr="00D704EA">
        <w:rPr>
          <w:i/>
          <w:iCs/>
        </w:rPr>
        <w:t>PEFR</w:t>
      </w:r>
      <w:r w:rsidRPr="002865AE">
        <w:t xml:space="preserve"> </w:t>
      </w:r>
      <w:r>
        <w:t>pokytis nuo pradinio buvo</w:t>
      </w:r>
      <w:r w:rsidRPr="002865AE">
        <w:t xml:space="preserve"> 27,9</w:t>
      </w:r>
      <w:r>
        <w:t> </w:t>
      </w:r>
      <w:r w:rsidRPr="002865AE">
        <w:t>l/min.</w:t>
      </w:r>
      <w:r>
        <w:t>, palyginti su</w:t>
      </w:r>
      <w:r w:rsidRPr="002865AE">
        <w:t xml:space="preserve"> 17,8</w:t>
      </w:r>
      <w:r>
        <w:t> </w:t>
      </w:r>
      <w:r w:rsidRPr="002865AE">
        <w:t xml:space="preserve">l/min.) ir sumažėjo </w:t>
      </w:r>
      <w:r>
        <w:t xml:space="preserve">beta </w:t>
      </w:r>
      <w:proofErr w:type="spellStart"/>
      <w:r>
        <w:rPr>
          <w:szCs w:val="22"/>
        </w:rPr>
        <w:t>adrenoreceptorių</w:t>
      </w:r>
      <w:proofErr w:type="spellEnd"/>
      <w:r>
        <w:t xml:space="preserve"> </w:t>
      </w:r>
      <w:proofErr w:type="spellStart"/>
      <w:r w:rsidRPr="002865AE">
        <w:t>agonistų</w:t>
      </w:r>
      <w:proofErr w:type="spellEnd"/>
      <w:r w:rsidRPr="002865AE">
        <w:t xml:space="preserve"> vartojimas pagal poreikį (</w:t>
      </w:r>
      <w:r>
        <w:t xml:space="preserve">pokytis nuo pradinio buvo </w:t>
      </w:r>
      <w:r w:rsidRPr="002865AE">
        <w:t>-11,7</w:t>
      </w:r>
      <w:r>
        <w:t xml:space="preserve"> </w:t>
      </w:r>
      <w:r w:rsidRPr="002865AE">
        <w:t>%</w:t>
      </w:r>
      <w:r>
        <w:t>, palyginti su</w:t>
      </w:r>
      <w:r w:rsidRPr="002865AE">
        <w:t xml:space="preserve"> +8,2</w:t>
      </w:r>
      <w:r>
        <w:t xml:space="preserve"> </w:t>
      </w:r>
      <w:r w:rsidRPr="002865AE">
        <w:t>%).</w:t>
      </w:r>
    </w:p>
    <w:p w:rsidR="00543364" w:rsidRPr="002865AE" w:rsidRDefault="00543364" w:rsidP="00543364">
      <w:pPr>
        <w:rPr>
          <w:szCs w:val="22"/>
        </w:rPr>
      </w:pPr>
    </w:p>
    <w:p w:rsidR="00543364" w:rsidRDefault="00543364" w:rsidP="00543364">
      <w:r>
        <w:rPr>
          <w:szCs w:val="22"/>
        </w:rPr>
        <w:t>Dvylikos mėnesių</w:t>
      </w:r>
      <w:r w:rsidRPr="002865AE">
        <w:rPr>
          <w:szCs w:val="22"/>
        </w:rPr>
        <w:t xml:space="preserve"> tyrim</w:t>
      </w:r>
      <w:r>
        <w:rPr>
          <w:szCs w:val="22"/>
        </w:rPr>
        <w:t>o, kuriame astmos kontrolės veiksmingumas</w:t>
      </w:r>
      <w:r w:rsidRPr="002865AE">
        <w:rPr>
          <w:szCs w:val="22"/>
        </w:rPr>
        <w:t xml:space="preserve"> </w:t>
      </w:r>
      <w:r>
        <w:rPr>
          <w:szCs w:val="22"/>
        </w:rPr>
        <w:t xml:space="preserve">gydant </w:t>
      </w:r>
      <w:proofErr w:type="spellStart"/>
      <w:r w:rsidRPr="002865AE">
        <w:rPr>
          <w:szCs w:val="22"/>
        </w:rPr>
        <w:t>montelukas</w:t>
      </w:r>
      <w:r>
        <w:rPr>
          <w:szCs w:val="22"/>
        </w:rPr>
        <w:t>tu</w:t>
      </w:r>
      <w:proofErr w:type="spellEnd"/>
      <w:r>
        <w:rPr>
          <w:szCs w:val="22"/>
        </w:rPr>
        <w:t xml:space="preserve"> lengva </w:t>
      </w:r>
      <w:proofErr w:type="spellStart"/>
      <w:r>
        <w:rPr>
          <w:szCs w:val="22"/>
        </w:rPr>
        <w:t>persistuojančia</w:t>
      </w:r>
      <w:proofErr w:type="spellEnd"/>
      <w:r>
        <w:rPr>
          <w:szCs w:val="22"/>
        </w:rPr>
        <w:t xml:space="preserve"> astma sergančius nuo 6 iki 14 metų vaikus ir paauglius buvo palygintas su </w:t>
      </w:r>
      <w:proofErr w:type="spellStart"/>
      <w:r>
        <w:rPr>
          <w:szCs w:val="22"/>
        </w:rPr>
        <w:t>inhaliuojamojo</w:t>
      </w:r>
      <w:proofErr w:type="spellEnd"/>
      <w:r>
        <w:rPr>
          <w:szCs w:val="22"/>
        </w:rPr>
        <w:t xml:space="preserve"> </w:t>
      </w:r>
      <w:proofErr w:type="spellStart"/>
      <w:r>
        <w:rPr>
          <w:szCs w:val="22"/>
        </w:rPr>
        <w:t>flutikazono</w:t>
      </w:r>
      <w:proofErr w:type="spellEnd"/>
      <w:r>
        <w:rPr>
          <w:szCs w:val="22"/>
        </w:rPr>
        <w:t xml:space="preserve"> poveikiu, duomenimis, </w:t>
      </w:r>
      <w:proofErr w:type="spellStart"/>
      <w:r>
        <w:rPr>
          <w:szCs w:val="22"/>
        </w:rPr>
        <w:t>montelukastas</w:t>
      </w:r>
      <w:proofErr w:type="spellEnd"/>
      <w:r>
        <w:rPr>
          <w:szCs w:val="22"/>
        </w:rPr>
        <w:t xml:space="preserve"> ne blogiau už </w:t>
      </w:r>
      <w:proofErr w:type="spellStart"/>
      <w:r>
        <w:rPr>
          <w:szCs w:val="22"/>
        </w:rPr>
        <w:t>flutikazoną</w:t>
      </w:r>
      <w:proofErr w:type="spellEnd"/>
      <w:r>
        <w:rPr>
          <w:szCs w:val="22"/>
        </w:rPr>
        <w:t xml:space="preserve"> didino dienų, kai nereikėjo vartoti vaistinių preparatų skubiai pagalbai (pirminė vertinamoji baigtis), procentinę dalį. Per vidutiniškai 12 mėnesių gydymo laikotarpį dienų, kai nereikėjo vartoti vaistinių preparatų skubiai pagalbai, procentinė dalis vartojant </w:t>
      </w:r>
      <w:proofErr w:type="spellStart"/>
      <w:r>
        <w:rPr>
          <w:szCs w:val="22"/>
        </w:rPr>
        <w:t>montelukastą</w:t>
      </w:r>
      <w:proofErr w:type="spellEnd"/>
      <w:r>
        <w:rPr>
          <w:szCs w:val="22"/>
        </w:rPr>
        <w:t xml:space="preserve"> padidėjo nuo 61,6 iki 84,0, o </w:t>
      </w:r>
      <w:proofErr w:type="spellStart"/>
      <w:r>
        <w:rPr>
          <w:szCs w:val="22"/>
        </w:rPr>
        <w:t>flutikazono</w:t>
      </w:r>
      <w:proofErr w:type="spellEnd"/>
      <w:r>
        <w:rPr>
          <w:szCs w:val="22"/>
        </w:rPr>
        <w:t xml:space="preserve"> grupėje – nuo 60,9 iki 86,7. Dienų, kai nereikėjo vartoti vaistinių preparatų skubiai pagalbai</w:t>
      </w:r>
      <w:r w:rsidRPr="00447BB2">
        <w:rPr>
          <w:szCs w:val="22"/>
        </w:rPr>
        <w:t xml:space="preserve"> </w:t>
      </w:r>
      <w:r>
        <w:rPr>
          <w:szCs w:val="22"/>
        </w:rPr>
        <w:t>nuo astmos, procentinės dalies mažiausių kvadratų</w:t>
      </w:r>
      <w:r w:rsidRPr="006C2EBA">
        <w:rPr>
          <w:i/>
          <w:iCs/>
          <w:szCs w:val="22"/>
        </w:rPr>
        <w:t xml:space="preserve"> </w:t>
      </w:r>
      <w:r>
        <w:rPr>
          <w:szCs w:val="22"/>
        </w:rPr>
        <w:t>vidurkio padidėjimo skirtumas tarp grupių buvo statistiškai reikšmingas (</w:t>
      </w:r>
      <w:r>
        <w:t xml:space="preserve">-2,8, 95 % PI, 4,7, -0,9), bet neviršijo prieš pradedant tyrimą numatytų kliniškai neblogesnio rezultato ribų. Be to, ir </w:t>
      </w:r>
      <w:proofErr w:type="spellStart"/>
      <w:r>
        <w:t>montelukastas</w:t>
      </w:r>
      <w:proofErr w:type="spellEnd"/>
      <w:r>
        <w:t xml:space="preserve">, ir </w:t>
      </w:r>
      <w:proofErr w:type="spellStart"/>
      <w:r>
        <w:t>flutikazonas</w:t>
      </w:r>
      <w:proofErr w:type="spellEnd"/>
      <w:r>
        <w:t xml:space="preserve"> gerino astmos kontrolę pagal antrinius kintamuosius, įvertintus po 12 gydymo</w:t>
      </w:r>
      <w:r w:rsidRPr="006C2EBA">
        <w:t xml:space="preserve"> </w:t>
      </w:r>
      <w:r>
        <w:t>mėnesių.</w:t>
      </w:r>
    </w:p>
    <w:p w:rsidR="00543364" w:rsidRDefault="00543364" w:rsidP="00543364"/>
    <w:p w:rsidR="00543364" w:rsidRDefault="00543364" w:rsidP="00543364">
      <w:r>
        <w:t xml:space="preserve">• </w:t>
      </w:r>
      <w:r w:rsidRPr="006C2EBA">
        <w:rPr>
          <w:i/>
          <w:iCs/>
        </w:rPr>
        <w:t>FEV</w:t>
      </w:r>
      <w:r>
        <w:rPr>
          <w:vertAlign w:val="subscript"/>
        </w:rPr>
        <w:t>1</w:t>
      </w:r>
      <w:r>
        <w:t xml:space="preserve"> padidėjo nuo 1,83 l iki 2,09 l </w:t>
      </w:r>
      <w:proofErr w:type="spellStart"/>
      <w:r>
        <w:t>montelukasto</w:t>
      </w:r>
      <w:proofErr w:type="spellEnd"/>
      <w:r>
        <w:t xml:space="preserve"> grupėje ir nuo 1,85 l iki 2,14 l </w:t>
      </w:r>
      <w:proofErr w:type="spellStart"/>
      <w:r>
        <w:t>flutikazono</w:t>
      </w:r>
      <w:proofErr w:type="spellEnd"/>
      <w:r>
        <w:t xml:space="preserve"> grupėje. </w:t>
      </w:r>
      <w:r w:rsidRPr="006C2EBA">
        <w:rPr>
          <w:i/>
          <w:iCs/>
        </w:rPr>
        <w:t>FEV</w:t>
      </w:r>
      <w:r>
        <w:rPr>
          <w:vertAlign w:val="subscript"/>
        </w:rPr>
        <w:t>1</w:t>
      </w:r>
      <w:r>
        <w:t xml:space="preserve"> </w:t>
      </w:r>
      <w:r>
        <w:rPr>
          <w:szCs w:val="22"/>
        </w:rPr>
        <w:t>mažiausių kvadratų</w:t>
      </w:r>
      <w:r w:rsidRPr="006C2EBA">
        <w:rPr>
          <w:i/>
          <w:iCs/>
          <w:szCs w:val="22"/>
        </w:rPr>
        <w:t xml:space="preserve"> </w:t>
      </w:r>
      <w:r>
        <w:rPr>
          <w:szCs w:val="22"/>
        </w:rPr>
        <w:t xml:space="preserve">vidurkio padidėjimo skirtumas tarp grupių </w:t>
      </w:r>
      <w:r>
        <w:t xml:space="preserve">buvo -0,02 l (95 % PI, -0,06, 0,02). Numatytojo </w:t>
      </w:r>
      <w:r w:rsidRPr="006C2EBA">
        <w:rPr>
          <w:i/>
          <w:iCs/>
        </w:rPr>
        <w:t>FEV</w:t>
      </w:r>
      <w:r>
        <w:rPr>
          <w:vertAlign w:val="subscript"/>
        </w:rPr>
        <w:t>1</w:t>
      </w:r>
      <w:r>
        <w:t xml:space="preserve"> vidurkio padidėjimas nuo pradinio % buvo 0,6 % gydymo </w:t>
      </w:r>
      <w:proofErr w:type="spellStart"/>
      <w:r>
        <w:t>montelukastu</w:t>
      </w:r>
      <w:proofErr w:type="spellEnd"/>
      <w:r>
        <w:t xml:space="preserve"> grupėje ir 2,7 % gydymo </w:t>
      </w:r>
      <w:proofErr w:type="spellStart"/>
      <w:r>
        <w:t>flutikazonu</w:t>
      </w:r>
      <w:proofErr w:type="spellEnd"/>
      <w:r>
        <w:t xml:space="preserve"> grupėje. Numatytojo </w:t>
      </w:r>
      <w:r w:rsidRPr="006C2EBA">
        <w:rPr>
          <w:i/>
          <w:iCs/>
        </w:rPr>
        <w:t>FEV</w:t>
      </w:r>
      <w:r>
        <w:rPr>
          <w:vertAlign w:val="subscript"/>
        </w:rPr>
        <w:t>1</w:t>
      </w:r>
      <w:r>
        <w:t xml:space="preserve"> </w:t>
      </w:r>
      <w:r>
        <w:rPr>
          <w:szCs w:val="22"/>
        </w:rPr>
        <w:t>mažiausių kvadratų</w:t>
      </w:r>
      <w:r w:rsidRPr="006C2EBA">
        <w:rPr>
          <w:i/>
          <w:iCs/>
          <w:szCs w:val="22"/>
        </w:rPr>
        <w:t xml:space="preserve"> </w:t>
      </w:r>
      <w:r>
        <w:rPr>
          <w:szCs w:val="22"/>
        </w:rPr>
        <w:t>vidurkio</w:t>
      </w:r>
      <w:r>
        <w:t xml:space="preserve"> pokyčio nuo pradinio skirtumas % buvo reikšmingas (-2,2 %, 95 % PI -3,6, -0,7).</w:t>
      </w:r>
    </w:p>
    <w:p w:rsidR="00543364" w:rsidRDefault="00543364" w:rsidP="00543364"/>
    <w:p w:rsidR="00543364" w:rsidRDefault="00543364" w:rsidP="00543364">
      <w:r>
        <w:t xml:space="preserve">• Dienų, kuriomis buvo vartotas beta </w:t>
      </w:r>
      <w:proofErr w:type="spellStart"/>
      <w:r>
        <w:t>adrenoreceptorių</w:t>
      </w:r>
      <w:proofErr w:type="spellEnd"/>
      <w:r>
        <w:t xml:space="preserve"> </w:t>
      </w:r>
      <w:proofErr w:type="spellStart"/>
      <w:r>
        <w:t>agonistas</w:t>
      </w:r>
      <w:proofErr w:type="spellEnd"/>
      <w:r>
        <w:t xml:space="preserve">, dalis procentais sumažėjo nuo 38,0 iki 15,4 </w:t>
      </w:r>
      <w:proofErr w:type="spellStart"/>
      <w:r>
        <w:t>montelukasto</w:t>
      </w:r>
      <w:proofErr w:type="spellEnd"/>
      <w:r>
        <w:t xml:space="preserve"> grupėje ir nuo 38,5 iki 12,8 </w:t>
      </w:r>
      <w:proofErr w:type="spellStart"/>
      <w:r>
        <w:t>flutikazono</w:t>
      </w:r>
      <w:proofErr w:type="spellEnd"/>
      <w:r>
        <w:t xml:space="preserve"> grupėje. Dienų, kuriomis buvo vartotas beta </w:t>
      </w:r>
      <w:proofErr w:type="spellStart"/>
      <w:r>
        <w:t>adrenoreceptorių</w:t>
      </w:r>
      <w:proofErr w:type="spellEnd"/>
      <w:r>
        <w:t xml:space="preserve"> </w:t>
      </w:r>
      <w:proofErr w:type="spellStart"/>
      <w:r>
        <w:t>agonistas</w:t>
      </w:r>
      <w:proofErr w:type="spellEnd"/>
      <w:r>
        <w:t>, dalies procentais mažiausių kvadratų vidurkio skirtumas tarp grupių buvo reikšmingas (2,7, 95 % PI 0,9, 4,5).</w:t>
      </w:r>
    </w:p>
    <w:p w:rsidR="00543364" w:rsidRDefault="00543364" w:rsidP="00543364"/>
    <w:p w:rsidR="00543364" w:rsidRDefault="00543364" w:rsidP="00543364">
      <w:r>
        <w:t xml:space="preserve">• Pacientų, patyrusių astmos priepuolį (astmos priepuolis apibūdinamas astmos pasunkėjimo laikotarpiu, kai reikia gydyti geriamaisiais steroidais ir neplanuotai kreiptis į </w:t>
      </w:r>
      <w:r>
        <w:lastRenderedPageBreak/>
        <w:t xml:space="preserve">gydytoją, apsilankyti ligoninės priėmimo skyriuje arba atsigulti į ligoninę), procentinė dalis buvo 32,2 </w:t>
      </w:r>
      <w:proofErr w:type="spellStart"/>
      <w:r>
        <w:t>montelukasto</w:t>
      </w:r>
      <w:proofErr w:type="spellEnd"/>
      <w:r>
        <w:t xml:space="preserve"> grupėje ir 25,6 </w:t>
      </w:r>
      <w:proofErr w:type="spellStart"/>
      <w:r>
        <w:t>flutikazono</w:t>
      </w:r>
      <w:proofErr w:type="spellEnd"/>
      <w:r>
        <w:t xml:space="preserve"> grupėje. Šansų santykis (95 % PI) yra lygus 1,38 (1,04, 1,84).</w:t>
      </w:r>
    </w:p>
    <w:p w:rsidR="00543364" w:rsidRDefault="00543364" w:rsidP="00543364"/>
    <w:p w:rsidR="00543364" w:rsidRDefault="00543364" w:rsidP="00543364">
      <w:r>
        <w:t xml:space="preserve">• Procentinė pacientų, tyrimo laikotarpiu gydytų sisteminio poveikio (daugiausia geriamaisiais) kortikosteroidais, dalis buvo 17,8 % </w:t>
      </w:r>
      <w:proofErr w:type="spellStart"/>
      <w:r>
        <w:t>montelukasto</w:t>
      </w:r>
      <w:proofErr w:type="spellEnd"/>
      <w:r>
        <w:t xml:space="preserve"> grupėje ir 10,5 % </w:t>
      </w:r>
      <w:proofErr w:type="spellStart"/>
      <w:r>
        <w:t>flutikazono</w:t>
      </w:r>
      <w:proofErr w:type="spellEnd"/>
      <w:r>
        <w:t xml:space="preserve"> grupėje. </w:t>
      </w:r>
      <w:r>
        <w:rPr>
          <w:szCs w:val="22"/>
        </w:rPr>
        <w:t>Mažiausių kvadratų</w:t>
      </w:r>
      <w:r w:rsidRPr="006C2EBA">
        <w:rPr>
          <w:i/>
          <w:iCs/>
          <w:szCs w:val="22"/>
        </w:rPr>
        <w:t xml:space="preserve"> </w:t>
      </w:r>
      <w:r>
        <w:rPr>
          <w:szCs w:val="22"/>
        </w:rPr>
        <w:t>vidurkio skirtumas tarp grupių buvo</w:t>
      </w:r>
      <w:r>
        <w:t xml:space="preserve"> 7,3 % (95 % PI, 2,9, 11,7).</w:t>
      </w:r>
    </w:p>
    <w:p w:rsidR="00543364" w:rsidRDefault="00543364" w:rsidP="00543364"/>
    <w:p w:rsidR="00543364" w:rsidRPr="002865AE" w:rsidRDefault="00543364" w:rsidP="00543364">
      <w:pPr>
        <w:rPr>
          <w:szCs w:val="22"/>
        </w:rPr>
      </w:pPr>
      <w:r>
        <w:rPr>
          <w:szCs w:val="22"/>
        </w:rPr>
        <w:t xml:space="preserve">Dvylikos savaičių tyrimas su </w:t>
      </w:r>
      <w:r w:rsidRPr="002865AE">
        <w:rPr>
          <w:szCs w:val="22"/>
        </w:rPr>
        <w:t>suaugusi</w:t>
      </w:r>
      <w:r>
        <w:rPr>
          <w:szCs w:val="22"/>
        </w:rPr>
        <w:t>aisiais parodė reikšmingą</w:t>
      </w:r>
      <w:r w:rsidRPr="002865AE">
        <w:rPr>
          <w:szCs w:val="22"/>
        </w:rPr>
        <w:t xml:space="preserve"> fizinio krūvio sukel</w:t>
      </w:r>
      <w:r>
        <w:rPr>
          <w:szCs w:val="22"/>
        </w:rPr>
        <w:t>to</w:t>
      </w:r>
      <w:r w:rsidRPr="002865AE">
        <w:rPr>
          <w:szCs w:val="22"/>
        </w:rPr>
        <w:t xml:space="preserve"> bronchų spazm</w:t>
      </w:r>
      <w:r>
        <w:rPr>
          <w:szCs w:val="22"/>
        </w:rPr>
        <w:t>o</w:t>
      </w:r>
      <w:r w:rsidRPr="002865AE">
        <w:rPr>
          <w:szCs w:val="22"/>
        </w:rPr>
        <w:t xml:space="preserve"> (</w:t>
      </w:r>
      <w:proofErr w:type="spellStart"/>
      <w:r w:rsidRPr="002865AE">
        <w:rPr>
          <w:i/>
          <w:szCs w:val="22"/>
        </w:rPr>
        <w:t>exercise-induced</w:t>
      </w:r>
      <w:proofErr w:type="spellEnd"/>
      <w:r w:rsidRPr="002865AE">
        <w:rPr>
          <w:i/>
          <w:szCs w:val="22"/>
        </w:rPr>
        <w:t xml:space="preserve"> </w:t>
      </w:r>
      <w:proofErr w:type="spellStart"/>
      <w:r w:rsidRPr="002865AE">
        <w:rPr>
          <w:i/>
          <w:szCs w:val="22"/>
        </w:rPr>
        <w:t>bronchoconstriction</w:t>
      </w:r>
      <w:proofErr w:type="spellEnd"/>
      <w:r w:rsidRPr="002865AE">
        <w:rPr>
          <w:szCs w:val="22"/>
        </w:rPr>
        <w:t xml:space="preserve">, </w:t>
      </w:r>
      <w:r w:rsidRPr="002865AE">
        <w:rPr>
          <w:i/>
          <w:szCs w:val="22"/>
        </w:rPr>
        <w:t>EIB</w:t>
      </w:r>
      <w:r w:rsidRPr="002865AE">
        <w:rPr>
          <w:szCs w:val="22"/>
        </w:rPr>
        <w:t>) sumažėj</w:t>
      </w:r>
      <w:r>
        <w:rPr>
          <w:szCs w:val="22"/>
        </w:rPr>
        <w:t>imą</w:t>
      </w:r>
      <w:r w:rsidRPr="002865AE">
        <w:rPr>
          <w:szCs w:val="22"/>
        </w:rPr>
        <w:t xml:space="preserve"> (didžiausias </w:t>
      </w:r>
      <w:r w:rsidRPr="00B31DF1">
        <w:rPr>
          <w:i/>
          <w:iCs/>
          <w:szCs w:val="22"/>
        </w:rPr>
        <w:t>FEV</w:t>
      </w:r>
      <w:r w:rsidRPr="002865AE">
        <w:rPr>
          <w:szCs w:val="22"/>
          <w:vertAlign w:val="subscript"/>
        </w:rPr>
        <w:t>1</w:t>
      </w:r>
      <w:r w:rsidRPr="002865AE">
        <w:rPr>
          <w:szCs w:val="22"/>
        </w:rPr>
        <w:t xml:space="preserve"> sumažėjimas, vartojant </w:t>
      </w:r>
      <w:proofErr w:type="spellStart"/>
      <w:r w:rsidRPr="002865AE">
        <w:rPr>
          <w:szCs w:val="22"/>
        </w:rPr>
        <w:t>montelukastą</w:t>
      </w:r>
      <w:proofErr w:type="spellEnd"/>
      <w:r w:rsidRPr="002865AE">
        <w:rPr>
          <w:szCs w:val="22"/>
        </w:rPr>
        <w:t xml:space="preserve">, </w:t>
      </w:r>
      <w:r>
        <w:rPr>
          <w:szCs w:val="22"/>
        </w:rPr>
        <w:t>buvo</w:t>
      </w:r>
      <w:r w:rsidRPr="002865AE">
        <w:rPr>
          <w:szCs w:val="22"/>
        </w:rPr>
        <w:t xml:space="preserve"> 22,33</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32,40</w:t>
      </w:r>
      <w:r>
        <w:rPr>
          <w:szCs w:val="22"/>
        </w:rPr>
        <w:t xml:space="preserve"> </w:t>
      </w:r>
      <w:r w:rsidRPr="002865AE">
        <w:rPr>
          <w:szCs w:val="22"/>
        </w:rPr>
        <w:t xml:space="preserve">%, vartojant </w:t>
      </w:r>
      <w:proofErr w:type="spellStart"/>
      <w:r w:rsidRPr="002865AE">
        <w:rPr>
          <w:szCs w:val="22"/>
        </w:rPr>
        <w:t>placebą</w:t>
      </w:r>
      <w:proofErr w:type="spellEnd"/>
      <w:r w:rsidRPr="002865AE">
        <w:rPr>
          <w:szCs w:val="22"/>
        </w:rPr>
        <w:t>; laik</w:t>
      </w:r>
      <w:r>
        <w:rPr>
          <w:szCs w:val="22"/>
        </w:rPr>
        <w:t>otarpi</w:t>
      </w:r>
      <w:r w:rsidRPr="002865AE">
        <w:rPr>
          <w:szCs w:val="22"/>
        </w:rPr>
        <w:t xml:space="preserve">s, per kurį </w:t>
      </w:r>
      <w:r w:rsidRPr="00B31DF1">
        <w:rPr>
          <w:i/>
          <w:iCs/>
          <w:szCs w:val="22"/>
        </w:rPr>
        <w:t>FEV</w:t>
      </w:r>
      <w:r w:rsidRPr="002865AE">
        <w:rPr>
          <w:szCs w:val="22"/>
          <w:vertAlign w:val="subscript"/>
        </w:rPr>
        <w:t>1</w:t>
      </w:r>
      <w:r w:rsidRPr="002865AE">
        <w:rPr>
          <w:szCs w:val="22"/>
        </w:rPr>
        <w:t xml:space="preserve"> grįžo iki </w:t>
      </w:r>
      <w:r>
        <w:rPr>
          <w:szCs w:val="22"/>
        </w:rPr>
        <w:t>rodmens</w:t>
      </w:r>
      <w:r w:rsidRPr="002865AE">
        <w:rPr>
          <w:szCs w:val="22"/>
        </w:rPr>
        <w:t xml:space="preserve">, </w:t>
      </w:r>
      <w:r>
        <w:rPr>
          <w:szCs w:val="22"/>
        </w:rPr>
        <w:t xml:space="preserve">kuris </w:t>
      </w:r>
      <w:r w:rsidRPr="002865AE">
        <w:rPr>
          <w:szCs w:val="22"/>
        </w:rPr>
        <w:t xml:space="preserve">nuo pradinio </w:t>
      </w:r>
      <w:r>
        <w:rPr>
          <w:szCs w:val="22"/>
        </w:rPr>
        <w:t>skiriasi</w:t>
      </w:r>
      <w:r w:rsidRPr="002865AE">
        <w:rPr>
          <w:szCs w:val="22"/>
        </w:rPr>
        <w:t xml:space="preserve"> ne daugiau kaip 5</w:t>
      </w:r>
      <w:r>
        <w:rPr>
          <w:szCs w:val="22"/>
        </w:rPr>
        <w:t xml:space="preserve"> </w:t>
      </w:r>
      <w:r w:rsidRPr="002865AE">
        <w:rPr>
          <w:szCs w:val="22"/>
        </w:rPr>
        <w:t xml:space="preserve">%, </w:t>
      </w:r>
      <w:r>
        <w:rPr>
          <w:szCs w:val="22"/>
        </w:rPr>
        <w:t>truko</w:t>
      </w:r>
      <w:r w:rsidRPr="002865AE">
        <w:rPr>
          <w:szCs w:val="22"/>
        </w:rPr>
        <w:t xml:space="preserve"> 44,22</w:t>
      </w:r>
      <w:r>
        <w:rPr>
          <w:szCs w:val="22"/>
        </w:rPr>
        <w:t> </w:t>
      </w:r>
      <w:r w:rsidRPr="002865AE">
        <w:rPr>
          <w:szCs w:val="22"/>
        </w:rPr>
        <w:t>min.</w:t>
      </w:r>
      <w:r>
        <w:rPr>
          <w:szCs w:val="22"/>
        </w:rPr>
        <w:t>, palyginti su</w:t>
      </w:r>
      <w:r w:rsidRPr="002865AE">
        <w:rPr>
          <w:szCs w:val="22"/>
        </w:rPr>
        <w:t xml:space="preserve"> 60,64</w:t>
      </w:r>
      <w:r>
        <w:rPr>
          <w:szCs w:val="22"/>
        </w:rPr>
        <w:t> </w:t>
      </w:r>
      <w:r w:rsidRPr="002865AE">
        <w:rPr>
          <w:szCs w:val="22"/>
        </w:rPr>
        <w:t>min.). Šis poveikis nekito per visą 12</w:t>
      </w:r>
      <w:r>
        <w:rPr>
          <w:szCs w:val="22"/>
        </w:rPr>
        <w:t> </w:t>
      </w:r>
      <w:r w:rsidRPr="002865AE">
        <w:rPr>
          <w:szCs w:val="22"/>
        </w:rPr>
        <w:t xml:space="preserve">savaičių tyrimo laikotarpį. </w:t>
      </w:r>
      <w:r>
        <w:rPr>
          <w:szCs w:val="22"/>
        </w:rPr>
        <w:t xml:space="preserve">Be to, </w:t>
      </w:r>
      <w:r w:rsidRPr="002865AE">
        <w:rPr>
          <w:i/>
          <w:szCs w:val="22"/>
        </w:rPr>
        <w:t>EIB</w:t>
      </w:r>
      <w:r w:rsidRPr="002865AE">
        <w:rPr>
          <w:szCs w:val="22"/>
        </w:rPr>
        <w:t xml:space="preserve"> sumažėjim</w:t>
      </w:r>
      <w:r>
        <w:rPr>
          <w:szCs w:val="22"/>
        </w:rPr>
        <w:t>ą parodė ir</w:t>
      </w:r>
      <w:r w:rsidRPr="002865AE">
        <w:rPr>
          <w:szCs w:val="22"/>
        </w:rPr>
        <w:t xml:space="preserve"> trumpalaiki</w:t>
      </w:r>
      <w:r>
        <w:rPr>
          <w:szCs w:val="22"/>
        </w:rPr>
        <w:t>s</w:t>
      </w:r>
      <w:r w:rsidRPr="002865AE">
        <w:rPr>
          <w:szCs w:val="22"/>
        </w:rPr>
        <w:t xml:space="preserve"> tyrim</w:t>
      </w:r>
      <w:r>
        <w:rPr>
          <w:szCs w:val="22"/>
        </w:rPr>
        <w:t>as</w:t>
      </w:r>
      <w:r w:rsidRPr="002865AE">
        <w:rPr>
          <w:szCs w:val="22"/>
        </w:rPr>
        <w:t xml:space="preserve">, kuriame dalyvavo </w:t>
      </w:r>
      <w:r>
        <w:rPr>
          <w:szCs w:val="22"/>
        </w:rPr>
        <w:t xml:space="preserve">6 metų – 14 metų amžiaus vaikų populiacijos pacientai </w:t>
      </w:r>
      <w:r w:rsidRPr="002865AE">
        <w:rPr>
          <w:szCs w:val="22"/>
        </w:rPr>
        <w:t xml:space="preserve">(didžiausias </w:t>
      </w:r>
      <w:r w:rsidRPr="00B31DF1">
        <w:rPr>
          <w:i/>
          <w:iCs/>
          <w:szCs w:val="22"/>
        </w:rPr>
        <w:t>FEV</w:t>
      </w:r>
      <w:r w:rsidRPr="002865AE">
        <w:rPr>
          <w:szCs w:val="22"/>
          <w:vertAlign w:val="subscript"/>
        </w:rPr>
        <w:t>1</w:t>
      </w:r>
      <w:r w:rsidRPr="002865AE">
        <w:rPr>
          <w:szCs w:val="22"/>
        </w:rPr>
        <w:t xml:space="preserve"> sumažėjimas </w:t>
      </w:r>
      <w:r>
        <w:rPr>
          <w:szCs w:val="22"/>
        </w:rPr>
        <w:t>buvo</w:t>
      </w:r>
      <w:r w:rsidRPr="002865AE">
        <w:rPr>
          <w:szCs w:val="22"/>
        </w:rPr>
        <w:t xml:space="preserve"> 18,27</w:t>
      </w:r>
      <w:r>
        <w:rPr>
          <w:szCs w:val="22"/>
        </w:rPr>
        <w:t xml:space="preserve"> </w:t>
      </w:r>
      <w:r w:rsidRPr="002865AE">
        <w:rPr>
          <w:szCs w:val="22"/>
        </w:rPr>
        <w:t>%</w:t>
      </w:r>
      <w:r>
        <w:rPr>
          <w:szCs w:val="22"/>
        </w:rPr>
        <w:t>, palyginti su</w:t>
      </w:r>
      <w:r w:rsidRPr="002865AE">
        <w:rPr>
          <w:szCs w:val="22"/>
        </w:rPr>
        <w:t xml:space="preserve"> 26,11</w:t>
      </w:r>
      <w:r>
        <w:rPr>
          <w:szCs w:val="22"/>
        </w:rPr>
        <w:t xml:space="preserve"> </w:t>
      </w:r>
      <w:r w:rsidRPr="002865AE">
        <w:rPr>
          <w:szCs w:val="22"/>
        </w:rPr>
        <w:t>%; laik</w:t>
      </w:r>
      <w:r>
        <w:rPr>
          <w:szCs w:val="22"/>
        </w:rPr>
        <w:t>otarpi</w:t>
      </w:r>
      <w:r w:rsidRPr="002865AE">
        <w:rPr>
          <w:szCs w:val="22"/>
        </w:rPr>
        <w:t xml:space="preserve">s, per kurį </w:t>
      </w:r>
      <w:r w:rsidRPr="00B31DF1">
        <w:rPr>
          <w:i/>
          <w:iCs/>
          <w:szCs w:val="22"/>
        </w:rPr>
        <w:t>FEV</w:t>
      </w:r>
      <w:r w:rsidRPr="002865AE">
        <w:rPr>
          <w:szCs w:val="22"/>
          <w:vertAlign w:val="subscript"/>
        </w:rPr>
        <w:t>1</w:t>
      </w:r>
      <w:r w:rsidRPr="002865AE">
        <w:rPr>
          <w:szCs w:val="22"/>
        </w:rPr>
        <w:t xml:space="preserve"> grįžo iki </w:t>
      </w:r>
      <w:r>
        <w:rPr>
          <w:szCs w:val="22"/>
        </w:rPr>
        <w:t>rodmens</w:t>
      </w:r>
      <w:r w:rsidRPr="002865AE">
        <w:rPr>
          <w:szCs w:val="22"/>
        </w:rPr>
        <w:t xml:space="preserve">, </w:t>
      </w:r>
      <w:r>
        <w:rPr>
          <w:szCs w:val="22"/>
        </w:rPr>
        <w:t xml:space="preserve">kuris </w:t>
      </w:r>
      <w:r w:rsidRPr="002865AE">
        <w:rPr>
          <w:szCs w:val="22"/>
        </w:rPr>
        <w:t xml:space="preserve">nuo pradinio </w:t>
      </w:r>
      <w:r>
        <w:rPr>
          <w:szCs w:val="22"/>
        </w:rPr>
        <w:t>skiriasi</w:t>
      </w:r>
      <w:r w:rsidRPr="002865AE">
        <w:rPr>
          <w:szCs w:val="22"/>
        </w:rPr>
        <w:t xml:space="preserve"> ne daugiau kaip 5</w:t>
      </w:r>
      <w:r>
        <w:rPr>
          <w:szCs w:val="22"/>
        </w:rPr>
        <w:t xml:space="preserve"> </w:t>
      </w:r>
      <w:r w:rsidRPr="002865AE">
        <w:rPr>
          <w:szCs w:val="22"/>
        </w:rPr>
        <w:t>%</w:t>
      </w:r>
      <w:r>
        <w:rPr>
          <w:szCs w:val="22"/>
        </w:rPr>
        <w:t>, truko</w:t>
      </w:r>
      <w:r w:rsidRPr="002865AE">
        <w:rPr>
          <w:szCs w:val="22"/>
        </w:rPr>
        <w:t xml:space="preserve"> 17,76</w:t>
      </w:r>
      <w:r>
        <w:rPr>
          <w:szCs w:val="22"/>
        </w:rPr>
        <w:t> </w:t>
      </w:r>
      <w:r w:rsidRPr="002865AE">
        <w:rPr>
          <w:szCs w:val="22"/>
        </w:rPr>
        <w:t>min.</w:t>
      </w:r>
      <w:r>
        <w:rPr>
          <w:szCs w:val="22"/>
        </w:rPr>
        <w:t>, palyginti su</w:t>
      </w:r>
      <w:r w:rsidRPr="002865AE">
        <w:rPr>
          <w:szCs w:val="22"/>
        </w:rPr>
        <w:t xml:space="preserve"> 27,98</w:t>
      </w:r>
      <w:r>
        <w:rPr>
          <w:szCs w:val="22"/>
        </w:rPr>
        <w:t> </w:t>
      </w:r>
      <w:r w:rsidRPr="002865AE">
        <w:rPr>
          <w:szCs w:val="22"/>
        </w:rPr>
        <w:t xml:space="preserve">min.). </w:t>
      </w:r>
      <w:r>
        <w:rPr>
          <w:szCs w:val="22"/>
        </w:rPr>
        <w:t>Poveikis a</w:t>
      </w:r>
      <w:r w:rsidRPr="002865AE">
        <w:rPr>
          <w:szCs w:val="22"/>
        </w:rPr>
        <w:t>biejuose tyrimuose pasireiškė vartojimo vieną kartą per parą laikotarpio pabaigoje.</w:t>
      </w:r>
    </w:p>
    <w:p w:rsidR="00543364" w:rsidRDefault="00543364" w:rsidP="00543364"/>
    <w:p w:rsidR="00543364" w:rsidRDefault="00543364" w:rsidP="00543364">
      <w:pPr>
        <w:rPr>
          <w:szCs w:val="22"/>
        </w:rPr>
      </w:pPr>
      <w:proofErr w:type="spellStart"/>
      <w:r>
        <w:rPr>
          <w:szCs w:val="22"/>
        </w:rPr>
        <w:t>Montelukastu</w:t>
      </w:r>
      <w:proofErr w:type="spellEnd"/>
      <w:r>
        <w:rPr>
          <w:szCs w:val="22"/>
        </w:rPr>
        <w:t xml:space="preserve"> gydant astma sergančius a</w:t>
      </w:r>
      <w:r w:rsidRPr="002865AE">
        <w:rPr>
          <w:szCs w:val="22"/>
        </w:rPr>
        <w:t>spirinui jautr</w:t>
      </w:r>
      <w:r>
        <w:rPr>
          <w:szCs w:val="22"/>
        </w:rPr>
        <w:t>iu</w:t>
      </w:r>
      <w:r w:rsidRPr="002865AE">
        <w:rPr>
          <w:szCs w:val="22"/>
        </w:rPr>
        <w:t>s pacient</w:t>
      </w:r>
      <w:r>
        <w:rPr>
          <w:szCs w:val="22"/>
        </w:rPr>
        <w:t>u</w:t>
      </w:r>
      <w:r w:rsidRPr="002865AE">
        <w:rPr>
          <w:szCs w:val="22"/>
        </w:rPr>
        <w:t>s, kurie kartu vartoj</w:t>
      </w:r>
      <w:r>
        <w:rPr>
          <w:szCs w:val="22"/>
        </w:rPr>
        <w:t>o</w:t>
      </w:r>
      <w:r w:rsidRPr="002865AE">
        <w:rPr>
          <w:szCs w:val="22"/>
        </w:rPr>
        <w:t xml:space="preserve"> </w:t>
      </w:r>
      <w:proofErr w:type="spellStart"/>
      <w:r w:rsidRPr="002865AE">
        <w:rPr>
          <w:szCs w:val="22"/>
        </w:rPr>
        <w:t>inhaliuojamuosius</w:t>
      </w:r>
      <w:proofErr w:type="spellEnd"/>
      <w:r w:rsidRPr="002865AE">
        <w:rPr>
          <w:szCs w:val="22"/>
        </w:rPr>
        <w:t xml:space="preserve"> ir (arba) geriamuosius kortikosteroidus, palygin</w:t>
      </w:r>
      <w:r>
        <w:rPr>
          <w:szCs w:val="22"/>
        </w:rPr>
        <w:t>ti</w:t>
      </w:r>
      <w:r w:rsidRPr="002865AE">
        <w:rPr>
          <w:szCs w:val="22"/>
        </w:rPr>
        <w:t xml:space="preserve"> su </w:t>
      </w:r>
      <w:proofErr w:type="spellStart"/>
      <w:r w:rsidRPr="002865AE">
        <w:rPr>
          <w:szCs w:val="22"/>
        </w:rPr>
        <w:t>placebu</w:t>
      </w:r>
      <w:proofErr w:type="spellEnd"/>
      <w:r w:rsidRPr="002865AE">
        <w:rPr>
          <w:szCs w:val="22"/>
        </w:rPr>
        <w:t>, labai pagerėjo astmos kontrolė (</w:t>
      </w:r>
      <w:r w:rsidRPr="00766379">
        <w:rPr>
          <w:i/>
          <w:iCs/>
          <w:szCs w:val="22"/>
        </w:rPr>
        <w:t>FEV</w:t>
      </w:r>
      <w:r w:rsidRPr="002865AE">
        <w:rPr>
          <w:szCs w:val="22"/>
          <w:vertAlign w:val="subscript"/>
        </w:rPr>
        <w:t>1</w:t>
      </w:r>
      <w:r w:rsidRPr="002865AE">
        <w:rPr>
          <w:szCs w:val="22"/>
        </w:rPr>
        <w:t xml:space="preserve"> </w:t>
      </w:r>
      <w:r>
        <w:rPr>
          <w:szCs w:val="22"/>
        </w:rPr>
        <w:t xml:space="preserve">pokytis nuo pradinio rodmens buvo </w:t>
      </w:r>
      <w:r w:rsidRPr="002865AE">
        <w:rPr>
          <w:szCs w:val="22"/>
        </w:rPr>
        <w:t>8,55</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-1,74</w:t>
      </w:r>
      <w:r>
        <w:rPr>
          <w:szCs w:val="22"/>
        </w:rPr>
        <w:t xml:space="preserve"> </w:t>
      </w:r>
      <w:r w:rsidRPr="002865AE">
        <w:rPr>
          <w:szCs w:val="22"/>
        </w:rPr>
        <w:t>%</w:t>
      </w:r>
      <w:r>
        <w:rPr>
          <w:szCs w:val="22"/>
        </w:rPr>
        <w:t>, o</w:t>
      </w:r>
      <w:r w:rsidRPr="002865AE">
        <w:rPr>
          <w:szCs w:val="22"/>
        </w:rPr>
        <w:t xml:space="preserve"> bendras </w:t>
      </w:r>
      <w:r>
        <w:rPr>
          <w:szCs w:val="22"/>
        </w:rPr>
        <w:t xml:space="preserve">beta </w:t>
      </w:r>
      <w:proofErr w:type="spellStart"/>
      <w:r>
        <w:rPr>
          <w:szCs w:val="22"/>
        </w:rPr>
        <w:t>adrenoreceptorių</w:t>
      </w:r>
      <w:proofErr w:type="spellEnd"/>
      <w:r>
        <w:rPr>
          <w:szCs w:val="22"/>
        </w:rPr>
        <w:t xml:space="preserve"> </w:t>
      </w:r>
      <w:proofErr w:type="spellStart"/>
      <w:r w:rsidRPr="002865AE">
        <w:rPr>
          <w:szCs w:val="22"/>
        </w:rPr>
        <w:t>agonistų</w:t>
      </w:r>
      <w:proofErr w:type="spellEnd"/>
      <w:r w:rsidRPr="002865AE">
        <w:rPr>
          <w:szCs w:val="22"/>
        </w:rPr>
        <w:t xml:space="preserve"> vartojimas</w:t>
      </w:r>
      <w:r w:rsidRPr="00766379">
        <w:rPr>
          <w:szCs w:val="22"/>
        </w:rPr>
        <w:t xml:space="preserve"> </w:t>
      </w:r>
      <w:r w:rsidRPr="002865AE">
        <w:rPr>
          <w:szCs w:val="22"/>
        </w:rPr>
        <w:t>sumažėjo -27,78</w:t>
      </w:r>
      <w:r>
        <w:rPr>
          <w:szCs w:val="22"/>
        </w:rPr>
        <w:t xml:space="preserve"> </w:t>
      </w:r>
      <w:r w:rsidRPr="002865AE">
        <w:rPr>
          <w:szCs w:val="22"/>
        </w:rPr>
        <w:t>%</w:t>
      </w:r>
      <w:r>
        <w:rPr>
          <w:szCs w:val="22"/>
        </w:rPr>
        <w:t>,</w:t>
      </w:r>
      <w:r w:rsidRPr="002865AE">
        <w:rPr>
          <w:szCs w:val="22"/>
        </w:rPr>
        <w:t xml:space="preserve"> palygin</w:t>
      </w:r>
      <w:r>
        <w:rPr>
          <w:szCs w:val="22"/>
        </w:rPr>
        <w:t>ti</w:t>
      </w:r>
      <w:r w:rsidRPr="002865AE">
        <w:rPr>
          <w:szCs w:val="22"/>
        </w:rPr>
        <w:t xml:space="preserve"> su 2,09</w:t>
      </w:r>
      <w:r>
        <w:rPr>
          <w:szCs w:val="22"/>
        </w:rPr>
        <w:t xml:space="preserve"> </w:t>
      </w:r>
      <w:r w:rsidRPr="002865AE">
        <w:rPr>
          <w:szCs w:val="22"/>
        </w:rPr>
        <w:t>%).</w:t>
      </w:r>
    </w:p>
    <w:p w:rsidR="00543364" w:rsidRPr="002865AE" w:rsidRDefault="00543364" w:rsidP="00543364">
      <w:pPr>
        <w:rPr>
          <w:szCs w:val="22"/>
        </w:rPr>
      </w:pPr>
    </w:p>
    <w:p w:rsidR="00543364" w:rsidRPr="002865AE" w:rsidRDefault="00543364" w:rsidP="00543364">
      <w:pPr>
        <w:ind w:left="540" w:hanging="540"/>
        <w:rPr>
          <w:b/>
          <w:szCs w:val="22"/>
        </w:rPr>
      </w:pPr>
      <w:r>
        <w:rPr>
          <w:b/>
          <w:szCs w:val="22"/>
        </w:rPr>
        <w:t>5.2</w:t>
      </w:r>
      <w:r>
        <w:rPr>
          <w:b/>
          <w:szCs w:val="22"/>
        </w:rPr>
        <w:tab/>
      </w:r>
      <w:proofErr w:type="spellStart"/>
      <w:r>
        <w:rPr>
          <w:b/>
          <w:szCs w:val="22"/>
        </w:rPr>
        <w:t>Farmakokinetinės</w:t>
      </w:r>
      <w:proofErr w:type="spellEnd"/>
      <w:r>
        <w:rPr>
          <w:b/>
          <w:szCs w:val="22"/>
        </w:rPr>
        <w:t xml:space="preserve"> savybės</w:t>
      </w:r>
    </w:p>
    <w:p w:rsidR="00543364" w:rsidRPr="002865AE" w:rsidRDefault="00543364" w:rsidP="00543364">
      <w:pPr>
        <w:rPr>
          <w:szCs w:val="22"/>
        </w:rPr>
      </w:pPr>
    </w:p>
    <w:p w:rsidR="00543364" w:rsidRPr="00766379" w:rsidRDefault="00543364" w:rsidP="00543364">
      <w:pPr>
        <w:rPr>
          <w:iCs/>
          <w:szCs w:val="22"/>
          <w:u w:val="single"/>
        </w:rPr>
      </w:pPr>
      <w:r w:rsidRPr="00766379">
        <w:rPr>
          <w:iCs/>
          <w:szCs w:val="22"/>
          <w:u w:val="single"/>
        </w:rPr>
        <w:t>Absorbcija</w:t>
      </w:r>
    </w:p>
    <w:p w:rsidR="00543364" w:rsidRPr="002865AE" w:rsidRDefault="00543364" w:rsidP="00543364">
      <w:pPr>
        <w:rPr>
          <w:b/>
          <w:szCs w:val="22"/>
        </w:rPr>
      </w:pPr>
      <w:r w:rsidRPr="002865AE">
        <w:rPr>
          <w:szCs w:val="22"/>
        </w:rPr>
        <w:t xml:space="preserve">Išgertas </w:t>
      </w:r>
      <w:proofErr w:type="spellStart"/>
      <w:r w:rsidRPr="002865AE">
        <w:rPr>
          <w:szCs w:val="22"/>
        </w:rPr>
        <w:t>montelukastas</w:t>
      </w:r>
      <w:proofErr w:type="spellEnd"/>
      <w:r w:rsidRPr="002865AE">
        <w:rPr>
          <w:szCs w:val="22"/>
        </w:rPr>
        <w:t xml:space="preserve"> greitai </w:t>
      </w:r>
      <w:r>
        <w:rPr>
          <w:szCs w:val="22"/>
        </w:rPr>
        <w:t>absorbuojamas</w:t>
      </w:r>
      <w:r w:rsidRPr="002865AE">
        <w:rPr>
          <w:szCs w:val="22"/>
        </w:rPr>
        <w:t xml:space="preserve">. </w:t>
      </w:r>
      <w:r>
        <w:rPr>
          <w:szCs w:val="22"/>
        </w:rPr>
        <w:t>V</w:t>
      </w:r>
      <w:r w:rsidRPr="002865AE">
        <w:rPr>
          <w:szCs w:val="22"/>
        </w:rPr>
        <w:t>idutinė didžiausia koncentracija (</w:t>
      </w:r>
      <w:proofErr w:type="spellStart"/>
      <w:r w:rsidRPr="002865AE">
        <w:rPr>
          <w:szCs w:val="22"/>
        </w:rPr>
        <w:t>C</w:t>
      </w:r>
      <w:r w:rsidRPr="002865AE">
        <w:rPr>
          <w:szCs w:val="22"/>
          <w:vertAlign w:val="subscript"/>
        </w:rPr>
        <w:t>max</w:t>
      </w:r>
      <w:proofErr w:type="spellEnd"/>
      <w:r w:rsidRPr="002865AE">
        <w:rPr>
          <w:szCs w:val="22"/>
        </w:rPr>
        <w:t>)</w:t>
      </w:r>
      <w:r>
        <w:rPr>
          <w:szCs w:val="22"/>
        </w:rPr>
        <w:t xml:space="preserve"> </w:t>
      </w:r>
      <w:r w:rsidRPr="002865AE">
        <w:rPr>
          <w:szCs w:val="22"/>
        </w:rPr>
        <w:t>nevalgius</w:t>
      </w:r>
      <w:r>
        <w:rPr>
          <w:szCs w:val="22"/>
        </w:rPr>
        <w:t>io s</w:t>
      </w:r>
      <w:r w:rsidRPr="002865AE">
        <w:rPr>
          <w:szCs w:val="22"/>
        </w:rPr>
        <w:t>uaugusi</w:t>
      </w:r>
      <w:r>
        <w:rPr>
          <w:szCs w:val="22"/>
        </w:rPr>
        <w:t>o žmogaus,</w:t>
      </w:r>
      <w:r w:rsidRPr="002865AE">
        <w:rPr>
          <w:szCs w:val="22"/>
        </w:rPr>
        <w:t xml:space="preserve"> išgėrus</w:t>
      </w:r>
      <w:r>
        <w:rPr>
          <w:szCs w:val="22"/>
        </w:rPr>
        <w:t>io</w:t>
      </w:r>
      <w:r w:rsidRPr="002865AE">
        <w:rPr>
          <w:szCs w:val="22"/>
        </w:rPr>
        <w:t xml:space="preserve"> 10</w:t>
      </w:r>
      <w:r>
        <w:rPr>
          <w:szCs w:val="22"/>
        </w:rPr>
        <w:t> </w:t>
      </w:r>
      <w:r w:rsidRPr="002865AE">
        <w:rPr>
          <w:szCs w:val="22"/>
        </w:rPr>
        <w:t xml:space="preserve">mg plėvele dengtą tabletę, plazmoje </w:t>
      </w:r>
      <w:r>
        <w:rPr>
          <w:szCs w:val="22"/>
        </w:rPr>
        <w:t>atsirado</w:t>
      </w:r>
      <w:r w:rsidRPr="002865AE">
        <w:rPr>
          <w:szCs w:val="22"/>
        </w:rPr>
        <w:t xml:space="preserve"> (</w:t>
      </w:r>
      <w:proofErr w:type="spellStart"/>
      <w:r>
        <w:rPr>
          <w:szCs w:val="22"/>
        </w:rPr>
        <w:t>t</w:t>
      </w:r>
      <w:r w:rsidRPr="002865AE">
        <w:rPr>
          <w:szCs w:val="22"/>
          <w:vertAlign w:val="subscript"/>
        </w:rPr>
        <w:t>max</w:t>
      </w:r>
      <w:proofErr w:type="spellEnd"/>
      <w:r w:rsidRPr="002865AE">
        <w:rPr>
          <w:szCs w:val="22"/>
        </w:rPr>
        <w:t>)</w:t>
      </w:r>
      <w:r>
        <w:rPr>
          <w:szCs w:val="22"/>
        </w:rPr>
        <w:t xml:space="preserve"> </w:t>
      </w:r>
      <w:r w:rsidRPr="002865AE">
        <w:rPr>
          <w:szCs w:val="22"/>
        </w:rPr>
        <w:t>po 3</w:t>
      </w:r>
      <w:r>
        <w:rPr>
          <w:szCs w:val="22"/>
        </w:rPr>
        <w:t> </w:t>
      </w:r>
      <w:r w:rsidRPr="002865AE">
        <w:rPr>
          <w:szCs w:val="22"/>
        </w:rPr>
        <w:t>valandų. Geriamojo vaist</w:t>
      </w:r>
      <w:r>
        <w:rPr>
          <w:szCs w:val="22"/>
        </w:rPr>
        <w:t>inio preparat</w:t>
      </w:r>
      <w:r w:rsidRPr="002865AE">
        <w:rPr>
          <w:szCs w:val="22"/>
        </w:rPr>
        <w:t>o vidutinis biologinis prieinamumas yra 64</w:t>
      </w:r>
      <w:r>
        <w:rPr>
          <w:szCs w:val="22"/>
        </w:rPr>
        <w:t xml:space="preserve"> </w:t>
      </w:r>
      <w:r w:rsidRPr="002865AE">
        <w:rPr>
          <w:szCs w:val="22"/>
        </w:rPr>
        <w:t>%. Įprast</w:t>
      </w:r>
      <w:r>
        <w:rPr>
          <w:szCs w:val="22"/>
        </w:rPr>
        <w:t>a</w:t>
      </w:r>
      <w:r w:rsidRPr="002865AE">
        <w:rPr>
          <w:szCs w:val="22"/>
        </w:rPr>
        <w:t>s maistas įtakos biologini</w:t>
      </w:r>
      <w:r>
        <w:rPr>
          <w:szCs w:val="22"/>
        </w:rPr>
        <w:t>am</w:t>
      </w:r>
      <w:r w:rsidRPr="002865AE">
        <w:rPr>
          <w:szCs w:val="22"/>
        </w:rPr>
        <w:t xml:space="preserve"> prieinamum</w:t>
      </w:r>
      <w:r>
        <w:rPr>
          <w:szCs w:val="22"/>
        </w:rPr>
        <w:t>ui</w:t>
      </w:r>
      <w:r w:rsidRPr="002865AE">
        <w:rPr>
          <w:szCs w:val="22"/>
        </w:rPr>
        <w:t xml:space="preserve"> ir </w:t>
      </w:r>
      <w:proofErr w:type="spellStart"/>
      <w:r w:rsidRPr="002865AE">
        <w:rPr>
          <w:szCs w:val="22"/>
        </w:rPr>
        <w:t>C</w:t>
      </w:r>
      <w:r w:rsidRPr="002865AE">
        <w:rPr>
          <w:szCs w:val="22"/>
          <w:vertAlign w:val="subscript"/>
        </w:rPr>
        <w:t>max</w:t>
      </w:r>
      <w:proofErr w:type="spellEnd"/>
      <w:r w:rsidRPr="002865AE">
        <w:rPr>
          <w:szCs w:val="22"/>
        </w:rPr>
        <w:t xml:space="preserve"> neturi</w:t>
      </w:r>
      <w:r>
        <w:rPr>
          <w:szCs w:val="22"/>
        </w:rPr>
        <w:t>.</w:t>
      </w:r>
      <w:r w:rsidRPr="002865AE">
        <w:rPr>
          <w:szCs w:val="22"/>
        </w:rPr>
        <w:t xml:space="preserve"> </w:t>
      </w:r>
      <w:r>
        <w:rPr>
          <w:szCs w:val="22"/>
        </w:rPr>
        <w:t>Vaistinio preparato</w:t>
      </w:r>
      <w:r w:rsidRPr="002865AE">
        <w:rPr>
          <w:szCs w:val="22"/>
        </w:rPr>
        <w:t xml:space="preserve"> saugu</w:t>
      </w:r>
      <w:r>
        <w:rPr>
          <w:szCs w:val="22"/>
        </w:rPr>
        <w:t>ma</w:t>
      </w:r>
      <w:r w:rsidRPr="002865AE">
        <w:rPr>
          <w:szCs w:val="22"/>
        </w:rPr>
        <w:t xml:space="preserve">s ir </w:t>
      </w:r>
      <w:r>
        <w:rPr>
          <w:szCs w:val="22"/>
        </w:rPr>
        <w:t>veiksminguma</w:t>
      </w:r>
      <w:r w:rsidRPr="002865AE">
        <w:rPr>
          <w:szCs w:val="22"/>
        </w:rPr>
        <w:t xml:space="preserve">s </w:t>
      </w:r>
      <w:r>
        <w:rPr>
          <w:szCs w:val="22"/>
        </w:rPr>
        <w:t>įrodytas</w:t>
      </w:r>
      <w:r w:rsidRPr="002865AE">
        <w:rPr>
          <w:szCs w:val="22"/>
        </w:rPr>
        <w:t xml:space="preserve"> </w:t>
      </w:r>
      <w:r>
        <w:rPr>
          <w:szCs w:val="22"/>
        </w:rPr>
        <w:t>klinikiniais tyrimais</w:t>
      </w:r>
      <w:r w:rsidRPr="002865AE">
        <w:rPr>
          <w:szCs w:val="22"/>
        </w:rPr>
        <w:t>, kuri</w:t>
      </w:r>
      <w:r>
        <w:rPr>
          <w:szCs w:val="22"/>
        </w:rPr>
        <w:t>ų metu</w:t>
      </w:r>
      <w:r w:rsidRPr="002865AE">
        <w:rPr>
          <w:szCs w:val="22"/>
        </w:rPr>
        <w:t xml:space="preserve"> 10</w:t>
      </w:r>
      <w:r>
        <w:rPr>
          <w:szCs w:val="22"/>
        </w:rPr>
        <w:t> </w:t>
      </w:r>
      <w:r w:rsidRPr="002865AE">
        <w:rPr>
          <w:szCs w:val="22"/>
        </w:rPr>
        <w:t>mg plėvele dengtos tabletės buvo varto</w:t>
      </w:r>
      <w:r>
        <w:rPr>
          <w:szCs w:val="22"/>
        </w:rPr>
        <w:t>t</w:t>
      </w:r>
      <w:r w:rsidRPr="002865AE">
        <w:rPr>
          <w:szCs w:val="22"/>
        </w:rPr>
        <w:t>os ne</w:t>
      </w:r>
      <w:r>
        <w:rPr>
          <w:szCs w:val="22"/>
        </w:rPr>
        <w:t xml:space="preserve">atsižvelgiant į valgymo </w:t>
      </w:r>
      <w:r w:rsidRPr="002865AE">
        <w:rPr>
          <w:szCs w:val="22"/>
        </w:rPr>
        <w:t>laik</w:t>
      </w:r>
      <w:r>
        <w:rPr>
          <w:szCs w:val="22"/>
        </w:rPr>
        <w:t>ą</w:t>
      </w:r>
      <w:r w:rsidRPr="002865AE">
        <w:rPr>
          <w:szCs w:val="22"/>
        </w:rPr>
        <w:t>.</w:t>
      </w:r>
    </w:p>
    <w:p w:rsidR="00543364" w:rsidRPr="002865AE" w:rsidRDefault="00543364" w:rsidP="00543364">
      <w:pPr>
        <w:rPr>
          <w:szCs w:val="22"/>
        </w:rPr>
      </w:pPr>
    </w:p>
    <w:p w:rsidR="00543364" w:rsidRDefault="00543364" w:rsidP="00543364">
      <w:pPr>
        <w:rPr>
          <w:szCs w:val="22"/>
        </w:rPr>
      </w:pPr>
      <w:r>
        <w:rPr>
          <w:szCs w:val="22"/>
        </w:rPr>
        <w:t xml:space="preserve">Suaugusiam žmogui, pavartojus </w:t>
      </w:r>
      <w:r w:rsidRPr="002865AE">
        <w:rPr>
          <w:szCs w:val="22"/>
        </w:rPr>
        <w:t>5</w:t>
      </w:r>
      <w:r>
        <w:rPr>
          <w:szCs w:val="22"/>
        </w:rPr>
        <w:t> </w:t>
      </w:r>
      <w:r w:rsidRPr="002865AE">
        <w:rPr>
          <w:szCs w:val="22"/>
        </w:rPr>
        <w:t>mg kramtomą</w:t>
      </w:r>
      <w:r>
        <w:rPr>
          <w:szCs w:val="22"/>
        </w:rPr>
        <w:t>ją</w:t>
      </w:r>
      <w:r w:rsidRPr="002865AE">
        <w:rPr>
          <w:szCs w:val="22"/>
        </w:rPr>
        <w:t xml:space="preserve"> tablet</w:t>
      </w:r>
      <w:r>
        <w:rPr>
          <w:szCs w:val="22"/>
        </w:rPr>
        <w:t xml:space="preserve">ę, </w:t>
      </w:r>
      <w:proofErr w:type="spellStart"/>
      <w:r w:rsidRPr="002865AE">
        <w:rPr>
          <w:szCs w:val="22"/>
        </w:rPr>
        <w:t>C</w:t>
      </w:r>
      <w:r w:rsidRPr="002865AE">
        <w:rPr>
          <w:szCs w:val="22"/>
          <w:vertAlign w:val="subscript"/>
        </w:rPr>
        <w:t>max</w:t>
      </w:r>
      <w:proofErr w:type="spellEnd"/>
      <w:r w:rsidRPr="002865AE">
        <w:rPr>
          <w:szCs w:val="22"/>
        </w:rPr>
        <w:t xml:space="preserve"> </w:t>
      </w:r>
      <w:r>
        <w:rPr>
          <w:szCs w:val="22"/>
        </w:rPr>
        <w:t>atsirado praėjus</w:t>
      </w:r>
      <w:r w:rsidRPr="002865AE">
        <w:rPr>
          <w:szCs w:val="22"/>
        </w:rPr>
        <w:t xml:space="preserve"> </w:t>
      </w:r>
      <w:r>
        <w:rPr>
          <w:szCs w:val="22"/>
        </w:rPr>
        <w:t>2 </w:t>
      </w:r>
      <w:r w:rsidRPr="002865AE">
        <w:rPr>
          <w:szCs w:val="22"/>
        </w:rPr>
        <w:t>valand</w:t>
      </w:r>
      <w:r>
        <w:rPr>
          <w:szCs w:val="22"/>
        </w:rPr>
        <w:t>oms po vaistinio preparato pavartojimo</w:t>
      </w:r>
      <w:r w:rsidRPr="00732C7F">
        <w:rPr>
          <w:szCs w:val="22"/>
        </w:rPr>
        <w:t xml:space="preserve"> </w:t>
      </w:r>
      <w:r>
        <w:rPr>
          <w:szCs w:val="22"/>
        </w:rPr>
        <w:t>nevalgius</w:t>
      </w:r>
      <w:r w:rsidRPr="002865AE">
        <w:rPr>
          <w:szCs w:val="22"/>
        </w:rPr>
        <w:t>. Geriamojo vaist</w:t>
      </w:r>
      <w:r>
        <w:rPr>
          <w:szCs w:val="22"/>
        </w:rPr>
        <w:t>ini</w:t>
      </w:r>
      <w:r w:rsidRPr="002865AE">
        <w:rPr>
          <w:szCs w:val="22"/>
        </w:rPr>
        <w:t xml:space="preserve">o </w:t>
      </w:r>
      <w:r>
        <w:rPr>
          <w:szCs w:val="22"/>
        </w:rPr>
        <w:t xml:space="preserve">preparato </w:t>
      </w:r>
      <w:r w:rsidRPr="002865AE">
        <w:rPr>
          <w:szCs w:val="22"/>
        </w:rPr>
        <w:t>vidutinis biologinis prieinamumas yra 73</w:t>
      </w:r>
      <w:r>
        <w:rPr>
          <w:szCs w:val="22"/>
        </w:rPr>
        <w:t xml:space="preserve"> </w:t>
      </w:r>
      <w:r w:rsidRPr="002865AE">
        <w:rPr>
          <w:szCs w:val="22"/>
        </w:rPr>
        <w:t>%</w:t>
      </w:r>
      <w:r>
        <w:rPr>
          <w:szCs w:val="22"/>
        </w:rPr>
        <w:t>, o į</w:t>
      </w:r>
      <w:r w:rsidRPr="002865AE">
        <w:rPr>
          <w:szCs w:val="22"/>
        </w:rPr>
        <w:t>prastinis maistas jį sumažina iki 63</w:t>
      </w:r>
      <w:r>
        <w:rPr>
          <w:szCs w:val="22"/>
        </w:rPr>
        <w:t xml:space="preserve"> </w:t>
      </w:r>
      <w:r w:rsidRPr="002865AE">
        <w:rPr>
          <w:szCs w:val="22"/>
        </w:rPr>
        <w:t>%.</w:t>
      </w:r>
    </w:p>
    <w:p w:rsidR="00543364" w:rsidRDefault="00543364" w:rsidP="00543364">
      <w:pPr>
        <w:rPr>
          <w:szCs w:val="22"/>
        </w:rPr>
      </w:pPr>
    </w:p>
    <w:p w:rsidR="00543364" w:rsidRPr="00D85425" w:rsidRDefault="00543364" w:rsidP="00543364">
      <w:pPr>
        <w:rPr>
          <w:iCs/>
          <w:szCs w:val="22"/>
          <w:u w:val="single"/>
        </w:rPr>
      </w:pPr>
      <w:r w:rsidRPr="00D85425">
        <w:rPr>
          <w:iCs/>
          <w:szCs w:val="22"/>
          <w:u w:val="single"/>
        </w:rPr>
        <w:t>Pasiskirstymas</w:t>
      </w:r>
    </w:p>
    <w:p w:rsidR="00543364" w:rsidRPr="002865AE" w:rsidRDefault="00543364" w:rsidP="00543364">
      <w:pPr>
        <w:rPr>
          <w:b/>
          <w:szCs w:val="22"/>
        </w:rPr>
      </w:pPr>
      <w:r w:rsidRPr="002865AE">
        <w:rPr>
          <w:szCs w:val="22"/>
        </w:rPr>
        <w:t>Daugiau kaip 99</w:t>
      </w:r>
      <w:r>
        <w:rPr>
          <w:szCs w:val="22"/>
        </w:rPr>
        <w:t xml:space="preserve"> </w:t>
      </w:r>
      <w:r w:rsidRPr="002865AE">
        <w:rPr>
          <w:szCs w:val="22"/>
        </w:rPr>
        <w:t xml:space="preserve">% </w:t>
      </w:r>
      <w:proofErr w:type="spellStart"/>
      <w:r w:rsidRPr="002865AE">
        <w:rPr>
          <w:szCs w:val="22"/>
        </w:rPr>
        <w:t>montelukasto</w:t>
      </w:r>
      <w:proofErr w:type="spellEnd"/>
      <w:r w:rsidRPr="002865AE">
        <w:rPr>
          <w:szCs w:val="22"/>
        </w:rPr>
        <w:t xml:space="preserve"> </w:t>
      </w:r>
      <w:r>
        <w:rPr>
          <w:szCs w:val="22"/>
        </w:rPr>
        <w:t>pri</w:t>
      </w:r>
      <w:r w:rsidRPr="002865AE">
        <w:rPr>
          <w:szCs w:val="22"/>
        </w:rPr>
        <w:t xml:space="preserve">sijungia </w:t>
      </w:r>
      <w:r>
        <w:rPr>
          <w:szCs w:val="22"/>
        </w:rPr>
        <w:t>prie</w:t>
      </w:r>
      <w:r w:rsidRPr="002865AE">
        <w:rPr>
          <w:szCs w:val="22"/>
        </w:rPr>
        <w:t xml:space="preserve"> plazmos baltym</w:t>
      </w:r>
      <w:r>
        <w:rPr>
          <w:szCs w:val="22"/>
        </w:rPr>
        <w:t>ų</w:t>
      </w:r>
      <w:r w:rsidRPr="002865AE">
        <w:rPr>
          <w:szCs w:val="22"/>
        </w:rPr>
        <w:t xml:space="preserve">. </w:t>
      </w:r>
      <w:r>
        <w:rPr>
          <w:szCs w:val="22"/>
        </w:rPr>
        <w:t xml:space="preserve">Vidutinis </w:t>
      </w:r>
      <w:proofErr w:type="spellStart"/>
      <w:r>
        <w:rPr>
          <w:szCs w:val="22"/>
        </w:rPr>
        <w:t>m</w:t>
      </w:r>
      <w:r w:rsidRPr="002865AE">
        <w:rPr>
          <w:szCs w:val="22"/>
        </w:rPr>
        <w:t>ontelukasto</w:t>
      </w:r>
      <w:proofErr w:type="spellEnd"/>
      <w:r w:rsidRPr="002865AE">
        <w:rPr>
          <w:szCs w:val="22"/>
        </w:rPr>
        <w:t xml:space="preserve"> pasiskirstymo tūris pusiausvyr</w:t>
      </w:r>
      <w:r>
        <w:rPr>
          <w:szCs w:val="22"/>
        </w:rPr>
        <w:t xml:space="preserve">os apykaitos sąlygomis yra </w:t>
      </w:r>
      <w:r w:rsidRPr="002865AE">
        <w:rPr>
          <w:szCs w:val="22"/>
        </w:rPr>
        <w:t>8</w:t>
      </w:r>
      <w:r w:rsidRPr="002865AE">
        <w:rPr>
          <w:szCs w:val="22"/>
        </w:rPr>
        <w:noBreakHyphen/>
        <w:t>11</w:t>
      </w:r>
      <w:r>
        <w:rPr>
          <w:szCs w:val="22"/>
        </w:rPr>
        <w:t> </w:t>
      </w:r>
      <w:r w:rsidRPr="002865AE">
        <w:rPr>
          <w:szCs w:val="22"/>
        </w:rPr>
        <w:t>litrų. Radioaktyviai žymėto</w:t>
      </w:r>
      <w:r>
        <w:rPr>
          <w:szCs w:val="22"/>
        </w:rPr>
        <w:t>jo</w:t>
      </w:r>
      <w:r w:rsidRPr="002865AE">
        <w:rPr>
          <w:szCs w:val="22"/>
        </w:rPr>
        <w:t xml:space="preserve"> </w:t>
      </w:r>
      <w:proofErr w:type="spellStart"/>
      <w:r w:rsidRPr="002865AE">
        <w:rPr>
          <w:szCs w:val="22"/>
        </w:rPr>
        <w:t>montelukasto</w:t>
      </w:r>
      <w:proofErr w:type="spellEnd"/>
      <w:r w:rsidRPr="002865AE">
        <w:rPr>
          <w:szCs w:val="22"/>
        </w:rPr>
        <w:t xml:space="preserve"> tyrimai su žiurkėmis </w:t>
      </w:r>
      <w:r>
        <w:rPr>
          <w:szCs w:val="22"/>
        </w:rPr>
        <w:t>pa</w:t>
      </w:r>
      <w:r w:rsidRPr="002865AE">
        <w:rPr>
          <w:szCs w:val="22"/>
        </w:rPr>
        <w:t xml:space="preserve">rodė, kad </w:t>
      </w:r>
      <w:r>
        <w:rPr>
          <w:szCs w:val="22"/>
        </w:rPr>
        <w:t>menka jo dalis</w:t>
      </w:r>
      <w:r w:rsidRPr="002865AE">
        <w:rPr>
          <w:szCs w:val="22"/>
        </w:rPr>
        <w:t xml:space="preserve"> pra</w:t>
      </w:r>
      <w:r>
        <w:rPr>
          <w:szCs w:val="22"/>
        </w:rPr>
        <w:t>siskverbi</w:t>
      </w:r>
      <w:r w:rsidRPr="002865AE">
        <w:rPr>
          <w:szCs w:val="22"/>
        </w:rPr>
        <w:t>a p</w:t>
      </w:r>
      <w:r>
        <w:rPr>
          <w:szCs w:val="22"/>
        </w:rPr>
        <w:t>er</w:t>
      </w:r>
      <w:r w:rsidRPr="002865AE">
        <w:rPr>
          <w:szCs w:val="22"/>
        </w:rPr>
        <w:t xml:space="preserve"> </w:t>
      </w:r>
      <w:proofErr w:type="spellStart"/>
      <w:r w:rsidRPr="002865AE">
        <w:rPr>
          <w:szCs w:val="22"/>
        </w:rPr>
        <w:t>hematoencefalinį</w:t>
      </w:r>
      <w:proofErr w:type="spellEnd"/>
      <w:r w:rsidRPr="002865AE">
        <w:rPr>
          <w:szCs w:val="22"/>
        </w:rPr>
        <w:t xml:space="preserve"> barjerą. Be to, praėjus 24</w:t>
      </w:r>
      <w:r>
        <w:rPr>
          <w:szCs w:val="22"/>
        </w:rPr>
        <w:t> </w:t>
      </w:r>
      <w:r w:rsidRPr="002865AE">
        <w:rPr>
          <w:szCs w:val="22"/>
        </w:rPr>
        <w:t xml:space="preserve">valandoms po </w:t>
      </w:r>
      <w:r>
        <w:rPr>
          <w:szCs w:val="22"/>
        </w:rPr>
        <w:t>vaistinio preparato dozės pa</w:t>
      </w:r>
      <w:r w:rsidRPr="002865AE">
        <w:rPr>
          <w:szCs w:val="22"/>
        </w:rPr>
        <w:t>vartojimo, radioaktyviai žymėtos</w:t>
      </w:r>
      <w:r>
        <w:rPr>
          <w:szCs w:val="22"/>
        </w:rPr>
        <w:t>ios</w:t>
      </w:r>
      <w:r w:rsidRPr="002865AE">
        <w:rPr>
          <w:szCs w:val="22"/>
        </w:rPr>
        <w:t xml:space="preserve"> medžiagos koncentracija visuose kituose audiniuose buvo m</w:t>
      </w:r>
      <w:r>
        <w:rPr>
          <w:szCs w:val="22"/>
        </w:rPr>
        <w:t>inimali</w:t>
      </w:r>
      <w:r w:rsidRPr="002865AE">
        <w:rPr>
          <w:szCs w:val="22"/>
        </w:rPr>
        <w:t>.</w:t>
      </w:r>
    </w:p>
    <w:p w:rsidR="00543364" w:rsidRPr="002865AE" w:rsidRDefault="00543364" w:rsidP="00543364">
      <w:pPr>
        <w:rPr>
          <w:szCs w:val="22"/>
        </w:rPr>
      </w:pPr>
    </w:p>
    <w:p w:rsidR="00543364" w:rsidRPr="00541C3D" w:rsidRDefault="00543364" w:rsidP="00543364">
      <w:pPr>
        <w:keepNext/>
        <w:tabs>
          <w:tab w:val="left" w:pos="567"/>
        </w:tabs>
        <w:rPr>
          <w:iCs/>
          <w:szCs w:val="22"/>
          <w:u w:val="single"/>
        </w:rPr>
      </w:pPr>
      <w:proofErr w:type="spellStart"/>
      <w:r>
        <w:rPr>
          <w:iCs/>
          <w:szCs w:val="22"/>
          <w:u w:val="single"/>
        </w:rPr>
        <w:t>Biotransformacija</w:t>
      </w:r>
      <w:proofErr w:type="spellEnd"/>
    </w:p>
    <w:p w:rsidR="00543364" w:rsidRDefault="00543364" w:rsidP="00543364">
      <w:pPr>
        <w:rPr>
          <w:szCs w:val="22"/>
        </w:rPr>
      </w:pPr>
      <w:r>
        <w:rPr>
          <w:szCs w:val="22"/>
        </w:rPr>
        <w:t xml:space="preserve">Didelė dalis </w:t>
      </w:r>
      <w:proofErr w:type="spellStart"/>
      <w:r>
        <w:rPr>
          <w:szCs w:val="22"/>
        </w:rPr>
        <w:t>m</w:t>
      </w:r>
      <w:r w:rsidRPr="002865AE">
        <w:rPr>
          <w:szCs w:val="22"/>
        </w:rPr>
        <w:t>ontelukast</w:t>
      </w:r>
      <w:r>
        <w:rPr>
          <w:szCs w:val="22"/>
        </w:rPr>
        <w:t>o</w:t>
      </w:r>
      <w:proofErr w:type="spellEnd"/>
      <w:r w:rsidRPr="002865AE">
        <w:rPr>
          <w:szCs w:val="22"/>
        </w:rPr>
        <w:t xml:space="preserve"> yra</w:t>
      </w:r>
      <w:r>
        <w:rPr>
          <w:szCs w:val="22"/>
        </w:rPr>
        <w:t xml:space="preserve"> ekstensyviai</w:t>
      </w:r>
      <w:r w:rsidRPr="002865AE">
        <w:rPr>
          <w:szCs w:val="22"/>
        </w:rPr>
        <w:t xml:space="preserve"> </w:t>
      </w:r>
      <w:proofErr w:type="spellStart"/>
      <w:r w:rsidRPr="002865AE">
        <w:rPr>
          <w:szCs w:val="22"/>
        </w:rPr>
        <w:t>metabolizuojama</w:t>
      </w:r>
      <w:proofErr w:type="spellEnd"/>
      <w:r w:rsidRPr="002865AE">
        <w:rPr>
          <w:szCs w:val="22"/>
        </w:rPr>
        <w:t xml:space="preserve">. </w:t>
      </w:r>
      <w:r>
        <w:rPr>
          <w:szCs w:val="22"/>
        </w:rPr>
        <w:t>Gydomųjų dozių tyrimų duomenimis</w:t>
      </w:r>
      <w:r w:rsidRPr="002865AE">
        <w:rPr>
          <w:szCs w:val="22"/>
        </w:rPr>
        <w:t xml:space="preserve">, </w:t>
      </w:r>
      <w:r>
        <w:rPr>
          <w:szCs w:val="22"/>
        </w:rPr>
        <w:t xml:space="preserve">pusiausvyros apykaitos sąlygomis </w:t>
      </w:r>
      <w:proofErr w:type="spellStart"/>
      <w:r>
        <w:rPr>
          <w:szCs w:val="22"/>
        </w:rPr>
        <w:t>montelukasto</w:t>
      </w:r>
      <w:proofErr w:type="spellEnd"/>
      <w:r>
        <w:rPr>
          <w:szCs w:val="22"/>
        </w:rPr>
        <w:t xml:space="preserve"> </w:t>
      </w:r>
      <w:r w:rsidRPr="002865AE">
        <w:rPr>
          <w:szCs w:val="22"/>
        </w:rPr>
        <w:t xml:space="preserve">metabolitų </w:t>
      </w:r>
      <w:r>
        <w:rPr>
          <w:szCs w:val="22"/>
        </w:rPr>
        <w:t xml:space="preserve">koncentracijos suaugusiųjų ir </w:t>
      </w:r>
      <w:r w:rsidRPr="002865AE">
        <w:rPr>
          <w:szCs w:val="22"/>
        </w:rPr>
        <w:t>vaik</w:t>
      </w:r>
      <w:r>
        <w:rPr>
          <w:szCs w:val="22"/>
        </w:rPr>
        <w:t>ų</w:t>
      </w:r>
      <w:r w:rsidRPr="002865AE">
        <w:rPr>
          <w:szCs w:val="22"/>
        </w:rPr>
        <w:t xml:space="preserve"> </w:t>
      </w:r>
      <w:r>
        <w:rPr>
          <w:szCs w:val="22"/>
        </w:rPr>
        <w:t>plazmoje</w:t>
      </w:r>
      <w:r w:rsidRPr="002865AE">
        <w:rPr>
          <w:szCs w:val="22"/>
        </w:rPr>
        <w:t xml:space="preserve"> </w:t>
      </w:r>
      <w:r>
        <w:rPr>
          <w:szCs w:val="22"/>
        </w:rPr>
        <w:t>buvo neišmatuojamos</w:t>
      </w:r>
      <w:r w:rsidRPr="002865AE">
        <w:rPr>
          <w:szCs w:val="22"/>
        </w:rPr>
        <w:t>.</w:t>
      </w:r>
    </w:p>
    <w:p w:rsidR="00543364" w:rsidRPr="002865AE" w:rsidRDefault="00543364" w:rsidP="00543364">
      <w:pPr>
        <w:rPr>
          <w:b/>
          <w:szCs w:val="22"/>
        </w:rPr>
      </w:pPr>
    </w:p>
    <w:p w:rsidR="00543364" w:rsidRPr="002865AE" w:rsidRDefault="00543364" w:rsidP="00543364">
      <w:pPr>
        <w:rPr>
          <w:szCs w:val="22"/>
        </w:rPr>
      </w:pPr>
      <w:proofErr w:type="spellStart"/>
      <w:r w:rsidRPr="006E28D8">
        <w:t>Citochromas</w:t>
      </w:r>
      <w:proofErr w:type="spellEnd"/>
      <w:r w:rsidRPr="006E28D8">
        <w:t xml:space="preserve"> P450 2C8 yra pagrindinis </w:t>
      </w:r>
      <w:proofErr w:type="spellStart"/>
      <w:r w:rsidRPr="006E28D8">
        <w:t>montelukasto</w:t>
      </w:r>
      <w:proofErr w:type="spellEnd"/>
      <w:r w:rsidRPr="006E28D8">
        <w:t xml:space="preserve"> metabolizmą vykdantis fermentas. Be to, šiek tiek dalyvauja CYP 3A4 ir 2C9, nors buvo parodyta, kad stiprus CYP 3A4 inhibitorius </w:t>
      </w:r>
      <w:proofErr w:type="spellStart"/>
      <w:r w:rsidRPr="006E28D8">
        <w:t>itrakonazolas</w:t>
      </w:r>
      <w:proofErr w:type="spellEnd"/>
      <w:r w:rsidRPr="006E28D8">
        <w:t xml:space="preserve"> sveikų tiriamųjų, vartojusių po 10 mg </w:t>
      </w:r>
      <w:proofErr w:type="spellStart"/>
      <w:r w:rsidRPr="006E28D8">
        <w:t>montelukasto</w:t>
      </w:r>
      <w:proofErr w:type="spellEnd"/>
      <w:r w:rsidRPr="006E28D8">
        <w:t xml:space="preserve"> per parą, organizme </w:t>
      </w:r>
      <w:proofErr w:type="spellStart"/>
      <w:r w:rsidRPr="006E28D8">
        <w:t>montelukasto</w:t>
      </w:r>
      <w:proofErr w:type="spellEnd"/>
      <w:r w:rsidRPr="006E28D8">
        <w:t xml:space="preserve"> </w:t>
      </w:r>
      <w:proofErr w:type="spellStart"/>
      <w:r w:rsidRPr="006E28D8">
        <w:t>farmakokinetikos</w:t>
      </w:r>
      <w:proofErr w:type="spellEnd"/>
      <w:r w:rsidRPr="006E28D8">
        <w:t xml:space="preserve"> kintamųjų nepakeitė. </w:t>
      </w:r>
      <w:r>
        <w:rPr>
          <w:szCs w:val="22"/>
        </w:rPr>
        <w:t>Remiantis t</w:t>
      </w:r>
      <w:r w:rsidRPr="002865AE">
        <w:rPr>
          <w:szCs w:val="22"/>
        </w:rPr>
        <w:t xml:space="preserve">olesnių tyrimų su žmogaus kepenų </w:t>
      </w:r>
      <w:proofErr w:type="spellStart"/>
      <w:r w:rsidRPr="002865AE">
        <w:rPr>
          <w:szCs w:val="22"/>
        </w:rPr>
        <w:t>mikrosomomis</w:t>
      </w:r>
      <w:proofErr w:type="spellEnd"/>
      <w:r w:rsidRPr="002865AE">
        <w:rPr>
          <w:i/>
          <w:szCs w:val="22"/>
        </w:rPr>
        <w:t xml:space="preserve"> </w:t>
      </w:r>
      <w:proofErr w:type="spellStart"/>
      <w:r w:rsidRPr="002865AE">
        <w:rPr>
          <w:i/>
          <w:szCs w:val="22"/>
        </w:rPr>
        <w:t>in</w:t>
      </w:r>
      <w:proofErr w:type="spellEnd"/>
      <w:r w:rsidRPr="002865AE">
        <w:rPr>
          <w:i/>
          <w:szCs w:val="22"/>
        </w:rPr>
        <w:t xml:space="preserve"> </w:t>
      </w:r>
      <w:proofErr w:type="spellStart"/>
      <w:r w:rsidRPr="002865AE">
        <w:rPr>
          <w:i/>
          <w:szCs w:val="22"/>
        </w:rPr>
        <w:t>vitro</w:t>
      </w:r>
      <w:proofErr w:type="spellEnd"/>
      <w:r w:rsidRPr="002865AE">
        <w:rPr>
          <w:szCs w:val="22"/>
        </w:rPr>
        <w:t xml:space="preserve"> duomenimis, gydomosios </w:t>
      </w:r>
      <w:proofErr w:type="spellStart"/>
      <w:r w:rsidRPr="002865AE">
        <w:rPr>
          <w:szCs w:val="22"/>
        </w:rPr>
        <w:t>montelukasto</w:t>
      </w:r>
      <w:proofErr w:type="spellEnd"/>
      <w:r w:rsidRPr="002865AE">
        <w:rPr>
          <w:szCs w:val="22"/>
        </w:rPr>
        <w:t xml:space="preserve"> koncentracijos plazmoje neslopina </w:t>
      </w:r>
      <w:proofErr w:type="spellStart"/>
      <w:r w:rsidRPr="002865AE">
        <w:rPr>
          <w:szCs w:val="22"/>
        </w:rPr>
        <w:t>citochrom</w:t>
      </w:r>
      <w:r>
        <w:rPr>
          <w:szCs w:val="22"/>
        </w:rPr>
        <w:t>o</w:t>
      </w:r>
      <w:proofErr w:type="spellEnd"/>
      <w:r w:rsidRPr="002865AE">
        <w:rPr>
          <w:szCs w:val="22"/>
        </w:rPr>
        <w:t xml:space="preserve"> P450 3A4, 2C9, 1A2, 2A6, 2C19 ar 2D6</w:t>
      </w:r>
      <w:r w:rsidRPr="004D2C6B">
        <w:rPr>
          <w:szCs w:val="22"/>
        </w:rPr>
        <w:t xml:space="preserve"> </w:t>
      </w:r>
      <w:proofErr w:type="spellStart"/>
      <w:r>
        <w:rPr>
          <w:szCs w:val="22"/>
        </w:rPr>
        <w:t>izofermentų</w:t>
      </w:r>
      <w:proofErr w:type="spellEnd"/>
      <w:r w:rsidRPr="002865AE">
        <w:rPr>
          <w:szCs w:val="22"/>
        </w:rPr>
        <w:t xml:space="preserve">. Metabolitų įtaka </w:t>
      </w:r>
      <w:proofErr w:type="spellStart"/>
      <w:r w:rsidRPr="002865AE">
        <w:rPr>
          <w:szCs w:val="22"/>
        </w:rPr>
        <w:t>montelukasto</w:t>
      </w:r>
      <w:proofErr w:type="spellEnd"/>
      <w:r w:rsidRPr="002865AE">
        <w:rPr>
          <w:szCs w:val="22"/>
        </w:rPr>
        <w:t xml:space="preserve"> gydomajam poveikiui yra minimali.</w:t>
      </w:r>
    </w:p>
    <w:p w:rsidR="00543364" w:rsidRPr="002865AE" w:rsidRDefault="00543364" w:rsidP="00543364">
      <w:pPr>
        <w:rPr>
          <w:szCs w:val="22"/>
        </w:rPr>
      </w:pPr>
    </w:p>
    <w:p w:rsidR="00543364" w:rsidRPr="004D2C6B" w:rsidRDefault="00543364" w:rsidP="00543364">
      <w:pPr>
        <w:rPr>
          <w:iCs/>
          <w:szCs w:val="22"/>
          <w:u w:val="single"/>
        </w:rPr>
      </w:pPr>
      <w:r w:rsidRPr="004D2C6B">
        <w:rPr>
          <w:iCs/>
          <w:szCs w:val="22"/>
          <w:u w:val="single"/>
        </w:rPr>
        <w:t>Eliminacija</w:t>
      </w:r>
    </w:p>
    <w:p w:rsidR="00543364" w:rsidRPr="002865AE" w:rsidRDefault="00543364" w:rsidP="00543364">
      <w:pPr>
        <w:rPr>
          <w:b/>
          <w:szCs w:val="22"/>
        </w:rPr>
      </w:pPr>
      <w:r>
        <w:rPr>
          <w:szCs w:val="22"/>
        </w:rPr>
        <w:t xml:space="preserve">Vidutinis </w:t>
      </w:r>
      <w:proofErr w:type="spellStart"/>
      <w:r>
        <w:rPr>
          <w:szCs w:val="22"/>
        </w:rPr>
        <w:t>montelukasto</w:t>
      </w:r>
      <w:proofErr w:type="spellEnd"/>
      <w:r>
        <w:rPr>
          <w:szCs w:val="22"/>
        </w:rPr>
        <w:t xml:space="preserve"> klirensas iš s</w:t>
      </w:r>
      <w:r w:rsidRPr="002865AE">
        <w:rPr>
          <w:szCs w:val="22"/>
        </w:rPr>
        <w:t>veikų suaugusiųjų plazmos yra 45</w:t>
      </w:r>
      <w:r>
        <w:rPr>
          <w:szCs w:val="22"/>
        </w:rPr>
        <w:t> </w:t>
      </w:r>
      <w:r w:rsidRPr="002865AE">
        <w:rPr>
          <w:szCs w:val="22"/>
        </w:rPr>
        <w:t xml:space="preserve">ml/min. </w:t>
      </w:r>
      <w:r>
        <w:rPr>
          <w:szCs w:val="22"/>
        </w:rPr>
        <w:t>I</w:t>
      </w:r>
      <w:r w:rsidRPr="002865AE">
        <w:rPr>
          <w:szCs w:val="22"/>
        </w:rPr>
        <w:t>šg</w:t>
      </w:r>
      <w:r>
        <w:rPr>
          <w:szCs w:val="22"/>
        </w:rPr>
        <w:t>ė</w:t>
      </w:r>
      <w:r w:rsidRPr="002865AE">
        <w:rPr>
          <w:szCs w:val="22"/>
        </w:rPr>
        <w:t>r</w:t>
      </w:r>
      <w:r>
        <w:rPr>
          <w:szCs w:val="22"/>
        </w:rPr>
        <w:t>u</w:t>
      </w:r>
      <w:r w:rsidRPr="002865AE">
        <w:rPr>
          <w:szCs w:val="22"/>
        </w:rPr>
        <w:t>s radioaktyviai žymėto</w:t>
      </w:r>
      <w:r>
        <w:rPr>
          <w:szCs w:val="22"/>
        </w:rPr>
        <w:t>jo</w:t>
      </w:r>
      <w:r w:rsidRPr="002865AE">
        <w:rPr>
          <w:szCs w:val="22"/>
        </w:rPr>
        <w:t xml:space="preserve"> </w:t>
      </w:r>
      <w:proofErr w:type="spellStart"/>
      <w:r w:rsidRPr="002865AE">
        <w:rPr>
          <w:szCs w:val="22"/>
        </w:rPr>
        <w:t>montelukasto</w:t>
      </w:r>
      <w:proofErr w:type="spellEnd"/>
      <w:r w:rsidRPr="002865AE">
        <w:rPr>
          <w:szCs w:val="22"/>
        </w:rPr>
        <w:t xml:space="preserve"> doz</w:t>
      </w:r>
      <w:r>
        <w:rPr>
          <w:szCs w:val="22"/>
        </w:rPr>
        <w:t>ę</w:t>
      </w:r>
      <w:r w:rsidRPr="002865AE">
        <w:rPr>
          <w:i/>
          <w:szCs w:val="22"/>
        </w:rPr>
        <w:t xml:space="preserve">, </w:t>
      </w:r>
      <w:r w:rsidRPr="002865AE">
        <w:rPr>
          <w:szCs w:val="22"/>
        </w:rPr>
        <w:t>86</w:t>
      </w:r>
      <w:r>
        <w:rPr>
          <w:szCs w:val="22"/>
        </w:rPr>
        <w:t xml:space="preserve"> </w:t>
      </w:r>
      <w:r w:rsidRPr="002865AE">
        <w:rPr>
          <w:szCs w:val="22"/>
        </w:rPr>
        <w:t>% radioaktyviosios medžiagos buvo nustatyta 5</w:t>
      </w:r>
      <w:r>
        <w:rPr>
          <w:szCs w:val="22"/>
        </w:rPr>
        <w:t> paras</w:t>
      </w:r>
      <w:r w:rsidRPr="002865AE">
        <w:rPr>
          <w:szCs w:val="22"/>
        </w:rPr>
        <w:t xml:space="preserve"> rinktose </w:t>
      </w:r>
      <w:r>
        <w:rPr>
          <w:szCs w:val="22"/>
        </w:rPr>
        <w:t>išmato</w:t>
      </w:r>
      <w:r w:rsidRPr="002865AE">
        <w:rPr>
          <w:szCs w:val="22"/>
        </w:rPr>
        <w:t>se ir &lt;</w:t>
      </w:r>
      <w:r>
        <w:rPr>
          <w:szCs w:val="22"/>
        </w:rPr>
        <w:t> </w:t>
      </w:r>
      <w:r w:rsidRPr="002865AE">
        <w:rPr>
          <w:szCs w:val="22"/>
        </w:rPr>
        <w:t>0,2</w:t>
      </w:r>
      <w:r>
        <w:rPr>
          <w:szCs w:val="22"/>
        </w:rPr>
        <w:t xml:space="preserve"> </w:t>
      </w:r>
      <w:r w:rsidRPr="002865AE">
        <w:rPr>
          <w:szCs w:val="22"/>
        </w:rPr>
        <w:t xml:space="preserve">% – šlapime. </w:t>
      </w:r>
      <w:r>
        <w:rPr>
          <w:szCs w:val="22"/>
        </w:rPr>
        <w:t>Įvertinus</w:t>
      </w:r>
      <w:r w:rsidRPr="002865AE">
        <w:rPr>
          <w:szCs w:val="22"/>
        </w:rPr>
        <w:t xml:space="preserve"> kartu su biologinio prieinamumo duomenimis, </w:t>
      </w:r>
      <w:r>
        <w:rPr>
          <w:szCs w:val="22"/>
        </w:rPr>
        <w:t>matyti</w:t>
      </w:r>
      <w:r w:rsidRPr="002865AE">
        <w:rPr>
          <w:szCs w:val="22"/>
        </w:rPr>
        <w:t xml:space="preserve">, kad geriamasis </w:t>
      </w:r>
      <w:proofErr w:type="spellStart"/>
      <w:r w:rsidRPr="002865AE">
        <w:rPr>
          <w:szCs w:val="22"/>
        </w:rPr>
        <w:t>montelukastas</w:t>
      </w:r>
      <w:proofErr w:type="spellEnd"/>
      <w:r w:rsidRPr="002865AE">
        <w:rPr>
          <w:szCs w:val="22"/>
        </w:rPr>
        <w:t xml:space="preserve"> ir jo metabolitai </w:t>
      </w:r>
      <w:r>
        <w:rPr>
          <w:szCs w:val="22"/>
        </w:rPr>
        <w:t>šalinami</w:t>
      </w:r>
      <w:r w:rsidRPr="002865AE">
        <w:rPr>
          <w:szCs w:val="22"/>
        </w:rPr>
        <w:t xml:space="preserve"> beveik vien tik su tulžimi.</w:t>
      </w:r>
    </w:p>
    <w:p w:rsidR="00543364" w:rsidRPr="002865AE" w:rsidRDefault="00543364" w:rsidP="00543364">
      <w:pPr>
        <w:rPr>
          <w:szCs w:val="22"/>
        </w:rPr>
      </w:pPr>
    </w:p>
    <w:p w:rsidR="00543364" w:rsidRPr="008947F5" w:rsidRDefault="00543364" w:rsidP="00543364">
      <w:pPr>
        <w:rPr>
          <w:iCs/>
          <w:szCs w:val="22"/>
          <w:u w:val="single"/>
        </w:rPr>
      </w:pPr>
      <w:r w:rsidRPr="008947F5">
        <w:rPr>
          <w:iCs/>
          <w:szCs w:val="22"/>
          <w:u w:val="single"/>
        </w:rPr>
        <w:t>Pacientų savybės</w:t>
      </w:r>
    </w:p>
    <w:p w:rsidR="00543364" w:rsidRDefault="00543364" w:rsidP="00543364">
      <w:pPr>
        <w:rPr>
          <w:szCs w:val="22"/>
        </w:rPr>
      </w:pPr>
      <w:r>
        <w:rPr>
          <w:szCs w:val="22"/>
        </w:rPr>
        <w:t>Senyv</w:t>
      </w:r>
      <w:r w:rsidRPr="002865AE">
        <w:rPr>
          <w:szCs w:val="22"/>
        </w:rPr>
        <w:t>iems pacientams</w:t>
      </w:r>
      <w:r>
        <w:rPr>
          <w:szCs w:val="22"/>
        </w:rPr>
        <w:t xml:space="preserve"> arba</w:t>
      </w:r>
      <w:r w:rsidRPr="002865AE">
        <w:rPr>
          <w:szCs w:val="22"/>
        </w:rPr>
        <w:t xml:space="preserve"> pacientams, kuriems yra </w:t>
      </w:r>
      <w:r>
        <w:rPr>
          <w:szCs w:val="22"/>
        </w:rPr>
        <w:t>lengva</w:t>
      </w:r>
      <w:r w:rsidRPr="002865AE">
        <w:rPr>
          <w:szCs w:val="22"/>
        </w:rPr>
        <w:t xml:space="preserve">s ir vidutinio sunkumo kepenų </w:t>
      </w:r>
      <w:r>
        <w:rPr>
          <w:szCs w:val="22"/>
        </w:rPr>
        <w:t xml:space="preserve">funkcijos </w:t>
      </w:r>
      <w:r w:rsidRPr="002865AE">
        <w:rPr>
          <w:szCs w:val="22"/>
        </w:rPr>
        <w:t>nepakankamumas, doz</w:t>
      </w:r>
      <w:r>
        <w:rPr>
          <w:szCs w:val="22"/>
        </w:rPr>
        <w:t>avimo</w:t>
      </w:r>
      <w:r w:rsidRPr="002865AE">
        <w:rPr>
          <w:szCs w:val="22"/>
        </w:rPr>
        <w:t xml:space="preserve"> </w:t>
      </w:r>
      <w:r>
        <w:rPr>
          <w:szCs w:val="22"/>
        </w:rPr>
        <w:t>keisti nebūtina</w:t>
      </w:r>
      <w:r w:rsidRPr="002865AE">
        <w:rPr>
          <w:szCs w:val="22"/>
        </w:rPr>
        <w:t xml:space="preserve">. </w:t>
      </w:r>
      <w:r>
        <w:rPr>
          <w:szCs w:val="22"/>
        </w:rPr>
        <w:t>T</w:t>
      </w:r>
      <w:r w:rsidRPr="002865AE">
        <w:rPr>
          <w:szCs w:val="22"/>
        </w:rPr>
        <w:t xml:space="preserve">yrimų su pacientais, kuriems yra inkstų </w:t>
      </w:r>
      <w:r>
        <w:rPr>
          <w:szCs w:val="22"/>
        </w:rPr>
        <w:t>funkcijos sutrikimas, neatlikta</w:t>
      </w:r>
      <w:r w:rsidRPr="002865AE">
        <w:rPr>
          <w:szCs w:val="22"/>
        </w:rPr>
        <w:t xml:space="preserve">. </w:t>
      </w:r>
      <w:proofErr w:type="spellStart"/>
      <w:r>
        <w:rPr>
          <w:szCs w:val="22"/>
        </w:rPr>
        <w:t>M</w:t>
      </w:r>
      <w:r w:rsidRPr="002865AE">
        <w:rPr>
          <w:szCs w:val="22"/>
        </w:rPr>
        <w:t>ontelukastas</w:t>
      </w:r>
      <w:proofErr w:type="spellEnd"/>
      <w:r w:rsidRPr="002865AE">
        <w:rPr>
          <w:szCs w:val="22"/>
        </w:rPr>
        <w:t xml:space="preserve"> ir jo metabolitai </w:t>
      </w:r>
      <w:r>
        <w:rPr>
          <w:szCs w:val="22"/>
        </w:rPr>
        <w:t>eliminuojami</w:t>
      </w:r>
      <w:r w:rsidRPr="002865AE">
        <w:rPr>
          <w:szCs w:val="22"/>
        </w:rPr>
        <w:t xml:space="preserve"> su tulžimi, </w:t>
      </w:r>
      <w:r>
        <w:rPr>
          <w:szCs w:val="22"/>
        </w:rPr>
        <w:t xml:space="preserve">todėl </w:t>
      </w:r>
      <w:r w:rsidRPr="002865AE">
        <w:rPr>
          <w:szCs w:val="22"/>
        </w:rPr>
        <w:t xml:space="preserve">pacientams, kuriems yra inkstų </w:t>
      </w:r>
      <w:r>
        <w:rPr>
          <w:szCs w:val="22"/>
        </w:rPr>
        <w:t xml:space="preserve">funkcijos sutrikimas, </w:t>
      </w:r>
      <w:r w:rsidRPr="002865AE">
        <w:rPr>
          <w:szCs w:val="22"/>
        </w:rPr>
        <w:t>dozės</w:t>
      </w:r>
      <w:r w:rsidRPr="00A84DC9">
        <w:rPr>
          <w:szCs w:val="22"/>
        </w:rPr>
        <w:t xml:space="preserve"> </w:t>
      </w:r>
      <w:r>
        <w:rPr>
          <w:szCs w:val="22"/>
        </w:rPr>
        <w:t>keisti nebūtina</w:t>
      </w:r>
      <w:r w:rsidRPr="002865AE">
        <w:rPr>
          <w:szCs w:val="22"/>
        </w:rPr>
        <w:t xml:space="preserve">. </w:t>
      </w:r>
      <w:r>
        <w:rPr>
          <w:szCs w:val="22"/>
        </w:rPr>
        <w:t>D</w:t>
      </w:r>
      <w:r w:rsidRPr="002865AE">
        <w:rPr>
          <w:szCs w:val="22"/>
        </w:rPr>
        <w:t xml:space="preserve">uomenų apie </w:t>
      </w:r>
      <w:proofErr w:type="spellStart"/>
      <w:r w:rsidRPr="002865AE">
        <w:rPr>
          <w:szCs w:val="22"/>
        </w:rPr>
        <w:t>montelukasto</w:t>
      </w:r>
      <w:proofErr w:type="spellEnd"/>
      <w:r w:rsidRPr="002865AE">
        <w:rPr>
          <w:szCs w:val="22"/>
        </w:rPr>
        <w:t xml:space="preserve"> </w:t>
      </w:r>
      <w:proofErr w:type="spellStart"/>
      <w:r w:rsidRPr="002865AE">
        <w:rPr>
          <w:szCs w:val="22"/>
        </w:rPr>
        <w:t>farmakokinetiką</w:t>
      </w:r>
      <w:proofErr w:type="spellEnd"/>
      <w:r w:rsidRPr="002865AE">
        <w:rPr>
          <w:szCs w:val="22"/>
        </w:rPr>
        <w:t xml:space="preserve"> pacient</w:t>
      </w:r>
      <w:r>
        <w:rPr>
          <w:szCs w:val="22"/>
        </w:rPr>
        <w:t>ų</w:t>
      </w:r>
      <w:r w:rsidRPr="002865AE">
        <w:rPr>
          <w:szCs w:val="22"/>
        </w:rPr>
        <w:t xml:space="preserve">, kuriems yra sunkus kepenų </w:t>
      </w:r>
      <w:r>
        <w:rPr>
          <w:szCs w:val="22"/>
        </w:rPr>
        <w:t xml:space="preserve">funkcijos </w:t>
      </w:r>
      <w:r w:rsidRPr="002865AE">
        <w:rPr>
          <w:szCs w:val="22"/>
        </w:rPr>
        <w:t>nepakankamumas (</w:t>
      </w:r>
      <w:r>
        <w:rPr>
          <w:szCs w:val="22"/>
        </w:rPr>
        <w:t>&gt; </w:t>
      </w:r>
      <w:r w:rsidRPr="002865AE">
        <w:rPr>
          <w:szCs w:val="22"/>
        </w:rPr>
        <w:t>9</w:t>
      </w:r>
      <w:r>
        <w:rPr>
          <w:szCs w:val="22"/>
        </w:rPr>
        <w:t xml:space="preserve"> balų pagal </w:t>
      </w:r>
      <w:proofErr w:type="spellStart"/>
      <w:r w:rsidRPr="00227E0E">
        <w:rPr>
          <w:i/>
          <w:iCs/>
          <w:szCs w:val="22"/>
        </w:rPr>
        <w:t>Child-Pugh</w:t>
      </w:r>
      <w:proofErr w:type="spellEnd"/>
      <w:r w:rsidRPr="002865AE">
        <w:rPr>
          <w:szCs w:val="22"/>
        </w:rPr>
        <w:t>)</w:t>
      </w:r>
      <w:r>
        <w:rPr>
          <w:szCs w:val="22"/>
        </w:rPr>
        <w:t>, organizme nėra</w:t>
      </w:r>
      <w:r w:rsidRPr="002865AE">
        <w:rPr>
          <w:szCs w:val="22"/>
        </w:rPr>
        <w:t>.</w:t>
      </w:r>
    </w:p>
    <w:p w:rsidR="00543364" w:rsidRPr="002865AE" w:rsidRDefault="00543364" w:rsidP="00543364">
      <w:pPr>
        <w:rPr>
          <w:szCs w:val="22"/>
        </w:rPr>
      </w:pPr>
    </w:p>
    <w:p w:rsidR="00543364" w:rsidRPr="002865AE" w:rsidRDefault="00543364" w:rsidP="00543364">
      <w:pPr>
        <w:rPr>
          <w:szCs w:val="22"/>
        </w:rPr>
      </w:pPr>
      <w:r w:rsidRPr="002865AE">
        <w:rPr>
          <w:szCs w:val="22"/>
        </w:rPr>
        <w:t xml:space="preserve">Didelės </w:t>
      </w:r>
      <w:proofErr w:type="spellStart"/>
      <w:r w:rsidRPr="002865AE">
        <w:rPr>
          <w:szCs w:val="22"/>
        </w:rPr>
        <w:t>montelukasto</w:t>
      </w:r>
      <w:proofErr w:type="spellEnd"/>
      <w:r w:rsidRPr="002865AE">
        <w:rPr>
          <w:szCs w:val="22"/>
        </w:rPr>
        <w:t xml:space="preserve"> dozės (nuo 20 iki 60</w:t>
      </w:r>
      <w:r>
        <w:rPr>
          <w:szCs w:val="22"/>
        </w:rPr>
        <w:t> </w:t>
      </w:r>
      <w:r w:rsidRPr="002865AE">
        <w:rPr>
          <w:szCs w:val="22"/>
        </w:rPr>
        <w:t>kartų didesnės už rekomenduojam</w:t>
      </w:r>
      <w:r>
        <w:rPr>
          <w:szCs w:val="22"/>
        </w:rPr>
        <w:t>ą dozę</w:t>
      </w:r>
      <w:r w:rsidRPr="002865AE">
        <w:rPr>
          <w:szCs w:val="22"/>
        </w:rPr>
        <w:t xml:space="preserve"> suaugusi</w:t>
      </w:r>
      <w:r>
        <w:rPr>
          <w:szCs w:val="22"/>
        </w:rPr>
        <w:t xml:space="preserve">esiems) </w:t>
      </w:r>
      <w:r w:rsidRPr="002865AE">
        <w:rPr>
          <w:szCs w:val="22"/>
        </w:rPr>
        <w:t xml:space="preserve">mažino </w:t>
      </w:r>
      <w:proofErr w:type="spellStart"/>
      <w:r w:rsidRPr="002865AE">
        <w:rPr>
          <w:szCs w:val="22"/>
        </w:rPr>
        <w:t>teofilino</w:t>
      </w:r>
      <w:proofErr w:type="spellEnd"/>
      <w:r w:rsidRPr="002865AE">
        <w:rPr>
          <w:szCs w:val="22"/>
        </w:rPr>
        <w:t xml:space="preserve"> koncentraciją plazmoje. Šio poveikio ne</w:t>
      </w:r>
      <w:r>
        <w:rPr>
          <w:szCs w:val="22"/>
        </w:rPr>
        <w:t>pa</w:t>
      </w:r>
      <w:r w:rsidRPr="002865AE">
        <w:rPr>
          <w:szCs w:val="22"/>
        </w:rPr>
        <w:t>stebėta</w:t>
      </w:r>
      <w:r>
        <w:rPr>
          <w:szCs w:val="22"/>
        </w:rPr>
        <w:t xml:space="preserve">, </w:t>
      </w:r>
      <w:r w:rsidRPr="002865AE">
        <w:rPr>
          <w:szCs w:val="22"/>
        </w:rPr>
        <w:t>vartoja</w:t>
      </w:r>
      <w:r>
        <w:rPr>
          <w:szCs w:val="22"/>
        </w:rPr>
        <w:t>nt</w:t>
      </w:r>
      <w:r w:rsidRPr="002865AE">
        <w:rPr>
          <w:szCs w:val="22"/>
        </w:rPr>
        <w:t xml:space="preserve"> rekomenduojam</w:t>
      </w:r>
      <w:r>
        <w:rPr>
          <w:szCs w:val="22"/>
        </w:rPr>
        <w:t>ą</w:t>
      </w:r>
      <w:r w:rsidRPr="002865AE">
        <w:rPr>
          <w:szCs w:val="22"/>
        </w:rPr>
        <w:t xml:space="preserve"> 10</w:t>
      </w:r>
      <w:r>
        <w:rPr>
          <w:szCs w:val="22"/>
        </w:rPr>
        <w:t> </w:t>
      </w:r>
      <w:r w:rsidRPr="002865AE">
        <w:rPr>
          <w:szCs w:val="22"/>
        </w:rPr>
        <w:t>mg doz</w:t>
      </w:r>
      <w:r>
        <w:rPr>
          <w:szCs w:val="22"/>
        </w:rPr>
        <w:t>ę vieną kartą per parą.</w:t>
      </w:r>
    </w:p>
    <w:p w:rsidR="00543364" w:rsidRPr="002865AE" w:rsidRDefault="00543364" w:rsidP="00543364">
      <w:pPr>
        <w:rPr>
          <w:szCs w:val="22"/>
        </w:rPr>
      </w:pPr>
    </w:p>
    <w:p w:rsidR="00543364" w:rsidRPr="002865AE" w:rsidRDefault="00543364" w:rsidP="00543364">
      <w:pPr>
        <w:ind w:left="540" w:hanging="540"/>
        <w:rPr>
          <w:b/>
          <w:szCs w:val="22"/>
        </w:rPr>
      </w:pPr>
      <w:r w:rsidRPr="002865AE">
        <w:rPr>
          <w:b/>
          <w:szCs w:val="22"/>
        </w:rPr>
        <w:t>5.3</w:t>
      </w:r>
      <w:r w:rsidRPr="002865AE">
        <w:rPr>
          <w:b/>
          <w:szCs w:val="22"/>
        </w:rPr>
        <w:tab/>
      </w:r>
      <w:proofErr w:type="spellStart"/>
      <w:r w:rsidRPr="002865AE">
        <w:rPr>
          <w:b/>
          <w:szCs w:val="22"/>
        </w:rPr>
        <w:t>Ikiklinikinių</w:t>
      </w:r>
      <w:proofErr w:type="spellEnd"/>
      <w:r w:rsidRPr="002865AE">
        <w:rPr>
          <w:b/>
          <w:szCs w:val="22"/>
        </w:rPr>
        <w:t xml:space="preserve"> saugumo tyrimų duomenys</w:t>
      </w:r>
    </w:p>
    <w:p w:rsidR="00543364" w:rsidRPr="002865AE" w:rsidRDefault="00543364" w:rsidP="00543364">
      <w:pPr>
        <w:rPr>
          <w:szCs w:val="22"/>
        </w:rPr>
      </w:pPr>
    </w:p>
    <w:p w:rsidR="00543364" w:rsidRDefault="00543364" w:rsidP="00543364">
      <w:pPr>
        <w:rPr>
          <w:szCs w:val="22"/>
        </w:rPr>
      </w:pPr>
      <w:r w:rsidRPr="002865AE">
        <w:rPr>
          <w:szCs w:val="22"/>
        </w:rPr>
        <w:t>Toksinio poveikio tyrimuose su gyvūnais buvo steb</w:t>
      </w:r>
      <w:r>
        <w:rPr>
          <w:szCs w:val="22"/>
        </w:rPr>
        <w:t>ėt</w:t>
      </w:r>
      <w:r w:rsidRPr="002865AE">
        <w:rPr>
          <w:szCs w:val="22"/>
        </w:rPr>
        <w:t xml:space="preserve">i laikini </w:t>
      </w:r>
      <w:r>
        <w:rPr>
          <w:szCs w:val="22"/>
        </w:rPr>
        <w:t>nedideli</w:t>
      </w:r>
      <w:r w:rsidRPr="002865AE">
        <w:rPr>
          <w:szCs w:val="22"/>
        </w:rPr>
        <w:t xml:space="preserve"> biocheminiai ALT, gliukozės, fosforo ir </w:t>
      </w:r>
      <w:proofErr w:type="spellStart"/>
      <w:r w:rsidRPr="002865AE">
        <w:rPr>
          <w:szCs w:val="22"/>
        </w:rPr>
        <w:t>trigliceridų</w:t>
      </w:r>
      <w:proofErr w:type="spellEnd"/>
      <w:r w:rsidRPr="002865AE">
        <w:rPr>
          <w:szCs w:val="22"/>
        </w:rPr>
        <w:t xml:space="preserve"> koncentracij</w:t>
      </w:r>
      <w:r>
        <w:rPr>
          <w:szCs w:val="22"/>
        </w:rPr>
        <w:t>ų serume</w:t>
      </w:r>
      <w:r w:rsidRPr="002865AE">
        <w:rPr>
          <w:szCs w:val="22"/>
        </w:rPr>
        <w:t xml:space="preserve"> pokyčiai. Toksinio poveikio gyvūnams požymiai buvo </w:t>
      </w:r>
      <w:r>
        <w:rPr>
          <w:szCs w:val="22"/>
        </w:rPr>
        <w:t>sustipr</w:t>
      </w:r>
      <w:r w:rsidRPr="002865AE">
        <w:rPr>
          <w:szCs w:val="22"/>
        </w:rPr>
        <w:t xml:space="preserve">ėjusi seilių sekrecija, virškinimo trakto simptomai, </w:t>
      </w:r>
      <w:r>
        <w:rPr>
          <w:szCs w:val="22"/>
        </w:rPr>
        <w:t>skystos išmato</w:t>
      </w:r>
      <w:r w:rsidRPr="002865AE">
        <w:rPr>
          <w:szCs w:val="22"/>
        </w:rPr>
        <w:t xml:space="preserve">s ir jonų </w:t>
      </w:r>
      <w:r>
        <w:rPr>
          <w:szCs w:val="22"/>
        </w:rPr>
        <w:t>pusiausvyros</w:t>
      </w:r>
      <w:r w:rsidRPr="002865AE">
        <w:rPr>
          <w:szCs w:val="22"/>
        </w:rPr>
        <w:t xml:space="preserve"> sutrikimas. Ši</w:t>
      </w:r>
      <w:r>
        <w:rPr>
          <w:szCs w:val="22"/>
        </w:rPr>
        <w:t>uos</w:t>
      </w:r>
      <w:r w:rsidRPr="002865AE">
        <w:rPr>
          <w:szCs w:val="22"/>
        </w:rPr>
        <w:t xml:space="preserve"> reiškini</w:t>
      </w:r>
      <w:r>
        <w:rPr>
          <w:szCs w:val="22"/>
        </w:rPr>
        <w:t>us sukėlė</w:t>
      </w:r>
      <w:r w:rsidRPr="002865AE">
        <w:rPr>
          <w:szCs w:val="22"/>
        </w:rPr>
        <w:t xml:space="preserve"> doz</w:t>
      </w:r>
      <w:r>
        <w:rPr>
          <w:szCs w:val="22"/>
        </w:rPr>
        <w:t>ės</w:t>
      </w:r>
      <w:r w:rsidRPr="002865AE">
        <w:rPr>
          <w:szCs w:val="22"/>
        </w:rPr>
        <w:t>, kuri</w:t>
      </w:r>
      <w:r>
        <w:rPr>
          <w:szCs w:val="22"/>
        </w:rPr>
        <w:t>as vartojant, ekspozicija buvo &gt; </w:t>
      </w:r>
      <w:r w:rsidRPr="002865AE">
        <w:rPr>
          <w:szCs w:val="22"/>
        </w:rPr>
        <w:t>17</w:t>
      </w:r>
      <w:r>
        <w:rPr>
          <w:szCs w:val="22"/>
        </w:rPr>
        <w:t> </w:t>
      </w:r>
      <w:r w:rsidRPr="002865AE">
        <w:rPr>
          <w:szCs w:val="22"/>
        </w:rPr>
        <w:t>kartų didesn</w:t>
      </w:r>
      <w:r>
        <w:rPr>
          <w:szCs w:val="22"/>
        </w:rPr>
        <w:t>ė</w:t>
      </w:r>
      <w:r w:rsidRPr="002865AE">
        <w:rPr>
          <w:szCs w:val="22"/>
        </w:rPr>
        <w:t xml:space="preserve"> </w:t>
      </w:r>
      <w:r>
        <w:rPr>
          <w:szCs w:val="22"/>
        </w:rPr>
        <w:t>už tą, kuri būna</w:t>
      </w:r>
      <w:r w:rsidRPr="002865AE">
        <w:rPr>
          <w:szCs w:val="22"/>
        </w:rPr>
        <w:t xml:space="preserve"> vartojant </w:t>
      </w:r>
      <w:r>
        <w:rPr>
          <w:szCs w:val="22"/>
        </w:rPr>
        <w:t>gydomąją</w:t>
      </w:r>
      <w:r w:rsidRPr="002865AE">
        <w:rPr>
          <w:szCs w:val="22"/>
        </w:rPr>
        <w:t xml:space="preserve"> doz</w:t>
      </w:r>
      <w:r>
        <w:rPr>
          <w:szCs w:val="22"/>
        </w:rPr>
        <w:t>ę</w:t>
      </w:r>
      <w:r w:rsidRPr="002865AE">
        <w:rPr>
          <w:szCs w:val="22"/>
        </w:rPr>
        <w:t>. Nepageidaujam</w:t>
      </w:r>
      <w:r>
        <w:rPr>
          <w:szCs w:val="22"/>
        </w:rPr>
        <w:t>as poveikis</w:t>
      </w:r>
      <w:r w:rsidRPr="002865AE">
        <w:rPr>
          <w:szCs w:val="22"/>
        </w:rPr>
        <w:t xml:space="preserve"> beždžionėms pasi</w:t>
      </w:r>
      <w:r>
        <w:rPr>
          <w:szCs w:val="22"/>
        </w:rPr>
        <w:t>reiš</w:t>
      </w:r>
      <w:r w:rsidRPr="002865AE">
        <w:rPr>
          <w:szCs w:val="22"/>
        </w:rPr>
        <w:t>kė</w:t>
      </w:r>
      <w:r>
        <w:rPr>
          <w:szCs w:val="22"/>
        </w:rPr>
        <w:t xml:space="preserve"> vartojant</w:t>
      </w:r>
      <w:r w:rsidRPr="002865AE">
        <w:rPr>
          <w:szCs w:val="22"/>
        </w:rPr>
        <w:t xml:space="preserve"> didesn</w:t>
      </w:r>
      <w:r>
        <w:rPr>
          <w:szCs w:val="22"/>
        </w:rPr>
        <w:t>e</w:t>
      </w:r>
      <w:r w:rsidRPr="002865AE">
        <w:rPr>
          <w:szCs w:val="22"/>
        </w:rPr>
        <w:t xml:space="preserve">s </w:t>
      </w:r>
      <w:r>
        <w:rPr>
          <w:szCs w:val="22"/>
        </w:rPr>
        <w:t xml:space="preserve">kaip </w:t>
      </w:r>
      <w:r w:rsidRPr="002865AE">
        <w:rPr>
          <w:szCs w:val="22"/>
        </w:rPr>
        <w:t>150</w:t>
      </w:r>
      <w:r>
        <w:rPr>
          <w:szCs w:val="22"/>
        </w:rPr>
        <w:t> </w:t>
      </w:r>
      <w:r w:rsidRPr="002865AE">
        <w:rPr>
          <w:szCs w:val="22"/>
        </w:rPr>
        <w:t xml:space="preserve">mg/kg </w:t>
      </w:r>
      <w:r>
        <w:rPr>
          <w:szCs w:val="22"/>
        </w:rPr>
        <w:t xml:space="preserve">paros </w:t>
      </w:r>
      <w:r w:rsidRPr="002865AE">
        <w:rPr>
          <w:szCs w:val="22"/>
        </w:rPr>
        <w:t>doz</w:t>
      </w:r>
      <w:r>
        <w:rPr>
          <w:szCs w:val="22"/>
        </w:rPr>
        <w:t>e</w:t>
      </w:r>
      <w:r w:rsidRPr="002865AE">
        <w:rPr>
          <w:szCs w:val="22"/>
        </w:rPr>
        <w:t>s (</w:t>
      </w:r>
      <w:r>
        <w:rPr>
          <w:szCs w:val="22"/>
        </w:rPr>
        <w:t>&gt; </w:t>
      </w:r>
      <w:r w:rsidRPr="002865AE">
        <w:rPr>
          <w:szCs w:val="22"/>
        </w:rPr>
        <w:t>232</w:t>
      </w:r>
      <w:r>
        <w:rPr>
          <w:szCs w:val="22"/>
        </w:rPr>
        <w:t> </w:t>
      </w:r>
      <w:r w:rsidRPr="002865AE">
        <w:rPr>
          <w:szCs w:val="22"/>
        </w:rPr>
        <w:t xml:space="preserve">kartus didesnė sisteminė ekspozicija </w:t>
      </w:r>
      <w:r>
        <w:rPr>
          <w:szCs w:val="22"/>
        </w:rPr>
        <w:t>už tą, kuri būna</w:t>
      </w:r>
      <w:r w:rsidRPr="002865AE">
        <w:rPr>
          <w:szCs w:val="22"/>
        </w:rPr>
        <w:t xml:space="preserve"> vartojant </w:t>
      </w:r>
      <w:r>
        <w:rPr>
          <w:szCs w:val="22"/>
        </w:rPr>
        <w:t>gydomąją</w:t>
      </w:r>
      <w:r w:rsidRPr="002865AE">
        <w:rPr>
          <w:szCs w:val="22"/>
        </w:rPr>
        <w:t xml:space="preserve"> doz</w:t>
      </w:r>
      <w:r>
        <w:rPr>
          <w:szCs w:val="22"/>
        </w:rPr>
        <w:t>ę</w:t>
      </w:r>
      <w:r w:rsidRPr="002865AE">
        <w:rPr>
          <w:szCs w:val="22"/>
        </w:rPr>
        <w:t xml:space="preserve">). Tyrimuose su gyvūnais </w:t>
      </w:r>
      <w:proofErr w:type="spellStart"/>
      <w:r w:rsidRPr="002865AE">
        <w:rPr>
          <w:szCs w:val="22"/>
        </w:rPr>
        <w:t>montelukastas</w:t>
      </w:r>
      <w:proofErr w:type="spellEnd"/>
      <w:r w:rsidRPr="002865AE">
        <w:rPr>
          <w:szCs w:val="22"/>
        </w:rPr>
        <w:t xml:space="preserve"> neveikė vaisingumo ar </w:t>
      </w:r>
      <w:r>
        <w:rPr>
          <w:szCs w:val="22"/>
        </w:rPr>
        <w:t>reprodukcinės elgsenos</w:t>
      </w:r>
      <w:r w:rsidRPr="002865AE">
        <w:rPr>
          <w:szCs w:val="22"/>
        </w:rPr>
        <w:t>, kai sisteminė ekspozicija buvo daugiau kaip 24</w:t>
      </w:r>
      <w:r>
        <w:rPr>
          <w:szCs w:val="22"/>
        </w:rPr>
        <w:t> </w:t>
      </w:r>
      <w:r w:rsidRPr="002865AE">
        <w:rPr>
          <w:szCs w:val="22"/>
        </w:rPr>
        <w:t>kart</w:t>
      </w:r>
      <w:r>
        <w:rPr>
          <w:szCs w:val="22"/>
        </w:rPr>
        <w:t>ai</w:t>
      </w:r>
      <w:r w:rsidRPr="002865AE">
        <w:rPr>
          <w:szCs w:val="22"/>
        </w:rPr>
        <w:t xml:space="preserve">s didesnė už </w:t>
      </w:r>
      <w:r>
        <w:rPr>
          <w:szCs w:val="22"/>
        </w:rPr>
        <w:t>gydomąją</w:t>
      </w:r>
      <w:r w:rsidRPr="002865AE">
        <w:rPr>
          <w:szCs w:val="22"/>
        </w:rPr>
        <w:t xml:space="preserve">. </w:t>
      </w:r>
      <w:r>
        <w:rPr>
          <w:szCs w:val="22"/>
        </w:rPr>
        <w:t>V</w:t>
      </w:r>
      <w:r w:rsidRPr="002865AE">
        <w:rPr>
          <w:szCs w:val="22"/>
        </w:rPr>
        <w:t>aisingumo tyrim</w:t>
      </w:r>
      <w:r>
        <w:rPr>
          <w:szCs w:val="22"/>
        </w:rPr>
        <w:t xml:space="preserve">o su žiurkių patelėmis metu pastebėtas nedidelis </w:t>
      </w:r>
      <w:proofErr w:type="spellStart"/>
      <w:r w:rsidRPr="002865AE">
        <w:rPr>
          <w:szCs w:val="22"/>
        </w:rPr>
        <w:t>žiurkiukų</w:t>
      </w:r>
      <w:proofErr w:type="spellEnd"/>
      <w:r w:rsidRPr="002865AE">
        <w:rPr>
          <w:szCs w:val="22"/>
        </w:rPr>
        <w:t xml:space="preserve"> kūno </w:t>
      </w:r>
      <w:r>
        <w:rPr>
          <w:szCs w:val="22"/>
        </w:rPr>
        <w:t>masės sumažėjimas skiriant</w:t>
      </w:r>
      <w:r w:rsidRPr="002865AE">
        <w:rPr>
          <w:szCs w:val="22"/>
        </w:rPr>
        <w:t xml:space="preserve"> 200</w:t>
      </w:r>
      <w:r>
        <w:rPr>
          <w:szCs w:val="22"/>
        </w:rPr>
        <w:t> </w:t>
      </w:r>
      <w:r w:rsidRPr="002865AE">
        <w:rPr>
          <w:szCs w:val="22"/>
        </w:rPr>
        <w:t>mg/kg par</w:t>
      </w:r>
      <w:r>
        <w:rPr>
          <w:szCs w:val="22"/>
        </w:rPr>
        <w:t>os</w:t>
      </w:r>
      <w:r w:rsidRPr="002865AE">
        <w:rPr>
          <w:szCs w:val="22"/>
        </w:rPr>
        <w:t xml:space="preserve"> doz</w:t>
      </w:r>
      <w:r>
        <w:rPr>
          <w:szCs w:val="22"/>
        </w:rPr>
        <w:t>ę</w:t>
      </w:r>
      <w:r w:rsidRPr="002865AE">
        <w:rPr>
          <w:szCs w:val="22"/>
        </w:rPr>
        <w:t xml:space="preserve"> (</w:t>
      </w:r>
      <w:r>
        <w:rPr>
          <w:szCs w:val="22"/>
        </w:rPr>
        <w:t>&gt; </w:t>
      </w:r>
      <w:r w:rsidRPr="002865AE">
        <w:rPr>
          <w:szCs w:val="22"/>
        </w:rPr>
        <w:t>69</w:t>
      </w:r>
      <w:r>
        <w:rPr>
          <w:szCs w:val="22"/>
        </w:rPr>
        <w:t> </w:t>
      </w:r>
      <w:r w:rsidRPr="002865AE">
        <w:rPr>
          <w:szCs w:val="22"/>
        </w:rPr>
        <w:t>kartus d</w:t>
      </w:r>
      <w:r>
        <w:rPr>
          <w:szCs w:val="22"/>
        </w:rPr>
        <w:t>idesnė ekspozicija už tą, kuri būna</w:t>
      </w:r>
      <w:r w:rsidRPr="002865AE">
        <w:rPr>
          <w:szCs w:val="22"/>
        </w:rPr>
        <w:t xml:space="preserve"> vartojant </w:t>
      </w:r>
      <w:r>
        <w:rPr>
          <w:szCs w:val="22"/>
        </w:rPr>
        <w:t>gydomąją</w:t>
      </w:r>
      <w:r w:rsidRPr="002865AE">
        <w:rPr>
          <w:szCs w:val="22"/>
        </w:rPr>
        <w:t xml:space="preserve"> doz</w:t>
      </w:r>
      <w:r>
        <w:rPr>
          <w:szCs w:val="22"/>
        </w:rPr>
        <w:t>ę</w:t>
      </w:r>
      <w:r w:rsidRPr="002865AE">
        <w:rPr>
          <w:szCs w:val="22"/>
        </w:rPr>
        <w:t>). Tyrim</w:t>
      </w:r>
      <w:r>
        <w:rPr>
          <w:szCs w:val="22"/>
        </w:rPr>
        <w:t>ų</w:t>
      </w:r>
      <w:r w:rsidRPr="002865AE">
        <w:rPr>
          <w:szCs w:val="22"/>
        </w:rPr>
        <w:t xml:space="preserve"> su triušiais </w:t>
      </w:r>
      <w:r>
        <w:rPr>
          <w:szCs w:val="22"/>
        </w:rPr>
        <w:t xml:space="preserve">duomenimis, </w:t>
      </w:r>
      <w:r w:rsidRPr="002865AE">
        <w:rPr>
          <w:szCs w:val="22"/>
        </w:rPr>
        <w:t xml:space="preserve">dažniau </w:t>
      </w:r>
      <w:r>
        <w:rPr>
          <w:szCs w:val="22"/>
        </w:rPr>
        <w:t>pasireiškė</w:t>
      </w:r>
      <w:r w:rsidRPr="002865AE">
        <w:rPr>
          <w:szCs w:val="22"/>
        </w:rPr>
        <w:t xml:space="preserve"> nepilnas sukaulėjimas, palygin</w:t>
      </w:r>
      <w:r>
        <w:rPr>
          <w:szCs w:val="22"/>
        </w:rPr>
        <w:t>ti</w:t>
      </w:r>
      <w:r w:rsidRPr="002865AE">
        <w:rPr>
          <w:szCs w:val="22"/>
        </w:rPr>
        <w:t xml:space="preserve"> su kontrolinės grupės gyvūnais, kai sisteminė ekspozicija buvo </w:t>
      </w:r>
      <w:r>
        <w:rPr>
          <w:szCs w:val="22"/>
        </w:rPr>
        <w:t>&gt; </w:t>
      </w:r>
      <w:r w:rsidRPr="002865AE">
        <w:rPr>
          <w:szCs w:val="22"/>
        </w:rPr>
        <w:t>24</w:t>
      </w:r>
      <w:r>
        <w:rPr>
          <w:szCs w:val="22"/>
        </w:rPr>
        <w:t> </w:t>
      </w:r>
      <w:r w:rsidRPr="002865AE">
        <w:rPr>
          <w:szCs w:val="22"/>
        </w:rPr>
        <w:t>kart</w:t>
      </w:r>
      <w:r>
        <w:rPr>
          <w:szCs w:val="22"/>
        </w:rPr>
        <w:t>ai</w:t>
      </w:r>
      <w:r w:rsidRPr="002865AE">
        <w:rPr>
          <w:szCs w:val="22"/>
        </w:rPr>
        <w:t xml:space="preserve">s didesnė </w:t>
      </w:r>
      <w:r>
        <w:rPr>
          <w:szCs w:val="22"/>
        </w:rPr>
        <w:t>tą, kuri būna</w:t>
      </w:r>
      <w:r w:rsidRPr="002865AE">
        <w:rPr>
          <w:szCs w:val="22"/>
        </w:rPr>
        <w:t xml:space="preserve"> vartojant </w:t>
      </w:r>
      <w:r>
        <w:rPr>
          <w:szCs w:val="22"/>
        </w:rPr>
        <w:t>gydomąją</w:t>
      </w:r>
      <w:r w:rsidRPr="002865AE">
        <w:rPr>
          <w:szCs w:val="22"/>
        </w:rPr>
        <w:t xml:space="preserve"> doz</w:t>
      </w:r>
      <w:r>
        <w:rPr>
          <w:szCs w:val="22"/>
        </w:rPr>
        <w:t>ę</w:t>
      </w:r>
      <w:r w:rsidRPr="002865AE">
        <w:rPr>
          <w:szCs w:val="22"/>
        </w:rPr>
        <w:t>. Žiurkėms anomalijų ne</w:t>
      </w:r>
      <w:r>
        <w:rPr>
          <w:szCs w:val="22"/>
        </w:rPr>
        <w:t>pa</w:t>
      </w:r>
      <w:r w:rsidRPr="002865AE">
        <w:rPr>
          <w:szCs w:val="22"/>
        </w:rPr>
        <w:t xml:space="preserve">stebėta. </w:t>
      </w:r>
      <w:r>
        <w:rPr>
          <w:szCs w:val="22"/>
        </w:rPr>
        <w:t>Nustatyta, kad</w:t>
      </w:r>
      <w:r w:rsidRPr="002865AE">
        <w:rPr>
          <w:szCs w:val="22"/>
        </w:rPr>
        <w:t xml:space="preserve"> </w:t>
      </w:r>
      <w:proofErr w:type="spellStart"/>
      <w:r w:rsidRPr="002865AE">
        <w:rPr>
          <w:szCs w:val="22"/>
        </w:rPr>
        <w:t>montelukastas</w:t>
      </w:r>
      <w:proofErr w:type="spellEnd"/>
      <w:r w:rsidRPr="002865AE">
        <w:rPr>
          <w:szCs w:val="22"/>
        </w:rPr>
        <w:t xml:space="preserve"> pra</w:t>
      </w:r>
      <w:r>
        <w:rPr>
          <w:szCs w:val="22"/>
        </w:rPr>
        <w:t>siskverbi</w:t>
      </w:r>
      <w:r w:rsidRPr="002865AE">
        <w:rPr>
          <w:szCs w:val="22"/>
        </w:rPr>
        <w:t xml:space="preserve">a </w:t>
      </w:r>
      <w:r>
        <w:rPr>
          <w:szCs w:val="22"/>
        </w:rPr>
        <w:t>per gyvūnų</w:t>
      </w:r>
      <w:r w:rsidRPr="002865AE">
        <w:rPr>
          <w:szCs w:val="22"/>
        </w:rPr>
        <w:t xml:space="preserve"> placentos barjerą ir išsiskiria </w:t>
      </w:r>
      <w:r>
        <w:rPr>
          <w:szCs w:val="22"/>
        </w:rPr>
        <w:t>į</w:t>
      </w:r>
      <w:r w:rsidRPr="002865AE">
        <w:rPr>
          <w:szCs w:val="22"/>
        </w:rPr>
        <w:t xml:space="preserve"> patelių pien</w:t>
      </w:r>
      <w:r>
        <w:rPr>
          <w:szCs w:val="22"/>
        </w:rPr>
        <w:t>ą.</w:t>
      </w:r>
    </w:p>
    <w:p w:rsidR="00543364" w:rsidRPr="002865AE" w:rsidRDefault="00543364" w:rsidP="00543364">
      <w:pPr>
        <w:rPr>
          <w:szCs w:val="22"/>
        </w:rPr>
      </w:pPr>
    </w:p>
    <w:p w:rsidR="00543364" w:rsidRDefault="00543364" w:rsidP="00543364">
      <w:pPr>
        <w:rPr>
          <w:szCs w:val="22"/>
        </w:rPr>
      </w:pPr>
      <w:r>
        <w:rPr>
          <w:szCs w:val="22"/>
        </w:rPr>
        <w:t>Išgėrus v</w:t>
      </w:r>
      <w:r w:rsidRPr="002865AE">
        <w:rPr>
          <w:szCs w:val="22"/>
        </w:rPr>
        <w:t>ienkartin</w:t>
      </w:r>
      <w:r>
        <w:rPr>
          <w:szCs w:val="22"/>
        </w:rPr>
        <w:t>ę</w:t>
      </w:r>
      <w:r w:rsidRPr="002865AE">
        <w:rPr>
          <w:szCs w:val="22"/>
        </w:rPr>
        <w:t xml:space="preserve"> </w:t>
      </w:r>
      <w:r>
        <w:rPr>
          <w:szCs w:val="22"/>
        </w:rPr>
        <w:t>iki 5 000 </w:t>
      </w:r>
      <w:r w:rsidRPr="002865AE">
        <w:rPr>
          <w:szCs w:val="22"/>
        </w:rPr>
        <w:t xml:space="preserve">mg/kg </w:t>
      </w:r>
      <w:proofErr w:type="spellStart"/>
      <w:r w:rsidRPr="002865AE">
        <w:rPr>
          <w:szCs w:val="22"/>
        </w:rPr>
        <w:t>montelukasto</w:t>
      </w:r>
      <w:proofErr w:type="spellEnd"/>
      <w:r w:rsidRPr="002865AE">
        <w:rPr>
          <w:szCs w:val="22"/>
        </w:rPr>
        <w:t xml:space="preserve"> natrio druskos doz</w:t>
      </w:r>
      <w:r>
        <w:rPr>
          <w:szCs w:val="22"/>
        </w:rPr>
        <w:t>ę</w:t>
      </w:r>
      <w:r w:rsidRPr="002865AE">
        <w:rPr>
          <w:szCs w:val="22"/>
        </w:rPr>
        <w:t xml:space="preserve"> </w:t>
      </w:r>
      <w:r>
        <w:rPr>
          <w:szCs w:val="22"/>
        </w:rPr>
        <w:t xml:space="preserve">(didžiausia tirta dozė) </w:t>
      </w:r>
      <w:r w:rsidRPr="002865AE">
        <w:rPr>
          <w:szCs w:val="22"/>
        </w:rPr>
        <w:t>pel</w:t>
      </w:r>
      <w:r>
        <w:rPr>
          <w:szCs w:val="22"/>
        </w:rPr>
        <w:t>ėms</w:t>
      </w:r>
      <w:r w:rsidRPr="002865AE">
        <w:rPr>
          <w:szCs w:val="22"/>
        </w:rPr>
        <w:t xml:space="preserve"> ir žiurk</w:t>
      </w:r>
      <w:r>
        <w:rPr>
          <w:szCs w:val="22"/>
        </w:rPr>
        <w:t>ėms</w:t>
      </w:r>
      <w:r w:rsidRPr="002865AE">
        <w:rPr>
          <w:szCs w:val="22"/>
        </w:rPr>
        <w:t xml:space="preserve"> (pelėms ir žiurkėms atitinkamai 15</w:t>
      </w:r>
      <w:r>
        <w:rPr>
          <w:szCs w:val="22"/>
        </w:rPr>
        <w:t> </w:t>
      </w:r>
      <w:r w:rsidRPr="002865AE">
        <w:rPr>
          <w:szCs w:val="22"/>
        </w:rPr>
        <w:t>000</w:t>
      </w:r>
      <w:r>
        <w:rPr>
          <w:szCs w:val="22"/>
        </w:rPr>
        <w:t> </w:t>
      </w:r>
      <w:r w:rsidRPr="002865AE">
        <w:rPr>
          <w:szCs w:val="22"/>
        </w:rPr>
        <w:t>mg/m</w:t>
      </w:r>
      <w:r w:rsidRPr="002865AE">
        <w:rPr>
          <w:szCs w:val="22"/>
          <w:vertAlign w:val="superscript"/>
        </w:rPr>
        <w:t>2</w:t>
      </w:r>
      <w:r w:rsidRPr="002865AE">
        <w:rPr>
          <w:szCs w:val="22"/>
        </w:rPr>
        <w:t xml:space="preserve"> ir </w:t>
      </w:r>
      <w:r w:rsidRPr="002865AE">
        <w:rPr>
          <w:szCs w:val="22"/>
        </w:rPr>
        <w:lastRenderedPageBreak/>
        <w:t>30</w:t>
      </w:r>
      <w:r>
        <w:rPr>
          <w:szCs w:val="22"/>
        </w:rPr>
        <w:t> </w:t>
      </w:r>
      <w:r w:rsidRPr="002865AE">
        <w:rPr>
          <w:szCs w:val="22"/>
        </w:rPr>
        <w:t>000</w:t>
      </w:r>
      <w:r>
        <w:rPr>
          <w:szCs w:val="22"/>
        </w:rPr>
        <w:t> </w:t>
      </w:r>
      <w:r w:rsidRPr="002865AE">
        <w:rPr>
          <w:szCs w:val="22"/>
        </w:rPr>
        <w:t>mg/m</w:t>
      </w:r>
      <w:r w:rsidRPr="002865AE">
        <w:rPr>
          <w:szCs w:val="22"/>
          <w:vertAlign w:val="superscript"/>
        </w:rPr>
        <w:t>2</w:t>
      </w:r>
      <w:r w:rsidRPr="002865AE">
        <w:rPr>
          <w:szCs w:val="22"/>
        </w:rPr>
        <w:t>)</w:t>
      </w:r>
      <w:r>
        <w:rPr>
          <w:szCs w:val="22"/>
        </w:rPr>
        <w:t>,</w:t>
      </w:r>
      <w:r w:rsidRPr="002865AE">
        <w:rPr>
          <w:szCs w:val="22"/>
        </w:rPr>
        <w:t xml:space="preserve"> mir</w:t>
      </w:r>
      <w:r>
        <w:rPr>
          <w:szCs w:val="22"/>
        </w:rPr>
        <w:t>tin</w:t>
      </w:r>
      <w:r w:rsidRPr="002865AE">
        <w:rPr>
          <w:szCs w:val="22"/>
        </w:rPr>
        <w:t xml:space="preserve">ų </w:t>
      </w:r>
      <w:r>
        <w:rPr>
          <w:szCs w:val="22"/>
        </w:rPr>
        <w:t>atvejų nebuvo</w:t>
      </w:r>
      <w:r w:rsidRPr="002865AE">
        <w:rPr>
          <w:szCs w:val="22"/>
        </w:rPr>
        <w:t xml:space="preserve">. </w:t>
      </w:r>
      <w:r>
        <w:rPr>
          <w:szCs w:val="22"/>
        </w:rPr>
        <w:t>Ši</w:t>
      </w:r>
      <w:r w:rsidRPr="002865AE">
        <w:rPr>
          <w:szCs w:val="22"/>
        </w:rPr>
        <w:t xml:space="preserve"> dozė yra 25</w:t>
      </w:r>
      <w:r>
        <w:rPr>
          <w:szCs w:val="22"/>
        </w:rPr>
        <w:t> </w:t>
      </w:r>
      <w:r w:rsidRPr="002865AE">
        <w:rPr>
          <w:szCs w:val="22"/>
        </w:rPr>
        <w:t>000</w:t>
      </w:r>
      <w:r>
        <w:rPr>
          <w:szCs w:val="22"/>
        </w:rPr>
        <w:t> </w:t>
      </w:r>
      <w:r w:rsidRPr="002865AE">
        <w:rPr>
          <w:szCs w:val="22"/>
        </w:rPr>
        <w:t>kartų didesnė už rekomenduojamą paros dozę suaugusi</w:t>
      </w:r>
      <w:r>
        <w:rPr>
          <w:szCs w:val="22"/>
        </w:rPr>
        <w:t>am žmogui</w:t>
      </w:r>
      <w:r w:rsidRPr="002865AE">
        <w:rPr>
          <w:szCs w:val="22"/>
        </w:rPr>
        <w:t xml:space="preserve"> (apskaičiuotą, kai suaug</w:t>
      </w:r>
      <w:r>
        <w:rPr>
          <w:szCs w:val="22"/>
        </w:rPr>
        <w:t>usio</w:t>
      </w:r>
      <w:r w:rsidRPr="002865AE">
        <w:rPr>
          <w:szCs w:val="22"/>
        </w:rPr>
        <w:t xml:space="preserve"> pacient</w:t>
      </w:r>
      <w:r>
        <w:rPr>
          <w:szCs w:val="22"/>
        </w:rPr>
        <w:t>o kūno masė yra</w:t>
      </w:r>
      <w:r w:rsidRPr="002865AE">
        <w:rPr>
          <w:szCs w:val="22"/>
        </w:rPr>
        <w:t xml:space="preserve"> 50</w:t>
      </w:r>
      <w:r>
        <w:rPr>
          <w:szCs w:val="22"/>
        </w:rPr>
        <w:t> </w:t>
      </w:r>
      <w:r w:rsidRPr="002865AE">
        <w:rPr>
          <w:szCs w:val="22"/>
        </w:rPr>
        <w:t>kg).</w:t>
      </w:r>
    </w:p>
    <w:p w:rsidR="00543364" w:rsidRPr="002865AE" w:rsidRDefault="00543364" w:rsidP="00543364">
      <w:pPr>
        <w:rPr>
          <w:szCs w:val="22"/>
        </w:rPr>
      </w:pPr>
    </w:p>
    <w:p w:rsidR="00543364" w:rsidRPr="002865AE" w:rsidRDefault="00543364" w:rsidP="00543364">
      <w:pPr>
        <w:rPr>
          <w:szCs w:val="22"/>
        </w:rPr>
      </w:pPr>
      <w:r w:rsidRPr="002865AE">
        <w:rPr>
          <w:szCs w:val="22"/>
        </w:rPr>
        <w:t>Nustatyta, kad vartoja</w:t>
      </w:r>
      <w:r>
        <w:rPr>
          <w:szCs w:val="22"/>
        </w:rPr>
        <w:t>nt</w:t>
      </w:r>
      <w:r w:rsidRPr="002865AE">
        <w:rPr>
          <w:szCs w:val="22"/>
        </w:rPr>
        <w:t xml:space="preserve"> iki 500</w:t>
      </w:r>
      <w:r>
        <w:rPr>
          <w:szCs w:val="22"/>
        </w:rPr>
        <w:t> </w:t>
      </w:r>
      <w:r w:rsidRPr="002865AE">
        <w:rPr>
          <w:szCs w:val="22"/>
        </w:rPr>
        <w:t xml:space="preserve">mg/kg </w:t>
      </w:r>
      <w:proofErr w:type="spellStart"/>
      <w:r w:rsidRPr="002865AE">
        <w:rPr>
          <w:szCs w:val="22"/>
        </w:rPr>
        <w:t>montelukast</w:t>
      </w:r>
      <w:r>
        <w:rPr>
          <w:szCs w:val="22"/>
        </w:rPr>
        <w:t>o</w:t>
      </w:r>
      <w:proofErr w:type="spellEnd"/>
      <w:r w:rsidRPr="002865AE">
        <w:rPr>
          <w:szCs w:val="22"/>
        </w:rPr>
        <w:t xml:space="preserve"> par</w:t>
      </w:r>
      <w:r>
        <w:rPr>
          <w:szCs w:val="22"/>
        </w:rPr>
        <w:t>os</w:t>
      </w:r>
      <w:r w:rsidRPr="002865AE">
        <w:rPr>
          <w:szCs w:val="22"/>
        </w:rPr>
        <w:t xml:space="preserve"> doz</w:t>
      </w:r>
      <w:r>
        <w:rPr>
          <w:szCs w:val="22"/>
        </w:rPr>
        <w:t>es,</w:t>
      </w:r>
      <w:r w:rsidRPr="002865AE">
        <w:rPr>
          <w:szCs w:val="22"/>
        </w:rPr>
        <w:t xml:space="preserve"> pelėms</w:t>
      </w:r>
      <w:r>
        <w:rPr>
          <w:szCs w:val="22"/>
        </w:rPr>
        <w:t>, veikiamoms</w:t>
      </w:r>
      <w:r w:rsidRPr="002865AE">
        <w:rPr>
          <w:szCs w:val="22"/>
        </w:rPr>
        <w:t xml:space="preserve"> UVA, UVB ar matom</w:t>
      </w:r>
      <w:r>
        <w:rPr>
          <w:szCs w:val="22"/>
        </w:rPr>
        <w:t>ų</w:t>
      </w:r>
      <w:r w:rsidRPr="002865AE">
        <w:rPr>
          <w:szCs w:val="22"/>
        </w:rPr>
        <w:t xml:space="preserve"> saulės spektr</w:t>
      </w:r>
      <w:r>
        <w:rPr>
          <w:szCs w:val="22"/>
        </w:rPr>
        <w:t>o</w:t>
      </w:r>
      <w:r w:rsidRPr="002865AE">
        <w:rPr>
          <w:szCs w:val="22"/>
        </w:rPr>
        <w:t xml:space="preserve"> spindulių (maždaug </w:t>
      </w:r>
      <w:r>
        <w:rPr>
          <w:szCs w:val="22"/>
        </w:rPr>
        <w:t>&gt; </w:t>
      </w:r>
      <w:r w:rsidRPr="002865AE">
        <w:rPr>
          <w:szCs w:val="22"/>
        </w:rPr>
        <w:t>200</w:t>
      </w:r>
      <w:r>
        <w:rPr>
          <w:szCs w:val="22"/>
        </w:rPr>
        <w:t> </w:t>
      </w:r>
      <w:r w:rsidRPr="002865AE">
        <w:rPr>
          <w:szCs w:val="22"/>
        </w:rPr>
        <w:t>kartų</w:t>
      </w:r>
      <w:r>
        <w:rPr>
          <w:szCs w:val="22"/>
        </w:rPr>
        <w:t xml:space="preserve"> didesnė</w:t>
      </w:r>
      <w:r w:rsidRPr="002865AE">
        <w:rPr>
          <w:szCs w:val="22"/>
        </w:rPr>
        <w:t xml:space="preserve"> sistemin</w:t>
      </w:r>
      <w:r>
        <w:rPr>
          <w:szCs w:val="22"/>
        </w:rPr>
        <w:t>ė</w:t>
      </w:r>
      <w:r w:rsidRPr="002865AE">
        <w:rPr>
          <w:szCs w:val="22"/>
        </w:rPr>
        <w:t xml:space="preserve"> ekspozicija)</w:t>
      </w:r>
      <w:r>
        <w:rPr>
          <w:szCs w:val="22"/>
        </w:rPr>
        <w:t xml:space="preserve">, </w:t>
      </w:r>
      <w:proofErr w:type="spellStart"/>
      <w:r w:rsidRPr="002865AE">
        <w:rPr>
          <w:szCs w:val="22"/>
        </w:rPr>
        <w:t>fototoksi</w:t>
      </w:r>
      <w:r>
        <w:rPr>
          <w:szCs w:val="22"/>
        </w:rPr>
        <w:t>nio</w:t>
      </w:r>
      <w:proofErr w:type="spellEnd"/>
      <w:r>
        <w:rPr>
          <w:szCs w:val="22"/>
        </w:rPr>
        <w:t xml:space="preserve"> poveikio nebūna</w:t>
      </w:r>
      <w:r w:rsidRPr="002865AE">
        <w:rPr>
          <w:szCs w:val="22"/>
        </w:rPr>
        <w:t>.</w:t>
      </w:r>
    </w:p>
    <w:p w:rsidR="00543364" w:rsidRPr="002865AE" w:rsidRDefault="00543364" w:rsidP="00543364">
      <w:pPr>
        <w:rPr>
          <w:szCs w:val="22"/>
        </w:rPr>
      </w:pPr>
    </w:p>
    <w:p w:rsidR="00543364" w:rsidRPr="002865AE" w:rsidRDefault="00543364" w:rsidP="00543364">
      <w:pPr>
        <w:rPr>
          <w:szCs w:val="22"/>
        </w:rPr>
      </w:pPr>
      <w:proofErr w:type="spellStart"/>
      <w:r w:rsidRPr="002865AE">
        <w:rPr>
          <w:szCs w:val="22"/>
        </w:rPr>
        <w:t>Montelukastas</w:t>
      </w:r>
      <w:proofErr w:type="spellEnd"/>
      <w:r w:rsidRPr="002865AE">
        <w:rPr>
          <w:szCs w:val="22"/>
        </w:rPr>
        <w:t xml:space="preserve"> ne</w:t>
      </w:r>
      <w:r>
        <w:rPr>
          <w:szCs w:val="22"/>
        </w:rPr>
        <w:t>sukėlė</w:t>
      </w:r>
      <w:r w:rsidRPr="002865AE">
        <w:rPr>
          <w:szCs w:val="22"/>
        </w:rPr>
        <w:t xml:space="preserve"> nei </w:t>
      </w:r>
      <w:proofErr w:type="spellStart"/>
      <w:r>
        <w:rPr>
          <w:szCs w:val="22"/>
        </w:rPr>
        <w:t>mutageninio</w:t>
      </w:r>
      <w:proofErr w:type="spellEnd"/>
      <w:r>
        <w:rPr>
          <w:szCs w:val="22"/>
        </w:rPr>
        <w:t xml:space="preserve"> poveikio</w:t>
      </w:r>
      <w:r w:rsidRPr="002865AE">
        <w:rPr>
          <w:szCs w:val="22"/>
        </w:rPr>
        <w:t xml:space="preserve"> </w:t>
      </w:r>
      <w:proofErr w:type="spellStart"/>
      <w:r w:rsidRPr="002865AE">
        <w:rPr>
          <w:i/>
          <w:szCs w:val="22"/>
        </w:rPr>
        <w:t>in</w:t>
      </w:r>
      <w:proofErr w:type="spellEnd"/>
      <w:r w:rsidRPr="002865AE">
        <w:rPr>
          <w:i/>
          <w:szCs w:val="22"/>
        </w:rPr>
        <w:t xml:space="preserve"> </w:t>
      </w:r>
      <w:proofErr w:type="spellStart"/>
      <w:r w:rsidRPr="002865AE">
        <w:rPr>
          <w:i/>
          <w:szCs w:val="22"/>
        </w:rPr>
        <w:t>vitro</w:t>
      </w:r>
      <w:proofErr w:type="spellEnd"/>
      <w:r w:rsidRPr="002865AE">
        <w:rPr>
          <w:szCs w:val="22"/>
        </w:rPr>
        <w:t xml:space="preserve"> </w:t>
      </w:r>
      <w:r>
        <w:rPr>
          <w:szCs w:val="22"/>
        </w:rPr>
        <w:t>a</w:t>
      </w:r>
      <w:r w:rsidRPr="002865AE">
        <w:rPr>
          <w:szCs w:val="22"/>
        </w:rPr>
        <w:t xml:space="preserve">r </w:t>
      </w:r>
      <w:proofErr w:type="spellStart"/>
      <w:r w:rsidRPr="002865AE">
        <w:rPr>
          <w:i/>
          <w:szCs w:val="22"/>
        </w:rPr>
        <w:t>in</w:t>
      </w:r>
      <w:proofErr w:type="spellEnd"/>
      <w:r w:rsidRPr="002865AE">
        <w:rPr>
          <w:i/>
          <w:szCs w:val="22"/>
        </w:rPr>
        <w:t xml:space="preserve"> </w:t>
      </w:r>
      <w:proofErr w:type="spellStart"/>
      <w:r w:rsidRPr="002865AE">
        <w:rPr>
          <w:i/>
          <w:szCs w:val="22"/>
        </w:rPr>
        <w:t>vivo</w:t>
      </w:r>
      <w:proofErr w:type="spellEnd"/>
      <w:r w:rsidRPr="002865AE">
        <w:rPr>
          <w:szCs w:val="22"/>
        </w:rPr>
        <w:t xml:space="preserve">, nei </w:t>
      </w:r>
      <w:proofErr w:type="spellStart"/>
      <w:r w:rsidRPr="002865AE">
        <w:rPr>
          <w:szCs w:val="22"/>
        </w:rPr>
        <w:t>tumorogeni</w:t>
      </w:r>
      <w:r>
        <w:rPr>
          <w:szCs w:val="22"/>
        </w:rPr>
        <w:t>nio</w:t>
      </w:r>
      <w:proofErr w:type="spellEnd"/>
      <w:r>
        <w:rPr>
          <w:szCs w:val="22"/>
        </w:rPr>
        <w:t xml:space="preserve"> poveikio</w:t>
      </w:r>
      <w:r w:rsidRPr="002865AE">
        <w:rPr>
          <w:szCs w:val="22"/>
        </w:rPr>
        <w:t xml:space="preserve"> graužikų rūšims.</w:t>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ind w:left="540" w:hanging="540"/>
        <w:rPr>
          <w:b/>
          <w:caps/>
          <w:szCs w:val="22"/>
        </w:rPr>
      </w:pPr>
      <w:r w:rsidRPr="002865AE">
        <w:rPr>
          <w:b/>
          <w:caps/>
          <w:szCs w:val="22"/>
        </w:rPr>
        <w:t>6.</w:t>
      </w:r>
      <w:r w:rsidRPr="002865AE">
        <w:rPr>
          <w:b/>
          <w:caps/>
          <w:szCs w:val="22"/>
        </w:rPr>
        <w:tab/>
        <w:t>farmacinė informacija</w:t>
      </w:r>
    </w:p>
    <w:p w:rsidR="00543364" w:rsidRPr="002865AE" w:rsidRDefault="00543364" w:rsidP="00543364">
      <w:pPr>
        <w:ind w:left="540" w:hanging="540"/>
        <w:rPr>
          <w:szCs w:val="22"/>
        </w:rPr>
      </w:pPr>
    </w:p>
    <w:p w:rsidR="00543364" w:rsidRPr="002865AE" w:rsidRDefault="00543364" w:rsidP="00543364">
      <w:pPr>
        <w:ind w:left="540" w:hanging="540"/>
        <w:rPr>
          <w:b/>
          <w:szCs w:val="22"/>
        </w:rPr>
      </w:pPr>
      <w:r w:rsidRPr="002865AE">
        <w:rPr>
          <w:b/>
          <w:szCs w:val="22"/>
        </w:rPr>
        <w:t>6.1</w:t>
      </w:r>
      <w:r w:rsidRPr="002865AE">
        <w:rPr>
          <w:b/>
          <w:szCs w:val="22"/>
        </w:rPr>
        <w:tab/>
        <w:t>Pagalbinių medžiagų sąrašas</w:t>
      </w:r>
    </w:p>
    <w:p w:rsidR="00543364" w:rsidRPr="002865AE" w:rsidRDefault="00543364" w:rsidP="00543364">
      <w:pPr>
        <w:rPr>
          <w:szCs w:val="22"/>
        </w:rPr>
      </w:pPr>
    </w:p>
    <w:p w:rsidR="00543364" w:rsidRDefault="00543364" w:rsidP="00543364">
      <w:pPr>
        <w:rPr>
          <w:szCs w:val="22"/>
          <w:u w:val="single"/>
        </w:rPr>
      </w:pPr>
      <w:r>
        <w:rPr>
          <w:szCs w:val="22"/>
          <w:u w:val="single"/>
        </w:rPr>
        <w:t>Tabletės branduolys</w:t>
      </w:r>
    </w:p>
    <w:p w:rsidR="00543364" w:rsidRDefault="00543364" w:rsidP="00543364">
      <w:pPr>
        <w:rPr>
          <w:szCs w:val="22"/>
        </w:rPr>
      </w:pPr>
      <w:proofErr w:type="spellStart"/>
      <w:r>
        <w:rPr>
          <w:szCs w:val="22"/>
        </w:rPr>
        <w:t>Mikrokristalinė</w:t>
      </w:r>
      <w:proofErr w:type="spellEnd"/>
      <w:r>
        <w:rPr>
          <w:szCs w:val="22"/>
        </w:rPr>
        <w:t xml:space="preserve"> c</w:t>
      </w:r>
      <w:r w:rsidRPr="002865AE">
        <w:rPr>
          <w:szCs w:val="22"/>
        </w:rPr>
        <w:t>eliuliozė</w:t>
      </w:r>
    </w:p>
    <w:p w:rsidR="00543364" w:rsidRDefault="00543364" w:rsidP="00543364">
      <w:pPr>
        <w:rPr>
          <w:szCs w:val="22"/>
        </w:rPr>
      </w:pPr>
      <w:r>
        <w:rPr>
          <w:szCs w:val="22"/>
        </w:rPr>
        <w:t xml:space="preserve">Laktozė </w:t>
      </w:r>
      <w:proofErr w:type="spellStart"/>
      <w:r>
        <w:rPr>
          <w:szCs w:val="22"/>
        </w:rPr>
        <w:t>monohidratas</w:t>
      </w:r>
      <w:proofErr w:type="spellEnd"/>
    </w:p>
    <w:p w:rsidR="00543364" w:rsidRPr="002865AE" w:rsidRDefault="00543364" w:rsidP="00543364">
      <w:pPr>
        <w:rPr>
          <w:szCs w:val="22"/>
        </w:rPr>
      </w:pPr>
      <w:proofErr w:type="spellStart"/>
      <w:r w:rsidRPr="002865AE">
        <w:rPr>
          <w:szCs w:val="22"/>
        </w:rPr>
        <w:t>Kroskarmeliozės</w:t>
      </w:r>
      <w:proofErr w:type="spellEnd"/>
      <w:r w:rsidRPr="002865AE">
        <w:rPr>
          <w:szCs w:val="22"/>
        </w:rPr>
        <w:t xml:space="preserve"> natrio druska</w:t>
      </w:r>
    </w:p>
    <w:p w:rsidR="00543364" w:rsidRDefault="00543364" w:rsidP="00543364">
      <w:pPr>
        <w:rPr>
          <w:szCs w:val="22"/>
        </w:rPr>
      </w:pPr>
      <w:r>
        <w:rPr>
          <w:szCs w:val="22"/>
        </w:rPr>
        <w:t xml:space="preserve">Mažai pakeista </w:t>
      </w:r>
      <w:proofErr w:type="spellStart"/>
      <w:r>
        <w:rPr>
          <w:szCs w:val="22"/>
        </w:rPr>
        <w:t>hidroksipropilceliuliozė</w:t>
      </w:r>
      <w:proofErr w:type="spellEnd"/>
      <w:r>
        <w:rPr>
          <w:szCs w:val="22"/>
        </w:rPr>
        <w:t xml:space="preserve"> (E463)</w:t>
      </w:r>
    </w:p>
    <w:p w:rsidR="00543364" w:rsidRDefault="00543364" w:rsidP="00543364">
      <w:pPr>
        <w:rPr>
          <w:szCs w:val="22"/>
        </w:rPr>
      </w:pPr>
      <w:r w:rsidRPr="002865AE">
        <w:rPr>
          <w:szCs w:val="22"/>
        </w:rPr>
        <w:t xml:space="preserve">Magnio </w:t>
      </w:r>
      <w:proofErr w:type="spellStart"/>
      <w:r w:rsidRPr="002865AE">
        <w:rPr>
          <w:szCs w:val="22"/>
        </w:rPr>
        <w:t>stearatas</w:t>
      </w:r>
      <w:proofErr w:type="spellEnd"/>
    </w:p>
    <w:p w:rsidR="00543364" w:rsidRDefault="00543364" w:rsidP="00543364">
      <w:pPr>
        <w:rPr>
          <w:szCs w:val="22"/>
        </w:rPr>
      </w:pPr>
    </w:p>
    <w:p w:rsidR="00543364" w:rsidRDefault="00543364" w:rsidP="00543364">
      <w:pPr>
        <w:rPr>
          <w:u w:val="single"/>
        </w:rPr>
      </w:pPr>
      <w:r>
        <w:rPr>
          <w:u w:val="single"/>
        </w:rPr>
        <w:t>Tabletės plėvelė</w:t>
      </w:r>
    </w:p>
    <w:p w:rsidR="00543364" w:rsidRDefault="00543364" w:rsidP="00543364">
      <w:proofErr w:type="spellStart"/>
      <w:r>
        <w:t>Hipromeliozė</w:t>
      </w:r>
      <w:proofErr w:type="spellEnd"/>
      <w:r>
        <w:t xml:space="preserve"> (E464)</w:t>
      </w:r>
    </w:p>
    <w:p w:rsidR="00543364" w:rsidRDefault="00543364" w:rsidP="00543364">
      <w:proofErr w:type="spellStart"/>
      <w:r>
        <w:t>Hidroksipropilceliuliozė</w:t>
      </w:r>
      <w:proofErr w:type="spellEnd"/>
      <w:r>
        <w:t xml:space="preserve"> (E463)</w:t>
      </w:r>
    </w:p>
    <w:p w:rsidR="00543364" w:rsidRPr="00E73DB8" w:rsidRDefault="00543364" w:rsidP="00543364">
      <w:pPr>
        <w:rPr>
          <w:lang w:val="pt-PT"/>
        </w:rPr>
      </w:pPr>
      <w:r w:rsidRPr="00E73DB8">
        <w:rPr>
          <w:lang w:val="pt-PT"/>
        </w:rPr>
        <w:t>Titano dioksidas (E171)</w:t>
      </w:r>
    </w:p>
    <w:p w:rsidR="00543364" w:rsidRPr="00E73DB8" w:rsidRDefault="00543364" w:rsidP="00543364">
      <w:pPr>
        <w:rPr>
          <w:lang w:val="pt-PT"/>
        </w:rPr>
      </w:pPr>
      <w:r>
        <w:rPr>
          <w:lang w:val="pt-PT"/>
        </w:rPr>
        <w:t>G</w:t>
      </w:r>
      <w:r w:rsidRPr="00E73DB8">
        <w:rPr>
          <w:lang w:val="pt-PT"/>
        </w:rPr>
        <w:t>eltonasis gele</w:t>
      </w:r>
      <w:r>
        <w:rPr>
          <w:lang w:val="pt-PT"/>
        </w:rPr>
        <w:t>ž</w:t>
      </w:r>
      <w:r w:rsidRPr="00E73DB8">
        <w:rPr>
          <w:lang w:val="pt-PT"/>
        </w:rPr>
        <w:t>ies oksidas (E172)</w:t>
      </w:r>
    </w:p>
    <w:p w:rsidR="00543364" w:rsidRDefault="00543364" w:rsidP="00543364">
      <w:r>
        <w:t xml:space="preserve">Raudonasis </w:t>
      </w:r>
      <w:r w:rsidRPr="00E73DB8">
        <w:rPr>
          <w:lang w:val="pt-PT"/>
        </w:rPr>
        <w:t>gele</w:t>
      </w:r>
      <w:r>
        <w:rPr>
          <w:lang w:val="pt-PT"/>
        </w:rPr>
        <w:t>ž</w:t>
      </w:r>
      <w:r w:rsidRPr="00E73DB8">
        <w:rPr>
          <w:lang w:val="pt-PT"/>
        </w:rPr>
        <w:t xml:space="preserve">ies oksidas </w:t>
      </w:r>
      <w:r>
        <w:t>(E172)</w:t>
      </w:r>
    </w:p>
    <w:p w:rsidR="00543364" w:rsidRPr="002865AE" w:rsidRDefault="00543364" w:rsidP="00543364">
      <w:pPr>
        <w:rPr>
          <w:szCs w:val="22"/>
        </w:rPr>
      </w:pPr>
    </w:p>
    <w:p w:rsidR="00543364" w:rsidRPr="002865AE" w:rsidRDefault="00543364" w:rsidP="00543364">
      <w:pPr>
        <w:ind w:left="540" w:hanging="540"/>
        <w:rPr>
          <w:b/>
          <w:szCs w:val="22"/>
        </w:rPr>
      </w:pPr>
      <w:r w:rsidRPr="002865AE">
        <w:rPr>
          <w:b/>
          <w:szCs w:val="22"/>
        </w:rPr>
        <w:t>6.2</w:t>
      </w:r>
      <w:r w:rsidRPr="002865AE">
        <w:rPr>
          <w:b/>
          <w:szCs w:val="22"/>
        </w:rPr>
        <w:tab/>
        <w:t>Nesuderinamumas</w:t>
      </w:r>
    </w:p>
    <w:p w:rsidR="00543364" w:rsidRPr="002865AE" w:rsidRDefault="00543364" w:rsidP="00543364">
      <w:pPr>
        <w:rPr>
          <w:szCs w:val="22"/>
        </w:rPr>
      </w:pPr>
    </w:p>
    <w:p w:rsidR="00543364" w:rsidRPr="002865AE" w:rsidRDefault="00543364" w:rsidP="00543364">
      <w:pPr>
        <w:rPr>
          <w:szCs w:val="22"/>
        </w:rPr>
      </w:pPr>
      <w:r>
        <w:t>Duomenys nebūtini.</w:t>
      </w:r>
    </w:p>
    <w:p w:rsidR="00543364" w:rsidRPr="002865AE" w:rsidRDefault="00543364" w:rsidP="00543364">
      <w:pPr>
        <w:rPr>
          <w:szCs w:val="22"/>
        </w:rPr>
      </w:pPr>
    </w:p>
    <w:p w:rsidR="00543364" w:rsidRPr="002865AE" w:rsidRDefault="00543364" w:rsidP="00543364">
      <w:pPr>
        <w:ind w:left="540" w:hanging="540"/>
        <w:rPr>
          <w:b/>
          <w:szCs w:val="22"/>
        </w:rPr>
      </w:pPr>
      <w:r w:rsidRPr="002865AE">
        <w:rPr>
          <w:b/>
          <w:szCs w:val="22"/>
        </w:rPr>
        <w:t>6.3</w:t>
      </w:r>
      <w:r w:rsidRPr="002865AE">
        <w:rPr>
          <w:b/>
          <w:szCs w:val="22"/>
        </w:rPr>
        <w:tab/>
        <w:t>Tinkamumo laikas</w:t>
      </w:r>
    </w:p>
    <w:p w:rsidR="00543364" w:rsidRPr="002865AE" w:rsidRDefault="00543364" w:rsidP="00543364">
      <w:pPr>
        <w:rPr>
          <w:szCs w:val="22"/>
        </w:rPr>
      </w:pPr>
    </w:p>
    <w:p w:rsidR="00543364" w:rsidRPr="002865AE" w:rsidRDefault="00BD0ADF" w:rsidP="00543364">
      <w:pPr>
        <w:rPr>
          <w:szCs w:val="22"/>
        </w:rPr>
      </w:pPr>
      <w:r>
        <w:rPr>
          <w:szCs w:val="22"/>
        </w:rPr>
        <w:t>3</w:t>
      </w:r>
      <w:r w:rsidR="00543364">
        <w:rPr>
          <w:szCs w:val="22"/>
        </w:rPr>
        <w:t> </w:t>
      </w:r>
      <w:r w:rsidR="00543364" w:rsidRPr="002865AE">
        <w:rPr>
          <w:szCs w:val="22"/>
        </w:rPr>
        <w:t>metai.</w:t>
      </w:r>
    </w:p>
    <w:p w:rsidR="00543364" w:rsidRPr="002865AE" w:rsidRDefault="00543364" w:rsidP="00543364">
      <w:pPr>
        <w:rPr>
          <w:szCs w:val="22"/>
        </w:rPr>
      </w:pPr>
    </w:p>
    <w:p w:rsidR="00543364" w:rsidRPr="002865AE" w:rsidRDefault="00543364" w:rsidP="00543364">
      <w:pPr>
        <w:ind w:left="540" w:hanging="540"/>
        <w:rPr>
          <w:b/>
          <w:szCs w:val="22"/>
        </w:rPr>
      </w:pPr>
      <w:r w:rsidRPr="002865AE">
        <w:rPr>
          <w:b/>
          <w:szCs w:val="22"/>
        </w:rPr>
        <w:t>6.4</w:t>
      </w:r>
      <w:r w:rsidRPr="002865AE">
        <w:rPr>
          <w:b/>
          <w:szCs w:val="22"/>
        </w:rPr>
        <w:tab/>
        <w:t>Specialios laikymo sąlygos</w:t>
      </w:r>
    </w:p>
    <w:p w:rsidR="00543364" w:rsidRPr="002865AE" w:rsidRDefault="00543364" w:rsidP="00543364">
      <w:pPr>
        <w:ind w:left="540" w:hanging="540"/>
        <w:rPr>
          <w:szCs w:val="22"/>
        </w:rPr>
      </w:pPr>
    </w:p>
    <w:p w:rsidR="00543364" w:rsidRPr="002865AE" w:rsidRDefault="00543364" w:rsidP="00543364">
      <w:pPr>
        <w:rPr>
          <w:szCs w:val="22"/>
        </w:rPr>
      </w:pPr>
      <w:r>
        <w:rPr>
          <w:szCs w:val="22"/>
        </w:rPr>
        <w:t>Laikyti ne aukštesnėje kaip 30 ºC temperatūroje.</w:t>
      </w:r>
    </w:p>
    <w:p w:rsidR="00543364" w:rsidRPr="002865AE" w:rsidRDefault="00543364" w:rsidP="00543364">
      <w:pPr>
        <w:rPr>
          <w:szCs w:val="22"/>
        </w:rPr>
      </w:pPr>
    </w:p>
    <w:p w:rsidR="00543364" w:rsidRPr="002865AE" w:rsidRDefault="00543364" w:rsidP="00543364">
      <w:pPr>
        <w:ind w:left="540" w:hanging="540"/>
        <w:rPr>
          <w:b/>
          <w:szCs w:val="22"/>
        </w:rPr>
      </w:pPr>
      <w:r w:rsidRPr="002865AE">
        <w:rPr>
          <w:b/>
          <w:szCs w:val="22"/>
        </w:rPr>
        <w:t>6.5</w:t>
      </w:r>
      <w:r w:rsidRPr="002865AE">
        <w:rPr>
          <w:b/>
          <w:szCs w:val="22"/>
        </w:rPr>
        <w:tab/>
      </w:r>
      <w:proofErr w:type="spellStart"/>
      <w:r w:rsidRPr="0050478A">
        <w:rPr>
          <w:b/>
        </w:rPr>
        <w:t>Talpyklės</w:t>
      </w:r>
      <w:proofErr w:type="spellEnd"/>
      <w:r w:rsidRPr="0050478A">
        <w:rPr>
          <w:b/>
        </w:rPr>
        <w:t xml:space="preserve"> pobūdis</w:t>
      </w:r>
      <w:r w:rsidRPr="00B34FA1">
        <w:t xml:space="preserve"> </w:t>
      </w:r>
      <w:r w:rsidRPr="002865AE">
        <w:rPr>
          <w:b/>
          <w:bCs/>
          <w:szCs w:val="22"/>
        </w:rPr>
        <w:t>ir jos</w:t>
      </w:r>
      <w:r w:rsidRPr="002865AE">
        <w:rPr>
          <w:szCs w:val="22"/>
        </w:rPr>
        <w:t xml:space="preserve"> </w:t>
      </w:r>
      <w:r w:rsidRPr="002865AE">
        <w:rPr>
          <w:b/>
          <w:szCs w:val="22"/>
        </w:rPr>
        <w:t>turinys</w:t>
      </w:r>
    </w:p>
    <w:p w:rsidR="00543364" w:rsidRPr="002865AE" w:rsidRDefault="00543364" w:rsidP="00543364">
      <w:pPr>
        <w:rPr>
          <w:szCs w:val="22"/>
        </w:rPr>
      </w:pPr>
    </w:p>
    <w:p w:rsidR="00543364" w:rsidRDefault="00543364" w:rsidP="00543364">
      <w:pPr>
        <w:rPr>
          <w:szCs w:val="22"/>
        </w:rPr>
      </w:pPr>
      <w:r>
        <w:rPr>
          <w:szCs w:val="22"/>
        </w:rPr>
        <w:t>Tabletės supakuotos į OPA/Al/PVC//Al lizdines plokšteles ir kartono dėžutę.</w:t>
      </w:r>
    </w:p>
    <w:p w:rsidR="00543364" w:rsidRDefault="00543364" w:rsidP="00543364">
      <w:pPr>
        <w:rPr>
          <w:szCs w:val="22"/>
        </w:rPr>
      </w:pPr>
      <w:r>
        <w:rPr>
          <w:szCs w:val="22"/>
        </w:rPr>
        <w:t>Pakuočių dydžiai</w:t>
      </w:r>
    </w:p>
    <w:p w:rsidR="00543364" w:rsidRDefault="00543364" w:rsidP="00543364">
      <w:pPr>
        <w:rPr>
          <w:szCs w:val="22"/>
        </w:rPr>
      </w:pPr>
      <w:r>
        <w:rPr>
          <w:szCs w:val="22"/>
        </w:rPr>
        <w:t xml:space="preserve">Lizdinėje plokštelėje yra 7, 10, 20, 28, 30, 50, 56, 90, 98, 100 </w:t>
      </w:r>
      <w:r w:rsidRPr="002865AE">
        <w:rPr>
          <w:szCs w:val="22"/>
        </w:rPr>
        <w:t>table</w:t>
      </w:r>
      <w:r>
        <w:rPr>
          <w:szCs w:val="22"/>
        </w:rPr>
        <w:t>čių.</w:t>
      </w:r>
    </w:p>
    <w:p w:rsidR="00543364" w:rsidRDefault="00543364" w:rsidP="00543364">
      <w:pPr>
        <w:rPr>
          <w:szCs w:val="22"/>
        </w:rPr>
      </w:pPr>
    </w:p>
    <w:p w:rsidR="00543364" w:rsidRPr="002865AE" w:rsidRDefault="00543364" w:rsidP="00543364">
      <w:pPr>
        <w:rPr>
          <w:szCs w:val="22"/>
        </w:rPr>
      </w:pPr>
      <w:r>
        <w:t>Gali būti tiekiamos ne visų dydžių pakuotės.</w:t>
      </w:r>
    </w:p>
    <w:p w:rsidR="00543364" w:rsidRPr="002865AE" w:rsidRDefault="00543364" w:rsidP="00543364">
      <w:pPr>
        <w:rPr>
          <w:szCs w:val="22"/>
        </w:rPr>
      </w:pPr>
    </w:p>
    <w:p w:rsidR="00543364" w:rsidRPr="002865AE" w:rsidRDefault="00543364" w:rsidP="00543364">
      <w:pPr>
        <w:keepNext/>
        <w:tabs>
          <w:tab w:val="left" w:pos="567"/>
        </w:tabs>
        <w:rPr>
          <w:b/>
          <w:szCs w:val="22"/>
        </w:rPr>
      </w:pPr>
      <w:r w:rsidRPr="002865AE">
        <w:rPr>
          <w:b/>
          <w:szCs w:val="22"/>
        </w:rPr>
        <w:t>6.6</w:t>
      </w:r>
      <w:r w:rsidRPr="002865AE">
        <w:rPr>
          <w:b/>
          <w:szCs w:val="22"/>
        </w:rPr>
        <w:tab/>
        <w:t xml:space="preserve">Specialūs </w:t>
      </w:r>
      <w:r>
        <w:rPr>
          <w:b/>
          <w:szCs w:val="22"/>
        </w:rPr>
        <w:t>reikalavimai atliekoms tvarkyti</w:t>
      </w:r>
    </w:p>
    <w:p w:rsidR="00543364" w:rsidRPr="002865AE" w:rsidRDefault="00543364" w:rsidP="00543364">
      <w:pPr>
        <w:rPr>
          <w:szCs w:val="22"/>
        </w:rPr>
      </w:pPr>
    </w:p>
    <w:p w:rsidR="00543364" w:rsidRPr="002865AE" w:rsidRDefault="00543364" w:rsidP="00543364">
      <w:pPr>
        <w:rPr>
          <w:szCs w:val="22"/>
        </w:rPr>
      </w:pPr>
      <w:r w:rsidRPr="002865AE">
        <w:rPr>
          <w:szCs w:val="22"/>
        </w:rPr>
        <w:t>Specialių reikalavimų nėra.</w:t>
      </w:r>
    </w:p>
    <w:p w:rsidR="00543364" w:rsidRDefault="00543364" w:rsidP="00543364">
      <w:pPr>
        <w:rPr>
          <w:szCs w:val="22"/>
        </w:rPr>
      </w:pPr>
    </w:p>
    <w:p w:rsidR="00543364" w:rsidRDefault="00543364" w:rsidP="00543364">
      <w:r>
        <w:rPr>
          <w:noProof/>
        </w:rPr>
        <w:t>Nesuvartotą</w:t>
      </w:r>
      <w:r>
        <w:t xml:space="preserve"> vaistinį preparatą ar atliekas reikia </w:t>
      </w:r>
      <w:r>
        <w:rPr>
          <w:noProof/>
        </w:rPr>
        <w:t>tvarkyti</w:t>
      </w:r>
      <w:r>
        <w:t xml:space="preserve"> laikantis vietinių reikalavimų.</w:t>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ind w:left="540" w:hanging="540"/>
        <w:rPr>
          <w:b/>
          <w:caps/>
          <w:szCs w:val="22"/>
        </w:rPr>
      </w:pPr>
      <w:r w:rsidRPr="002865AE">
        <w:rPr>
          <w:b/>
          <w:caps/>
          <w:szCs w:val="22"/>
        </w:rPr>
        <w:t>7.</w:t>
      </w:r>
      <w:r w:rsidRPr="002865AE">
        <w:rPr>
          <w:b/>
          <w:caps/>
          <w:szCs w:val="22"/>
        </w:rPr>
        <w:tab/>
        <w:t>RINKODAROS TEISĖS TURĖTOJAS</w:t>
      </w:r>
    </w:p>
    <w:p w:rsidR="00543364" w:rsidRPr="002865AE" w:rsidRDefault="00543364" w:rsidP="00543364">
      <w:pPr>
        <w:rPr>
          <w:szCs w:val="22"/>
        </w:rPr>
      </w:pPr>
    </w:p>
    <w:p w:rsidR="00543364" w:rsidRPr="002E09C4" w:rsidRDefault="00543364" w:rsidP="00543364">
      <w:pPr>
        <w:autoSpaceDE w:val="0"/>
        <w:autoSpaceDN w:val="0"/>
        <w:adjustRightInd w:val="0"/>
        <w:rPr>
          <w:rFonts w:ascii="TimesNewRomanPS-BoldMT" w:hAnsi="TimesNewRomanPS-BoldMT" w:cs="TimesNewRomanPS-BoldMT"/>
          <w:bCs/>
          <w:szCs w:val="22"/>
        </w:rPr>
      </w:pPr>
      <w:r w:rsidRPr="002E09C4">
        <w:rPr>
          <w:rFonts w:ascii="TimesNewRomanPS-BoldMT" w:hAnsi="TimesNewRomanPS-BoldMT" w:cs="TimesNewRomanPS-BoldMT"/>
          <w:bCs/>
          <w:szCs w:val="22"/>
        </w:rPr>
        <w:t xml:space="preserve">UAB </w:t>
      </w:r>
      <w:proofErr w:type="spellStart"/>
      <w:r w:rsidRPr="002E09C4">
        <w:rPr>
          <w:rFonts w:ascii="TimesNewRomanPS-BoldMT" w:hAnsi="TimesNewRomanPS-BoldMT" w:cs="TimesNewRomanPS-BoldMT"/>
          <w:bCs/>
          <w:szCs w:val="22"/>
        </w:rPr>
        <w:t>GlaxoSmithKline</w:t>
      </w:r>
      <w:proofErr w:type="spellEnd"/>
      <w:r w:rsidRPr="002E09C4">
        <w:rPr>
          <w:rFonts w:ascii="TimesNewRomanPS-BoldMT" w:hAnsi="TimesNewRomanPS-BoldMT" w:cs="TimesNewRomanPS-BoldMT"/>
          <w:bCs/>
          <w:szCs w:val="22"/>
        </w:rPr>
        <w:t xml:space="preserve"> Lietuva </w:t>
      </w:r>
    </w:p>
    <w:p w:rsidR="00543364" w:rsidRPr="00415859" w:rsidRDefault="00543364" w:rsidP="00543364">
      <w:pPr>
        <w:rPr>
          <w:szCs w:val="22"/>
        </w:rPr>
      </w:pPr>
      <w:r w:rsidRPr="00415859">
        <w:rPr>
          <w:szCs w:val="22"/>
        </w:rPr>
        <w:t xml:space="preserve">Ukmergės g. 120 </w:t>
      </w:r>
    </w:p>
    <w:p w:rsidR="00543364" w:rsidRPr="00415859" w:rsidRDefault="00543364" w:rsidP="00543364">
      <w:pPr>
        <w:rPr>
          <w:szCs w:val="22"/>
        </w:rPr>
      </w:pPr>
      <w:r w:rsidRPr="00415859">
        <w:rPr>
          <w:szCs w:val="22"/>
        </w:rPr>
        <w:t xml:space="preserve">LT-08105 Vilnius </w:t>
      </w:r>
    </w:p>
    <w:p w:rsidR="00543364" w:rsidRDefault="00543364" w:rsidP="00543364">
      <w:pPr>
        <w:autoSpaceDE w:val="0"/>
        <w:autoSpaceDN w:val="0"/>
        <w:adjustRightInd w:val="0"/>
        <w:rPr>
          <w:rFonts w:ascii="TimesNewRomanPS-BoldMT" w:hAnsi="TimesNewRomanPS-BoldMT" w:cs="TimesNewRomanPS-BoldMT"/>
          <w:szCs w:val="22"/>
        </w:rPr>
      </w:pPr>
      <w:r>
        <w:rPr>
          <w:rFonts w:ascii="TimesNewRomanPS-BoldMT" w:hAnsi="TimesNewRomanPS-BoldMT" w:cs="TimesNewRomanPS-BoldMT"/>
          <w:szCs w:val="22"/>
        </w:rPr>
        <w:t>Lietuva</w:t>
      </w:r>
    </w:p>
    <w:p w:rsidR="00543364" w:rsidRDefault="00543364" w:rsidP="00543364">
      <w:pPr>
        <w:rPr>
          <w:szCs w:val="22"/>
        </w:rPr>
      </w:pPr>
    </w:p>
    <w:p w:rsidR="00543364" w:rsidRPr="002865AE" w:rsidRDefault="00543364" w:rsidP="00543364">
      <w:pPr>
        <w:rPr>
          <w:szCs w:val="22"/>
        </w:rPr>
      </w:pPr>
    </w:p>
    <w:p w:rsidR="00543364" w:rsidRPr="002865AE" w:rsidRDefault="00543364" w:rsidP="00543364">
      <w:pPr>
        <w:ind w:left="540" w:hanging="540"/>
        <w:rPr>
          <w:b/>
          <w:caps/>
          <w:szCs w:val="22"/>
        </w:rPr>
      </w:pPr>
      <w:bookmarkStart w:id="0" w:name="OLE_LINK1"/>
      <w:r w:rsidRPr="002865AE">
        <w:rPr>
          <w:b/>
          <w:caps/>
          <w:szCs w:val="22"/>
        </w:rPr>
        <w:t>8.</w:t>
      </w:r>
      <w:r w:rsidRPr="002865AE">
        <w:rPr>
          <w:b/>
          <w:caps/>
          <w:szCs w:val="22"/>
        </w:rPr>
        <w:tab/>
        <w:t xml:space="preserve">RINKODAROS </w:t>
      </w:r>
      <w:r>
        <w:rPr>
          <w:b/>
          <w:caps/>
          <w:szCs w:val="22"/>
        </w:rPr>
        <w:t>PAŽYMĖJIMO</w:t>
      </w:r>
      <w:r w:rsidRPr="002865AE">
        <w:rPr>
          <w:b/>
          <w:caps/>
          <w:szCs w:val="22"/>
        </w:rPr>
        <w:t xml:space="preserve"> numeris (-IAI) </w:t>
      </w:r>
    </w:p>
    <w:p w:rsidR="00543364" w:rsidRDefault="00543364" w:rsidP="00543364">
      <w:pPr>
        <w:rPr>
          <w:szCs w:val="22"/>
        </w:rPr>
      </w:pPr>
    </w:p>
    <w:p w:rsidR="00543364" w:rsidRDefault="00543364" w:rsidP="00543364">
      <w:pPr>
        <w:rPr>
          <w:bCs/>
          <w:szCs w:val="22"/>
        </w:rPr>
      </w:pPr>
      <w:r>
        <w:rPr>
          <w:bCs/>
          <w:szCs w:val="22"/>
        </w:rPr>
        <w:t xml:space="preserve">N7 - LT/1/11/2600/021 </w:t>
      </w:r>
    </w:p>
    <w:p w:rsidR="00543364" w:rsidRDefault="00543364" w:rsidP="00543364">
      <w:pPr>
        <w:rPr>
          <w:bCs/>
          <w:szCs w:val="22"/>
        </w:rPr>
      </w:pPr>
      <w:r>
        <w:rPr>
          <w:bCs/>
          <w:szCs w:val="22"/>
        </w:rPr>
        <w:t xml:space="preserve">N10 - LT/1/11/2600/022 </w:t>
      </w:r>
    </w:p>
    <w:p w:rsidR="00543364" w:rsidRDefault="00543364" w:rsidP="00543364">
      <w:pPr>
        <w:rPr>
          <w:bCs/>
          <w:szCs w:val="22"/>
        </w:rPr>
      </w:pPr>
      <w:r>
        <w:rPr>
          <w:bCs/>
          <w:szCs w:val="22"/>
        </w:rPr>
        <w:t xml:space="preserve">N20 - LT/1/11/2600/023 </w:t>
      </w:r>
    </w:p>
    <w:p w:rsidR="00543364" w:rsidRDefault="00543364" w:rsidP="00543364">
      <w:pPr>
        <w:rPr>
          <w:bCs/>
          <w:szCs w:val="22"/>
        </w:rPr>
      </w:pPr>
      <w:r>
        <w:rPr>
          <w:bCs/>
          <w:szCs w:val="22"/>
        </w:rPr>
        <w:t xml:space="preserve">N28 - LT/1/11/2600/024 </w:t>
      </w:r>
    </w:p>
    <w:p w:rsidR="00543364" w:rsidRDefault="00543364" w:rsidP="00543364">
      <w:pPr>
        <w:rPr>
          <w:bCs/>
          <w:szCs w:val="22"/>
        </w:rPr>
      </w:pPr>
      <w:r>
        <w:rPr>
          <w:bCs/>
          <w:szCs w:val="22"/>
        </w:rPr>
        <w:t xml:space="preserve">N30 - LT/1/11/2600/025 </w:t>
      </w:r>
    </w:p>
    <w:p w:rsidR="00543364" w:rsidRDefault="00543364" w:rsidP="00543364">
      <w:pPr>
        <w:rPr>
          <w:bCs/>
          <w:szCs w:val="22"/>
        </w:rPr>
      </w:pPr>
      <w:r>
        <w:rPr>
          <w:bCs/>
          <w:szCs w:val="22"/>
        </w:rPr>
        <w:t xml:space="preserve">N50 - LT/1/11/2600/026 </w:t>
      </w:r>
    </w:p>
    <w:p w:rsidR="00543364" w:rsidRDefault="00543364" w:rsidP="00543364">
      <w:pPr>
        <w:rPr>
          <w:bCs/>
          <w:szCs w:val="22"/>
        </w:rPr>
      </w:pPr>
      <w:r>
        <w:rPr>
          <w:bCs/>
          <w:szCs w:val="22"/>
        </w:rPr>
        <w:t xml:space="preserve">N56 - LT/1/11/2600/027 </w:t>
      </w:r>
    </w:p>
    <w:p w:rsidR="00543364" w:rsidRDefault="00543364" w:rsidP="00543364">
      <w:pPr>
        <w:rPr>
          <w:bCs/>
          <w:szCs w:val="22"/>
        </w:rPr>
      </w:pPr>
      <w:r>
        <w:rPr>
          <w:bCs/>
          <w:szCs w:val="22"/>
        </w:rPr>
        <w:t xml:space="preserve">N90 - LT/1/11/2600/028 </w:t>
      </w:r>
    </w:p>
    <w:p w:rsidR="00543364" w:rsidRDefault="00543364" w:rsidP="00543364">
      <w:pPr>
        <w:rPr>
          <w:bCs/>
          <w:szCs w:val="22"/>
        </w:rPr>
      </w:pPr>
      <w:r>
        <w:rPr>
          <w:bCs/>
          <w:szCs w:val="22"/>
        </w:rPr>
        <w:t xml:space="preserve">N98 - LT/1/11/2600/029 </w:t>
      </w:r>
    </w:p>
    <w:p w:rsidR="00543364" w:rsidRDefault="00543364" w:rsidP="00543364">
      <w:pPr>
        <w:rPr>
          <w:bCs/>
          <w:szCs w:val="22"/>
        </w:rPr>
      </w:pPr>
      <w:r>
        <w:rPr>
          <w:bCs/>
          <w:szCs w:val="22"/>
        </w:rPr>
        <w:t xml:space="preserve">N100 - LT/1/11/2600/030 </w:t>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ind w:left="540" w:hanging="540"/>
        <w:rPr>
          <w:b/>
          <w:caps/>
          <w:szCs w:val="22"/>
        </w:rPr>
      </w:pPr>
      <w:r w:rsidRPr="002865AE">
        <w:rPr>
          <w:b/>
          <w:caps/>
          <w:szCs w:val="22"/>
        </w:rPr>
        <w:t>9.</w:t>
      </w:r>
      <w:r w:rsidRPr="002865AE">
        <w:rPr>
          <w:b/>
          <w:caps/>
          <w:szCs w:val="22"/>
        </w:rPr>
        <w:tab/>
        <w:t>RINKODAROS TEISĖS SUTEIKIMO / ATNAUJINIMO data</w:t>
      </w:r>
    </w:p>
    <w:p w:rsidR="00543364" w:rsidRDefault="00543364" w:rsidP="00543364">
      <w:pPr>
        <w:rPr>
          <w:szCs w:val="22"/>
        </w:rPr>
      </w:pPr>
    </w:p>
    <w:p w:rsidR="00543364" w:rsidRDefault="00543364" w:rsidP="00543364">
      <w:pPr>
        <w:rPr>
          <w:szCs w:val="22"/>
        </w:rPr>
      </w:pPr>
      <w:r w:rsidRPr="00B34FA1">
        <w:rPr>
          <w:noProof/>
          <w:szCs w:val="24"/>
        </w:rPr>
        <w:t xml:space="preserve">Rinkodaros </w:t>
      </w:r>
      <w:r w:rsidRPr="00B34FA1">
        <w:rPr>
          <w:noProof/>
          <w:szCs w:val="22"/>
        </w:rPr>
        <w:t>teisė</w:t>
      </w:r>
      <w:r w:rsidRPr="00B34FA1">
        <w:rPr>
          <w:noProof/>
          <w:szCs w:val="24"/>
        </w:rPr>
        <w:t xml:space="preserve"> pirmą kartą </w:t>
      </w:r>
      <w:r w:rsidRPr="00B34FA1">
        <w:rPr>
          <w:noProof/>
          <w:szCs w:val="22"/>
        </w:rPr>
        <w:t>suteikta</w:t>
      </w:r>
      <w:r>
        <w:rPr>
          <w:szCs w:val="22"/>
        </w:rPr>
        <w:t xml:space="preserve"> 2011 m. rugsėjo mėn. 15 d.</w:t>
      </w:r>
    </w:p>
    <w:p w:rsidR="00543364" w:rsidRDefault="00543364" w:rsidP="00543364">
      <w:pPr>
        <w:pStyle w:val="Betarp"/>
        <w:rPr>
          <w:rFonts w:ascii="Times New Roman" w:hAnsi="Times New Roman"/>
          <w:snapToGrid w:val="0"/>
        </w:rPr>
      </w:pPr>
      <w:r>
        <w:rPr>
          <w:rFonts w:ascii="Times New Roman" w:hAnsi="Times New Roman"/>
          <w:noProof/>
          <w:snapToGrid w:val="0"/>
        </w:rPr>
        <w:t>Rinkodaros teisė paskutinį kartą atnaujinta 2014 m. balandžio mėn. 09 d.</w:t>
      </w:r>
    </w:p>
    <w:p w:rsidR="00543364" w:rsidRPr="002865AE" w:rsidRDefault="00543364" w:rsidP="00543364">
      <w:pPr>
        <w:rPr>
          <w:szCs w:val="22"/>
        </w:rPr>
      </w:pPr>
    </w:p>
    <w:bookmarkEnd w:id="0"/>
    <w:p w:rsidR="00543364" w:rsidRPr="002865AE" w:rsidRDefault="00543364" w:rsidP="00543364">
      <w:pPr>
        <w:rPr>
          <w:szCs w:val="22"/>
        </w:rPr>
      </w:pPr>
    </w:p>
    <w:p w:rsidR="00543364" w:rsidRPr="002865AE" w:rsidRDefault="00543364" w:rsidP="00543364">
      <w:pPr>
        <w:ind w:left="540" w:hanging="540"/>
        <w:rPr>
          <w:b/>
          <w:caps/>
          <w:szCs w:val="22"/>
        </w:rPr>
      </w:pPr>
      <w:r w:rsidRPr="002865AE">
        <w:rPr>
          <w:b/>
          <w:caps/>
          <w:szCs w:val="22"/>
        </w:rPr>
        <w:t>10.</w:t>
      </w:r>
      <w:r w:rsidRPr="002865AE">
        <w:rPr>
          <w:b/>
          <w:caps/>
          <w:szCs w:val="22"/>
        </w:rPr>
        <w:tab/>
        <w:t xml:space="preserve">teksto peržiūros data </w:t>
      </w:r>
    </w:p>
    <w:p w:rsidR="00543364" w:rsidRDefault="00543364" w:rsidP="00543364">
      <w:pPr>
        <w:rPr>
          <w:szCs w:val="22"/>
        </w:rPr>
      </w:pPr>
    </w:p>
    <w:p w:rsidR="00CB3097" w:rsidRDefault="00CB3097" w:rsidP="00543364">
      <w:pPr>
        <w:rPr>
          <w:noProof/>
          <w:snapToGrid w:val="0"/>
        </w:rPr>
      </w:pPr>
      <w:r>
        <w:rPr>
          <w:noProof/>
          <w:snapToGrid w:val="0"/>
        </w:rPr>
        <w:t>2016 m. balandžio 15 d.</w:t>
      </w:r>
    </w:p>
    <w:p w:rsidR="00543364"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r w:rsidRPr="00432743">
        <w:rPr>
          <w:noProof/>
          <w:szCs w:val="22"/>
        </w:rPr>
        <w:t>Išsami informacija apie šį vaistinį preparatą pateikiama Valstybinės vaistų kontrolės tarnybos prie Lietuvos Respublikos  sveikatos apsaugos ministerijos tinklalapyje</w:t>
      </w:r>
      <w:r>
        <w:rPr>
          <w:noProof/>
          <w:szCs w:val="22"/>
        </w:rPr>
        <w:t xml:space="preserve"> </w:t>
      </w:r>
      <w:hyperlink r:id="rId9" w:history="1">
        <w:r w:rsidRPr="002865AE">
          <w:rPr>
            <w:rStyle w:val="Hipersaitas"/>
            <w:szCs w:val="22"/>
          </w:rPr>
          <w:t>http://www.vvkt.lt/</w:t>
        </w:r>
      </w:hyperlink>
    </w:p>
    <w:p w:rsidR="00543364" w:rsidRDefault="00543364" w:rsidP="00543364">
      <w:pPr>
        <w:pStyle w:val="BTEMEASMCA"/>
        <w:rPr>
          <w:noProof w:val="0"/>
        </w:rPr>
      </w:pPr>
      <w:r w:rsidRPr="002865AE">
        <w:br w:type="page"/>
      </w:r>
    </w:p>
    <w:p w:rsidR="00543364" w:rsidRDefault="00543364" w:rsidP="00543364">
      <w:pPr>
        <w:pStyle w:val="BTEMEASMCA"/>
        <w:rPr>
          <w:noProof w:val="0"/>
        </w:rPr>
      </w:pPr>
    </w:p>
    <w:p w:rsidR="00543364" w:rsidRDefault="00543364" w:rsidP="00543364">
      <w:pPr>
        <w:pStyle w:val="BTEMEASMCA"/>
        <w:rPr>
          <w:noProof w:val="0"/>
        </w:rPr>
      </w:pPr>
    </w:p>
    <w:p w:rsidR="00543364" w:rsidRDefault="00543364" w:rsidP="00543364">
      <w:pPr>
        <w:pStyle w:val="BTEMEASMCA"/>
        <w:rPr>
          <w:noProof w:val="0"/>
        </w:rPr>
      </w:pPr>
    </w:p>
    <w:p w:rsidR="00543364" w:rsidRDefault="00543364" w:rsidP="00543364">
      <w:pPr>
        <w:pStyle w:val="BTEMEASMCA"/>
        <w:rPr>
          <w:noProof w:val="0"/>
        </w:rPr>
      </w:pPr>
    </w:p>
    <w:p w:rsidR="00543364"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rPr>
      </w:pPr>
    </w:p>
    <w:p w:rsidR="00543364" w:rsidRDefault="00543364" w:rsidP="00543364">
      <w:pPr>
        <w:pStyle w:val="BTEMEASMCA"/>
        <w:rPr>
          <w:noProof w:val="0"/>
        </w:rPr>
      </w:pPr>
    </w:p>
    <w:p w:rsidR="00543364" w:rsidRPr="00DF4173" w:rsidRDefault="00543364" w:rsidP="00543364">
      <w:pPr>
        <w:pStyle w:val="BTEMEASMCA"/>
        <w:rPr>
          <w:noProof w:val="0"/>
        </w:rPr>
      </w:pPr>
    </w:p>
    <w:p w:rsidR="00543364" w:rsidRDefault="00543364" w:rsidP="00543364">
      <w:pPr>
        <w:pStyle w:val="TTEMEASMCA"/>
        <w:rPr>
          <w:lang w:val="lt-LT"/>
        </w:rPr>
      </w:pPr>
      <w:bookmarkStart w:id="1" w:name="_Toc129243128"/>
      <w:bookmarkStart w:id="2" w:name="_Toc129243253"/>
      <w:r w:rsidRPr="00CE7AF1">
        <w:rPr>
          <w:lang w:val="lt-LT"/>
        </w:rPr>
        <w:t>II PRIEDAS</w:t>
      </w:r>
      <w:bookmarkEnd w:id="1"/>
      <w:bookmarkEnd w:id="2"/>
    </w:p>
    <w:p w:rsidR="00543364" w:rsidRDefault="00543364" w:rsidP="00543364">
      <w:pPr>
        <w:pStyle w:val="TTEMEASMCA"/>
        <w:rPr>
          <w:lang w:val="lt-LT"/>
        </w:rPr>
      </w:pPr>
    </w:p>
    <w:p w:rsidR="00543364" w:rsidRPr="00D346FF" w:rsidRDefault="00543364" w:rsidP="00543364">
      <w:pPr>
        <w:pStyle w:val="TTEMEASMCA"/>
        <w:rPr>
          <w:lang w:val="lt-LT"/>
        </w:rPr>
      </w:pPr>
      <w:r w:rsidRPr="00D346FF">
        <w:rPr>
          <w:lang w:val="lt-LT"/>
        </w:rPr>
        <w:t>RINKODAROS SĄLYGOS</w:t>
      </w:r>
    </w:p>
    <w:p w:rsidR="00543364" w:rsidRPr="00CE7AF1" w:rsidRDefault="00543364" w:rsidP="00543364">
      <w:pPr>
        <w:pStyle w:val="BTEMEASMCA"/>
        <w:rPr>
          <w:noProof w:val="0"/>
        </w:rPr>
      </w:pPr>
    </w:p>
    <w:p w:rsidR="00543364" w:rsidRPr="00DF4173" w:rsidRDefault="00543364" w:rsidP="00543364">
      <w:pPr>
        <w:pStyle w:val="BTAnIIEMEASMCA"/>
        <w:rPr>
          <w:highlight w:val="yellow"/>
          <w:lang w:val="lt-LT"/>
        </w:rPr>
      </w:pPr>
      <w:r w:rsidRPr="00CE7AF1">
        <w:rPr>
          <w:lang w:val="lt-LT"/>
        </w:rPr>
        <w:t>A.</w:t>
      </w:r>
      <w:r w:rsidRPr="00CE7AF1">
        <w:rPr>
          <w:lang w:val="lt-LT"/>
        </w:rPr>
        <w:tab/>
      </w:r>
      <w:r w:rsidRPr="00DF4173">
        <w:rPr>
          <w:lang w:val="lt-LT"/>
        </w:rPr>
        <w:t>GAM</w:t>
      </w:r>
      <w:r>
        <w:rPr>
          <w:lang w:val="lt-LT"/>
        </w:rPr>
        <w:t>IN</w:t>
      </w:r>
      <w:r w:rsidRPr="00DF4173">
        <w:rPr>
          <w:lang w:val="lt-LT"/>
        </w:rPr>
        <w:t>TOJAS</w:t>
      </w:r>
      <w:r>
        <w:rPr>
          <w:lang w:val="lt-LT"/>
        </w:rPr>
        <w:t xml:space="preserve"> (-AI)</w:t>
      </w:r>
      <w:r w:rsidRPr="00DF4173">
        <w:rPr>
          <w:lang w:val="lt-LT"/>
        </w:rPr>
        <w:t xml:space="preserve">, ATSAKINGAS </w:t>
      </w:r>
      <w:r>
        <w:rPr>
          <w:lang w:val="lt-LT"/>
        </w:rPr>
        <w:t xml:space="preserve">(-I) </w:t>
      </w:r>
      <w:r w:rsidRPr="00DF4173">
        <w:rPr>
          <w:lang w:val="lt-LT"/>
        </w:rPr>
        <w:t>UŽ SERIJŲ IŠLEIDIMĄ</w:t>
      </w:r>
    </w:p>
    <w:p w:rsidR="00543364" w:rsidRPr="00DF4173" w:rsidRDefault="00543364" w:rsidP="00543364">
      <w:pPr>
        <w:pStyle w:val="BTEMEASMCA"/>
        <w:rPr>
          <w:noProof w:val="0"/>
          <w:highlight w:val="yellow"/>
        </w:rPr>
      </w:pPr>
    </w:p>
    <w:p w:rsidR="00543364" w:rsidRPr="00DF4173" w:rsidRDefault="00543364" w:rsidP="00543364">
      <w:pPr>
        <w:pStyle w:val="BTAnIIEMEASMCA"/>
        <w:rPr>
          <w:lang w:val="lt-LT"/>
        </w:rPr>
      </w:pPr>
      <w:r w:rsidRPr="00DF4173">
        <w:rPr>
          <w:lang w:val="lt-LT"/>
        </w:rPr>
        <w:t>B.</w:t>
      </w:r>
      <w:r w:rsidRPr="00DF4173">
        <w:rPr>
          <w:lang w:val="lt-LT"/>
        </w:rPr>
        <w:tab/>
      </w:r>
      <w:r w:rsidRPr="0050478A">
        <w:rPr>
          <w:lang w:val="lt-LT"/>
        </w:rPr>
        <w:t>TIEKIMO IR VARTOJIMO SĄLYGOS AR APRIBOJIMAI</w:t>
      </w:r>
      <w:r w:rsidRPr="00DF4173">
        <w:rPr>
          <w:lang w:val="lt-LT"/>
        </w:rPr>
        <w:t xml:space="preserve"> </w:t>
      </w:r>
    </w:p>
    <w:p w:rsidR="00543364" w:rsidRPr="00DF4173" w:rsidRDefault="00543364" w:rsidP="00543364">
      <w:pPr>
        <w:pStyle w:val="BTEMEASMCA"/>
        <w:rPr>
          <w:noProof w:val="0"/>
          <w:highlight w:val="yellow"/>
        </w:rPr>
      </w:pPr>
    </w:p>
    <w:p w:rsidR="00543364" w:rsidRPr="00DF4173" w:rsidRDefault="00543364" w:rsidP="00543364">
      <w:pPr>
        <w:pStyle w:val="PI-1EMEASMCA"/>
      </w:pPr>
      <w:r w:rsidRPr="00DF4173">
        <w:br w:type="page"/>
      </w:r>
      <w:r w:rsidRPr="00DF4173">
        <w:lastRenderedPageBreak/>
        <w:t>A.</w:t>
      </w:r>
      <w:r w:rsidRPr="00DF4173">
        <w:tab/>
        <w:t>GAM</w:t>
      </w:r>
      <w:r>
        <w:t>IN</w:t>
      </w:r>
      <w:r w:rsidRPr="00DF4173">
        <w:t>TOJAS</w:t>
      </w:r>
      <w:r>
        <w:t xml:space="preserve"> (-AI)</w:t>
      </w:r>
      <w:r w:rsidRPr="00DF4173">
        <w:t xml:space="preserve">, ATSAKINGAS </w:t>
      </w:r>
      <w:r>
        <w:t xml:space="preserve">(-I) </w:t>
      </w:r>
      <w:r w:rsidRPr="00DF4173">
        <w:t>UŽ SERIJŲ IŠLEIDIMĄ</w:t>
      </w:r>
    </w:p>
    <w:p w:rsidR="00543364" w:rsidRPr="00DF4173" w:rsidRDefault="00543364" w:rsidP="00543364">
      <w:pPr>
        <w:pStyle w:val="BTEMEASMCA"/>
        <w:rPr>
          <w:noProof w:val="0"/>
          <w:highlight w:val="yellow"/>
        </w:rPr>
      </w:pPr>
    </w:p>
    <w:p w:rsidR="00543364" w:rsidRPr="00DF4173" w:rsidRDefault="00543364" w:rsidP="00543364">
      <w:pPr>
        <w:pStyle w:val="BTuEMEASMCA"/>
        <w:rPr>
          <w:noProof w:val="0"/>
        </w:rPr>
      </w:pPr>
      <w:r w:rsidRPr="00DF4173">
        <w:rPr>
          <w:noProof w:val="0"/>
        </w:rPr>
        <w:t>Gamintojo (-ų), atsakingo (-ų) už serijų išleidimą, pavadinimas</w:t>
      </w:r>
      <w:r>
        <w:rPr>
          <w:noProof w:val="0"/>
        </w:rPr>
        <w:t xml:space="preserve"> (-ai)</w:t>
      </w:r>
      <w:r w:rsidRPr="00DF4173">
        <w:rPr>
          <w:noProof w:val="0"/>
        </w:rPr>
        <w:t xml:space="preserve"> ir adresas</w:t>
      </w:r>
      <w:r>
        <w:rPr>
          <w:noProof w:val="0"/>
        </w:rPr>
        <w:t xml:space="preserve"> (-ai)</w:t>
      </w:r>
    </w:p>
    <w:p w:rsidR="00543364" w:rsidRPr="00DF4173" w:rsidRDefault="00543364" w:rsidP="00543364">
      <w:pPr>
        <w:pStyle w:val="BTEMEASMCA"/>
        <w:rPr>
          <w:noProof w:val="0"/>
        </w:rPr>
      </w:pPr>
    </w:p>
    <w:p w:rsidR="00543364" w:rsidRPr="005B111B" w:rsidRDefault="00543364" w:rsidP="00543364">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Synthon</w:t>
      </w:r>
      <w:proofErr w:type="spellEnd"/>
      <w:r w:rsidRPr="005B111B">
        <w:rPr>
          <w:rFonts w:ascii="TimesNewRomanPS-BoldMT" w:hAnsi="TimesNewRomanPS-BoldMT" w:cs="TimesNewRomanPS-BoldMT"/>
          <w:bCs/>
          <w:szCs w:val="22"/>
        </w:rPr>
        <w:t xml:space="preserve"> BV</w:t>
      </w:r>
    </w:p>
    <w:p w:rsidR="00543364" w:rsidRDefault="00543364" w:rsidP="00543364">
      <w:pPr>
        <w:autoSpaceDE w:val="0"/>
        <w:autoSpaceDN w:val="0"/>
        <w:adjustRightInd w:val="0"/>
        <w:rPr>
          <w:rFonts w:ascii="TimesNewRomanPS-BoldMT" w:hAnsi="TimesNewRomanPS-BoldMT" w:cs="TimesNewRomanPS-BoldMT"/>
          <w:bCs/>
          <w:szCs w:val="22"/>
        </w:rPr>
      </w:pPr>
      <w:proofErr w:type="spellStart"/>
      <w:r>
        <w:rPr>
          <w:rFonts w:ascii="TimesNewRomanPS-BoldMT" w:hAnsi="TimesNewRomanPS-BoldMT" w:cs="TimesNewRomanPS-BoldMT"/>
          <w:bCs/>
          <w:szCs w:val="22"/>
        </w:rPr>
        <w:t>Microweg</w:t>
      </w:r>
      <w:proofErr w:type="spellEnd"/>
      <w:r>
        <w:rPr>
          <w:rFonts w:ascii="TimesNewRomanPS-BoldMT" w:hAnsi="TimesNewRomanPS-BoldMT" w:cs="TimesNewRomanPS-BoldMT"/>
          <w:bCs/>
          <w:szCs w:val="22"/>
        </w:rPr>
        <w:t xml:space="preserve"> 22</w:t>
      </w:r>
    </w:p>
    <w:p w:rsidR="00543364" w:rsidRPr="005B111B" w:rsidRDefault="00543364" w:rsidP="00543364">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6545 CM </w:t>
      </w:r>
      <w:proofErr w:type="spellStart"/>
      <w:r w:rsidRPr="005B111B">
        <w:rPr>
          <w:rFonts w:ascii="TimesNewRomanPS-BoldMT" w:hAnsi="TimesNewRomanPS-BoldMT" w:cs="TimesNewRomanPS-BoldMT"/>
          <w:bCs/>
          <w:szCs w:val="22"/>
        </w:rPr>
        <w:t>Nijmegen</w:t>
      </w:r>
      <w:proofErr w:type="spellEnd"/>
    </w:p>
    <w:p w:rsidR="00543364" w:rsidRPr="005B111B" w:rsidRDefault="00543364" w:rsidP="00543364">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Nyderlandai</w:t>
      </w:r>
    </w:p>
    <w:p w:rsidR="00543364" w:rsidRPr="005B111B" w:rsidRDefault="00543364" w:rsidP="00543364">
      <w:pPr>
        <w:pStyle w:val="BTEMEASMCA"/>
        <w:rPr>
          <w:rFonts w:ascii="TimesNewRomanPSMT" w:hAnsi="TimesNewRomanPSMT" w:cs="TimesNewRomanPSMT"/>
        </w:rPr>
      </w:pPr>
    </w:p>
    <w:p w:rsidR="00543364" w:rsidRPr="005B111B" w:rsidRDefault="00543364" w:rsidP="00543364">
      <w:pPr>
        <w:pStyle w:val="BTEMEASMCA"/>
        <w:rPr>
          <w:rFonts w:ascii="TimesNewRomanPSMT" w:hAnsi="TimesNewRomanPSMT" w:cs="TimesNewRomanPSMT"/>
        </w:rPr>
      </w:pPr>
      <w:r w:rsidRPr="005B111B">
        <w:rPr>
          <w:rFonts w:ascii="TimesNewRomanPSMT" w:hAnsi="TimesNewRomanPSMT" w:cs="TimesNewRomanPSMT"/>
        </w:rPr>
        <w:t>arba</w:t>
      </w:r>
    </w:p>
    <w:p w:rsidR="00543364" w:rsidRPr="005B111B" w:rsidRDefault="00543364" w:rsidP="00543364">
      <w:pPr>
        <w:pStyle w:val="BTEMEASMCA"/>
        <w:rPr>
          <w:noProof w:val="0"/>
          <w:highlight w:val="yellow"/>
        </w:rPr>
      </w:pPr>
    </w:p>
    <w:p w:rsidR="00543364" w:rsidRPr="005B111B" w:rsidRDefault="00543364" w:rsidP="00543364">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Synthon</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Hispania</w:t>
      </w:r>
      <w:proofErr w:type="spellEnd"/>
      <w:r w:rsidRPr="005B111B">
        <w:rPr>
          <w:rFonts w:ascii="TimesNewRomanPS-BoldMT" w:hAnsi="TimesNewRomanPS-BoldMT" w:cs="TimesNewRomanPS-BoldMT"/>
          <w:bCs/>
          <w:szCs w:val="22"/>
        </w:rPr>
        <w:t xml:space="preserve"> S.L.</w:t>
      </w:r>
    </w:p>
    <w:p w:rsidR="00543364" w:rsidRDefault="00543364" w:rsidP="00543364">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Ca</w:t>
      </w:r>
      <w:r>
        <w:rPr>
          <w:rFonts w:ascii="TimesNewRomanPS-BoldMT" w:hAnsi="TimesNewRomanPS-BoldMT" w:cs="TimesNewRomanPS-BoldMT"/>
          <w:bCs/>
          <w:szCs w:val="22"/>
        </w:rPr>
        <w:t>stelló</w:t>
      </w:r>
      <w:proofErr w:type="spellEnd"/>
      <w:r>
        <w:rPr>
          <w:rFonts w:ascii="TimesNewRomanPS-BoldMT" w:hAnsi="TimesNewRomanPS-BoldMT" w:cs="TimesNewRomanPS-BoldMT"/>
          <w:bCs/>
          <w:szCs w:val="22"/>
        </w:rPr>
        <w:t xml:space="preserve"> 1, </w:t>
      </w:r>
      <w:proofErr w:type="spellStart"/>
      <w:r>
        <w:rPr>
          <w:rFonts w:ascii="TimesNewRomanPS-BoldMT" w:hAnsi="TimesNewRomanPS-BoldMT" w:cs="TimesNewRomanPS-BoldMT"/>
          <w:bCs/>
          <w:szCs w:val="22"/>
        </w:rPr>
        <w:t>Polígono</w:t>
      </w:r>
      <w:proofErr w:type="spellEnd"/>
      <w:r>
        <w:rPr>
          <w:rFonts w:ascii="TimesNewRomanPS-BoldMT" w:hAnsi="TimesNewRomanPS-BoldMT" w:cs="TimesNewRomanPS-BoldMT"/>
          <w:bCs/>
          <w:szCs w:val="22"/>
        </w:rPr>
        <w:t xml:space="preserve"> </w:t>
      </w:r>
      <w:proofErr w:type="spellStart"/>
      <w:r>
        <w:rPr>
          <w:rFonts w:ascii="TimesNewRomanPS-BoldMT" w:hAnsi="TimesNewRomanPS-BoldMT" w:cs="TimesNewRomanPS-BoldMT"/>
          <w:bCs/>
          <w:szCs w:val="22"/>
        </w:rPr>
        <w:t>Las</w:t>
      </w:r>
      <w:proofErr w:type="spellEnd"/>
      <w:r>
        <w:rPr>
          <w:rFonts w:ascii="TimesNewRomanPS-BoldMT" w:hAnsi="TimesNewRomanPS-BoldMT" w:cs="TimesNewRomanPS-BoldMT"/>
          <w:bCs/>
          <w:szCs w:val="22"/>
        </w:rPr>
        <w:t xml:space="preserve"> </w:t>
      </w:r>
      <w:proofErr w:type="spellStart"/>
      <w:r>
        <w:rPr>
          <w:rFonts w:ascii="TimesNewRomanPS-BoldMT" w:hAnsi="TimesNewRomanPS-BoldMT" w:cs="TimesNewRomanPS-BoldMT"/>
          <w:bCs/>
          <w:szCs w:val="22"/>
        </w:rPr>
        <w:t>Salinas</w:t>
      </w:r>
      <w:proofErr w:type="spellEnd"/>
    </w:p>
    <w:p w:rsidR="00543364" w:rsidRPr="005B111B" w:rsidRDefault="00543364" w:rsidP="00543364">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08830 </w:t>
      </w:r>
      <w:proofErr w:type="spellStart"/>
      <w:r w:rsidRPr="005B111B">
        <w:rPr>
          <w:rFonts w:ascii="TimesNewRomanPS-BoldMT" w:hAnsi="TimesNewRomanPS-BoldMT" w:cs="TimesNewRomanPS-BoldMT"/>
          <w:bCs/>
          <w:szCs w:val="22"/>
        </w:rPr>
        <w:t>Sant</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Boi</w:t>
      </w:r>
      <w:proofErr w:type="spellEnd"/>
      <w:r w:rsidRPr="005B111B">
        <w:rPr>
          <w:rFonts w:ascii="TimesNewRomanPS-BoldMT" w:hAnsi="TimesNewRomanPS-BoldMT" w:cs="TimesNewRomanPS-BoldMT"/>
          <w:bCs/>
          <w:szCs w:val="22"/>
        </w:rPr>
        <w:t xml:space="preserve"> de </w:t>
      </w:r>
      <w:proofErr w:type="spellStart"/>
      <w:r w:rsidRPr="005B111B">
        <w:rPr>
          <w:rFonts w:ascii="TimesNewRomanPS-BoldMT" w:hAnsi="TimesNewRomanPS-BoldMT" w:cs="TimesNewRomanPS-BoldMT"/>
          <w:bCs/>
          <w:szCs w:val="22"/>
        </w:rPr>
        <w:t>Llobregat</w:t>
      </w:r>
      <w:proofErr w:type="spellEnd"/>
    </w:p>
    <w:p w:rsidR="00543364" w:rsidRPr="005B111B" w:rsidRDefault="00543364" w:rsidP="00543364">
      <w:pPr>
        <w:pStyle w:val="BTEMEASMCA"/>
        <w:rPr>
          <w:rFonts w:ascii="TimesNewRomanPS-BoldMT" w:hAnsi="TimesNewRomanPS-BoldMT" w:cs="TimesNewRomanPS-BoldMT"/>
          <w:bCs/>
        </w:rPr>
      </w:pPr>
      <w:r w:rsidRPr="005B111B">
        <w:rPr>
          <w:rFonts w:ascii="TimesNewRomanPS-BoldMT" w:hAnsi="TimesNewRomanPS-BoldMT" w:cs="TimesNewRomanPS-BoldMT"/>
          <w:bCs/>
        </w:rPr>
        <w:t xml:space="preserve">Ispanija </w:t>
      </w:r>
    </w:p>
    <w:p w:rsidR="00543364" w:rsidRPr="005B111B" w:rsidRDefault="00543364" w:rsidP="00543364">
      <w:pPr>
        <w:pStyle w:val="BTEMEASMCA"/>
        <w:rPr>
          <w:rFonts w:ascii="TimesNewRomanPS-BoldMT" w:hAnsi="TimesNewRomanPS-BoldMT" w:cs="TimesNewRomanPS-BoldMT"/>
          <w:bCs/>
        </w:rPr>
      </w:pPr>
    </w:p>
    <w:p w:rsidR="00543364" w:rsidRPr="005B111B" w:rsidRDefault="00543364" w:rsidP="00543364">
      <w:pPr>
        <w:pStyle w:val="BTEMEASMCA"/>
        <w:rPr>
          <w:rFonts w:ascii="TimesNewRomanPS-BoldMT" w:hAnsi="TimesNewRomanPS-BoldMT" w:cs="TimesNewRomanPS-BoldMT"/>
          <w:bCs/>
        </w:rPr>
      </w:pPr>
      <w:r w:rsidRPr="005B111B">
        <w:rPr>
          <w:rFonts w:ascii="TimesNewRomanPS-BoldMT" w:hAnsi="TimesNewRomanPS-BoldMT" w:cs="TimesNewRomanPS-BoldMT"/>
          <w:bCs/>
        </w:rPr>
        <w:t>arba</w:t>
      </w:r>
    </w:p>
    <w:p w:rsidR="00543364" w:rsidRPr="005B111B" w:rsidRDefault="00543364" w:rsidP="00543364">
      <w:pPr>
        <w:pStyle w:val="BTEMEASMCA"/>
        <w:rPr>
          <w:noProof w:val="0"/>
          <w:highlight w:val="yellow"/>
        </w:rPr>
      </w:pPr>
    </w:p>
    <w:p w:rsidR="00543364" w:rsidRPr="005B111B" w:rsidRDefault="00543364" w:rsidP="00543364">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Sanico</w:t>
      </w:r>
      <w:proofErr w:type="spellEnd"/>
      <w:r w:rsidRPr="005B111B">
        <w:rPr>
          <w:rFonts w:ascii="TimesNewRomanPS-BoldMT" w:hAnsi="TimesNewRomanPS-BoldMT" w:cs="TimesNewRomanPS-BoldMT"/>
          <w:bCs/>
          <w:szCs w:val="22"/>
        </w:rPr>
        <w:t xml:space="preserve"> NV</w:t>
      </w:r>
    </w:p>
    <w:p w:rsidR="00543364" w:rsidRDefault="00543364" w:rsidP="00543364">
      <w:pPr>
        <w:autoSpaceDE w:val="0"/>
        <w:autoSpaceDN w:val="0"/>
        <w:adjustRightInd w:val="0"/>
        <w:rPr>
          <w:rFonts w:ascii="TimesNewRomanPS-BoldMT" w:hAnsi="TimesNewRomanPS-BoldMT" w:cs="TimesNewRomanPS-BoldMT"/>
          <w:bCs/>
          <w:szCs w:val="22"/>
        </w:rPr>
      </w:pPr>
      <w:proofErr w:type="spellStart"/>
      <w:r>
        <w:rPr>
          <w:rFonts w:ascii="TimesNewRomanPS-BoldMT" w:hAnsi="TimesNewRomanPS-BoldMT" w:cs="TimesNewRomanPS-BoldMT"/>
          <w:bCs/>
          <w:szCs w:val="22"/>
        </w:rPr>
        <w:t>Industriezone</w:t>
      </w:r>
      <w:proofErr w:type="spellEnd"/>
      <w:r>
        <w:rPr>
          <w:rFonts w:ascii="TimesNewRomanPS-BoldMT" w:hAnsi="TimesNewRomanPS-BoldMT" w:cs="TimesNewRomanPS-BoldMT"/>
          <w:bCs/>
          <w:szCs w:val="22"/>
        </w:rPr>
        <w:t xml:space="preserve"> 4, </w:t>
      </w:r>
      <w:proofErr w:type="spellStart"/>
      <w:r>
        <w:rPr>
          <w:rFonts w:ascii="TimesNewRomanPS-BoldMT" w:hAnsi="TimesNewRomanPS-BoldMT" w:cs="TimesNewRomanPS-BoldMT"/>
          <w:bCs/>
          <w:szCs w:val="22"/>
        </w:rPr>
        <w:t>Veedijk</w:t>
      </w:r>
      <w:proofErr w:type="spellEnd"/>
      <w:r>
        <w:rPr>
          <w:rFonts w:ascii="TimesNewRomanPS-BoldMT" w:hAnsi="TimesNewRomanPS-BoldMT" w:cs="TimesNewRomanPS-BoldMT"/>
          <w:bCs/>
          <w:szCs w:val="22"/>
        </w:rPr>
        <w:t xml:space="preserve"> 59</w:t>
      </w:r>
    </w:p>
    <w:p w:rsidR="00543364" w:rsidRPr="005B111B" w:rsidRDefault="00543364" w:rsidP="00543364">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2300 </w:t>
      </w:r>
      <w:proofErr w:type="spellStart"/>
      <w:r w:rsidRPr="005B111B">
        <w:rPr>
          <w:rFonts w:ascii="TimesNewRomanPS-BoldMT" w:hAnsi="TimesNewRomanPS-BoldMT" w:cs="TimesNewRomanPS-BoldMT"/>
          <w:bCs/>
          <w:szCs w:val="22"/>
        </w:rPr>
        <w:t>Turnhout</w:t>
      </w:r>
      <w:proofErr w:type="spellEnd"/>
    </w:p>
    <w:p w:rsidR="00543364" w:rsidRPr="005B111B" w:rsidRDefault="00543364" w:rsidP="00543364">
      <w:pPr>
        <w:autoSpaceDE w:val="0"/>
        <w:autoSpaceDN w:val="0"/>
        <w:adjustRightInd w:val="0"/>
        <w:rPr>
          <w:rFonts w:ascii="TimesNewRomanPS-BoldMT" w:hAnsi="TimesNewRomanPS-BoldMT" w:cs="TimesNewRomanPS-BoldMT"/>
          <w:bCs/>
          <w:szCs w:val="22"/>
        </w:rPr>
      </w:pPr>
      <w:r w:rsidRPr="005B111B">
        <w:rPr>
          <w:rFonts w:ascii="TimesNewRomanPSMT" w:hAnsi="TimesNewRomanPSMT" w:cs="TimesNewRomanPSMT"/>
          <w:szCs w:val="22"/>
        </w:rPr>
        <w:t xml:space="preserve">Belgija </w:t>
      </w:r>
    </w:p>
    <w:p w:rsidR="00543364" w:rsidRPr="00DF4173" w:rsidRDefault="00543364" w:rsidP="00543364">
      <w:pPr>
        <w:pStyle w:val="BTEMEASMCA"/>
        <w:rPr>
          <w:noProof w:val="0"/>
          <w:highlight w:val="yellow"/>
        </w:rPr>
      </w:pPr>
    </w:p>
    <w:p w:rsidR="00543364" w:rsidRPr="00DF4173" w:rsidRDefault="00543364" w:rsidP="00543364">
      <w:pPr>
        <w:pStyle w:val="BTEMEASMCA"/>
        <w:rPr>
          <w:noProof w:val="0"/>
        </w:rPr>
      </w:pPr>
      <w:r>
        <w:rPr>
          <w:noProof w:val="0"/>
        </w:rPr>
        <w:t xml:space="preserve">Su </w:t>
      </w:r>
      <w:r w:rsidRPr="00DF4173">
        <w:rPr>
          <w:noProof w:val="0"/>
        </w:rPr>
        <w:t>pakuot</w:t>
      </w:r>
      <w:r>
        <w:rPr>
          <w:noProof w:val="0"/>
        </w:rPr>
        <w:t>e</w:t>
      </w:r>
      <w:r w:rsidRPr="00DF4173">
        <w:rPr>
          <w:noProof w:val="0"/>
        </w:rPr>
        <w:t xml:space="preserve"> </w:t>
      </w:r>
      <w:r>
        <w:rPr>
          <w:noProof w:val="0"/>
        </w:rPr>
        <w:t xml:space="preserve">pateikiamame </w:t>
      </w:r>
      <w:r w:rsidRPr="00DF4173">
        <w:rPr>
          <w:noProof w:val="0"/>
        </w:rPr>
        <w:t>lapelyje nurodomas gamintojo, atsakingo už konkrečios serijos išl</w:t>
      </w:r>
      <w:r>
        <w:rPr>
          <w:noProof w:val="0"/>
        </w:rPr>
        <w:t>eidimą, pavadinimas ir adresas.</w:t>
      </w:r>
    </w:p>
    <w:p w:rsidR="00543364" w:rsidRPr="00DF4173" w:rsidRDefault="00543364" w:rsidP="00543364">
      <w:pPr>
        <w:pStyle w:val="BTEMEASMCA"/>
        <w:rPr>
          <w:noProof w:val="0"/>
          <w:highlight w:val="yellow"/>
        </w:rPr>
      </w:pPr>
    </w:p>
    <w:p w:rsidR="00543364" w:rsidRPr="00DF4173" w:rsidRDefault="00543364" w:rsidP="00543364">
      <w:pPr>
        <w:pStyle w:val="BTEMEASMCA"/>
        <w:rPr>
          <w:noProof w:val="0"/>
          <w:highlight w:val="yellow"/>
        </w:rPr>
      </w:pPr>
    </w:p>
    <w:p w:rsidR="00543364" w:rsidRPr="00DF4173" w:rsidRDefault="00543364" w:rsidP="00543364">
      <w:pPr>
        <w:pStyle w:val="PI-1EMEASMCA"/>
      </w:pPr>
      <w:bookmarkStart w:id="3" w:name="_Toc129243129"/>
      <w:bookmarkStart w:id="4" w:name="_Toc129243254"/>
      <w:r w:rsidRPr="00DF4173">
        <w:t>B.</w:t>
      </w:r>
      <w:r w:rsidRPr="00DF4173">
        <w:tab/>
      </w:r>
      <w:r w:rsidRPr="0050478A">
        <w:t>TIEKIMO IR VARTOJIMO SĄLYGOS AR APRIBOJIMAI</w:t>
      </w:r>
      <w:bookmarkEnd w:id="3"/>
      <w:bookmarkEnd w:id="4"/>
    </w:p>
    <w:p w:rsidR="00543364" w:rsidRPr="00DF4173" w:rsidRDefault="00543364" w:rsidP="00543364">
      <w:pPr>
        <w:pStyle w:val="BTEMEASMCA"/>
        <w:rPr>
          <w:noProof w:val="0"/>
        </w:rPr>
      </w:pPr>
    </w:p>
    <w:p w:rsidR="00543364" w:rsidRPr="00DF4173" w:rsidRDefault="00543364" w:rsidP="00543364">
      <w:pPr>
        <w:pStyle w:val="BTEMEASMCA"/>
        <w:rPr>
          <w:noProof w:val="0"/>
        </w:rPr>
      </w:pPr>
      <w:r w:rsidRPr="00DF4173">
        <w:rPr>
          <w:noProof w:val="0"/>
        </w:rPr>
        <w:t>Receptinis vaistinis preparatas</w:t>
      </w:r>
    </w:p>
    <w:p w:rsidR="00543364" w:rsidRPr="00DF4173" w:rsidRDefault="00543364" w:rsidP="00543364">
      <w:pPr>
        <w:pStyle w:val="BTEMEASMCA"/>
        <w:rPr>
          <w:noProof w:val="0"/>
          <w:highlight w:val="yellow"/>
        </w:rPr>
      </w:pPr>
    </w:p>
    <w:p w:rsidR="00543364" w:rsidRDefault="00543364" w:rsidP="00543364">
      <w:pPr>
        <w:pStyle w:val="BTEMEASMCA"/>
        <w:rPr>
          <w:noProof w:val="0"/>
        </w:rPr>
      </w:pPr>
    </w:p>
    <w:p w:rsidR="00543364" w:rsidRPr="00DF4173" w:rsidRDefault="00543364" w:rsidP="00543364">
      <w:pPr>
        <w:pStyle w:val="BTEMEASMCA"/>
        <w:rPr>
          <w:noProof w:val="0"/>
        </w:rPr>
      </w:pPr>
    </w:p>
    <w:p w:rsidR="00543364" w:rsidRPr="00DF4173" w:rsidRDefault="00543364" w:rsidP="00543364">
      <w:pPr>
        <w:pStyle w:val="BTEMEASMCA"/>
        <w:rPr>
          <w:noProof w:val="0"/>
          <w:highlight w:val="yellow"/>
        </w:rPr>
      </w:pPr>
    </w:p>
    <w:p w:rsidR="00543364" w:rsidRPr="00DF4173" w:rsidRDefault="00543364" w:rsidP="00543364">
      <w:pPr>
        <w:pStyle w:val="BTEMEASMCA"/>
        <w:rPr>
          <w:noProof w:val="0"/>
          <w:highlight w:val="yellow"/>
        </w:rPr>
      </w:pPr>
    </w:p>
    <w:p w:rsidR="00543364" w:rsidRPr="002865AE" w:rsidRDefault="00543364" w:rsidP="00543364">
      <w:pPr>
        <w:rPr>
          <w:szCs w:val="22"/>
        </w:rPr>
      </w:pPr>
      <w:r w:rsidRPr="00DF4173">
        <w:br w:type="page"/>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Default="00543364" w:rsidP="00543364">
      <w:pPr>
        <w:rPr>
          <w:szCs w:val="22"/>
        </w:rPr>
      </w:pPr>
    </w:p>
    <w:p w:rsidR="00543364" w:rsidRPr="002865AE" w:rsidRDefault="00543364" w:rsidP="00543364">
      <w:pPr>
        <w:rPr>
          <w:szCs w:val="22"/>
        </w:rPr>
      </w:pPr>
    </w:p>
    <w:p w:rsidR="00543364" w:rsidRPr="00B35DC9" w:rsidRDefault="00543364" w:rsidP="00543364">
      <w:pPr>
        <w:jc w:val="center"/>
        <w:rPr>
          <w:b/>
          <w:bCs/>
          <w:szCs w:val="22"/>
        </w:rPr>
      </w:pPr>
      <w:r w:rsidRPr="00B35DC9">
        <w:rPr>
          <w:b/>
          <w:bCs/>
          <w:szCs w:val="22"/>
        </w:rPr>
        <w:t>III PRIEDAS</w:t>
      </w:r>
    </w:p>
    <w:p w:rsidR="00543364" w:rsidRPr="00B35DC9" w:rsidRDefault="00543364" w:rsidP="00543364">
      <w:pPr>
        <w:jc w:val="center"/>
        <w:rPr>
          <w:b/>
          <w:bCs/>
          <w:szCs w:val="22"/>
        </w:rPr>
      </w:pPr>
    </w:p>
    <w:p w:rsidR="00543364" w:rsidRPr="00B35DC9" w:rsidRDefault="00543364" w:rsidP="00543364">
      <w:pPr>
        <w:jc w:val="center"/>
        <w:rPr>
          <w:b/>
          <w:bCs/>
          <w:szCs w:val="22"/>
        </w:rPr>
      </w:pPr>
      <w:r w:rsidRPr="00B35DC9">
        <w:rPr>
          <w:b/>
          <w:bCs/>
          <w:szCs w:val="22"/>
        </w:rPr>
        <w:t>ŽENKLINIMAS IR PAKUOTĖS LAPELIS</w:t>
      </w:r>
    </w:p>
    <w:p w:rsidR="00543364" w:rsidRPr="002865AE" w:rsidRDefault="00543364" w:rsidP="00543364">
      <w:pPr>
        <w:rPr>
          <w:szCs w:val="22"/>
        </w:rPr>
      </w:pPr>
      <w:r w:rsidRPr="002865AE">
        <w:rPr>
          <w:szCs w:val="22"/>
        </w:rPr>
        <w:br w:type="page"/>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Default="00543364" w:rsidP="00543364">
      <w:pPr>
        <w:rPr>
          <w:szCs w:val="22"/>
        </w:rPr>
      </w:pPr>
    </w:p>
    <w:p w:rsidR="00543364" w:rsidRPr="002865AE" w:rsidRDefault="00543364" w:rsidP="00543364">
      <w:pPr>
        <w:rPr>
          <w:szCs w:val="22"/>
        </w:rPr>
      </w:pPr>
    </w:p>
    <w:p w:rsidR="00543364" w:rsidRPr="00B35DC9" w:rsidRDefault="00543364" w:rsidP="00543364">
      <w:pPr>
        <w:jc w:val="center"/>
        <w:rPr>
          <w:b/>
          <w:bCs/>
          <w:szCs w:val="22"/>
        </w:rPr>
      </w:pPr>
      <w:r w:rsidRPr="00B35DC9">
        <w:rPr>
          <w:b/>
          <w:bCs/>
          <w:szCs w:val="22"/>
        </w:rPr>
        <w:t>A. ŽENKLINIMAS</w:t>
      </w:r>
    </w:p>
    <w:p w:rsidR="00543364" w:rsidRPr="002865AE" w:rsidRDefault="00543364" w:rsidP="00543364">
      <w:pPr>
        <w:rPr>
          <w:szCs w:val="22"/>
        </w:rPr>
      </w:pPr>
      <w:r w:rsidRPr="002865AE">
        <w:rPr>
          <w:szCs w:val="22"/>
        </w:rPr>
        <w:br w:type="page"/>
      </w:r>
    </w:p>
    <w:p w:rsidR="00543364" w:rsidRPr="002865AE" w:rsidRDefault="00543364" w:rsidP="00543364">
      <w:pPr>
        <w:pBdr>
          <w:top w:val="single" w:sz="4" w:space="1" w:color="auto"/>
          <w:left w:val="single" w:sz="4" w:space="4" w:color="auto"/>
          <w:bottom w:val="single" w:sz="4" w:space="1" w:color="auto"/>
          <w:right w:val="single" w:sz="4" w:space="4" w:color="auto"/>
        </w:pBdr>
        <w:rPr>
          <w:b/>
          <w:szCs w:val="22"/>
        </w:rPr>
      </w:pPr>
      <w:r w:rsidRPr="002865AE">
        <w:rPr>
          <w:b/>
          <w:szCs w:val="22"/>
        </w:rPr>
        <w:lastRenderedPageBreak/>
        <w:t xml:space="preserve">INFORMACIJA ANT IŠORINĖS PAKUOTĖS </w:t>
      </w:r>
    </w:p>
    <w:p w:rsidR="00543364" w:rsidRPr="002865AE" w:rsidRDefault="00543364" w:rsidP="00543364">
      <w:pPr>
        <w:pBdr>
          <w:top w:val="single" w:sz="4" w:space="1" w:color="auto"/>
          <w:left w:val="single" w:sz="4" w:space="4" w:color="auto"/>
          <w:bottom w:val="single" w:sz="4" w:space="1" w:color="auto"/>
          <w:right w:val="single" w:sz="4" w:space="4" w:color="auto"/>
        </w:pBdr>
        <w:rPr>
          <w:szCs w:val="22"/>
        </w:rPr>
      </w:pPr>
    </w:p>
    <w:p w:rsidR="00543364" w:rsidRPr="002865AE" w:rsidRDefault="00543364" w:rsidP="00543364">
      <w:pPr>
        <w:pBdr>
          <w:top w:val="single" w:sz="4" w:space="1" w:color="auto"/>
          <w:left w:val="single" w:sz="4" w:space="4" w:color="auto"/>
          <w:bottom w:val="single" w:sz="4" w:space="1" w:color="auto"/>
          <w:right w:val="single" w:sz="4" w:space="4" w:color="auto"/>
        </w:pBdr>
        <w:rPr>
          <w:b/>
          <w:szCs w:val="22"/>
        </w:rPr>
      </w:pPr>
      <w:r w:rsidRPr="002865AE">
        <w:rPr>
          <w:b/>
          <w:szCs w:val="22"/>
        </w:rPr>
        <w:t>K</w:t>
      </w:r>
      <w:r>
        <w:rPr>
          <w:b/>
          <w:szCs w:val="22"/>
        </w:rPr>
        <w:t>ARTONO DĖŽUTĖ</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w:t>
      </w:r>
      <w:r w:rsidRPr="00594611">
        <w:rPr>
          <w:b/>
          <w:bCs/>
          <w:szCs w:val="22"/>
        </w:rPr>
        <w:tab/>
        <w:t>VAISTINIO PREPARATO PAVADINIMAS</w:t>
      </w:r>
    </w:p>
    <w:p w:rsidR="00543364" w:rsidRPr="002865AE" w:rsidRDefault="00543364" w:rsidP="00543364">
      <w:pPr>
        <w:rPr>
          <w:szCs w:val="22"/>
        </w:rPr>
      </w:pPr>
    </w:p>
    <w:p w:rsidR="00543364" w:rsidRPr="002865AE" w:rsidRDefault="00543364" w:rsidP="00543364">
      <w:pPr>
        <w:rPr>
          <w:szCs w:val="22"/>
        </w:rPr>
      </w:pPr>
      <w:proofErr w:type="spellStart"/>
      <w:r>
        <w:rPr>
          <w:szCs w:val="22"/>
        </w:rPr>
        <w:t>Montelukast</w:t>
      </w:r>
      <w:proofErr w:type="spellEnd"/>
      <w:r>
        <w:rPr>
          <w:szCs w:val="22"/>
        </w:rPr>
        <w:t xml:space="preserve"> GSK</w:t>
      </w:r>
      <w:r w:rsidRPr="002865AE">
        <w:rPr>
          <w:szCs w:val="22"/>
        </w:rPr>
        <w:t xml:space="preserve"> </w:t>
      </w:r>
      <w:r>
        <w:rPr>
          <w:szCs w:val="22"/>
        </w:rPr>
        <w:t>10 mg plėvele dengtos tabletės</w:t>
      </w:r>
    </w:p>
    <w:p w:rsidR="00543364" w:rsidRPr="00594611" w:rsidRDefault="00543364" w:rsidP="00543364">
      <w:pPr>
        <w:rPr>
          <w:szCs w:val="22"/>
        </w:rPr>
      </w:pPr>
      <w:proofErr w:type="spellStart"/>
      <w:r w:rsidRPr="002865AE">
        <w:rPr>
          <w:szCs w:val="22"/>
        </w:rPr>
        <w:t>Montelukast</w:t>
      </w:r>
      <w:r>
        <w:rPr>
          <w:szCs w:val="22"/>
        </w:rPr>
        <w:t>as</w:t>
      </w:r>
      <w:proofErr w:type="spellEnd"/>
      <w:r>
        <w:rPr>
          <w:szCs w:val="22"/>
        </w:rPr>
        <w:t xml:space="preserve"> </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2.</w:t>
      </w:r>
      <w:r w:rsidRPr="00594611">
        <w:rPr>
          <w:b/>
          <w:bCs/>
          <w:szCs w:val="22"/>
        </w:rPr>
        <w:tab/>
        <w:t xml:space="preserve">VEIKLIOJI MEDŽIAGA IR JOS KIEKIS </w:t>
      </w:r>
    </w:p>
    <w:p w:rsidR="00543364" w:rsidRPr="002865AE" w:rsidRDefault="00543364" w:rsidP="00543364">
      <w:pPr>
        <w:rPr>
          <w:szCs w:val="22"/>
        </w:rPr>
      </w:pPr>
    </w:p>
    <w:p w:rsidR="00543364" w:rsidRPr="002865AE" w:rsidRDefault="00543364" w:rsidP="00543364">
      <w:pPr>
        <w:rPr>
          <w:szCs w:val="22"/>
        </w:rPr>
      </w:pPr>
      <w:r>
        <w:rPr>
          <w:szCs w:val="22"/>
        </w:rPr>
        <w:t>Kiekv</w:t>
      </w:r>
      <w:r w:rsidRPr="002865AE">
        <w:rPr>
          <w:szCs w:val="22"/>
        </w:rPr>
        <w:t xml:space="preserve">ienoje </w:t>
      </w:r>
      <w:r>
        <w:rPr>
          <w:szCs w:val="22"/>
        </w:rPr>
        <w:t xml:space="preserve">plėvele dengtoje </w:t>
      </w:r>
      <w:r w:rsidRPr="002865AE">
        <w:rPr>
          <w:szCs w:val="22"/>
        </w:rPr>
        <w:t xml:space="preserve">tabletėje yra </w:t>
      </w:r>
      <w:proofErr w:type="spellStart"/>
      <w:r w:rsidRPr="002865AE">
        <w:rPr>
          <w:szCs w:val="22"/>
        </w:rPr>
        <w:t>montelukasto</w:t>
      </w:r>
      <w:proofErr w:type="spellEnd"/>
      <w:r w:rsidRPr="002865AE">
        <w:rPr>
          <w:szCs w:val="22"/>
        </w:rPr>
        <w:t xml:space="preserve"> natrio druskos</w:t>
      </w:r>
      <w:r>
        <w:rPr>
          <w:szCs w:val="22"/>
        </w:rPr>
        <w:t xml:space="preserve"> kiekis, atitinkantis 10 </w:t>
      </w:r>
      <w:r w:rsidRPr="002865AE">
        <w:rPr>
          <w:szCs w:val="22"/>
        </w:rPr>
        <w:t xml:space="preserve">mg </w:t>
      </w:r>
      <w:proofErr w:type="spellStart"/>
      <w:r w:rsidRPr="002865AE">
        <w:rPr>
          <w:szCs w:val="22"/>
        </w:rPr>
        <w:t>montelukasto</w:t>
      </w:r>
      <w:proofErr w:type="spellEnd"/>
      <w:r>
        <w:rPr>
          <w:szCs w:val="22"/>
        </w:rPr>
        <w:t>.</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3.</w:t>
      </w:r>
      <w:r w:rsidRPr="00594611">
        <w:rPr>
          <w:b/>
          <w:bCs/>
          <w:szCs w:val="22"/>
        </w:rPr>
        <w:tab/>
        <w:t>PAGALBINIŲ MEDŽIAGŲ SĄRAŠAS</w:t>
      </w:r>
    </w:p>
    <w:p w:rsidR="00543364" w:rsidRPr="002865AE" w:rsidRDefault="00543364" w:rsidP="00543364">
      <w:pPr>
        <w:rPr>
          <w:szCs w:val="22"/>
        </w:rPr>
      </w:pPr>
    </w:p>
    <w:p w:rsidR="00543364" w:rsidRPr="002865AE" w:rsidRDefault="00543364" w:rsidP="00543364">
      <w:pPr>
        <w:rPr>
          <w:szCs w:val="22"/>
        </w:rPr>
      </w:pPr>
      <w:r w:rsidRPr="002865AE">
        <w:rPr>
          <w:szCs w:val="22"/>
        </w:rPr>
        <w:t xml:space="preserve">Sudėtyje yra </w:t>
      </w:r>
      <w:r>
        <w:rPr>
          <w:szCs w:val="22"/>
        </w:rPr>
        <w:t>laktozės</w:t>
      </w:r>
      <w:r w:rsidRPr="002865AE">
        <w:rPr>
          <w:szCs w:val="22"/>
        </w:rPr>
        <w:t>.</w:t>
      </w:r>
      <w:r>
        <w:rPr>
          <w:szCs w:val="22"/>
        </w:rPr>
        <w:t xml:space="preserve"> Daugiau informacijos pateikta. pakuotės lapelyje.</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4.</w:t>
      </w:r>
      <w:r w:rsidRPr="00594611">
        <w:rPr>
          <w:b/>
          <w:bCs/>
          <w:szCs w:val="22"/>
        </w:rPr>
        <w:tab/>
        <w:t>FARMACINĖ FORMA IR KIEKIS PAKUOTĖJE</w:t>
      </w:r>
    </w:p>
    <w:p w:rsidR="00543364" w:rsidRPr="002865AE" w:rsidRDefault="00543364" w:rsidP="00543364">
      <w:pPr>
        <w:rPr>
          <w:szCs w:val="22"/>
        </w:rPr>
      </w:pPr>
    </w:p>
    <w:p w:rsidR="00543364" w:rsidRPr="00227E0E" w:rsidRDefault="00543364" w:rsidP="00543364">
      <w:pPr>
        <w:ind w:left="567" w:hanging="567"/>
        <w:outlineLvl w:val="0"/>
        <w:rPr>
          <w:noProof/>
          <w:lang w:val="pt-BR"/>
        </w:rPr>
      </w:pPr>
      <w:r w:rsidRPr="00227E0E">
        <w:rPr>
          <w:noProof/>
          <w:lang w:val="pt-BR"/>
        </w:rPr>
        <w:t>7</w:t>
      </w:r>
      <w:r>
        <w:rPr>
          <w:noProof/>
          <w:lang w:val="pt-BR"/>
        </w:rPr>
        <w:t> </w:t>
      </w:r>
      <w:r w:rsidRPr="00227E0E">
        <w:rPr>
          <w:noProof/>
          <w:lang w:val="pt-BR"/>
        </w:rPr>
        <w:t>tabletės</w:t>
      </w:r>
    </w:p>
    <w:p w:rsidR="00543364" w:rsidRPr="00227E0E" w:rsidRDefault="00543364" w:rsidP="00543364">
      <w:pPr>
        <w:ind w:left="567" w:hanging="567"/>
        <w:outlineLvl w:val="0"/>
        <w:rPr>
          <w:noProof/>
          <w:highlight w:val="lightGray"/>
          <w:lang w:val="pt-BR"/>
        </w:rPr>
      </w:pPr>
      <w:r w:rsidRPr="00227E0E">
        <w:rPr>
          <w:noProof/>
          <w:highlight w:val="lightGray"/>
          <w:lang w:val="pt-BR"/>
        </w:rPr>
        <w:t>10</w:t>
      </w:r>
      <w:r>
        <w:rPr>
          <w:noProof/>
          <w:highlight w:val="lightGray"/>
          <w:lang w:val="pt-BR"/>
        </w:rPr>
        <w:t> </w:t>
      </w:r>
      <w:r w:rsidRPr="00227E0E">
        <w:rPr>
          <w:noProof/>
          <w:highlight w:val="lightGray"/>
          <w:lang w:val="pt-BR"/>
        </w:rPr>
        <w:t>tablečių</w:t>
      </w:r>
    </w:p>
    <w:p w:rsidR="00543364" w:rsidRPr="00227E0E" w:rsidRDefault="00543364" w:rsidP="00543364">
      <w:pPr>
        <w:ind w:left="567" w:hanging="567"/>
        <w:outlineLvl w:val="0"/>
        <w:rPr>
          <w:noProof/>
          <w:highlight w:val="lightGray"/>
          <w:lang w:val="pt-BR"/>
        </w:rPr>
      </w:pPr>
      <w:r w:rsidRPr="00227E0E">
        <w:rPr>
          <w:noProof/>
          <w:highlight w:val="lightGray"/>
          <w:lang w:val="pt-BR"/>
        </w:rPr>
        <w:t>20</w:t>
      </w:r>
      <w:r>
        <w:rPr>
          <w:noProof/>
          <w:highlight w:val="lightGray"/>
          <w:lang w:val="pt-BR"/>
        </w:rPr>
        <w:t> </w:t>
      </w:r>
      <w:r w:rsidRPr="00227E0E">
        <w:rPr>
          <w:noProof/>
          <w:highlight w:val="lightGray"/>
          <w:lang w:val="pt-BR"/>
        </w:rPr>
        <w:t>tablečių</w:t>
      </w:r>
    </w:p>
    <w:p w:rsidR="00543364" w:rsidRPr="00227E0E" w:rsidRDefault="00543364" w:rsidP="00543364">
      <w:pPr>
        <w:ind w:left="567" w:hanging="567"/>
        <w:outlineLvl w:val="0"/>
        <w:rPr>
          <w:noProof/>
          <w:highlight w:val="lightGray"/>
          <w:lang w:val="pt-BR"/>
        </w:rPr>
      </w:pPr>
      <w:r w:rsidRPr="00227E0E">
        <w:rPr>
          <w:noProof/>
          <w:highlight w:val="lightGray"/>
          <w:lang w:val="pt-BR"/>
        </w:rPr>
        <w:t>28</w:t>
      </w:r>
      <w:r>
        <w:rPr>
          <w:noProof/>
          <w:highlight w:val="lightGray"/>
          <w:lang w:val="pt-BR"/>
        </w:rPr>
        <w:t> </w:t>
      </w:r>
      <w:r w:rsidRPr="00227E0E">
        <w:rPr>
          <w:noProof/>
          <w:highlight w:val="lightGray"/>
          <w:lang w:val="pt-BR"/>
        </w:rPr>
        <w:t>tabletės</w:t>
      </w:r>
    </w:p>
    <w:p w:rsidR="00543364" w:rsidRPr="00227E0E" w:rsidRDefault="00543364" w:rsidP="00543364">
      <w:pPr>
        <w:ind w:left="567" w:hanging="567"/>
        <w:outlineLvl w:val="0"/>
        <w:rPr>
          <w:noProof/>
          <w:highlight w:val="lightGray"/>
          <w:lang w:val="pt-BR"/>
        </w:rPr>
      </w:pPr>
      <w:r w:rsidRPr="00227E0E">
        <w:rPr>
          <w:noProof/>
          <w:highlight w:val="lightGray"/>
          <w:lang w:val="pt-BR"/>
        </w:rPr>
        <w:t>30</w:t>
      </w:r>
      <w:r>
        <w:rPr>
          <w:noProof/>
          <w:highlight w:val="lightGray"/>
          <w:lang w:val="pt-BR"/>
        </w:rPr>
        <w:t> </w:t>
      </w:r>
      <w:r w:rsidRPr="00227E0E">
        <w:rPr>
          <w:noProof/>
          <w:highlight w:val="lightGray"/>
          <w:lang w:val="pt-BR"/>
        </w:rPr>
        <w:t>tablečių</w:t>
      </w:r>
    </w:p>
    <w:p w:rsidR="00543364" w:rsidRPr="00227E0E" w:rsidRDefault="00543364" w:rsidP="00543364">
      <w:pPr>
        <w:ind w:left="567" w:hanging="567"/>
        <w:outlineLvl w:val="0"/>
        <w:rPr>
          <w:noProof/>
          <w:highlight w:val="lightGray"/>
          <w:lang w:val="pt-BR"/>
        </w:rPr>
      </w:pPr>
      <w:r w:rsidRPr="00227E0E">
        <w:rPr>
          <w:noProof/>
          <w:highlight w:val="lightGray"/>
          <w:lang w:val="pt-BR"/>
        </w:rPr>
        <w:t>50</w:t>
      </w:r>
      <w:r>
        <w:rPr>
          <w:noProof/>
          <w:highlight w:val="lightGray"/>
          <w:lang w:val="pt-BR"/>
        </w:rPr>
        <w:t> </w:t>
      </w:r>
      <w:r w:rsidRPr="00227E0E">
        <w:rPr>
          <w:noProof/>
          <w:highlight w:val="lightGray"/>
          <w:lang w:val="pt-BR"/>
        </w:rPr>
        <w:t>tablečių</w:t>
      </w:r>
    </w:p>
    <w:p w:rsidR="00543364" w:rsidRDefault="00543364" w:rsidP="00543364">
      <w:pPr>
        <w:ind w:left="567" w:hanging="567"/>
        <w:outlineLvl w:val="0"/>
        <w:rPr>
          <w:noProof/>
          <w:highlight w:val="lightGray"/>
        </w:rPr>
      </w:pPr>
      <w:r>
        <w:rPr>
          <w:noProof/>
          <w:highlight w:val="lightGray"/>
        </w:rPr>
        <w:t>56 tabletės</w:t>
      </w:r>
    </w:p>
    <w:p w:rsidR="00543364" w:rsidRDefault="00543364" w:rsidP="00543364">
      <w:pPr>
        <w:ind w:left="567" w:hanging="567"/>
        <w:outlineLvl w:val="0"/>
        <w:rPr>
          <w:noProof/>
          <w:highlight w:val="lightGray"/>
        </w:rPr>
      </w:pPr>
      <w:r>
        <w:rPr>
          <w:noProof/>
          <w:highlight w:val="lightGray"/>
        </w:rPr>
        <w:t>90 tablečių</w:t>
      </w:r>
    </w:p>
    <w:p w:rsidR="00543364" w:rsidRDefault="00543364" w:rsidP="00543364">
      <w:pPr>
        <w:ind w:left="567" w:hanging="567"/>
        <w:outlineLvl w:val="0"/>
        <w:rPr>
          <w:noProof/>
          <w:highlight w:val="lightGray"/>
        </w:rPr>
      </w:pPr>
      <w:r>
        <w:rPr>
          <w:noProof/>
          <w:highlight w:val="lightGray"/>
        </w:rPr>
        <w:t>98 tabletės</w:t>
      </w:r>
    </w:p>
    <w:p w:rsidR="00543364" w:rsidRDefault="00543364" w:rsidP="00543364">
      <w:pPr>
        <w:ind w:left="567" w:hanging="567"/>
        <w:outlineLvl w:val="0"/>
        <w:rPr>
          <w:noProof/>
          <w:highlight w:val="lightGray"/>
        </w:rPr>
      </w:pPr>
      <w:r>
        <w:rPr>
          <w:noProof/>
          <w:highlight w:val="lightGray"/>
        </w:rPr>
        <w:t>100 tablečių</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5.</w:t>
      </w:r>
      <w:r w:rsidRPr="00594611">
        <w:rPr>
          <w:b/>
          <w:bCs/>
          <w:szCs w:val="22"/>
        </w:rPr>
        <w:tab/>
        <w:t>VARTOJIMO METODAS IR BŪDAS (-AI)</w:t>
      </w:r>
    </w:p>
    <w:p w:rsidR="00543364" w:rsidRPr="002865AE" w:rsidRDefault="00543364" w:rsidP="00543364">
      <w:pPr>
        <w:rPr>
          <w:szCs w:val="22"/>
        </w:rPr>
      </w:pPr>
    </w:p>
    <w:p w:rsidR="00543364" w:rsidRPr="002865AE" w:rsidRDefault="00543364" w:rsidP="00543364">
      <w:pPr>
        <w:rPr>
          <w:szCs w:val="22"/>
        </w:rPr>
      </w:pPr>
      <w:r w:rsidRPr="002865AE">
        <w:rPr>
          <w:szCs w:val="22"/>
        </w:rPr>
        <w:t>Prieš vartojimą perskaitykite pakuotės lapelį.</w:t>
      </w:r>
    </w:p>
    <w:p w:rsidR="00543364" w:rsidRPr="002865AE" w:rsidRDefault="00543364" w:rsidP="00543364">
      <w:pPr>
        <w:rPr>
          <w:szCs w:val="22"/>
        </w:rPr>
      </w:pPr>
      <w:r w:rsidRPr="002865AE">
        <w:rPr>
          <w:szCs w:val="22"/>
        </w:rPr>
        <w:t>Vartoti per burną.</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6.</w:t>
      </w:r>
      <w:r w:rsidRPr="00594611">
        <w:rPr>
          <w:b/>
          <w:bCs/>
          <w:szCs w:val="22"/>
        </w:rPr>
        <w:tab/>
        <w:t>SPECIALUS ĮSPĖJIMAS, KAD VAISTINĮ PREPARATĄ BŪTINA LAIKYTI VAIKAMS NEPASTEBIMOJE IR NEPASIEKIAMOJE VIETOJE</w:t>
      </w:r>
    </w:p>
    <w:p w:rsidR="00543364" w:rsidRPr="002865AE" w:rsidRDefault="00543364" w:rsidP="00543364">
      <w:pPr>
        <w:rPr>
          <w:szCs w:val="22"/>
        </w:rPr>
      </w:pPr>
    </w:p>
    <w:p w:rsidR="00543364" w:rsidRPr="002865AE" w:rsidRDefault="00543364" w:rsidP="00543364">
      <w:pPr>
        <w:rPr>
          <w:szCs w:val="22"/>
        </w:rPr>
      </w:pPr>
      <w:r w:rsidRPr="002865AE">
        <w:rPr>
          <w:szCs w:val="22"/>
        </w:rPr>
        <w:t>Laikyti vaikams nepastebimoje ir nepasiekiamoje vietoje.</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7.</w:t>
      </w:r>
      <w:r w:rsidRPr="00594611">
        <w:rPr>
          <w:b/>
          <w:bCs/>
          <w:szCs w:val="22"/>
        </w:rPr>
        <w:tab/>
        <w:t>KITAS (-I) SPECIALUS (-ŪS) ĮSPĖJIMAS (-AI) (JEI REIKIA)</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lastRenderedPageBreak/>
        <w:t>8.</w:t>
      </w:r>
      <w:r w:rsidRPr="00594611">
        <w:rPr>
          <w:b/>
          <w:bCs/>
          <w:szCs w:val="22"/>
        </w:rPr>
        <w:tab/>
        <w:t>TINKAMUMO LAIKAS</w:t>
      </w:r>
    </w:p>
    <w:p w:rsidR="00543364" w:rsidRPr="002865AE" w:rsidRDefault="00543364" w:rsidP="00543364">
      <w:pPr>
        <w:rPr>
          <w:szCs w:val="22"/>
        </w:rPr>
      </w:pPr>
    </w:p>
    <w:p w:rsidR="00543364" w:rsidRPr="002865AE" w:rsidRDefault="00543364" w:rsidP="00543364">
      <w:pPr>
        <w:rPr>
          <w:szCs w:val="22"/>
        </w:rPr>
      </w:pPr>
      <w:r w:rsidRPr="002865AE">
        <w:rPr>
          <w:szCs w:val="22"/>
        </w:rPr>
        <w:t xml:space="preserve">Tinka iki </w:t>
      </w:r>
      <w:r>
        <w:rPr>
          <w:szCs w:val="22"/>
        </w:rPr>
        <w:t>{mm-MMMM}</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9.</w:t>
      </w:r>
      <w:r w:rsidRPr="00594611">
        <w:rPr>
          <w:b/>
          <w:bCs/>
          <w:szCs w:val="22"/>
        </w:rPr>
        <w:tab/>
        <w:t>SPECIALIOS LAIKYMO SĄLYGOS</w:t>
      </w:r>
    </w:p>
    <w:p w:rsidR="00543364" w:rsidRPr="002865AE" w:rsidRDefault="00543364" w:rsidP="00543364">
      <w:pPr>
        <w:rPr>
          <w:szCs w:val="22"/>
        </w:rPr>
      </w:pPr>
    </w:p>
    <w:p w:rsidR="00543364" w:rsidRDefault="00543364" w:rsidP="00543364">
      <w:pPr>
        <w:rPr>
          <w:szCs w:val="22"/>
        </w:rPr>
      </w:pPr>
      <w:r>
        <w:rPr>
          <w:szCs w:val="22"/>
        </w:rPr>
        <w:t>Laikyti ne aukštesnėje kaip 30 ºC temperatūroje.</w:t>
      </w:r>
    </w:p>
    <w:p w:rsidR="00543364"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10.</w:t>
      </w:r>
      <w:r w:rsidRPr="00594611">
        <w:rPr>
          <w:b/>
          <w:bCs/>
          <w:szCs w:val="22"/>
        </w:rPr>
        <w:tab/>
        <w:t>SPECIALIOS ATSARGUMO PRIEMONĖS DĖL NESUVARTOTO VAISTINIO PREPARATO AR JO ATLIEKŲ TVARKYMO (JEI REIKIA)</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11.</w:t>
      </w:r>
      <w:r w:rsidRPr="00594611">
        <w:rPr>
          <w:b/>
          <w:bCs/>
          <w:szCs w:val="22"/>
        </w:rPr>
        <w:tab/>
        <w:t>RINKODAROS TEISĖS TURĖTOJO PAVADINIMAS IR ADRESAS</w:t>
      </w:r>
    </w:p>
    <w:p w:rsidR="00543364" w:rsidRPr="002865AE" w:rsidRDefault="00543364" w:rsidP="00543364">
      <w:pPr>
        <w:rPr>
          <w:szCs w:val="22"/>
        </w:rPr>
      </w:pPr>
    </w:p>
    <w:p w:rsidR="00543364" w:rsidRPr="002E09C4" w:rsidRDefault="00543364" w:rsidP="00543364">
      <w:pPr>
        <w:autoSpaceDE w:val="0"/>
        <w:autoSpaceDN w:val="0"/>
        <w:adjustRightInd w:val="0"/>
        <w:rPr>
          <w:rFonts w:ascii="TimesNewRomanPS-BoldMT" w:hAnsi="TimesNewRomanPS-BoldMT" w:cs="TimesNewRomanPS-BoldMT"/>
          <w:bCs/>
          <w:szCs w:val="22"/>
        </w:rPr>
      </w:pPr>
      <w:r w:rsidRPr="002E09C4">
        <w:rPr>
          <w:rFonts w:ascii="TimesNewRomanPS-BoldMT" w:hAnsi="TimesNewRomanPS-BoldMT" w:cs="TimesNewRomanPS-BoldMT"/>
          <w:bCs/>
          <w:szCs w:val="22"/>
        </w:rPr>
        <w:t xml:space="preserve">UAB </w:t>
      </w:r>
      <w:proofErr w:type="spellStart"/>
      <w:r w:rsidRPr="002E09C4">
        <w:rPr>
          <w:rFonts w:ascii="TimesNewRomanPS-BoldMT" w:hAnsi="TimesNewRomanPS-BoldMT" w:cs="TimesNewRomanPS-BoldMT"/>
          <w:bCs/>
          <w:szCs w:val="22"/>
        </w:rPr>
        <w:t>GlaxoSmithKline</w:t>
      </w:r>
      <w:proofErr w:type="spellEnd"/>
      <w:r w:rsidRPr="002E09C4">
        <w:rPr>
          <w:rFonts w:ascii="TimesNewRomanPS-BoldMT" w:hAnsi="TimesNewRomanPS-BoldMT" w:cs="TimesNewRomanPS-BoldMT"/>
          <w:bCs/>
          <w:szCs w:val="22"/>
        </w:rPr>
        <w:t xml:space="preserve"> Lietuva </w:t>
      </w:r>
    </w:p>
    <w:p w:rsidR="00543364" w:rsidRPr="00415859" w:rsidRDefault="00543364" w:rsidP="00543364">
      <w:pPr>
        <w:rPr>
          <w:szCs w:val="22"/>
        </w:rPr>
      </w:pPr>
      <w:r w:rsidRPr="00415859">
        <w:rPr>
          <w:szCs w:val="22"/>
        </w:rPr>
        <w:t xml:space="preserve">Ukmergės g. 120 </w:t>
      </w:r>
    </w:p>
    <w:p w:rsidR="00543364" w:rsidRPr="00415859" w:rsidRDefault="00543364" w:rsidP="00543364">
      <w:pPr>
        <w:rPr>
          <w:szCs w:val="22"/>
        </w:rPr>
      </w:pPr>
      <w:r w:rsidRPr="00415859">
        <w:rPr>
          <w:szCs w:val="22"/>
        </w:rPr>
        <w:t xml:space="preserve">LT-08105 Vilnius </w:t>
      </w:r>
    </w:p>
    <w:p w:rsidR="00543364" w:rsidRDefault="00543364" w:rsidP="00543364">
      <w:pPr>
        <w:autoSpaceDE w:val="0"/>
        <w:autoSpaceDN w:val="0"/>
        <w:adjustRightInd w:val="0"/>
        <w:rPr>
          <w:rFonts w:ascii="TimesNewRomanPS-BoldMT" w:hAnsi="TimesNewRomanPS-BoldMT" w:cs="TimesNewRomanPS-BoldMT"/>
          <w:szCs w:val="22"/>
        </w:rPr>
      </w:pPr>
      <w:r>
        <w:rPr>
          <w:rFonts w:ascii="TimesNewRomanPS-BoldMT" w:hAnsi="TimesNewRomanPS-BoldMT" w:cs="TimesNewRomanPS-BoldMT"/>
          <w:szCs w:val="22"/>
        </w:rPr>
        <w:t>Lietuva</w:t>
      </w:r>
    </w:p>
    <w:p w:rsidR="00543364"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12.</w:t>
      </w:r>
      <w:r w:rsidRPr="00594611">
        <w:rPr>
          <w:b/>
          <w:bCs/>
          <w:szCs w:val="22"/>
        </w:rPr>
        <w:tab/>
        <w:t xml:space="preserve">RINKODAROS </w:t>
      </w:r>
      <w:r>
        <w:rPr>
          <w:b/>
          <w:bCs/>
          <w:szCs w:val="22"/>
        </w:rPr>
        <w:t>PAŽYMĖJIMO</w:t>
      </w:r>
      <w:r w:rsidRPr="00594611">
        <w:rPr>
          <w:b/>
          <w:bCs/>
          <w:szCs w:val="22"/>
        </w:rPr>
        <w:t xml:space="preserve"> NUMERIS</w:t>
      </w:r>
    </w:p>
    <w:p w:rsidR="00543364" w:rsidRDefault="00543364" w:rsidP="00543364">
      <w:pPr>
        <w:rPr>
          <w:szCs w:val="22"/>
        </w:rPr>
      </w:pPr>
    </w:p>
    <w:p w:rsidR="00543364" w:rsidRDefault="00543364" w:rsidP="00543364">
      <w:pPr>
        <w:rPr>
          <w:bCs/>
          <w:szCs w:val="22"/>
        </w:rPr>
      </w:pPr>
      <w:r>
        <w:rPr>
          <w:bCs/>
          <w:szCs w:val="22"/>
        </w:rPr>
        <w:t xml:space="preserve">N7 - LT/1/11/2600/021 </w:t>
      </w:r>
    </w:p>
    <w:p w:rsidR="00543364" w:rsidRDefault="00543364" w:rsidP="00543364">
      <w:pPr>
        <w:rPr>
          <w:bCs/>
          <w:szCs w:val="22"/>
        </w:rPr>
      </w:pPr>
      <w:r>
        <w:rPr>
          <w:bCs/>
          <w:szCs w:val="22"/>
        </w:rPr>
        <w:t xml:space="preserve">N10 - LT/1/11/2600/022 </w:t>
      </w:r>
    </w:p>
    <w:p w:rsidR="00543364" w:rsidRDefault="00543364" w:rsidP="00543364">
      <w:pPr>
        <w:rPr>
          <w:bCs/>
          <w:szCs w:val="22"/>
        </w:rPr>
      </w:pPr>
      <w:r>
        <w:rPr>
          <w:bCs/>
          <w:szCs w:val="22"/>
        </w:rPr>
        <w:t xml:space="preserve">N20 - LT/1/11/2600/023 </w:t>
      </w:r>
    </w:p>
    <w:p w:rsidR="00543364" w:rsidRDefault="00543364" w:rsidP="00543364">
      <w:pPr>
        <w:rPr>
          <w:bCs/>
          <w:szCs w:val="22"/>
        </w:rPr>
      </w:pPr>
      <w:r>
        <w:rPr>
          <w:bCs/>
          <w:szCs w:val="22"/>
        </w:rPr>
        <w:t xml:space="preserve">N28 - LT/1/11/2600/024 </w:t>
      </w:r>
    </w:p>
    <w:p w:rsidR="00543364" w:rsidRDefault="00543364" w:rsidP="00543364">
      <w:pPr>
        <w:rPr>
          <w:bCs/>
          <w:szCs w:val="22"/>
        </w:rPr>
      </w:pPr>
      <w:r>
        <w:rPr>
          <w:bCs/>
          <w:szCs w:val="22"/>
        </w:rPr>
        <w:t xml:space="preserve">N30 - LT/1/11/2600/025 </w:t>
      </w:r>
    </w:p>
    <w:p w:rsidR="00543364" w:rsidRDefault="00543364" w:rsidP="00543364">
      <w:pPr>
        <w:rPr>
          <w:bCs/>
          <w:szCs w:val="22"/>
        </w:rPr>
      </w:pPr>
      <w:r>
        <w:rPr>
          <w:bCs/>
          <w:szCs w:val="22"/>
        </w:rPr>
        <w:t xml:space="preserve">N50 - LT/1/11/2600/026 </w:t>
      </w:r>
    </w:p>
    <w:p w:rsidR="00543364" w:rsidRDefault="00543364" w:rsidP="00543364">
      <w:pPr>
        <w:rPr>
          <w:bCs/>
          <w:szCs w:val="22"/>
        </w:rPr>
      </w:pPr>
      <w:r>
        <w:rPr>
          <w:bCs/>
          <w:szCs w:val="22"/>
        </w:rPr>
        <w:t xml:space="preserve">N56 - LT/1/11/2600/027 </w:t>
      </w:r>
    </w:p>
    <w:p w:rsidR="00543364" w:rsidRDefault="00543364" w:rsidP="00543364">
      <w:pPr>
        <w:rPr>
          <w:bCs/>
          <w:szCs w:val="22"/>
        </w:rPr>
      </w:pPr>
      <w:r>
        <w:rPr>
          <w:bCs/>
          <w:szCs w:val="22"/>
        </w:rPr>
        <w:t xml:space="preserve">N90 - LT/1/11/2600/028 </w:t>
      </w:r>
    </w:p>
    <w:p w:rsidR="00543364" w:rsidRDefault="00543364" w:rsidP="00543364">
      <w:pPr>
        <w:rPr>
          <w:bCs/>
          <w:szCs w:val="22"/>
        </w:rPr>
      </w:pPr>
      <w:r>
        <w:rPr>
          <w:bCs/>
          <w:szCs w:val="22"/>
        </w:rPr>
        <w:t xml:space="preserve">N98 - LT/1/11/2600/029 </w:t>
      </w:r>
    </w:p>
    <w:p w:rsidR="00543364" w:rsidRDefault="00543364" w:rsidP="00543364">
      <w:pPr>
        <w:rPr>
          <w:bCs/>
          <w:szCs w:val="22"/>
        </w:rPr>
      </w:pPr>
      <w:r>
        <w:rPr>
          <w:bCs/>
          <w:szCs w:val="22"/>
        </w:rPr>
        <w:t xml:space="preserve">N100 - LT/1/11/2600/030 </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13.</w:t>
      </w:r>
      <w:r w:rsidRPr="00594611">
        <w:rPr>
          <w:b/>
          <w:bCs/>
          <w:szCs w:val="22"/>
        </w:rPr>
        <w:tab/>
        <w:t>SERIJOS NUMERIS</w:t>
      </w:r>
    </w:p>
    <w:p w:rsidR="00543364" w:rsidRPr="002865AE" w:rsidRDefault="00543364" w:rsidP="00543364">
      <w:pPr>
        <w:rPr>
          <w:szCs w:val="22"/>
        </w:rPr>
      </w:pPr>
    </w:p>
    <w:p w:rsidR="00543364" w:rsidRPr="002865AE" w:rsidRDefault="00543364" w:rsidP="00543364">
      <w:pPr>
        <w:rPr>
          <w:szCs w:val="22"/>
        </w:rPr>
      </w:pPr>
      <w:r>
        <w:rPr>
          <w:szCs w:val="22"/>
        </w:rPr>
        <w:t>Serija {numeris}</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14.</w:t>
      </w:r>
      <w:r w:rsidRPr="00594611">
        <w:rPr>
          <w:b/>
          <w:bCs/>
          <w:szCs w:val="22"/>
        </w:rPr>
        <w:tab/>
        <w:t>PARDAVIMO (IŠDAVIMO) TVARKA</w:t>
      </w:r>
    </w:p>
    <w:p w:rsidR="00543364" w:rsidRPr="002865AE" w:rsidRDefault="00543364" w:rsidP="00543364">
      <w:pPr>
        <w:rPr>
          <w:szCs w:val="22"/>
        </w:rPr>
      </w:pPr>
    </w:p>
    <w:p w:rsidR="00543364" w:rsidRPr="002865AE" w:rsidRDefault="00543364" w:rsidP="00543364">
      <w:pPr>
        <w:rPr>
          <w:szCs w:val="22"/>
        </w:rPr>
      </w:pPr>
      <w:r w:rsidRPr="002865AE">
        <w:rPr>
          <w:szCs w:val="22"/>
        </w:rPr>
        <w:t>Receptinis vaistinis preparatas.</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15.</w:t>
      </w:r>
      <w:r w:rsidRPr="00594611">
        <w:rPr>
          <w:b/>
          <w:bCs/>
          <w:szCs w:val="22"/>
        </w:rPr>
        <w:tab/>
        <w:t>VARTOJIMO INSTRUKCIJA</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16.</w:t>
      </w:r>
      <w:r w:rsidRPr="00594611">
        <w:rPr>
          <w:b/>
          <w:bCs/>
          <w:szCs w:val="22"/>
        </w:rPr>
        <w:tab/>
        <w:t>INFORMACIJA BRAILIO RAŠTU</w:t>
      </w:r>
    </w:p>
    <w:p w:rsidR="00543364" w:rsidRPr="002865AE" w:rsidRDefault="00543364" w:rsidP="00543364">
      <w:pPr>
        <w:rPr>
          <w:szCs w:val="22"/>
        </w:rPr>
      </w:pPr>
    </w:p>
    <w:p w:rsidR="00543364" w:rsidRPr="00594611" w:rsidRDefault="00543364" w:rsidP="00543364">
      <w:pPr>
        <w:rPr>
          <w:bCs/>
          <w:szCs w:val="22"/>
        </w:rPr>
      </w:pPr>
      <w:proofErr w:type="spellStart"/>
      <w:r>
        <w:rPr>
          <w:bCs/>
          <w:szCs w:val="22"/>
        </w:rPr>
        <w:lastRenderedPageBreak/>
        <w:t>m</w:t>
      </w:r>
      <w:r w:rsidRPr="00594611">
        <w:rPr>
          <w:bCs/>
          <w:szCs w:val="22"/>
        </w:rPr>
        <w:t>ontelukast</w:t>
      </w:r>
      <w:proofErr w:type="spellEnd"/>
      <w:r w:rsidRPr="00594611">
        <w:rPr>
          <w:bCs/>
          <w:szCs w:val="22"/>
        </w:rPr>
        <w:t xml:space="preserve"> </w:t>
      </w:r>
      <w:proofErr w:type="spellStart"/>
      <w:r>
        <w:rPr>
          <w:bCs/>
          <w:szCs w:val="22"/>
        </w:rPr>
        <w:t>gsk</w:t>
      </w:r>
      <w:proofErr w:type="spellEnd"/>
      <w:r w:rsidRPr="00594611">
        <w:rPr>
          <w:bCs/>
          <w:szCs w:val="22"/>
        </w:rPr>
        <w:t xml:space="preserve"> </w:t>
      </w:r>
      <w:r>
        <w:rPr>
          <w:bCs/>
          <w:szCs w:val="22"/>
        </w:rPr>
        <w:t>10</w:t>
      </w:r>
      <w:r w:rsidRPr="00594611">
        <w:rPr>
          <w:bCs/>
          <w:szCs w:val="22"/>
        </w:rPr>
        <w:t> mg</w:t>
      </w: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rPr>
          <w:b/>
          <w:bCs/>
          <w:szCs w:val="22"/>
        </w:rPr>
      </w:pPr>
      <w:r w:rsidRPr="002865AE">
        <w:rPr>
          <w:szCs w:val="22"/>
        </w:rPr>
        <w:br w:type="page"/>
      </w:r>
      <w:r w:rsidRPr="00594611">
        <w:rPr>
          <w:b/>
          <w:bCs/>
          <w:szCs w:val="22"/>
        </w:rPr>
        <w:lastRenderedPageBreak/>
        <w:t>MINIMALI INFORMACIJA ANT LIZDINIŲ PLOKŠTELIŲ ARBA DVISLUOKSNIŲ JUOSTELIŲ</w:t>
      </w:r>
    </w:p>
    <w:p w:rsidR="00543364" w:rsidRPr="002865AE" w:rsidRDefault="00543364" w:rsidP="00543364">
      <w:pPr>
        <w:pBdr>
          <w:top w:val="single" w:sz="4" w:space="1" w:color="auto"/>
          <w:left w:val="single" w:sz="4" w:space="4" w:color="auto"/>
          <w:bottom w:val="single" w:sz="4" w:space="1" w:color="auto"/>
          <w:right w:val="single" w:sz="4" w:space="4" w:color="auto"/>
        </w:pBdr>
        <w:rPr>
          <w:b/>
          <w:szCs w:val="22"/>
        </w:rPr>
      </w:pPr>
    </w:p>
    <w:p w:rsidR="00543364" w:rsidRPr="002865AE" w:rsidRDefault="00543364" w:rsidP="00543364">
      <w:pPr>
        <w:pBdr>
          <w:top w:val="single" w:sz="4" w:space="1" w:color="auto"/>
          <w:left w:val="single" w:sz="4" w:space="4" w:color="auto"/>
          <w:bottom w:val="single" w:sz="4" w:space="1" w:color="auto"/>
          <w:right w:val="single" w:sz="4" w:space="4" w:color="auto"/>
        </w:pBdr>
        <w:rPr>
          <w:b/>
          <w:szCs w:val="22"/>
        </w:rPr>
      </w:pPr>
      <w:r>
        <w:rPr>
          <w:b/>
          <w:szCs w:val="22"/>
        </w:rPr>
        <w:t>LIZDINĖ PLOKŠTELĖ</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1.</w:t>
      </w:r>
      <w:r w:rsidRPr="00594611">
        <w:rPr>
          <w:b/>
          <w:bCs/>
          <w:szCs w:val="22"/>
        </w:rPr>
        <w:tab/>
        <w:t>VAISTINIO PREPARATO PAVADINIMAS</w:t>
      </w:r>
    </w:p>
    <w:p w:rsidR="00543364" w:rsidRPr="002865AE" w:rsidRDefault="00543364" w:rsidP="00543364">
      <w:pPr>
        <w:rPr>
          <w:szCs w:val="22"/>
        </w:rPr>
      </w:pPr>
    </w:p>
    <w:p w:rsidR="00543364" w:rsidRPr="002865AE" w:rsidRDefault="00543364" w:rsidP="00543364">
      <w:pPr>
        <w:rPr>
          <w:szCs w:val="22"/>
        </w:rPr>
      </w:pPr>
      <w:proofErr w:type="spellStart"/>
      <w:r>
        <w:rPr>
          <w:szCs w:val="22"/>
        </w:rPr>
        <w:t>Montelukast</w:t>
      </w:r>
      <w:proofErr w:type="spellEnd"/>
      <w:r>
        <w:rPr>
          <w:szCs w:val="22"/>
        </w:rPr>
        <w:t xml:space="preserve"> GSK</w:t>
      </w:r>
      <w:r w:rsidRPr="002865AE">
        <w:rPr>
          <w:szCs w:val="22"/>
        </w:rPr>
        <w:t xml:space="preserve"> </w:t>
      </w:r>
      <w:r>
        <w:rPr>
          <w:szCs w:val="22"/>
        </w:rPr>
        <w:t>10 </w:t>
      </w:r>
      <w:r w:rsidRPr="002865AE">
        <w:rPr>
          <w:szCs w:val="22"/>
        </w:rPr>
        <w:t xml:space="preserve">mg </w:t>
      </w:r>
      <w:r>
        <w:rPr>
          <w:szCs w:val="22"/>
        </w:rPr>
        <w:t>plėvele dengtos</w:t>
      </w:r>
      <w:r w:rsidRPr="002865AE">
        <w:rPr>
          <w:szCs w:val="22"/>
        </w:rPr>
        <w:t xml:space="preserve"> tabletės</w:t>
      </w:r>
    </w:p>
    <w:p w:rsidR="00543364" w:rsidRPr="002865AE" w:rsidRDefault="00543364" w:rsidP="00543364">
      <w:pPr>
        <w:rPr>
          <w:szCs w:val="22"/>
        </w:rPr>
      </w:pPr>
      <w:proofErr w:type="spellStart"/>
      <w:r w:rsidRPr="002865AE">
        <w:rPr>
          <w:szCs w:val="22"/>
        </w:rPr>
        <w:t>Montelukast</w:t>
      </w:r>
      <w:r>
        <w:rPr>
          <w:szCs w:val="22"/>
        </w:rPr>
        <w:t>as</w:t>
      </w:r>
      <w:proofErr w:type="spellEnd"/>
      <w:r>
        <w:rPr>
          <w:szCs w:val="22"/>
        </w:rPr>
        <w:t xml:space="preserve"> </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2.</w:t>
      </w:r>
      <w:r w:rsidRPr="00594611">
        <w:rPr>
          <w:b/>
          <w:bCs/>
          <w:szCs w:val="22"/>
        </w:rPr>
        <w:tab/>
        <w:t>RINKODAROS TEISĖS TU</w:t>
      </w:r>
      <w:r>
        <w:rPr>
          <w:b/>
          <w:bCs/>
          <w:szCs w:val="22"/>
        </w:rPr>
        <w:t>RĖTOJO PAVADINIMAS</w:t>
      </w:r>
    </w:p>
    <w:p w:rsidR="00543364" w:rsidRPr="002865AE" w:rsidRDefault="00543364" w:rsidP="00543364">
      <w:pPr>
        <w:rPr>
          <w:szCs w:val="22"/>
        </w:rPr>
      </w:pPr>
    </w:p>
    <w:p w:rsidR="00543364" w:rsidRDefault="00543364" w:rsidP="00543364">
      <w:pPr>
        <w:rPr>
          <w:szCs w:val="22"/>
        </w:rPr>
      </w:pPr>
      <w:r>
        <w:rPr>
          <w:szCs w:val="22"/>
        </w:rPr>
        <w:t>UAB „</w:t>
      </w:r>
      <w:proofErr w:type="spellStart"/>
      <w:r>
        <w:rPr>
          <w:szCs w:val="22"/>
        </w:rPr>
        <w:t>GlaxoSmithKline</w:t>
      </w:r>
      <w:proofErr w:type="spellEnd"/>
      <w:r>
        <w:rPr>
          <w:szCs w:val="22"/>
        </w:rPr>
        <w:t xml:space="preserve"> Lietuva“</w:t>
      </w:r>
    </w:p>
    <w:p w:rsidR="00543364"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sidRPr="00594611">
        <w:rPr>
          <w:b/>
          <w:bCs/>
          <w:szCs w:val="22"/>
        </w:rPr>
        <w:t>3.</w:t>
      </w:r>
      <w:r w:rsidRPr="00594611">
        <w:rPr>
          <w:b/>
          <w:bCs/>
          <w:szCs w:val="22"/>
        </w:rPr>
        <w:tab/>
        <w:t>TINKAMUMO LAIKAS</w:t>
      </w:r>
    </w:p>
    <w:p w:rsidR="00543364" w:rsidRPr="002865AE" w:rsidRDefault="00543364" w:rsidP="00543364">
      <w:pPr>
        <w:rPr>
          <w:szCs w:val="22"/>
        </w:rPr>
      </w:pPr>
    </w:p>
    <w:p w:rsidR="00543364" w:rsidRPr="002865AE" w:rsidRDefault="00543364" w:rsidP="00543364">
      <w:pPr>
        <w:rPr>
          <w:szCs w:val="22"/>
        </w:rPr>
      </w:pPr>
      <w:r>
        <w:rPr>
          <w:szCs w:val="22"/>
        </w:rPr>
        <w:t>Tinka iki {mm-MMMM}</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Pr>
          <w:b/>
          <w:bCs/>
          <w:szCs w:val="22"/>
        </w:rPr>
        <w:t>4.</w:t>
      </w:r>
      <w:r>
        <w:rPr>
          <w:b/>
          <w:bCs/>
          <w:szCs w:val="22"/>
        </w:rPr>
        <w:tab/>
        <w:t>SERIJOS NUMERIS</w:t>
      </w:r>
    </w:p>
    <w:p w:rsidR="00543364" w:rsidRPr="002865AE" w:rsidRDefault="00543364" w:rsidP="00543364">
      <w:pPr>
        <w:rPr>
          <w:szCs w:val="22"/>
        </w:rPr>
      </w:pPr>
    </w:p>
    <w:p w:rsidR="00543364" w:rsidRPr="002865AE" w:rsidRDefault="00543364" w:rsidP="00543364">
      <w:pPr>
        <w:rPr>
          <w:szCs w:val="22"/>
        </w:rPr>
      </w:pPr>
      <w:r>
        <w:rPr>
          <w:szCs w:val="22"/>
        </w:rPr>
        <w:t>Serija {numeris}</w:t>
      </w:r>
    </w:p>
    <w:p w:rsidR="00543364" w:rsidRPr="002865AE" w:rsidRDefault="00543364" w:rsidP="00543364">
      <w:pPr>
        <w:rPr>
          <w:szCs w:val="22"/>
        </w:rPr>
      </w:pPr>
    </w:p>
    <w:p w:rsidR="00543364" w:rsidRPr="002865AE" w:rsidRDefault="00543364" w:rsidP="00543364">
      <w:pPr>
        <w:rPr>
          <w:szCs w:val="22"/>
        </w:rPr>
      </w:pPr>
    </w:p>
    <w:p w:rsidR="00543364" w:rsidRPr="00594611" w:rsidRDefault="00543364" w:rsidP="00543364">
      <w:pPr>
        <w:pBdr>
          <w:top w:val="single" w:sz="4" w:space="1" w:color="auto"/>
          <w:left w:val="single" w:sz="4" w:space="4" w:color="auto"/>
          <w:bottom w:val="single" w:sz="4" w:space="1" w:color="auto"/>
          <w:right w:val="single" w:sz="4" w:space="4" w:color="auto"/>
        </w:pBdr>
        <w:ind w:left="540" w:hanging="540"/>
        <w:rPr>
          <w:b/>
          <w:bCs/>
          <w:szCs w:val="22"/>
        </w:rPr>
      </w:pPr>
      <w:r>
        <w:rPr>
          <w:b/>
          <w:bCs/>
          <w:szCs w:val="22"/>
        </w:rPr>
        <w:t>5.</w:t>
      </w:r>
      <w:r>
        <w:rPr>
          <w:b/>
          <w:bCs/>
          <w:szCs w:val="22"/>
        </w:rPr>
        <w:tab/>
        <w:t>KITA</w:t>
      </w:r>
    </w:p>
    <w:p w:rsidR="00543364" w:rsidRDefault="00543364" w:rsidP="00543364">
      <w:pPr>
        <w:rPr>
          <w:szCs w:val="22"/>
        </w:rPr>
      </w:pPr>
    </w:p>
    <w:p w:rsidR="00543364" w:rsidRPr="002865AE" w:rsidRDefault="00543364" w:rsidP="00543364">
      <w:pPr>
        <w:rPr>
          <w:szCs w:val="22"/>
        </w:rPr>
      </w:pPr>
      <w:proofErr w:type="spellStart"/>
      <w:r>
        <w:rPr>
          <w:szCs w:val="22"/>
        </w:rPr>
        <w:t>GalxoSmithKline</w:t>
      </w:r>
      <w:proofErr w:type="spellEnd"/>
      <w:r>
        <w:rPr>
          <w:szCs w:val="22"/>
        </w:rPr>
        <w:t xml:space="preserve"> {</w:t>
      </w:r>
      <w:proofErr w:type="spellStart"/>
      <w:r>
        <w:rPr>
          <w:szCs w:val="22"/>
        </w:rPr>
        <w:t>logo</w:t>
      </w:r>
      <w:proofErr w:type="spellEnd"/>
      <w:r>
        <w:rPr>
          <w:szCs w:val="22"/>
        </w:rPr>
        <w:t>}</w:t>
      </w:r>
      <w:r>
        <w:rPr>
          <w:szCs w:val="22"/>
        </w:rPr>
        <w:br w:type="page"/>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p>
    <w:p w:rsidR="00543364" w:rsidRDefault="00543364" w:rsidP="00543364">
      <w:pPr>
        <w:rPr>
          <w:szCs w:val="22"/>
        </w:rPr>
      </w:pPr>
    </w:p>
    <w:p w:rsidR="00543364" w:rsidRDefault="00543364" w:rsidP="00543364">
      <w:pPr>
        <w:rPr>
          <w:szCs w:val="22"/>
        </w:rPr>
      </w:pPr>
    </w:p>
    <w:p w:rsidR="00543364" w:rsidRDefault="00543364" w:rsidP="00543364">
      <w:pPr>
        <w:rPr>
          <w:szCs w:val="22"/>
        </w:rPr>
      </w:pPr>
    </w:p>
    <w:p w:rsidR="00543364" w:rsidRPr="002865AE" w:rsidRDefault="00543364" w:rsidP="00543364">
      <w:pPr>
        <w:rPr>
          <w:szCs w:val="22"/>
        </w:rPr>
      </w:pPr>
    </w:p>
    <w:p w:rsidR="00543364" w:rsidRPr="00594611" w:rsidRDefault="00543364" w:rsidP="00543364">
      <w:pPr>
        <w:jc w:val="center"/>
        <w:rPr>
          <w:b/>
          <w:bCs/>
          <w:szCs w:val="22"/>
        </w:rPr>
      </w:pPr>
      <w:r w:rsidRPr="00594611">
        <w:rPr>
          <w:b/>
          <w:bCs/>
          <w:szCs w:val="22"/>
        </w:rPr>
        <w:t>B. PAKUOTĖS LAPELIS</w:t>
      </w:r>
    </w:p>
    <w:p w:rsidR="00543364" w:rsidRPr="002865AE" w:rsidRDefault="00543364" w:rsidP="00543364">
      <w:pPr>
        <w:jc w:val="center"/>
        <w:rPr>
          <w:b/>
          <w:szCs w:val="22"/>
        </w:rPr>
      </w:pPr>
      <w:r w:rsidRPr="002865AE">
        <w:rPr>
          <w:szCs w:val="22"/>
        </w:rPr>
        <w:br w:type="page"/>
      </w:r>
      <w:r w:rsidRPr="002865AE">
        <w:rPr>
          <w:b/>
          <w:szCs w:val="22"/>
        </w:rPr>
        <w:lastRenderedPageBreak/>
        <w:t>Pakuotės lapelis: informacija vartotojui</w:t>
      </w:r>
    </w:p>
    <w:p w:rsidR="00543364" w:rsidRPr="002865AE" w:rsidRDefault="00543364" w:rsidP="00543364">
      <w:pPr>
        <w:jc w:val="center"/>
        <w:rPr>
          <w:szCs w:val="22"/>
        </w:rPr>
      </w:pPr>
    </w:p>
    <w:p w:rsidR="00543364" w:rsidRDefault="00543364" w:rsidP="00543364">
      <w:pPr>
        <w:jc w:val="center"/>
        <w:rPr>
          <w:b/>
          <w:szCs w:val="22"/>
        </w:rPr>
      </w:pPr>
      <w:proofErr w:type="spellStart"/>
      <w:r>
        <w:rPr>
          <w:b/>
          <w:szCs w:val="22"/>
        </w:rPr>
        <w:t>Montelukast</w:t>
      </w:r>
      <w:proofErr w:type="spellEnd"/>
      <w:r>
        <w:rPr>
          <w:b/>
          <w:szCs w:val="22"/>
        </w:rPr>
        <w:t xml:space="preserve"> GSK</w:t>
      </w:r>
      <w:r w:rsidRPr="002865AE">
        <w:rPr>
          <w:b/>
          <w:szCs w:val="22"/>
        </w:rPr>
        <w:t xml:space="preserve"> </w:t>
      </w:r>
      <w:r>
        <w:rPr>
          <w:b/>
          <w:szCs w:val="22"/>
        </w:rPr>
        <w:t>10 </w:t>
      </w:r>
      <w:r w:rsidRPr="002865AE">
        <w:rPr>
          <w:b/>
          <w:szCs w:val="22"/>
        </w:rPr>
        <w:t xml:space="preserve">mg </w:t>
      </w:r>
      <w:r>
        <w:rPr>
          <w:b/>
          <w:szCs w:val="22"/>
        </w:rPr>
        <w:t>plėvele dengtos</w:t>
      </w:r>
      <w:r w:rsidRPr="002865AE">
        <w:rPr>
          <w:b/>
          <w:szCs w:val="22"/>
        </w:rPr>
        <w:t xml:space="preserve"> tabletės</w:t>
      </w:r>
    </w:p>
    <w:p w:rsidR="00543364" w:rsidRPr="002865AE" w:rsidRDefault="00543364" w:rsidP="00543364">
      <w:pPr>
        <w:jc w:val="center"/>
        <w:rPr>
          <w:b/>
          <w:szCs w:val="22"/>
        </w:rPr>
      </w:pPr>
      <w:r w:rsidRPr="002A0C19">
        <w:rPr>
          <w:b/>
          <w:szCs w:val="22"/>
        </w:rPr>
        <w:t>Suaugusiesiems ir 15 metų bei vyresniems paaugliams</w:t>
      </w:r>
    </w:p>
    <w:p w:rsidR="00543364" w:rsidRPr="002865AE" w:rsidRDefault="00543364" w:rsidP="00543364">
      <w:pPr>
        <w:jc w:val="center"/>
        <w:rPr>
          <w:szCs w:val="22"/>
        </w:rPr>
      </w:pPr>
      <w:proofErr w:type="spellStart"/>
      <w:r w:rsidRPr="002865AE">
        <w:rPr>
          <w:szCs w:val="22"/>
        </w:rPr>
        <w:t>Montelukastas</w:t>
      </w:r>
      <w:proofErr w:type="spellEnd"/>
    </w:p>
    <w:p w:rsidR="00543364" w:rsidRPr="002865AE" w:rsidRDefault="00543364" w:rsidP="00543364">
      <w:pPr>
        <w:rPr>
          <w:szCs w:val="22"/>
        </w:rPr>
      </w:pPr>
    </w:p>
    <w:p w:rsidR="00543364" w:rsidRPr="00594611" w:rsidRDefault="00543364" w:rsidP="00543364">
      <w:pPr>
        <w:rPr>
          <w:b/>
          <w:bCs/>
          <w:szCs w:val="22"/>
        </w:rPr>
      </w:pPr>
      <w:r w:rsidRPr="00594611">
        <w:rPr>
          <w:b/>
          <w:bCs/>
          <w:szCs w:val="22"/>
        </w:rPr>
        <w:t xml:space="preserve">Atidžiai perskaitykite visą šį lapelį, prieš pradėdami vartoti </w:t>
      </w:r>
      <w:r>
        <w:rPr>
          <w:b/>
          <w:bCs/>
          <w:szCs w:val="22"/>
        </w:rPr>
        <w:t xml:space="preserve">šį </w:t>
      </w:r>
      <w:r w:rsidRPr="00594611">
        <w:rPr>
          <w:b/>
          <w:bCs/>
          <w:szCs w:val="22"/>
        </w:rPr>
        <w:t>vaistą</w:t>
      </w:r>
      <w:r>
        <w:rPr>
          <w:b/>
          <w:bCs/>
          <w:szCs w:val="22"/>
        </w:rPr>
        <w:t xml:space="preserve">, </w:t>
      </w:r>
      <w:r w:rsidRPr="00B34FA1">
        <w:rPr>
          <w:b/>
          <w:noProof/>
          <w:szCs w:val="24"/>
        </w:rPr>
        <w:t>nes jame pateikiama Jums svarbi informacija</w:t>
      </w:r>
      <w:r w:rsidRPr="00594611">
        <w:rPr>
          <w:b/>
          <w:bCs/>
          <w:szCs w:val="22"/>
        </w:rPr>
        <w:t>.</w:t>
      </w:r>
    </w:p>
    <w:p w:rsidR="00543364" w:rsidRPr="002865AE" w:rsidRDefault="00543364" w:rsidP="00543364">
      <w:pPr>
        <w:ind w:left="540" w:hanging="540"/>
        <w:rPr>
          <w:szCs w:val="22"/>
        </w:rPr>
      </w:pPr>
      <w:r>
        <w:rPr>
          <w:szCs w:val="22"/>
        </w:rPr>
        <w:t>-</w:t>
      </w:r>
      <w:r>
        <w:rPr>
          <w:szCs w:val="22"/>
        </w:rPr>
        <w:tab/>
      </w:r>
      <w:r w:rsidRPr="002865AE">
        <w:rPr>
          <w:szCs w:val="22"/>
        </w:rPr>
        <w:t>Neišmeskite šio lapelio, nes vėl gali prireikti jį perskaityti.</w:t>
      </w:r>
    </w:p>
    <w:p w:rsidR="00543364" w:rsidRPr="002865AE" w:rsidRDefault="00543364" w:rsidP="00543364">
      <w:pPr>
        <w:ind w:left="540" w:hanging="540"/>
        <w:rPr>
          <w:szCs w:val="22"/>
        </w:rPr>
      </w:pPr>
      <w:r>
        <w:rPr>
          <w:szCs w:val="22"/>
        </w:rPr>
        <w:t>-</w:t>
      </w:r>
      <w:r>
        <w:rPr>
          <w:szCs w:val="22"/>
        </w:rPr>
        <w:tab/>
      </w:r>
      <w:r w:rsidRPr="002865AE">
        <w:rPr>
          <w:szCs w:val="22"/>
        </w:rPr>
        <w:t>Jeigu kiltų daugiau klausimų, kreipkitės į gydytoją arba vaistininką.</w:t>
      </w:r>
    </w:p>
    <w:p w:rsidR="00543364" w:rsidRPr="002865AE" w:rsidRDefault="00543364" w:rsidP="00543364">
      <w:pPr>
        <w:ind w:left="540" w:hanging="540"/>
        <w:rPr>
          <w:szCs w:val="22"/>
        </w:rPr>
      </w:pPr>
      <w:r>
        <w:rPr>
          <w:szCs w:val="22"/>
        </w:rPr>
        <w:t>-</w:t>
      </w:r>
      <w:r>
        <w:rPr>
          <w:szCs w:val="22"/>
        </w:rPr>
        <w:tab/>
      </w:r>
      <w:r w:rsidRPr="002865AE">
        <w:rPr>
          <w:szCs w:val="22"/>
        </w:rPr>
        <w:t xml:space="preserve">Šis vaistas skirtas </w:t>
      </w:r>
      <w:r w:rsidRPr="00B34FA1">
        <w:rPr>
          <w:noProof/>
          <w:szCs w:val="24"/>
        </w:rPr>
        <w:t xml:space="preserve">tik </w:t>
      </w:r>
      <w:r>
        <w:rPr>
          <w:szCs w:val="22"/>
        </w:rPr>
        <w:t>Jums</w:t>
      </w:r>
      <w:r w:rsidRPr="002865AE">
        <w:rPr>
          <w:szCs w:val="22"/>
        </w:rPr>
        <w:t xml:space="preserve">, todėl kitiems žmonėms jo duoti negalima. Vaistas gali jiems pakenkti (net tiems, kurių ligos </w:t>
      </w:r>
      <w:r w:rsidRPr="00B34FA1">
        <w:rPr>
          <w:noProof/>
          <w:szCs w:val="24"/>
        </w:rPr>
        <w:t xml:space="preserve">požymiai </w:t>
      </w:r>
      <w:r w:rsidRPr="002865AE">
        <w:rPr>
          <w:szCs w:val="22"/>
        </w:rPr>
        <w:t>yra tokie patys kaip Jūsų).</w:t>
      </w:r>
    </w:p>
    <w:p w:rsidR="00543364" w:rsidRPr="002865AE" w:rsidRDefault="00543364" w:rsidP="00543364">
      <w:pPr>
        <w:ind w:left="540" w:hanging="540"/>
        <w:rPr>
          <w:szCs w:val="22"/>
        </w:rPr>
      </w:pPr>
      <w:r>
        <w:rPr>
          <w:szCs w:val="22"/>
        </w:rPr>
        <w:t>-</w:t>
      </w:r>
      <w:r>
        <w:rPr>
          <w:szCs w:val="22"/>
        </w:rPr>
        <w:tab/>
      </w:r>
      <w:r w:rsidRPr="00B34FA1">
        <w:rPr>
          <w:noProof/>
          <w:szCs w:val="24"/>
        </w:rPr>
        <w:t>Jeigu pasireiškė šalutinis poveikis (net jeigu jis šiame lapelyje nenurodytas), kreipkitės į gydytoją</w:t>
      </w:r>
      <w:r>
        <w:rPr>
          <w:noProof/>
          <w:szCs w:val="24"/>
        </w:rPr>
        <w:t xml:space="preserve"> </w:t>
      </w:r>
      <w:r w:rsidRPr="00B34FA1">
        <w:rPr>
          <w:noProof/>
          <w:szCs w:val="24"/>
        </w:rPr>
        <w:t>arba vaistininką. Žr. 4 skyrių.</w:t>
      </w:r>
    </w:p>
    <w:p w:rsidR="00543364" w:rsidRPr="002865AE" w:rsidRDefault="00543364" w:rsidP="00543364">
      <w:pPr>
        <w:rPr>
          <w:szCs w:val="22"/>
        </w:rPr>
      </w:pPr>
    </w:p>
    <w:p w:rsidR="00543364" w:rsidRPr="00406EC7" w:rsidRDefault="00543364" w:rsidP="00543364">
      <w:pPr>
        <w:rPr>
          <w:b/>
          <w:szCs w:val="22"/>
        </w:rPr>
      </w:pPr>
      <w:r w:rsidRPr="000D6B43">
        <w:rPr>
          <w:b/>
        </w:rPr>
        <w:t xml:space="preserve">Apie ką rašoma šiame lapelyje? </w:t>
      </w:r>
    </w:p>
    <w:p w:rsidR="00543364" w:rsidRPr="002865AE" w:rsidRDefault="00543364" w:rsidP="00543364">
      <w:pPr>
        <w:rPr>
          <w:b/>
          <w:szCs w:val="22"/>
        </w:rPr>
      </w:pPr>
    </w:p>
    <w:p w:rsidR="00543364" w:rsidRPr="009442E3" w:rsidRDefault="00543364" w:rsidP="00543364">
      <w:pPr>
        <w:ind w:left="540" w:hanging="540"/>
        <w:rPr>
          <w:szCs w:val="22"/>
        </w:rPr>
      </w:pPr>
      <w:r w:rsidRPr="002865AE">
        <w:rPr>
          <w:szCs w:val="22"/>
        </w:rPr>
        <w:t>1.</w:t>
      </w:r>
      <w:r w:rsidRPr="002865AE">
        <w:rPr>
          <w:szCs w:val="22"/>
        </w:rPr>
        <w:tab/>
        <w:t xml:space="preserve">Kas yra </w:t>
      </w:r>
      <w:proofErr w:type="spellStart"/>
      <w:r>
        <w:rPr>
          <w:szCs w:val="22"/>
        </w:rPr>
        <w:t>Montelukast</w:t>
      </w:r>
      <w:proofErr w:type="spellEnd"/>
      <w:r>
        <w:rPr>
          <w:szCs w:val="22"/>
        </w:rPr>
        <w:t xml:space="preserve"> </w:t>
      </w:r>
      <w:r w:rsidRPr="009442E3">
        <w:rPr>
          <w:szCs w:val="22"/>
        </w:rPr>
        <w:t>GSK 10 mg ir kam jis vartojamas</w:t>
      </w:r>
    </w:p>
    <w:p w:rsidR="00543364" w:rsidRPr="009442E3" w:rsidRDefault="00543364" w:rsidP="00543364">
      <w:pPr>
        <w:ind w:left="540" w:hanging="540"/>
        <w:rPr>
          <w:szCs w:val="22"/>
        </w:rPr>
      </w:pPr>
      <w:r w:rsidRPr="009442E3">
        <w:rPr>
          <w:szCs w:val="22"/>
        </w:rPr>
        <w:t>2.</w:t>
      </w:r>
      <w:r w:rsidRPr="009442E3">
        <w:rPr>
          <w:szCs w:val="22"/>
        </w:rPr>
        <w:tab/>
        <w:t xml:space="preserve">Kas žinotina prieš vartojant </w:t>
      </w:r>
      <w:proofErr w:type="spellStart"/>
      <w:r w:rsidRPr="009442E3">
        <w:rPr>
          <w:szCs w:val="22"/>
        </w:rPr>
        <w:t>Montelukast</w:t>
      </w:r>
      <w:proofErr w:type="spellEnd"/>
      <w:r w:rsidRPr="009442E3">
        <w:rPr>
          <w:szCs w:val="22"/>
        </w:rPr>
        <w:t xml:space="preserve"> GSK 10 mg</w:t>
      </w:r>
    </w:p>
    <w:p w:rsidR="00543364" w:rsidRPr="009442E3" w:rsidRDefault="00543364" w:rsidP="00543364">
      <w:pPr>
        <w:ind w:left="540" w:hanging="540"/>
        <w:rPr>
          <w:szCs w:val="22"/>
        </w:rPr>
      </w:pPr>
      <w:r w:rsidRPr="009442E3">
        <w:rPr>
          <w:szCs w:val="22"/>
        </w:rPr>
        <w:t>3.</w:t>
      </w:r>
      <w:r w:rsidRPr="009442E3">
        <w:rPr>
          <w:szCs w:val="22"/>
        </w:rPr>
        <w:tab/>
        <w:t xml:space="preserve">Kaip vartoti </w:t>
      </w:r>
      <w:proofErr w:type="spellStart"/>
      <w:r w:rsidRPr="009442E3">
        <w:rPr>
          <w:szCs w:val="22"/>
        </w:rPr>
        <w:t>Montelukast</w:t>
      </w:r>
      <w:proofErr w:type="spellEnd"/>
      <w:r w:rsidRPr="009442E3">
        <w:rPr>
          <w:szCs w:val="22"/>
        </w:rPr>
        <w:t xml:space="preserve"> GSK 10 mg</w:t>
      </w:r>
    </w:p>
    <w:p w:rsidR="00543364" w:rsidRPr="009442E3" w:rsidRDefault="00543364" w:rsidP="00543364">
      <w:pPr>
        <w:ind w:left="540" w:hanging="540"/>
        <w:rPr>
          <w:szCs w:val="22"/>
        </w:rPr>
      </w:pPr>
      <w:r w:rsidRPr="009442E3">
        <w:rPr>
          <w:szCs w:val="22"/>
        </w:rPr>
        <w:t>4.</w:t>
      </w:r>
      <w:r w:rsidRPr="009442E3">
        <w:rPr>
          <w:szCs w:val="22"/>
        </w:rPr>
        <w:tab/>
        <w:t>Galimas šalutinis poveikis</w:t>
      </w:r>
    </w:p>
    <w:p w:rsidR="00543364" w:rsidRPr="009442E3" w:rsidRDefault="00543364" w:rsidP="00543364">
      <w:pPr>
        <w:ind w:left="540" w:hanging="540"/>
        <w:rPr>
          <w:szCs w:val="22"/>
        </w:rPr>
      </w:pPr>
      <w:r w:rsidRPr="009442E3">
        <w:rPr>
          <w:szCs w:val="22"/>
        </w:rPr>
        <w:t>5.</w:t>
      </w:r>
      <w:r w:rsidRPr="009442E3">
        <w:rPr>
          <w:szCs w:val="22"/>
        </w:rPr>
        <w:tab/>
        <w:t xml:space="preserve">Kaip laikyti </w:t>
      </w:r>
      <w:proofErr w:type="spellStart"/>
      <w:r w:rsidRPr="009442E3">
        <w:rPr>
          <w:szCs w:val="22"/>
        </w:rPr>
        <w:t>Montelukast</w:t>
      </w:r>
      <w:proofErr w:type="spellEnd"/>
      <w:r w:rsidRPr="009442E3">
        <w:rPr>
          <w:szCs w:val="22"/>
        </w:rPr>
        <w:t xml:space="preserve"> GSK 10 mg</w:t>
      </w:r>
    </w:p>
    <w:p w:rsidR="00543364" w:rsidRPr="002865AE" w:rsidRDefault="00543364" w:rsidP="00543364">
      <w:pPr>
        <w:ind w:left="540" w:hanging="540"/>
        <w:rPr>
          <w:szCs w:val="22"/>
        </w:rPr>
      </w:pPr>
      <w:r w:rsidRPr="002865AE">
        <w:rPr>
          <w:szCs w:val="22"/>
        </w:rPr>
        <w:t>6.</w:t>
      </w:r>
      <w:r w:rsidRPr="002865AE">
        <w:rPr>
          <w:szCs w:val="22"/>
        </w:rPr>
        <w:tab/>
      </w:r>
      <w:r w:rsidRPr="00B34FA1">
        <w:rPr>
          <w:noProof/>
          <w:szCs w:val="24"/>
        </w:rPr>
        <w:t xml:space="preserve">Pakuotės turinys ir </w:t>
      </w:r>
      <w:r>
        <w:rPr>
          <w:szCs w:val="22"/>
        </w:rPr>
        <w:t>k</w:t>
      </w:r>
      <w:r w:rsidRPr="002865AE">
        <w:rPr>
          <w:szCs w:val="22"/>
        </w:rPr>
        <w:t>ita informacija</w:t>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ind w:left="540" w:hanging="540"/>
        <w:rPr>
          <w:b/>
          <w:caps/>
          <w:szCs w:val="22"/>
        </w:rPr>
      </w:pPr>
      <w:r w:rsidRPr="002865AE">
        <w:rPr>
          <w:b/>
          <w:szCs w:val="22"/>
        </w:rPr>
        <w:t>1.</w:t>
      </w:r>
      <w:r w:rsidRPr="002865AE">
        <w:rPr>
          <w:b/>
          <w:szCs w:val="22"/>
        </w:rPr>
        <w:tab/>
      </w:r>
      <w:r>
        <w:rPr>
          <w:b/>
          <w:szCs w:val="22"/>
        </w:rPr>
        <w:t>K</w:t>
      </w:r>
      <w:r w:rsidRPr="002865AE">
        <w:rPr>
          <w:b/>
          <w:szCs w:val="22"/>
        </w:rPr>
        <w:t xml:space="preserve">as yra </w:t>
      </w:r>
      <w:proofErr w:type="spellStart"/>
      <w:r>
        <w:rPr>
          <w:b/>
          <w:szCs w:val="22"/>
        </w:rPr>
        <w:t>Montelukast</w:t>
      </w:r>
      <w:proofErr w:type="spellEnd"/>
      <w:r>
        <w:rPr>
          <w:b/>
          <w:szCs w:val="22"/>
        </w:rPr>
        <w:t xml:space="preserve"> GSK</w:t>
      </w:r>
      <w:r w:rsidRPr="002865AE">
        <w:rPr>
          <w:b/>
          <w:szCs w:val="22"/>
        </w:rPr>
        <w:t xml:space="preserve"> </w:t>
      </w:r>
      <w:r>
        <w:rPr>
          <w:b/>
          <w:bCs/>
          <w:szCs w:val="22"/>
        </w:rPr>
        <w:t>10</w:t>
      </w:r>
      <w:r w:rsidRPr="00C8139A">
        <w:rPr>
          <w:b/>
          <w:bCs/>
          <w:szCs w:val="22"/>
        </w:rPr>
        <w:t> mg</w:t>
      </w:r>
      <w:r>
        <w:rPr>
          <w:szCs w:val="22"/>
        </w:rPr>
        <w:t xml:space="preserve"> </w:t>
      </w:r>
      <w:r w:rsidRPr="002865AE">
        <w:rPr>
          <w:b/>
          <w:szCs w:val="22"/>
        </w:rPr>
        <w:t>ir kam jis vartojamas</w:t>
      </w:r>
    </w:p>
    <w:p w:rsidR="00543364" w:rsidRPr="002865AE" w:rsidRDefault="00543364" w:rsidP="00543364">
      <w:pPr>
        <w:rPr>
          <w:szCs w:val="22"/>
        </w:rPr>
      </w:pPr>
    </w:p>
    <w:p w:rsidR="00543364" w:rsidRDefault="00543364" w:rsidP="00543364">
      <w:pPr>
        <w:rPr>
          <w:szCs w:val="22"/>
        </w:rPr>
      </w:pPr>
      <w:proofErr w:type="spellStart"/>
      <w:r>
        <w:rPr>
          <w:szCs w:val="22"/>
        </w:rPr>
        <w:t>Montelukast</w:t>
      </w:r>
      <w:proofErr w:type="spellEnd"/>
      <w:r>
        <w:rPr>
          <w:szCs w:val="22"/>
        </w:rPr>
        <w:t xml:space="preserve"> 10 mg yra </w:t>
      </w:r>
      <w:proofErr w:type="spellStart"/>
      <w:r w:rsidRPr="002865AE">
        <w:rPr>
          <w:szCs w:val="22"/>
        </w:rPr>
        <w:t>leukotrienų</w:t>
      </w:r>
      <w:proofErr w:type="spellEnd"/>
      <w:r w:rsidRPr="002865AE">
        <w:rPr>
          <w:szCs w:val="22"/>
        </w:rPr>
        <w:t xml:space="preserve"> receptorių antagonistas</w:t>
      </w:r>
      <w:r>
        <w:rPr>
          <w:szCs w:val="22"/>
        </w:rPr>
        <w:t>, kuris slopina</w:t>
      </w:r>
      <w:r w:rsidRPr="002865AE">
        <w:rPr>
          <w:szCs w:val="22"/>
        </w:rPr>
        <w:t xml:space="preserve"> medžiagas, vadinamas </w:t>
      </w:r>
      <w:proofErr w:type="spellStart"/>
      <w:r w:rsidRPr="002865AE">
        <w:rPr>
          <w:szCs w:val="22"/>
        </w:rPr>
        <w:t>leukotrienais</w:t>
      </w:r>
      <w:proofErr w:type="spellEnd"/>
      <w:r>
        <w:rPr>
          <w:szCs w:val="22"/>
        </w:rPr>
        <w:t xml:space="preserve">. </w:t>
      </w:r>
      <w:proofErr w:type="spellStart"/>
      <w:r>
        <w:rPr>
          <w:szCs w:val="22"/>
        </w:rPr>
        <w:t>Leukotrienai</w:t>
      </w:r>
      <w:proofErr w:type="spellEnd"/>
      <w:r>
        <w:rPr>
          <w:szCs w:val="22"/>
        </w:rPr>
        <w:t xml:space="preserve"> sukelia</w:t>
      </w:r>
      <w:r w:rsidRPr="002865AE">
        <w:rPr>
          <w:szCs w:val="22"/>
        </w:rPr>
        <w:t xml:space="preserve"> kvėpavimo tak</w:t>
      </w:r>
      <w:r>
        <w:rPr>
          <w:szCs w:val="22"/>
        </w:rPr>
        <w:t>ų susiaurėjimą</w:t>
      </w:r>
      <w:r w:rsidRPr="002865AE">
        <w:rPr>
          <w:szCs w:val="22"/>
        </w:rPr>
        <w:t xml:space="preserve"> </w:t>
      </w:r>
      <w:r>
        <w:rPr>
          <w:szCs w:val="22"/>
        </w:rPr>
        <w:t xml:space="preserve">ir patinimą plaučiuose, o taip pat gali sukelti alergijos simptomus. Slopindamas </w:t>
      </w:r>
      <w:proofErr w:type="spellStart"/>
      <w:r>
        <w:rPr>
          <w:szCs w:val="22"/>
        </w:rPr>
        <w:t>leukotrienus</w:t>
      </w:r>
      <w:proofErr w:type="spellEnd"/>
      <w:r>
        <w:rPr>
          <w:szCs w:val="22"/>
        </w:rPr>
        <w:t xml:space="preserve">, </w:t>
      </w:r>
      <w:proofErr w:type="spellStart"/>
      <w:r>
        <w:rPr>
          <w:szCs w:val="22"/>
        </w:rPr>
        <w:t>Montelukast</w:t>
      </w:r>
      <w:proofErr w:type="spellEnd"/>
      <w:r>
        <w:rPr>
          <w:szCs w:val="22"/>
        </w:rPr>
        <w:t xml:space="preserve"> GSK 10 mg palengvina astmos simptomus, padeda kontroliuoti astmą, o taip pat palengvina sezoninės alergijos (dar vadinamos šienlige arba sezoniniu alerginiu rinitu) simptomus.</w:t>
      </w:r>
    </w:p>
    <w:p w:rsidR="00543364" w:rsidRDefault="00543364" w:rsidP="00543364">
      <w:pPr>
        <w:rPr>
          <w:szCs w:val="22"/>
        </w:rPr>
      </w:pPr>
    </w:p>
    <w:p w:rsidR="00543364" w:rsidRDefault="00543364" w:rsidP="00543364">
      <w:pPr>
        <w:rPr>
          <w:szCs w:val="22"/>
        </w:rPr>
      </w:pPr>
      <w:r>
        <w:rPr>
          <w:szCs w:val="22"/>
        </w:rPr>
        <w:t xml:space="preserve">Gydytojas paskyrė Jums </w:t>
      </w:r>
      <w:proofErr w:type="spellStart"/>
      <w:r>
        <w:rPr>
          <w:szCs w:val="22"/>
        </w:rPr>
        <w:t>Montelukast</w:t>
      </w:r>
      <w:proofErr w:type="spellEnd"/>
      <w:r>
        <w:rPr>
          <w:szCs w:val="22"/>
        </w:rPr>
        <w:t xml:space="preserve"> GSK </w:t>
      </w:r>
      <w:r w:rsidRPr="009442E3">
        <w:rPr>
          <w:bCs/>
          <w:szCs w:val="22"/>
        </w:rPr>
        <w:t>10 mg</w:t>
      </w:r>
      <w:r w:rsidRPr="002865AE">
        <w:rPr>
          <w:b/>
          <w:szCs w:val="22"/>
        </w:rPr>
        <w:t xml:space="preserve"> </w:t>
      </w:r>
      <w:r>
        <w:rPr>
          <w:szCs w:val="22"/>
        </w:rPr>
        <w:t>astmai gydyti, kad vaistas neleistų atsirasti astmos simptomams dieną ir naktį.</w:t>
      </w:r>
    </w:p>
    <w:p w:rsidR="00543364" w:rsidRPr="002865AE" w:rsidRDefault="00543364" w:rsidP="00543364">
      <w:pPr>
        <w:rPr>
          <w:szCs w:val="22"/>
        </w:rPr>
      </w:pPr>
    </w:p>
    <w:p w:rsidR="00543364" w:rsidRDefault="00543364" w:rsidP="00543364">
      <w:pPr>
        <w:numPr>
          <w:ilvl w:val="0"/>
          <w:numId w:val="13"/>
        </w:numPr>
        <w:tabs>
          <w:tab w:val="clear" w:pos="720"/>
          <w:tab w:val="num" w:pos="540"/>
        </w:tabs>
        <w:ind w:left="540" w:hanging="540"/>
        <w:rPr>
          <w:szCs w:val="22"/>
        </w:rPr>
      </w:pPr>
      <w:proofErr w:type="spellStart"/>
      <w:r>
        <w:rPr>
          <w:szCs w:val="22"/>
        </w:rPr>
        <w:t>Montelukast</w:t>
      </w:r>
      <w:proofErr w:type="spellEnd"/>
      <w:r>
        <w:rPr>
          <w:szCs w:val="22"/>
        </w:rPr>
        <w:t xml:space="preserve"> GSK </w:t>
      </w:r>
      <w:r w:rsidRPr="009442E3">
        <w:rPr>
          <w:bCs/>
          <w:szCs w:val="22"/>
        </w:rPr>
        <w:t>10 mg</w:t>
      </w:r>
      <w:r>
        <w:rPr>
          <w:szCs w:val="22"/>
        </w:rPr>
        <w:t xml:space="preserve"> skiriamas gydyti pacientams</w:t>
      </w:r>
      <w:r w:rsidRPr="002865AE">
        <w:rPr>
          <w:szCs w:val="22"/>
        </w:rPr>
        <w:t xml:space="preserve">, kurių </w:t>
      </w:r>
      <w:r>
        <w:rPr>
          <w:szCs w:val="22"/>
        </w:rPr>
        <w:t>būklę</w:t>
      </w:r>
      <w:r w:rsidRPr="002865AE">
        <w:rPr>
          <w:szCs w:val="22"/>
        </w:rPr>
        <w:t xml:space="preserve"> nepakankamai kontroliuoja jau vartojam</w:t>
      </w:r>
      <w:r>
        <w:rPr>
          <w:szCs w:val="22"/>
        </w:rPr>
        <w:t>i</w:t>
      </w:r>
      <w:r w:rsidRPr="002865AE">
        <w:rPr>
          <w:szCs w:val="22"/>
        </w:rPr>
        <w:t xml:space="preserve"> vaist</w:t>
      </w:r>
      <w:r>
        <w:rPr>
          <w:szCs w:val="22"/>
        </w:rPr>
        <w:t>ai, todėl j</w:t>
      </w:r>
      <w:r w:rsidRPr="002865AE">
        <w:rPr>
          <w:szCs w:val="22"/>
        </w:rPr>
        <w:t>iems reik</w:t>
      </w:r>
      <w:r>
        <w:rPr>
          <w:szCs w:val="22"/>
        </w:rPr>
        <w:t>ia</w:t>
      </w:r>
      <w:r w:rsidRPr="002865AE">
        <w:rPr>
          <w:szCs w:val="22"/>
        </w:rPr>
        <w:t xml:space="preserve"> papildom</w:t>
      </w:r>
      <w:r>
        <w:rPr>
          <w:szCs w:val="22"/>
        </w:rPr>
        <w:t>o gydymo.</w:t>
      </w:r>
    </w:p>
    <w:p w:rsidR="00543364" w:rsidRDefault="00543364" w:rsidP="00543364">
      <w:pPr>
        <w:numPr>
          <w:ilvl w:val="0"/>
          <w:numId w:val="13"/>
        </w:numPr>
        <w:tabs>
          <w:tab w:val="clear" w:pos="720"/>
          <w:tab w:val="num" w:pos="540"/>
        </w:tabs>
        <w:ind w:left="540" w:hanging="540"/>
        <w:rPr>
          <w:szCs w:val="22"/>
        </w:rPr>
      </w:pPr>
      <w:proofErr w:type="spellStart"/>
      <w:r>
        <w:rPr>
          <w:szCs w:val="22"/>
        </w:rPr>
        <w:t>Montelukast</w:t>
      </w:r>
      <w:proofErr w:type="spellEnd"/>
      <w:r>
        <w:rPr>
          <w:szCs w:val="22"/>
        </w:rPr>
        <w:t xml:space="preserve"> GSK </w:t>
      </w:r>
      <w:r w:rsidRPr="009442E3">
        <w:rPr>
          <w:bCs/>
          <w:szCs w:val="22"/>
        </w:rPr>
        <w:t>10 mg</w:t>
      </w:r>
      <w:r>
        <w:rPr>
          <w:szCs w:val="22"/>
        </w:rPr>
        <w:t xml:space="preserve"> padeda išvengti kvėpavimo takų susiaurėjimo, kurį išprovokuoja fizinis krūvis.</w:t>
      </w:r>
    </w:p>
    <w:p w:rsidR="00543364" w:rsidRPr="002865AE" w:rsidRDefault="00543364" w:rsidP="00543364">
      <w:pPr>
        <w:numPr>
          <w:ilvl w:val="0"/>
          <w:numId w:val="13"/>
        </w:numPr>
        <w:tabs>
          <w:tab w:val="clear" w:pos="720"/>
          <w:tab w:val="num" w:pos="540"/>
        </w:tabs>
        <w:ind w:left="540" w:hanging="540"/>
        <w:rPr>
          <w:szCs w:val="22"/>
        </w:rPr>
      </w:pPr>
      <w:r>
        <w:rPr>
          <w:szCs w:val="22"/>
        </w:rPr>
        <w:t xml:space="preserve">Tiems astma sergantiems pacientams, kuriems </w:t>
      </w:r>
      <w:proofErr w:type="spellStart"/>
      <w:r>
        <w:rPr>
          <w:szCs w:val="22"/>
        </w:rPr>
        <w:t>Montelukast</w:t>
      </w:r>
      <w:proofErr w:type="spellEnd"/>
      <w:r>
        <w:rPr>
          <w:szCs w:val="22"/>
        </w:rPr>
        <w:t xml:space="preserve"> GSK </w:t>
      </w:r>
      <w:r w:rsidRPr="009442E3">
        <w:rPr>
          <w:bCs/>
          <w:szCs w:val="22"/>
        </w:rPr>
        <w:t>10 mg</w:t>
      </w:r>
      <w:r>
        <w:rPr>
          <w:szCs w:val="22"/>
        </w:rPr>
        <w:t xml:space="preserve"> skiriamas astmai gydyti, </w:t>
      </w:r>
      <w:proofErr w:type="spellStart"/>
      <w:r>
        <w:rPr>
          <w:szCs w:val="22"/>
        </w:rPr>
        <w:t>Montelukast</w:t>
      </w:r>
      <w:proofErr w:type="spellEnd"/>
      <w:r>
        <w:rPr>
          <w:szCs w:val="22"/>
        </w:rPr>
        <w:t xml:space="preserve"> GSK </w:t>
      </w:r>
      <w:r w:rsidRPr="009442E3">
        <w:rPr>
          <w:bCs/>
          <w:szCs w:val="22"/>
        </w:rPr>
        <w:t>10 mg</w:t>
      </w:r>
      <w:r>
        <w:rPr>
          <w:bCs/>
          <w:szCs w:val="22"/>
        </w:rPr>
        <w:t xml:space="preserve"> gali palengvinti ir sezoninio alerginio rinito simptomus.</w:t>
      </w:r>
    </w:p>
    <w:p w:rsidR="00543364" w:rsidRDefault="00543364" w:rsidP="00543364">
      <w:pPr>
        <w:rPr>
          <w:szCs w:val="22"/>
        </w:rPr>
      </w:pPr>
    </w:p>
    <w:p w:rsidR="00543364" w:rsidRDefault="00543364" w:rsidP="00543364">
      <w:pPr>
        <w:rPr>
          <w:szCs w:val="22"/>
        </w:rPr>
      </w:pPr>
      <w:r>
        <w:rPr>
          <w:szCs w:val="22"/>
        </w:rPr>
        <w:t xml:space="preserve">Gydytojas nurodys, kaip vartoti </w:t>
      </w:r>
      <w:proofErr w:type="spellStart"/>
      <w:r>
        <w:rPr>
          <w:szCs w:val="22"/>
        </w:rPr>
        <w:t>Montelukast</w:t>
      </w:r>
      <w:proofErr w:type="spellEnd"/>
      <w:r>
        <w:rPr>
          <w:szCs w:val="22"/>
        </w:rPr>
        <w:t xml:space="preserve"> GSK 10 mg, atsižvelgdamas į pasireiškiančius simptomus ir astmos sunkumą.</w:t>
      </w:r>
    </w:p>
    <w:p w:rsidR="00543364" w:rsidRDefault="00543364" w:rsidP="00543364">
      <w:pPr>
        <w:rPr>
          <w:szCs w:val="22"/>
        </w:rPr>
      </w:pPr>
    </w:p>
    <w:p w:rsidR="00543364" w:rsidRDefault="00543364" w:rsidP="00543364">
      <w:pPr>
        <w:rPr>
          <w:b/>
          <w:bCs/>
          <w:szCs w:val="22"/>
        </w:rPr>
      </w:pPr>
      <w:r>
        <w:rPr>
          <w:b/>
          <w:bCs/>
          <w:szCs w:val="22"/>
        </w:rPr>
        <w:t>Kas yra astma?</w:t>
      </w:r>
    </w:p>
    <w:p w:rsidR="00543364" w:rsidRDefault="00543364" w:rsidP="00543364">
      <w:pPr>
        <w:rPr>
          <w:szCs w:val="22"/>
        </w:rPr>
      </w:pPr>
      <w:r>
        <w:rPr>
          <w:szCs w:val="22"/>
        </w:rPr>
        <w:t>Astma yra ilgai trunkanti liga.</w:t>
      </w:r>
    </w:p>
    <w:p w:rsidR="00543364" w:rsidRDefault="00543364" w:rsidP="00543364">
      <w:pPr>
        <w:rPr>
          <w:szCs w:val="22"/>
        </w:rPr>
      </w:pPr>
    </w:p>
    <w:p w:rsidR="00543364" w:rsidRDefault="00543364" w:rsidP="00543364">
      <w:pPr>
        <w:rPr>
          <w:szCs w:val="22"/>
        </w:rPr>
      </w:pPr>
      <w:r>
        <w:rPr>
          <w:szCs w:val="22"/>
        </w:rPr>
        <w:t>Sergant astma, pasireiškia:</w:t>
      </w:r>
    </w:p>
    <w:p w:rsidR="00543364" w:rsidRDefault="00543364" w:rsidP="00543364">
      <w:pPr>
        <w:numPr>
          <w:ilvl w:val="0"/>
          <w:numId w:val="13"/>
        </w:numPr>
        <w:tabs>
          <w:tab w:val="clear" w:pos="720"/>
          <w:tab w:val="num" w:pos="540"/>
        </w:tabs>
        <w:ind w:left="540" w:hanging="540"/>
        <w:rPr>
          <w:szCs w:val="22"/>
        </w:rPr>
      </w:pPr>
      <w:r>
        <w:rPr>
          <w:szCs w:val="22"/>
        </w:rPr>
        <w:lastRenderedPageBreak/>
        <w:t>kvėpavimo pasunkėjimas dėl kvėpavimo takų susiaurėjimo. Toks kvėpavimo takų susiaurėjimas pablogina arba pagerina atsaką į įvairias sąlygas;</w:t>
      </w:r>
    </w:p>
    <w:p w:rsidR="00543364" w:rsidRDefault="00543364" w:rsidP="00543364">
      <w:pPr>
        <w:numPr>
          <w:ilvl w:val="0"/>
          <w:numId w:val="13"/>
        </w:numPr>
        <w:tabs>
          <w:tab w:val="clear" w:pos="720"/>
          <w:tab w:val="num" w:pos="540"/>
        </w:tabs>
        <w:ind w:left="540" w:hanging="540"/>
        <w:rPr>
          <w:szCs w:val="22"/>
        </w:rPr>
      </w:pPr>
      <w:r>
        <w:rPr>
          <w:szCs w:val="22"/>
        </w:rPr>
        <w:t>kvėpavimo takų jautrumas, dėl kurio kvėpavimo takai reaguoja į daugelį veiksnių, pavyzdžiui: cigarečių dūmus, žiedadulkes, šaltą orą arba fizinį krūvį;</w:t>
      </w:r>
    </w:p>
    <w:p w:rsidR="00543364" w:rsidRPr="00DE15A9" w:rsidRDefault="00543364" w:rsidP="00543364">
      <w:pPr>
        <w:numPr>
          <w:ilvl w:val="0"/>
          <w:numId w:val="13"/>
        </w:numPr>
        <w:tabs>
          <w:tab w:val="clear" w:pos="720"/>
          <w:tab w:val="num" w:pos="540"/>
        </w:tabs>
        <w:ind w:left="540" w:hanging="540"/>
        <w:rPr>
          <w:szCs w:val="22"/>
        </w:rPr>
      </w:pPr>
      <w:r>
        <w:rPr>
          <w:szCs w:val="22"/>
        </w:rPr>
        <w:t>kvėpavimo takų gleivinės patinimas (uždegimas).</w:t>
      </w:r>
    </w:p>
    <w:p w:rsidR="00543364" w:rsidRDefault="00543364" w:rsidP="00543364">
      <w:pPr>
        <w:rPr>
          <w:szCs w:val="22"/>
        </w:rPr>
      </w:pPr>
    </w:p>
    <w:p w:rsidR="00543364" w:rsidRDefault="00543364" w:rsidP="00543364">
      <w:pPr>
        <w:rPr>
          <w:szCs w:val="22"/>
        </w:rPr>
      </w:pPr>
      <w:r>
        <w:rPr>
          <w:szCs w:val="22"/>
        </w:rPr>
        <w:t>Astmos simptomai yra: kosulys, švokštimas ir spaudimas krūtinėje.</w:t>
      </w:r>
    </w:p>
    <w:p w:rsidR="00543364" w:rsidRDefault="00543364" w:rsidP="00543364">
      <w:pPr>
        <w:rPr>
          <w:szCs w:val="22"/>
        </w:rPr>
      </w:pPr>
    </w:p>
    <w:p w:rsidR="00543364" w:rsidRDefault="00543364" w:rsidP="00543364">
      <w:pPr>
        <w:keepNext/>
        <w:tabs>
          <w:tab w:val="left" w:pos="567"/>
        </w:tabs>
        <w:rPr>
          <w:b/>
          <w:bCs/>
          <w:szCs w:val="22"/>
        </w:rPr>
      </w:pPr>
      <w:r>
        <w:rPr>
          <w:b/>
          <w:bCs/>
          <w:szCs w:val="22"/>
        </w:rPr>
        <w:t>Kas yra sezoninė alergija?</w:t>
      </w:r>
    </w:p>
    <w:p w:rsidR="00543364" w:rsidRDefault="00543364" w:rsidP="00543364">
      <w:pPr>
        <w:rPr>
          <w:szCs w:val="22"/>
        </w:rPr>
      </w:pPr>
      <w:r>
        <w:rPr>
          <w:szCs w:val="22"/>
        </w:rPr>
        <w:t>Sezoninė alergija (dar vadinama šienlige arba sezoniniu alerginiu rinitu) yra alerginis atsakas, kurį dažnai sukelia ore esančios medžių, polių ir piktžolių žiedadulkės. Sezoninė alergija dažniausiai pasireiškia tokiais simptomais: nosies užgulimas, sloga, nosies niežulys, čiaudulys, akių ašarojimas, paraudimas ir niežulys.</w:t>
      </w:r>
    </w:p>
    <w:p w:rsidR="00543364" w:rsidRPr="002865AE" w:rsidRDefault="00543364" w:rsidP="00543364">
      <w:pPr>
        <w:rPr>
          <w:szCs w:val="22"/>
        </w:rPr>
      </w:pPr>
    </w:p>
    <w:p w:rsidR="00543364" w:rsidRPr="002865AE" w:rsidRDefault="00543364" w:rsidP="00543364">
      <w:pPr>
        <w:rPr>
          <w:szCs w:val="22"/>
        </w:rPr>
      </w:pPr>
    </w:p>
    <w:p w:rsidR="00543364" w:rsidRPr="00C8139A" w:rsidRDefault="00543364" w:rsidP="00543364">
      <w:pPr>
        <w:ind w:left="540" w:hanging="540"/>
        <w:rPr>
          <w:b/>
          <w:bCs/>
          <w:caps/>
          <w:szCs w:val="22"/>
        </w:rPr>
      </w:pPr>
      <w:r w:rsidRPr="002865AE">
        <w:rPr>
          <w:b/>
          <w:szCs w:val="22"/>
        </w:rPr>
        <w:t>2.</w:t>
      </w:r>
      <w:r w:rsidRPr="002865AE">
        <w:rPr>
          <w:b/>
          <w:szCs w:val="22"/>
        </w:rPr>
        <w:tab/>
      </w:r>
      <w:r>
        <w:rPr>
          <w:b/>
          <w:szCs w:val="22"/>
        </w:rPr>
        <w:t>K</w:t>
      </w:r>
      <w:r w:rsidRPr="002865AE">
        <w:rPr>
          <w:b/>
          <w:szCs w:val="22"/>
        </w:rPr>
        <w:t xml:space="preserve">as žinotina prieš vartojant </w:t>
      </w:r>
      <w:proofErr w:type="spellStart"/>
      <w:r>
        <w:rPr>
          <w:b/>
          <w:szCs w:val="22"/>
        </w:rPr>
        <w:t>Montelukast</w:t>
      </w:r>
      <w:proofErr w:type="spellEnd"/>
      <w:r>
        <w:rPr>
          <w:b/>
          <w:szCs w:val="22"/>
        </w:rPr>
        <w:t xml:space="preserve"> GSK </w:t>
      </w:r>
      <w:r>
        <w:rPr>
          <w:b/>
          <w:bCs/>
          <w:szCs w:val="22"/>
        </w:rPr>
        <w:t>10</w:t>
      </w:r>
      <w:r w:rsidRPr="00C8139A">
        <w:rPr>
          <w:b/>
          <w:bCs/>
          <w:szCs w:val="22"/>
        </w:rPr>
        <w:t> mg</w:t>
      </w:r>
    </w:p>
    <w:p w:rsidR="00543364" w:rsidRPr="002865AE" w:rsidRDefault="00543364" w:rsidP="00543364">
      <w:pPr>
        <w:rPr>
          <w:szCs w:val="22"/>
        </w:rPr>
      </w:pPr>
    </w:p>
    <w:p w:rsidR="00543364" w:rsidRDefault="00543364" w:rsidP="00543364">
      <w:pPr>
        <w:rPr>
          <w:szCs w:val="22"/>
        </w:rPr>
      </w:pPr>
      <w:r>
        <w:rPr>
          <w:szCs w:val="22"/>
        </w:rPr>
        <w:t>Pasakykite gydytojui apie visas esamas ir buvusias sveikatos problemas arba alergiją.</w:t>
      </w:r>
    </w:p>
    <w:p w:rsidR="00543364" w:rsidRDefault="00543364" w:rsidP="00543364">
      <w:pPr>
        <w:rPr>
          <w:b/>
          <w:bCs/>
          <w:szCs w:val="22"/>
        </w:rPr>
      </w:pPr>
    </w:p>
    <w:p w:rsidR="00543364" w:rsidRPr="002865AE" w:rsidRDefault="00543364" w:rsidP="00543364">
      <w:pPr>
        <w:rPr>
          <w:b/>
          <w:bCs/>
          <w:szCs w:val="22"/>
        </w:rPr>
      </w:pPr>
      <w:proofErr w:type="spellStart"/>
      <w:r w:rsidRPr="001D46BE">
        <w:rPr>
          <w:b/>
          <w:bCs/>
          <w:szCs w:val="22"/>
        </w:rPr>
        <w:t>Montelukast</w:t>
      </w:r>
      <w:proofErr w:type="spellEnd"/>
      <w:r>
        <w:rPr>
          <w:b/>
          <w:bCs/>
          <w:szCs w:val="22"/>
        </w:rPr>
        <w:t xml:space="preserve"> GSK</w:t>
      </w:r>
      <w:r w:rsidRPr="002865AE">
        <w:rPr>
          <w:b/>
          <w:bCs/>
          <w:szCs w:val="22"/>
        </w:rPr>
        <w:t xml:space="preserve"> </w:t>
      </w:r>
      <w:r>
        <w:rPr>
          <w:b/>
          <w:szCs w:val="22"/>
        </w:rPr>
        <w:t>10 </w:t>
      </w:r>
      <w:r w:rsidRPr="002865AE">
        <w:rPr>
          <w:b/>
          <w:szCs w:val="22"/>
        </w:rPr>
        <w:t xml:space="preserve">mg </w:t>
      </w:r>
      <w:r w:rsidRPr="002865AE">
        <w:rPr>
          <w:b/>
          <w:bCs/>
          <w:szCs w:val="22"/>
        </w:rPr>
        <w:t>vartoti negalima</w:t>
      </w:r>
    </w:p>
    <w:p w:rsidR="00543364" w:rsidRPr="002865AE" w:rsidRDefault="00543364" w:rsidP="00543364">
      <w:pPr>
        <w:numPr>
          <w:ilvl w:val="0"/>
          <w:numId w:val="13"/>
        </w:numPr>
        <w:tabs>
          <w:tab w:val="clear" w:pos="720"/>
          <w:tab w:val="num" w:pos="540"/>
        </w:tabs>
        <w:ind w:left="540" w:hanging="540"/>
        <w:rPr>
          <w:szCs w:val="22"/>
        </w:rPr>
      </w:pPr>
      <w:r w:rsidRPr="002865AE">
        <w:rPr>
          <w:szCs w:val="22"/>
        </w:rPr>
        <w:t xml:space="preserve">jeigu </w:t>
      </w:r>
      <w:r>
        <w:rPr>
          <w:noProof/>
        </w:rPr>
        <w:t xml:space="preserve">yra </w:t>
      </w:r>
      <w:r w:rsidRPr="009E52FB">
        <w:rPr>
          <w:noProof/>
        </w:rPr>
        <w:t xml:space="preserve">alergija (padidėjęs jautrumas) </w:t>
      </w:r>
      <w:proofErr w:type="spellStart"/>
      <w:r w:rsidRPr="009E52FB">
        <w:rPr>
          <w:szCs w:val="22"/>
        </w:rPr>
        <w:t>montelukastui</w:t>
      </w:r>
      <w:proofErr w:type="spellEnd"/>
      <w:r w:rsidRPr="009E52FB">
        <w:rPr>
          <w:szCs w:val="22"/>
        </w:rPr>
        <w:t xml:space="preserve"> arba bet kuriai pagalbinei </w:t>
      </w:r>
      <w:proofErr w:type="spellStart"/>
      <w:r w:rsidRPr="009E52FB">
        <w:rPr>
          <w:szCs w:val="22"/>
        </w:rPr>
        <w:t>Montelukast</w:t>
      </w:r>
      <w:proofErr w:type="spellEnd"/>
      <w:r w:rsidRPr="009E52FB">
        <w:rPr>
          <w:szCs w:val="22"/>
        </w:rPr>
        <w:t xml:space="preserve"> GSK 10 mg medžiagai</w:t>
      </w:r>
      <w:r>
        <w:rPr>
          <w:szCs w:val="22"/>
        </w:rPr>
        <w:t xml:space="preserve"> </w:t>
      </w:r>
      <w:r w:rsidRPr="00EE20D7">
        <w:rPr>
          <w:szCs w:val="22"/>
        </w:rPr>
        <w:t>(jos</w:t>
      </w:r>
      <w:r>
        <w:rPr>
          <w:szCs w:val="22"/>
        </w:rPr>
        <w:t xml:space="preserve"> </w:t>
      </w:r>
      <w:r w:rsidRPr="00EE20D7">
        <w:rPr>
          <w:szCs w:val="22"/>
        </w:rPr>
        <w:t>išvardytos</w:t>
      </w:r>
      <w:r>
        <w:rPr>
          <w:szCs w:val="22"/>
        </w:rPr>
        <w:t xml:space="preserve"> </w:t>
      </w:r>
      <w:r w:rsidRPr="00EE20D7">
        <w:rPr>
          <w:szCs w:val="22"/>
        </w:rPr>
        <w:t>6</w:t>
      </w:r>
      <w:r>
        <w:rPr>
          <w:szCs w:val="22"/>
        </w:rPr>
        <w:t> </w:t>
      </w:r>
      <w:r w:rsidRPr="00EE20D7">
        <w:rPr>
          <w:szCs w:val="22"/>
        </w:rPr>
        <w:t>skyriuje)</w:t>
      </w:r>
      <w:r w:rsidRPr="002865AE">
        <w:rPr>
          <w:szCs w:val="22"/>
        </w:rPr>
        <w:t>.</w:t>
      </w:r>
    </w:p>
    <w:p w:rsidR="00543364" w:rsidRPr="002865AE" w:rsidRDefault="00543364" w:rsidP="00543364">
      <w:pPr>
        <w:rPr>
          <w:szCs w:val="22"/>
        </w:rPr>
      </w:pPr>
    </w:p>
    <w:p w:rsidR="00543364" w:rsidRPr="000D6B43" w:rsidRDefault="00543364" w:rsidP="00543364">
      <w:pPr>
        <w:pStyle w:val="Antrat4"/>
        <w:spacing w:before="0"/>
        <w:rPr>
          <w:rFonts w:ascii="Times New Roman" w:hAnsi="Times New Roman"/>
          <w:i w:val="0"/>
          <w:color w:val="auto"/>
        </w:rPr>
      </w:pPr>
      <w:r w:rsidRPr="000D6B43">
        <w:rPr>
          <w:rFonts w:ascii="Times New Roman" w:hAnsi="Times New Roman"/>
          <w:i w:val="0"/>
          <w:color w:val="auto"/>
        </w:rPr>
        <w:t xml:space="preserve">Įspėjimai ir atsargumo priemonės </w:t>
      </w:r>
    </w:p>
    <w:p w:rsidR="00543364" w:rsidRDefault="00543364" w:rsidP="00543364">
      <w:pPr>
        <w:rPr>
          <w:szCs w:val="22"/>
        </w:rPr>
      </w:pPr>
      <w:r w:rsidRPr="00B34FA1">
        <w:rPr>
          <w:noProof/>
          <w:szCs w:val="24"/>
        </w:rPr>
        <w:t>Pasitarkite su gydytoju arba</w:t>
      </w:r>
      <w:r>
        <w:rPr>
          <w:noProof/>
          <w:szCs w:val="24"/>
        </w:rPr>
        <w:t xml:space="preserve"> v</w:t>
      </w:r>
      <w:r w:rsidRPr="00B34FA1">
        <w:rPr>
          <w:noProof/>
          <w:szCs w:val="24"/>
        </w:rPr>
        <w:t xml:space="preserve">aistininku, prieš pradėdami </w:t>
      </w:r>
      <w:r>
        <w:rPr>
          <w:noProof/>
          <w:szCs w:val="24"/>
        </w:rPr>
        <w:t>vartoti</w:t>
      </w:r>
      <w:r w:rsidRPr="002865AE" w:rsidDel="0029004B">
        <w:rPr>
          <w:b/>
          <w:szCs w:val="22"/>
        </w:rPr>
        <w:t xml:space="preserve"> </w:t>
      </w:r>
      <w:proofErr w:type="spellStart"/>
      <w:r>
        <w:rPr>
          <w:szCs w:val="22"/>
        </w:rPr>
        <w:t>Montelukast</w:t>
      </w:r>
      <w:proofErr w:type="spellEnd"/>
      <w:r>
        <w:rPr>
          <w:szCs w:val="22"/>
        </w:rPr>
        <w:t xml:space="preserve"> GSK 10</w:t>
      </w:r>
      <w:r w:rsidRPr="00A75553">
        <w:rPr>
          <w:szCs w:val="22"/>
        </w:rPr>
        <w:t> mg</w:t>
      </w:r>
      <w:r>
        <w:rPr>
          <w:szCs w:val="22"/>
        </w:rPr>
        <w:t>.</w:t>
      </w:r>
    </w:p>
    <w:p w:rsidR="00543364" w:rsidRDefault="00543364" w:rsidP="00543364">
      <w:pPr>
        <w:rPr>
          <w:szCs w:val="22"/>
        </w:rPr>
      </w:pPr>
    </w:p>
    <w:p w:rsidR="00543364" w:rsidRDefault="00543364" w:rsidP="00543364">
      <w:pPr>
        <w:numPr>
          <w:ilvl w:val="0"/>
          <w:numId w:val="13"/>
        </w:numPr>
        <w:tabs>
          <w:tab w:val="clear" w:pos="720"/>
          <w:tab w:val="num" w:pos="540"/>
        </w:tabs>
        <w:ind w:left="540" w:hanging="540"/>
        <w:rPr>
          <w:szCs w:val="22"/>
        </w:rPr>
      </w:pPr>
      <w:r>
        <w:rPr>
          <w:szCs w:val="22"/>
        </w:rPr>
        <w:t xml:space="preserve">jeigu </w:t>
      </w:r>
      <w:r w:rsidRPr="009E52FB">
        <w:rPr>
          <w:szCs w:val="22"/>
        </w:rPr>
        <w:t>astma ar kvėpavimas pasunkėja</w:t>
      </w:r>
      <w:r>
        <w:rPr>
          <w:szCs w:val="22"/>
        </w:rPr>
        <w:t>, nedelsdami pasakykite gydytojui;</w:t>
      </w:r>
    </w:p>
    <w:p w:rsidR="00543364" w:rsidRDefault="00543364" w:rsidP="00543364">
      <w:pPr>
        <w:numPr>
          <w:ilvl w:val="0"/>
          <w:numId w:val="13"/>
        </w:numPr>
        <w:tabs>
          <w:tab w:val="clear" w:pos="720"/>
          <w:tab w:val="num" w:pos="540"/>
        </w:tabs>
        <w:ind w:left="540" w:hanging="540"/>
        <w:rPr>
          <w:szCs w:val="22"/>
        </w:rPr>
      </w:pPr>
      <w:r>
        <w:rPr>
          <w:szCs w:val="22"/>
        </w:rPr>
        <w:t xml:space="preserve">per burną vartojamas </w:t>
      </w:r>
      <w:proofErr w:type="spellStart"/>
      <w:r w:rsidRPr="00A75553">
        <w:rPr>
          <w:szCs w:val="22"/>
        </w:rPr>
        <w:t>Montelukast</w:t>
      </w:r>
      <w:proofErr w:type="spellEnd"/>
      <w:r w:rsidRPr="00A75553">
        <w:rPr>
          <w:szCs w:val="22"/>
        </w:rPr>
        <w:t xml:space="preserve"> GSK </w:t>
      </w:r>
      <w:r>
        <w:rPr>
          <w:szCs w:val="22"/>
        </w:rPr>
        <w:t>10</w:t>
      </w:r>
      <w:r w:rsidRPr="00A75553">
        <w:rPr>
          <w:szCs w:val="22"/>
        </w:rPr>
        <w:t> mg</w:t>
      </w:r>
      <w:r>
        <w:rPr>
          <w:szCs w:val="22"/>
        </w:rPr>
        <w:t xml:space="preserve"> nėra skirtas ūminiams astmos priepuoliams</w:t>
      </w:r>
      <w:r w:rsidRPr="006F6CB9">
        <w:rPr>
          <w:szCs w:val="22"/>
        </w:rPr>
        <w:t xml:space="preserve"> </w:t>
      </w:r>
      <w:r>
        <w:rPr>
          <w:szCs w:val="22"/>
        </w:rPr>
        <w:t xml:space="preserve">gydyti. Ištikus priepuoliui, vykdykite gydytojo duotus nurodymus. Visada turėkite su savimi </w:t>
      </w:r>
      <w:proofErr w:type="spellStart"/>
      <w:r>
        <w:rPr>
          <w:szCs w:val="22"/>
        </w:rPr>
        <w:t>inhaliuojamųjų</w:t>
      </w:r>
      <w:proofErr w:type="spellEnd"/>
      <w:r>
        <w:rPr>
          <w:szCs w:val="22"/>
        </w:rPr>
        <w:t xml:space="preserve"> pirmosios pagalbos vaistų astmos priepuoliams gydyti;</w:t>
      </w:r>
    </w:p>
    <w:p w:rsidR="00543364" w:rsidRDefault="00543364" w:rsidP="00543364">
      <w:pPr>
        <w:numPr>
          <w:ilvl w:val="0"/>
          <w:numId w:val="13"/>
        </w:numPr>
        <w:tabs>
          <w:tab w:val="clear" w:pos="720"/>
          <w:tab w:val="num" w:pos="540"/>
        </w:tabs>
        <w:ind w:left="540" w:hanging="540"/>
        <w:rPr>
          <w:szCs w:val="22"/>
        </w:rPr>
      </w:pPr>
      <w:r>
        <w:rPr>
          <w:szCs w:val="22"/>
        </w:rPr>
        <w:t xml:space="preserve">svarbu, kad Jūs vartotumėte arba Jūsų vaikas vartotų visus gydytojo paskirtus vaistus astmai gydyti. </w:t>
      </w:r>
      <w:proofErr w:type="spellStart"/>
      <w:r w:rsidRPr="00A75553">
        <w:rPr>
          <w:szCs w:val="22"/>
        </w:rPr>
        <w:t>Montelukast</w:t>
      </w:r>
      <w:proofErr w:type="spellEnd"/>
      <w:r w:rsidRPr="00A75553">
        <w:rPr>
          <w:szCs w:val="22"/>
        </w:rPr>
        <w:t xml:space="preserve"> GSK </w:t>
      </w:r>
      <w:r>
        <w:rPr>
          <w:szCs w:val="22"/>
        </w:rPr>
        <w:t>10</w:t>
      </w:r>
      <w:r w:rsidRPr="00A75553">
        <w:rPr>
          <w:szCs w:val="22"/>
        </w:rPr>
        <w:t> mg</w:t>
      </w:r>
      <w:r>
        <w:rPr>
          <w:szCs w:val="22"/>
        </w:rPr>
        <w:t xml:space="preserve"> negalima vartoti vietoj kitų gydytojo skirtų vaistų nuo astmos;</w:t>
      </w:r>
    </w:p>
    <w:p w:rsidR="00543364" w:rsidRPr="00181B74" w:rsidRDefault="00543364" w:rsidP="00543364">
      <w:pPr>
        <w:numPr>
          <w:ilvl w:val="0"/>
          <w:numId w:val="13"/>
        </w:numPr>
        <w:tabs>
          <w:tab w:val="clear" w:pos="720"/>
          <w:tab w:val="num" w:pos="540"/>
        </w:tabs>
        <w:ind w:left="540" w:hanging="540"/>
        <w:rPr>
          <w:b/>
          <w:szCs w:val="22"/>
        </w:rPr>
      </w:pPr>
      <w:r>
        <w:rPr>
          <w:szCs w:val="22"/>
        </w:rPr>
        <w:t xml:space="preserve">visi pacientai, kurie vartoja vaistų astmai gydyti, turi žinoti, kad pasireiškus simptomų deriniui, pavyzdžiui, </w:t>
      </w:r>
      <w:r w:rsidRPr="009E52FB">
        <w:rPr>
          <w:szCs w:val="22"/>
        </w:rPr>
        <w:t>į gripą panaši</w:t>
      </w:r>
      <w:r>
        <w:rPr>
          <w:szCs w:val="22"/>
        </w:rPr>
        <w:t>am susirgimui</w:t>
      </w:r>
      <w:r w:rsidRPr="009E52FB">
        <w:rPr>
          <w:szCs w:val="22"/>
        </w:rPr>
        <w:t xml:space="preserve">, </w:t>
      </w:r>
      <w:r>
        <w:rPr>
          <w:szCs w:val="22"/>
        </w:rPr>
        <w:t xml:space="preserve">rankų ar kojų </w:t>
      </w:r>
      <w:r w:rsidRPr="009E52FB">
        <w:rPr>
          <w:szCs w:val="22"/>
        </w:rPr>
        <w:t>dilgčiojim</w:t>
      </w:r>
      <w:r>
        <w:rPr>
          <w:szCs w:val="22"/>
        </w:rPr>
        <w:t>ui</w:t>
      </w:r>
      <w:r w:rsidRPr="009E52FB">
        <w:rPr>
          <w:szCs w:val="22"/>
        </w:rPr>
        <w:t xml:space="preserve"> ar nutirpim</w:t>
      </w:r>
      <w:r>
        <w:rPr>
          <w:szCs w:val="22"/>
        </w:rPr>
        <w:t>ui, pasunkėjus plaučių simptomams</w:t>
      </w:r>
      <w:r w:rsidRPr="009E52FB">
        <w:rPr>
          <w:szCs w:val="22"/>
        </w:rPr>
        <w:t xml:space="preserve"> ir (arba) </w:t>
      </w:r>
      <w:r>
        <w:rPr>
          <w:szCs w:val="22"/>
        </w:rPr>
        <w:t>atsiradus iš</w:t>
      </w:r>
      <w:r w:rsidRPr="009E52FB">
        <w:rPr>
          <w:szCs w:val="22"/>
        </w:rPr>
        <w:t>bėrim</w:t>
      </w:r>
      <w:r>
        <w:rPr>
          <w:szCs w:val="22"/>
        </w:rPr>
        <w:t>ui, reikia pasikonsultuoti su gydytoju;</w:t>
      </w:r>
    </w:p>
    <w:p w:rsidR="00543364" w:rsidRDefault="00543364" w:rsidP="00543364">
      <w:pPr>
        <w:numPr>
          <w:ilvl w:val="0"/>
          <w:numId w:val="13"/>
        </w:numPr>
        <w:tabs>
          <w:tab w:val="clear" w:pos="720"/>
          <w:tab w:val="num" w:pos="540"/>
        </w:tabs>
        <w:ind w:left="540" w:hanging="540"/>
        <w:rPr>
          <w:szCs w:val="22"/>
        </w:rPr>
      </w:pPr>
      <w:r>
        <w:rPr>
          <w:szCs w:val="22"/>
        </w:rPr>
        <w:t xml:space="preserve">negalima vartoti </w:t>
      </w:r>
      <w:proofErr w:type="spellStart"/>
      <w:r>
        <w:rPr>
          <w:szCs w:val="22"/>
        </w:rPr>
        <w:t>acetilsalicilo</w:t>
      </w:r>
      <w:proofErr w:type="spellEnd"/>
      <w:r>
        <w:rPr>
          <w:szCs w:val="22"/>
        </w:rPr>
        <w:t xml:space="preserve"> rūgšties (aspirino) arba vaistų nuo uždegimo (dar vadinamų nesteroidiniais vaistais nuo uždegimo arba NVNU), jeigu jie sunkina astmą.</w:t>
      </w:r>
    </w:p>
    <w:p w:rsidR="00543364" w:rsidRDefault="00543364" w:rsidP="00543364">
      <w:pPr>
        <w:rPr>
          <w:b/>
          <w:szCs w:val="22"/>
        </w:rPr>
      </w:pPr>
    </w:p>
    <w:p w:rsidR="00543364" w:rsidRDefault="00543364" w:rsidP="00543364">
      <w:pPr>
        <w:rPr>
          <w:b/>
          <w:szCs w:val="22"/>
        </w:rPr>
      </w:pPr>
      <w:r>
        <w:rPr>
          <w:b/>
          <w:szCs w:val="22"/>
        </w:rPr>
        <w:t>Vartojimas vaikams</w:t>
      </w:r>
    </w:p>
    <w:p w:rsidR="00543364" w:rsidRDefault="00543364" w:rsidP="00543364">
      <w:pPr>
        <w:rPr>
          <w:szCs w:val="22"/>
        </w:rPr>
      </w:pPr>
      <w:r>
        <w:rPr>
          <w:szCs w:val="22"/>
        </w:rPr>
        <w:t>2</w:t>
      </w:r>
      <w:r>
        <w:rPr>
          <w:szCs w:val="22"/>
        </w:rPr>
        <w:noBreakHyphen/>
        <w:t xml:space="preserve">5 metų vaikams tiekiamos </w:t>
      </w:r>
      <w:r>
        <w:rPr>
          <w:noProof/>
        </w:rPr>
        <w:t xml:space="preserve">Montelukast GSK </w:t>
      </w:r>
      <w:r w:rsidRPr="00C8139A">
        <w:rPr>
          <w:szCs w:val="22"/>
        </w:rPr>
        <w:t>4 mg</w:t>
      </w:r>
      <w:r>
        <w:rPr>
          <w:szCs w:val="22"/>
        </w:rPr>
        <w:t xml:space="preserve"> kramtomosios tabletės.</w:t>
      </w:r>
    </w:p>
    <w:p w:rsidR="00543364" w:rsidRDefault="00543364" w:rsidP="00543364">
      <w:pPr>
        <w:rPr>
          <w:b/>
          <w:szCs w:val="22"/>
        </w:rPr>
      </w:pPr>
      <w:r>
        <w:rPr>
          <w:szCs w:val="22"/>
        </w:rPr>
        <w:t>6</w:t>
      </w:r>
      <w:r>
        <w:rPr>
          <w:szCs w:val="22"/>
        </w:rPr>
        <w:noBreakHyphen/>
        <w:t xml:space="preserve">14 metų vaikams ir paaugliams tiekiamos </w:t>
      </w:r>
      <w:r>
        <w:rPr>
          <w:noProof/>
        </w:rPr>
        <w:t xml:space="preserve">Montelukast GSK </w:t>
      </w:r>
      <w:r>
        <w:rPr>
          <w:szCs w:val="22"/>
        </w:rPr>
        <w:t>5</w:t>
      </w:r>
      <w:r w:rsidRPr="00C8139A">
        <w:rPr>
          <w:szCs w:val="22"/>
        </w:rPr>
        <w:t> mg</w:t>
      </w:r>
      <w:r>
        <w:rPr>
          <w:szCs w:val="22"/>
        </w:rPr>
        <w:t xml:space="preserve"> kramtomosios tabletės.</w:t>
      </w:r>
    </w:p>
    <w:p w:rsidR="00543364" w:rsidRPr="002865AE" w:rsidRDefault="00543364" w:rsidP="00543364">
      <w:pPr>
        <w:rPr>
          <w:b/>
          <w:szCs w:val="22"/>
        </w:rPr>
      </w:pPr>
    </w:p>
    <w:p w:rsidR="00543364" w:rsidRPr="000D6B43" w:rsidRDefault="00543364" w:rsidP="00543364">
      <w:pPr>
        <w:pStyle w:val="Antrat4"/>
        <w:spacing w:before="0"/>
        <w:rPr>
          <w:rFonts w:ascii="Times New Roman" w:hAnsi="Times New Roman"/>
          <w:i w:val="0"/>
          <w:color w:val="auto"/>
        </w:rPr>
      </w:pPr>
      <w:r w:rsidRPr="000D6B43">
        <w:rPr>
          <w:rFonts w:ascii="Times New Roman" w:hAnsi="Times New Roman"/>
          <w:i w:val="0"/>
          <w:color w:val="auto"/>
        </w:rPr>
        <w:t xml:space="preserve">Kiti vaistai ir </w:t>
      </w:r>
      <w:proofErr w:type="spellStart"/>
      <w:r w:rsidRPr="000D6B43">
        <w:rPr>
          <w:rFonts w:ascii="Times New Roman" w:hAnsi="Times New Roman"/>
          <w:i w:val="0"/>
          <w:color w:val="auto"/>
          <w:szCs w:val="28"/>
        </w:rPr>
        <w:t>Montelukast</w:t>
      </w:r>
      <w:proofErr w:type="spellEnd"/>
      <w:r w:rsidRPr="000D6B43">
        <w:rPr>
          <w:rFonts w:ascii="Times New Roman" w:hAnsi="Times New Roman"/>
          <w:i w:val="0"/>
          <w:color w:val="auto"/>
          <w:szCs w:val="28"/>
        </w:rPr>
        <w:t xml:space="preserve"> GSK 10 mg</w:t>
      </w:r>
    </w:p>
    <w:p w:rsidR="00543364" w:rsidRPr="002865AE" w:rsidRDefault="00543364" w:rsidP="00543364">
      <w:pPr>
        <w:rPr>
          <w:b/>
          <w:szCs w:val="22"/>
        </w:rPr>
      </w:pPr>
      <w:r w:rsidRPr="00B34FA1">
        <w:rPr>
          <w:noProof/>
          <w:szCs w:val="24"/>
        </w:rPr>
        <w:t>Pasitarkite su gydytoju arba</w:t>
      </w:r>
      <w:r>
        <w:rPr>
          <w:noProof/>
          <w:szCs w:val="24"/>
        </w:rPr>
        <w:t xml:space="preserve"> v</w:t>
      </w:r>
      <w:r w:rsidRPr="00B34FA1">
        <w:rPr>
          <w:noProof/>
          <w:szCs w:val="24"/>
        </w:rPr>
        <w:t xml:space="preserve">aistininku, prieš pradėdami </w:t>
      </w:r>
      <w:r>
        <w:rPr>
          <w:noProof/>
          <w:szCs w:val="24"/>
        </w:rPr>
        <w:t>duoti savo vaikui</w:t>
      </w:r>
      <w:r w:rsidRPr="002865AE" w:rsidDel="0029004B">
        <w:rPr>
          <w:b/>
          <w:szCs w:val="22"/>
        </w:rPr>
        <w:t xml:space="preserve"> </w:t>
      </w:r>
      <w:proofErr w:type="spellStart"/>
      <w:r>
        <w:rPr>
          <w:szCs w:val="22"/>
        </w:rPr>
        <w:t>Montelukast</w:t>
      </w:r>
      <w:proofErr w:type="spellEnd"/>
      <w:r>
        <w:rPr>
          <w:szCs w:val="22"/>
        </w:rPr>
        <w:t xml:space="preserve"> GSK 10</w:t>
      </w:r>
      <w:r w:rsidRPr="00A75553">
        <w:rPr>
          <w:szCs w:val="22"/>
        </w:rPr>
        <w:t> mg</w:t>
      </w:r>
      <w:r>
        <w:rPr>
          <w:szCs w:val="22"/>
        </w:rPr>
        <w:t xml:space="preserve">. </w:t>
      </w:r>
    </w:p>
    <w:p w:rsidR="00543364" w:rsidRDefault="00543364" w:rsidP="00543364">
      <w:pPr>
        <w:rPr>
          <w:szCs w:val="22"/>
        </w:rPr>
      </w:pPr>
      <w:r>
        <w:rPr>
          <w:szCs w:val="22"/>
        </w:rPr>
        <w:lastRenderedPageBreak/>
        <w:t xml:space="preserve">Kai kurie vaistai gali keisti </w:t>
      </w:r>
      <w:proofErr w:type="spellStart"/>
      <w:r>
        <w:rPr>
          <w:szCs w:val="22"/>
        </w:rPr>
        <w:t>Montelukast</w:t>
      </w:r>
      <w:proofErr w:type="spellEnd"/>
      <w:r>
        <w:rPr>
          <w:szCs w:val="22"/>
        </w:rPr>
        <w:t xml:space="preserve"> </w:t>
      </w:r>
      <w:r w:rsidRPr="00A75553">
        <w:rPr>
          <w:szCs w:val="22"/>
        </w:rPr>
        <w:t xml:space="preserve">GSK </w:t>
      </w:r>
      <w:r>
        <w:rPr>
          <w:szCs w:val="22"/>
        </w:rPr>
        <w:t>10</w:t>
      </w:r>
      <w:r w:rsidRPr="00A75553">
        <w:rPr>
          <w:szCs w:val="22"/>
        </w:rPr>
        <w:t> mg</w:t>
      </w:r>
      <w:r>
        <w:rPr>
          <w:szCs w:val="22"/>
        </w:rPr>
        <w:t xml:space="preserve"> poveikį arba </w:t>
      </w:r>
      <w:proofErr w:type="spellStart"/>
      <w:r>
        <w:rPr>
          <w:szCs w:val="22"/>
        </w:rPr>
        <w:t>Montelukast</w:t>
      </w:r>
      <w:proofErr w:type="spellEnd"/>
      <w:r>
        <w:rPr>
          <w:szCs w:val="22"/>
        </w:rPr>
        <w:t xml:space="preserve"> </w:t>
      </w:r>
      <w:r w:rsidRPr="00A75553">
        <w:rPr>
          <w:szCs w:val="22"/>
        </w:rPr>
        <w:t xml:space="preserve">GSK </w:t>
      </w:r>
      <w:r>
        <w:rPr>
          <w:szCs w:val="22"/>
        </w:rPr>
        <w:t>10</w:t>
      </w:r>
      <w:r w:rsidRPr="00A75553">
        <w:rPr>
          <w:szCs w:val="22"/>
        </w:rPr>
        <w:t> mg</w:t>
      </w:r>
      <w:r>
        <w:rPr>
          <w:szCs w:val="22"/>
        </w:rPr>
        <w:t xml:space="preserve"> gali keisti kitų vaistų poveikį.</w:t>
      </w:r>
    </w:p>
    <w:p w:rsidR="00543364" w:rsidRDefault="00543364" w:rsidP="00543364">
      <w:pPr>
        <w:rPr>
          <w:szCs w:val="22"/>
        </w:rPr>
      </w:pPr>
    </w:p>
    <w:p w:rsidR="00543364" w:rsidRPr="002865AE" w:rsidRDefault="00543364" w:rsidP="00543364">
      <w:pPr>
        <w:rPr>
          <w:szCs w:val="22"/>
        </w:rPr>
      </w:pPr>
      <w:r>
        <w:rPr>
          <w:noProof/>
        </w:rPr>
        <w:t xml:space="preserve">Jeigu vartojate arba neseniai vartojote anksčiau išvardytų arba kokių nors kitų vaistų, įskaitant įsigytus be recepto, </w:t>
      </w:r>
      <w:r w:rsidRPr="00B676E8">
        <w:rPr>
          <w:noProof/>
        </w:rPr>
        <w:t>pasakykite gydytojui arba vaistininkui</w:t>
      </w:r>
      <w:r w:rsidRPr="00B676E8">
        <w:rPr>
          <w:szCs w:val="22"/>
        </w:rPr>
        <w:t>.</w:t>
      </w:r>
    </w:p>
    <w:p w:rsidR="00543364" w:rsidRDefault="00543364" w:rsidP="00543364">
      <w:pPr>
        <w:rPr>
          <w:szCs w:val="22"/>
        </w:rPr>
      </w:pPr>
    </w:p>
    <w:p w:rsidR="00543364" w:rsidRDefault="00543364" w:rsidP="00543364">
      <w:pPr>
        <w:rPr>
          <w:szCs w:val="22"/>
        </w:rPr>
      </w:pPr>
      <w:r>
        <w:rPr>
          <w:szCs w:val="22"/>
        </w:rPr>
        <w:t xml:space="preserve">Pasakykite gydytojui prieš </w:t>
      </w:r>
      <w:proofErr w:type="spellStart"/>
      <w:r>
        <w:rPr>
          <w:szCs w:val="22"/>
        </w:rPr>
        <w:t>pradedėdami</w:t>
      </w:r>
      <w:proofErr w:type="spellEnd"/>
      <w:r>
        <w:rPr>
          <w:szCs w:val="22"/>
        </w:rPr>
        <w:t xml:space="preserve"> vartoti </w:t>
      </w:r>
      <w:proofErr w:type="spellStart"/>
      <w:r w:rsidRPr="00A75553">
        <w:rPr>
          <w:szCs w:val="22"/>
        </w:rPr>
        <w:t>Montelukast</w:t>
      </w:r>
      <w:proofErr w:type="spellEnd"/>
      <w:r w:rsidRPr="00A75553">
        <w:rPr>
          <w:szCs w:val="22"/>
        </w:rPr>
        <w:t xml:space="preserve"> GSK </w:t>
      </w:r>
      <w:r>
        <w:rPr>
          <w:szCs w:val="22"/>
        </w:rPr>
        <w:t>10</w:t>
      </w:r>
      <w:r w:rsidRPr="00A75553">
        <w:rPr>
          <w:szCs w:val="22"/>
        </w:rPr>
        <w:t> mg</w:t>
      </w:r>
      <w:r>
        <w:rPr>
          <w:szCs w:val="22"/>
        </w:rPr>
        <w:t>, jeigu vartojate išvardytų vaistų:</w:t>
      </w:r>
    </w:p>
    <w:p w:rsidR="00543364" w:rsidRDefault="00543364" w:rsidP="00543364">
      <w:pPr>
        <w:numPr>
          <w:ilvl w:val="0"/>
          <w:numId w:val="13"/>
        </w:numPr>
        <w:tabs>
          <w:tab w:val="clear" w:pos="720"/>
          <w:tab w:val="num" w:pos="540"/>
        </w:tabs>
        <w:ind w:left="540" w:hanging="540"/>
        <w:rPr>
          <w:szCs w:val="22"/>
        </w:rPr>
      </w:pPr>
      <w:proofErr w:type="spellStart"/>
      <w:r w:rsidRPr="00C6421E">
        <w:rPr>
          <w:szCs w:val="22"/>
        </w:rPr>
        <w:t>fenobarbita</w:t>
      </w:r>
      <w:r>
        <w:rPr>
          <w:szCs w:val="22"/>
        </w:rPr>
        <w:t>lį</w:t>
      </w:r>
      <w:proofErr w:type="spellEnd"/>
      <w:r>
        <w:rPr>
          <w:szCs w:val="22"/>
        </w:rPr>
        <w:t xml:space="preserve"> (epilepsijai gydyti);</w:t>
      </w:r>
    </w:p>
    <w:p w:rsidR="00543364" w:rsidRDefault="00543364" w:rsidP="00543364">
      <w:pPr>
        <w:numPr>
          <w:ilvl w:val="0"/>
          <w:numId w:val="13"/>
        </w:numPr>
        <w:tabs>
          <w:tab w:val="clear" w:pos="720"/>
          <w:tab w:val="num" w:pos="540"/>
        </w:tabs>
        <w:ind w:left="540" w:hanging="540"/>
        <w:rPr>
          <w:szCs w:val="22"/>
        </w:rPr>
      </w:pPr>
      <w:proofErr w:type="spellStart"/>
      <w:r>
        <w:rPr>
          <w:szCs w:val="22"/>
        </w:rPr>
        <w:t>fenitoiną</w:t>
      </w:r>
      <w:proofErr w:type="spellEnd"/>
      <w:r>
        <w:rPr>
          <w:szCs w:val="22"/>
        </w:rPr>
        <w:t xml:space="preserve"> (epilepsijai gydyti);</w:t>
      </w:r>
    </w:p>
    <w:p w:rsidR="00543364" w:rsidRDefault="00543364" w:rsidP="00543364">
      <w:pPr>
        <w:numPr>
          <w:ilvl w:val="0"/>
          <w:numId w:val="13"/>
        </w:numPr>
        <w:tabs>
          <w:tab w:val="clear" w:pos="720"/>
          <w:tab w:val="num" w:pos="540"/>
        </w:tabs>
        <w:ind w:left="540" w:hanging="540"/>
        <w:rPr>
          <w:szCs w:val="22"/>
        </w:rPr>
      </w:pPr>
      <w:proofErr w:type="spellStart"/>
      <w:r w:rsidRPr="00C6421E">
        <w:rPr>
          <w:szCs w:val="22"/>
        </w:rPr>
        <w:t>rifampicin</w:t>
      </w:r>
      <w:r>
        <w:rPr>
          <w:szCs w:val="22"/>
        </w:rPr>
        <w:t>ą</w:t>
      </w:r>
      <w:proofErr w:type="spellEnd"/>
      <w:r>
        <w:rPr>
          <w:szCs w:val="22"/>
        </w:rPr>
        <w:t xml:space="preserve"> (tuberkuliozei ir kai kurioms kitoms infekcinėms ligoms gydyti);</w:t>
      </w:r>
    </w:p>
    <w:p w:rsidR="00543364" w:rsidRDefault="00543364" w:rsidP="00543364">
      <w:pPr>
        <w:numPr>
          <w:ilvl w:val="0"/>
          <w:numId w:val="13"/>
        </w:numPr>
        <w:tabs>
          <w:tab w:val="clear" w:pos="720"/>
          <w:tab w:val="num" w:pos="540"/>
        </w:tabs>
        <w:ind w:left="540" w:hanging="540"/>
        <w:rPr>
          <w:szCs w:val="22"/>
        </w:rPr>
      </w:pPr>
      <w:proofErr w:type="spellStart"/>
      <w:r>
        <w:rPr>
          <w:szCs w:val="22"/>
        </w:rPr>
        <w:t>gemfibrozilą</w:t>
      </w:r>
      <w:proofErr w:type="spellEnd"/>
      <w:r>
        <w:rPr>
          <w:szCs w:val="22"/>
        </w:rPr>
        <w:t xml:space="preserve"> (aukštam lipidų kiekiui kraujyje gydyti).</w:t>
      </w:r>
    </w:p>
    <w:p w:rsidR="00543364" w:rsidRPr="002865AE" w:rsidRDefault="00543364" w:rsidP="00543364">
      <w:pPr>
        <w:rPr>
          <w:szCs w:val="22"/>
        </w:rPr>
      </w:pPr>
    </w:p>
    <w:p w:rsidR="00543364" w:rsidRPr="002865AE" w:rsidRDefault="00543364" w:rsidP="00543364">
      <w:pPr>
        <w:rPr>
          <w:b/>
          <w:szCs w:val="22"/>
        </w:rPr>
      </w:pPr>
      <w:proofErr w:type="spellStart"/>
      <w:r>
        <w:rPr>
          <w:b/>
          <w:szCs w:val="22"/>
        </w:rPr>
        <w:t>Montelukast</w:t>
      </w:r>
      <w:proofErr w:type="spellEnd"/>
      <w:r>
        <w:rPr>
          <w:b/>
          <w:szCs w:val="22"/>
        </w:rPr>
        <w:t xml:space="preserve"> GSK</w:t>
      </w:r>
      <w:r w:rsidRPr="002865AE">
        <w:rPr>
          <w:b/>
          <w:szCs w:val="22"/>
        </w:rPr>
        <w:t xml:space="preserve"> </w:t>
      </w:r>
      <w:r>
        <w:rPr>
          <w:b/>
          <w:szCs w:val="22"/>
        </w:rPr>
        <w:t>10 </w:t>
      </w:r>
      <w:r w:rsidRPr="002865AE">
        <w:rPr>
          <w:b/>
          <w:szCs w:val="22"/>
        </w:rPr>
        <w:t>mg vartojimas su maistu ir gėrimais</w:t>
      </w:r>
    </w:p>
    <w:p w:rsidR="00543364" w:rsidRPr="002865AE" w:rsidRDefault="00543364" w:rsidP="00543364">
      <w:pPr>
        <w:rPr>
          <w:szCs w:val="22"/>
        </w:rPr>
      </w:pPr>
      <w:proofErr w:type="spellStart"/>
      <w:r>
        <w:rPr>
          <w:szCs w:val="22"/>
        </w:rPr>
        <w:t>Montelukast</w:t>
      </w:r>
      <w:proofErr w:type="spellEnd"/>
      <w:r>
        <w:rPr>
          <w:szCs w:val="22"/>
        </w:rPr>
        <w:t xml:space="preserve"> GSK </w:t>
      </w:r>
      <w:r w:rsidRPr="00FA27B2">
        <w:rPr>
          <w:bCs/>
          <w:szCs w:val="22"/>
        </w:rPr>
        <w:t xml:space="preserve">10 mg </w:t>
      </w:r>
      <w:r>
        <w:rPr>
          <w:szCs w:val="22"/>
        </w:rPr>
        <w:t xml:space="preserve">galima vartoti </w:t>
      </w:r>
      <w:r w:rsidRPr="00B676E8">
        <w:rPr>
          <w:szCs w:val="22"/>
        </w:rPr>
        <w:t>valgant arba be maisto</w:t>
      </w:r>
      <w:r>
        <w:rPr>
          <w:szCs w:val="22"/>
        </w:rPr>
        <w:t>.</w:t>
      </w:r>
    </w:p>
    <w:p w:rsidR="00543364" w:rsidRPr="002865AE" w:rsidRDefault="00543364" w:rsidP="00543364">
      <w:pPr>
        <w:rPr>
          <w:szCs w:val="22"/>
        </w:rPr>
      </w:pPr>
    </w:p>
    <w:p w:rsidR="00543364" w:rsidRPr="002865AE" w:rsidRDefault="00543364" w:rsidP="00543364">
      <w:pPr>
        <w:rPr>
          <w:b/>
          <w:szCs w:val="22"/>
        </w:rPr>
      </w:pPr>
      <w:r w:rsidRPr="002865AE">
        <w:rPr>
          <w:b/>
          <w:szCs w:val="22"/>
        </w:rPr>
        <w:t>Nėštumas ir žindymo laikotarpis</w:t>
      </w:r>
    </w:p>
    <w:p w:rsidR="00543364" w:rsidRDefault="00543364" w:rsidP="00543364">
      <w:pPr>
        <w:rPr>
          <w:szCs w:val="22"/>
        </w:rPr>
      </w:pPr>
    </w:p>
    <w:p w:rsidR="00543364" w:rsidRDefault="00543364" w:rsidP="00543364">
      <w:pPr>
        <w:rPr>
          <w:i/>
          <w:iCs/>
          <w:szCs w:val="22"/>
        </w:rPr>
      </w:pPr>
      <w:r>
        <w:rPr>
          <w:i/>
          <w:iCs/>
          <w:szCs w:val="22"/>
        </w:rPr>
        <w:t>Vartojimas nėštumo metu</w:t>
      </w:r>
    </w:p>
    <w:p w:rsidR="00543364" w:rsidRPr="00EE20D7" w:rsidRDefault="00543364" w:rsidP="00543364">
      <w:pPr>
        <w:numPr>
          <w:ilvl w:val="12"/>
          <w:numId w:val="0"/>
        </w:num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w:t>
      </w:r>
      <w:r>
        <w:rPr>
          <w:noProof/>
          <w:szCs w:val="24"/>
        </w:rPr>
        <w:t xml:space="preserve">rkite su </w:t>
      </w:r>
      <w:r w:rsidRPr="00B34FA1">
        <w:rPr>
          <w:noProof/>
          <w:szCs w:val="24"/>
        </w:rPr>
        <w:t>gydytoju</w:t>
      </w:r>
      <w:r>
        <w:rPr>
          <w:noProof/>
          <w:szCs w:val="24"/>
        </w:rPr>
        <w:t xml:space="preserve"> </w:t>
      </w:r>
      <w:r w:rsidRPr="00B34FA1">
        <w:rPr>
          <w:noProof/>
          <w:szCs w:val="24"/>
        </w:rPr>
        <w:t>arba</w:t>
      </w:r>
      <w:r>
        <w:rPr>
          <w:noProof/>
          <w:szCs w:val="24"/>
        </w:rPr>
        <w:t xml:space="preserve"> </w:t>
      </w:r>
      <w:r w:rsidRPr="00B34FA1">
        <w:rPr>
          <w:noProof/>
          <w:szCs w:val="24"/>
        </w:rPr>
        <w:t>vaistininku</w:t>
      </w:r>
      <w:r>
        <w:rPr>
          <w:noProof/>
          <w:szCs w:val="24"/>
        </w:rPr>
        <w:t>.</w:t>
      </w:r>
    </w:p>
    <w:p w:rsidR="00543364" w:rsidRPr="002865AE" w:rsidRDefault="00543364" w:rsidP="00543364">
      <w:pPr>
        <w:rPr>
          <w:szCs w:val="22"/>
        </w:rPr>
      </w:pPr>
    </w:p>
    <w:p w:rsidR="00543364" w:rsidRPr="002865AE" w:rsidRDefault="00543364" w:rsidP="00543364">
      <w:pPr>
        <w:rPr>
          <w:b/>
          <w:szCs w:val="22"/>
        </w:rPr>
      </w:pPr>
      <w:r w:rsidRPr="002865AE">
        <w:rPr>
          <w:b/>
          <w:szCs w:val="22"/>
        </w:rPr>
        <w:t>Vairavimas ir mechanizmų valdymas</w:t>
      </w:r>
    </w:p>
    <w:p w:rsidR="00543364" w:rsidRDefault="00543364" w:rsidP="00543364">
      <w:pPr>
        <w:rPr>
          <w:szCs w:val="22"/>
        </w:rPr>
      </w:pPr>
      <w:r>
        <w:rPr>
          <w:szCs w:val="22"/>
        </w:rPr>
        <w:t xml:space="preserve">Nesitikima, kad </w:t>
      </w:r>
      <w:proofErr w:type="spellStart"/>
      <w:r>
        <w:rPr>
          <w:szCs w:val="22"/>
        </w:rPr>
        <w:t>Montelukast</w:t>
      </w:r>
      <w:proofErr w:type="spellEnd"/>
      <w:r>
        <w:rPr>
          <w:szCs w:val="22"/>
        </w:rPr>
        <w:t xml:space="preserve"> GSK 10 mg</w:t>
      </w:r>
      <w:r w:rsidRPr="002865AE">
        <w:rPr>
          <w:szCs w:val="22"/>
        </w:rPr>
        <w:t xml:space="preserve"> veik</w:t>
      </w:r>
      <w:r>
        <w:rPr>
          <w:szCs w:val="22"/>
        </w:rPr>
        <w:t>tų</w:t>
      </w:r>
      <w:r w:rsidRPr="002865AE">
        <w:rPr>
          <w:szCs w:val="22"/>
        </w:rPr>
        <w:t xml:space="preserve"> gebėjim</w:t>
      </w:r>
      <w:r>
        <w:rPr>
          <w:szCs w:val="22"/>
        </w:rPr>
        <w:t>ą</w:t>
      </w:r>
      <w:r w:rsidRPr="002865AE">
        <w:rPr>
          <w:szCs w:val="22"/>
        </w:rPr>
        <w:t xml:space="preserve"> vairuoti </w:t>
      </w:r>
      <w:r>
        <w:rPr>
          <w:szCs w:val="22"/>
        </w:rPr>
        <w:t>automobilį</w:t>
      </w:r>
      <w:r w:rsidRPr="002865AE">
        <w:rPr>
          <w:szCs w:val="22"/>
        </w:rPr>
        <w:t xml:space="preserve"> arba valdyti mechanizmus. </w:t>
      </w:r>
      <w:r>
        <w:rPr>
          <w:szCs w:val="22"/>
        </w:rPr>
        <w:t xml:space="preserve">Vis dėlto individualus atsakas į </w:t>
      </w:r>
      <w:r w:rsidRPr="002865AE">
        <w:rPr>
          <w:szCs w:val="22"/>
        </w:rPr>
        <w:t xml:space="preserve">vaistą gali </w:t>
      </w:r>
      <w:r>
        <w:rPr>
          <w:szCs w:val="22"/>
        </w:rPr>
        <w:t xml:space="preserve">būti </w:t>
      </w:r>
      <w:r w:rsidRPr="002865AE">
        <w:rPr>
          <w:szCs w:val="22"/>
        </w:rPr>
        <w:t>skirti</w:t>
      </w:r>
      <w:r>
        <w:rPr>
          <w:szCs w:val="22"/>
        </w:rPr>
        <w:t>nga</w:t>
      </w:r>
      <w:r w:rsidRPr="002865AE">
        <w:rPr>
          <w:szCs w:val="22"/>
        </w:rPr>
        <w:t xml:space="preserve">s. </w:t>
      </w:r>
      <w:r>
        <w:rPr>
          <w:szCs w:val="22"/>
        </w:rPr>
        <w:t xml:space="preserve">Kai kuris šalutinis poveikis (pvz., svaigulys ir mieguistumas), apie kurį vartojant </w:t>
      </w:r>
      <w:proofErr w:type="spellStart"/>
      <w:r>
        <w:rPr>
          <w:szCs w:val="22"/>
        </w:rPr>
        <w:t>Montelukast</w:t>
      </w:r>
      <w:proofErr w:type="spellEnd"/>
      <w:r>
        <w:rPr>
          <w:szCs w:val="22"/>
        </w:rPr>
        <w:t xml:space="preserve"> GSK</w:t>
      </w:r>
      <w:r w:rsidRPr="002865AE">
        <w:rPr>
          <w:szCs w:val="22"/>
        </w:rPr>
        <w:t xml:space="preserve"> </w:t>
      </w:r>
      <w:r>
        <w:rPr>
          <w:szCs w:val="22"/>
        </w:rPr>
        <w:t>10 mg buvo pranešta labai retai, gali veikti kai kurių pacientų gebėjimą vairuoti ar valdyti mechanizmus.</w:t>
      </w:r>
    </w:p>
    <w:p w:rsidR="00543364" w:rsidRDefault="00543364" w:rsidP="00543364">
      <w:pPr>
        <w:rPr>
          <w:szCs w:val="22"/>
        </w:rPr>
      </w:pPr>
    </w:p>
    <w:p w:rsidR="00543364" w:rsidRPr="002865AE" w:rsidRDefault="00543364" w:rsidP="00543364">
      <w:pPr>
        <w:rPr>
          <w:b/>
          <w:szCs w:val="22"/>
        </w:rPr>
      </w:pPr>
      <w:proofErr w:type="spellStart"/>
      <w:r>
        <w:rPr>
          <w:b/>
          <w:szCs w:val="22"/>
        </w:rPr>
        <w:t>Montelukast</w:t>
      </w:r>
      <w:proofErr w:type="spellEnd"/>
      <w:r>
        <w:rPr>
          <w:b/>
          <w:szCs w:val="22"/>
        </w:rPr>
        <w:t xml:space="preserve"> GSK</w:t>
      </w:r>
      <w:r w:rsidRPr="002865AE">
        <w:rPr>
          <w:b/>
          <w:szCs w:val="22"/>
        </w:rPr>
        <w:t xml:space="preserve"> </w:t>
      </w:r>
      <w:r>
        <w:rPr>
          <w:b/>
          <w:szCs w:val="22"/>
        </w:rPr>
        <w:t>10 </w:t>
      </w:r>
      <w:r w:rsidRPr="002865AE">
        <w:rPr>
          <w:b/>
          <w:szCs w:val="22"/>
        </w:rPr>
        <w:t xml:space="preserve">mg </w:t>
      </w:r>
      <w:r>
        <w:rPr>
          <w:b/>
          <w:szCs w:val="22"/>
        </w:rPr>
        <w:t xml:space="preserve">sudėtyje yra </w:t>
      </w:r>
      <w:proofErr w:type="spellStart"/>
      <w:r>
        <w:rPr>
          <w:b/>
          <w:szCs w:val="22"/>
        </w:rPr>
        <w:t>aspartamo</w:t>
      </w:r>
      <w:proofErr w:type="spellEnd"/>
    </w:p>
    <w:p w:rsidR="00543364" w:rsidRPr="002865AE" w:rsidRDefault="00543364" w:rsidP="00543364">
      <w:pPr>
        <w:rPr>
          <w:szCs w:val="22"/>
        </w:rPr>
      </w:pPr>
      <w:proofErr w:type="spellStart"/>
      <w:r>
        <w:rPr>
          <w:szCs w:val="22"/>
        </w:rPr>
        <w:t>Montelukast</w:t>
      </w:r>
      <w:proofErr w:type="spellEnd"/>
      <w:r>
        <w:rPr>
          <w:szCs w:val="22"/>
        </w:rPr>
        <w:t xml:space="preserve"> GSK</w:t>
      </w:r>
      <w:r w:rsidRPr="002865AE">
        <w:rPr>
          <w:szCs w:val="22"/>
        </w:rPr>
        <w:t xml:space="preserve"> </w:t>
      </w:r>
      <w:r>
        <w:rPr>
          <w:szCs w:val="22"/>
        </w:rPr>
        <w:t xml:space="preserve">10 mg plėvele dengtų </w:t>
      </w:r>
      <w:r w:rsidRPr="002865AE">
        <w:rPr>
          <w:szCs w:val="22"/>
        </w:rPr>
        <w:t xml:space="preserve">tablečių sudėtyje yra </w:t>
      </w:r>
      <w:r w:rsidRPr="00B676E8">
        <w:rPr>
          <w:szCs w:val="22"/>
        </w:rPr>
        <w:t>laktozės</w:t>
      </w:r>
      <w:r w:rsidRPr="002865AE">
        <w:rPr>
          <w:szCs w:val="22"/>
        </w:rPr>
        <w:t>.</w:t>
      </w:r>
      <w:r w:rsidRPr="006D5480">
        <w:t xml:space="preserve"> </w:t>
      </w:r>
      <w:r>
        <w:t xml:space="preserve">Jeigu gydytojas Jums yra sakęs, kad netoleruojate </w:t>
      </w:r>
      <w:r w:rsidRPr="00B676E8">
        <w:t>kokių nors angliavandenių</w:t>
      </w:r>
      <w:r>
        <w:t>, kreipkitės į jį prieš pradėdami vartoti šį vaistą.</w:t>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ind w:left="540" w:hanging="540"/>
        <w:rPr>
          <w:b/>
          <w:caps/>
          <w:szCs w:val="22"/>
        </w:rPr>
      </w:pPr>
      <w:r w:rsidRPr="002865AE">
        <w:rPr>
          <w:b/>
          <w:szCs w:val="22"/>
        </w:rPr>
        <w:t>3.</w:t>
      </w:r>
      <w:r w:rsidRPr="002865AE">
        <w:rPr>
          <w:b/>
          <w:szCs w:val="22"/>
        </w:rPr>
        <w:tab/>
      </w:r>
      <w:r>
        <w:rPr>
          <w:b/>
          <w:szCs w:val="22"/>
        </w:rPr>
        <w:t>K</w:t>
      </w:r>
      <w:r w:rsidRPr="002865AE">
        <w:rPr>
          <w:b/>
          <w:szCs w:val="22"/>
        </w:rPr>
        <w:t xml:space="preserve">aip vartoti </w:t>
      </w:r>
      <w:proofErr w:type="spellStart"/>
      <w:r>
        <w:rPr>
          <w:b/>
          <w:szCs w:val="22"/>
        </w:rPr>
        <w:t>Montelukast</w:t>
      </w:r>
      <w:proofErr w:type="spellEnd"/>
      <w:r>
        <w:rPr>
          <w:b/>
          <w:szCs w:val="22"/>
        </w:rPr>
        <w:t xml:space="preserve"> GSK 10</w:t>
      </w:r>
      <w:r w:rsidRPr="00C8139A">
        <w:rPr>
          <w:b/>
          <w:bCs/>
          <w:szCs w:val="22"/>
        </w:rPr>
        <w:t> mg</w:t>
      </w:r>
    </w:p>
    <w:p w:rsidR="00543364" w:rsidRDefault="00543364" w:rsidP="00543364">
      <w:pPr>
        <w:rPr>
          <w:szCs w:val="22"/>
        </w:rPr>
      </w:pPr>
    </w:p>
    <w:p w:rsidR="00543364" w:rsidRDefault="00543364" w:rsidP="00543364">
      <w:pPr>
        <w:rPr>
          <w:noProof/>
          <w:szCs w:val="24"/>
        </w:rPr>
      </w:pPr>
      <w:r w:rsidRPr="00B34FA1">
        <w:rPr>
          <w:noProof/>
          <w:szCs w:val="24"/>
        </w:rPr>
        <w:t>Visada vartokite šį vaistą tiksliai kaip nurodė gydytojas arba vaistininkas.</w:t>
      </w:r>
      <w:r w:rsidRPr="00B34FA1">
        <w:rPr>
          <w:szCs w:val="24"/>
        </w:rPr>
        <w:t xml:space="preserve"> </w:t>
      </w:r>
      <w:r w:rsidRPr="00B34FA1">
        <w:rPr>
          <w:noProof/>
          <w:szCs w:val="24"/>
        </w:rPr>
        <w:t>Jeigu abejojate, kreipkitės į  gydytoją</w:t>
      </w:r>
      <w:r>
        <w:rPr>
          <w:noProof/>
          <w:szCs w:val="24"/>
        </w:rPr>
        <w:t xml:space="preserve"> </w:t>
      </w:r>
      <w:r w:rsidRPr="00B34FA1">
        <w:rPr>
          <w:noProof/>
          <w:szCs w:val="24"/>
        </w:rPr>
        <w:t>arba</w:t>
      </w:r>
      <w:r>
        <w:rPr>
          <w:noProof/>
          <w:szCs w:val="24"/>
        </w:rPr>
        <w:t xml:space="preserve"> </w:t>
      </w:r>
      <w:r w:rsidRPr="00B34FA1">
        <w:rPr>
          <w:noProof/>
          <w:szCs w:val="24"/>
        </w:rPr>
        <w:t>vaistininką</w:t>
      </w:r>
      <w:r>
        <w:rPr>
          <w:noProof/>
          <w:szCs w:val="24"/>
        </w:rPr>
        <w:t>.</w:t>
      </w:r>
    </w:p>
    <w:p w:rsidR="00543364" w:rsidRPr="002865AE" w:rsidRDefault="00543364" w:rsidP="00543364">
      <w:pPr>
        <w:rPr>
          <w:szCs w:val="22"/>
        </w:rPr>
      </w:pPr>
    </w:p>
    <w:p w:rsidR="00543364" w:rsidRDefault="00543364" w:rsidP="00543364">
      <w:pPr>
        <w:numPr>
          <w:ilvl w:val="0"/>
          <w:numId w:val="13"/>
        </w:numPr>
        <w:tabs>
          <w:tab w:val="clear" w:pos="720"/>
          <w:tab w:val="num" w:pos="540"/>
        </w:tabs>
        <w:ind w:left="540" w:hanging="540"/>
        <w:rPr>
          <w:szCs w:val="22"/>
        </w:rPr>
      </w:pPr>
      <w:r>
        <w:rPr>
          <w:szCs w:val="22"/>
        </w:rPr>
        <w:t xml:space="preserve">Visada reikia vartoti tik po vieną </w:t>
      </w:r>
      <w:r>
        <w:rPr>
          <w:noProof/>
        </w:rPr>
        <w:t xml:space="preserve">Montelukast GSK </w:t>
      </w:r>
      <w:r>
        <w:rPr>
          <w:szCs w:val="22"/>
        </w:rPr>
        <w:t>10</w:t>
      </w:r>
      <w:r w:rsidRPr="00C8139A">
        <w:rPr>
          <w:szCs w:val="22"/>
        </w:rPr>
        <w:t> mg</w:t>
      </w:r>
      <w:r>
        <w:rPr>
          <w:szCs w:val="22"/>
        </w:rPr>
        <w:t xml:space="preserve"> tabletę vieną kartą per parą taip, kaip paskyrė gydytojas.</w:t>
      </w:r>
    </w:p>
    <w:p w:rsidR="00543364" w:rsidRDefault="00543364" w:rsidP="00543364">
      <w:pPr>
        <w:numPr>
          <w:ilvl w:val="0"/>
          <w:numId w:val="13"/>
        </w:numPr>
        <w:tabs>
          <w:tab w:val="clear" w:pos="720"/>
          <w:tab w:val="num" w:pos="540"/>
        </w:tabs>
        <w:ind w:left="540" w:hanging="540"/>
        <w:rPr>
          <w:szCs w:val="22"/>
        </w:rPr>
      </w:pPr>
      <w:r>
        <w:rPr>
          <w:szCs w:val="22"/>
        </w:rPr>
        <w:t>Tabletes reikia vartoti net tuo atveju, kai nėra simptomų arba pasireiškia ūminis astmos priepuolis.</w:t>
      </w:r>
    </w:p>
    <w:p w:rsidR="00543364" w:rsidRDefault="00543364" w:rsidP="00543364">
      <w:pPr>
        <w:numPr>
          <w:ilvl w:val="0"/>
          <w:numId w:val="13"/>
        </w:numPr>
        <w:tabs>
          <w:tab w:val="clear" w:pos="720"/>
          <w:tab w:val="num" w:pos="540"/>
        </w:tabs>
        <w:ind w:left="540" w:hanging="540"/>
        <w:rPr>
          <w:szCs w:val="22"/>
        </w:rPr>
      </w:pPr>
      <w:r>
        <w:rPr>
          <w:szCs w:val="22"/>
        </w:rPr>
        <w:t>Vartoti per burną,</w:t>
      </w:r>
    </w:p>
    <w:p w:rsidR="00543364" w:rsidRPr="002865AE" w:rsidRDefault="00543364" w:rsidP="00543364">
      <w:pPr>
        <w:rPr>
          <w:szCs w:val="22"/>
        </w:rPr>
      </w:pPr>
    </w:p>
    <w:p w:rsidR="00543364" w:rsidRDefault="00543364" w:rsidP="00543364">
      <w:pPr>
        <w:rPr>
          <w:b/>
          <w:bCs/>
          <w:szCs w:val="22"/>
        </w:rPr>
      </w:pPr>
      <w:r>
        <w:rPr>
          <w:b/>
          <w:bCs/>
          <w:szCs w:val="22"/>
        </w:rPr>
        <w:t xml:space="preserve">Dozavimas </w:t>
      </w:r>
      <w:r w:rsidRPr="00B676E8">
        <w:rPr>
          <w:b/>
          <w:bCs/>
          <w:szCs w:val="22"/>
        </w:rPr>
        <w:t>suaugusiesiems ir 15 metų ar vyresniems paaugliams</w:t>
      </w:r>
    </w:p>
    <w:p w:rsidR="00543364" w:rsidRDefault="00543364" w:rsidP="00543364">
      <w:pPr>
        <w:rPr>
          <w:szCs w:val="22"/>
        </w:rPr>
      </w:pPr>
      <w:r>
        <w:rPr>
          <w:szCs w:val="22"/>
        </w:rPr>
        <w:t>R</w:t>
      </w:r>
      <w:r w:rsidRPr="00682DF8">
        <w:rPr>
          <w:szCs w:val="22"/>
        </w:rPr>
        <w:t xml:space="preserve">eikia išgerti </w:t>
      </w:r>
      <w:r>
        <w:rPr>
          <w:szCs w:val="22"/>
        </w:rPr>
        <w:t xml:space="preserve">po </w:t>
      </w:r>
      <w:r w:rsidRPr="00B676E8">
        <w:rPr>
          <w:szCs w:val="22"/>
        </w:rPr>
        <w:t>vien</w:t>
      </w:r>
      <w:r>
        <w:rPr>
          <w:szCs w:val="22"/>
        </w:rPr>
        <w:t>ą 10 mg</w:t>
      </w:r>
      <w:r w:rsidRPr="00B676E8">
        <w:rPr>
          <w:szCs w:val="22"/>
        </w:rPr>
        <w:t xml:space="preserve"> tablet</w:t>
      </w:r>
      <w:r>
        <w:rPr>
          <w:szCs w:val="22"/>
        </w:rPr>
        <w:t>ę</w:t>
      </w:r>
      <w:r w:rsidRPr="00B676E8">
        <w:rPr>
          <w:szCs w:val="22"/>
        </w:rPr>
        <w:t xml:space="preserve"> per parą vakare</w:t>
      </w:r>
      <w:r>
        <w:rPr>
          <w:szCs w:val="22"/>
        </w:rPr>
        <w:t xml:space="preserve">. </w:t>
      </w:r>
      <w:proofErr w:type="spellStart"/>
      <w:r>
        <w:rPr>
          <w:szCs w:val="22"/>
        </w:rPr>
        <w:t>Montelukast</w:t>
      </w:r>
      <w:proofErr w:type="spellEnd"/>
      <w:r>
        <w:rPr>
          <w:szCs w:val="22"/>
        </w:rPr>
        <w:t xml:space="preserve"> 10 mg galima gerti valgant arba be maisto.</w:t>
      </w:r>
    </w:p>
    <w:p w:rsidR="00543364" w:rsidRDefault="00543364" w:rsidP="00543364">
      <w:pPr>
        <w:rPr>
          <w:szCs w:val="22"/>
        </w:rPr>
      </w:pPr>
    </w:p>
    <w:p w:rsidR="00543364" w:rsidRDefault="00543364" w:rsidP="00543364">
      <w:pPr>
        <w:rPr>
          <w:szCs w:val="22"/>
        </w:rPr>
      </w:pPr>
      <w:r>
        <w:rPr>
          <w:szCs w:val="22"/>
        </w:rPr>
        <w:t xml:space="preserve">Jeigu vartojate </w:t>
      </w:r>
      <w:r>
        <w:rPr>
          <w:noProof/>
        </w:rPr>
        <w:t xml:space="preserve">Montelukast GSK </w:t>
      </w:r>
      <w:r>
        <w:rPr>
          <w:szCs w:val="22"/>
        </w:rPr>
        <w:t>10</w:t>
      </w:r>
      <w:r w:rsidRPr="00C8139A">
        <w:rPr>
          <w:szCs w:val="22"/>
        </w:rPr>
        <w:t> mg</w:t>
      </w:r>
      <w:r>
        <w:rPr>
          <w:szCs w:val="22"/>
        </w:rPr>
        <w:t xml:space="preserve">, įsitikinkite, kad nevartojate jokių kitų vaistų, kurių sudėtyje yra tos pačios veikliosios medžiagos </w:t>
      </w:r>
      <w:proofErr w:type="spellStart"/>
      <w:r>
        <w:rPr>
          <w:szCs w:val="22"/>
        </w:rPr>
        <w:t>montelukasto</w:t>
      </w:r>
      <w:proofErr w:type="spellEnd"/>
      <w:r>
        <w:rPr>
          <w:szCs w:val="22"/>
        </w:rPr>
        <w:t>.</w:t>
      </w:r>
    </w:p>
    <w:p w:rsidR="00543364" w:rsidRPr="002865AE" w:rsidRDefault="00543364" w:rsidP="00543364">
      <w:pPr>
        <w:rPr>
          <w:szCs w:val="22"/>
        </w:rPr>
      </w:pPr>
    </w:p>
    <w:p w:rsidR="00543364" w:rsidRPr="002865AE" w:rsidRDefault="00543364" w:rsidP="00543364">
      <w:pPr>
        <w:rPr>
          <w:b/>
          <w:szCs w:val="22"/>
        </w:rPr>
      </w:pPr>
      <w:r>
        <w:rPr>
          <w:b/>
          <w:szCs w:val="22"/>
        </w:rPr>
        <w:t>Ką daryti p</w:t>
      </w:r>
      <w:r w:rsidRPr="002865AE">
        <w:rPr>
          <w:b/>
          <w:szCs w:val="22"/>
        </w:rPr>
        <w:t xml:space="preserve">avartojus per didelę </w:t>
      </w:r>
      <w:proofErr w:type="spellStart"/>
      <w:r>
        <w:rPr>
          <w:b/>
          <w:szCs w:val="22"/>
        </w:rPr>
        <w:t>Montelukast</w:t>
      </w:r>
      <w:proofErr w:type="spellEnd"/>
      <w:r>
        <w:rPr>
          <w:b/>
          <w:szCs w:val="22"/>
        </w:rPr>
        <w:t xml:space="preserve"> GSK</w:t>
      </w:r>
      <w:r w:rsidRPr="002865AE">
        <w:rPr>
          <w:b/>
          <w:szCs w:val="22"/>
        </w:rPr>
        <w:t xml:space="preserve"> </w:t>
      </w:r>
      <w:r>
        <w:rPr>
          <w:b/>
          <w:szCs w:val="22"/>
        </w:rPr>
        <w:t>10 </w:t>
      </w:r>
      <w:r w:rsidRPr="002865AE">
        <w:rPr>
          <w:b/>
          <w:szCs w:val="22"/>
        </w:rPr>
        <w:t>mg dozę</w:t>
      </w:r>
      <w:r>
        <w:rPr>
          <w:b/>
          <w:szCs w:val="22"/>
        </w:rPr>
        <w:t>?</w:t>
      </w:r>
    </w:p>
    <w:p w:rsidR="00543364" w:rsidRPr="00231B6C" w:rsidRDefault="00543364" w:rsidP="00543364">
      <w:pPr>
        <w:rPr>
          <w:szCs w:val="22"/>
        </w:rPr>
      </w:pPr>
      <w:r>
        <w:rPr>
          <w:szCs w:val="22"/>
        </w:rPr>
        <w:t>N</w:t>
      </w:r>
      <w:r w:rsidRPr="00231B6C">
        <w:rPr>
          <w:szCs w:val="22"/>
        </w:rPr>
        <w:t xml:space="preserve">edelsdami kreipkitės </w:t>
      </w:r>
      <w:r>
        <w:rPr>
          <w:szCs w:val="22"/>
        </w:rPr>
        <w:t xml:space="preserve">patarimo </w:t>
      </w:r>
      <w:r w:rsidRPr="00231B6C">
        <w:rPr>
          <w:szCs w:val="22"/>
        </w:rPr>
        <w:t>į gydytoją.</w:t>
      </w:r>
    </w:p>
    <w:p w:rsidR="00543364" w:rsidRDefault="00543364" w:rsidP="00543364">
      <w:pPr>
        <w:rPr>
          <w:b/>
          <w:szCs w:val="22"/>
        </w:rPr>
      </w:pPr>
    </w:p>
    <w:p w:rsidR="00543364" w:rsidRPr="004B533E" w:rsidRDefault="00543364" w:rsidP="00543364">
      <w:pPr>
        <w:rPr>
          <w:szCs w:val="22"/>
        </w:rPr>
      </w:pPr>
      <w:r>
        <w:rPr>
          <w:szCs w:val="22"/>
        </w:rPr>
        <w:t>Dauguma perdozavimo atvejų apie šalutinį poveikį pranešta nebuvo. Dažniausiai po perdozavimo suaugusiesiems ir vaikams pasireiškę simptomai buvo pilvo skausmas</w:t>
      </w:r>
      <w:r w:rsidRPr="004B533E">
        <w:rPr>
          <w:szCs w:val="22"/>
        </w:rPr>
        <w:t xml:space="preserve">, </w:t>
      </w:r>
      <w:r>
        <w:rPr>
          <w:szCs w:val="22"/>
        </w:rPr>
        <w:t>mieguistuma</w:t>
      </w:r>
      <w:r w:rsidRPr="004B533E">
        <w:rPr>
          <w:szCs w:val="22"/>
        </w:rPr>
        <w:t>s, t</w:t>
      </w:r>
      <w:r>
        <w:rPr>
          <w:szCs w:val="22"/>
        </w:rPr>
        <w:t>roškulys</w:t>
      </w:r>
      <w:r w:rsidRPr="004B533E">
        <w:rPr>
          <w:szCs w:val="22"/>
        </w:rPr>
        <w:t xml:space="preserve">, </w:t>
      </w:r>
      <w:r>
        <w:rPr>
          <w:szCs w:val="22"/>
        </w:rPr>
        <w:t>galvos skausmas</w:t>
      </w:r>
      <w:r w:rsidRPr="004B533E">
        <w:rPr>
          <w:szCs w:val="22"/>
        </w:rPr>
        <w:t>, v</w:t>
      </w:r>
      <w:r>
        <w:rPr>
          <w:szCs w:val="22"/>
        </w:rPr>
        <w:t>ėmimas ir pernelyg didelis aktyvumas.</w:t>
      </w:r>
    </w:p>
    <w:p w:rsidR="00543364" w:rsidRPr="002865AE" w:rsidRDefault="00543364" w:rsidP="00543364">
      <w:pPr>
        <w:rPr>
          <w:b/>
          <w:szCs w:val="22"/>
        </w:rPr>
      </w:pPr>
    </w:p>
    <w:p w:rsidR="00543364" w:rsidRPr="002865AE" w:rsidRDefault="00543364" w:rsidP="00543364">
      <w:pPr>
        <w:rPr>
          <w:b/>
          <w:szCs w:val="22"/>
        </w:rPr>
      </w:pPr>
      <w:r w:rsidRPr="002865AE">
        <w:rPr>
          <w:b/>
          <w:szCs w:val="22"/>
        </w:rPr>
        <w:t xml:space="preserve">Pamiršus pavartoti </w:t>
      </w:r>
      <w:proofErr w:type="spellStart"/>
      <w:r>
        <w:rPr>
          <w:b/>
          <w:szCs w:val="22"/>
        </w:rPr>
        <w:t>Montelukast</w:t>
      </w:r>
      <w:proofErr w:type="spellEnd"/>
      <w:r>
        <w:rPr>
          <w:b/>
          <w:szCs w:val="22"/>
        </w:rPr>
        <w:t xml:space="preserve"> GSK 10 </w:t>
      </w:r>
      <w:r w:rsidRPr="002865AE">
        <w:rPr>
          <w:b/>
          <w:szCs w:val="22"/>
        </w:rPr>
        <w:t>mg</w:t>
      </w:r>
    </w:p>
    <w:p w:rsidR="00543364" w:rsidRDefault="00543364" w:rsidP="00543364">
      <w:pPr>
        <w:rPr>
          <w:szCs w:val="22"/>
        </w:rPr>
      </w:pPr>
      <w:r>
        <w:rPr>
          <w:noProof/>
        </w:rPr>
        <w:t xml:space="preserve">Stenkitės vartoti Montelukast GSK </w:t>
      </w:r>
      <w:r>
        <w:rPr>
          <w:szCs w:val="22"/>
        </w:rPr>
        <w:t>10</w:t>
      </w:r>
      <w:r w:rsidRPr="00C8139A">
        <w:rPr>
          <w:szCs w:val="22"/>
        </w:rPr>
        <w:t> mg</w:t>
      </w:r>
      <w:r>
        <w:rPr>
          <w:szCs w:val="22"/>
        </w:rPr>
        <w:t xml:space="preserve"> taip, kaip paskirta. Vis dėlto jeigu praleidote dozę, tik tęskite vartojimą pagal įprastą dozavimo planą, vartodami po vieną tabletę vieną kartą per parą.</w:t>
      </w:r>
    </w:p>
    <w:p w:rsidR="00543364" w:rsidRDefault="00543364" w:rsidP="00543364">
      <w:pPr>
        <w:rPr>
          <w:szCs w:val="22"/>
        </w:rPr>
      </w:pPr>
      <w:r>
        <w:rPr>
          <w:noProof/>
        </w:rPr>
        <w:t>Negalima vartoti dvigubos dozės norint kompensuoti praleistą dozę.</w:t>
      </w:r>
    </w:p>
    <w:p w:rsidR="00543364" w:rsidRDefault="00543364" w:rsidP="00543364">
      <w:pPr>
        <w:rPr>
          <w:szCs w:val="22"/>
        </w:rPr>
      </w:pPr>
    </w:p>
    <w:p w:rsidR="00543364" w:rsidRDefault="00543364" w:rsidP="00543364">
      <w:pPr>
        <w:ind w:left="567" w:hanging="567"/>
        <w:rPr>
          <w:b/>
          <w:szCs w:val="22"/>
        </w:rPr>
      </w:pPr>
      <w:r>
        <w:rPr>
          <w:b/>
          <w:noProof/>
        </w:rPr>
        <w:t xml:space="preserve">Nustojus vartoti </w:t>
      </w:r>
      <w:proofErr w:type="spellStart"/>
      <w:r>
        <w:rPr>
          <w:b/>
          <w:szCs w:val="22"/>
        </w:rPr>
        <w:t>Montelukast</w:t>
      </w:r>
      <w:proofErr w:type="spellEnd"/>
      <w:r>
        <w:rPr>
          <w:b/>
          <w:szCs w:val="22"/>
        </w:rPr>
        <w:t xml:space="preserve"> GSK 10 </w:t>
      </w:r>
      <w:r w:rsidRPr="002865AE">
        <w:rPr>
          <w:b/>
          <w:szCs w:val="22"/>
        </w:rPr>
        <w:t>mg</w:t>
      </w:r>
    </w:p>
    <w:p w:rsidR="00543364" w:rsidRDefault="00543364" w:rsidP="00543364">
      <w:pPr>
        <w:rPr>
          <w:bCs/>
          <w:szCs w:val="22"/>
        </w:rPr>
      </w:pPr>
      <w:proofErr w:type="spellStart"/>
      <w:r>
        <w:rPr>
          <w:bCs/>
          <w:szCs w:val="22"/>
        </w:rPr>
        <w:t>Montelukast</w:t>
      </w:r>
      <w:proofErr w:type="spellEnd"/>
      <w:r>
        <w:rPr>
          <w:bCs/>
          <w:szCs w:val="22"/>
        </w:rPr>
        <w:t xml:space="preserve"> 10 mg gali gydyti astmą tik tada, kai yra vartojamas. Svarbu, kad vartotumėte </w:t>
      </w:r>
      <w:proofErr w:type="spellStart"/>
      <w:r>
        <w:rPr>
          <w:bCs/>
          <w:szCs w:val="22"/>
        </w:rPr>
        <w:t>Montelukast</w:t>
      </w:r>
      <w:proofErr w:type="spellEnd"/>
      <w:r>
        <w:rPr>
          <w:bCs/>
          <w:szCs w:val="22"/>
        </w:rPr>
        <w:t xml:space="preserve"> 10 mg visą gydytojo skirtą laiką. Tai padės kontroliuoti astmą.</w:t>
      </w:r>
    </w:p>
    <w:p w:rsidR="00543364" w:rsidRDefault="00543364" w:rsidP="00543364">
      <w:pPr>
        <w:rPr>
          <w:szCs w:val="22"/>
        </w:rPr>
      </w:pPr>
    </w:p>
    <w:p w:rsidR="00543364" w:rsidRPr="002865AE" w:rsidRDefault="00543364" w:rsidP="00543364">
      <w:pPr>
        <w:rPr>
          <w:szCs w:val="22"/>
        </w:rPr>
      </w:pPr>
      <w:r>
        <w:rPr>
          <w:noProof/>
        </w:rPr>
        <w:t>Jeigu kiltų daugiau klausimų dėl šio vaisto vartojimo, kreipkitės į gydytoją arba vaistininką.</w:t>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keepNext/>
        <w:tabs>
          <w:tab w:val="left" w:pos="567"/>
        </w:tabs>
        <w:rPr>
          <w:b/>
          <w:caps/>
          <w:szCs w:val="22"/>
        </w:rPr>
      </w:pPr>
      <w:r w:rsidRPr="002865AE">
        <w:rPr>
          <w:b/>
          <w:szCs w:val="22"/>
        </w:rPr>
        <w:t>4.</w:t>
      </w:r>
      <w:r w:rsidRPr="002865AE">
        <w:rPr>
          <w:b/>
          <w:szCs w:val="22"/>
        </w:rPr>
        <w:tab/>
      </w:r>
      <w:r>
        <w:rPr>
          <w:b/>
          <w:szCs w:val="22"/>
        </w:rPr>
        <w:t>G</w:t>
      </w:r>
      <w:r w:rsidRPr="002865AE">
        <w:rPr>
          <w:b/>
          <w:szCs w:val="22"/>
        </w:rPr>
        <w:t>alimas šalutinis poveikis</w:t>
      </w:r>
    </w:p>
    <w:p w:rsidR="00543364" w:rsidRPr="002865AE" w:rsidRDefault="00543364" w:rsidP="00543364">
      <w:pPr>
        <w:rPr>
          <w:szCs w:val="22"/>
        </w:rPr>
      </w:pPr>
    </w:p>
    <w:p w:rsidR="00543364" w:rsidRPr="002865AE" w:rsidRDefault="00543364" w:rsidP="00543364">
      <w:pPr>
        <w:rPr>
          <w:szCs w:val="22"/>
        </w:rPr>
      </w:pPr>
      <w:proofErr w:type="spellStart"/>
      <w:r>
        <w:rPr>
          <w:szCs w:val="22"/>
        </w:rPr>
        <w:t>Montelukast</w:t>
      </w:r>
      <w:proofErr w:type="spellEnd"/>
      <w:r>
        <w:rPr>
          <w:szCs w:val="22"/>
        </w:rPr>
        <w:t xml:space="preserve"> GSK </w:t>
      </w:r>
      <w:r w:rsidRPr="00B17388">
        <w:rPr>
          <w:bCs/>
          <w:szCs w:val="22"/>
        </w:rPr>
        <w:t>10 mg</w:t>
      </w:r>
      <w:r w:rsidRPr="002865AE">
        <w:rPr>
          <w:szCs w:val="22"/>
        </w:rPr>
        <w:t xml:space="preserve">, kaip ir </w:t>
      </w:r>
      <w:r>
        <w:rPr>
          <w:szCs w:val="22"/>
        </w:rPr>
        <w:t xml:space="preserve">visi </w:t>
      </w:r>
      <w:r w:rsidRPr="002865AE">
        <w:rPr>
          <w:szCs w:val="22"/>
        </w:rPr>
        <w:t xml:space="preserve">kiti vaistai, gali sukelti šalutinį poveikį, nors jis </w:t>
      </w:r>
      <w:r>
        <w:rPr>
          <w:szCs w:val="22"/>
        </w:rPr>
        <w:t>pasireiškia ne visiems žmonėms.</w:t>
      </w:r>
    </w:p>
    <w:p w:rsidR="00543364" w:rsidRPr="002865AE" w:rsidRDefault="00543364" w:rsidP="00543364">
      <w:pPr>
        <w:rPr>
          <w:szCs w:val="22"/>
        </w:rPr>
      </w:pPr>
    </w:p>
    <w:p w:rsidR="00543364" w:rsidRDefault="00543364" w:rsidP="00543364">
      <w:pPr>
        <w:rPr>
          <w:szCs w:val="22"/>
        </w:rPr>
      </w:pPr>
      <w:r>
        <w:rPr>
          <w:szCs w:val="22"/>
        </w:rPr>
        <w:t xml:space="preserve">Šalutinis poveikis, apie kurį klinikinių </w:t>
      </w:r>
      <w:proofErr w:type="spellStart"/>
      <w:r>
        <w:rPr>
          <w:szCs w:val="22"/>
        </w:rPr>
        <w:t>Montelukast</w:t>
      </w:r>
      <w:proofErr w:type="spellEnd"/>
      <w:r>
        <w:rPr>
          <w:szCs w:val="22"/>
        </w:rPr>
        <w:t xml:space="preserve"> GSK </w:t>
      </w:r>
      <w:r>
        <w:rPr>
          <w:bCs/>
          <w:szCs w:val="22"/>
        </w:rPr>
        <w:t>10</w:t>
      </w:r>
      <w:r w:rsidRPr="00C8139A">
        <w:rPr>
          <w:bCs/>
          <w:szCs w:val="22"/>
        </w:rPr>
        <w:t> mg</w:t>
      </w:r>
      <w:r>
        <w:rPr>
          <w:szCs w:val="22"/>
        </w:rPr>
        <w:t xml:space="preserve"> plėvele dengtų tablečių tyrimų metu buvo pranešta dažniausiai ir manoma, kad jis susijęs su </w:t>
      </w:r>
      <w:proofErr w:type="spellStart"/>
      <w:r>
        <w:rPr>
          <w:szCs w:val="22"/>
        </w:rPr>
        <w:t>Montelukast</w:t>
      </w:r>
      <w:proofErr w:type="spellEnd"/>
      <w:r>
        <w:rPr>
          <w:szCs w:val="22"/>
        </w:rPr>
        <w:t xml:space="preserve"> GSK </w:t>
      </w:r>
      <w:r>
        <w:rPr>
          <w:bCs/>
          <w:szCs w:val="22"/>
        </w:rPr>
        <w:t>10</w:t>
      </w:r>
      <w:r w:rsidRPr="00C8139A">
        <w:rPr>
          <w:bCs/>
          <w:szCs w:val="22"/>
        </w:rPr>
        <w:t> mg</w:t>
      </w:r>
      <w:r>
        <w:rPr>
          <w:bCs/>
          <w:szCs w:val="22"/>
        </w:rPr>
        <w:t>,</w:t>
      </w:r>
      <w:r>
        <w:rPr>
          <w:szCs w:val="22"/>
        </w:rPr>
        <w:t xml:space="preserve"> buvo:</w:t>
      </w:r>
    </w:p>
    <w:p w:rsidR="00543364" w:rsidRDefault="00543364" w:rsidP="00543364">
      <w:pPr>
        <w:numPr>
          <w:ilvl w:val="0"/>
          <w:numId w:val="13"/>
        </w:numPr>
        <w:tabs>
          <w:tab w:val="clear" w:pos="720"/>
          <w:tab w:val="num" w:pos="540"/>
        </w:tabs>
        <w:ind w:left="540" w:hanging="540"/>
        <w:rPr>
          <w:szCs w:val="22"/>
        </w:rPr>
      </w:pPr>
      <w:r>
        <w:rPr>
          <w:szCs w:val="22"/>
        </w:rPr>
        <w:t>pilvo skausmas;</w:t>
      </w:r>
    </w:p>
    <w:p w:rsidR="00543364" w:rsidRDefault="00543364" w:rsidP="00543364">
      <w:pPr>
        <w:numPr>
          <w:ilvl w:val="0"/>
          <w:numId w:val="13"/>
        </w:numPr>
        <w:tabs>
          <w:tab w:val="clear" w:pos="720"/>
          <w:tab w:val="num" w:pos="540"/>
        </w:tabs>
        <w:ind w:left="540" w:hanging="540"/>
        <w:rPr>
          <w:szCs w:val="22"/>
        </w:rPr>
      </w:pPr>
      <w:r>
        <w:rPr>
          <w:szCs w:val="22"/>
        </w:rPr>
        <w:t>galvos skausmas.</w:t>
      </w:r>
    </w:p>
    <w:p w:rsidR="00543364" w:rsidRDefault="00543364" w:rsidP="00543364">
      <w:pPr>
        <w:rPr>
          <w:szCs w:val="22"/>
        </w:rPr>
      </w:pPr>
    </w:p>
    <w:p w:rsidR="00543364" w:rsidRDefault="00543364" w:rsidP="00543364">
      <w:pPr>
        <w:rPr>
          <w:szCs w:val="22"/>
        </w:rPr>
      </w:pPr>
      <w:r>
        <w:rPr>
          <w:szCs w:val="22"/>
        </w:rPr>
        <w:t xml:space="preserve">Toks poveikis paprastai buvo lengvas ir pasireiškė dažniau pacientams, vartojantiems </w:t>
      </w:r>
      <w:proofErr w:type="spellStart"/>
      <w:r>
        <w:rPr>
          <w:szCs w:val="22"/>
        </w:rPr>
        <w:t>Montelukast</w:t>
      </w:r>
      <w:proofErr w:type="spellEnd"/>
      <w:r>
        <w:rPr>
          <w:szCs w:val="22"/>
        </w:rPr>
        <w:t xml:space="preserve"> GSK </w:t>
      </w:r>
      <w:r>
        <w:rPr>
          <w:bCs/>
          <w:szCs w:val="22"/>
        </w:rPr>
        <w:t>10</w:t>
      </w:r>
      <w:r w:rsidRPr="00C8139A">
        <w:rPr>
          <w:bCs/>
          <w:szCs w:val="22"/>
        </w:rPr>
        <w:t> mg</w:t>
      </w:r>
      <w:r>
        <w:rPr>
          <w:szCs w:val="22"/>
        </w:rPr>
        <w:t xml:space="preserve"> nei </w:t>
      </w:r>
      <w:proofErr w:type="spellStart"/>
      <w:r>
        <w:rPr>
          <w:szCs w:val="22"/>
        </w:rPr>
        <w:t>placebą</w:t>
      </w:r>
      <w:proofErr w:type="spellEnd"/>
      <w:r>
        <w:rPr>
          <w:szCs w:val="22"/>
        </w:rPr>
        <w:t xml:space="preserve"> (tabletes, kuriose nėra vaisto).</w:t>
      </w:r>
    </w:p>
    <w:p w:rsidR="00543364" w:rsidRDefault="00543364" w:rsidP="00543364">
      <w:pPr>
        <w:rPr>
          <w:szCs w:val="22"/>
        </w:rPr>
      </w:pPr>
    </w:p>
    <w:p w:rsidR="00543364" w:rsidRDefault="00543364" w:rsidP="00543364">
      <w:pPr>
        <w:rPr>
          <w:szCs w:val="22"/>
        </w:rPr>
      </w:pPr>
      <w:r>
        <w:rPr>
          <w:szCs w:val="22"/>
        </w:rPr>
        <w:t xml:space="preserve">Toliau išvardyto galimo šalutinio poveikio dažnis pateiktas, naudojant tokius sutrikimų dažnio </w:t>
      </w:r>
      <w:proofErr w:type="spellStart"/>
      <w:r>
        <w:rPr>
          <w:szCs w:val="22"/>
        </w:rPr>
        <w:t>apibūdinimus</w:t>
      </w:r>
      <w:proofErr w:type="spellEnd"/>
      <w:r>
        <w:rPr>
          <w:szCs w:val="22"/>
        </w:rPr>
        <w:t>:</w:t>
      </w:r>
    </w:p>
    <w:p w:rsidR="00543364" w:rsidRDefault="00543364" w:rsidP="00543364">
      <w:pPr>
        <w:rPr>
          <w:szCs w:val="22"/>
        </w:rPr>
      </w:pPr>
      <w:r w:rsidRPr="000D6B43">
        <w:rPr>
          <w:b/>
          <w:szCs w:val="22"/>
        </w:rPr>
        <w:t>labai dažni</w:t>
      </w:r>
      <w:r>
        <w:rPr>
          <w:szCs w:val="22"/>
        </w:rPr>
        <w:t xml:space="preserve"> šalutiniai poveikiai: pasireiškia rečiau kaip 1 iš 10 vaistą vartojusių žmonių;</w:t>
      </w:r>
    </w:p>
    <w:p w:rsidR="00543364" w:rsidRDefault="00543364" w:rsidP="00543364">
      <w:pPr>
        <w:rPr>
          <w:szCs w:val="22"/>
        </w:rPr>
      </w:pPr>
      <w:r w:rsidRPr="000D6B43">
        <w:rPr>
          <w:b/>
          <w:szCs w:val="22"/>
        </w:rPr>
        <w:t>dažni</w:t>
      </w:r>
      <w:r>
        <w:rPr>
          <w:szCs w:val="22"/>
        </w:rPr>
        <w:t xml:space="preserve"> šalutiniai poveikiai: pasireiškia nuo 1 iki 10 iš 100 vaistą vartojusių žmonių;</w:t>
      </w:r>
    </w:p>
    <w:p w:rsidR="00543364" w:rsidRDefault="00543364" w:rsidP="00543364">
      <w:pPr>
        <w:rPr>
          <w:szCs w:val="22"/>
        </w:rPr>
      </w:pPr>
      <w:r w:rsidRPr="000D6B43">
        <w:rPr>
          <w:b/>
          <w:szCs w:val="22"/>
        </w:rPr>
        <w:t>nedažni</w:t>
      </w:r>
      <w:r>
        <w:rPr>
          <w:szCs w:val="22"/>
        </w:rPr>
        <w:t xml:space="preserve"> šalutiniai poveikiai: pasireiškia nuo 1 iki 10 iš 1000 vaistą vartojusių žmonių;</w:t>
      </w:r>
    </w:p>
    <w:p w:rsidR="00543364" w:rsidRDefault="00543364" w:rsidP="00543364">
      <w:pPr>
        <w:rPr>
          <w:szCs w:val="22"/>
        </w:rPr>
      </w:pPr>
      <w:r w:rsidRPr="000D6B43">
        <w:rPr>
          <w:b/>
          <w:szCs w:val="22"/>
        </w:rPr>
        <w:t>reti</w:t>
      </w:r>
      <w:r>
        <w:rPr>
          <w:szCs w:val="22"/>
        </w:rPr>
        <w:t xml:space="preserve"> šalutiniai poveikiai: pasireiškia nuo 1 iki 10 iš 10 000 vaistą vartojusių žmonių;</w:t>
      </w:r>
    </w:p>
    <w:p w:rsidR="00543364" w:rsidRDefault="00543364" w:rsidP="00543364">
      <w:pPr>
        <w:rPr>
          <w:szCs w:val="22"/>
        </w:rPr>
      </w:pPr>
      <w:r w:rsidRPr="000D6B43">
        <w:rPr>
          <w:b/>
          <w:szCs w:val="22"/>
        </w:rPr>
        <w:t>labai reti</w:t>
      </w:r>
      <w:r>
        <w:rPr>
          <w:szCs w:val="22"/>
        </w:rPr>
        <w:t xml:space="preserve"> šalutiniai poveikiai: pasireiškia rečiau kaip 1 iš 10 000 vaistą vartojusių žmonių.</w:t>
      </w:r>
    </w:p>
    <w:p w:rsidR="00543364" w:rsidRDefault="00543364" w:rsidP="00543364">
      <w:pPr>
        <w:rPr>
          <w:szCs w:val="22"/>
        </w:rPr>
      </w:pPr>
    </w:p>
    <w:p w:rsidR="00543364" w:rsidRDefault="00543364" w:rsidP="00543364">
      <w:pPr>
        <w:rPr>
          <w:szCs w:val="22"/>
        </w:rPr>
      </w:pPr>
      <w:r>
        <w:rPr>
          <w:szCs w:val="22"/>
        </w:rPr>
        <w:t>Be to, po vaisto patekimo į rinką buvo pranešta apie išvardytus reiškinius:</w:t>
      </w:r>
    </w:p>
    <w:p w:rsidR="00543364" w:rsidRDefault="00543364" w:rsidP="00543364">
      <w:pPr>
        <w:numPr>
          <w:ilvl w:val="0"/>
          <w:numId w:val="13"/>
        </w:numPr>
        <w:tabs>
          <w:tab w:val="clear" w:pos="720"/>
          <w:tab w:val="num" w:pos="540"/>
        </w:tabs>
        <w:ind w:left="540" w:hanging="540"/>
        <w:rPr>
          <w:szCs w:val="22"/>
        </w:rPr>
      </w:pPr>
      <w:r>
        <w:rPr>
          <w:szCs w:val="22"/>
        </w:rPr>
        <w:t>viršutinių kvėpavimo takų infekcinė liga (</w:t>
      </w:r>
      <w:r>
        <w:rPr>
          <w:i/>
          <w:iCs/>
          <w:szCs w:val="22"/>
        </w:rPr>
        <w:t>labai dažni</w:t>
      </w:r>
      <w:r>
        <w:rPr>
          <w:szCs w:val="22"/>
        </w:rPr>
        <w:t>);</w:t>
      </w:r>
    </w:p>
    <w:p w:rsidR="00543364" w:rsidRDefault="00543364" w:rsidP="00543364">
      <w:pPr>
        <w:numPr>
          <w:ilvl w:val="0"/>
          <w:numId w:val="13"/>
        </w:numPr>
        <w:tabs>
          <w:tab w:val="clear" w:pos="720"/>
          <w:tab w:val="num" w:pos="540"/>
        </w:tabs>
        <w:ind w:left="540" w:hanging="540"/>
        <w:rPr>
          <w:szCs w:val="22"/>
        </w:rPr>
      </w:pPr>
      <w:r>
        <w:rPr>
          <w:szCs w:val="22"/>
        </w:rPr>
        <w:t>polinkio kraujuoti padidėjimas (</w:t>
      </w:r>
      <w:r>
        <w:rPr>
          <w:i/>
          <w:iCs/>
          <w:szCs w:val="22"/>
        </w:rPr>
        <w:t>reti</w:t>
      </w:r>
      <w:r>
        <w:rPr>
          <w:szCs w:val="22"/>
        </w:rPr>
        <w:t>);</w:t>
      </w:r>
    </w:p>
    <w:p w:rsidR="00543364" w:rsidRDefault="00543364" w:rsidP="00543364">
      <w:pPr>
        <w:numPr>
          <w:ilvl w:val="0"/>
          <w:numId w:val="13"/>
        </w:numPr>
        <w:tabs>
          <w:tab w:val="clear" w:pos="720"/>
          <w:tab w:val="num" w:pos="540"/>
        </w:tabs>
        <w:ind w:left="540" w:hanging="540"/>
        <w:rPr>
          <w:szCs w:val="22"/>
        </w:rPr>
      </w:pPr>
      <w:r>
        <w:rPr>
          <w:szCs w:val="22"/>
        </w:rPr>
        <w:t>alerginės reakcijos, įskaitant išbėrimą, veido, lūpų, liežuvio ir (arba) gerklės patinimą, dėl kurių gali pasunkėti kvėpavimas arba rijimas (</w:t>
      </w:r>
      <w:r>
        <w:rPr>
          <w:i/>
          <w:iCs/>
          <w:szCs w:val="22"/>
        </w:rPr>
        <w:t>nedažni</w:t>
      </w:r>
      <w:r>
        <w:rPr>
          <w:szCs w:val="22"/>
        </w:rPr>
        <w:t>);</w:t>
      </w:r>
    </w:p>
    <w:p w:rsidR="00543364" w:rsidRDefault="00543364" w:rsidP="00543364">
      <w:pPr>
        <w:numPr>
          <w:ilvl w:val="0"/>
          <w:numId w:val="13"/>
        </w:numPr>
        <w:tabs>
          <w:tab w:val="clear" w:pos="720"/>
          <w:tab w:val="num" w:pos="540"/>
        </w:tabs>
        <w:ind w:left="540" w:hanging="540"/>
        <w:rPr>
          <w:szCs w:val="22"/>
        </w:rPr>
      </w:pPr>
      <w:r>
        <w:rPr>
          <w:szCs w:val="22"/>
        </w:rPr>
        <w:lastRenderedPageBreak/>
        <w:t>pokyčiai, susiję su elgesiu arba nuotaika [nenormalūs sapnai, įskaitant košmarus, miego sutrikimas, vaikščiojimas miegant, irzlumas, nerimas, nerimastingumas, susijaudinimas, įskaitant agresyvų elgesį ar priešiškumą, depresija (</w:t>
      </w:r>
      <w:r>
        <w:rPr>
          <w:i/>
          <w:iCs/>
          <w:szCs w:val="22"/>
        </w:rPr>
        <w:t>nedažni</w:t>
      </w:r>
      <w:r>
        <w:rPr>
          <w:szCs w:val="22"/>
        </w:rPr>
        <w:t>), drebulys, dėmesio sutrikimas, atminties susilpnėjimas (</w:t>
      </w:r>
      <w:r>
        <w:rPr>
          <w:i/>
          <w:iCs/>
          <w:szCs w:val="22"/>
        </w:rPr>
        <w:t>reti</w:t>
      </w:r>
      <w:r>
        <w:rPr>
          <w:szCs w:val="22"/>
        </w:rPr>
        <w:t>), haliucinacijos, mintys apie savižudybę ir savižudiškas elgesys (</w:t>
      </w:r>
      <w:r>
        <w:rPr>
          <w:i/>
          <w:szCs w:val="22"/>
        </w:rPr>
        <w:t xml:space="preserve">labai </w:t>
      </w:r>
      <w:r>
        <w:rPr>
          <w:i/>
          <w:iCs/>
          <w:szCs w:val="22"/>
        </w:rPr>
        <w:t>reti</w:t>
      </w:r>
      <w:r>
        <w:rPr>
          <w:szCs w:val="22"/>
        </w:rPr>
        <w:t>);</w:t>
      </w:r>
    </w:p>
    <w:p w:rsidR="00543364" w:rsidRDefault="00543364" w:rsidP="00543364">
      <w:pPr>
        <w:numPr>
          <w:ilvl w:val="0"/>
          <w:numId w:val="13"/>
        </w:numPr>
        <w:tabs>
          <w:tab w:val="clear" w:pos="720"/>
          <w:tab w:val="num" w:pos="540"/>
        </w:tabs>
        <w:ind w:left="540" w:hanging="540"/>
        <w:rPr>
          <w:szCs w:val="22"/>
        </w:rPr>
      </w:pPr>
      <w:r>
        <w:rPr>
          <w:szCs w:val="22"/>
        </w:rPr>
        <w:t>svaigulys, mieguistumas, dilgčiojimas ir dilgsėjimas ar nutirpimas, priepuoliai (</w:t>
      </w:r>
      <w:r>
        <w:rPr>
          <w:i/>
          <w:iCs/>
          <w:szCs w:val="22"/>
        </w:rPr>
        <w:t>nedažni</w:t>
      </w:r>
      <w:r>
        <w:rPr>
          <w:szCs w:val="22"/>
        </w:rPr>
        <w:t>);</w:t>
      </w:r>
    </w:p>
    <w:p w:rsidR="00543364" w:rsidRDefault="00543364" w:rsidP="00543364">
      <w:pPr>
        <w:numPr>
          <w:ilvl w:val="0"/>
          <w:numId w:val="13"/>
        </w:numPr>
        <w:tabs>
          <w:tab w:val="clear" w:pos="720"/>
          <w:tab w:val="num" w:pos="540"/>
        </w:tabs>
        <w:ind w:left="540" w:hanging="540"/>
        <w:rPr>
          <w:szCs w:val="22"/>
        </w:rPr>
      </w:pPr>
      <w:r>
        <w:rPr>
          <w:szCs w:val="22"/>
        </w:rPr>
        <w:t>dažno širdies plakimo jutimas (</w:t>
      </w:r>
      <w:proofErr w:type="spellStart"/>
      <w:r>
        <w:rPr>
          <w:szCs w:val="22"/>
        </w:rPr>
        <w:t>palpitacijos</w:t>
      </w:r>
      <w:proofErr w:type="spellEnd"/>
      <w:r>
        <w:rPr>
          <w:szCs w:val="22"/>
        </w:rPr>
        <w:t>) (</w:t>
      </w:r>
      <w:r>
        <w:rPr>
          <w:i/>
          <w:iCs/>
          <w:szCs w:val="22"/>
        </w:rPr>
        <w:t>reti</w:t>
      </w:r>
      <w:r>
        <w:rPr>
          <w:szCs w:val="22"/>
        </w:rPr>
        <w:t>);</w:t>
      </w:r>
    </w:p>
    <w:p w:rsidR="00543364" w:rsidRDefault="00543364" w:rsidP="00543364">
      <w:pPr>
        <w:numPr>
          <w:ilvl w:val="0"/>
          <w:numId w:val="13"/>
        </w:numPr>
        <w:tabs>
          <w:tab w:val="clear" w:pos="720"/>
          <w:tab w:val="num" w:pos="540"/>
        </w:tabs>
        <w:ind w:left="540" w:hanging="540"/>
        <w:rPr>
          <w:szCs w:val="22"/>
        </w:rPr>
      </w:pPr>
      <w:r>
        <w:rPr>
          <w:szCs w:val="22"/>
        </w:rPr>
        <w:t>kraujavimas iš nosies (</w:t>
      </w:r>
      <w:r>
        <w:rPr>
          <w:i/>
          <w:iCs/>
          <w:szCs w:val="22"/>
        </w:rPr>
        <w:t>nedažni</w:t>
      </w:r>
      <w:r>
        <w:rPr>
          <w:szCs w:val="22"/>
        </w:rPr>
        <w:t>);</w:t>
      </w:r>
    </w:p>
    <w:p w:rsidR="00543364" w:rsidRDefault="00543364" w:rsidP="00543364">
      <w:pPr>
        <w:numPr>
          <w:ilvl w:val="0"/>
          <w:numId w:val="13"/>
        </w:numPr>
        <w:tabs>
          <w:tab w:val="clear" w:pos="720"/>
          <w:tab w:val="num" w:pos="540"/>
        </w:tabs>
        <w:ind w:left="540" w:hanging="540"/>
        <w:rPr>
          <w:szCs w:val="22"/>
        </w:rPr>
      </w:pPr>
      <w:r>
        <w:rPr>
          <w:szCs w:val="22"/>
        </w:rPr>
        <w:t>viduriavimas, pykinimas, vėmimas (</w:t>
      </w:r>
      <w:r>
        <w:rPr>
          <w:i/>
          <w:iCs/>
          <w:szCs w:val="22"/>
        </w:rPr>
        <w:t>dažni</w:t>
      </w:r>
      <w:r>
        <w:rPr>
          <w:szCs w:val="22"/>
        </w:rPr>
        <w:t xml:space="preserve">), burnos džiūvimas, </w:t>
      </w:r>
      <w:proofErr w:type="spellStart"/>
      <w:r>
        <w:rPr>
          <w:szCs w:val="22"/>
        </w:rPr>
        <w:t>nevirškinimas</w:t>
      </w:r>
      <w:proofErr w:type="spellEnd"/>
      <w:r>
        <w:rPr>
          <w:szCs w:val="22"/>
        </w:rPr>
        <w:t xml:space="preserve"> (</w:t>
      </w:r>
      <w:r>
        <w:rPr>
          <w:i/>
          <w:iCs/>
          <w:szCs w:val="22"/>
        </w:rPr>
        <w:t>nedažni</w:t>
      </w:r>
      <w:r>
        <w:rPr>
          <w:szCs w:val="22"/>
        </w:rPr>
        <w:t>);</w:t>
      </w:r>
    </w:p>
    <w:p w:rsidR="00543364" w:rsidRDefault="00543364" w:rsidP="00543364">
      <w:pPr>
        <w:numPr>
          <w:ilvl w:val="0"/>
          <w:numId w:val="13"/>
        </w:numPr>
        <w:tabs>
          <w:tab w:val="clear" w:pos="720"/>
          <w:tab w:val="num" w:pos="540"/>
        </w:tabs>
        <w:ind w:left="540" w:hanging="540"/>
        <w:rPr>
          <w:szCs w:val="22"/>
        </w:rPr>
      </w:pPr>
      <w:r>
        <w:rPr>
          <w:szCs w:val="22"/>
        </w:rPr>
        <w:t>kepenų uždegimas (hepatitas) (</w:t>
      </w:r>
      <w:r>
        <w:rPr>
          <w:i/>
          <w:iCs/>
          <w:szCs w:val="22"/>
        </w:rPr>
        <w:t>labai reti</w:t>
      </w:r>
      <w:r>
        <w:rPr>
          <w:szCs w:val="22"/>
        </w:rPr>
        <w:t>);</w:t>
      </w:r>
    </w:p>
    <w:p w:rsidR="00543364" w:rsidRDefault="00543364" w:rsidP="00543364">
      <w:pPr>
        <w:numPr>
          <w:ilvl w:val="0"/>
          <w:numId w:val="13"/>
        </w:numPr>
        <w:tabs>
          <w:tab w:val="clear" w:pos="720"/>
          <w:tab w:val="num" w:pos="540"/>
        </w:tabs>
        <w:ind w:left="540" w:hanging="540"/>
        <w:rPr>
          <w:szCs w:val="22"/>
        </w:rPr>
      </w:pPr>
      <w:r>
        <w:rPr>
          <w:szCs w:val="22"/>
        </w:rPr>
        <w:t>mėlynių (kraujosruvų) atsiradimas, niežulys, dilgėlinė (</w:t>
      </w:r>
      <w:r>
        <w:rPr>
          <w:i/>
          <w:iCs/>
          <w:szCs w:val="22"/>
        </w:rPr>
        <w:t>nedažni</w:t>
      </w:r>
      <w:r>
        <w:rPr>
          <w:szCs w:val="22"/>
        </w:rPr>
        <w:t>), skausmingi raudoni sukietėjimai po oda, dažniausiai atsirandantys ant blauzdų (mazginė raudonė) (</w:t>
      </w:r>
      <w:r>
        <w:rPr>
          <w:i/>
          <w:iCs/>
          <w:szCs w:val="22"/>
        </w:rPr>
        <w:t>labai reti</w:t>
      </w:r>
      <w:r>
        <w:rPr>
          <w:szCs w:val="22"/>
        </w:rPr>
        <w:t>);</w:t>
      </w:r>
    </w:p>
    <w:p w:rsidR="00543364" w:rsidRDefault="00543364" w:rsidP="00543364">
      <w:pPr>
        <w:numPr>
          <w:ilvl w:val="0"/>
          <w:numId w:val="13"/>
        </w:numPr>
        <w:tabs>
          <w:tab w:val="clear" w:pos="720"/>
          <w:tab w:val="num" w:pos="540"/>
        </w:tabs>
        <w:ind w:left="540" w:hanging="540"/>
        <w:rPr>
          <w:szCs w:val="22"/>
        </w:rPr>
      </w:pPr>
      <w:r>
        <w:rPr>
          <w:szCs w:val="22"/>
        </w:rPr>
        <w:t>sąnarių ar raumenų skausmas, raumenų mėšlungis (</w:t>
      </w:r>
      <w:r>
        <w:rPr>
          <w:i/>
          <w:iCs/>
          <w:szCs w:val="22"/>
        </w:rPr>
        <w:t>nedažni</w:t>
      </w:r>
      <w:r>
        <w:rPr>
          <w:szCs w:val="22"/>
        </w:rPr>
        <w:t>);</w:t>
      </w:r>
    </w:p>
    <w:p w:rsidR="00543364" w:rsidRDefault="00543364" w:rsidP="00543364">
      <w:pPr>
        <w:numPr>
          <w:ilvl w:val="0"/>
          <w:numId w:val="13"/>
        </w:numPr>
        <w:tabs>
          <w:tab w:val="clear" w:pos="720"/>
          <w:tab w:val="num" w:pos="540"/>
        </w:tabs>
        <w:ind w:left="540" w:hanging="540"/>
        <w:rPr>
          <w:szCs w:val="22"/>
        </w:rPr>
      </w:pPr>
      <w:r>
        <w:rPr>
          <w:szCs w:val="22"/>
        </w:rPr>
        <w:t>karščiavimas (</w:t>
      </w:r>
      <w:r>
        <w:rPr>
          <w:i/>
          <w:iCs/>
          <w:szCs w:val="22"/>
        </w:rPr>
        <w:t>dažni</w:t>
      </w:r>
      <w:r>
        <w:rPr>
          <w:szCs w:val="22"/>
        </w:rPr>
        <w:t>), silpnumas arba nuovargis, bloga savijauta, patinimas (</w:t>
      </w:r>
      <w:r>
        <w:rPr>
          <w:i/>
          <w:iCs/>
          <w:szCs w:val="22"/>
        </w:rPr>
        <w:t>nedažni</w:t>
      </w:r>
      <w:r>
        <w:rPr>
          <w:szCs w:val="22"/>
        </w:rPr>
        <w:t>).</w:t>
      </w:r>
    </w:p>
    <w:p w:rsidR="00543364" w:rsidRPr="002865AE" w:rsidRDefault="00543364" w:rsidP="00543364">
      <w:pPr>
        <w:rPr>
          <w:szCs w:val="22"/>
        </w:rPr>
      </w:pPr>
    </w:p>
    <w:p w:rsidR="00543364" w:rsidRDefault="00543364" w:rsidP="00543364">
      <w:pPr>
        <w:rPr>
          <w:szCs w:val="22"/>
        </w:rPr>
      </w:pPr>
      <w:r w:rsidRPr="00EE4AE0">
        <w:rPr>
          <w:szCs w:val="22"/>
        </w:rPr>
        <w:t>Buvo pran</w:t>
      </w:r>
      <w:r>
        <w:rPr>
          <w:szCs w:val="22"/>
        </w:rPr>
        <w:t>e</w:t>
      </w:r>
      <w:r w:rsidRPr="00EE4AE0">
        <w:rPr>
          <w:szCs w:val="22"/>
        </w:rPr>
        <w:t xml:space="preserve">šta, kad </w:t>
      </w:r>
      <w:proofErr w:type="spellStart"/>
      <w:r>
        <w:rPr>
          <w:szCs w:val="22"/>
        </w:rPr>
        <w:t>montelukastu</w:t>
      </w:r>
      <w:proofErr w:type="spellEnd"/>
      <w:r>
        <w:rPr>
          <w:szCs w:val="22"/>
        </w:rPr>
        <w:t xml:space="preserve"> gydytiems </w:t>
      </w:r>
      <w:r w:rsidRPr="002865AE">
        <w:rPr>
          <w:szCs w:val="22"/>
        </w:rPr>
        <w:t>astm</w:t>
      </w:r>
      <w:r>
        <w:rPr>
          <w:szCs w:val="22"/>
        </w:rPr>
        <w:t>a sergantiem</w:t>
      </w:r>
      <w:r w:rsidRPr="002865AE">
        <w:rPr>
          <w:szCs w:val="22"/>
        </w:rPr>
        <w:t xml:space="preserve">s </w:t>
      </w:r>
      <w:r>
        <w:rPr>
          <w:szCs w:val="22"/>
        </w:rPr>
        <w:t xml:space="preserve">pacientams labai retais atvejais atsirado tokių simptomų, kaip </w:t>
      </w:r>
      <w:r w:rsidRPr="007F07DF">
        <w:rPr>
          <w:szCs w:val="22"/>
        </w:rPr>
        <w:t>į gripą panaš</w:t>
      </w:r>
      <w:r>
        <w:rPr>
          <w:szCs w:val="22"/>
        </w:rPr>
        <w:t>aus susirgimo</w:t>
      </w:r>
      <w:r w:rsidRPr="007F07DF">
        <w:rPr>
          <w:szCs w:val="22"/>
        </w:rPr>
        <w:t xml:space="preserve">, </w:t>
      </w:r>
      <w:r w:rsidRPr="00EE4AE0">
        <w:rPr>
          <w:szCs w:val="22"/>
        </w:rPr>
        <w:t>rank</w:t>
      </w:r>
      <w:r>
        <w:rPr>
          <w:szCs w:val="22"/>
        </w:rPr>
        <w:t>ų</w:t>
      </w:r>
      <w:r w:rsidRPr="00EE4AE0">
        <w:rPr>
          <w:szCs w:val="22"/>
        </w:rPr>
        <w:t xml:space="preserve"> ir koj</w:t>
      </w:r>
      <w:r>
        <w:rPr>
          <w:szCs w:val="22"/>
        </w:rPr>
        <w:t>ų</w:t>
      </w:r>
      <w:r w:rsidRPr="00EE4AE0" w:rsidDel="00C32126">
        <w:rPr>
          <w:szCs w:val="22"/>
        </w:rPr>
        <w:t xml:space="preserve"> </w:t>
      </w:r>
      <w:r w:rsidRPr="007F07DF">
        <w:rPr>
          <w:szCs w:val="22"/>
        </w:rPr>
        <w:t xml:space="preserve">dilgčiojimo </w:t>
      </w:r>
      <w:r w:rsidRPr="00EE4AE0">
        <w:rPr>
          <w:szCs w:val="22"/>
        </w:rPr>
        <w:t>ir dilgsėjimo</w:t>
      </w:r>
      <w:r w:rsidRPr="007F07DF">
        <w:rPr>
          <w:szCs w:val="22"/>
        </w:rPr>
        <w:t xml:space="preserve"> ar nutirpi</w:t>
      </w:r>
      <w:r>
        <w:rPr>
          <w:szCs w:val="22"/>
        </w:rPr>
        <w:t xml:space="preserve">mo pojūčio, plaučių </w:t>
      </w:r>
      <w:r w:rsidRPr="00EE4AE0">
        <w:rPr>
          <w:szCs w:val="22"/>
        </w:rPr>
        <w:t>simptomų pasunkėjimo</w:t>
      </w:r>
      <w:r>
        <w:rPr>
          <w:szCs w:val="22"/>
        </w:rPr>
        <w:t xml:space="preserve"> ir (arba) iš</w:t>
      </w:r>
      <w:r w:rsidRPr="007F07DF">
        <w:rPr>
          <w:szCs w:val="22"/>
        </w:rPr>
        <w:t>bėrim</w:t>
      </w:r>
      <w:r>
        <w:rPr>
          <w:bCs/>
          <w:szCs w:val="22"/>
        </w:rPr>
        <w:t xml:space="preserve">o derinys </w:t>
      </w:r>
      <w:r w:rsidRPr="00EE4AE0">
        <w:rPr>
          <w:szCs w:val="22"/>
        </w:rPr>
        <w:t>(</w:t>
      </w:r>
      <w:proofErr w:type="spellStart"/>
      <w:r>
        <w:rPr>
          <w:szCs w:val="22"/>
        </w:rPr>
        <w:t>Čargo</w:t>
      </w:r>
      <w:proofErr w:type="spellEnd"/>
      <w:r>
        <w:rPr>
          <w:szCs w:val="22"/>
        </w:rPr>
        <w:t>-Strauso (</w:t>
      </w:r>
      <w:proofErr w:type="spellStart"/>
      <w:r w:rsidRPr="00227E0E">
        <w:rPr>
          <w:i/>
          <w:szCs w:val="22"/>
        </w:rPr>
        <w:t>Churg-Strauss</w:t>
      </w:r>
      <w:proofErr w:type="spellEnd"/>
      <w:r>
        <w:rPr>
          <w:szCs w:val="22"/>
        </w:rPr>
        <w:t>)</w:t>
      </w:r>
      <w:r w:rsidRPr="00EE4AE0">
        <w:rPr>
          <w:szCs w:val="22"/>
        </w:rPr>
        <w:t xml:space="preserve"> sindromas)</w:t>
      </w:r>
      <w:r>
        <w:rPr>
          <w:szCs w:val="22"/>
        </w:rPr>
        <w:t>. Jeigu pasireiškė vienas ar daugiau išvardytų simptomų, turite iš karto pranešti gydytojui.</w:t>
      </w:r>
    </w:p>
    <w:p w:rsidR="00543364" w:rsidRDefault="00543364" w:rsidP="00543364">
      <w:pPr>
        <w:rPr>
          <w:b/>
          <w:bCs/>
          <w:szCs w:val="22"/>
        </w:rPr>
      </w:pPr>
    </w:p>
    <w:p w:rsidR="00543364" w:rsidRPr="00972F99" w:rsidRDefault="00543364" w:rsidP="00543364">
      <w:pPr>
        <w:rPr>
          <w:noProof/>
        </w:rPr>
      </w:pPr>
      <w:r>
        <w:rPr>
          <w:szCs w:val="22"/>
        </w:rPr>
        <w:t xml:space="preserve">Daugiau informacijos apie šalutinį poveikį klauskite gydytojo </w:t>
      </w:r>
      <w:r w:rsidRPr="00EE4AE0">
        <w:rPr>
          <w:noProof/>
        </w:rPr>
        <w:t>arba vaistinink</w:t>
      </w:r>
      <w:r>
        <w:rPr>
          <w:noProof/>
        </w:rPr>
        <w:t>o</w:t>
      </w:r>
      <w:r>
        <w:rPr>
          <w:szCs w:val="22"/>
        </w:rPr>
        <w:t xml:space="preserve">. </w:t>
      </w:r>
      <w:r w:rsidRPr="00972F99">
        <w:rPr>
          <w:noProof/>
        </w:rPr>
        <w:t>Jeigu pasireiškė sunkus šalutinis poveikis arba pastebėjote šiame lapelyje nenurodytą šalutinį poveikį, pasakykite gydytojui arba vaistininkui.</w:t>
      </w:r>
    </w:p>
    <w:p w:rsidR="00543364" w:rsidRPr="002865AE" w:rsidRDefault="00543364" w:rsidP="00543364">
      <w:pPr>
        <w:rPr>
          <w:szCs w:val="22"/>
        </w:rPr>
      </w:pPr>
    </w:p>
    <w:p w:rsidR="00543364" w:rsidRPr="00B34FA1" w:rsidRDefault="00543364" w:rsidP="00543364">
      <w:pPr>
        <w:rPr>
          <w:b/>
          <w:szCs w:val="24"/>
        </w:rPr>
      </w:pPr>
      <w:r w:rsidRPr="00B34FA1">
        <w:rPr>
          <w:b/>
          <w:noProof/>
          <w:szCs w:val="24"/>
        </w:rPr>
        <w:t>Pranešimas apie šalutinį poveikį</w:t>
      </w:r>
    </w:p>
    <w:p w:rsidR="00543364" w:rsidRDefault="00543364" w:rsidP="00543364">
      <w:pPr>
        <w:ind w:right="-2"/>
        <w:rPr>
          <w:noProof/>
          <w:szCs w:val="24"/>
        </w:rPr>
      </w:pPr>
      <w:r w:rsidRPr="00B34FA1">
        <w:rPr>
          <w:noProof/>
          <w:szCs w:val="24"/>
        </w:rPr>
        <w:t>Jeigu pasireiškė šalutinis poveikis, įskaitant šiame l</w:t>
      </w:r>
      <w:r>
        <w:rPr>
          <w:noProof/>
          <w:szCs w:val="24"/>
        </w:rPr>
        <w:t xml:space="preserve">apelyje nenurodytą, pasakykite </w:t>
      </w:r>
      <w:r w:rsidRPr="00B34FA1">
        <w:rPr>
          <w:noProof/>
          <w:szCs w:val="24"/>
        </w:rPr>
        <w:t>gydytojui arba</w:t>
      </w:r>
      <w:r>
        <w:rPr>
          <w:noProof/>
          <w:szCs w:val="24"/>
        </w:rPr>
        <w:t xml:space="preserve"> </w:t>
      </w:r>
      <w:r w:rsidRPr="00B34FA1">
        <w:rPr>
          <w:noProof/>
          <w:szCs w:val="24"/>
        </w:rPr>
        <w:t>vaistininkui</w:t>
      </w:r>
      <w:r w:rsidRPr="00B34FA1">
        <w:rPr>
          <w:szCs w:val="22"/>
        </w:rPr>
        <w:t>.</w:t>
      </w:r>
      <w:r w:rsidRPr="00B34FA1">
        <w:rPr>
          <w:noProof/>
          <w:szCs w:val="24"/>
        </w:rPr>
        <w:t xml:space="preserve"> Apie šalutinį poveikį taip pat galite pranešti tiesiogiai</w:t>
      </w:r>
      <w:r>
        <w:rPr>
          <w:noProof/>
          <w:szCs w:val="24"/>
        </w:rPr>
        <w:t>,</w:t>
      </w:r>
      <w:r w:rsidRPr="00B34FA1">
        <w:rPr>
          <w:noProof/>
          <w:szCs w:val="24"/>
        </w:rPr>
        <w:t xml:space="preserve"> </w:t>
      </w:r>
      <w:r>
        <w:rPr>
          <w:noProof/>
          <w:szCs w:val="24"/>
        </w:rPr>
        <w:t>užpildę</w:t>
      </w:r>
      <w:r w:rsidRPr="009B52F8">
        <w:rPr>
          <w:noProof/>
          <w:szCs w:val="24"/>
        </w:rPr>
        <w:t xml:space="preserve"> </w:t>
      </w:r>
      <w:r>
        <w:rPr>
          <w:noProof/>
          <w:szCs w:val="24"/>
        </w:rPr>
        <w:t>interneto svetainėje</w:t>
      </w:r>
      <w:r w:rsidRPr="002F63F0">
        <w:rPr>
          <w:noProof/>
          <w:szCs w:val="24"/>
        </w:rPr>
        <w:t xml:space="preserve"> </w:t>
      </w:r>
      <w:hyperlink r:id="rId10" w:history="1">
        <w:r w:rsidRPr="002203F6">
          <w:rPr>
            <w:rStyle w:val="Hipersaitas"/>
            <w:rFonts w:eastAsia="SimSun"/>
            <w:noProof/>
            <w:szCs w:val="24"/>
          </w:rPr>
          <w:t>www.vvkt.lt</w:t>
        </w:r>
      </w:hyperlink>
      <w:r>
        <w:rPr>
          <w:noProof/>
          <w:szCs w:val="24"/>
        </w:rPr>
        <w:t xml:space="preserve"> esančią formą, paštu Valstybinei vaistų kontrolės tarnybai prie Lietuvos Respublikos sveikatos apsaugos ministerijos, Žirmūnų g. 139A, LT 09120 Vilnius, t</w:t>
      </w:r>
      <w:r w:rsidRPr="00236012">
        <w:rPr>
          <w:noProof/>
          <w:szCs w:val="22"/>
          <w:lang w:eastAsia="zh-CN"/>
        </w:rPr>
        <w:t>el: 8 800 73568</w:t>
      </w:r>
      <w:r>
        <w:rPr>
          <w:noProof/>
          <w:szCs w:val="22"/>
          <w:lang w:eastAsia="zh-CN"/>
        </w:rPr>
        <w:t xml:space="preserve">, </w:t>
      </w:r>
      <w:r>
        <w:rPr>
          <w:noProof/>
          <w:szCs w:val="24"/>
        </w:rPr>
        <w:t xml:space="preserve">faksu 8 800 20131 arba el. paštu </w:t>
      </w:r>
      <w:hyperlink r:id="rId11"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B34FA1">
        <w:rPr>
          <w:noProof/>
          <w:szCs w:val="24"/>
        </w:rPr>
        <w:t>Pranešdami apie šalutinį poveikį galite mums padėti gauti daugiau informacijos apie šio vaisto saugumą.</w:t>
      </w:r>
    </w:p>
    <w:p w:rsidR="00543364" w:rsidRDefault="00543364" w:rsidP="00543364">
      <w:pPr>
        <w:ind w:right="-449"/>
        <w:rPr>
          <w:noProof/>
          <w:szCs w:val="24"/>
        </w:rPr>
      </w:pPr>
    </w:p>
    <w:p w:rsidR="00543364" w:rsidRPr="002865AE" w:rsidRDefault="00543364" w:rsidP="00543364">
      <w:pPr>
        <w:rPr>
          <w:szCs w:val="22"/>
        </w:rPr>
      </w:pPr>
    </w:p>
    <w:p w:rsidR="00543364" w:rsidRPr="002865AE" w:rsidRDefault="00543364" w:rsidP="00543364">
      <w:pPr>
        <w:keepNext/>
        <w:tabs>
          <w:tab w:val="left" w:pos="567"/>
        </w:tabs>
        <w:rPr>
          <w:b/>
          <w:caps/>
          <w:szCs w:val="22"/>
        </w:rPr>
      </w:pPr>
      <w:r w:rsidRPr="002865AE">
        <w:rPr>
          <w:b/>
          <w:szCs w:val="22"/>
        </w:rPr>
        <w:t>5.</w:t>
      </w:r>
      <w:r w:rsidRPr="002865AE">
        <w:rPr>
          <w:b/>
          <w:szCs w:val="22"/>
        </w:rPr>
        <w:tab/>
      </w:r>
      <w:r>
        <w:rPr>
          <w:b/>
          <w:szCs w:val="22"/>
        </w:rPr>
        <w:t>K</w:t>
      </w:r>
      <w:r w:rsidRPr="002865AE">
        <w:rPr>
          <w:b/>
          <w:szCs w:val="22"/>
        </w:rPr>
        <w:t xml:space="preserve">aip laikyti </w:t>
      </w:r>
      <w:proofErr w:type="spellStart"/>
      <w:r>
        <w:rPr>
          <w:b/>
          <w:szCs w:val="22"/>
        </w:rPr>
        <w:t>Montelukast</w:t>
      </w:r>
      <w:proofErr w:type="spellEnd"/>
      <w:r>
        <w:rPr>
          <w:b/>
          <w:szCs w:val="22"/>
        </w:rPr>
        <w:t xml:space="preserve"> GSK 10 mg</w:t>
      </w:r>
    </w:p>
    <w:p w:rsidR="00543364" w:rsidRPr="002865AE" w:rsidRDefault="00543364" w:rsidP="00543364">
      <w:pPr>
        <w:rPr>
          <w:szCs w:val="22"/>
        </w:rPr>
      </w:pPr>
    </w:p>
    <w:p w:rsidR="00543364" w:rsidRDefault="00543364" w:rsidP="00543364">
      <w:pPr>
        <w:rPr>
          <w:szCs w:val="22"/>
        </w:rPr>
      </w:pPr>
      <w:r>
        <w:rPr>
          <w:szCs w:val="22"/>
        </w:rPr>
        <w:t>Šį vaistą laikykite</w:t>
      </w:r>
      <w:r w:rsidRPr="002865AE">
        <w:rPr>
          <w:szCs w:val="22"/>
        </w:rPr>
        <w:t xml:space="preserve"> vaikams nepastebimoje ir nepasiekiamoje vietoje.</w:t>
      </w:r>
    </w:p>
    <w:p w:rsidR="00543364" w:rsidRPr="002865AE" w:rsidRDefault="00543364" w:rsidP="00543364">
      <w:pPr>
        <w:rPr>
          <w:szCs w:val="22"/>
        </w:rPr>
      </w:pPr>
    </w:p>
    <w:p w:rsidR="00543364" w:rsidRDefault="00543364" w:rsidP="00543364">
      <w:pPr>
        <w:rPr>
          <w:szCs w:val="22"/>
        </w:rPr>
      </w:pPr>
      <w:r w:rsidRPr="0008337C">
        <w:rPr>
          <w:szCs w:val="22"/>
        </w:rPr>
        <w:t xml:space="preserve">Ant </w:t>
      </w:r>
      <w:r>
        <w:rPr>
          <w:szCs w:val="22"/>
        </w:rPr>
        <w:t>pakuo</w:t>
      </w:r>
      <w:r w:rsidRPr="0008337C">
        <w:rPr>
          <w:szCs w:val="22"/>
        </w:rPr>
        <w:t>tės</w:t>
      </w:r>
      <w:r>
        <w:rPr>
          <w:szCs w:val="22"/>
        </w:rPr>
        <w:t xml:space="preserve"> </w:t>
      </w:r>
      <w:r w:rsidRPr="0008337C">
        <w:rPr>
          <w:szCs w:val="22"/>
        </w:rPr>
        <w:t xml:space="preserve">po </w:t>
      </w:r>
      <w:r>
        <w:rPr>
          <w:szCs w:val="22"/>
        </w:rPr>
        <w:t>,,T</w:t>
      </w:r>
      <w:r w:rsidRPr="0008337C">
        <w:rPr>
          <w:szCs w:val="22"/>
        </w:rPr>
        <w:t>inka</w:t>
      </w:r>
      <w:r>
        <w:rPr>
          <w:szCs w:val="22"/>
        </w:rPr>
        <w:t xml:space="preserve"> iki“ </w:t>
      </w:r>
      <w:r w:rsidRPr="0008337C">
        <w:rPr>
          <w:szCs w:val="22"/>
        </w:rPr>
        <w:t xml:space="preserve">nurodytam tinkamumo laikui pasibaigus, </w:t>
      </w:r>
      <w:r>
        <w:rPr>
          <w:szCs w:val="22"/>
        </w:rPr>
        <w:t xml:space="preserve">šio vaisto </w:t>
      </w:r>
      <w:r w:rsidRPr="0008337C">
        <w:rPr>
          <w:szCs w:val="22"/>
        </w:rPr>
        <w:t>vartoti negalima. Vaistas tinka</w:t>
      </w:r>
      <w:r>
        <w:rPr>
          <w:szCs w:val="22"/>
        </w:rPr>
        <w:t>mas</w:t>
      </w:r>
      <w:r w:rsidRPr="0008337C">
        <w:rPr>
          <w:szCs w:val="22"/>
        </w:rPr>
        <w:t xml:space="preserve"> vartoti iki paskutinės nurodyto mėnesio dienos.</w:t>
      </w:r>
    </w:p>
    <w:p w:rsidR="00543364" w:rsidRPr="0008337C" w:rsidRDefault="00543364" w:rsidP="00543364">
      <w:pPr>
        <w:rPr>
          <w:szCs w:val="22"/>
        </w:rPr>
      </w:pPr>
    </w:p>
    <w:p w:rsidR="00543364" w:rsidRDefault="00543364" w:rsidP="00543364">
      <w:pPr>
        <w:rPr>
          <w:szCs w:val="22"/>
        </w:rPr>
      </w:pPr>
      <w:r>
        <w:rPr>
          <w:szCs w:val="22"/>
        </w:rPr>
        <w:t>Laikyti ne aukštesnėje kaip 30 ºC temperatūroje</w:t>
      </w:r>
      <w:r w:rsidRPr="002865AE">
        <w:rPr>
          <w:szCs w:val="22"/>
        </w:rPr>
        <w:t>.</w:t>
      </w:r>
    </w:p>
    <w:p w:rsidR="00543364" w:rsidRPr="002865AE" w:rsidRDefault="00543364" w:rsidP="00543364">
      <w:pPr>
        <w:rPr>
          <w:szCs w:val="22"/>
        </w:rPr>
      </w:pPr>
    </w:p>
    <w:p w:rsidR="00543364" w:rsidRPr="002865AE" w:rsidRDefault="00543364" w:rsidP="00543364">
      <w:pPr>
        <w:rPr>
          <w:szCs w:val="22"/>
        </w:rPr>
      </w:pPr>
      <w:r w:rsidRPr="0008337C">
        <w:rPr>
          <w:szCs w:val="22"/>
        </w:rPr>
        <w:t>Vaistų negalima išmesti į kanalizaciją arba su buitinėmis atliekomis. Kaip išmesti nereikalingus vaistus, klauskite vaistininko. Šios priemonės padės apsaugoti aplinką.</w:t>
      </w:r>
    </w:p>
    <w:p w:rsidR="00543364" w:rsidRPr="002865AE" w:rsidRDefault="00543364" w:rsidP="00543364">
      <w:pPr>
        <w:rPr>
          <w:szCs w:val="22"/>
        </w:rPr>
      </w:pPr>
    </w:p>
    <w:p w:rsidR="00543364" w:rsidRPr="002865AE" w:rsidRDefault="00543364" w:rsidP="00543364">
      <w:pPr>
        <w:rPr>
          <w:szCs w:val="22"/>
        </w:rPr>
      </w:pPr>
    </w:p>
    <w:p w:rsidR="00543364" w:rsidRPr="00B32649" w:rsidRDefault="00543364" w:rsidP="00543364">
      <w:pPr>
        <w:ind w:left="540" w:hanging="540"/>
        <w:rPr>
          <w:b/>
          <w:bCs/>
          <w:szCs w:val="22"/>
        </w:rPr>
      </w:pPr>
      <w:bookmarkStart w:id="5" w:name="_Toc129243144"/>
      <w:bookmarkStart w:id="6" w:name="_Toc129243269"/>
      <w:r w:rsidRPr="00B32649">
        <w:rPr>
          <w:b/>
          <w:bCs/>
          <w:szCs w:val="22"/>
        </w:rPr>
        <w:lastRenderedPageBreak/>
        <w:t>6.</w:t>
      </w:r>
      <w:r w:rsidRPr="00B32649">
        <w:rPr>
          <w:b/>
          <w:bCs/>
          <w:szCs w:val="22"/>
        </w:rPr>
        <w:tab/>
      </w:r>
      <w:r w:rsidRPr="000D6B43">
        <w:rPr>
          <w:b/>
          <w:noProof/>
          <w:szCs w:val="24"/>
        </w:rPr>
        <w:t>Pakuotės turinys ir</w:t>
      </w:r>
      <w:r w:rsidRPr="00B34FA1">
        <w:rPr>
          <w:noProof/>
          <w:szCs w:val="24"/>
        </w:rPr>
        <w:t xml:space="preserve"> </w:t>
      </w:r>
      <w:r w:rsidRPr="00B32649">
        <w:rPr>
          <w:b/>
          <w:bCs/>
          <w:szCs w:val="22"/>
        </w:rPr>
        <w:t>kita informacija</w:t>
      </w:r>
      <w:bookmarkEnd w:id="5"/>
      <w:bookmarkEnd w:id="6"/>
    </w:p>
    <w:p w:rsidR="00543364" w:rsidRPr="002865AE" w:rsidRDefault="00543364" w:rsidP="00543364">
      <w:pPr>
        <w:keepNext/>
        <w:tabs>
          <w:tab w:val="left" w:pos="567"/>
        </w:tabs>
        <w:rPr>
          <w:szCs w:val="22"/>
        </w:rPr>
      </w:pPr>
    </w:p>
    <w:p w:rsidR="00543364" w:rsidRPr="00B32649" w:rsidRDefault="00543364" w:rsidP="00543364">
      <w:pPr>
        <w:keepNext/>
        <w:tabs>
          <w:tab w:val="left" w:pos="567"/>
        </w:tabs>
        <w:rPr>
          <w:b/>
          <w:bCs/>
          <w:szCs w:val="22"/>
        </w:rPr>
      </w:pPr>
      <w:proofErr w:type="spellStart"/>
      <w:r w:rsidRPr="00B32649">
        <w:rPr>
          <w:b/>
          <w:bCs/>
          <w:szCs w:val="22"/>
        </w:rPr>
        <w:t>Montelukast</w:t>
      </w:r>
      <w:proofErr w:type="spellEnd"/>
      <w:r w:rsidRPr="00B32649">
        <w:rPr>
          <w:b/>
          <w:bCs/>
          <w:szCs w:val="22"/>
        </w:rPr>
        <w:t xml:space="preserve"> GSK </w:t>
      </w:r>
      <w:r>
        <w:rPr>
          <w:b/>
          <w:szCs w:val="22"/>
        </w:rPr>
        <w:t>10 </w:t>
      </w:r>
      <w:r w:rsidRPr="002865AE">
        <w:rPr>
          <w:b/>
          <w:szCs w:val="22"/>
        </w:rPr>
        <w:t xml:space="preserve">mg </w:t>
      </w:r>
      <w:r w:rsidRPr="00B32649">
        <w:rPr>
          <w:b/>
          <w:bCs/>
          <w:szCs w:val="22"/>
        </w:rPr>
        <w:t>sudėtis</w:t>
      </w:r>
    </w:p>
    <w:p w:rsidR="00543364" w:rsidRPr="002865AE" w:rsidRDefault="00543364" w:rsidP="00543364">
      <w:pPr>
        <w:numPr>
          <w:ilvl w:val="0"/>
          <w:numId w:val="13"/>
        </w:numPr>
        <w:tabs>
          <w:tab w:val="clear" w:pos="720"/>
          <w:tab w:val="num" w:pos="540"/>
        </w:tabs>
        <w:ind w:left="540" w:hanging="540"/>
        <w:rPr>
          <w:szCs w:val="22"/>
        </w:rPr>
      </w:pPr>
      <w:r>
        <w:rPr>
          <w:szCs w:val="22"/>
        </w:rPr>
        <w:t>V</w:t>
      </w:r>
      <w:r w:rsidRPr="002865AE">
        <w:rPr>
          <w:szCs w:val="22"/>
        </w:rPr>
        <w:t xml:space="preserve">eiklioji medžiaga yra </w:t>
      </w:r>
      <w:proofErr w:type="spellStart"/>
      <w:r w:rsidRPr="002865AE">
        <w:rPr>
          <w:szCs w:val="22"/>
        </w:rPr>
        <w:t>montelukast</w:t>
      </w:r>
      <w:r>
        <w:rPr>
          <w:szCs w:val="22"/>
        </w:rPr>
        <w:t>as</w:t>
      </w:r>
      <w:proofErr w:type="spellEnd"/>
      <w:r w:rsidRPr="002865AE">
        <w:rPr>
          <w:szCs w:val="22"/>
        </w:rPr>
        <w:t>.</w:t>
      </w:r>
      <w:r>
        <w:rPr>
          <w:szCs w:val="22"/>
        </w:rPr>
        <w:t xml:space="preserve"> Kiekv</w:t>
      </w:r>
      <w:r w:rsidRPr="002865AE">
        <w:rPr>
          <w:szCs w:val="22"/>
        </w:rPr>
        <w:t xml:space="preserve">ienoje tabletėje yra </w:t>
      </w:r>
      <w:r>
        <w:rPr>
          <w:szCs w:val="22"/>
        </w:rPr>
        <w:t xml:space="preserve">toks </w:t>
      </w:r>
      <w:proofErr w:type="spellStart"/>
      <w:r>
        <w:rPr>
          <w:szCs w:val="22"/>
        </w:rPr>
        <w:t>montelukasto</w:t>
      </w:r>
      <w:proofErr w:type="spellEnd"/>
      <w:r>
        <w:rPr>
          <w:szCs w:val="22"/>
        </w:rPr>
        <w:t xml:space="preserve"> natrio druskos kiekis, kuris atitinka</w:t>
      </w:r>
      <w:r w:rsidRPr="002865AE">
        <w:rPr>
          <w:szCs w:val="22"/>
        </w:rPr>
        <w:t xml:space="preserve"> </w:t>
      </w:r>
      <w:r>
        <w:rPr>
          <w:szCs w:val="22"/>
        </w:rPr>
        <w:t>10</w:t>
      </w:r>
      <w:r w:rsidRPr="002865AE">
        <w:rPr>
          <w:szCs w:val="22"/>
        </w:rPr>
        <w:t xml:space="preserve"> mg </w:t>
      </w:r>
      <w:proofErr w:type="spellStart"/>
      <w:r w:rsidRPr="002865AE">
        <w:rPr>
          <w:szCs w:val="22"/>
        </w:rPr>
        <w:t>montelukasto</w:t>
      </w:r>
      <w:proofErr w:type="spellEnd"/>
      <w:r w:rsidRPr="002865AE">
        <w:rPr>
          <w:szCs w:val="22"/>
        </w:rPr>
        <w:t>.</w:t>
      </w:r>
    </w:p>
    <w:p w:rsidR="00543364" w:rsidRDefault="00543364" w:rsidP="00543364">
      <w:pPr>
        <w:numPr>
          <w:ilvl w:val="0"/>
          <w:numId w:val="13"/>
        </w:numPr>
        <w:tabs>
          <w:tab w:val="clear" w:pos="720"/>
          <w:tab w:val="num" w:pos="540"/>
        </w:tabs>
        <w:ind w:left="540" w:hanging="540"/>
        <w:rPr>
          <w:szCs w:val="22"/>
        </w:rPr>
      </w:pPr>
      <w:r>
        <w:rPr>
          <w:szCs w:val="22"/>
        </w:rPr>
        <w:t>P</w:t>
      </w:r>
      <w:r w:rsidRPr="002865AE">
        <w:rPr>
          <w:szCs w:val="22"/>
        </w:rPr>
        <w:t>agalbin</w:t>
      </w:r>
      <w:r>
        <w:rPr>
          <w:szCs w:val="22"/>
        </w:rPr>
        <w:t>ės</w:t>
      </w:r>
      <w:r w:rsidRPr="002865AE">
        <w:rPr>
          <w:szCs w:val="22"/>
        </w:rPr>
        <w:t xml:space="preserve"> medžiag</w:t>
      </w:r>
      <w:r>
        <w:rPr>
          <w:szCs w:val="22"/>
        </w:rPr>
        <w:t xml:space="preserve">os, kurių yra tabletės branduolyje, yra </w:t>
      </w:r>
      <w:proofErr w:type="spellStart"/>
      <w:r>
        <w:rPr>
          <w:szCs w:val="22"/>
        </w:rPr>
        <w:t>mikrokristalinė</w:t>
      </w:r>
      <w:proofErr w:type="spellEnd"/>
      <w:r>
        <w:rPr>
          <w:szCs w:val="22"/>
        </w:rPr>
        <w:t xml:space="preserve"> </w:t>
      </w:r>
      <w:r w:rsidRPr="002865AE">
        <w:rPr>
          <w:szCs w:val="22"/>
        </w:rPr>
        <w:t xml:space="preserve">celiuliozė, </w:t>
      </w:r>
      <w:r>
        <w:rPr>
          <w:szCs w:val="22"/>
        </w:rPr>
        <w:t xml:space="preserve">laktozė </w:t>
      </w:r>
      <w:proofErr w:type="spellStart"/>
      <w:r>
        <w:rPr>
          <w:szCs w:val="22"/>
        </w:rPr>
        <w:t>monohidratas</w:t>
      </w:r>
      <w:proofErr w:type="spellEnd"/>
      <w:r>
        <w:rPr>
          <w:szCs w:val="22"/>
        </w:rPr>
        <w:t xml:space="preserve"> (89,3 mg), </w:t>
      </w:r>
      <w:proofErr w:type="spellStart"/>
      <w:r w:rsidRPr="002865AE">
        <w:rPr>
          <w:szCs w:val="22"/>
        </w:rPr>
        <w:t>kroskarmeliozės</w:t>
      </w:r>
      <w:proofErr w:type="spellEnd"/>
      <w:r w:rsidRPr="002865AE">
        <w:rPr>
          <w:szCs w:val="22"/>
        </w:rPr>
        <w:t xml:space="preserve"> natrio drusk</w:t>
      </w:r>
      <w:r>
        <w:rPr>
          <w:szCs w:val="22"/>
        </w:rPr>
        <w:t>a</w:t>
      </w:r>
      <w:r w:rsidRPr="002865AE">
        <w:rPr>
          <w:szCs w:val="22"/>
        </w:rPr>
        <w:t xml:space="preserve">, </w:t>
      </w:r>
      <w:r>
        <w:rPr>
          <w:szCs w:val="22"/>
        </w:rPr>
        <w:t xml:space="preserve">mažai pakeista </w:t>
      </w:r>
      <w:proofErr w:type="spellStart"/>
      <w:r w:rsidRPr="002865AE">
        <w:rPr>
          <w:szCs w:val="22"/>
        </w:rPr>
        <w:t>hidroksipropilceliuliozė</w:t>
      </w:r>
      <w:proofErr w:type="spellEnd"/>
      <w:r>
        <w:rPr>
          <w:szCs w:val="22"/>
        </w:rPr>
        <w:t xml:space="preserve"> (E463)</w:t>
      </w:r>
      <w:r w:rsidRPr="002865AE">
        <w:rPr>
          <w:szCs w:val="22"/>
        </w:rPr>
        <w:t xml:space="preserve"> ir magnio </w:t>
      </w:r>
      <w:proofErr w:type="spellStart"/>
      <w:r w:rsidRPr="002865AE">
        <w:rPr>
          <w:szCs w:val="22"/>
        </w:rPr>
        <w:t>stearat</w:t>
      </w:r>
      <w:r>
        <w:rPr>
          <w:szCs w:val="22"/>
        </w:rPr>
        <w:t>as</w:t>
      </w:r>
      <w:proofErr w:type="spellEnd"/>
      <w:r>
        <w:rPr>
          <w:szCs w:val="22"/>
        </w:rPr>
        <w:t>.</w:t>
      </w:r>
    </w:p>
    <w:p w:rsidR="00543364" w:rsidRPr="002865AE" w:rsidRDefault="00543364" w:rsidP="00543364">
      <w:pPr>
        <w:ind w:left="540"/>
        <w:rPr>
          <w:szCs w:val="22"/>
        </w:rPr>
      </w:pPr>
      <w:r>
        <w:rPr>
          <w:szCs w:val="22"/>
        </w:rPr>
        <w:t xml:space="preserve">Tabletės plėvelėje yra šių pagalbinių medžiagų: </w:t>
      </w:r>
      <w:proofErr w:type="spellStart"/>
      <w:r>
        <w:rPr>
          <w:szCs w:val="22"/>
        </w:rPr>
        <w:t>hipromeliozės</w:t>
      </w:r>
      <w:proofErr w:type="spellEnd"/>
      <w:r>
        <w:rPr>
          <w:szCs w:val="22"/>
        </w:rPr>
        <w:t xml:space="preserve"> (E464), </w:t>
      </w:r>
      <w:proofErr w:type="spellStart"/>
      <w:r>
        <w:rPr>
          <w:szCs w:val="22"/>
        </w:rPr>
        <w:t>hidroksipropilceliuliozės</w:t>
      </w:r>
      <w:proofErr w:type="spellEnd"/>
      <w:r>
        <w:rPr>
          <w:szCs w:val="22"/>
        </w:rPr>
        <w:t xml:space="preserve"> (E463), titano dioksido (E171), geltonojo </w:t>
      </w:r>
      <w:r w:rsidRPr="002865AE">
        <w:rPr>
          <w:szCs w:val="22"/>
        </w:rPr>
        <w:t>geležies oksid</w:t>
      </w:r>
      <w:r>
        <w:rPr>
          <w:szCs w:val="22"/>
        </w:rPr>
        <w:t>o (E172) ir</w:t>
      </w:r>
      <w:r w:rsidRPr="002865AE">
        <w:rPr>
          <w:szCs w:val="22"/>
        </w:rPr>
        <w:t xml:space="preserve"> raudon</w:t>
      </w:r>
      <w:r>
        <w:rPr>
          <w:szCs w:val="22"/>
        </w:rPr>
        <w:t>ojo</w:t>
      </w:r>
      <w:r w:rsidRPr="002865AE">
        <w:rPr>
          <w:szCs w:val="22"/>
        </w:rPr>
        <w:t xml:space="preserve"> geležies oksid</w:t>
      </w:r>
      <w:r>
        <w:rPr>
          <w:szCs w:val="22"/>
        </w:rPr>
        <w:t>o (E172).</w:t>
      </w:r>
    </w:p>
    <w:p w:rsidR="00543364" w:rsidRPr="002865AE" w:rsidRDefault="00543364" w:rsidP="00543364">
      <w:pPr>
        <w:rPr>
          <w:szCs w:val="22"/>
        </w:rPr>
      </w:pPr>
    </w:p>
    <w:p w:rsidR="00543364" w:rsidRPr="002865AE" w:rsidRDefault="00543364" w:rsidP="00543364">
      <w:pPr>
        <w:rPr>
          <w:szCs w:val="22"/>
        </w:rPr>
      </w:pPr>
      <w:proofErr w:type="spellStart"/>
      <w:r w:rsidRPr="00B32649">
        <w:rPr>
          <w:b/>
          <w:bCs/>
          <w:szCs w:val="22"/>
        </w:rPr>
        <w:t>Montelukast</w:t>
      </w:r>
      <w:proofErr w:type="spellEnd"/>
      <w:r w:rsidRPr="00B32649">
        <w:rPr>
          <w:b/>
          <w:bCs/>
          <w:szCs w:val="22"/>
        </w:rPr>
        <w:t xml:space="preserve"> GSK </w:t>
      </w:r>
      <w:r>
        <w:rPr>
          <w:b/>
          <w:szCs w:val="22"/>
        </w:rPr>
        <w:t>10 </w:t>
      </w:r>
      <w:r w:rsidRPr="002865AE">
        <w:rPr>
          <w:b/>
          <w:szCs w:val="22"/>
        </w:rPr>
        <w:t xml:space="preserve">mg </w:t>
      </w:r>
      <w:r>
        <w:rPr>
          <w:b/>
          <w:bCs/>
          <w:noProof/>
        </w:rPr>
        <w:t>išvaizda ir kiekis pakuotėje</w:t>
      </w:r>
    </w:p>
    <w:p w:rsidR="00543364" w:rsidRPr="002865AE" w:rsidRDefault="00543364" w:rsidP="00543364">
      <w:pPr>
        <w:rPr>
          <w:szCs w:val="22"/>
        </w:rPr>
      </w:pPr>
      <w:proofErr w:type="spellStart"/>
      <w:r w:rsidRPr="00B32649">
        <w:rPr>
          <w:szCs w:val="22"/>
        </w:rPr>
        <w:t>Montelukast</w:t>
      </w:r>
      <w:proofErr w:type="spellEnd"/>
      <w:r w:rsidRPr="00B32649">
        <w:rPr>
          <w:szCs w:val="22"/>
        </w:rPr>
        <w:t xml:space="preserve"> </w:t>
      </w:r>
      <w:r>
        <w:rPr>
          <w:szCs w:val="22"/>
        </w:rPr>
        <w:t>GSK 10 </w:t>
      </w:r>
      <w:r w:rsidRPr="002865AE">
        <w:rPr>
          <w:szCs w:val="22"/>
        </w:rPr>
        <w:t xml:space="preserve">mg </w:t>
      </w:r>
      <w:r>
        <w:rPr>
          <w:szCs w:val="22"/>
        </w:rPr>
        <w:t>plėvele dengtos</w:t>
      </w:r>
      <w:r w:rsidRPr="002865AE">
        <w:rPr>
          <w:szCs w:val="22"/>
        </w:rPr>
        <w:t xml:space="preserve"> tabletės yra </w:t>
      </w:r>
      <w:r>
        <w:rPr>
          <w:szCs w:val="22"/>
        </w:rPr>
        <w:t>šviesiai gelsv</w:t>
      </w:r>
      <w:r w:rsidRPr="002865AE">
        <w:rPr>
          <w:szCs w:val="22"/>
        </w:rPr>
        <w:t>os</w:t>
      </w:r>
      <w:r>
        <w:rPr>
          <w:szCs w:val="22"/>
        </w:rPr>
        <w:t xml:space="preserve"> ar rusvai gelsvos spalvos</w:t>
      </w:r>
      <w:r w:rsidRPr="002865AE">
        <w:rPr>
          <w:szCs w:val="22"/>
        </w:rPr>
        <w:t>, apvalios</w:t>
      </w:r>
      <w:r>
        <w:rPr>
          <w:szCs w:val="22"/>
        </w:rPr>
        <w:t xml:space="preserve"> (apie 3 x 9 mm dydžio). A</w:t>
      </w:r>
      <w:r w:rsidRPr="002865AE">
        <w:rPr>
          <w:szCs w:val="22"/>
        </w:rPr>
        <w:t xml:space="preserve">nt </w:t>
      </w:r>
      <w:r>
        <w:rPr>
          <w:szCs w:val="22"/>
        </w:rPr>
        <w:t xml:space="preserve">tabletės </w:t>
      </w:r>
      <w:r w:rsidRPr="002865AE">
        <w:rPr>
          <w:szCs w:val="22"/>
        </w:rPr>
        <w:t xml:space="preserve">vienos pusės išraižyta </w:t>
      </w:r>
      <w:r>
        <w:rPr>
          <w:szCs w:val="22"/>
        </w:rPr>
        <w:t>,,M9UT“ ir ,,10“</w:t>
      </w:r>
      <w:r w:rsidRPr="002865AE">
        <w:rPr>
          <w:szCs w:val="22"/>
        </w:rPr>
        <w:t>.</w:t>
      </w:r>
    </w:p>
    <w:p w:rsidR="00543364" w:rsidRPr="002865AE" w:rsidRDefault="00543364" w:rsidP="00543364">
      <w:pPr>
        <w:rPr>
          <w:szCs w:val="22"/>
        </w:rPr>
      </w:pPr>
    </w:p>
    <w:p w:rsidR="00543364" w:rsidRDefault="00543364" w:rsidP="00543364">
      <w:pPr>
        <w:rPr>
          <w:szCs w:val="22"/>
        </w:rPr>
      </w:pPr>
      <w:r>
        <w:rPr>
          <w:szCs w:val="22"/>
        </w:rPr>
        <w:t xml:space="preserve">Tabletės tiekiamos lizdinėmis plokštelėmis, kuriose yra 7, 10, 20, 28, 30, 50, 56, 90, 98, 100 </w:t>
      </w:r>
      <w:r w:rsidRPr="002865AE">
        <w:rPr>
          <w:szCs w:val="22"/>
        </w:rPr>
        <w:t>table</w:t>
      </w:r>
      <w:r>
        <w:rPr>
          <w:szCs w:val="22"/>
        </w:rPr>
        <w:t>čių.</w:t>
      </w:r>
    </w:p>
    <w:p w:rsidR="00543364" w:rsidRDefault="00543364" w:rsidP="00543364">
      <w:pPr>
        <w:rPr>
          <w:szCs w:val="22"/>
        </w:rPr>
      </w:pPr>
    </w:p>
    <w:p w:rsidR="00543364" w:rsidRPr="002865AE" w:rsidRDefault="00543364" w:rsidP="00543364">
      <w:pPr>
        <w:rPr>
          <w:szCs w:val="22"/>
        </w:rPr>
      </w:pPr>
      <w:r>
        <w:t>Gali būti tiekiamos ne visų dydžių pakuotės.</w:t>
      </w:r>
    </w:p>
    <w:p w:rsidR="00543364" w:rsidRPr="002865AE" w:rsidRDefault="00543364" w:rsidP="00543364">
      <w:pPr>
        <w:rPr>
          <w:szCs w:val="22"/>
        </w:rPr>
      </w:pPr>
    </w:p>
    <w:p w:rsidR="00543364" w:rsidRPr="00E10B46" w:rsidRDefault="00543364" w:rsidP="00543364">
      <w:pPr>
        <w:rPr>
          <w:b/>
          <w:bCs/>
          <w:szCs w:val="22"/>
        </w:rPr>
      </w:pPr>
      <w:r w:rsidRPr="00E10B46">
        <w:rPr>
          <w:b/>
          <w:bCs/>
          <w:szCs w:val="22"/>
        </w:rPr>
        <w:t>Rinkodaros teisės turėtojas ir gamintojas</w:t>
      </w:r>
    </w:p>
    <w:p w:rsidR="00543364" w:rsidRPr="002865AE" w:rsidRDefault="00543364" w:rsidP="00543364">
      <w:pPr>
        <w:rPr>
          <w:szCs w:val="22"/>
        </w:rPr>
      </w:pPr>
    </w:p>
    <w:p w:rsidR="00543364" w:rsidRPr="00EE7792" w:rsidRDefault="00543364" w:rsidP="00543364">
      <w:pPr>
        <w:rPr>
          <w:i/>
          <w:iCs/>
          <w:szCs w:val="22"/>
        </w:rPr>
      </w:pPr>
      <w:r w:rsidRPr="00EE7792">
        <w:rPr>
          <w:i/>
          <w:iCs/>
          <w:szCs w:val="22"/>
        </w:rPr>
        <w:t>Rinkodaros teisės turėtojas</w:t>
      </w:r>
    </w:p>
    <w:p w:rsidR="00543364" w:rsidRPr="002E09C4" w:rsidRDefault="00543364" w:rsidP="00543364">
      <w:pPr>
        <w:autoSpaceDE w:val="0"/>
        <w:autoSpaceDN w:val="0"/>
        <w:adjustRightInd w:val="0"/>
        <w:rPr>
          <w:rFonts w:ascii="TimesNewRomanPS-BoldMT" w:hAnsi="TimesNewRomanPS-BoldMT" w:cs="TimesNewRomanPS-BoldMT"/>
          <w:bCs/>
          <w:szCs w:val="22"/>
        </w:rPr>
      </w:pPr>
      <w:r w:rsidRPr="002E09C4">
        <w:rPr>
          <w:rFonts w:ascii="TimesNewRomanPS-BoldMT" w:hAnsi="TimesNewRomanPS-BoldMT" w:cs="TimesNewRomanPS-BoldMT"/>
          <w:bCs/>
          <w:szCs w:val="22"/>
        </w:rPr>
        <w:t xml:space="preserve">UAB </w:t>
      </w:r>
      <w:proofErr w:type="spellStart"/>
      <w:r w:rsidRPr="002E09C4">
        <w:rPr>
          <w:rFonts w:ascii="TimesNewRomanPS-BoldMT" w:hAnsi="TimesNewRomanPS-BoldMT" w:cs="TimesNewRomanPS-BoldMT"/>
          <w:bCs/>
          <w:szCs w:val="22"/>
        </w:rPr>
        <w:t>GlaxoSmithKline</w:t>
      </w:r>
      <w:proofErr w:type="spellEnd"/>
      <w:r w:rsidRPr="002E09C4">
        <w:rPr>
          <w:rFonts w:ascii="TimesNewRomanPS-BoldMT" w:hAnsi="TimesNewRomanPS-BoldMT" w:cs="TimesNewRomanPS-BoldMT"/>
          <w:bCs/>
          <w:szCs w:val="22"/>
        </w:rPr>
        <w:t xml:space="preserve"> Lietuva </w:t>
      </w:r>
    </w:p>
    <w:p w:rsidR="00543364" w:rsidRPr="00415859" w:rsidRDefault="00543364" w:rsidP="00543364">
      <w:pPr>
        <w:rPr>
          <w:szCs w:val="22"/>
        </w:rPr>
      </w:pPr>
      <w:r w:rsidRPr="00415859">
        <w:rPr>
          <w:szCs w:val="22"/>
        </w:rPr>
        <w:t xml:space="preserve">Ukmergės g. 120 </w:t>
      </w:r>
    </w:p>
    <w:p w:rsidR="00543364" w:rsidRPr="00415859" w:rsidRDefault="00543364" w:rsidP="00543364">
      <w:pPr>
        <w:rPr>
          <w:szCs w:val="22"/>
        </w:rPr>
      </w:pPr>
      <w:r w:rsidRPr="00415859">
        <w:rPr>
          <w:szCs w:val="22"/>
        </w:rPr>
        <w:t xml:space="preserve">LT-08105 Vilnius </w:t>
      </w:r>
    </w:p>
    <w:p w:rsidR="00543364" w:rsidRPr="00EE7792" w:rsidRDefault="00543364" w:rsidP="00543364">
      <w:pPr>
        <w:autoSpaceDE w:val="0"/>
        <w:autoSpaceDN w:val="0"/>
        <w:adjustRightInd w:val="0"/>
        <w:rPr>
          <w:szCs w:val="22"/>
        </w:rPr>
      </w:pPr>
      <w:r>
        <w:rPr>
          <w:rFonts w:ascii="TimesNewRomanPS-BoldMT" w:hAnsi="TimesNewRomanPS-BoldMT" w:cs="TimesNewRomanPS-BoldMT"/>
          <w:szCs w:val="22"/>
        </w:rPr>
        <w:t>Lietuva</w:t>
      </w:r>
    </w:p>
    <w:p w:rsidR="00543364" w:rsidRPr="00EE7792" w:rsidRDefault="00543364" w:rsidP="00543364">
      <w:pPr>
        <w:rPr>
          <w:szCs w:val="22"/>
        </w:rPr>
      </w:pPr>
    </w:p>
    <w:p w:rsidR="00543364" w:rsidRPr="00EE7792" w:rsidRDefault="00543364" w:rsidP="00543364">
      <w:pPr>
        <w:rPr>
          <w:i/>
          <w:iCs/>
          <w:szCs w:val="22"/>
        </w:rPr>
      </w:pPr>
      <w:r w:rsidRPr="00EE7792">
        <w:rPr>
          <w:i/>
          <w:iCs/>
          <w:szCs w:val="22"/>
        </w:rPr>
        <w:t>Gamintojas</w:t>
      </w:r>
    </w:p>
    <w:p w:rsidR="00543364" w:rsidRPr="005B111B" w:rsidRDefault="00543364" w:rsidP="00543364">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Synthon</w:t>
      </w:r>
      <w:proofErr w:type="spellEnd"/>
      <w:r w:rsidRPr="005B111B">
        <w:rPr>
          <w:rFonts w:ascii="TimesNewRomanPS-BoldMT" w:hAnsi="TimesNewRomanPS-BoldMT" w:cs="TimesNewRomanPS-BoldMT"/>
          <w:bCs/>
          <w:szCs w:val="22"/>
        </w:rPr>
        <w:t xml:space="preserve"> BV</w:t>
      </w:r>
    </w:p>
    <w:p w:rsidR="00543364" w:rsidRDefault="00543364" w:rsidP="00543364">
      <w:pPr>
        <w:autoSpaceDE w:val="0"/>
        <w:autoSpaceDN w:val="0"/>
        <w:adjustRightInd w:val="0"/>
        <w:rPr>
          <w:rFonts w:ascii="TimesNewRomanPS-BoldMT" w:hAnsi="TimesNewRomanPS-BoldMT" w:cs="TimesNewRomanPS-BoldMT"/>
          <w:bCs/>
          <w:szCs w:val="22"/>
        </w:rPr>
      </w:pPr>
      <w:proofErr w:type="spellStart"/>
      <w:r>
        <w:rPr>
          <w:rFonts w:ascii="TimesNewRomanPS-BoldMT" w:hAnsi="TimesNewRomanPS-BoldMT" w:cs="TimesNewRomanPS-BoldMT"/>
          <w:bCs/>
          <w:szCs w:val="22"/>
        </w:rPr>
        <w:t>Microweg</w:t>
      </w:r>
      <w:proofErr w:type="spellEnd"/>
      <w:r>
        <w:rPr>
          <w:rFonts w:ascii="TimesNewRomanPS-BoldMT" w:hAnsi="TimesNewRomanPS-BoldMT" w:cs="TimesNewRomanPS-BoldMT"/>
          <w:bCs/>
          <w:szCs w:val="22"/>
        </w:rPr>
        <w:t xml:space="preserve"> 22</w:t>
      </w:r>
    </w:p>
    <w:p w:rsidR="00543364" w:rsidRPr="005B111B" w:rsidRDefault="00543364" w:rsidP="00543364">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6545 CM </w:t>
      </w:r>
      <w:proofErr w:type="spellStart"/>
      <w:r w:rsidRPr="005B111B">
        <w:rPr>
          <w:rFonts w:ascii="TimesNewRomanPS-BoldMT" w:hAnsi="TimesNewRomanPS-BoldMT" w:cs="TimesNewRomanPS-BoldMT"/>
          <w:bCs/>
          <w:szCs w:val="22"/>
        </w:rPr>
        <w:t>Nijmegen</w:t>
      </w:r>
      <w:proofErr w:type="spellEnd"/>
    </w:p>
    <w:p w:rsidR="00543364" w:rsidRPr="005B111B" w:rsidRDefault="00543364" w:rsidP="00543364">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Nyderlandai</w:t>
      </w:r>
    </w:p>
    <w:p w:rsidR="00543364" w:rsidRPr="005B111B" w:rsidRDefault="00543364" w:rsidP="00543364">
      <w:pPr>
        <w:pStyle w:val="BTEMEASMCA"/>
        <w:rPr>
          <w:rFonts w:ascii="TimesNewRomanPSMT" w:hAnsi="TimesNewRomanPSMT" w:cs="TimesNewRomanPSMT"/>
        </w:rPr>
      </w:pPr>
    </w:p>
    <w:p w:rsidR="00543364" w:rsidRPr="005B111B" w:rsidRDefault="00543364" w:rsidP="00543364">
      <w:pPr>
        <w:pStyle w:val="BTEMEASMCA"/>
        <w:rPr>
          <w:rFonts w:ascii="TimesNewRomanPSMT" w:hAnsi="TimesNewRomanPSMT" w:cs="TimesNewRomanPSMT"/>
        </w:rPr>
      </w:pPr>
      <w:r w:rsidRPr="005B111B">
        <w:rPr>
          <w:rFonts w:ascii="TimesNewRomanPSMT" w:hAnsi="TimesNewRomanPSMT" w:cs="TimesNewRomanPSMT"/>
        </w:rPr>
        <w:t>arba</w:t>
      </w:r>
    </w:p>
    <w:p w:rsidR="00543364" w:rsidRPr="005B111B" w:rsidRDefault="00543364" w:rsidP="00543364">
      <w:pPr>
        <w:pStyle w:val="BTEMEASMCA"/>
        <w:rPr>
          <w:noProof w:val="0"/>
          <w:highlight w:val="yellow"/>
        </w:rPr>
      </w:pPr>
    </w:p>
    <w:p w:rsidR="00543364" w:rsidRPr="005B111B" w:rsidRDefault="00543364" w:rsidP="00543364">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Synthon</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Hispania</w:t>
      </w:r>
      <w:proofErr w:type="spellEnd"/>
      <w:r w:rsidRPr="005B111B">
        <w:rPr>
          <w:rFonts w:ascii="TimesNewRomanPS-BoldMT" w:hAnsi="TimesNewRomanPS-BoldMT" w:cs="TimesNewRomanPS-BoldMT"/>
          <w:bCs/>
          <w:szCs w:val="22"/>
        </w:rPr>
        <w:t xml:space="preserve"> S.L.</w:t>
      </w:r>
    </w:p>
    <w:p w:rsidR="00543364" w:rsidRDefault="00543364" w:rsidP="00543364">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Ca</w:t>
      </w:r>
      <w:r>
        <w:rPr>
          <w:rFonts w:ascii="TimesNewRomanPS-BoldMT" w:hAnsi="TimesNewRomanPS-BoldMT" w:cs="TimesNewRomanPS-BoldMT"/>
          <w:bCs/>
          <w:szCs w:val="22"/>
        </w:rPr>
        <w:t>stelló</w:t>
      </w:r>
      <w:proofErr w:type="spellEnd"/>
      <w:r>
        <w:rPr>
          <w:rFonts w:ascii="TimesNewRomanPS-BoldMT" w:hAnsi="TimesNewRomanPS-BoldMT" w:cs="TimesNewRomanPS-BoldMT"/>
          <w:bCs/>
          <w:szCs w:val="22"/>
        </w:rPr>
        <w:t xml:space="preserve"> 1, </w:t>
      </w:r>
      <w:proofErr w:type="spellStart"/>
      <w:r>
        <w:rPr>
          <w:rFonts w:ascii="TimesNewRomanPS-BoldMT" w:hAnsi="TimesNewRomanPS-BoldMT" w:cs="TimesNewRomanPS-BoldMT"/>
          <w:bCs/>
          <w:szCs w:val="22"/>
        </w:rPr>
        <w:t>Polígono</w:t>
      </w:r>
      <w:proofErr w:type="spellEnd"/>
      <w:r>
        <w:rPr>
          <w:rFonts w:ascii="TimesNewRomanPS-BoldMT" w:hAnsi="TimesNewRomanPS-BoldMT" w:cs="TimesNewRomanPS-BoldMT"/>
          <w:bCs/>
          <w:szCs w:val="22"/>
        </w:rPr>
        <w:t xml:space="preserve"> </w:t>
      </w:r>
      <w:proofErr w:type="spellStart"/>
      <w:r>
        <w:rPr>
          <w:rFonts w:ascii="TimesNewRomanPS-BoldMT" w:hAnsi="TimesNewRomanPS-BoldMT" w:cs="TimesNewRomanPS-BoldMT"/>
          <w:bCs/>
          <w:szCs w:val="22"/>
        </w:rPr>
        <w:t>Las</w:t>
      </w:r>
      <w:proofErr w:type="spellEnd"/>
      <w:r>
        <w:rPr>
          <w:rFonts w:ascii="TimesNewRomanPS-BoldMT" w:hAnsi="TimesNewRomanPS-BoldMT" w:cs="TimesNewRomanPS-BoldMT"/>
          <w:bCs/>
          <w:szCs w:val="22"/>
        </w:rPr>
        <w:t xml:space="preserve"> </w:t>
      </w:r>
      <w:proofErr w:type="spellStart"/>
      <w:r>
        <w:rPr>
          <w:rFonts w:ascii="TimesNewRomanPS-BoldMT" w:hAnsi="TimesNewRomanPS-BoldMT" w:cs="TimesNewRomanPS-BoldMT"/>
          <w:bCs/>
          <w:szCs w:val="22"/>
        </w:rPr>
        <w:t>Salinas</w:t>
      </w:r>
      <w:proofErr w:type="spellEnd"/>
    </w:p>
    <w:p w:rsidR="00543364" w:rsidRPr="005B111B" w:rsidRDefault="00543364" w:rsidP="00543364">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08830 </w:t>
      </w:r>
      <w:proofErr w:type="spellStart"/>
      <w:r w:rsidRPr="005B111B">
        <w:rPr>
          <w:rFonts w:ascii="TimesNewRomanPS-BoldMT" w:hAnsi="TimesNewRomanPS-BoldMT" w:cs="TimesNewRomanPS-BoldMT"/>
          <w:bCs/>
          <w:szCs w:val="22"/>
        </w:rPr>
        <w:t>Sant</w:t>
      </w:r>
      <w:proofErr w:type="spellEnd"/>
      <w:r w:rsidRPr="005B111B">
        <w:rPr>
          <w:rFonts w:ascii="TimesNewRomanPS-BoldMT" w:hAnsi="TimesNewRomanPS-BoldMT" w:cs="TimesNewRomanPS-BoldMT"/>
          <w:bCs/>
          <w:szCs w:val="22"/>
        </w:rPr>
        <w:t xml:space="preserve"> </w:t>
      </w:r>
      <w:proofErr w:type="spellStart"/>
      <w:r w:rsidRPr="005B111B">
        <w:rPr>
          <w:rFonts w:ascii="TimesNewRomanPS-BoldMT" w:hAnsi="TimesNewRomanPS-BoldMT" w:cs="TimesNewRomanPS-BoldMT"/>
          <w:bCs/>
          <w:szCs w:val="22"/>
        </w:rPr>
        <w:t>Boi</w:t>
      </w:r>
      <w:proofErr w:type="spellEnd"/>
      <w:r w:rsidRPr="005B111B">
        <w:rPr>
          <w:rFonts w:ascii="TimesNewRomanPS-BoldMT" w:hAnsi="TimesNewRomanPS-BoldMT" w:cs="TimesNewRomanPS-BoldMT"/>
          <w:bCs/>
          <w:szCs w:val="22"/>
        </w:rPr>
        <w:t xml:space="preserve"> de </w:t>
      </w:r>
      <w:proofErr w:type="spellStart"/>
      <w:r w:rsidRPr="005B111B">
        <w:rPr>
          <w:rFonts w:ascii="TimesNewRomanPS-BoldMT" w:hAnsi="TimesNewRomanPS-BoldMT" w:cs="TimesNewRomanPS-BoldMT"/>
          <w:bCs/>
          <w:szCs w:val="22"/>
        </w:rPr>
        <w:t>Llobregat</w:t>
      </w:r>
      <w:proofErr w:type="spellEnd"/>
    </w:p>
    <w:p w:rsidR="00543364" w:rsidRPr="005B111B" w:rsidRDefault="00543364" w:rsidP="00543364">
      <w:pPr>
        <w:pStyle w:val="BTEMEASMCA"/>
        <w:rPr>
          <w:rFonts w:ascii="TimesNewRomanPS-BoldMT" w:hAnsi="TimesNewRomanPS-BoldMT" w:cs="TimesNewRomanPS-BoldMT"/>
          <w:bCs/>
        </w:rPr>
      </w:pPr>
      <w:r w:rsidRPr="005B111B">
        <w:rPr>
          <w:rFonts w:ascii="TimesNewRomanPS-BoldMT" w:hAnsi="TimesNewRomanPS-BoldMT" w:cs="TimesNewRomanPS-BoldMT"/>
          <w:bCs/>
        </w:rPr>
        <w:t xml:space="preserve">Ispanija </w:t>
      </w:r>
    </w:p>
    <w:p w:rsidR="00543364" w:rsidRPr="005B111B" w:rsidRDefault="00543364" w:rsidP="00543364">
      <w:pPr>
        <w:pStyle w:val="BTEMEASMCA"/>
        <w:rPr>
          <w:rFonts w:ascii="TimesNewRomanPS-BoldMT" w:hAnsi="TimesNewRomanPS-BoldMT" w:cs="TimesNewRomanPS-BoldMT"/>
          <w:bCs/>
        </w:rPr>
      </w:pPr>
    </w:p>
    <w:p w:rsidR="00543364" w:rsidRPr="005B111B" w:rsidRDefault="00543364" w:rsidP="00543364">
      <w:pPr>
        <w:pStyle w:val="BTEMEASMCA"/>
        <w:rPr>
          <w:rFonts w:ascii="TimesNewRomanPS-BoldMT" w:hAnsi="TimesNewRomanPS-BoldMT" w:cs="TimesNewRomanPS-BoldMT"/>
          <w:bCs/>
        </w:rPr>
      </w:pPr>
      <w:r w:rsidRPr="005B111B">
        <w:rPr>
          <w:rFonts w:ascii="TimesNewRomanPS-BoldMT" w:hAnsi="TimesNewRomanPS-BoldMT" w:cs="TimesNewRomanPS-BoldMT"/>
          <w:bCs/>
        </w:rPr>
        <w:t>arba</w:t>
      </w:r>
    </w:p>
    <w:p w:rsidR="00543364" w:rsidRPr="005B111B" w:rsidRDefault="00543364" w:rsidP="00543364">
      <w:pPr>
        <w:pStyle w:val="BTEMEASMCA"/>
        <w:rPr>
          <w:noProof w:val="0"/>
          <w:highlight w:val="yellow"/>
        </w:rPr>
      </w:pPr>
    </w:p>
    <w:p w:rsidR="00543364" w:rsidRPr="005B111B" w:rsidRDefault="00543364" w:rsidP="00543364">
      <w:pPr>
        <w:autoSpaceDE w:val="0"/>
        <w:autoSpaceDN w:val="0"/>
        <w:adjustRightInd w:val="0"/>
        <w:rPr>
          <w:rFonts w:ascii="TimesNewRomanPS-BoldMT" w:hAnsi="TimesNewRomanPS-BoldMT" w:cs="TimesNewRomanPS-BoldMT"/>
          <w:bCs/>
          <w:szCs w:val="22"/>
        </w:rPr>
      </w:pPr>
      <w:proofErr w:type="spellStart"/>
      <w:r w:rsidRPr="005B111B">
        <w:rPr>
          <w:rFonts w:ascii="TimesNewRomanPS-BoldMT" w:hAnsi="TimesNewRomanPS-BoldMT" w:cs="TimesNewRomanPS-BoldMT"/>
          <w:bCs/>
          <w:szCs w:val="22"/>
        </w:rPr>
        <w:t>Sanico</w:t>
      </w:r>
      <w:proofErr w:type="spellEnd"/>
      <w:r w:rsidRPr="005B111B">
        <w:rPr>
          <w:rFonts w:ascii="TimesNewRomanPS-BoldMT" w:hAnsi="TimesNewRomanPS-BoldMT" w:cs="TimesNewRomanPS-BoldMT"/>
          <w:bCs/>
          <w:szCs w:val="22"/>
        </w:rPr>
        <w:t xml:space="preserve"> NV</w:t>
      </w:r>
    </w:p>
    <w:p w:rsidR="00543364" w:rsidRDefault="00543364" w:rsidP="00543364">
      <w:pPr>
        <w:autoSpaceDE w:val="0"/>
        <w:autoSpaceDN w:val="0"/>
        <w:adjustRightInd w:val="0"/>
        <w:rPr>
          <w:rFonts w:ascii="TimesNewRomanPS-BoldMT" w:hAnsi="TimesNewRomanPS-BoldMT" w:cs="TimesNewRomanPS-BoldMT"/>
          <w:bCs/>
          <w:szCs w:val="22"/>
        </w:rPr>
      </w:pPr>
      <w:proofErr w:type="spellStart"/>
      <w:r>
        <w:rPr>
          <w:rFonts w:ascii="TimesNewRomanPS-BoldMT" w:hAnsi="TimesNewRomanPS-BoldMT" w:cs="TimesNewRomanPS-BoldMT"/>
          <w:bCs/>
          <w:szCs w:val="22"/>
        </w:rPr>
        <w:t>Industriezone</w:t>
      </w:r>
      <w:proofErr w:type="spellEnd"/>
      <w:r>
        <w:rPr>
          <w:rFonts w:ascii="TimesNewRomanPS-BoldMT" w:hAnsi="TimesNewRomanPS-BoldMT" w:cs="TimesNewRomanPS-BoldMT"/>
          <w:bCs/>
          <w:szCs w:val="22"/>
        </w:rPr>
        <w:t xml:space="preserve"> 4, </w:t>
      </w:r>
      <w:proofErr w:type="spellStart"/>
      <w:r>
        <w:rPr>
          <w:rFonts w:ascii="TimesNewRomanPS-BoldMT" w:hAnsi="TimesNewRomanPS-BoldMT" w:cs="TimesNewRomanPS-BoldMT"/>
          <w:bCs/>
          <w:szCs w:val="22"/>
        </w:rPr>
        <w:t>Veedijk</w:t>
      </w:r>
      <w:proofErr w:type="spellEnd"/>
      <w:r>
        <w:rPr>
          <w:rFonts w:ascii="TimesNewRomanPS-BoldMT" w:hAnsi="TimesNewRomanPS-BoldMT" w:cs="TimesNewRomanPS-BoldMT"/>
          <w:bCs/>
          <w:szCs w:val="22"/>
        </w:rPr>
        <w:t xml:space="preserve"> 59</w:t>
      </w:r>
    </w:p>
    <w:p w:rsidR="00543364" w:rsidRPr="005B111B" w:rsidRDefault="00543364" w:rsidP="00543364">
      <w:pPr>
        <w:autoSpaceDE w:val="0"/>
        <w:autoSpaceDN w:val="0"/>
        <w:adjustRightInd w:val="0"/>
        <w:rPr>
          <w:rFonts w:ascii="TimesNewRomanPS-BoldMT" w:hAnsi="TimesNewRomanPS-BoldMT" w:cs="TimesNewRomanPS-BoldMT"/>
          <w:bCs/>
          <w:szCs w:val="22"/>
        </w:rPr>
      </w:pPr>
      <w:r w:rsidRPr="005B111B">
        <w:rPr>
          <w:rFonts w:ascii="TimesNewRomanPS-BoldMT" w:hAnsi="TimesNewRomanPS-BoldMT" w:cs="TimesNewRomanPS-BoldMT"/>
          <w:bCs/>
          <w:szCs w:val="22"/>
        </w:rPr>
        <w:t xml:space="preserve">2300 </w:t>
      </w:r>
      <w:proofErr w:type="spellStart"/>
      <w:r w:rsidRPr="005B111B">
        <w:rPr>
          <w:rFonts w:ascii="TimesNewRomanPS-BoldMT" w:hAnsi="TimesNewRomanPS-BoldMT" w:cs="TimesNewRomanPS-BoldMT"/>
          <w:bCs/>
          <w:szCs w:val="22"/>
        </w:rPr>
        <w:t>Turnhout</w:t>
      </w:r>
      <w:proofErr w:type="spellEnd"/>
    </w:p>
    <w:p w:rsidR="00543364" w:rsidRDefault="00543364" w:rsidP="00543364">
      <w:pPr>
        <w:autoSpaceDE w:val="0"/>
        <w:autoSpaceDN w:val="0"/>
        <w:adjustRightInd w:val="0"/>
        <w:rPr>
          <w:szCs w:val="22"/>
        </w:rPr>
      </w:pPr>
      <w:r w:rsidRPr="005B111B">
        <w:rPr>
          <w:rFonts w:ascii="TimesNewRomanPSMT" w:hAnsi="TimesNewRomanPSMT" w:cs="TimesNewRomanPSMT"/>
          <w:szCs w:val="22"/>
        </w:rPr>
        <w:t xml:space="preserve">Belgija </w:t>
      </w:r>
    </w:p>
    <w:p w:rsidR="00543364" w:rsidRDefault="00543364" w:rsidP="00543364">
      <w:pPr>
        <w:rPr>
          <w:szCs w:val="22"/>
        </w:rPr>
      </w:pPr>
    </w:p>
    <w:p w:rsidR="00543364" w:rsidRPr="00DF4173" w:rsidRDefault="00543364" w:rsidP="00543364">
      <w:pPr>
        <w:pStyle w:val="BTEMEASMCA"/>
        <w:rPr>
          <w:noProof w:val="0"/>
        </w:rPr>
      </w:pPr>
      <w:r w:rsidRPr="00DF4173">
        <w:rPr>
          <w:noProof w:val="0"/>
        </w:rPr>
        <w:t>Jeigu apie šį vaistą norite sužinoti daugiau, kreipkitės į vietinį rinkodaros teisės turėtojo atstovą.</w:t>
      </w:r>
    </w:p>
    <w:p w:rsidR="00543364" w:rsidRPr="00DF4173" w:rsidRDefault="00543364" w:rsidP="00543364"/>
    <w:tbl>
      <w:tblPr>
        <w:tblW w:w="4678" w:type="dxa"/>
        <w:tblInd w:w="-34" w:type="dxa"/>
        <w:tblLayout w:type="fixed"/>
        <w:tblLook w:val="0000" w:firstRow="0" w:lastRow="0" w:firstColumn="0" w:lastColumn="0" w:noHBand="0" w:noVBand="0"/>
      </w:tblPr>
      <w:tblGrid>
        <w:gridCol w:w="4678"/>
      </w:tblGrid>
      <w:tr w:rsidR="00543364" w:rsidRPr="00DF4173" w:rsidTr="00DC3CD2">
        <w:tc>
          <w:tcPr>
            <w:tcW w:w="4678" w:type="dxa"/>
          </w:tcPr>
          <w:p w:rsidR="00543364" w:rsidRPr="002E09C4" w:rsidRDefault="00543364" w:rsidP="00DC3CD2">
            <w:pPr>
              <w:autoSpaceDE w:val="0"/>
              <w:autoSpaceDN w:val="0"/>
              <w:adjustRightInd w:val="0"/>
              <w:rPr>
                <w:rFonts w:ascii="TimesNewRomanPS-BoldMT" w:hAnsi="TimesNewRomanPS-BoldMT" w:cs="TimesNewRomanPS-BoldMT"/>
                <w:bCs/>
                <w:szCs w:val="22"/>
              </w:rPr>
            </w:pPr>
            <w:r w:rsidRPr="002E09C4">
              <w:rPr>
                <w:rFonts w:ascii="TimesNewRomanPS-BoldMT" w:hAnsi="TimesNewRomanPS-BoldMT" w:cs="TimesNewRomanPS-BoldMT"/>
                <w:bCs/>
                <w:szCs w:val="22"/>
              </w:rPr>
              <w:t xml:space="preserve">UAB </w:t>
            </w:r>
            <w:proofErr w:type="spellStart"/>
            <w:r w:rsidRPr="002E09C4">
              <w:rPr>
                <w:rFonts w:ascii="TimesNewRomanPS-BoldMT" w:hAnsi="TimesNewRomanPS-BoldMT" w:cs="TimesNewRomanPS-BoldMT"/>
                <w:bCs/>
                <w:szCs w:val="22"/>
              </w:rPr>
              <w:t>GlaxoSmithKline</w:t>
            </w:r>
            <w:proofErr w:type="spellEnd"/>
            <w:r w:rsidRPr="002E09C4">
              <w:rPr>
                <w:rFonts w:ascii="TimesNewRomanPS-BoldMT" w:hAnsi="TimesNewRomanPS-BoldMT" w:cs="TimesNewRomanPS-BoldMT"/>
                <w:bCs/>
                <w:szCs w:val="22"/>
              </w:rPr>
              <w:t xml:space="preserve"> Lietuva </w:t>
            </w:r>
          </w:p>
          <w:p w:rsidR="00543364" w:rsidRPr="00415859" w:rsidRDefault="00543364" w:rsidP="00DC3CD2">
            <w:pPr>
              <w:rPr>
                <w:szCs w:val="22"/>
              </w:rPr>
            </w:pPr>
            <w:r w:rsidRPr="00415859">
              <w:rPr>
                <w:szCs w:val="22"/>
              </w:rPr>
              <w:t xml:space="preserve">Ukmergės g. 120 </w:t>
            </w:r>
          </w:p>
          <w:p w:rsidR="00543364" w:rsidRPr="00415859" w:rsidRDefault="00543364" w:rsidP="00DC3CD2">
            <w:pPr>
              <w:rPr>
                <w:szCs w:val="22"/>
              </w:rPr>
            </w:pPr>
            <w:r w:rsidRPr="00415859">
              <w:rPr>
                <w:szCs w:val="22"/>
              </w:rPr>
              <w:t xml:space="preserve">LT-08105 Vilnius </w:t>
            </w:r>
          </w:p>
          <w:p w:rsidR="00543364" w:rsidRPr="000D6B43" w:rsidRDefault="00543364" w:rsidP="00DC3CD2">
            <w:pPr>
              <w:tabs>
                <w:tab w:val="left" w:pos="-720"/>
              </w:tabs>
              <w:suppressAutoHyphens/>
            </w:pPr>
            <w:r w:rsidRPr="00B36906">
              <w:t xml:space="preserve"> Tel. +370 5 264 90 00</w:t>
            </w:r>
          </w:p>
          <w:p w:rsidR="00543364" w:rsidRPr="00DF4173" w:rsidRDefault="00543364" w:rsidP="00DC3CD2">
            <w:pPr>
              <w:tabs>
                <w:tab w:val="left" w:pos="-720"/>
              </w:tabs>
              <w:suppressAutoHyphens/>
            </w:pPr>
            <w:r>
              <w:t>El. paštas: Info.lt@gsk.com</w:t>
            </w:r>
          </w:p>
        </w:tc>
      </w:tr>
    </w:tbl>
    <w:p w:rsidR="00543364" w:rsidRDefault="00543364" w:rsidP="00543364">
      <w:pPr>
        <w:rPr>
          <w:szCs w:val="22"/>
        </w:rPr>
      </w:pPr>
    </w:p>
    <w:p w:rsidR="00543364" w:rsidRPr="00EE7792" w:rsidRDefault="00543364" w:rsidP="00543364">
      <w:pPr>
        <w:rPr>
          <w:b/>
          <w:bCs/>
        </w:rPr>
      </w:pPr>
      <w:r w:rsidRPr="00EE7792">
        <w:rPr>
          <w:b/>
          <w:bCs/>
        </w:rPr>
        <w:t>Šio vaistinio preparato rinkodaros teisė EEE valstybėse narėse suteikta tokiais pavadinimais:</w:t>
      </w:r>
    </w:p>
    <w:p w:rsidR="00543364" w:rsidRDefault="00543364" w:rsidP="00543364">
      <w:r w:rsidRPr="00074122">
        <w:t>Belg</w:t>
      </w:r>
      <w:r>
        <w:t>ija</w:t>
      </w:r>
      <w:r w:rsidRPr="00074122">
        <w:t xml:space="preserve">: </w:t>
      </w:r>
      <w:r w:rsidRPr="00074122">
        <w:tab/>
      </w:r>
      <w:r w:rsidRPr="00074122">
        <w:tab/>
      </w:r>
      <w:proofErr w:type="spellStart"/>
      <w:r>
        <w:t>Montelukast</w:t>
      </w:r>
      <w:proofErr w:type="spellEnd"/>
      <w:r>
        <w:t xml:space="preserve"> EG</w:t>
      </w:r>
      <w:r w:rsidRPr="00074122">
        <w:t xml:space="preserve"> </w:t>
      </w:r>
      <w:r>
        <w:t xml:space="preserve">10 mg, </w:t>
      </w:r>
      <w:proofErr w:type="spellStart"/>
      <w:r>
        <w:t>comprimés</w:t>
      </w:r>
      <w:proofErr w:type="spellEnd"/>
      <w:r>
        <w:t xml:space="preserve"> </w:t>
      </w:r>
      <w:proofErr w:type="spellStart"/>
      <w:r>
        <w:t>pelliculés</w:t>
      </w:r>
      <w:proofErr w:type="spellEnd"/>
    </w:p>
    <w:p w:rsidR="00543364" w:rsidRPr="00EE7792" w:rsidRDefault="00543364" w:rsidP="00543364">
      <w:r>
        <w:t>Kipras:</w:t>
      </w:r>
      <w:r>
        <w:tab/>
      </w:r>
      <w:r>
        <w:tab/>
      </w:r>
      <w:proofErr w:type="spellStart"/>
      <w:r w:rsidRPr="00EE7792">
        <w:t>Montelukast</w:t>
      </w:r>
      <w:proofErr w:type="spellEnd"/>
      <w:r w:rsidRPr="00EE7792">
        <w:t xml:space="preserve"> GSK </w:t>
      </w:r>
      <w:r w:rsidRPr="00C26126">
        <w:rPr>
          <w:lang w:eastAsia="nl-NL"/>
        </w:rPr>
        <w:t xml:space="preserve">10 mg </w:t>
      </w:r>
      <w:r w:rsidRPr="002C4AFD">
        <w:rPr>
          <w:lang w:val="nl-NL" w:eastAsia="nl-NL"/>
        </w:rPr>
        <w:t>επικαλυμμένο</w:t>
      </w:r>
      <w:r w:rsidRPr="00C26126">
        <w:rPr>
          <w:lang w:eastAsia="nl-NL"/>
        </w:rPr>
        <w:t xml:space="preserve"> </w:t>
      </w:r>
      <w:r w:rsidRPr="002C4AFD">
        <w:rPr>
          <w:lang w:val="nl-NL" w:eastAsia="nl-NL"/>
        </w:rPr>
        <w:t>με</w:t>
      </w:r>
      <w:r w:rsidRPr="00C26126">
        <w:rPr>
          <w:lang w:eastAsia="nl-NL"/>
        </w:rPr>
        <w:t xml:space="preserve"> </w:t>
      </w:r>
      <w:r w:rsidRPr="002C4AFD">
        <w:rPr>
          <w:lang w:val="nl-NL" w:eastAsia="nl-NL"/>
        </w:rPr>
        <w:t>λεπτό</w:t>
      </w:r>
      <w:r w:rsidRPr="00C26126">
        <w:rPr>
          <w:lang w:eastAsia="nl-NL"/>
        </w:rPr>
        <w:t xml:space="preserve"> </w:t>
      </w:r>
      <w:r w:rsidRPr="002C4AFD">
        <w:rPr>
          <w:lang w:val="nl-NL" w:eastAsia="nl-NL"/>
        </w:rPr>
        <w:t>υμένιο</w:t>
      </w:r>
      <w:r w:rsidRPr="00C26126">
        <w:rPr>
          <w:lang w:eastAsia="nl-NL"/>
        </w:rPr>
        <w:t xml:space="preserve"> </w:t>
      </w:r>
      <w:r w:rsidRPr="002C4AFD">
        <w:rPr>
          <w:lang w:val="nl-NL" w:eastAsia="nl-NL"/>
        </w:rPr>
        <w:t>δισκίο</w:t>
      </w:r>
    </w:p>
    <w:p w:rsidR="00543364" w:rsidRPr="00C26126" w:rsidRDefault="00543364" w:rsidP="00543364">
      <w:r w:rsidRPr="00EE7792">
        <w:t>Est</w:t>
      </w:r>
      <w:r>
        <w:t>ij</w:t>
      </w:r>
      <w:r w:rsidRPr="00EE7792">
        <w:t>a:</w:t>
      </w:r>
      <w:r w:rsidRPr="00EE7792">
        <w:tab/>
      </w:r>
      <w:r w:rsidRPr="00EE7792">
        <w:tab/>
      </w:r>
      <w:proofErr w:type="spellStart"/>
      <w:r w:rsidRPr="00EE7792">
        <w:t>Montelukast</w:t>
      </w:r>
      <w:proofErr w:type="spellEnd"/>
      <w:r w:rsidRPr="00EE7792">
        <w:t xml:space="preserve"> GSK </w:t>
      </w:r>
      <w:r w:rsidRPr="00C26126">
        <w:rPr>
          <w:lang w:eastAsia="nl-NL"/>
        </w:rPr>
        <w:t xml:space="preserve">10 mg </w:t>
      </w:r>
      <w:proofErr w:type="spellStart"/>
      <w:r w:rsidRPr="00C26126">
        <w:rPr>
          <w:lang w:eastAsia="nl-NL"/>
        </w:rPr>
        <w:t>õhukese</w:t>
      </w:r>
      <w:proofErr w:type="spellEnd"/>
      <w:r w:rsidRPr="00C26126">
        <w:rPr>
          <w:lang w:eastAsia="nl-NL"/>
        </w:rPr>
        <w:t xml:space="preserve"> </w:t>
      </w:r>
      <w:proofErr w:type="spellStart"/>
      <w:r w:rsidRPr="00C26126">
        <w:rPr>
          <w:lang w:eastAsia="nl-NL"/>
        </w:rPr>
        <w:t>polümeerikattega</w:t>
      </w:r>
      <w:proofErr w:type="spellEnd"/>
      <w:r w:rsidRPr="00C26126">
        <w:rPr>
          <w:lang w:eastAsia="nl-NL"/>
        </w:rPr>
        <w:t xml:space="preserve"> </w:t>
      </w:r>
      <w:proofErr w:type="spellStart"/>
      <w:r w:rsidRPr="00C26126">
        <w:rPr>
          <w:lang w:eastAsia="nl-NL"/>
        </w:rPr>
        <w:t>tablett</w:t>
      </w:r>
      <w:proofErr w:type="spellEnd"/>
    </w:p>
    <w:p w:rsidR="00543364" w:rsidRPr="00C26126" w:rsidRDefault="00543364" w:rsidP="00543364">
      <w:r w:rsidRPr="006C054D">
        <w:t>Li</w:t>
      </w:r>
      <w:r>
        <w:t>etuv</w:t>
      </w:r>
      <w:r w:rsidRPr="006C054D">
        <w:t>a:</w:t>
      </w:r>
      <w:r w:rsidRPr="00EE7792">
        <w:tab/>
      </w:r>
      <w:r w:rsidRPr="00EE7792">
        <w:tab/>
      </w:r>
      <w:proofErr w:type="spellStart"/>
      <w:r w:rsidRPr="00EE7792">
        <w:t>Montelukast</w:t>
      </w:r>
      <w:proofErr w:type="spellEnd"/>
      <w:r w:rsidRPr="00EE7792">
        <w:t xml:space="preserve"> GSK </w:t>
      </w:r>
      <w:r w:rsidRPr="00C26126">
        <w:rPr>
          <w:lang w:eastAsia="nl-NL"/>
        </w:rPr>
        <w:t>10 mg plėvele dengtos tabletės</w:t>
      </w:r>
    </w:p>
    <w:p w:rsidR="00543364" w:rsidRPr="00074122" w:rsidRDefault="00543364" w:rsidP="00543364">
      <w:r>
        <w:t>Nyderlandai</w:t>
      </w:r>
      <w:r w:rsidRPr="00074122">
        <w:t>:</w:t>
      </w:r>
      <w:r>
        <w:tab/>
      </w:r>
      <w:r w:rsidRPr="00074122">
        <w:tab/>
      </w:r>
      <w:proofErr w:type="spellStart"/>
      <w:r w:rsidRPr="00074122">
        <w:t>Montelukast</w:t>
      </w:r>
      <w:proofErr w:type="spellEnd"/>
      <w:r w:rsidRPr="00074122">
        <w:t xml:space="preserve"> </w:t>
      </w:r>
      <w:r>
        <w:t xml:space="preserve">10 mg, </w:t>
      </w:r>
      <w:proofErr w:type="spellStart"/>
      <w:r>
        <w:t>tabletten</w:t>
      </w:r>
      <w:proofErr w:type="spellEnd"/>
    </w:p>
    <w:p w:rsidR="00543364" w:rsidRDefault="00543364" w:rsidP="00543364">
      <w:r>
        <w:t>Lenkija</w:t>
      </w:r>
      <w:r w:rsidRPr="00B5319C">
        <w:t xml:space="preserve">: </w:t>
      </w:r>
      <w:r w:rsidRPr="00B5319C">
        <w:tab/>
      </w:r>
      <w:r w:rsidRPr="00B5319C">
        <w:tab/>
      </w:r>
      <w:r>
        <w:t>VIZENDO</w:t>
      </w:r>
      <w:r w:rsidRPr="00B5319C">
        <w:t xml:space="preserve"> </w:t>
      </w:r>
      <w:r>
        <w:t>10 mg</w:t>
      </w:r>
    </w:p>
    <w:p w:rsidR="00543364" w:rsidRPr="00EE7792" w:rsidRDefault="00543364" w:rsidP="00543364">
      <w:r w:rsidRPr="00EE7792">
        <w:t>Portugal</w:t>
      </w:r>
      <w:r>
        <w:t>ija</w:t>
      </w:r>
      <w:r w:rsidRPr="00EE7792">
        <w:t>:</w:t>
      </w:r>
      <w:r w:rsidRPr="00EE7792">
        <w:tab/>
      </w:r>
      <w:r w:rsidRPr="00EE7792">
        <w:tab/>
      </w:r>
      <w:proofErr w:type="spellStart"/>
      <w:r w:rsidRPr="00EE7792">
        <w:t>Montelucaste</w:t>
      </w:r>
      <w:proofErr w:type="spellEnd"/>
      <w:r w:rsidRPr="00EE7792">
        <w:t xml:space="preserve"> </w:t>
      </w:r>
      <w:proofErr w:type="spellStart"/>
      <w:r w:rsidRPr="00C26126">
        <w:t>Synthon</w:t>
      </w:r>
      <w:proofErr w:type="spellEnd"/>
      <w:r w:rsidRPr="00C26126">
        <w:t xml:space="preserve"> 10 mg </w:t>
      </w:r>
      <w:proofErr w:type="spellStart"/>
      <w:r w:rsidRPr="00C26126">
        <w:t>comprimido</w:t>
      </w:r>
      <w:proofErr w:type="spellEnd"/>
      <w:r w:rsidRPr="00C26126">
        <w:t xml:space="preserve"> </w:t>
      </w:r>
      <w:proofErr w:type="spellStart"/>
      <w:r w:rsidRPr="00C26126">
        <w:t>revestido</w:t>
      </w:r>
      <w:proofErr w:type="spellEnd"/>
      <w:r w:rsidRPr="00C26126">
        <w:t xml:space="preserve"> </w:t>
      </w:r>
      <w:proofErr w:type="spellStart"/>
      <w:r w:rsidRPr="00C26126">
        <w:t>por</w:t>
      </w:r>
      <w:proofErr w:type="spellEnd"/>
      <w:r w:rsidRPr="00C26126">
        <w:t xml:space="preserve"> </w:t>
      </w:r>
      <w:proofErr w:type="spellStart"/>
      <w:r w:rsidRPr="00C26126">
        <w:t>película</w:t>
      </w:r>
      <w:proofErr w:type="spellEnd"/>
    </w:p>
    <w:p w:rsidR="00543364" w:rsidRPr="005E3505" w:rsidRDefault="00543364" w:rsidP="00543364">
      <w:pPr>
        <w:rPr>
          <w:szCs w:val="22"/>
          <w:lang w:eastAsia="nl-NL"/>
        </w:rPr>
      </w:pPr>
      <w:r w:rsidRPr="005E3505">
        <w:rPr>
          <w:szCs w:val="22"/>
        </w:rPr>
        <w:t>Rumunija:</w:t>
      </w:r>
      <w:r w:rsidRPr="005E3505">
        <w:rPr>
          <w:szCs w:val="22"/>
        </w:rPr>
        <w:tab/>
      </w:r>
      <w:r w:rsidRPr="005E3505">
        <w:rPr>
          <w:szCs w:val="22"/>
        </w:rPr>
        <w:tab/>
      </w:r>
      <w:proofErr w:type="spellStart"/>
      <w:r w:rsidRPr="005E3505">
        <w:rPr>
          <w:szCs w:val="22"/>
          <w:lang w:eastAsia="nl-NL"/>
        </w:rPr>
        <w:t>Vizendo</w:t>
      </w:r>
      <w:proofErr w:type="spellEnd"/>
      <w:r w:rsidRPr="005E3505">
        <w:rPr>
          <w:b/>
          <w:szCs w:val="22"/>
          <w:lang w:eastAsia="nl-NL"/>
        </w:rPr>
        <w:t xml:space="preserve"> </w:t>
      </w:r>
      <w:r w:rsidRPr="005E3505">
        <w:rPr>
          <w:szCs w:val="22"/>
          <w:lang w:eastAsia="nl-NL"/>
        </w:rPr>
        <w:t xml:space="preserve">10 mg </w:t>
      </w:r>
      <w:proofErr w:type="spellStart"/>
      <w:r w:rsidRPr="005E3505">
        <w:rPr>
          <w:szCs w:val="22"/>
          <w:lang w:eastAsia="nl-NL"/>
        </w:rPr>
        <w:t>comprimate</w:t>
      </w:r>
      <w:proofErr w:type="spellEnd"/>
      <w:r w:rsidRPr="005E3505">
        <w:rPr>
          <w:szCs w:val="22"/>
          <w:lang w:eastAsia="nl-NL"/>
        </w:rPr>
        <w:t xml:space="preserve"> </w:t>
      </w:r>
      <w:proofErr w:type="spellStart"/>
      <w:r w:rsidRPr="005E3505">
        <w:rPr>
          <w:szCs w:val="22"/>
          <w:lang w:eastAsia="nl-NL"/>
        </w:rPr>
        <w:t>filmate</w:t>
      </w:r>
      <w:proofErr w:type="spellEnd"/>
    </w:p>
    <w:p w:rsidR="00543364" w:rsidRDefault="00543364" w:rsidP="00543364">
      <w:r>
        <w:t>Ispanija:</w:t>
      </w:r>
      <w:r>
        <w:tab/>
      </w:r>
      <w:r>
        <w:tab/>
      </w:r>
      <w:proofErr w:type="spellStart"/>
      <w:r w:rsidRPr="006C054D">
        <w:t>Montelukast</w:t>
      </w:r>
      <w:proofErr w:type="spellEnd"/>
      <w:r w:rsidRPr="006C054D">
        <w:t xml:space="preserve"> </w:t>
      </w:r>
      <w:proofErr w:type="spellStart"/>
      <w:r w:rsidRPr="006C054D">
        <w:t>Synthon</w:t>
      </w:r>
      <w:proofErr w:type="spellEnd"/>
      <w:r w:rsidRPr="006C054D">
        <w:t xml:space="preserve"> </w:t>
      </w:r>
      <w:proofErr w:type="spellStart"/>
      <w:r w:rsidRPr="006C054D">
        <w:t>Hispania</w:t>
      </w:r>
      <w:proofErr w:type="spellEnd"/>
      <w:r w:rsidRPr="006C054D">
        <w:t xml:space="preserve"> </w:t>
      </w:r>
      <w:r>
        <w:t xml:space="preserve">10 mg, </w:t>
      </w:r>
      <w:proofErr w:type="spellStart"/>
      <w:r>
        <w:t>comprimidos</w:t>
      </w:r>
      <w:proofErr w:type="spellEnd"/>
      <w:r>
        <w:t xml:space="preserve"> EFG</w:t>
      </w:r>
    </w:p>
    <w:p w:rsidR="00543364" w:rsidRDefault="00543364" w:rsidP="00543364">
      <w:pPr>
        <w:pStyle w:val="BTEMEASMCA"/>
        <w:rPr>
          <w:noProof w:val="0"/>
        </w:rPr>
      </w:pPr>
    </w:p>
    <w:p w:rsidR="00543364" w:rsidRDefault="00543364" w:rsidP="00543364">
      <w:pPr>
        <w:pStyle w:val="BTEMEASMCA"/>
        <w:rPr>
          <w:noProof w:val="0"/>
        </w:rPr>
      </w:pPr>
    </w:p>
    <w:p w:rsidR="00543364" w:rsidRPr="00EE7792" w:rsidRDefault="00543364" w:rsidP="00543364">
      <w:pPr>
        <w:rPr>
          <w:b/>
          <w:szCs w:val="22"/>
        </w:rPr>
      </w:pPr>
      <w:r w:rsidRPr="00EE7792">
        <w:rPr>
          <w:b/>
          <w:szCs w:val="22"/>
        </w:rPr>
        <w:t xml:space="preserve">Šis pakuotės lapelis paskutinį kartą </w:t>
      </w:r>
      <w:r w:rsidRPr="00B34FA1">
        <w:rPr>
          <w:b/>
        </w:rPr>
        <w:t xml:space="preserve">peržiūrėtas </w:t>
      </w:r>
      <w:r>
        <w:rPr>
          <w:b/>
        </w:rPr>
        <w:t>2014-04-09</w:t>
      </w:r>
      <w:r w:rsidR="00CB3097">
        <w:rPr>
          <w:b/>
        </w:rPr>
        <w:t>.</w:t>
      </w:r>
    </w:p>
    <w:p w:rsidR="00543364" w:rsidRPr="002865AE" w:rsidRDefault="00543364" w:rsidP="00543364">
      <w:pPr>
        <w:rPr>
          <w:szCs w:val="22"/>
        </w:rPr>
      </w:pPr>
    </w:p>
    <w:p w:rsidR="00543364" w:rsidRPr="002865AE" w:rsidRDefault="00543364" w:rsidP="00543364">
      <w:pPr>
        <w:rPr>
          <w:szCs w:val="22"/>
        </w:rPr>
      </w:pPr>
    </w:p>
    <w:p w:rsidR="00543364" w:rsidRPr="002865AE" w:rsidRDefault="00543364" w:rsidP="00543364">
      <w:pPr>
        <w:rPr>
          <w:szCs w:val="22"/>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12" w:history="1">
        <w:r w:rsidRPr="002865AE">
          <w:rPr>
            <w:rStyle w:val="Hipersaitas"/>
            <w:szCs w:val="22"/>
          </w:rPr>
          <w:t>http://www.vvkt.lt/</w:t>
        </w:r>
      </w:hyperlink>
    </w:p>
    <w:p w:rsidR="00543364" w:rsidRPr="002865AE" w:rsidRDefault="00543364" w:rsidP="00543364">
      <w:pPr>
        <w:rPr>
          <w:szCs w:val="22"/>
        </w:rPr>
      </w:pPr>
      <w:bookmarkStart w:id="7" w:name="_GoBack"/>
      <w:bookmarkEnd w:id="7"/>
      <w:permStart w:id="726206651" w:edGrp="everyone"/>
      <w:permEnd w:id="726206651"/>
    </w:p>
    <w:p w:rsidR="00543364" w:rsidRPr="002B1FDF" w:rsidRDefault="00543364" w:rsidP="00543364">
      <w:pPr>
        <w:rPr>
          <w:szCs w:val="22"/>
        </w:rPr>
      </w:pPr>
    </w:p>
    <w:p w:rsidR="00543364" w:rsidRDefault="00543364" w:rsidP="00543364"/>
    <w:p w:rsidR="006C2C3B" w:rsidRDefault="006C2C3B"/>
    <w:sectPr w:rsidR="006C2C3B" w:rsidSect="00F17A3F">
      <w:footerReference w:type="even" r:id="rId13"/>
      <w:footerReference w:type="default" r:id="rId14"/>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753" w:rsidRDefault="00CB3097">
      <w:r>
        <w:separator/>
      </w:r>
    </w:p>
  </w:endnote>
  <w:endnote w:type="continuationSeparator" w:id="0">
    <w:p w:rsidR="00C22753" w:rsidRDefault="00CB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45" w:rsidRDefault="00BD0ADF" w:rsidP="00F17A3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rsidR="00136145" w:rsidRDefault="0016793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145" w:rsidRDefault="00BD0ADF" w:rsidP="00F17A3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6793E">
      <w:rPr>
        <w:rStyle w:val="Puslapionumeris"/>
        <w:noProof/>
      </w:rPr>
      <w:t>24</w:t>
    </w:r>
    <w:r>
      <w:rPr>
        <w:rStyle w:val="Puslapionumeris"/>
      </w:rPr>
      <w:fldChar w:fldCharType="end"/>
    </w:r>
  </w:p>
  <w:p w:rsidR="00136145" w:rsidRDefault="0016793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753" w:rsidRDefault="00CB3097">
      <w:r>
        <w:separator/>
      </w:r>
    </w:p>
  </w:footnote>
  <w:footnote w:type="continuationSeparator" w:id="0">
    <w:p w:rsidR="00C22753" w:rsidRDefault="00CB30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5469A4"/>
    <w:multiLevelType w:val="hybridMultilevel"/>
    <w:tmpl w:val="F4423DB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52E1D"/>
    <w:multiLevelType w:val="hybridMultilevel"/>
    <w:tmpl w:val="7B3AC864"/>
    <w:lvl w:ilvl="0" w:tplc="A44A3294">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30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354150"/>
    <w:multiLevelType w:val="hybridMultilevel"/>
    <w:tmpl w:val="95B02E14"/>
    <w:lvl w:ilvl="0" w:tplc="A644190A">
      <w:start w:val="1"/>
      <w:numFmt w:val="bullet"/>
      <w:lvlText w:val=""/>
      <w:lvlJc w:val="left"/>
      <w:pPr>
        <w:tabs>
          <w:tab w:val="num" w:pos="567"/>
        </w:tabs>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9D2C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4F2C7A"/>
    <w:multiLevelType w:val="hybridMultilevel"/>
    <w:tmpl w:val="E5546908"/>
    <w:lvl w:ilvl="0" w:tplc="A44A3294">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C40E7D"/>
    <w:multiLevelType w:val="hybridMultilevel"/>
    <w:tmpl w:val="FECA566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6029F"/>
    <w:multiLevelType w:val="hybridMultilevel"/>
    <w:tmpl w:val="7FD20958"/>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AC3BD4"/>
    <w:multiLevelType w:val="multilevel"/>
    <w:tmpl w:val="E554690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AE159C"/>
    <w:multiLevelType w:val="multilevel"/>
    <w:tmpl w:val="7B3AC8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996D56"/>
    <w:multiLevelType w:val="hybridMultilevel"/>
    <w:tmpl w:val="D020D8E6"/>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5"/>
  </w:num>
  <w:num w:numId="4">
    <w:abstractNumId w:val="3"/>
  </w:num>
  <w:num w:numId="5">
    <w:abstractNumId w:val="12"/>
  </w:num>
  <w:num w:numId="6">
    <w:abstractNumId w:val="6"/>
  </w:num>
  <w:num w:numId="7">
    <w:abstractNumId w:val="4"/>
  </w:num>
  <w:num w:numId="8">
    <w:abstractNumId w:val="7"/>
  </w:num>
  <w:num w:numId="9">
    <w:abstractNumId w:val="10"/>
  </w:num>
  <w:num w:numId="10">
    <w:abstractNumId w:val="1"/>
  </w:num>
  <w:num w:numId="11">
    <w:abstractNumId w:val="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nh4usI9v1LZX8KyHvXUYz5qgCNfZnWNusMNkft09UWMBELqQiWsYaSG0KSuv0C97RSsWJFBBwFwfBMtqvVXeA==" w:salt="2RLQN8nkajUXUcSnOfK7v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31C"/>
    <w:rsid w:val="0016793E"/>
    <w:rsid w:val="004F331C"/>
    <w:rsid w:val="00543364"/>
    <w:rsid w:val="006C2C3B"/>
    <w:rsid w:val="00984E11"/>
    <w:rsid w:val="00BD0ADF"/>
    <w:rsid w:val="00C22753"/>
    <w:rsid w:val="00CB3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F26F4-0876-4D34-AC03-10D9C302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3364"/>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autoRedefine/>
    <w:uiPriority w:val="99"/>
    <w:qFormat/>
    <w:rsid w:val="00543364"/>
    <w:pPr>
      <w:keepNext/>
      <w:outlineLvl w:val="0"/>
    </w:pPr>
    <w:rPr>
      <w:b/>
    </w:rPr>
  </w:style>
  <w:style w:type="paragraph" w:styleId="Antrat2">
    <w:name w:val="heading 2"/>
    <w:basedOn w:val="prastasis"/>
    <w:next w:val="prastasis"/>
    <w:link w:val="Antrat2Diagrama"/>
    <w:autoRedefine/>
    <w:uiPriority w:val="99"/>
    <w:qFormat/>
    <w:rsid w:val="00543364"/>
    <w:pPr>
      <w:keepNext/>
      <w:outlineLvl w:val="1"/>
    </w:pPr>
    <w:rPr>
      <w:b/>
    </w:rPr>
  </w:style>
  <w:style w:type="paragraph" w:styleId="Antrat3">
    <w:name w:val="heading 3"/>
    <w:basedOn w:val="prastasis"/>
    <w:next w:val="prastasis"/>
    <w:link w:val="Antrat3Diagrama"/>
    <w:autoRedefine/>
    <w:uiPriority w:val="99"/>
    <w:qFormat/>
    <w:rsid w:val="00543364"/>
    <w:pPr>
      <w:keepNext/>
      <w:pBdr>
        <w:top w:val="single" w:sz="4" w:space="1" w:color="auto"/>
        <w:left w:val="single" w:sz="4" w:space="4" w:color="auto"/>
        <w:bottom w:val="single" w:sz="4" w:space="1" w:color="auto"/>
        <w:right w:val="single" w:sz="4" w:space="4" w:color="auto"/>
      </w:pBdr>
      <w:ind w:left="709" w:hanging="709"/>
      <w:outlineLvl w:val="2"/>
    </w:pPr>
    <w:rPr>
      <w:b/>
    </w:rPr>
  </w:style>
  <w:style w:type="paragraph" w:styleId="Antrat4">
    <w:name w:val="heading 4"/>
    <w:basedOn w:val="prastasis"/>
    <w:next w:val="prastasis"/>
    <w:link w:val="Antrat4Diagrama"/>
    <w:uiPriority w:val="99"/>
    <w:qFormat/>
    <w:rsid w:val="00543364"/>
    <w:pPr>
      <w:keepNext/>
      <w:keepLines/>
      <w:spacing w:before="200"/>
      <w:outlineLvl w:val="3"/>
    </w:pPr>
    <w:rPr>
      <w:rFonts w:ascii="Cambria"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43364"/>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rsid w:val="00543364"/>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rsid w:val="00543364"/>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543364"/>
    <w:rPr>
      <w:rFonts w:ascii="Cambria" w:eastAsia="Times New Roman" w:hAnsi="Cambria" w:cs="Times New Roman"/>
      <w:b/>
      <w:bCs/>
      <w:i/>
      <w:iCs/>
      <w:color w:val="4F81BD"/>
      <w:szCs w:val="20"/>
      <w:lang w:eastAsia="lt-LT"/>
    </w:rPr>
  </w:style>
  <w:style w:type="paragraph" w:styleId="Pagrindinistekstas">
    <w:name w:val="Body Text"/>
    <w:basedOn w:val="prastasis"/>
    <w:link w:val="PagrindinistekstasDiagrama"/>
    <w:uiPriority w:val="99"/>
    <w:rsid w:val="00543364"/>
    <w:pPr>
      <w:spacing w:after="120"/>
    </w:pPr>
  </w:style>
  <w:style w:type="character" w:customStyle="1" w:styleId="PagrindinistekstasDiagrama">
    <w:name w:val="Pagrindinis tekstas Diagrama"/>
    <w:basedOn w:val="Numatytasispastraiposriftas"/>
    <w:link w:val="Pagrindinistekstas"/>
    <w:uiPriority w:val="99"/>
    <w:rsid w:val="00543364"/>
    <w:rPr>
      <w:rFonts w:ascii="Times New Roman" w:eastAsia="Times New Roman" w:hAnsi="Times New Roman" w:cs="Times New Roman"/>
      <w:szCs w:val="20"/>
      <w:lang w:eastAsia="lt-LT"/>
    </w:rPr>
  </w:style>
  <w:style w:type="paragraph" w:styleId="Porat">
    <w:name w:val="footer"/>
    <w:basedOn w:val="prastasis"/>
    <w:link w:val="PoratDiagrama"/>
    <w:uiPriority w:val="99"/>
    <w:rsid w:val="00543364"/>
    <w:pPr>
      <w:tabs>
        <w:tab w:val="center" w:pos="4153"/>
        <w:tab w:val="right" w:pos="8306"/>
      </w:tabs>
    </w:pPr>
  </w:style>
  <w:style w:type="character" w:customStyle="1" w:styleId="PoratDiagrama">
    <w:name w:val="Poraštė Diagrama"/>
    <w:basedOn w:val="Numatytasispastraiposriftas"/>
    <w:link w:val="Porat"/>
    <w:uiPriority w:val="99"/>
    <w:rsid w:val="00543364"/>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543364"/>
    <w:rPr>
      <w:rFonts w:cs="Times New Roman"/>
    </w:rPr>
  </w:style>
  <w:style w:type="paragraph" w:styleId="Pavadinimas">
    <w:name w:val="Title"/>
    <w:basedOn w:val="prastasis"/>
    <w:link w:val="PavadinimasDiagrama"/>
    <w:autoRedefine/>
    <w:uiPriority w:val="99"/>
    <w:qFormat/>
    <w:rsid w:val="00543364"/>
    <w:pPr>
      <w:jc w:val="center"/>
      <w:outlineLvl w:val="0"/>
    </w:pPr>
    <w:rPr>
      <w:b/>
      <w:kern w:val="28"/>
    </w:rPr>
  </w:style>
  <w:style w:type="character" w:customStyle="1" w:styleId="PavadinimasDiagrama">
    <w:name w:val="Pavadinimas Diagrama"/>
    <w:basedOn w:val="Numatytasispastraiposriftas"/>
    <w:link w:val="Pavadinimas"/>
    <w:uiPriority w:val="99"/>
    <w:rsid w:val="00543364"/>
    <w:rPr>
      <w:rFonts w:ascii="Times New Roman" w:eastAsia="Times New Roman" w:hAnsi="Times New Roman" w:cs="Times New Roman"/>
      <w:b/>
      <w:kern w:val="28"/>
      <w:szCs w:val="20"/>
      <w:lang w:eastAsia="lt-LT"/>
    </w:rPr>
  </w:style>
  <w:style w:type="character" w:styleId="Hipersaitas">
    <w:name w:val="Hyperlink"/>
    <w:basedOn w:val="Numatytasispastraiposriftas"/>
    <w:uiPriority w:val="99"/>
    <w:rsid w:val="00543364"/>
    <w:rPr>
      <w:rFonts w:cs="Times New Roman"/>
      <w:color w:val="0000FF"/>
      <w:u w:val="single"/>
    </w:rPr>
  </w:style>
  <w:style w:type="character" w:styleId="Komentaronuoroda">
    <w:name w:val="annotation reference"/>
    <w:basedOn w:val="Numatytasispastraiposriftas"/>
    <w:uiPriority w:val="99"/>
    <w:semiHidden/>
    <w:rsid w:val="00543364"/>
    <w:rPr>
      <w:rFonts w:cs="Times New Roman"/>
      <w:sz w:val="16"/>
      <w:szCs w:val="16"/>
    </w:rPr>
  </w:style>
  <w:style w:type="paragraph" w:customStyle="1" w:styleId="BT-EMEASMCA">
    <w:name w:val="BT- EMEA_SMCA"/>
    <w:basedOn w:val="prastasis"/>
    <w:autoRedefine/>
    <w:uiPriority w:val="99"/>
    <w:rsid w:val="00543364"/>
    <w:pPr>
      <w:numPr>
        <w:numId w:val="6"/>
      </w:numPr>
      <w:tabs>
        <w:tab w:val="clear" w:pos="720"/>
        <w:tab w:val="num" w:pos="360"/>
      </w:tabs>
      <w:ind w:left="0" w:firstLine="0"/>
    </w:pPr>
    <w:rPr>
      <w:noProof/>
      <w:szCs w:val="22"/>
      <w:lang w:eastAsia="en-US"/>
    </w:rPr>
  </w:style>
  <w:style w:type="paragraph" w:customStyle="1" w:styleId="PI-1EMEASMCA">
    <w:name w:val="PI-1 EMEA_SMCA"/>
    <w:basedOn w:val="Antrat2"/>
    <w:autoRedefine/>
    <w:uiPriority w:val="99"/>
    <w:rsid w:val="00543364"/>
    <w:pPr>
      <w:tabs>
        <w:tab w:val="left" w:pos="567"/>
      </w:tabs>
      <w:ind w:left="567" w:hanging="567"/>
    </w:pPr>
    <w:rPr>
      <w:szCs w:val="22"/>
      <w:lang w:eastAsia="en-US"/>
    </w:rPr>
  </w:style>
  <w:style w:type="paragraph" w:customStyle="1" w:styleId="BTEMEASMCA">
    <w:name w:val="BT EMEA_SMCA"/>
    <w:basedOn w:val="prastasis"/>
    <w:link w:val="BTEMEASMCAChar"/>
    <w:autoRedefine/>
    <w:uiPriority w:val="99"/>
    <w:rsid w:val="00543364"/>
    <w:rPr>
      <w:noProof/>
      <w:szCs w:val="22"/>
      <w:lang w:eastAsia="en-US"/>
    </w:rPr>
  </w:style>
  <w:style w:type="character" w:customStyle="1" w:styleId="BTEMEASMCAChar">
    <w:name w:val="BT EMEA_SMCA Char"/>
    <w:basedOn w:val="Numatytasispastraiposriftas"/>
    <w:link w:val="BTEMEASMCA"/>
    <w:uiPriority w:val="99"/>
    <w:locked/>
    <w:rsid w:val="00543364"/>
    <w:rPr>
      <w:rFonts w:ascii="Times New Roman" w:eastAsia="Times New Roman" w:hAnsi="Times New Roman" w:cs="Times New Roman"/>
      <w:noProof/>
    </w:rPr>
  </w:style>
  <w:style w:type="paragraph" w:styleId="Debesliotekstas">
    <w:name w:val="Balloon Text"/>
    <w:basedOn w:val="prastasis"/>
    <w:link w:val="DebesliotekstasDiagrama"/>
    <w:uiPriority w:val="99"/>
    <w:semiHidden/>
    <w:rsid w:val="005433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43364"/>
    <w:rPr>
      <w:rFonts w:ascii="Tahoma" w:eastAsia="Times New Roman" w:hAnsi="Tahoma" w:cs="Tahoma"/>
      <w:sz w:val="16"/>
      <w:szCs w:val="16"/>
      <w:lang w:eastAsia="lt-LT"/>
    </w:rPr>
  </w:style>
  <w:style w:type="paragraph" w:customStyle="1" w:styleId="PI-2EMEASMCA">
    <w:name w:val="PI-2 EMEA_SMCA"/>
    <w:basedOn w:val="Antrat3"/>
    <w:autoRedefine/>
    <w:uiPriority w:val="99"/>
    <w:rsid w:val="00543364"/>
    <w:pPr>
      <w:keepLines/>
      <w:pBdr>
        <w:top w:val="none" w:sz="0" w:space="0" w:color="auto"/>
        <w:left w:val="none" w:sz="0" w:space="0" w:color="auto"/>
        <w:bottom w:val="none" w:sz="0" w:space="0" w:color="auto"/>
        <w:right w:val="none" w:sz="0" w:space="0" w:color="auto"/>
      </w:pBdr>
      <w:tabs>
        <w:tab w:val="left" w:pos="567"/>
      </w:tabs>
      <w:ind w:left="567" w:hanging="567"/>
    </w:pPr>
    <w:rPr>
      <w:kern w:val="28"/>
      <w:szCs w:val="22"/>
      <w:lang w:eastAsia="en-US"/>
    </w:rPr>
  </w:style>
  <w:style w:type="paragraph" w:customStyle="1" w:styleId="TTEMEASMCA">
    <w:name w:val="TT EMEA_SMCA"/>
    <w:basedOn w:val="Antrat1"/>
    <w:link w:val="TTEMEASMCAChar"/>
    <w:autoRedefine/>
    <w:uiPriority w:val="99"/>
    <w:rsid w:val="00543364"/>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uiPriority w:val="99"/>
    <w:locked/>
    <w:rsid w:val="00543364"/>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543364"/>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uiPriority w:val="99"/>
    <w:rsid w:val="00543364"/>
    <w:rPr>
      <w:u w:val="single"/>
    </w:rPr>
  </w:style>
  <w:style w:type="paragraph" w:styleId="Komentarotekstas">
    <w:name w:val="annotation text"/>
    <w:basedOn w:val="prastasis"/>
    <w:link w:val="KomentarotekstasDiagrama"/>
    <w:uiPriority w:val="99"/>
    <w:semiHidden/>
    <w:rsid w:val="00543364"/>
    <w:rPr>
      <w:sz w:val="20"/>
    </w:rPr>
  </w:style>
  <w:style w:type="character" w:customStyle="1" w:styleId="KomentarotekstasDiagrama">
    <w:name w:val="Komentaro tekstas Diagrama"/>
    <w:basedOn w:val="Numatytasispastraiposriftas"/>
    <w:link w:val="Komentarotekstas"/>
    <w:uiPriority w:val="99"/>
    <w:semiHidden/>
    <w:rsid w:val="0054336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543364"/>
    <w:rPr>
      <w:b/>
      <w:bCs/>
    </w:rPr>
  </w:style>
  <w:style w:type="character" w:customStyle="1" w:styleId="KomentarotemaDiagrama">
    <w:name w:val="Komentaro tema Diagrama"/>
    <w:basedOn w:val="KomentarotekstasDiagrama"/>
    <w:link w:val="Komentarotema"/>
    <w:uiPriority w:val="99"/>
    <w:semiHidden/>
    <w:rsid w:val="00543364"/>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rsid w:val="00543364"/>
    <w:pPr>
      <w:tabs>
        <w:tab w:val="center" w:pos="4819"/>
        <w:tab w:val="right" w:pos="9638"/>
      </w:tabs>
    </w:pPr>
  </w:style>
  <w:style w:type="character" w:customStyle="1" w:styleId="AntratsDiagrama">
    <w:name w:val="Antraštės Diagrama"/>
    <w:basedOn w:val="Numatytasispastraiposriftas"/>
    <w:link w:val="Antrats"/>
    <w:uiPriority w:val="99"/>
    <w:rsid w:val="00543364"/>
    <w:rPr>
      <w:rFonts w:ascii="Times New Roman" w:eastAsia="Times New Roman" w:hAnsi="Times New Roman" w:cs="Times New Roman"/>
      <w:szCs w:val="20"/>
      <w:lang w:eastAsia="lt-LT"/>
    </w:rPr>
  </w:style>
  <w:style w:type="paragraph" w:styleId="Betarp">
    <w:name w:val="No Spacing"/>
    <w:uiPriority w:val="1"/>
    <w:qFormat/>
    <w:rsid w:val="005433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30984</Words>
  <Characters>17662</Characters>
  <Application>Microsoft Office Word</Application>
  <DocSecurity>8</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2016-04-15T10:22:00Z</dcterms:created>
  <dcterms:modified xsi:type="dcterms:W3CDTF">2016-04-15T10:23:00Z</dcterms:modified>
</cp:coreProperties>
</file>