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4B6" w:rsidRDefault="006D44B6" w:rsidP="002F4868"/>
    <w:p w:rsidR="006D44B6" w:rsidRDefault="006D44B6" w:rsidP="002F4868"/>
    <w:p w:rsidR="006D44B6" w:rsidRDefault="006D44B6" w:rsidP="002F4868"/>
    <w:p w:rsidR="006D44B6" w:rsidRDefault="006D44B6" w:rsidP="002F4868"/>
    <w:p w:rsidR="006D44B6" w:rsidRDefault="006D44B6" w:rsidP="002F4868"/>
    <w:p w:rsidR="006D44B6" w:rsidRPr="00DF4173" w:rsidRDefault="006D44B6" w:rsidP="002F4868"/>
    <w:p w:rsidR="006D44B6" w:rsidRPr="00DF4173" w:rsidRDefault="006D44B6" w:rsidP="002F4868"/>
    <w:p w:rsidR="006D44B6" w:rsidRPr="00DF4173" w:rsidRDefault="006D44B6" w:rsidP="002F4868"/>
    <w:p w:rsidR="006D44B6" w:rsidRPr="00DF4173" w:rsidRDefault="006D44B6" w:rsidP="002F4868"/>
    <w:p w:rsidR="006D44B6" w:rsidRPr="00DF4173" w:rsidRDefault="006D44B6" w:rsidP="002F4868"/>
    <w:p w:rsidR="006D44B6" w:rsidRPr="00DF4173" w:rsidRDefault="006D44B6" w:rsidP="002F4868">
      <w:pPr>
        <w:pStyle w:val="BTEMEASMCA"/>
        <w:rPr>
          <w:noProof w:val="0"/>
        </w:rPr>
      </w:pPr>
    </w:p>
    <w:p w:rsidR="006D44B6" w:rsidRPr="00DF4173" w:rsidRDefault="006D44B6" w:rsidP="002F4868">
      <w:pPr>
        <w:pStyle w:val="BTEMEASMCA"/>
        <w:rPr>
          <w:noProof w:val="0"/>
        </w:rPr>
      </w:pPr>
    </w:p>
    <w:p w:rsidR="006D44B6" w:rsidRPr="00DF4173" w:rsidRDefault="006D44B6" w:rsidP="002F4868">
      <w:pPr>
        <w:pStyle w:val="BTEMEASMCA"/>
        <w:rPr>
          <w:noProof w:val="0"/>
        </w:rPr>
      </w:pPr>
    </w:p>
    <w:p w:rsidR="006D44B6" w:rsidRPr="00DF4173" w:rsidRDefault="006D44B6" w:rsidP="002F4868">
      <w:pPr>
        <w:pStyle w:val="BTEMEASMCA"/>
        <w:rPr>
          <w:noProof w:val="0"/>
        </w:rPr>
      </w:pPr>
    </w:p>
    <w:p w:rsidR="006D44B6" w:rsidRPr="00DF4173" w:rsidRDefault="006D44B6" w:rsidP="002F4868">
      <w:pPr>
        <w:pStyle w:val="BTEMEASMCA"/>
        <w:rPr>
          <w:noProof w:val="0"/>
        </w:rPr>
      </w:pPr>
    </w:p>
    <w:p w:rsidR="006D44B6" w:rsidRPr="00DF4173" w:rsidRDefault="006D44B6" w:rsidP="002F4868">
      <w:pPr>
        <w:pStyle w:val="BTEMEASMCA"/>
        <w:rPr>
          <w:noProof w:val="0"/>
        </w:rPr>
      </w:pPr>
    </w:p>
    <w:p w:rsidR="006D44B6" w:rsidRPr="00DF4173" w:rsidRDefault="006D44B6" w:rsidP="002F4868">
      <w:pPr>
        <w:pStyle w:val="BTEMEASMCA"/>
        <w:rPr>
          <w:noProof w:val="0"/>
        </w:rPr>
      </w:pPr>
    </w:p>
    <w:p w:rsidR="006D44B6" w:rsidRPr="00DF4173" w:rsidRDefault="006D44B6" w:rsidP="002F4868">
      <w:pPr>
        <w:pStyle w:val="BTEMEASMCA"/>
        <w:rPr>
          <w:noProof w:val="0"/>
        </w:rPr>
      </w:pPr>
    </w:p>
    <w:p w:rsidR="006D44B6" w:rsidRPr="00DF4173" w:rsidRDefault="006D44B6" w:rsidP="002F4868">
      <w:pPr>
        <w:pStyle w:val="BTEMEASMCA"/>
        <w:rPr>
          <w:noProof w:val="0"/>
        </w:rPr>
      </w:pPr>
    </w:p>
    <w:p w:rsidR="006D44B6" w:rsidRPr="00DF4173" w:rsidRDefault="006D44B6" w:rsidP="002F4868">
      <w:pPr>
        <w:pStyle w:val="BTEMEASMCA"/>
        <w:rPr>
          <w:noProof w:val="0"/>
        </w:rPr>
      </w:pPr>
    </w:p>
    <w:p w:rsidR="006D44B6" w:rsidRPr="00DF4173" w:rsidRDefault="006D44B6" w:rsidP="002F4868">
      <w:pPr>
        <w:pStyle w:val="BTEMEASMCA"/>
        <w:rPr>
          <w:noProof w:val="0"/>
        </w:rPr>
      </w:pPr>
    </w:p>
    <w:p w:rsidR="006D44B6" w:rsidRPr="00DF4173" w:rsidRDefault="006D44B6" w:rsidP="002F4868">
      <w:pPr>
        <w:pStyle w:val="BTEMEASMCA"/>
        <w:rPr>
          <w:noProof w:val="0"/>
        </w:rPr>
      </w:pPr>
    </w:p>
    <w:p w:rsidR="006D44B6" w:rsidRPr="00DF4173" w:rsidRDefault="006D44B6" w:rsidP="002F4868">
      <w:pPr>
        <w:pStyle w:val="BTEMEASMCA"/>
      </w:pPr>
    </w:p>
    <w:p w:rsidR="006D44B6" w:rsidRPr="00DF4173" w:rsidRDefault="006D44B6" w:rsidP="002F4868">
      <w:pPr>
        <w:pStyle w:val="TTEMEASMCA"/>
        <w:rPr>
          <w:lang w:val="lt-LT"/>
        </w:rPr>
      </w:pPr>
      <w:bookmarkStart w:id="0" w:name="_Toc129243096"/>
      <w:bookmarkStart w:id="1" w:name="_Toc129243221"/>
      <w:r w:rsidRPr="00DF4173">
        <w:rPr>
          <w:lang w:val="lt-LT"/>
        </w:rPr>
        <w:t>I PRIEDAS</w:t>
      </w:r>
      <w:bookmarkEnd w:id="0"/>
      <w:bookmarkEnd w:id="1"/>
    </w:p>
    <w:p w:rsidR="006D44B6" w:rsidRPr="00DF4173" w:rsidRDefault="006D44B6" w:rsidP="002F4868">
      <w:pPr>
        <w:pStyle w:val="BTEMEASMCA"/>
        <w:rPr>
          <w:noProof w:val="0"/>
        </w:rPr>
      </w:pPr>
    </w:p>
    <w:p w:rsidR="006D44B6" w:rsidRPr="00DF4173" w:rsidRDefault="006D44B6" w:rsidP="002F4868">
      <w:pPr>
        <w:pStyle w:val="TTEMEASMCA"/>
        <w:rPr>
          <w:lang w:val="lt-LT"/>
        </w:rPr>
      </w:pPr>
      <w:bookmarkStart w:id="2" w:name="_Toc129243097"/>
      <w:bookmarkStart w:id="3" w:name="_Toc129243222"/>
      <w:r w:rsidRPr="00DF4173">
        <w:rPr>
          <w:lang w:val="lt-LT"/>
        </w:rPr>
        <w:t>PREPARATO CHARAKTERISTIKŲ SANTRAUKA</w:t>
      </w:r>
      <w:bookmarkEnd w:id="2"/>
      <w:bookmarkEnd w:id="3"/>
    </w:p>
    <w:p w:rsidR="006D44B6" w:rsidRPr="00FA11D3" w:rsidRDefault="006D44B6" w:rsidP="002F4868">
      <w:pPr>
        <w:ind w:left="567" w:hanging="567"/>
        <w:rPr>
          <w:b/>
        </w:rPr>
      </w:pPr>
      <w:r w:rsidRPr="00DF4173">
        <w:rPr>
          <w:bCs/>
          <w:iCs/>
        </w:rPr>
        <w:br w:type="page"/>
      </w:r>
      <w:r w:rsidRPr="00FA11D3">
        <w:rPr>
          <w:b/>
        </w:rPr>
        <w:lastRenderedPageBreak/>
        <w:t>1.</w:t>
      </w:r>
      <w:r w:rsidRPr="00FA11D3">
        <w:rPr>
          <w:b/>
        </w:rPr>
        <w:tab/>
      </w:r>
      <w:r w:rsidRPr="00FA11D3">
        <w:rPr>
          <w:b/>
          <w:caps/>
        </w:rPr>
        <w:t>VAISTINIO</w:t>
      </w:r>
      <w:r w:rsidRPr="00FA11D3">
        <w:rPr>
          <w:b/>
        </w:rPr>
        <w:t xml:space="preserve"> PREPARATO PAVADINIMAS</w:t>
      </w:r>
    </w:p>
    <w:p w:rsidR="006D44B6" w:rsidRPr="00FA11D3" w:rsidRDefault="006D44B6" w:rsidP="00F35C5C">
      <w:pPr>
        <w:rPr>
          <w:noProof/>
        </w:rPr>
      </w:pPr>
    </w:p>
    <w:p w:rsidR="006D44B6" w:rsidRPr="00FA11D3" w:rsidRDefault="006D44B6" w:rsidP="00F35C5C">
      <w:pPr>
        <w:rPr>
          <w:noProof/>
        </w:rPr>
      </w:pPr>
      <w:r w:rsidRPr="00FA11D3">
        <w:rPr>
          <w:noProof/>
        </w:rPr>
        <w:t>Propafenone Orion 150 mg plėvele dengtos tabletės</w:t>
      </w:r>
    </w:p>
    <w:p w:rsidR="006D44B6" w:rsidRPr="00FA11D3" w:rsidRDefault="006D44B6" w:rsidP="00F35C5C">
      <w:pPr>
        <w:rPr>
          <w:noProof/>
        </w:rPr>
      </w:pPr>
      <w:r w:rsidRPr="00FA11D3">
        <w:rPr>
          <w:noProof/>
          <w:highlight w:val="lightGray"/>
        </w:rPr>
        <w:t>Propafenone Orion 300 mg plėvele dengtos tabletės</w:t>
      </w:r>
    </w:p>
    <w:p w:rsidR="006D44B6" w:rsidRPr="00FA11D3" w:rsidRDefault="006D44B6" w:rsidP="00F35C5C">
      <w:pPr>
        <w:rPr>
          <w:noProof/>
        </w:rPr>
      </w:pPr>
    </w:p>
    <w:p w:rsidR="006D44B6" w:rsidRPr="00FA11D3" w:rsidRDefault="006D44B6" w:rsidP="00F35C5C">
      <w:pPr>
        <w:rPr>
          <w:noProof/>
        </w:rPr>
      </w:pPr>
    </w:p>
    <w:p w:rsidR="006D44B6" w:rsidRPr="00FA11D3" w:rsidRDefault="006D44B6" w:rsidP="00F35C5C">
      <w:pPr>
        <w:ind w:left="567" w:hanging="567"/>
        <w:rPr>
          <w:b/>
          <w:caps/>
        </w:rPr>
      </w:pPr>
      <w:r w:rsidRPr="00FA11D3">
        <w:rPr>
          <w:b/>
          <w:caps/>
        </w:rPr>
        <w:t>2.</w:t>
      </w:r>
      <w:r w:rsidRPr="00FA11D3">
        <w:rPr>
          <w:b/>
          <w:caps/>
        </w:rPr>
        <w:tab/>
        <w:t>kokybinė ir kiekybinė sudėtis</w:t>
      </w:r>
    </w:p>
    <w:p w:rsidR="006D44B6" w:rsidRPr="00FA11D3" w:rsidRDefault="006D44B6" w:rsidP="00F35C5C"/>
    <w:p w:rsidR="006D44B6" w:rsidRPr="00FA11D3" w:rsidRDefault="006D44B6" w:rsidP="00F35C5C">
      <w:pPr>
        <w:rPr>
          <w:i/>
          <w:iCs/>
          <w:noProof/>
        </w:rPr>
      </w:pPr>
      <w:r w:rsidRPr="00FA11D3">
        <w:rPr>
          <w:i/>
          <w:iCs/>
          <w:noProof/>
        </w:rPr>
        <w:t>Propafenone Orion 150 mg</w:t>
      </w:r>
    </w:p>
    <w:p w:rsidR="006D44B6" w:rsidRPr="00FA11D3" w:rsidRDefault="006D44B6" w:rsidP="00F35C5C">
      <w:pPr>
        <w:rPr>
          <w:noProof/>
        </w:rPr>
      </w:pPr>
      <w:r>
        <w:rPr>
          <w:noProof/>
        </w:rPr>
        <w:t>Kiekvienoje p</w:t>
      </w:r>
      <w:r w:rsidRPr="00FA11D3">
        <w:rPr>
          <w:noProof/>
        </w:rPr>
        <w:t>lėvele dengtoje tabletėje yra 150 mg propafenono hidrochlorido.</w:t>
      </w:r>
    </w:p>
    <w:p w:rsidR="006D44B6" w:rsidRPr="00FA11D3" w:rsidRDefault="006D44B6" w:rsidP="00F35C5C">
      <w:pPr>
        <w:rPr>
          <w:noProof/>
        </w:rPr>
      </w:pPr>
    </w:p>
    <w:p w:rsidR="006D44B6" w:rsidRPr="00FA11D3" w:rsidRDefault="006D44B6" w:rsidP="00F35C5C">
      <w:pPr>
        <w:rPr>
          <w:i/>
          <w:iCs/>
          <w:noProof/>
          <w:highlight w:val="lightGray"/>
        </w:rPr>
      </w:pPr>
      <w:r w:rsidRPr="00FA11D3">
        <w:rPr>
          <w:i/>
          <w:iCs/>
          <w:noProof/>
          <w:highlight w:val="lightGray"/>
        </w:rPr>
        <w:t xml:space="preserve">Propafenone Orion 300 mg </w:t>
      </w:r>
    </w:p>
    <w:p w:rsidR="006D44B6" w:rsidRPr="00FA11D3" w:rsidRDefault="006D44B6" w:rsidP="00F35C5C">
      <w:pPr>
        <w:rPr>
          <w:noProof/>
        </w:rPr>
      </w:pPr>
      <w:r>
        <w:rPr>
          <w:noProof/>
          <w:highlight w:val="lightGray"/>
        </w:rPr>
        <w:t>Kiekvienoje p</w:t>
      </w:r>
      <w:r w:rsidRPr="00FA11D3">
        <w:rPr>
          <w:noProof/>
          <w:highlight w:val="lightGray"/>
        </w:rPr>
        <w:t>lėvele dengtoje tabletėje yra 300 mg propafenono hidrochlorido.</w:t>
      </w:r>
    </w:p>
    <w:p w:rsidR="006D44B6" w:rsidRPr="00FA11D3" w:rsidRDefault="006D44B6" w:rsidP="00F35C5C">
      <w:pPr>
        <w:rPr>
          <w:noProof/>
        </w:rPr>
      </w:pPr>
    </w:p>
    <w:p w:rsidR="006D44B6" w:rsidRPr="00FA11D3" w:rsidRDefault="006D44B6" w:rsidP="00F35C5C">
      <w:pPr>
        <w:rPr>
          <w:noProof/>
        </w:rPr>
      </w:pPr>
      <w:r w:rsidRPr="00FA11D3">
        <w:rPr>
          <w:noProof/>
        </w:rPr>
        <w:t>Visos pagalbinės medžiagos išvardytos 6.1 skyriuje.</w:t>
      </w:r>
    </w:p>
    <w:p w:rsidR="006D44B6" w:rsidRPr="00FA11D3" w:rsidRDefault="006D44B6" w:rsidP="00F35C5C">
      <w:pPr>
        <w:ind w:left="567" w:hanging="567"/>
      </w:pPr>
    </w:p>
    <w:p w:rsidR="006D44B6" w:rsidRPr="00FA11D3" w:rsidRDefault="006D44B6" w:rsidP="00F35C5C">
      <w:pPr>
        <w:ind w:left="567" w:hanging="567"/>
      </w:pPr>
    </w:p>
    <w:p w:rsidR="006D44B6" w:rsidRPr="00FA11D3" w:rsidRDefault="006D44B6" w:rsidP="00F35C5C">
      <w:pPr>
        <w:ind w:left="567" w:hanging="567"/>
        <w:rPr>
          <w:b/>
          <w:caps/>
        </w:rPr>
      </w:pPr>
      <w:r w:rsidRPr="00FA11D3">
        <w:rPr>
          <w:b/>
          <w:caps/>
        </w:rPr>
        <w:t>3.</w:t>
      </w:r>
      <w:r w:rsidRPr="00FA11D3">
        <w:rPr>
          <w:b/>
          <w:caps/>
        </w:rPr>
        <w:tab/>
      </w:r>
      <w:r w:rsidRPr="00FA11D3">
        <w:rPr>
          <w:b/>
          <w:caps/>
          <w:noProof/>
        </w:rPr>
        <w:t>FARMACINĖ</w:t>
      </w:r>
      <w:r w:rsidRPr="00FA11D3">
        <w:rPr>
          <w:b/>
          <w:caps/>
        </w:rPr>
        <w:t xml:space="preserve"> forma</w:t>
      </w:r>
    </w:p>
    <w:p w:rsidR="006D44B6" w:rsidRPr="00FA11D3" w:rsidRDefault="006D44B6" w:rsidP="00F35C5C">
      <w:pPr>
        <w:rPr>
          <w:highlight w:val="yellow"/>
        </w:rPr>
      </w:pPr>
    </w:p>
    <w:p w:rsidR="006D44B6" w:rsidRPr="00FA11D3" w:rsidRDefault="006D44B6" w:rsidP="00F35C5C">
      <w:r w:rsidRPr="00FA11D3">
        <w:rPr>
          <w:noProof/>
        </w:rPr>
        <w:t>Plėvele dengta tabletė</w:t>
      </w:r>
      <w:r>
        <w:rPr>
          <w:noProof/>
        </w:rPr>
        <w:t xml:space="preserve"> (tabletė)</w:t>
      </w:r>
      <w:r w:rsidRPr="00FA11D3">
        <w:rPr>
          <w:noProof/>
        </w:rPr>
        <w:t>.</w:t>
      </w:r>
    </w:p>
    <w:p w:rsidR="006D44B6" w:rsidRPr="00FA11D3" w:rsidRDefault="006D44B6" w:rsidP="00F35C5C"/>
    <w:p w:rsidR="006D44B6" w:rsidRPr="00FA11D3" w:rsidRDefault="006D44B6" w:rsidP="00F35C5C">
      <w:pPr>
        <w:rPr>
          <w:noProof/>
          <w:u w:val="single"/>
        </w:rPr>
      </w:pPr>
      <w:r w:rsidRPr="00FA11D3">
        <w:rPr>
          <w:noProof/>
          <w:u w:val="single"/>
        </w:rPr>
        <w:t>150 mg tabletė</w:t>
      </w:r>
    </w:p>
    <w:p w:rsidR="006D44B6" w:rsidRPr="00FA11D3" w:rsidRDefault="006D44B6" w:rsidP="00F35C5C">
      <w:pPr>
        <w:rPr>
          <w:noProof/>
        </w:rPr>
      </w:pPr>
      <w:r w:rsidRPr="00FA11D3">
        <w:rPr>
          <w:noProof/>
        </w:rPr>
        <w:t xml:space="preserve">Baltos, apvalios, abipus išgaubtos, </w:t>
      </w:r>
      <w:smartTag w:uri="schemas-tilde-lv/tildestengine" w:element="metric2">
        <w:smartTagPr>
          <w:attr w:name="metric_value" w:val="9.14"/>
          <w:attr w:name="metric_text" w:val="mm"/>
        </w:smartTagPr>
        <w:r w:rsidRPr="00FA11D3">
          <w:rPr>
            <w:noProof/>
          </w:rPr>
          <w:t>9,14 mm</w:t>
        </w:r>
      </w:smartTag>
      <w:r w:rsidRPr="00FA11D3">
        <w:rPr>
          <w:noProof/>
        </w:rPr>
        <w:t xml:space="preserve"> skresmens tabletės, k</w:t>
      </w:r>
      <w:r>
        <w:rPr>
          <w:noProof/>
        </w:rPr>
        <w:t>urių vienoje pusėje yra kodas „</w:t>
      </w:r>
      <w:r w:rsidRPr="00FA11D3">
        <w:rPr>
          <w:noProof/>
        </w:rPr>
        <w:t>ORN37“, o kitoje pusėje – laužimo vagelė.</w:t>
      </w:r>
    </w:p>
    <w:p w:rsidR="006D44B6" w:rsidRPr="00FA11D3" w:rsidRDefault="006D44B6" w:rsidP="00F35C5C">
      <w:pPr>
        <w:rPr>
          <w:noProof/>
        </w:rPr>
      </w:pPr>
    </w:p>
    <w:p w:rsidR="006D44B6" w:rsidRPr="00FA11D3" w:rsidRDefault="006D44B6" w:rsidP="00F35C5C">
      <w:pPr>
        <w:rPr>
          <w:noProof/>
          <w:highlight w:val="lightGray"/>
        </w:rPr>
      </w:pPr>
      <w:r w:rsidRPr="00FA11D3">
        <w:rPr>
          <w:noProof/>
          <w:highlight w:val="lightGray"/>
        </w:rPr>
        <w:t>300 mg tabletė</w:t>
      </w:r>
    </w:p>
    <w:p w:rsidR="006D44B6" w:rsidRPr="00FA11D3" w:rsidRDefault="006D44B6" w:rsidP="00F35C5C">
      <w:pPr>
        <w:rPr>
          <w:noProof/>
          <w:highlight w:val="lightGray"/>
        </w:rPr>
      </w:pPr>
      <w:r w:rsidRPr="00FA11D3">
        <w:rPr>
          <w:noProof/>
          <w:highlight w:val="lightGray"/>
        </w:rPr>
        <w:t xml:space="preserve">Baltos, apvalios, abipus išgaubtos, </w:t>
      </w:r>
      <w:smartTag w:uri="schemas-tilde-lv/tildestengine" w:element="metric2">
        <w:smartTagPr>
          <w:attr w:name="metric_value" w:val="11.18"/>
          <w:attr w:name="metric_text" w:val="mm"/>
        </w:smartTagPr>
        <w:r w:rsidRPr="00FA11D3">
          <w:rPr>
            <w:noProof/>
            <w:highlight w:val="lightGray"/>
          </w:rPr>
          <w:t>11,18 mm</w:t>
        </w:r>
      </w:smartTag>
      <w:r w:rsidRPr="00FA11D3">
        <w:rPr>
          <w:noProof/>
          <w:highlight w:val="lightGray"/>
        </w:rPr>
        <w:t xml:space="preserve"> skresmens tabletės, k</w:t>
      </w:r>
      <w:r>
        <w:rPr>
          <w:noProof/>
          <w:highlight w:val="lightGray"/>
        </w:rPr>
        <w:t>urių vienoje pusėje yra kodas „</w:t>
      </w:r>
      <w:r w:rsidRPr="00FA11D3">
        <w:rPr>
          <w:noProof/>
          <w:highlight w:val="lightGray"/>
        </w:rPr>
        <w:t>ORN39“, o kitoje pusėje – laužimo vagelė.</w:t>
      </w:r>
    </w:p>
    <w:p w:rsidR="006D44B6" w:rsidRPr="00FA11D3" w:rsidRDefault="006D44B6" w:rsidP="00F35C5C">
      <w:pPr>
        <w:rPr>
          <w:noProof/>
          <w:highlight w:val="lightGray"/>
        </w:rPr>
      </w:pPr>
    </w:p>
    <w:p w:rsidR="006D44B6" w:rsidRPr="00FA11D3" w:rsidRDefault="006D44B6" w:rsidP="00F35C5C">
      <w:pPr>
        <w:rPr>
          <w:noProof/>
        </w:rPr>
      </w:pPr>
      <w:r w:rsidRPr="00FA11D3">
        <w:rPr>
          <w:noProof/>
        </w:rPr>
        <w:t>Vagelė skirta tik tabletei perlaužti, kad būtų lengviau nuryti, bet ne jai padalyti į lygias dozes.</w:t>
      </w:r>
    </w:p>
    <w:p w:rsidR="006D44B6" w:rsidRPr="00FA11D3" w:rsidRDefault="006D44B6" w:rsidP="00F35C5C"/>
    <w:p w:rsidR="006D44B6" w:rsidRPr="00FA11D3" w:rsidRDefault="006D44B6" w:rsidP="00F35C5C">
      <w:pPr>
        <w:ind w:left="567" w:hanging="567"/>
      </w:pPr>
    </w:p>
    <w:p w:rsidR="006D44B6" w:rsidRPr="00FA11D3" w:rsidRDefault="006D44B6" w:rsidP="00F35C5C">
      <w:pPr>
        <w:ind w:left="567" w:hanging="567"/>
        <w:rPr>
          <w:b/>
          <w:caps/>
        </w:rPr>
      </w:pPr>
      <w:r w:rsidRPr="00FA11D3">
        <w:rPr>
          <w:b/>
          <w:caps/>
        </w:rPr>
        <w:t>4.</w:t>
      </w:r>
      <w:r w:rsidRPr="00FA11D3">
        <w:rPr>
          <w:b/>
          <w:caps/>
        </w:rPr>
        <w:tab/>
        <w:t>klinikinĖ informacija</w:t>
      </w:r>
    </w:p>
    <w:p w:rsidR="006D44B6" w:rsidRPr="00FA11D3" w:rsidRDefault="006D44B6" w:rsidP="00F35C5C">
      <w:pPr>
        <w:ind w:left="567" w:hanging="567"/>
      </w:pPr>
    </w:p>
    <w:p w:rsidR="006D44B6" w:rsidRPr="00FA11D3" w:rsidRDefault="006D44B6" w:rsidP="00F35C5C">
      <w:pPr>
        <w:ind w:left="567" w:hanging="567"/>
        <w:rPr>
          <w:b/>
        </w:rPr>
      </w:pPr>
      <w:r w:rsidRPr="00FA11D3">
        <w:rPr>
          <w:b/>
        </w:rPr>
        <w:t>4.1</w:t>
      </w:r>
      <w:r w:rsidRPr="00FA11D3">
        <w:rPr>
          <w:b/>
        </w:rPr>
        <w:tab/>
        <w:t>Terapinės indikacijos</w:t>
      </w:r>
    </w:p>
    <w:p w:rsidR="006D44B6" w:rsidRPr="00FA11D3" w:rsidRDefault="006D44B6" w:rsidP="00F35C5C">
      <w:pPr>
        <w:ind w:left="567" w:hanging="567"/>
      </w:pPr>
    </w:p>
    <w:p w:rsidR="006D44B6" w:rsidRPr="00FA11D3" w:rsidRDefault="006D44B6" w:rsidP="00F35C5C">
      <w:r w:rsidRPr="00FA11D3">
        <w:t xml:space="preserve">Diagnozuotos simptominės ir </w:t>
      </w:r>
      <w:r>
        <w:t>negalią sukeliančios</w:t>
      </w:r>
      <w:r w:rsidRPr="00FA11D3">
        <w:t xml:space="preserve"> skilvelinės aritmijos gydymas ir pasikartojimo profilaktika, kai nėra patvirtinto kairiojo skilvelio funkcijos sutrikimo ir (arba) įrodytos </w:t>
      </w:r>
      <w:r>
        <w:t>aterosklerozinės širdies</w:t>
      </w:r>
      <w:r w:rsidRPr="00FA11D3">
        <w:t xml:space="preserve"> ligos. </w:t>
      </w:r>
    </w:p>
    <w:p w:rsidR="006D44B6" w:rsidRPr="00FA11D3" w:rsidRDefault="006D44B6" w:rsidP="00F35C5C">
      <w:pPr>
        <w:ind w:left="567" w:hanging="567"/>
      </w:pPr>
    </w:p>
    <w:p w:rsidR="006D44B6" w:rsidRPr="00FA11D3" w:rsidRDefault="006D44B6" w:rsidP="00F35C5C">
      <w:r w:rsidRPr="00FA11D3">
        <w:t>Diagnozuotos supraventrikulinės tachikardijos pasikartojimo profilaktika, įrodžius, kad gydymas yra būtinas ir nėra patvirtinto kairiojo skilvelio funkcijos sutrikimo.</w:t>
      </w:r>
    </w:p>
    <w:p w:rsidR="006D44B6" w:rsidRPr="00FA11D3" w:rsidRDefault="006D44B6" w:rsidP="00F35C5C">
      <w:pPr>
        <w:ind w:left="567" w:hanging="567"/>
      </w:pPr>
    </w:p>
    <w:p w:rsidR="006D44B6" w:rsidRPr="00FA11D3" w:rsidRDefault="006D44B6" w:rsidP="00F35C5C">
      <w:pPr>
        <w:ind w:left="567" w:hanging="567"/>
        <w:rPr>
          <w:b/>
        </w:rPr>
      </w:pPr>
      <w:r w:rsidRPr="00FA11D3">
        <w:rPr>
          <w:b/>
        </w:rPr>
        <w:t>4.2</w:t>
      </w:r>
      <w:r w:rsidRPr="00FA11D3">
        <w:rPr>
          <w:b/>
        </w:rPr>
        <w:tab/>
        <w:t>Dozavimas ir vartojimo metodas</w:t>
      </w:r>
    </w:p>
    <w:p w:rsidR="006D44B6" w:rsidRPr="00FA11D3" w:rsidRDefault="006D44B6" w:rsidP="00F35C5C">
      <w:pPr>
        <w:ind w:left="567" w:hanging="567"/>
        <w:rPr>
          <w:b/>
        </w:rPr>
      </w:pPr>
    </w:p>
    <w:p w:rsidR="006D44B6" w:rsidRPr="00FA11D3" w:rsidRDefault="006D44B6" w:rsidP="00F35C5C">
      <w:pPr>
        <w:rPr>
          <w:noProof/>
          <w:szCs w:val="22"/>
          <w:u w:val="single"/>
        </w:rPr>
      </w:pPr>
      <w:r w:rsidRPr="00FA11D3">
        <w:rPr>
          <w:noProof/>
          <w:szCs w:val="22"/>
          <w:u w:val="single"/>
        </w:rPr>
        <w:t>Dozavimas</w:t>
      </w:r>
    </w:p>
    <w:p w:rsidR="006D44B6" w:rsidRPr="00FA11D3" w:rsidRDefault="006D44B6" w:rsidP="00F35C5C">
      <w:pPr>
        <w:rPr>
          <w:noProof/>
          <w:szCs w:val="22"/>
        </w:rPr>
      </w:pPr>
    </w:p>
    <w:p w:rsidR="006D44B6" w:rsidRPr="00FA11D3" w:rsidRDefault="006D44B6" w:rsidP="00F35C5C">
      <w:pPr>
        <w:rPr>
          <w:noProof/>
          <w:szCs w:val="22"/>
        </w:rPr>
      </w:pPr>
      <w:r w:rsidRPr="00FA11D3">
        <w:rPr>
          <w:noProof/>
          <w:szCs w:val="22"/>
        </w:rPr>
        <w:t>Rekomenduojama, kad prireikus, gydymą propafenono hidrochloridu ligoninėje pradėtų vidaus ligų gydytojas, kardiologas arba vaikų kardiologas. Individuali palaikomoji dozė turi būti nustatyta prižiūrint kardiologui, įskaitant EKG ir kraujospūdžio stebėjimą. Jeigu QRS inte</w:t>
      </w:r>
      <w:r>
        <w:rPr>
          <w:noProof/>
          <w:szCs w:val="22"/>
        </w:rPr>
        <w:t>rvalas pailgėja daugiau kaip 20</w:t>
      </w:r>
      <w:r w:rsidRPr="00FA11D3">
        <w:rPr>
          <w:noProof/>
          <w:szCs w:val="22"/>
        </w:rPr>
        <w:t>% arba pacientui pasireiškia II ar III laipsnio AV blokada, dozę reikia sumažinti arba vaistinio preparato nevartoti tol, kol EKG tampa normalia.</w:t>
      </w:r>
    </w:p>
    <w:p w:rsidR="006D44B6" w:rsidRPr="00FA11D3" w:rsidRDefault="006D44B6" w:rsidP="00F35C5C">
      <w:pPr>
        <w:rPr>
          <w:noProof/>
          <w:szCs w:val="22"/>
        </w:rPr>
      </w:pPr>
    </w:p>
    <w:p w:rsidR="006D44B6" w:rsidRPr="00FA11D3" w:rsidRDefault="006D44B6" w:rsidP="00F35C5C">
      <w:pPr>
        <w:rPr>
          <w:i/>
          <w:iCs/>
          <w:noProof/>
          <w:szCs w:val="22"/>
        </w:rPr>
      </w:pPr>
      <w:r w:rsidRPr="00FA11D3">
        <w:rPr>
          <w:i/>
          <w:iCs/>
          <w:noProof/>
          <w:szCs w:val="22"/>
        </w:rPr>
        <w:t>Suaugusiems pacientams</w:t>
      </w:r>
    </w:p>
    <w:p w:rsidR="006D44B6" w:rsidRPr="00FA11D3" w:rsidRDefault="006D44B6" w:rsidP="00F35C5C">
      <w:pPr>
        <w:tabs>
          <w:tab w:val="left" w:pos="540"/>
        </w:tabs>
        <w:rPr>
          <w:szCs w:val="22"/>
        </w:rPr>
      </w:pPr>
      <w:r w:rsidRPr="00FA11D3">
        <w:rPr>
          <w:szCs w:val="22"/>
        </w:rPr>
        <w:t>Iš pradžių reikia vartoti 150 mg dozę tris kartus per parą, o vėliau dozę didinti ne dažniau kaip kas tris ar keturias paras iki 300 mg dozės du kartus per parą ir, jeigu reikia, iki didžiausios 300 mg dozės tris kartus per parą.</w:t>
      </w:r>
    </w:p>
    <w:p w:rsidR="006D44B6" w:rsidRPr="00FA11D3" w:rsidRDefault="006D44B6" w:rsidP="00F35C5C">
      <w:pPr>
        <w:tabs>
          <w:tab w:val="left" w:pos="540"/>
        </w:tabs>
        <w:rPr>
          <w:szCs w:val="22"/>
        </w:rPr>
      </w:pPr>
    </w:p>
    <w:p w:rsidR="006D44B6" w:rsidRPr="00FA11D3" w:rsidRDefault="006D44B6" w:rsidP="00F35C5C">
      <w:pPr>
        <w:rPr>
          <w:noProof/>
          <w:szCs w:val="22"/>
        </w:rPr>
      </w:pPr>
      <w:r w:rsidRPr="00FA11D3">
        <w:rPr>
          <w:noProof/>
          <w:szCs w:val="22"/>
        </w:rPr>
        <w:t>Pacientams, kurie serga struktūrą pažeidžiančiomis miokardo ligomis (kardiomiopatijomis), gali būti naudingas lėtesnis dozės didinimas kas penkias ar aštuonias paras.</w:t>
      </w:r>
    </w:p>
    <w:p w:rsidR="006D44B6" w:rsidRPr="00FA11D3" w:rsidRDefault="006D44B6" w:rsidP="00F35C5C">
      <w:pPr>
        <w:rPr>
          <w:noProof/>
          <w:szCs w:val="22"/>
        </w:rPr>
      </w:pPr>
    </w:p>
    <w:p w:rsidR="006D44B6" w:rsidRPr="00FA11D3" w:rsidRDefault="006D44B6" w:rsidP="00F35C5C">
      <w:pPr>
        <w:rPr>
          <w:noProof/>
          <w:szCs w:val="22"/>
        </w:rPr>
      </w:pPr>
      <w:r w:rsidRPr="00FA11D3">
        <w:rPr>
          <w:noProof/>
          <w:szCs w:val="22"/>
        </w:rPr>
        <w:t xml:space="preserve">Reikia nuryti visą tabletę po valgio, užsigeriant gėrimu. Visą paros dozę rekomenduojama sumažinti pacientams, kurių kūno masė yra mažesnė kaip </w:t>
      </w:r>
      <w:smartTag w:uri="urn:schemas-microsoft-com:office:smarttags" w:element="metricconverter">
        <w:smartTagPr>
          <w:attr w:name="ProductID" w:val="70 kg"/>
        </w:smartTagPr>
        <w:r w:rsidRPr="00FA11D3">
          <w:rPr>
            <w:noProof/>
            <w:szCs w:val="22"/>
          </w:rPr>
          <w:t>70 kg</w:t>
        </w:r>
      </w:smartTag>
      <w:r w:rsidRPr="00FA11D3">
        <w:rPr>
          <w:noProof/>
          <w:szCs w:val="22"/>
        </w:rPr>
        <w:t>.</w:t>
      </w:r>
    </w:p>
    <w:p w:rsidR="006D44B6" w:rsidRPr="00FA11D3" w:rsidRDefault="006D44B6" w:rsidP="00F35C5C">
      <w:pPr>
        <w:rPr>
          <w:noProof/>
          <w:szCs w:val="22"/>
        </w:rPr>
      </w:pPr>
    </w:p>
    <w:p w:rsidR="006D44B6" w:rsidRPr="00FA11D3" w:rsidRDefault="006D44B6" w:rsidP="00F35C5C">
      <w:pPr>
        <w:rPr>
          <w:i/>
          <w:noProof/>
          <w:szCs w:val="22"/>
        </w:rPr>
      </w:pPr>
      <w:r w:rsidRPr="00FA11D3">
        <w:rPr>
          <w:i/>
          <w:noProof/>
          <w:szCs w:val="22"/>
        </w:rPr>
        <w:t>Senyviems pacientams</w:t>
      </w:r>
    </w:p>
    <w:p w:rsidR="006D44B6" w:rsidRPr="00FA11D3" w:rsidRDefault="006D44B6" w:rsidP="00F35C5C">
      <w:pPr>
        <w:tabs>
          <w:tab w:val="left" w:pos="540"/>
        </w:tabs>
        <w:rPr>
          <w:szCs w:val="22"/>
        </w:rPr>
      </w:pPr>
      <w:r w:rsidRPr="00FA11D3">
        <w:rPr>
          <w:szCs w:val="22"/>
        </w:rPr>
        <w:t xml:space="preserve">Iš pradžių reikia vartoti 150 mg dozę tris kartus per parą, o vėliau dozę didinti ne dažniau kaip kas </w:t>
      </w:r>
      <w:r w:rsidRPr="00FA11D3">
        <w:rPr>
          <w:noProof/>
          <w:szCs w:val="22"/>
        </w:rPr>
        <w:t>penkias ar aštuonias paras</w:t>
      </w:r>
      <w:r w:rsidRPr="00FA11D3">
        <w:rPr>
          <w:szCs w:val="22"/>
        </w:rPr>
        <w:t xml:space="preserve"> iki 300 mg dozės du kartus per parą ir, jeigu reikia, iki didžiausios 300 mg dozės tris kartus per parą.</w:t>
      </w:r>
    </w:p>
    <w:p w:rsidR="006D44B6" w:rsidRPr="00FA11D3" w:rsidRDefault="006D44B6" w:rsidP="00F35C5C">
      <w:pPr>
        <w:tabs>
          <w:tab w:val="left" w:pos="540"/>
        </w:tabs>
        <w:rPr>
          <w:szCs w:val="22"/>
        </w:rPr>
      </w:pPr>
    </w:p>
    <w:p w:rsidR="006D44B6" w:rsidRPr="00FA11D3" w:rsidRDefault="006D44B6" w:rsidP="00F35C5C">
      <w:pPr>
        <w:rPr>
          <w:noProof/>
          <w:szCs w:val="22"/>
        </w:rPr>
      </w:pPr>
      <w:r w:rsidRPr="00FA11D3">
        <w:rPr>
          <w:noProof/>
          <w:szCs w:val="22"/>
        </w:rPr>
        <w:t>Gydymo metu buvo pastebėta, kad plazmoje atsirado didesnės propafenono hidrochlorido koncentracijos. Todėl senyvi pacientai gali reaguoti į mažesnę dozę. Gydymo metu reikia reguliariai stebėti propafenono hidrochlorido koncentracijas plazmoje.</w:t>
      </w:r>
    </w:p>
    <w:p w:rsidR="006D44B6" w:rsidRPr="00FA11D3" w:rsidRDefault="006D44B6" w:rsidP="00F35C5C">
      <w:pPr>
        <w:rPr>
          <w:iCs/>
          <w:noProof/>
          <w:szCs w:val="22"/>
        </w:rPr>
      </w:pPr>
    </w:p>
    <w:p w:rsidR="006D44B6" w:rsidRPr="00FA11D3" w:rsidRDefault="006D44B6" w:rsidP="00F35C5C">
      <w:pPr>
        <w:rPr>
          <w:i/>
          <w:noProof/>
          <w:szCs w:val="22"/>
        </w:rPr>
      </w:pPr>
      <w:r w:rsidRPr="00FA11D3">
        <w:rPr>
          <w:i/>
          <w:noProof/>
          <w:szCs w:val="22"/>
        </w:rPr>
        <w:t>Vaikų populiacija</w:t>
      </w:r>
    </w:p>
    <w:p w:rsidR="006D44B6" w:rsidRPr="00FA11D3" w:rsidRDefault="006D44B6" w:rsidP="00F35C5C">
      <w:pPr>
        <w:rPr>
          <w:iCs/>
          <w:noProof/>
          <w:szCs w:val="22"/>
        </w:rPr>
      </w:pPr>
      <w:r w:rsidRPr="00FA11D3">
        <w:rPr>
          <w:iCs/>
          <w:noProof/>
          <w:szCs w:val="22"/>
        </w:rPr>
        <w:t xml:space="preserve">Tinkamos </w:t>
      </w:r>
      <w:r w:rsidRPr="00FA11D3">
        <w:rPr>
          <w:noProof/>
          <w:szCs w:val="22"/>
        </w:rPr>
        <w:t xml:space="preserve">propafenono hidrochlorido </w:t>
      </w:r>
      <w:r w:rsidRPr="00FA11D3">
        <w:rPr>
          <w:iCs/>
          <w:noProof/>
          <w:szCs w:val="22"/>
        </w:rPr>
        <w:t>dozavimo formos vaikams nėra. Vartojimo vaikams patirties nėra.</w:t>
      </w:r>
    </w:p>
    <w:p w:rsidR="006D44B6" w:rsidRPr="00FA11D3" w:rsidRDefault="006D44B6" w:rsidP="00F35C5C">
      <w:pPr>
        <w:rPr>
          <w:iCs/>
          <w:noProof/>
          <w:szCs w:val="22"/>
        </w:rPr>
      </w:pPr>
    </w:p>
    <w:p w:rsidR="006D44B6" w:rsidRPr="00FA11D3" w:rsidRDefault="006D44B6" w:rsidP="00F35C5C">
      <w:pPr>
        <w:rPr>
          <w:i/>
          <w:iCs/>
          <w:szCs w:val="22"/>
        </w:rPr>
      </w:pPr>
      <w:r w:rsidRPr="00FA11D3">
        <w:rPr>
          <w:i/>
          <w:iCs/>
          <w:szCs w:val="22"/>
        </w:rPr>
        <w:t>Dozavimas pacientams, kurių kepenų funkcija yra sutrikusi</w:t>
      </w:r>
    </w:p>
    <w:p w:rsidR="006D44B6" w:rsidRPr="00FA11D3" w:rsidRDefault="006D44B6" w:rsidP="00F35C5C">
      <w:pPr>
        <w:rPr>
          <w:noProof/>
          <w:szCs w:val="22"/>
        </w:rPr>
      </w:pPr>
      <w:r w:rsidRPr="00160741">
        <w:rPr>
          <w:noProof/>
          <w:szCs w:val="22"/>
        </w:rPr>
        <w:t>Daug propafenono hidrochlorido metabolizuojam</w:t>
      </w:r>
      <w:r>
        <w:rPr>
          <w:noProof/>
          <w:szCs w:val="22"/>
        </w:rPr>
        <w:t>a</w:t>
      </w:r>
      <w:r w:rsidRPr="00160741">
        <w:rPr>
          <w:noProof/>
          <w:szCs w:val="22"/>
        </w:rPr>
        <w:t xml:space="preserve"> įsotin</w:t>
      </w:r>
      <w:r>
        <w:rPr>
          <w:noProof/>
          <w:szCs w:val="22"/>
        </w:rPr>
        <w:t>imo</w:t>
      </w:r>
      <w:r w:rsidRPr="00160741">
        <w:rPr>
          <w:noProof/>
          <w:szCs w:val="22"/>
        </w:rPr>
        <w:t xml:space="preserve"> oksidacijos kepenyse būd</w:t>
      </w:r>
      <w:r>
        <w:rPr>
          <w:noProof/>
          <w:szCs w:val="22"/>
        </w:rPr>
        <w:t>u</w:t>
      </w:r>
      <w:r w:rsidRPr="00160741">
        <w:rPr>
          <w:noProof/>
          <w:szCs w:val="22"/>
        </w:rPr>
        <w:t>.</w:t>
      </w:r>
      <w:r w:rsidRPr="00FA11D3">
        <w:rPr>
          <w:noProof/>
          <w:szCs w:val="22"/>
        </w:rPr>
        <w:t xml:space="preserve"> Atsižvelgiant į didesnį propafenono hidrochlorido biologinį prieinamumą ir pusinės elininacijos periodą, rekomenduojamą dozę gali tekti sumažinti. Gydymo metu reikia reguliariai matuoti propafenono koncentracijas plazmoje.</w:t>
      </w:r>
    </w:p>
    <w:p w:rsidR="006D44B6" w:rsidRPr="00FA11D3" w:rsidRDefault="006D44B6" w:rsidP="00F35C5C">
      <w:pPr>
        <w:rPr>
          <w:noProof/>
          <w:szCs w:val="22"/>
        </w:rPr>
      </w:pPr>
    </w:p>
    <w:p w:rsidR="006D44B6" w:rsidRPr="00FA11D3" w:rsidRDefault="006D44B6" w:rsidP="00F35C5C">
      <w:pPr>
        <w:rPr>
          <w:i/>
          <w:iCs/>
          <w:szCs w:val="22"/>
        </w:rPr>
      </w:pPr>
      <w:r w:rsidRPr="00FA11D3">
        <w:rPr>
          <w:i/>
          <w:iCs/>
          <w:szCs w:val="22"/>
        </w:rPr>
        <w:t>Dozavimas pacientams, kurių inkstų funkcija yra sutrikusi</w:t>
      </w:r>
    </w:p>
    <w:p w:rsidR="006D44B6" w:rsidRPr="00FA11D3" w:rsidRDefault="006D44B6" w:rsidP="00F35C5C">
      <w:pPr>
        <w:rPr>
          <w:noProof/>
          <w:szCs w:val="22"/>
        </w:rPr>
      </w:pPr>
      <w:r w:rsidRPr="00FA11D3">
        <w:rPr>
          <w:noProof/>
          <w:szCs w:val="22"/>
        </w:rPr>
        <w:t>Nors propafenono hidrochlorido ir jo svarbiausiojo metabolito eliminacija dėl inkstų funkcijos sutrikimo nepakinta, propafenono hidrochloridą reikia vartoti atsargiai. Gydymo metu reikia reguliariai matuoti propafenono koncentracijas plazmoje.</w:t>
      </w:r>
    </w:p>
    <w:p w:rsidR="006D44B6" w:rsidRPr="00FA11D3" w:rsidRDefault="006D44B6" w:rsidP="00F35C5C">
      <w:pPr>
        <w:rPr>
          <w:noProof/>
          <w:szCs w:val="22"/>
        </w:rPr>
      </w:pPr>
    </w:p>
    <w:p w:rsidR="006D44B6" w:rsidRPr="00FA11D3" w:rsidRDefault="006D44B6" w:rsidP="00F35C5C">
      <w:pPr>
        <w:rPr>
          <w:i/>
          <w:iCs/>
          <w:szCs w:val="22"/>
        </w:rPr>
      </w:pPr>
      <w:r w:rsidRPr="00FA11D3">
        <w:rPr>
          <w:i/>
          <w:iCs/>
          <w:szCs w:val="22"/>
        </w:rPr>
        <w:t>EKG ir stebėjimas HOLTER monitoriumi</w:t>
      </w:r>
    </w:p>
    <w:p w:rsidR="006D44B6" w:rsidRPr="00FA11D3" w:rsidRDefault="006D44B6" w:rsidP="00F35C5C">
      <w:pPr>
        <w:rPr>
          <w:noProof/>
          <w:szCs w:val="22"/>
        </w:rPr>
      </w:pPr>
      <w:r w:rsidRPr="00FA11D3">
        <w:rPr>
          <w:noProof/>
          <w:szCs w:val="22"/>
        </w:rPr>
        <w:t xml:space="preserve">Gydymo propafenono hidrochloridu pradžioje būtinas atidus pacientų, kuriems pasireiškia skilvelinės aritmijos, kardiovaskulinės būklės stebėjimas. Gydymą galima pradėti tik tuo atveju, jeigu yra tinkama stebėjimo ir reanimacijos įranga. Gydymo metu visus pacientus reikia reguliariai stebėti (t. y. vieną kartą per mėnesį užrašyti įprastą 12 derivacijų EKG, kas tris mėnesius registruoti širdies veiklą </w:t>
      </w:r>
      <w:r w:rsidRPr="00FA11D3">
        <w:rPr>
          <w:i/>
          <w:iCs/>
          <w:noProof/>
          <w:szCs w:val="22"/>
        </w:rPr>
        <w:t>HOLTER</w:t>
      </w:r>
      <w:r w:rsidRPr="00FA11D3">
        <w:rPr>
          <w:noProof/>
          <w:szCs w:val="22"/>
        </w:rPr>
        <w:t xml:space="preserve"> monitoriumi ir, prireikus, EKG stebėti krūvio toleravimą.</w:t>
      </w:r>
    </w:p>
    <w:p w:rsidR="006D44B6" w:rsidRPr="00FA11D3" w:rsidRDefault="006D44B6" w:rsidP="00F35C5C"/>
    <w:p w:rsidR="006D44B6" w:rsidRPr="00FA11D3" w:rsidRDefault="006D44B6" w:rsidP="00F35C5C">
      <w:pPr>
        <w:ind w:left="567" w:hanging="567"/>
        <w:rPr>
          <w:b/>
        </w:rPr>
      </w:pPr>
      <w:r w:rsidRPr="00FA11D3">
        <w:rPr>
          <w:b/>
        </w:rPr>
        <w:t>4.3</w:t>
      </w:r>
      <w:r w:rsidRPr="00FA11D3">
        <w:rPr>
          <w:b/>
        </w:rPr>
        <w:tab/>
        <w:t>Kontraindikacijos</w:t>
      </w:r>
    </w:p>
    <w:p w:rsidR="006D44B6" w:rsidRPr="00FA11D3" w:rsidRDefault="006D44B6" w:rsidP="00F35C5C">
      <w:pPr>
        <w:ind w:left="567" w:hanging="567"/>
      </w:pPr>
    </w:p>
    <w:p w:rsidR="006D44B6" w:rsidRPr="00FA11D3" w:rsidRDefault="006D44B6" w:rsidP="00F35C5C">
      <w:pPr>
        <w:numPr>
          <w:ilvl w:val="0"/>
          <w:numId w:val="1"/>
        </w:numPr>
        <w:tabs>
          <w:tab w:val="clear" w:pos="720"/>
          <w:tab w:val="num" w:pos="540"/>
        </w:tabs>
        <w:ind w:left="540" w:hanging="540"/>
      </w:pPr>
      <w:r w:rsidRPr="00FA11D3">
        <w:t>Padidėjęs jautrumas veikliajai arba bet kuriai 6.1 skyriuje nurodytai pagalbinei medžiagai.</w:t>
      </w:r>
    </w:p>
    <w:p w:rsidR="006D44B6" w:rsidRPr="00FA11D3" w:rsidRDefault="006D44B6" w:rsidP="00F35C5C">
      <w:pPr>
        <w:numPr>
          <w:ilvl w:val="0"/>
          <w:numId w:val="1"/>
        </w:numPr>
        <w:tabs>
          <w:tab w:val="clear" w:pos="720"/>
          <w:tab w:val="num" w:pos="540"/>
        </w:tabs>
        <w:ind w:left="540" w:hanging="540"/>
      </w:pPr>
      <w:r w:rsidRPr="00FA11D3">
        <w:t xml:space="preserve">Miokardo infarktas (ūminis arba senas), išskyrus atvejus, kai pasireiškia </w:t>
      </w:r>
      <w:r w:rsidRPr="00FA11D3">
        <w:rPr>
          <w:szCs w:val="22"/>
        </w:rPr>
        <w:t>gyvybei pavojingos</w:t>
      </w:r>
      <w:r w:rsidRPr="00FA11D3">
        <w:t xml:space="preserve"> skilvelinės tachiaritmijos.</w:t>
      </w:r>
    </w:p>
    <w:p w:rsidR="006D44B6" w:rsidRPr="00FA11D3" w:rsidRDefault="006D44B6" w:rsidP="00F35C5C">
      <w:pPr>
        <w:numPr>
          <w:ilvl w:val="0"/>
          <w:numId w:val="1"/>
        </w:numPr>
        <w:tabs>
          <w:tab w:val="clear" w:pos="720"/>
          <w:tab w:val="num" w:pos="540"/>
        </w:tabs>
        <w:ind w:left="540" w:hanging="540"/>
      </w:pPr>
      <w:r w:rsidRPr="00FA11D3">
        <w:rPr>
          <w:szCs w:val="22"/>
        </w:rPr>
        <w:t>Pacientams per pirmuosius 3 mėnesius po ūminio miokardo infarkto ir pacientams, kurių kairiojo skilvelio išstūmimo frakcija (KSIF) yra &lt; 35</w:t>
      </w:r>
      <w:r>
        <w:rPr>
          <w:szCs w:val="22"/>
        </w:rPr>
        <w:t>%</w:t>
      </w:r>
      <w:r w:rsidRPr="00FA11D3">
        <w:rPr>
          <w:szCs w:val="22"/>
        </w:rPr>
        <w:t>, išskyrus pacientus, kuriems pasireiškia gyvybei pavojingos skilvelinės aritmijos.</w:t>
      </w:r>
    </w:p>
    <w:p w:rsidR="006D44B6" w:rsidRPr="00FA11D3" w:rsidRDefault="006D44B6" w:rsidP="00F35C5C">
      <w:pPr>
        <w:numPr>
          <w:ilvl w:val="0"/>
          <w:numId w:val="1"/>
        </w:numPr>
        <w:tabs>
          <w:tab w:val="clear" w:pos="720"/>
          <w:tab w:val="num" w:pos="540"/>
        </w:tabs>
        <w:ind w:left="540" w:hanging="540"/>
      </w:pPr>
      <w:r w:rsidRPr="00FA11D3">
        <w:t>Širdies nepakankamumas, nepaisant aritmijos tipo.</w:t>
      </w:r>
    </w:p>
    <w:p w:rsidR="006D44B6" w:rsidRPr="00FA11D3" w:rsidRDefault="006D44B6" w:rsidP="00F35C5C">
      <w:pPr>
        <w:numPr>
          <w:ilvl w:val="0"/>
          <w:numId w:val="1"/>
        </w:numPr>
        <w:tabs>
          <w:tab w:val="clear" w:pos="720"/>
          <w:tab w:val="num" w:pos="540"/>
        </w:tabs>
        <w:ind w:left="540" w:hanging="540"/>
      </w:pPr>
      <w:r w:rsidRPr="00FA11D3">
        <w:t>Simptominė bradikardija (pvz.: sinusinio mazgo funkcijos sutrikimas ir sinusinio mazgo silpnumo sindromas, išskyrus pacientus, kurių ritmas yra tinkamai stimuliuojamas).</w:t>
      </w:r>
    </w:p>
    <w:p w:rsidR="006D44B6" w:rsidRPr="00FA11D3" w:rsidRDefault="006D44B6" w:rsidP="00F35C5C">
      <w:pPr>
        <w:numPr>
          <w:ilvl w:val="0"/>
          <w:numId w:val="1"/>
        </w:numPr>
        <w:tabs>
          <w:tab w:val="clear" w:pos="720"/>
          <w:tab w:val="num" w:pos="540"/>
        </w:tabs>
        <w:ind w:left="540" w:hanging="540"/>
      </w:pPr>
      <w:r w:rsidRPr="00FA11D3">
        <w:t>Pilna Hiso pluošto kojytės blokada, abiejų pluoštų blokada, antrojo ir trečiojo laipsnio atrioventrikulinė blokada, išskyrus pacientus, kurių ritmas yra tinkamai stimuliuojamas.</w:t>
      </w:r>
    </w:p>
    <w:p w:rsidR="006D44B6" w:rsidRPr="00FA11D3" w:rsidRDefault="006D44B6" w:rsidP="00F35C5C">
      <w:pPr>
        <w:numPr>
          <w:ilvl w:val="0"/>
          <w:numId w:val="1"/>
        </w:numPr>
        <w:tabs>
          <w:tab w:val="clear" w:pos="720"/>
          <w:tab w:val="num" w:pos="540"/>
        </w:tabs>
        <w:ind w:left="540" w:hanging="540"/>
      </w:pPr>
      <w:r w:rsidRPr="00FA11D3">
        <w:t>Sunki hipotenzija.</w:t>
      </w:r>
    </w:p>
    <w:p w:rsidR="006D44B6" w:rsidRPr="00FA11D3" w:rsidRDefault="006D44B6" w:rsidP="00F35C5C">
      <w:pPr>
        <w:numPr>
          <w:ilvl w:val="0"/>
          <w:numId w:val="1"/>
        </w:numPr>
        <w:tabs>
          <w:tab w:val="clear" w:pos="720"/>
          <w:tab w:val="num" w:pos="540"/>
        </w:tabs>
        <w:ind w:left="540" w:hanging="540"/>
      </w:pPr>
      <w:r w:rsidRPr="00FA11D3">
        <w:t>Cirozė.</w:t>
      </w:r>
    </w:p>
    <w:p w:rsidR="006D44B6" w:rsidRPr="00FA11D3" w:rsidRDefault="006D44B6" w:rsidP="00F35C5C">
      <w:pPr>
        <w:numPr>
          <w:ilvl w:val="0"/>
          <w:numId w:val="1"/>
        </w:numPr>
        <w:tabs>
          <w:tab w:val="clear" w:pos="720"/>
          <w:tab w:val="num" w:pos="540"/>
        </w:tabs>
        <w:ind w:left="540" w:hanging="540"/>
      </w:pPr>
      <w:r w:rsidRPr="00FA11D3">
        <w:t>Vartojimas kartu su kai kuriais beta adrenoreceptorių blokatoriais (karvediloliu, bizoprololiu, metoprololiu, nebivololiu), skiriamais širdies nepakankamumui gydyti (žr. 4.5 skyrių).</w:t>
      </w:r>
    </w:p>
    <w:p w:rsidR="006D44B6" w:rsidRPr="00FA11D3" w:rsidRDefault="006D44B6" w:rsidP="00F35C5C">
      <w:pPr>
        <w:numPr>
          <w:ilvl w:val="0"/>
          <w:numId w:val="1"/>
        </w:numPr>
        <w:tabs>
          <w:tab w:val="clear" w:pos="720"/>
          <w:tab w:val="num" w:pos="540"/>
        </w:tabs>
        <w:ind w:left="540" w:hanging="540"/>
      </w:pPr>
      <w:r w:rsidRPr="00FA11D3">
        <w:lastRenderedPageBreak/>
        <w:t>Vartojimas kartu su antiaritminiais vaistiniais preparatais (amjodaronu, dizopiramidu, chinidinu, sotaloliu) (žr. 4.5 skyrių).</w:t>
      </w:r>
    </w:p>
    <w:p w:rsidR="006D44B6" w:rsidRPr="00FA11D3" w:rsidRDefault="006D44B6" w:rsidP="00F35C5C">
      <w:pPr>
        <w:ind w:left="567" w:hanging="567"/>
      </w:pPr>
    </w:p>
    <w:p w:rsidR="006D44B6" w:rsidRPr="00FA11D3" w:rsidRDefault="006D44B6" w:rsidP="00F35C5C">
      <w:pPr>
        <w:ind w:left="567" w:hanging="567"/>
        <w:rPr>
          <w:b/>
        </w:rPr>
      </w:pPr>
      <w:r w:rsidRPr="00FA11D3">
        <w:rPr>
          <w:b/>
        </w:rPr>
        <w:t>4.4</w:t>
      </w:r>
      <w:r w:rsidRPr="00FA11D3">
        <w:rPr>
          <w:b/>
        </w:rPr>
        <w:tab/>
        <w:t>Specialūs įspėjimai ir atsargumo priemonės</w:t>
      </w:r>
    </w:p>
    <w:p w:rsidR="006D44B6" w:rsidRPr="00FA11D3" w:rsidRDefault="006D44B6" w:rsidP="00F35C5C">
      <w:pPr>
        <w:ind w:left="567" w:hanging="567"/>
        <w:rPr>
          <w:b/>
        </w:rPr>
      </w:pPr>
    </w:p>
    <w:p w:rsidR="006D44B6" w:rsidRPr="00FA11D3" w:rsidRDefault="006D44B6" w:rsidP="00F35C5C">
      <w:pPr>
        <w:rPr>
          <w:noProof/>
          <w:szCs w:val="22"/>
          <w:u w:val="single"/>
        </w:rPr>
      </w:pPr>
      <w:r w:rsidRPr="00FA11D3">
        <w:rPr>
          <w:noProof/>
          <w:szCs w:val="22"/>
          <w:u w:val="single"/>
        </w:rPr>
        <w:t>Specialūs įspėjimai</w:t>
      </w:r>
    </w:p>
    <w:p w:rsidR="006D44B6" w:rsidRPr="00FA11D3" w:rsidRDefault="006D44B6" w:rsidP="00F35C5C">
      <w:pPr>
        <w:autoSpaceDE w:val="0"/>
        <w:autoSpaceDN w:val="0"/>
        <w:adjustRightInd w:val="0"/>
        <w:rPr>
          <w:szCs w:val="22"/>
          <w:lang w:eastAsia="fr-FR"/>
        </w:rPr>
      </w:pPr>
    </w:p>
    <w:p w:rsidR="006D44B6" w:rsidRPr="00FA11D3" w:rsidRDefault="006D44B6" w:rsidP="00F35C5C">
      <w:pPr>
        <w:pBdr>
          <w:top w:val="single" w:sz="4" w:space="1" w:color="auto"/>
          <w:left w:val="single" w:sz="4" w:space="4" w:color="auto"/>
          <w:bottom w:val="single" w:sz="4" w:space="1" w:color="auto"/>
          <w:right w:val="single" w:sz="4" w:space="4" w:color="auto"/>
        </w:pBdr>
        <w:autoSpaceDE w:val="0"/>
        <w:autoSpaceDN w:val="0"/>
        <w:adjustRightInd w:val="0"/>
        <w:rPr>
          <w:szCs w:val="22"/>
          <w:lang w:eastAsia="fr-FR"/>
        </w:rPr>
      </w:pPr>
      <w:r w:rsidRPr="00FA11D3">
        <w:rPr>
          <w:szCs w:val="22"/>
          <w:lang w:eastAsia="fr-FR"/>
        </w:rPr>
        <w:t>Keliuose centruose dvigubai aklu būdu atliktų atsitiktinių imčių klinikinių tyrimų (</w:t>
      </w:r>
      <w:r w:rsidRPr="00FA11D3">
        <w:rPr>
          <w:i/>
          <w:iCs/>
          <w:szCs w:val="22"/>
          <w:lang w:eastAsia="fr-FR"/>
        </w:rPr>
        <w:t>CAST</w:t>
      </w:r>
      <w:r w:rsidRPr="00FA11D3">
        <w:rPr>
          <w:szCs w:val="22"/>
          <w:lang w:eastAsia="fr-FR"/>
        </w:rPr>
        <w:t>) metu buvo tirtas pacientų, kuriems pasireiškė simptomų nesukeliančios, gyvybei nepavojingos skilvelinės aritmijos ir kurie anksčiau kaip prieš 6 paras, bet ne anksčiau kaip prieš 2 metus patyrė miokardo infarktą, gydymas kitais I C klasės antiaritminiais vaistiniais preparatais. Mirtingumas ir nemirtino širdies sustojimo dažnis gydymo I C klasės antiaritminiais vaistiniais preparatais grupėje buvo didesnis nei placebo grupėje.</w:t>
      </w:r>
    </w:p>
    <w:p w:rsidR="006D44B6" w:rsidRPr="00FA11D3" w:rsidRDefault="006D44B6" w:rsidP="00F35C5C">
      <w:pPr>
        <w:pBdr>
          <w:top w:val="single" w:sz="4" w:space="1" w:color="auto"/>
          <w:left w:val="single" w:sz="4" w:space="4" w:color="auto"/>
          <w:bottom w:val="single" w:sz="4" w:space="1" w:color="auto"/>
          <w:right w:val="single" w:sz="4" w:space="4" w:color="auto"/>
        </w:pBdr>
        <w:autoSpaceDE w:val="0"/>
        <w:autoSpaceDN w:val="0"/>
        <w:adjustRightInd w:val="0"/>
        <w:rPr>
          <w:szCs w:val="22"/>
          <w:lang w:eastAsia="fr-FR"/>
        </w:rPr>
      </w:pPr>
      <w:r w:rsidRPr="00FA11D3">
        <w:rPr>
          <w:szCs w:val="22"/>
          <w:lang w:eastAsia="fr-FR"/>
        </w:rPr>
        <w:t>Kaip ir vartojant kitus I C klasės antiaritminius vaistinius preparatus, kontroliuojamųjų tyrimų duomenų, kurie rodytų naudingą propafenono hidrochlorido poveikį gerinant išgyvenimą ar mažinant staigių mirčių atvejus, nėra.</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szCs w:val="22"/>
          <w:lang w:eastAsia="fr-FR"/>
        </w:rPr>
      </w:pPr>
      <w:r w:rsidRPr="00FA11D3">
        <w:rPr>
          <w:szCs w:val="22"/>
          <w:lang w:eastAsia="fr-FR"/>
        </w:rPr>
        <w:t>Propafenono hidrochlorido paprastai negalima vartoti išvardytais atvejais:</w:t>
      </w:r>
    </w:p>
    <w:p w:rsidR="006D44B6" w:rsidRPr="00FA11D3" w:rsidRDefault="006D44B6" w:rsidP="00F35C5C">
      <w:pPr>
        <w:numPr>
          <w:ilvl w:val="0"/>
          <w:numId w:val="2"/>
        </w:numPr>
        <w:autoSpaceDE w:val="0"/>
        <w:autoSpaceDN w:val="0"/>
        <w:adjustRightInd w:val="0"/>
        <w:ind w:left="540" w:hanging="540"/>
        <w:rPr>
          <w:szCs w:val="22"/>
          <w:lang w:eastAsia="fr-FR"/>
        </w:rPr>
      </w:pPr>
      <w:r w:rsidRPr="00FA11D3">
        <w:rPr>
          <w:szCs w:val="22"/>
          <w:lang w:eastAsia="fr-FR"/>
        </w:rPr>
        <w:t>kai yra sunkus kepenų funkcijos nepakankamumas,</w:t>
      </w:r>
    </w:p>
    <w:p w:rsidR="006D44B6" w:rsidRPr="00FA11D3" w:rsidRDefault="006D44B6" w:rsidP="00F35C5C">
      <w:pPr>
        <w:numPr>
          <w:ilvl w:val="0"/>
          <w:numId w:val="2"/>
        </w:numPr>
        <w:autoSpaceDE w:val="0"/>
        <w:autoSpaceDN w:val="0"/>
        <w:adjustRightInd w:val="0"/>
        <w:ind w:left="540" w:hanging="540"/>
        <w:rPr>
          <w:szCs w:val="22"/>
          <w:lang w:eastAsia="fr-FR"/>
        </w:rPr>
      </w:pPr>
      <w:r w:rsidRPr="00FA11D3">
        <w:rPr>
          <w:szCs w:val="22"/>
          <w:lang w:eastAsia="fr-FR"/>
        </w:rPr>
        <w:t>kai yra obstrukcinė kvėpavimo takų liga arba astma.</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bCs/>
          <w:szCs w:val="22"/>
          <w:u w:val="single"/>
          <w:lang w:eastAsia="fr-FR"/>
        </w:rPr>
      </w:pPr>
      <w:r w:rsidRPr="00FA11D3">
        <w:rPr>
          <w:bCs/>
          <w:szCs w:val="22"/>
          <w:u w:val="single"/>
          <w:lang w:eastAsia="fr-FR"/>
        </w:rPr>
        <w:t>Atsargumo priemonės vartojant</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i/>
          <w:szCs w:val="22"/>
          <w:lang w:eastAsia="fr-FR"/>
        </w:rPr>
      </w:pPr>
      <w:r w:rsidRPr="00FA11D3">
        <w:rPr>
          <w:i/>
          <w:szCs w:val="22"/>
          <w:lang w:eastAsia="fr-FR"/>
        </w:rPr>
        <w:t>Proaritminis poveikis</w:t>
      </w:r>
    </w:p>
    <w:p w:rsidR="006D44B6" w:rsidRPr="00FA11D3" w:rsidRDefault="006D44B6" w:rsidP="00F35C5C">
      <w:pPr>
        <w:autoSpaceDE w:val="0"/>
        <w:autoSpaceDN w:val="0"/>
        <w:adjustRightInd w:val="0"/>
        <w:rPr>
          <w:szCs w:val="22"/>
          <w:lang w:eastAsia="fr-FR"/>
        </w:rPr>
      </w:pPr>
      <w:r w:rsidRPr="00FA11D3">
        <w:rPr>
          <w:szCs w:val="22"/>
          <w:lang w:eastAsia="fr-FR"/>
        </w:rPr>
        <w:t>Propafenono hidrochloridas, kaip ir kiti antiaritminiai vaistiniai preparatai, gali sukelti sunkesnės formos aritmiją, dažninti prieš gydymą buvusias aritmijas arba sunkinti jų simptomus. Spontaninės aritmijos variantą konkrečiam pacientui gali būti sunku atskirti nuo pasunkėjimo dėl vaistinio preparato vartojimo. Dėl daug dažnesnių arba polimorfinių skilvelių susitraukimų gali tekti nutraukti gydymą.</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i/>
          <w:szCs w:val="22"/>
          <w:lang w:eastAsia="fr-FR"/>
        </w:rPr>
      </w:pPr>
      <w:r w:rsidRPr="00FA11D3">
        <w:rPr>
          <w:i/>
          <w:szCs w:val="22"/>
          <w:lang w:eastAsia="fr-FR"/>
        </w:rPr>
        <w:t>Elektrokardiografiniai pokyčiai</w:t>
      </w:r>
    </w:p>
    <w:p w:rsidR="006D44B6" w:rsidRPr="00FA11D3" w:rsidRDefault="006D44B6" w:rsidP="00F35C5C">
      <w:pPr>
        <w:numPr>
          <w:ilvl w:val="0"/>
          <w:numId w:val="2"/>
        </w:numPr>
        <w:autoSpaceDE w:val="0"/>
        <w:autoSpaceDN w:val="0"/>
        <w:adjustRightInd w:val="0"/>
        <w:ind w:left="540" w:hanging="540"/>
        <w:rPr>
          <w:szCs w:val="22"/>
          <w:lang w:eastAsia="fr-FR"/>
        </w:rPr>
      </w:pPr>
      <w:r w:rsidRPr="00FA11D3">
        <w:rPr>
          <w:szCs w:val="22"/>
          <w:lang w:eastAsia="fr-FR"/>
        </w:rPr>
        <w:t>Propafenoną reikia atsargiai vartoti pacientams, kuriems prieš gydymą yra laidumo</w:t>
      </w:r>
      <w:r>
        <w:rPr>
          <w:szCs w:val="22"/>
          <w:lang w:eastAsia="fr-FR"/>
        </w:rPr>
        <w:t xml:space="preserve"> </w:t>
      </w:r>
      <w:r w:rsidRPr="00FA11D3">
        <w:rPr>
          <w:szCs w:val="22"/>
          <w:lang w:eastAsia="fr-FR"/>
        </w:rPr>
        <w:t xml:space="preserve"> širdyje sutrikimų.</w:t>
      </w:r>
    </w:p>
    <w:p w:rsidR="006D44B6" w:rsidRPr="00FA11D3" w:rsidRDefault="006D44B6" w:rsidP="00F35C5C">
      <w:pPr>
        <w:numPr>
          <w:ilvl w:val="0"/>
          <w:numId w:val="2"/>
        </w:numPr>
        <w:autoSpaceDE w:val="0"/>
        <w:autoSpaceDN w:val="0"/>
        <w:adjustRightInd w:val="0"/>
        <w:ind w:left="540" w:hanging="540"/>
        <w:rPr>
          <w:szCs w:val="22"/>
          <w:lang w:eastAsia="fr-FR"/>
        </w:rPr>
      </w:pPr>
      <w:r w:rsidRPr="00FA11D3">
        <w:rPr>
          <w:szCs w:val="22"/>
          <w:lang w:eastAsia="fr-FR"/>
        </w:rPr>
        <w:t>Jeigu gydymo metu pasireiškia atrioventrikulinė blokada, nuolatinė Hiso pluošto kojytės blokada arba pilna sinoatrialinė blokada, gydymas turi būti nutrauktas.</w:t>
      </w:r>
    </w:p>
    <w:p w:rsidR="006D44B6" w:rsidRPr="00FA11D3" w:rsidRDefault="006D44B6" w:rsidP="00F35C5C">
      <w:pPr>
        <w:numPr>
          <w:ilvl w:val="0"/>
          <w:numId w:val="2"/>
        </w:numPr>
        <w:autoSpaceDE w:val="0"/>
        <w:autoSpaceDN w:val="0"/>
        <w:adjustRightInd w:val="0"/>
        <w:ind w:left="540" w:hanging="540"/>
        <w:rPr>
          <w:szCs w:val="22"/>
          <w:lang w:eastAsia="fr-FR"/>
        </w:rPr>
      </w:pPr>
      <w:r w:rsidRPr="00FA11D3">
        <w:rPr>
          <w:szCs w:val="22"/>
          <w:lang w:eastAsia="fr-FR"/>
        </w:rPr>
        <w:t>QRS pailgėjus daugiau kaip 25</w:t>
      </w:r>
      <w:r>
        <w:rPr>
          <w:szCs w:val="22"/>
          <w:lang w:eastAsia="fr-FR"/>
        </w:rPr>
        <w:t>%</w:t>
      </w:r>
      <w:r w:rsidRPr="00FA11D3">
        <w:rPr>
          <w:szCs w:val="22"/>
          <w:lang w:eastAsia="fr-FR"/>
        </w:rPr>
        <w:t>, gydymas turi būti nutrauktas.</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szCs w:val="22"/>
          <w:lang w:eastAsia="fr-FR"/>
        </w:rPr>
      </w:pPr>
      <w:r w:rsidRPr="00FA11D3">
        <w:rPr>
          <w:szCs w:val="22"/>
          <w:lang w:eastAsia="fr-FR"/>
        </w:rPr>
        <w:t>Tais atvejais, kai keičiama dozė arba gydymas kartu vartojamais vaistiniais preparatais, kurie gali veikti laidumą širdyje, pacientus, ypač tuos, kuriems yra laidumo širdyje sutrikimų, reikia atidžiai stebėti, užrašant elektrokardiogramą.</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i/>
          <w:szCs w:val="22"/>
          <w:lang w:eastAsia="fr-FR"/>
        </w:rPr>
      </w:pPr>
      <w:r w:rsidRPr="00FA11D3">
        <w:rPr>
          <w:i/>
          <w:szCs w:val="22"/>
          <w:lang w:eastAsia="fr-FR"/>
        </w:rPr>
        <w:t>Elektrolitų sutrikimai</w:t>
      </w:r>
    </w:p>
    <w:p w:rsidR="006D44B6" w:rsidRPr="00FA11D3" w:rsidRDefault="006D44B6" w:rsidP="00F35C5C">
      <w:pPr>
        <w:autoSpaceDE w:val="0"/>
        <w:autoSpaceDN w:val="0"/>
        <w:adjustRightInd w:val="0"/>
        <w:rPr>
          <w:szCs w:val="22"/>
          <w:lang w:eastAsia="fr-FR"/>
        </w:rPr>
      </w:pPr>
      <w:r w:rsidRPr="00FA11D3">
        <w:rPr>
          <w:szCs w:val="22"/>
          <w:lang w:eastAsia="fr-FR"/>
        </w:rPr>
        <w:t>Hipokalemija, hiperkalemija arba hipomagnezemija gali skatinti I C klasės antiaritminių vaistinių preparatų proaritminį poveikį ir turi būti koreguojamos prieš vartojant propafenono hidrochloridą.</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i/>
          <w:szCs w:val="22"/>
          <w:lang w:eastAsia="fr-FR"/>
        </w:rPr>
      </w:pPr>
      <w:r w:rsidRPr="00FA11D3">
        <w:rPr>
          <w:i/>
          <w:szCs w:val="22"/>
          <w:lang w:eastAsia="fr-FR"/>
        </w:rPr>
        <w:t>Vartojimas pacientams, kuriems pasireiškia prieširdžių plazdėjimas</w:t>
      </w:r>
    </w:p>
    <w:p w:rsidR="006D44B6" w:rsidRPr="00FA11D3" w:rsidRDefault="006D44B6" w:rsidP="00F35C5C">
      <w:pPr>
        <w:autoSpaceDE w:val="0"/>
        <w:autoSpaceDN w:val="0"/>
        <w:adjustRightInd w:val="0"/>
        <w:rPr>
          <w:szCs w:val="22"/>
          <w:lang w:eastAsia="fr-FR"/>
        </w:rPr>
      </w:pPr>
      <w:r w:rsidRPr="00FA11D3">
        <w:rPr>
          <w:szCs w:val="22"/>
          <w:lang w:eastAsia="fr-FR"/>
        </w:rPr>
        <w:t>Buvo pranešta apie konversiją į laidumo 1:1 blokadą (arba prieširdžių virpėjimo konversiją į prieširdžių plazdėjimą kartu su 2:1 arba 1:1 laidumo blokada).</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szCs w:val="22"/>
          <w:lang w:eastAsia="fr-FR"/>
        </w:rPr>
      </w:pPr>
      <w:r w:rsidRPr="00FA11D3">
        <w:rPr>
          <w:szCs w:val="22"/>
          <w:lang w:eastAsia="fr-FR"/>
        </w:rPr>
        <w:t>Todėl kai kuriais atvejais tinka gydytojo nuožiūra skirti AV mazgą blokuojančių vaistinių preparatų (širdies glikozidų, diltiazemą, verapamilį, beta adrenoreceptorių blokatorių).</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szCs w:val="22"/>
          <w:lang w:eastAsia="fr-FR"/>
        </w:rPr>
      </w:pPr>
      <w:r w:rsidRPr="00FA11D3">
        <w:rPr>
          <w:szCs w:val="22"/>
          <w:lang w:eastAsia="fr-FR"/>
        </w:rPr>
        <w:t>Vis dėlto pabrėžtina, kad gydant tokiu deriniu, būtina atidžiai stebėti klinikinę paciento būklę ir EKG, ypač senyvų pacientų ir gydymo pradžioje (žr. 4.5 skyrių).</w:t>
      </w:r>
    </w:p>
    <w:p w:rsidR="006D44B6" w:rsidRPr="00FA11D3" w:rsidRDefault="006D44B6" w:rsidP="00F35C5C">
      <w:pPr>
        <w:autoSpaceDE w:val="0"/>
        <w:autoSpaceDN w:val="0"/>
        <w:adjustRightInd w:val="0"/>
        <w:rPr>
          <w:szCs w:val="22"/>
          <w:lang w:eastAsia="fr-FR"/>
        </w:rPr>
      </w:pPr>
    </w:p>
    <w:p w:rsidR="006D44B6" w:rsidRPr="00FA11D3" w:rsidRDefault="006D44B6" w:rsidP="00F35C5C">
      <w:pPr>
        <w:keepNext/>
        <w:tabs>
          <w:tab w:val="left" w:pos="567"/>
        </w:tabs>
        <w:rPr>
          <w:i/>
          <w:szCs w:val="22"/>
          <w:lang w:eastAsia="fr-FR"/>
        </w:rPr>
      </w:pPr>
      <w:r w:rsidRPr="00FA11D3">
        <w:rPr>
          <w:i/>
          <w:szCs w:val="22"/>
          <w:lang w:eastAsia="fr-FR"/>
        </w:rPr>
        <w:lastRenderedPageBreak/>
        <w:t>Kepenų liga</w:t>
      </w:r>
    </w:p>
    <w:p w:rsidR="006D44B6" w:rsidRPr="00FA11D3" w:rsidRDefault="006D44B6" w:rsidP="00F35C5C">
      <w:pPr>
        <w:numPr>
          <w:ilvl w:val="0"/>
          <w:numId w:val="2"/>
        </w:numPr>
        <w:autoSpaceDE w:val="0"/>
        <w:autoSpaceDN w:val="0"/>
        <w:adjustRightInd w:val="0"/>
        <w:ind w:left="540" w:hanging="540"/>
        <w:rPr>
          <w:szCs w:val="22"/>
          <w:lang w:eastAsia="fr-FR"/>
        </w:rPr>
      </w:pPr>
      <w:r w:rsidRPr="00FA11D3">
        <w:rPr>
          <w:szCs w:val="22"/>
          <w:lang w:eastAsia="fr-FR"/>
        </w:rPr>
        <w:t>Pacientų, kuriems yra kepenų funkcijos sutrikimas, ir senyvų pacientų organizme gali būti lėtesnė eliminacija. Dėl to kyla kaupimosi plazmoje ir audiniuose rizika, kuri gali būti susijusi su nepageidaujamu poveikiu. Šios rizikos galimybė pateisina dozės sumažinimą.</w:t>
      </w:r>
    </w:p>
    <w:p w:rsidR="006D44B6" w:rsidRPr="00FA11D3" w:rsidRDefault="006D44B6" w:rsidP="00F35C5C">
      <w:pPr>
        <w:numPr>
          <w:ilvl w:val="0"/>
          <w:numId w:val="2"/>
        </w:numPr>
        <w:autoSpaceDE w:val="0"/>
        <w:autoSpaceDN w:val="0"/>
        <w:adjustRightInd w:val="0"/>
        <w:ind w:left="540" w:hanging="540"/>
        <w:rPr>
          <w:szCs w:val="22"/>
          <w:lang w:eastAsia="fr-FR"/>
        </w:rPr>
      </w:pPr>
      <w:r w:rsidRPr="00FA11D3">
        <w:rPr>
          <w:szCs w:val="22"/>
          <w:lang w:eastAsia="fr-FR"/>
        </w:rPr>
        <w:t>Propafenono vartojimą reikia nutraukti kepenų fermentų suaktyvėjimo atveju (daugiau kaip 3 kartais virš viršutinės normos ribos).</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i/>
          <w:szCs w:val="22"/>
          <w:lang w:eastAsia="fr-FR"/>
        </w:rPr>
      </w:pPr>
      <w:r w:rsidRPr="00FA11D3">
        <w:rPr>
          <w:i/>
          <w:szCs w:val="22"/>
          <w:lang w:eastAsia="fr-FR"/>
        </w:rPr>
        <w:t xml:space="preserve">Poveikis </w:t>
      </w:r>
      <w:r w:rsidRPr="00FA11D3">
        <w:rPr>
          <w:i/>
          <w:szCs w:val="22"/>
        </w:rPr>
        <w:t>stimuliacijos</w:t>
      </w:r>
      <w:r w:rsidRPr="00FA11D3">
        <w:rPr>
          <w:i/>
          <w:szCs w:val="22"/>
          <w:lang w:eastAsia="fr-FR"/>
        </w:rPr>
        <w:t xml:space="preserve"> slenksčiui</w:t>
      </w:r>
    </w:p>
    <w:p w:rsidR="006D44B6" w:rsidRPr="00FA11D3" w:rsidRDefault="006D44B6" w:rsidP="00F35C5C">
      <w:pPr>
        <w:autoSpaceDE w:val="0"/>
        <w:autoSpaceDN w:val="0"/>
        <w:adjustRightInd w:val="0"/>
        <w:rPr>
          <w:szCs w:val="22"/>
          <w:lang w:eastAsia="fr-FR"/>
        </w:rPr>
      </w:pPr>
      <w:r w:rsidRPr="00FA11D3">
        <w:rPr>
          <w:szCs w:val="22"/>
          <w:lang w:eastAsia="fr-FR"/>
        </w:rPr>
        <w:t xml:space="preserve">Propafenono hidrochloridas, kaip ir kiti antiaritminiai vaistiniai preparatai, gali keisti jautrumą ir stimuliacijos slenkstį. </w:t>
      </w:r>
      <w:r w:rsidRPr="00FA11D3">
        <w:rPr>
          <w:szCs w:val="22"/>
        </w:rPr>
        <w:t>Pacientams su širdies stimuliatoriumi gydymo metu ir po gydymo gali prireikti atitinkamų pakeitimų.</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i/>
          <w:szCs w:val="22"/>
          <w:lang w:eastAsia="fr-FR"/>
        </w:rPr>
      </w:pPr>
      <w:r>
        <w:rPr>
          <w:i/>
          <w:szCs w:val="22"/>
          <w:lang w:eastAsia="fr-FR"/>
        </w:rPr>
        <w:t>Generalizuota</w:t>
      </w:r>
      <w:r w:rsidRPr="00FA11D3">
        <w:rPr>
          <w:i/>
          <w:szCs w:val="22"/>
          <w:lang w:eastAsia="fr-FR"/>
        </w:rPr>
        <w:t xml:space="preserve"> miastenija</w:t>
      </w:r>
    </w:p>
    <w:p w:rsidR="006D44B6" w:rsidRPr="00FA11D3" w:rsidRDefault="006D44B6" w:rsidP="00F35C5C">
      <w:pPr>
        <w:autoSpaceDE w:val="0"/>
        <w:autoSpaceDN w:val="0"/>
        <w:adjustRightInd w:val="0"/>
        <w:rPr>
          <w:noProof/>
          <w:szCs w:val="22"/>
          <w:u w:val="single"/>
        </w:rPr>
      </w:pPr>
      <w:r w:rsidRPr="00FA11D3">
        <w:rPr>
          <w:szCs w:val="22"/>
          <w:lang w:eastAsia="fr-FR"/>
        </w:rPr>
        <w:t xml:space="preserve">Propafenono hidrochloridas gali sunkinti </w:t>
      </w:r>
      <w:r>
        <w:rPr>
          <w:szCs w:val="22"/>
          <w:lang w:eastAsia="fr-FR"/>
        </w:rPr>
        <w:t>generalizuotą</w:t>
      </w:r>
      <w:r w:rsidRPr="00FA11D3">
        <w:rPr>
          <w:szCs w:val="22"/>
          <w:lang w:eastAsia="fr-FR"/>
        </w:rPr>
        <w:t xml:space="preserve"> miasteniją</w:t>
      </w:r>
      <w:r>
        <w:rPr>
          <w:szCs w:val="22"/>
          <w:lang w:eastAsia="fr-FR"/>
        </w:rPr>
        <w:t xml:space="preserve"> </w:t>
      </w:r>
      <w:r>
        <w:rPr>
          <w:szCs w:val="22"/>
        </w:rPr>
        <w:t>(</w:t>
      </w:r>
      <w:r>
        <w:rPr>
          <w:i/>
          <w:szCs w:val="22"/>
        </w:rPr>
        <w:t>m</w:t>
      </w:r>
      <w:r w:rsidRPr="0015418B">
        <w:rPr>
          <w:i/>
          <w:szCs w:val="22"/>
        </w:rPr>
        <w:t>yasthenia gravis</w:t>
      </w:r>
      <w:r>
        <w:rPr>
          <w:i/>
          <w:szCs w:val="22"/>
        </w:rPr>
        <w:t>)</w:t>
      </w:r>
      <w:r w:rsidRPr="00FA11D3">
        <w:rPr>
          <w:szCs w:val="22"/>
          <w:lang w:eastAsia="fr-FR"/>
        </w:rPr>
        <w:t>.</w:t>
      </w:r>
    </w:p>
    <w:p w:rsidR="006D44B6" w:rsidRPr="00FA11D3" w:rsidRDefault="006D44B6" w:rsidP="00F35C5C">
      <w:pPr>
        <w:ind w:left="567" w:hanging="567"/>
      </w:pPr>
    </w:p>
    <w:p w:rsidR="006D44B6" w:rsidRPr="00FA11D3" w:rsidRDefault="006D44B6" w:rsidP="00F35C5C">
      <w:pPr>
        <w:ind w:left="567" w:hanging="567"/>
        <w:rPr>
          <w:b/>
        </w:rPr>
      </w:pPr>
      <w:r w:rsidRPr="00FA11D3">
        <w:rPr>
          <w:b/>
        </w:rPr>
        <w:t>4.5</w:t>
      </w:r>
      <w:r w:rsidRPr="00FA11D3">
        <w:rPr>
          <w:b/>
        </w:rPr>
        <w:tab/>
        <w:t>Sąveika su kitais vaistiniais preparatais ir kitokia sąveika</w:t>
      </w:r>
    </w:p>
    <w:p w:rsidR="006D44B6" w:rsidRPr="00FA11D3" w:rsidRDefault="006D44B6" w:rsidP="00F35C5C">
      <w:pPr>
        <w:ind w:left="567" w:hanging="567"/>
        <w:rPr>
          <w:b/>
        </w:rPr>
      </w:pPr>
    </w:p>
    <w:p w:rsidR="006D44B6" w:rsidRPr="00FA11D3" w:rsidRDefault="006D44B6" w:rsidP="00F35C5C">
      <w:pPr>
        <w:autoSpaceDE w:val="0"/>
        <w:autoSpaceDN w:val="0"/>
        <w:adjustRightInd w:val="0"/>
        <w:rPr>
          <w:i/>
          <w:szCs w:val="22"/>
          <w:shd w:val="clear" w:color="auto" w:fill="FFFFFF"/>
          <w:lang w:eastAsia="fr-FR"/>
        </w:rPr>
      </w:pPr>
      <w:r w:rsidRPr="00FA11D3">
        <w:rPr>
          <w:i/>
          <w:szCs w:val="22"/>
          <w:shd w:val="clear" w:color="auto" w:fill="FFFFFF"/>
          <w:lang w:eastAsia="fr-FR"/>
        </w:rPr>
        <w:t>Antiaritminiai vaistiniai preparatai</w:t>
      </w:r>
    </w:p>
    <w:p w:rsidR="006D44B6" w:rsidRPr="00FA11D3" w:rsidRDefault="006D44B6" w:rsidP="00F35C5C">
      <w:pPr>
        <w:rPr>
          <w:szCs w:val="22"/>
          <w:lang w:eastAsia="fr-FR"/>
        </w:rPr>
      </w:pPr>
      <w:r w:rsidRPr="00FA11D3">
        <w:rPr>
          <w:szCs w:val="22"/>
          <w:lang w:eastAsia="fr-FR"/>
        </w:rPr>
        <w:t xml:space="preserve">Kai kurie antiaritminiai vaistiniai preparatai slopina širdies automatizmą, laidumą ir </w:t>
      </w:r>
      <w:r>
        <w:rPr>
          <w:szCs w:val="22"/>
          <w:lang w:eastAsia="fr-FR"/>
        </w:rPr>
        <w:t>kontraktiliškumą</w:t>
      </w:r>
      <w:r w:rsidRPr="00FA11D3">
        <w:rPr>
          <w:szCs w:val="22"/>
          <w:lang w:eastAsia="fr-FR"/>
        </w:rPr>
        <w:t>.</w:t>
      </w:r>
    </w:p>
    <w:p w:rsidR="006D44B6" w:rsidRPr="00FA11D3" w:rsidRDefault="006D44B6" w:rsidP="00F35C5C">
      <w:pPr>
        <w:rPr>
          <w:szCs w:val="22"/>
          <w:lang w:eastAsia="fr-FR"/>
        </w:rPr>
      </w:pPr>
    </w:p>
    <w:p w:rsidR="006D44B6" w:rsidRPr="00FA11D3" w:rsidRDefault="006D44B6" w:rsidP="00F35C5C">
      <w:pPr>
        <w:rPr>
          <w:szCs w:val="22"/>
          <w:lang w:eastAsia="fr-FR"/>
        </w:rPr>
      </w:pPr>
      <w:r w:rsidRPr="00FA11D3">
        <w:rPr>
          <w:szCs w:val="22"/>
          <w:lang w:eastAsia="fr-FR"/>
        </w:rPr>
        <w:t xml:space="preserve">Vartojant kartu su skirtingų klasių antiaritminiais vaistiniais preparatais, gali pasireikšti palankus gydomasis poveikis, bet dažniausiai pasiekti tokį poveikį būna labai sunku, būtina atidžiai stebėti klinikinę paciento būklę ir EKG. Negalima kartu vartoti antiaritminių vaistinių preparatų, kurie kelia </w:t>
      </w:r>
      <w:r w:rsidRPr="00FA11D3">
        <w:rPr>
          <w:i/>
          <w:iCs/>
          <w:szCs w:val="22"/>
          <w:lang w:eastAsia="fr-FR"/>
        </w:rPr>
        <w:t>torsades de pointes</w:t>
      </w:r>
      <w:r w:rsidRPr="00FA11D3">
        <w:rPr>
          <w:szCs w:val="22"/>
          <w:lang w:eastAsia="fr-FR"/>
        </w:rPr>
        <w:t xml:space="preserve"> riziką (amjodarono, dizopiramido, chinidino, sotalolio) (žr. 4.3 skyrių).</w:t>
      </w:r>
    </w:p>
    <w:p w:rsidR="006D44B6" w:rsidRPr="00FA11D3" w:rsidRDefault="006D44B6" w:rsidP="00F35C5C">
      <w:pPr>
        <w:rPr>
          <w:szCs w:val="22"/>
          <w:lang w:eastAsia="fr-FR"/>
        </w:rPr>
      </w:pPr>
    </w:p>
    <w:p w:rsidR="006D44B6" w:rsidRPr="00FA11D3" w:rsidRDefault="006D44B6" w:rsidP="00F35C5C">
      <w:pPr>
        <w:rPr>
          <w:szCs w:val="22"/>
          <w:lang w:eastAsia="fr-FR"/>
        </w:rPr>
      </w:pPr>
      <w:r w:rsidRPr="00FA11D3">
        <w:rPr>
          <w:szCs w:val="22"/>
          <w:lang w:eastAsia="fr-FR"/>
        </w:rPr>
        <w:t>Vartoti kartu su tos pačios klasės antiaritminiais vaistiniais preparatais nerekomenduojama, išskyrus išskirtinius atvejus, nes didėja nepageidaujamų reiškinių širdžiai rizika.</w:t>
      </w:r>
    </w:p>
    <w:p w:rsidR="006D44B6" w:rsidRPr="00FA11D3" w:rsidRDefault="006D44B6" w:rsidP="00F35C5C">
      <w:pPr>
        <w:rPr>
          <w:szCs w:val="22"/>
          <w:lang w:eastAsia="fr-FR"/>
        </w:rPr>
      </w:pPr>
    </w:p>
    <w:p w:rsidR="006D44B6" w:rsidRPr="00FA11D3" w:rsidRDefault="006D44B6" w:rsidP="00F35C5C">
      <w:pPr>
        <w:rPr>
          <w:szCs w:val="22"/>
          <w:lang w:eastAsia="fr-FR"/>
        </w:rPr>
      </w:pPr>
      <w:r w:rsidRPr="00FA11D3">
        <w:rPr>
          <w:szCs w:val="22"/>
          <w:lang w:eastAsia="fr-FR"/>
        </w:rPr>
        <w:t>Sudėtinga vartoti kartu su vaistiniais preparatais, kurie sukelia neigiamą inotropinį poveikį, bradikardiją ir (arba) lėtina AV laidumą, būtinas pacientų klinikinės būklės ir EKG stebėjimas.</w:t>
      </w:r>
    </w:p>
    <w:p w:rsidR="006D44B6" w:rsidRPr="00FA11D3" w:rsidRDefault="006D44B6" w:rsidP="00F35C5C">
      <w:pPr>
        <w:rPr>
          <w:szCs w:val="22"/>
          <w:lang w:eastAsia="fr-FR"/>
        </w:rPr>
      </w:pPr>
    </w:p>
    <w:p w:rsidR="006D44B6" w:rsidRPr="00FA11D3" w:rsidRDefault="006D44B6" w:rsidP="00F35C5C">
      <w:pPr>
        <w:rPr>
          <w:szCs w:val="22"/>
          <w:lang w:eastAsia="fr-FR"/>
        </w:rPr>
      </w:pPr>
      <w:r w:rsidRPr="00FA11D3">
        <w:rPr>
          <w:szCs w:val="22"/>
          <w:lang w:eastAsia="fr-FR"/>
        </w:rPr>
        <w:t>Vartoti kartu su antiaritminiais vaistiniais preparatais nerekomenduojama, nes gali sustiprėti (pasireikšti adityvus) poveikis širdžiai.</w:t>
      </w:r>
    </w:p>
    <w:p w:rsidR="006D44B6" w:rsidRPr="00FA11D3" w:rsidRDefault="006D44B6" w:rsidP="00F35C5C">
      <w:pPr>
        <w:rPr>
          <w:szCs w:val="22"/>
          <w:lang w:eastAsia="fr-FR"/>
        </w:rPr>
      </w:pPr>
    </w:p>
    <w:p w:rsidR="006D44B6" w:rsidRPr="00FA11D3" w:rsidRDefault="006D44B6" w:rsidP="00F35C5C">
      <w:pPr>
        <w:rPr>
          <w:szCs w:val="22"/>
          <w:lang w:eastAsia="fr-FR"/>
        </w:rPr>
      </w:pPr>
      <w:r w:rsidRPr="00FA11D3">
        <w:rPr>
          <w:szCs w:val="22"/>
          <w:lang w:eastAsia="fr-FR"/>
        </w:rPr>
        <w:t>Vartojimas kartu su kitais antiaritminiais vaistiniais preparatais yra labai keblus, būtinas paciento klinikinės būklės ir EKG stebėjimas.</w:t>
      </w:r>
    </w:p>
    <w:p w:rsidR="006D44B6" w:rsidRPr="00FA11D3" w:rsidRDefault="006D44B6" w:rsidP="00F35C5C">
      <w:pPr>
        <w:rPr>
          <w:szCs w:val="22"/>
          <w:lang w:eastAsia="fr-FR"/>
        </w:rPr>
      </w:pPr>
    </w:p>
    <w:p w:rsidR="006D44B6" w:rsidRPr="00FA11D3" w:rsidRDefault="006D44B6" w:rsidP="00F35C5C">
      <w:pPr>
        <w:rPr>
          <w:szCs w:val="22"/>
          <w:lang w:eastAsia="fr-FR"/>
        </w:rPr>
      </w:pPr>
      <w:r w:rsidRPr="00FA11D3">
        <w:rPr>
          <w:szCs w:val="22"/>
          <w:lang w:eastAsia="fr-FR"/>
        </w:rPr>
        <w:t>Sudėtinga vartoti kartu su vaistiniais preparatais, kurie sukelia neigiamą inotropinį poveikį, bradikardiją ir (arba) lėtina AV laidumą, būtinas pacientų klinikinės būklės ir EKG stebėjimas.</w:t>
      </w:r>
    </w:p>
    <w:p w:rsidR="006D44B6" w:rsidRPr="00FA11D3" w:rsidRDefault="006D44B6" w:rsidP="00F35C5C">
      <w:pPr>
        <w:rPr>
          <w:szCs w:val="22"/>
          <w:lang w:eastAsia="fr-FR"/>
        </w:rPr>
      </w:pPr>
    </w:p>
    <w:p w:rsidR="006D44B6" w:rsidRPr="00FA11D3" w:rsidRDefault="006D44B6" w:rsidP="00F35C5C">
      <w:pPr>
        <w:autoSpaceDE w:val="0"/>
        <w:autoSpaceDN w:val="0"/>
        <w:adjustRightInd w:val="0"/>
        <w:rPr>
          <w:bCs/>
          <w:i/>
          <w:szCs w:val="22"/>
          <w:lang w:eastAsia="fr-FR"/>
        </w:rPr>
      </w:pPr>
      <w:r w:rsidRPr="00FA11D3">
        <w:rPr>
          <w:bCs/>
          <w:i/>
          <w:szCs w:val="22"/>
          <w:lang w:eastAsia="fr-FR"/>
        </w:rPr>
        <w:t>Beta adrenoreceptorių blokatoriai, vartojami širdies nepakankamumui gydyti (bizoprololis, karvedilolis, metoprololis, nebivololis)</w:t>
      </w:r>
    </w:p>
    <w:p w:rsidR="006D44B6" w:rsidRPr="00FA11D3" w:rsidRDefault="006D44B6" w:rsidP="00F35C5C">
      <w:pPr>
        <w:autoSpaceDE w:val="0"/>
        <w:autoSpaceDN w:val="0"/>
        <w:adjustRightInd w:val="0"/>
        <w:rPr>
          <w:szCs w:val="22"/>
          <w:lang w:eastAsia="fr-FR"/>
        </w:rPr>
      </w:pPr>
      <w:r w:rsidRPr="00FA11D3">
        <w:rPr>
          <w:szCs w:val="22"/>
          <w:lang w:eastAsia="fr-FR"/>
        </w:rPr>
        <w:t>Neigimas inotropinis poveikis su širdies nepakankamumo rizika (sinergetinis poveikis). Propafenono vartoti kartu su beta adrenoreceptorių blokatoriais negalima (žr. 4.3 skyrių).</w:t>
      </w:r>
    </w:p>
    <w:p w:rsidR="006D44B6" w:rsidRPr="00FA11D3" w:rsidRDefault="006D44B6" w:rsidP="00F35C5C">
      <w:pPr>
        <w:autoSpaceDE w:val="0"/>
        <w:autoSpaceDN w:val="0"/>
        <w:adjustRightInd w:val="0"/>
        <w:rPr>
          <w:b/>
          <w:bCs/>
          <w:szCs w:val="22"/>
          <w:lang w:eastAsia="fr-FR"/>
        </w:rPr>
      </w:pPr>
    </w:p>
    <w:p w:rsidR="006D44B6" w:rsidRPr="00FA11D3" w:rsidRDefault="006D44B6" w:rsidP="00F35C5C">
      <w:pPr>
        <w:autoSpaceDE w:val="0"/>
        <w:autoSpaceDN w:val="0"/>
        <w:adjustRightInd w:val="0"/>
        <w:rPr>
          <w:bCs/>
          <w:i/>
          <w:szCs w:val="22"/>
          <w:lang w:eastAsia="fr-FR"/>
        </w:rPr>
      </w:pPr>
      <w:r w:rsidRPr="00FA11D3">
        <w:rPr>
          <w:bCs/>
          <w:i/>
          <w:szCs w:val="22"/>
          <w:lang w:eastAsia="fr-FR"/>
        </w:rPr>
        <w:t>Geriamieji antikoaguliantai</w:t>
      </w:r>
    </w:p>
    <w:p w:rsidR="006D44B6" w:rsidRPr="00FA11D3" w:rsidRDefault="006D44B6" w:rsidP="00F35C5C">
      <w:pPr>
        <w:autoSpaceDE w:val="0"/>
        <w:autoSpaceDN w:val="0"/>
        <w:adjustRightInd w:val="0"/>
        <w:rPr>
          <w:szCs w:val="22"/>
          <w:lang w:eastAsia="fr-FR"/>
        </w:rPr>
      </w:pPr>
      <w:r w:rsidRPr="00FA11D3">
        <w:rPr>
          <w:szCs w:val="22"/>
          <w:lang w:eastAsia="fr-FR"/>
        </w:rPr>
        <w:t xml:space="preserve">Antikoaguliantų poveikio sustiprėjimas ir kraujavimo rizika. Mechanizmas: geriamųjų antikoaguliantų metabolizmo slopinimas. Rekomenduojama dažniau matuoti tarptautinį normalizuotąjį santykį (angl. </w:t>
      </w:r>
      <w:r w:rsidRPr="00FA11D3">
        <w:rPr>
          <w:i/>
          <w:iCs/>
          <w:szCs w:val="22"/>
          <w:lang w:eastAsia="fr-FR"/>
        </w:rPr>
        <w:t>the Interantional normalized ratio [INR]</w:t>
      </w:r>
      <w:r w:rsidRPr="00FA11D3">
        <w:rPr>
          <w:szCs w:val="22"/>
          <w:lang w:eastAsia="fr-FR"/>
        </w:rPr>
        <w:t>) ir, jeigu reikia, gydymo propafenonu metu ir baigus gydymą propafenonu keisti geriamųjų antikoaguliantų dozę.</w:t>
      </w:r>
    </w:p>
    <w:p w:rsidR="006D44B6" w:rsidRPr="00FA11D3" w:rsidRDefault="006D44B6" w:rsidP="00F35C5C">
      <w:pPr>
        <w:autoSpaceDE w:val="0"/>
        <w:autoSpaceDN w:val="0"/>
        <w:adjustRightInd w:val="0"/>
        <w:rPr>
          <w:b/>
          <w:bCs/>
          <w:szCs w:val="22"/>
          <w:lang w:eastAsia="fr-FR"/>
        </w:rPr>
      </w:pPr>
    </w:p>
    <w:p w:rsidR="006D44B6" w:rsidRPr="00FA11D3" w:rsidRDefault="006D44B6" w:rsidP="00F35C5C">
      <w:pPr>
        <w:autoSpaceDE w:val="0"/>
        <w:autoSpaceDN w:val="0"/>
        <w:adjustRightInd w:val="0"/>
        <w:rPr>
          <w:bCs/>
          <w:i/>
          <w:szCs w:val="22"/>
          <w:lang w:eastAsia="fr-FR"/>
        </w:rPr>
      </w:pPr>
      <w:r w:rsidRPr="00FA11D3">
        <w:rPr>
          <w:bCs/>
          <w:i/>
          <w:szCs w:val="22"/>
          <w:lang w:eastAsia="fr-FR"/>
        </w:rPr>
        <w:t>Bupropionas</w:t>
      </w:r>
    </w:p>
    <w:p w:rsidR="006D44B6" w:rsidRPr="00FA11D3" w:rsidRDefault="006D44B6" w:rsidP="00F35C5C">
      <w:pPr>
        <w:autoSpaceDE w:val="0"/>
        <w:autoSpaceDN w:val="0"/>
        <w:adjustRightInd w:val="0"/>
        <w:rPr>
          <w:szCs w:val="22"/>
          <w:lang w:eastAsia="fr-FR"/>
        </w:rPr>
      </w:pPr>
      <w:r w:rsidRPr="00FA11D3">
        <w:rPr>
          <w:szCs w:val="22"/>
          <w:lang w:eastAsia="fr-FR"/>
        </w:rPr>
        <w:t>Propafenono nepageidaujamo poveikio rizikos padidėjimas, nes bupropionas slopina propafenono metabolizmą kepenyse. Gydymo bupropionu metu rekomenduojama stebėti paciento klinikinę būklę ir, jeigu būtina, keisti propafenono dozę.</w:t>
      </w:r>
    </w:p>
    <w:p w:rsidR="006D44B6" w:rsidRPr="00FA11D3" w:rsidRDefault="006D44B6" w:rsidP="00F35C5C">
      <w:pPr>
        <w:autoSpaceDE w:val="0"/>
        <w:autoSpaceDN w:val="0"/>
        <w:adjustRightInd w:val="0"/>
        <w:rPr>
          <w:b/>
          <w:bCs/>
          <w:szCs w:val="22"/>
          <w:lang w:eastAsia="fr-FR"/>
        </w:rPr>
      </w:pPr>
    </w:p>
    <w:p w:rsidR="006D44B6" w:rsidRPr="00FA11D3" w:rsidRDefault="006D44B6" w:rsidP="00F35C5C">
      <w:pPr>
        <w:autoSpaceDE w:val="0"/>
        <w:autoSpaceDN w:val="0"/>
        <w:adjustRightInd w:val="0"/>
        <w:rPr>
          <w:bCs/>
          <w:i/>
          <w:szCs w:val="22"/>
          <w:lang w:eastAsia="fr-FR"/>
        </w:rPr>
      </w:pPr>
      <w:r w:rsidRPr="00FA11D3">
        <w:rPr>
          <w:bCs/>
          <w:i/>
          <w:szCs w:val="22"/>
          <w:lang w:eastAsia="fr-FR"/>
        </w:rPr>
        <w:lastRenderedPageBreak/>
        <w:t>Fermentus sužadinantys traukulius slopinantys vaistiniai preparatai (karbamazepinas, fosfenitoinas, fenobarbitalis, fenitoinas, primidonas)</w:t>
      </w:r>
    </w:p>
    <w:p w:rsidR="006D44B6" w:rsidRPr="00FA11D3" w:rsidRDefault="006D44B6" w:rsidP="00F35C5C">
      <w:pPr>
        <w:autoSpaceDE w:val="0"/>
        <w:autoSpaceDN w:val="0"/>
        <w:adjustRightInd w:val="0"/>
        <w:rPr>
          <w:szCs w:val="22"/>
          <w:lang w:eastAsia="fr-FR"/>
        </w:rPr>
      </w:pPr>
      <w:r w:rsidRPr="00FA11D3">
        <w:rPr>
          <w:szCs w:val="22"/>
          <w:lang w:eastAsia="fr-FR"/>
        </w:rPr>
        <w:t>Propafenono koncentracijų plazmoje sumažėjimas dėl to, kad fermentus sužadinantys vaistiniai preparatai skatina jo metabolizmą kepenyse. Klinikinės būklės ir EKG stebėjimas. Jeigu būtina, vartojant kartu ir baigus vartoti fermentus sužadinančius vaistinius preparatus, reikia keisti propafenono dozę.</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i/>
          <w:szCs w:val="22"/>
          <w:lang w:eastAsia="fr-FR"/>
        </w:rPr>
      </w:pPr>
      <w:r w:rsidRPr="00FA11D3">
        <w:rPr>
          <w:bCs/>
          <w:i/>
          <w:szCs w:val="22"/>
          <w:lang w:eastAsia="fr-FR"/>
        </w:rPr>
        <w:t>Beta adrenoreceptorių blokatoriai (išskyrus esmololį) ir beta adrenoreceptorių blokatoriai, vartojami širdies nepakankamumui gydyti</w:t>
      </w:r>
      <w:r w:rsidRPr="00FA11D3">
        <w:rPr>
          <w:i/>
          <w:szCs w:val="22"/>
          <w:lang w:eastAsia="fr-FR"/>
        </w:rPr>
        <w:t xml:space="preserve"> (žr. vartojimo kartu kontraindikacijas)</w:t>
      </w:r>
    </w:p>
    <w:p w:rsidR="006D44B6" w:rsidRPr="00FA11D3" w:rsidRDefault="006D44B6" w:rsidP="00F35C5C">
      <w:pPr>
        <w:autoSpaceDE w:val="0"/>
        <w:autoSpaceDN w:val="0"/>
        <w:adjustRightInd w:val="0"/>
        <w:rPr>
          <w:szCs w:val="22"/>
          <w:lang w:eastAsia="fr-FR"/>
        </w:rPr>
      </w:pPr>
      <w:r>
        <w:rPr>
          <w:szCs w:val="22"/>
          <w:lang w:eastAsia="fr-FR"/>
        </w:rPr>
        <w:t>Kontraktiliškumo</w:t>
      </w:r>
      <w:r w:rsidRPr="00FA11D3">
        <w:rPr>
          <w:szCs w:val="22"/>
          <w:lang w:eastAsia="fr-FR"/>
        </w:rPr>
        <w:t>, automatizmo ir laidumo sutrikimai (simpatinių kompensacinių mechanizmų slopinimas). Rekomenduojamas paciento klinikinės būklės ir EKG stebėjimas.</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bCs/>
          <w:i/>
          <w:szCs w:val="22"/>
          <w:lang w:eastAsia="fr-FR"/>
        </w:rPr>
      </w:pPr>
      <w:r w:rsidRPr="00FA11D3">
        <w:rPr>
          <w:bCs/>
          <w:i/>
          <w:szCs w:val="22"/>
          <w:lang w:eastAsia="fr-FR"/>
        </w:rPr>
        <w:t>Cinakalcetas</w:t>
      </w:r>
    </w:p>
    <w:p w:rsidR="006D44B6" w:rsidRPr="00FA11D3" w:rsidRDefault="006D44B6" w:rsidP="00F35C5C">
      <w:pPr>
        <w:autoSpaceDE w:val="0"/>
        <w:autoSpaceDN w:val="0"/>
        <w:adjustRightInd w:val="0"/>
        <w:rPr>
          <w:szCs w:val="22"/>
          <w:lang w:eastAsia="fr-FR"/>
        </w:rPr>
      </w:pPr>
      <w:r w:rsidRPr="00FA11D3">
        <w:rPr>
          <w:szCs w:val="22"/>
          <w:lang w:eastAsia="fr-FR"/>
        </w:rPr>
        <w:t>Propafenono koncentracijų plazmoje ir perdozavimo rizikos padidėjimas dėl to, kad cinkalcetas slopina jo metabolizmą kepenyse. Gydymo cinkalcetu metu reikia stebėti paciento klinikinę būklę ir vartoti mažesnę propafenono dozę.</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bCs/>
          <w:i/>
          <w:szCs w:val="22"/>
          <w:lang w:eastAsia="fr-FR"/>
        </w:rPr>
      </w:pPr>
      <w:r w:rsidRPr="00FA11D3">
        <w:rPr>
          <w:bCs/>
          <w:i/>
          <w:szCs w:val="22"/>
          <w:lang w:eastAsia="fr-FR"/>
        </w:rPr>
        <w:t>Darifenacinas</w:t>
      </w:r>
    </w:p>
    <w:p w:rsidR="006D44B6" w:rsidRPr="00FA11D3" w:rsidRDefault="006D44B6" w:rsidP="00F35C5C">
      <w:pPr>
        <w:autoSpaceDE w:val="0"/>
        <w:autoSpaceDN w:val="0"/>
        <w:adjustRightInd w:val="0"/>
        <w:rPr>
          <w:szCs w:val="22"/>
          <w:lang w:eastAsia="fr-FR"/>
        </w:rPr>
      </w:pPr>
      <w:r w:rsidRPr="00FA11D3">
        <w:rPr>
          <w:szCs w:val="22"/>
          <w:lang w:eastAsia="fr-FR"/>
        </w:rPr>
        <w:t>Propafenono koncentracijų plazmoje ir perdozavimo rizikos padidėjimas dėl to, kad darifenacinas slopina jo metabolizmą kepenyse. Gydymo darifenacinu metu reikia stebėti paciento klinikinę būklę ir vartoti mažesnę propafenono dozę.</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bCs/>
          <w:i/>
          <w:szCs w:val="22"/>
          <w:lang w:eastAsia="fr-FR"/>
        </w:rPr>
      </w:pPr>
      <w:r w:rsidRPr="00FA11D3">
        <w:rPr>
          <w:bCs/>
          <w:i/>
          <w:szCs w:val="22"/>
          <w:lang w:eastAsia="fr-FR"/>
        </w:rPr>
        <w:t>Digoksinas</w:t>
      </w:r>
    </w:p>
    <w:p w:rsidR="006D44B6" w:rsidRPr="00FA11D3" w:rsidRDefault="006D44B6" w:rsidP="00F35C5C">
      <w:pPr>
        <w:autoSpaceDE w:val="0"/>
        <w:autoSpaceDN w:val="0"/>
        <w:adjustRightInd w:val="0"/>
        <w:rPr>
          <w:szCs w:val="22"/>
          <w:lang w:eastAsia="fr-FR"/>
        </w:rPr>
      </w:pPr>
      <w:r w:rsidRPr="00FA11D3">
        <w:rPr>
          <w:szCs w:val="22"/>
          <w:lang w:eastAsia="fr-FR"/>
        </w:rPr>
        <w:t>Padidėja digoksino koncentracijos plazmoje, ypač senyviems pacientams. Gydymo propafenonu metu ir baigus gydymą propafenonu reikia stebėti paciento klinikinę būklę ir galima matuoti digoksino koncentracijas plazmoje.</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bCs/>
          <w:i/>
          <w:szCs w:val="22"/>
          <w:lang w:eastAsia="fr-FR"/>
        </w:rPr>
      </w:pPr>
      <w:r w:rsidRPr="00FA11D3">
        <w:rPr>
          <w:bCs/>
          <w:i/>
          <w:szCs w:val="22"/>
          <w:lang w:eastAsia="fr-FR"/>
        </w:rPr>
        <w:t>Duloksetinas ir kiti vaistiniai preparatai, kurių metabolizmą veikia CYP2D6</w:t>
      </w:r>
    </w:p>
    <w:p w:rsidR="006D44B6" w:rsidRPr="00FA11D3" w:rsidRDefault="006D44B6" w:rsidP="00F35C5C">
      <w:pPr>
        <w:autoSpaceDE w:val="0"/>
        <w:autoSpaceDN w:val="0"/>
        <w:adjustRightInd w:val="0"/>
        <w:rPr>
          <w:szCs w:val="22"/>
          <w:lang w:eastAsia="fr-FR"/>
        </w:rPr>
      </w:pPr>
      <w:r w:rsidRPr="00FA11D3">
        <w:rPr>
          <w:szCs w:val="22"/>
          <w:lang w:eastAsia="fr-FR"/>
        </w:rPr>
        <w:t>Propafenono koncentracijų plazmoje ir perdozavimo rizikos padidėjimas dėl to, kad slopinamas jo metabolizmas kepenyse (vartojant duloksetiną, fluoksetiną, fluvoksaminą ar paroksetiną). Gydymo šiais vaistiniais preparatais metu reikia stebėti paciento klinikinę būklę ir vartoti mažesnę propafenono dozę.</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bCs/>
          <w:i/>
          <w:szCs w:val="22"/>
          <w:lang w:eastAsia="fr-FR"/>
        </w:rPr>
      </w:pPr>
      <w:r w:rsidRPr="00FA11D3">
        <w:rPr>
          <w:bCs/>
          <w:i/>
          <w:szCs w:val="22"/>
          <w:lang w:eastAsia="fr-FR"/>
        </w:rPr>
        <w:t>Esmololis</w:t>
      </w:r>
    </w:p>
    <w:p w:rsidR="006D44B6" w:rsidRPr="00FA11D3" w:rsidRDefault="006D44B6" w:rsidP="00F35C5C">
      <w:pPr>
        <w:autoSpaceDE w:val="0"/>
        <w:autoSpaceDN w:val="0"/>
        <w:adjustRightInd w:val="0"/>
        <w:rPr>
          <w:szCs w:val="22"/>
          <w:lang w:eastAsia="fr-FR"/>
        </w:rPr>
      </w:pPr>
      <w:r>
        <w:rPr>
          <w:szCs w:val="22"/>
          <w:lang w:eastAsia="fr-FR"/>
        </w:rPr>
        <w:t>Kontraktiliškumo</w:t>
      </w:r>
      <w:r w:rsidRPr="00FA11D3">
        <w:rPr>
          <w:szCs w:val="22"/>
          <w:lang w:eastAsia="fr-FR"/>
        </w:rPr>
        <w:t>, automatizmo ir laidumo sutrikimai (simpatinių kompensacinių mechanizmų slopinimas). Paciento klinikinės būklės ir EKG stebėjimas.</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bCs/>
          <w:i/>
          <w:szCs w:val="22"/>
          <w:lang w:eastAsia="fr-FR"/>
        </w:rPr>
      </w:pPr>
      <w:r w:rsidRPr="00FA11D3">
        <w:rPr>
          <w:bCs/>
          <w:i/>
          <w:szCs w:val="22"/>
          <w:lang w:eastAsia="fr-FR"/>
        </w:rPr>
        <w:t>Jonažolės preparatai</w:t>
      </w:r>
    </w:p>
    <w:p w:rsidR="006D44B6" w:rsidRPr="00FA11D3" w:rsidRDefault="006D44B6" w:rsidP="00F35C5C">
      <w:pPr>
        <w:autoSpaceDE w:val="0"/>
        <w:autoSpaceDN w:val="0"/>
        <w:adjustRightInd w:val="0"/>
        <w:rPr>
          <w:szCs w:val="22"/>
          <w:lang w:eastAsia="fr-FR"/>
        </w:rPr>
      </w:pPr>
      <w:r w:rsidRPr="00FA11D3">
        <w:rPr>
          <w:szCs w:val="22"/>
          <w:lang w:eastAsia="fr-FR"/>
        </w:rPr>
        <w:t>Propafenono koncentracijų plazmoje sumažėjimas dėl to, kad jonažolė skatina jo metabolizmą kepenyse. Paciento klinikinės būklės ir EKG stebėjimas. Jeigu būtina, vartojant kartu ir baigus vartoti jonažolės preparatą, reikia keisti propafenono dozę.</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bCs/>
          <w:i/>
          <w:szCs w:val="22"/>
          <w:lang w:eastAsia="fr-FR"/>
        </w:rPr>
      </w:pPr>
      <w:r w:rsidRPr="00FA11D3">
        <w:rPr>
          <w:bCs/>
          <w:i/>
          <w:szCs w:val="22"/>
          <w:lang w:eastAsia="fr-FR"/>
        </w:rPr>
        <w:t>Rifampicinas</w:t>
      </w:r>
    </w:p>
    <w:p w:rsidR="006D44B6" w:rsidRPr="00FA11D3" w:rsidRDefault="006D44B6" w:rsidP="00F35C5C">
      <w:pPr>
        <w:autoSpaceDE w:val="0"/>
        <w:autoSpaceDN w:val="0"/>
        <w:adjustRightInd w:val="0"/>
        <w:rPr>
          <w:szCs w:val="22"/>
          <w:lang w:eastAsia="fr-FR"/>
        </w:rPr>
      </w:pPr>
      <w:r w:rsidRPr="00FA11D3">
        <w:rPr>
          <w:szCs w:val="22"/>
          <w:lang w:eastAsia="fr-FR"/>
        </w:rPr>
        <w:t>Propafenono koncentracijų plazmoje sumažėjimas dėl to, kad rifampicinas skatina jo metabolizmą kepenyse. Paciento klinikinės būklės ir EKG stebėjimas. Jeigu būtina, vartojant kartu ir baigus vartoti rifampiciną, reikia keisti propafenono dozę.</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bCs/>
          <w:i/>
          <w:szCs w:val="22"/>
          <w:lang w:eastAsia="fr-FR"/>
        </w:rPr>
      </w:pPr>
      <w:r w:rsidRPr="00FA11D3">
        <w:rPr>
          <w:bCs/>
          <w:i/>
          <w:szCs w:val="22"/>
          <w:lang w:eastAsia="fr-FR"/>
        </w:rPr>
        <w:t>Terbinafinas</w:t>
      </w:r>
    </w:p>
    <w:p w:rsidR="006D44B6" w:rsidRPr="00FA11D3" w:rsidRDefault="006D44B6" w:rsidP="00F35C5C">
      <w:pPr>
        <w:autoSpaceDE w:val="0"/>
        <w:autoSpaceDN w:val="0"/>
        <w:adjustRightInd w:val="0"/>
        <w:rPr>
          <w:szCs w:val="22"/>
          <w:lang w:eastAsia="fr-FR"/>
        </w:rPr>
      </w:pPr>
      <w:r w:rsidRPr="00FA11D3">
        <w:rPr>
          <w:szCs w:val="22"/>
          <w:lang w:eastAsia="fr-FR"/>
        </w:rPr>
        <w:t>Propafenono nepageidaujamo poveikio rizikos padidėjimas dėl to, kad terbinafinas slopina jo metabolizmą kepenyse. Paciento klinikinės būklės stebėjimas. Jeigu būtina, vartojant kartu terbinafiną, reikia keisti propafenono dozę.</w:t>
      </w:r>
    </w:p>
    <w:p w:rsidR="006D44B6" w:rsidRPr="00FA11D3" w:rsidRDefault="006D44B6" w:rsidP="00F35C5C">
      <w:pPr>
        <w:autoSpaceDE w:val="0"/>
        <w:autoSpaceDN w:val="0"/>
        <w:adjustRightInd w:val="0"/>
        <w:rPr>
          <w:szCs w:val="22"/>
          <w:lang w:eastAsia="fr-FR"/>
        </w:rPr>
      </w:pPr>
    </w:p>
    <w:p w:rsidR="006D44B6" w:rsidRPr="00FA11D3" w:rsidRDefault="006D44B6" w:rsidP="00F35C5C">
      <w:pPr>
        <w:autoSpaceDE w:val="0"/>
        <w:autoSpaceDN w:val="0"/>
        <w:adjustRightInd w:val="0"/>
        <w:rPr>
          <w:bCs/>
          <w:i/>
          <w:szCs w:val="22"/>
          <w:lang w:eastAsia="fr-FR"/>
        </w:rPr>
      </w:pPr>
      <w:r w:rsidRPr="00FA11D3">
        <w:rPr>
          <w:bCs/>
          <w:i/>
          <w:szCs w:val="22"/>
          <w:lang w:eastAsia="fr-FR"/>
        </w:rPr>
        <w:t>Teofilinas</w:t>
      </w:r>
    </w:p>
    <w:p w:rsidR="006D44B6" w:rsidRPr="00FA11D3" w:rsidRDefault="006D44B6" w:rsidP="00F35C5C">
      <w:pPr>
        <w:autoSpaceDE w:val="0"/>
        <w:autoSpaceDN w:val="0"/>
        <w:adjustRightInd w:val="0"/>
      </w:pPr>
      <w:r w:rsidRPr="00FA11D3">
        <w:rPr>
          <w:szCs w:val="22"/>
          <w:lang w:eastAsia="fr-FR"/>
        </w:rPr>
        <w:t>Teofilino koncentracijos plazmoje padidėjimas dėl to, kad propafenonas slopina jo metabolizmą kepenyse</w:t>
      </w:r>
      <w:r w:rsidRPr="00FA11D3">
        <w:t xml:space="preserve">. Gydymo kartu su propafenonu metu </w:t>
      </w:r>
      <w:r w:rsidRPr="00FA11D3">
        <w:rPr>
          <w:szCs w:val="22"/>
          <w:lang w:eastAsia="fr-FR"/>
        </w:rPr>
        <w:t xml:space="preserve">reikia stebėti paciento klinikinę būklę </w:t>
      </w:r>
      <w:r w:rsidRPr="00FA11D3">
        <w:t>ir galima matuoti teofilino koncentracijas plazmoje.</w:t>
      </w:r>
    </w:p>
    <w:p w:rsidR="006D44B6" w:rsidRPr="00FA11D3" w:rsidRDefault="006D44B6" w:rsidP="00F35C5C">
      <w:pPr>
        <w:ind w:left="567" w:hanging="567"/>
        <w:rPr>
          <w:b/>
        </w:rPr>
      </w:pPr>
    </w:p>
    <w:p w:rsidR="006D44B6" w:rsidRPr="00FA11D3" w:rsidRDefault="006D44B6" w:rsidP="00F35C5C">
      <w:pPr>
        <w:ind w:left="567" w:hanging="567"/>
        <w:rPr>
          <w:b/>
        </w:rPr>
      </w:pPr>
      <w:r w:rsidRPr="00FA11D3">
        <w:rPr>
          <w:b/>
        </w:rPr>
        <w:lastRenderedPageBreak/>
        <w:t>4.6</w:t>
      </w:r>
      <w:r w:rsidRPr="00FA11D3">
        <w:rPr>
          <w:b/>
        </w:rPr>
        <w:tab/>
      </w:r>
      <w:r w:rsidRPr="00FA11D3">
        <w:rPr>
          <w:b/>
          <w:noProof/>
          <w:szCs w:val="22"/>
        </w:rPr>
        <w:t xml:space="preserve">Vaisingumas, </w:t>
      </w:r>
      <w:r w:rsidRPr="00FA11D3">
        <w:rPr>
          <w:b/>
          <w:bCs/>
        </w:rPr>
        <w:t>nėštumo ir žindymo laikotarpis</w:t>
      </w:r>
      <w:r w:rsidRPr="00FA11D3">
        <w:t xml:space="preserve"> </w:t>
      </w:r>
    </w:p>
    <w:p w:rsidR="006D44B6" w:rsidRPr="00FA11D3" w:rsidRDefault="006D44B6" w:rsidP="00F35C5C">
      <w:pPr>
        <w:rPr>
          <w:i/>
          <w:u w:val="single"/>
        </w:rPr>
      </w:pPr>
    </w:p>
    <w:p w:rsidR="006D44B6" w:rsidRPr="00FA11D3" w:rsidRDefault="006D44B6" w:rsidP="00F35C5C">
      <w:pPr>
        <w:rPr>
          <w:noProof/>
          <w:szCs w:val="22"/>
        </w:rPr>
      </w:pPr>
      <w:r w:rsidRPr="00FA11D3">
        <w:rPr>
          <w:noProof/>
          <w:szCs w:val="22"/>
          <w:u w:val="single"/>
        </w:rPr>
        <w:t>Nėštumas</w:t>
      </w:r>
    </w:p>
    <w:p w:rsidR="006D44B6" w:rsidRPr="00FA11D3" w:rsidRDefault="006D44B6" w:rsidP="00F35C5C">
      <w:pPr>
        <w:rPr>
          <w:noProof/>
          <w:szCs w:val="22"/>
        </w:rPr>
      </w:pPr>
      <w:r w:rsidRPr="00FA11D3">
        <w:rPr>
          <w:noProof/>
          <w:szCs w:val="22"/>
        </w:rPr>
        <w:t>Duomenų apie propafenono hidrochlorido vartojimą moterims nėštumo metu nėra. Todėl propafenono hidrochlorido negalima vartoti nėštumo metu. Tyrimai su gyvūnais neparodė teratogeninio poveikio požymių. Stebėjimai parodė, kad propafenonas prasiskverbia per placentos barjerą (maždaug 30</w:t>
      </w:r>
      <w:r>
        <w:rPr>
          <w:noProof/>
          <w:szCs w:val="22"/>
        </w:rPr>
        <w:t>%</w:t>
      </w:r>
      <w:r w:rsidRPr="00FA11D3">
        <w:rPr>
          <w:noProof/>
          <w:szCs w:val="22"/>
        </w:rPr>
        <w:t>).</w:t>
      </w:r>
    </w:p>
    <w:p w:rsidR="006D44B6" w:rsidRPr="00FA11D3" w:rsidRDefault="006D44B6" w:rsidP="00F35C5C">
      <w:pPr>
        <w:rPr>
          <w:noProof/>
          <w:szCs w:val="22"/>
        </w:rPr>
      </w:pPr>
    </w:p>
    <w:p w:rsidR="006D44B6" w:rsidRPr="00FA11D3" w:rsidRDefault="006D44B6" w:rsidP="00F35C5C">
      <w:pPr>
        <w:rPr>
          <w:noProof/>
          <w:szCs w:val="22"/>
          <w:u w:val="single"/>
        </w:rPr>
      </w:pPr>
      <w:r w:rsidRPr="00FA11D3">
        <w:rPr>
          <w:noProof/>
          <w:szCs w:val="22"/>
          <w:u w:val="single"/>
        </w:rPr>
        <w:t>Žindymas</w:t>
      </w:r>
    </w:p>
    <w:p w:rsidR="006D44B6" w:rsidRPr="00FA11D3" w:rsidRDefault="006D44B6" w:rsidP="00F35C5C">
      <w:pPr>
        <w:rPr>
          <w:noProof/>
          <w:szCs w:val="22"/>
        </w:rPr>
      </w:pPr>
      <w:r w:rsidRPr="00FA11D3">
        <w:rPr>
          <w:noProof/>
          <w:szCs w:val="22"/>
        </w:rPr>
        <w:t>Gydymo propafenono hidrochlorido metu žindymas turi būti nutrauktas, nes patirties apie tai, koks poveikis galėtų pasireikšti kūdikiui, nėra.</w:t>
      </w:r>
    </w:p>
    <w:p w:rsidR="006D44B6" w:rsidRPr="00FA11D3" w:rsidRDefault="006D44B6" w:rsidP="00F35C5C">
      <w:pPr>
        <w:ind w:left="567" w:hanging="567"/>
      </w:pPr>
    </w:p>
    <w:p w:rsidR="006D44B6" w:rsidRPr="00FA11D3" w:rsidRDefault="006D44B6" w:rsidP="00F35C5C">
      <w:pPr>
        <w:ind w:left="567" w:hanging="567"/>
        <w:rPr>
          <w:b/>
        </w:rPr>
      </w:pPr>
      <w:r w:rsidRPr="00FA11D3">
        <w:rPr>
          <w:b/>
        </w:rPr>
        <w:t>4.7</w:t>
      </w:r>
      <w:r w:rsidRPr="00FA11D3">
        <w:rPr>
          <w:b/>
        </w:rPr>
        <w:tab/>
        <w:t>Poveikis gebėjimui vairuoti ir valdyti mechanizmus</w:t>
      </w:r>
    </w:p>
    <w:p w:rsidR="006D44B6" w:rsidRPr="00FA11D3" w:rsidRDefault="006D44B6" w:rsidP="00F35C5C">
      <w:pPr>
        <w:ind w:left="567" w:hanging="567"/>
      </w:pPr>
    </w:p>
    <w:p w:rsidR="006D44B6" w:rsidRPr="00FA11D3" w:rsidRDefault="006D44B6" w:rsidP="00F35C5C">
      <w:r w:rsidRPr="00FA11D3">
        <w:t xml:space="preserve">Propafenonas gali veikti gebėjimą vairuoti ir valdyti mechanizmus. Miglotas matymas, </w:t>
      </w:r>
      <w:r>
        <w:t>svaigulys</w:t>
      </w:r>
      <w:r w:rsidRPr="00FA11D3">
        <w:t xml:space="preserve"> ir ortostatinė hipotenzija gali veikti paciento reagavimo greitį ir sutrikdyti individualų gebėjimą valdyti mechanizmus ar vairuoti transporto priemonę.</w:t>
      </w:r>
    </w:p>
    <w:p w:rsidR="006D44B6" w:rsidRPr="00FA11D3" w:rsidRDefault="006D44B6" w:rsidP="00F35C5C">
      <w:pPr>
        <w:ind w:left="567" w:hanging="567"/>
      </w:pPr>
    </w:p>
    <w:p w:rsidR="006D44B6" w:rsidRPr="00FA11D3" w:rsidRDefault="006D44B6" w:rsidP="00F35C5C">
      <w:pPr>
        <w:ind w:left="567" w:hanging="567"/>
        <w:rPr>
          <w:b/>
        </w:rPr>
      </w:pPr>
      <w:r w:rsidRPr="00FA11D3">
        <w:rPr>
          <w:b/>
        </w:rPr>
        <w:t>4.8</w:t>
      </w:r>
      <w:r w:rsidRPr="00FA11D3">
        <w:rPr>
          <w:b/>
        </w:rPr>
        <w:tab/>
        <w:t>Nepageidaujamas poveikis</w:t>
      </w:r>
    </w:p>
    <w:p w:rsidR="006D44B6" w:rsidRPr="00FA11D3" w:rsidRDefault="006D44B6" w:rsidP="00F35C5C">
      <w:pPr>
        <w:ind w:left="567" w:hanging="567"/>
      </w:pPr>
    </w:p>
    <w:p w:rsidR="006D44B6" w:rsidRPr="00FA11D3" w:rsidRDefault="006D44B6" w:rsidP="00F35C5C">
      <w:r w:rsidRPr="00FA11D3">
        <w:t>Nepageidaujamas poveikis gali dažniau pasireikšti pacientams, kurių organizme metabolizmas yra lėtesnis, palyginti su pacientais, kurių organizme metabolizmas yra greitesnis. 58</w:t>
      </w:r>
      <w:r>
        <w:t>%</w:t>
      </w:r>
      <w:r w:rsidRPr="00FA11D3">
        <w:t xml:space="preserve"> pacientų pasireiškė bent vienas kuris nors šalutinis poveikis. Paprastai nepageidaujamas poveikis buvo stebėtas dažniau gydymo pradžioje ir maždaug 15</w:t>
      </w:r>
      <w:r>
        <w:t>%</w:t>
      </w:r>
      <w:r w:rsidRPr="00FA11D3">
        <w:t xml:space="preserve"> pacientų nutraukė gydymą dėl nepageidaujamo poveikio. Nepageidaujamas poveikis, apie kurį buvo pranešta dažniausiai, buvo </w:t>
      </w:r>
      <w:r>
        <w:t>svaigulys</w:t>
      </w:r>
      <w:r w:rsidRPr="00FA11D3">
        <w:t>, pykinimas, regėjimo sutrikimai ir metalo skonio jutimas. Toks poveikis pasireiškė 9</w:t>
      </w:r>
      <w:r w:rsidRPr="00FA11D3">
        <w:noBreakHyphen/>
        <w:t>21</w:t>
      </w:r>
      <w:r>
        <w:t>%</w:t>
      </w:r>
      <w:r w:rsidRPr="00FA11D3">
        <w:t xml:space="preserve"> pacientų. Proaritminis poveikis pasireiškė maždaug 6</w:t>
      </w:r>
      <w:r>
        <w:t>%</w:t>
      </w:r>
      <w:r w:rsidRPr="00FA11D3">
        <w:t xml:space="preserve"> ir širdies nepakankamumas – maždaug 3</w:t>
      </w:r>
      <w:r>
        <w:t>%</w:t>
      </w:r>
      <w:r w:rsidRPr="00FA11D3">
        <w:t xml:space="preserve"> pacientų. Laidumo širdyje sutrikimai pasireiškė 8</w:t>
      </w:r>
      <w:r>
        <w:t>%</w:t>
      </w:r>
      <w:r w:rsidRPr="00FA11D3">
        <w:t xml:space="preserve"> pacientų, iš jų maždaug ketvirtadaliui toks poveikis buvo kliniškai reikšmingas.</w:t>
      </w:r>
    </w:p>
    <w:p w:rsidR="006D44B6" w:rsidRPr="00FA11D3" w:rsidRDefault="006D44B6" w:rsidP="00F35C5C"/>
    <w:p w:rsidR="006D44B6" w:rsidRPr="00FA11D3" w:rsidRDefault="006D44B6" w:rsidP="00F35C5C">
      <w:r w:rsidRPr="00FA11D3">
        <w:t>Apie toliau išvardytas nepageidaujamas reakcijas buvo pranešta vartojant šios arba kitos farmacinės formos propafenono hidrochlorido preparatus. Priežasties ir poveikio ryšys gali būti nenustatytas.</w:t>
      </w:r>
    </w:p>
    <w:p w:rsidR="006D44B6" w:rsidRPr="00FA11D3" w:rsidRDefault="006D44B6" w:rsidP="00F35C5C"/>
    <w:p w:rsidR="006D44B6" w:rsidRPr="00FA11D3" w:rsidRDefault="006D44B6" w:rsidP="00F35C5C">
      <w:pPr>
        <w:rPr>
          <w:b/>
          <w:bCs/>
        </w:rPr>
      </w:pPr>
      <w:r w:rsidRPr="00FA11D3">
        <w:rPr>
          <w:b/>
          <w:bCs/>
        </w:rPr>
        <w:t>Nepageidaujamų reakcijų lentelė</w:t>
      </w:r>
    </w:p>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1"/>
      </w:tblGrid>
      <w:tr w:rsidR="006D44B6" w:rsidRPr="00FA11D3">
        <w:tc>
          <w:tcPr>
            <w:tcW w:w="5000" w:type="pct"/>
          </w:tcPr>
          <w:p w:rsidR="006D44B6" w:rsidRPr="00FA11D3" w:rsidRDefault="006D44B6" w:rsidP="00F35C5C">
            <w:r w:rsidRPr="00FA11D3">
              <w:t>Labai dažni (≥ 1/10)</w:t>
            </w:r>
          </w:p>
        </w:tc>
      </w:tr>
      <w:tr w:rsidR="006D44B6" w:rsidRPr="00FA11D3">
        <w:tc>
          <w:tcPr>
            <w:tcW w:w="5000" w:type="pct"/>
          </w:tcPr>
          <w:p w:rsidR="006D44B6" w:rsidRPr="00FA11D3" w:rsidRDefault="006D44B6" w:rsidP="00F35C5C">
            <w:r w:rsidRPr="00FA11D3">
              <w:t xml:space="preserve">Dažni (nuo </w:t>
            </w:r>
            <w:r w:rsidRPr="00FA11D3">
              <w:rPr>
                <w:szCs w:val="22"/>
              </w:rPr>
              <w:sym w:font="Symbol" w:char="F0B3"/>
            </w:r>
            <w:r w:rsidRPr="00FA11D3">
              <w:t> 1/100 iki &lt; 1/10)</w:t>
            </w:r>
          </w:p>
        </w:tc>
      </w:tr>
      <w:tr w:rsidR="006D44B6" w:rsidRPr="00FA11D3">
        <w:tc>
          <w:tcPr>
            <w:tcW w:w="5000" w:type="pct"/>
          </w:tcPr>
          <w:p w:rsidR="006D44B6" w:rsidRPr="00FA11D3" w:rsidRDefault="006D44B6" w:rsidP="00F35C5C">
            <w:r w:rsidRPr="00FA11D3">
              <w:t xml:space="preserve">Nedažni (nuo </w:t>
            </w:r>
            <w:r w:rsidRPr="00FA11D3">
              <w:rPr>
                <w:szCs w:val="22"/>
              </w:rPr>
              <w:sym w:font="Symbol" w:char="F0B3"/>
            </w:r>
            <w:r w:rsidRPr="00FA11D3">
              <w:t> 1/1 000 iki &lt; 1/100)</w:t>
            </w:r>
          </w:p>
        </w:tc>
      </w:tr>
      <w:tr w:rsidR="006D44B6" w:rsidRPr="00FA11D3">
        <w:tc>
          <w:tcPr>
            <w:tcW w:w="5000" w:type="pct"/>
          </w:tcPr>
          <w:p w:rsidR="006D44B6" w:rsidRPr="00FA11D3" w:rsidRDefault="006D44B6" w:rsidP="00F35C5C">
            <w:r w:rsidRPr="00FA11D3">
              <w:t xml:space="preserve">Reti (nuo </w:t>
            </w:r>
            <w:r w:rsidRPr="00FA11D3">
              <w:rPr>
                <w:szCs w:val="22"/>
              </w:rPr>
              <w:sym w:font="Symbol" w:char="F0B3"/>
            </w:r>
            <w:r w:rsidRPr="00FA11D3">
              <w:t> 1/10 000 iki &lt; 1/1 000)</w:t>
            </w:r>
          </w:p>
        </w:tc>
      </w:tr>
      <w:tr w:rsidR="006D44B6" w:rsidRPr="00FA11D3">
        <w:tc>
          <w:tcPr>
            <w:tcW w:w="5000" w:type="pct"/>
          </w:tcPr>
          <w:p w:rsidR="006D44B6" w:rsidRPr="00FA11D3" w:rsidRDefault="006D44B6" w:rsidP="00F35C5C">
            <w:r w:rsidRPr="00FA11D3">
              <w:t>Labai reti (&lt; 1/10 000)</w:t>
            </w:r>
          </w:p>
        </w:tc>
      </w:tr>
      <w:tr w:rsidR="006D44B6" w:rsidRPr="00FA11D3">
        <w:tc>
          <w:tcPr>
            <w:tcW w:w="5000" w:type="pct"/>
          </w:tcPr>
          <w:p w:rsidR="006D44B6" w:rsidRPr="00FA11D3" w:rsidRDefault="006D44B6" w:rsidP="00F35C5C">
            <w:r w:rsidRPr="00FA11D3">
              <w:t>Dažnis nežinomas (negali būti įvertintas pagal turimus duomenis)</w:t>
            </w:r>
          </w:p>
        </w:tc>
      </w:tr>
    </w:tbl>
    <w:p w:rsidR="006D44B6" w:rsidRPr="00FA11D3" w:rsidRDefault="006D44B6" w:rsidP="00F35C5C"/>
    <w:p w:rsidR="006D44B6" w:rsidRPr="00FA11D3" w:rsidRDefault="006D44B6" w:rsidP="00F35C5C">
      <w:pPr>
        <w:rPr>
          <w:szCs w:val="22"/>
        </w:rPr>
      </w:pPr>
      <w:r w:rsidRPr="00FA11D3">
        <w:rPr>
          <w:szCs w:val="22"/>
        </w:rPr>
        <w:t>Kiekvienoje dažnio grupėje nepageidaujamas poveikis pateikiamas mažėjančio sunkumo tvarka.</w:t>
      </w:r>
    </w:p>
    <w:p w:rsidR="006D44B6" w:rsidRPr="00FA11D3" w:rsidRDefault="006D44B6" w:rsidP="00F35C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811"/>
      </w:tblGrid>
      <w:tr w:rsidR="006D44B6" w:rsidRPr="00FA11D3">
        <w:trPr>
          <w:trHeight w:val="1533"/>
        </w:trPr>
        <w:tc>
          <w:tcPr>
            <w:tcW w:w="3331" w:type="dxa"/>
          </w:tcPr>
          <w:p w:rsidR="006D44B6" w:rsidRPr="00FA11D3" w:rsidRDefault="006D44B6" w:rsidP="00F35C5C">
            <w:r w:rsidRPr="00FA11D3">
              <w:rPr>
                <w:b/>
                <w:noProof/>
              </w:rPr>
              <w:t>Kraujo ir limfinės sistemos sutrikimai</w:t>
            </w:r>
          </w:p>
          <w:p w:rsidR="006D44B6" w:rsidRPr="00FA11D3" w:rsidRDefault="006D44B6" w:rsidP="00F35C5C"/>
          <w:p w:rsidR="006D44B6" w:rsidRPr="00FA11D3" w:rsidRDefault="006D44B6" w:rsidP="00F35C5C">
            <w:r w:rsidRPr="00FA11D3">
              <w:t>Nedažni</w:t>
            </w:r>
          </w:p>
          <w:p w:rsidR="006D44B6" w:rsidRPr="00FA11D3" w:rsidRDefault="006D44B6" w:rsidP="00F35C5C"/>
          <w:p w:rsidR="006D44B6" w:rsidRPr="00FA11D3" w:rsidRDefault="006D44B6" w:rsidP="00F35C5C">
            <w:r w:rsidRPr="00FA11D3">
              <w:t>Reti</w:t>
            </w:r>
          </w:p>
          <w:p w:rsidR="006D44B6" w:rsidRPr="00FA11D3" w:rsidRDefault="006D44B6" w:rsidP="00F35C5C"/>
        </w:tc>
        <w:tc>
          <w:tcPr>
            <w:tcW w:w="5811" w:type="dxa"/>
          </w:tcPr>
          <w:p w:rsidR="006D44B6" w:rsidRPr="00FA11D3" w:rsidRDefault="006D44B6" w:rsidP="00F35C5C"/>
          <w:p w:rsidR="006D44B6" w:rsidRPr="00FA11D3" w:rsidRDefault="006D44B6" w:rsidP="00F35C5C"/>
          <w:p w:rsidR="006D44B6" w:rsidRPr="00FA11D3" w:rsidRDefault="006D44B6" w:rsidP="00F35C5C"/>
          <w:p w:rsidR="006D44B6" w:rsidRPr="00FA11D3" w:rsidRDefault="006D44B6" w:rsidP="00F35C5C">
            <w:r w:rsidRPr="00FA11D3">
              <w:t>Leukocitopenija</w:t>
            </w:r>
          </w:p>
          <w:p w:rsidR="006D44B6" w:rsidRPr="00FA11D3" w:rsidRDefault="006D44B6" w:rsidP="00F35C5C"/>
          <w:p w:rsidR="006D44B6" w:rsidRPr="00FA11D3" w:rsidRDefault="006D44B6" w:rsidP="00F35C5C">
            <w:r w:rsidRPr="00FA11D3">
              <w:t>Granuliocitopenija, trombocitopenija, agranulocitozė.</w:t>
            </w:r>
          </w:p>
          <w:p w:rsidR="006D44B6" w:rsidRPr="00FA11D3" w:rsidRDefault="006D44B6" w:rsidP="00F35C5C"/>
        </w:tc>
      </w:tr>
      <w:tr w:rsidR="006D44B6" w:rsidRPr="00FA11D3">
        <w:trPr>
          <w:trHeight w:val="560"/>
        </w:trPr>
        <w:tc>
          <w:tcPr>
            <w:tcW w:w="3331" w:type="dxa"/>
          </w:tcPr>
          <w:p w:rsidR="006D44B6" w:rsidRPr="00FA11D3" w:rsidRDefault="006D44B6" w:rsidP="00F35C5C">
            <w:r w:rsidRPr="00FA11D3">
              <w:rPr>
                <w:b/>
                <w:noProof/>
              </w:rPr>
              <w:t>Imuninės sistemos sutrikimai</w:t>
            </w:r>
          </w:p>
          <w:p w:rsidR="006D44B6" w:rsidRPr="00FA11D3" w:rsidRDefault="006D44B6" w:rsidP="00F35C5C"/>
          <w:p w:rsidR="006D44B6" w:rsidRPr="00FA11D3" w:rsidRDefault="006D44B6" w:rsidP="00F35C5C">
            <w:r w:rsidRPr="00FA11D3">
              <w:t>Nedažni</w:t>
            </w:r>
          </w:p>
          <w:p w:rsidR="006D44B6" w:rsidRPr="00FA11D3" w:rsidRDefault="006D44B6" w:rsidP="00F35C5C"/>
        </w:tc>
        <w:tc>
          <w:tcPr>
            <w:tcW w:w="5811" w:type="dxa"/>
          </w:tcPr>
          <w:p w:rsidR="006D44B6" w:rsidRPr="00FA11D3" w:rsidRDefault="006D44B6" w:rsidP="00F35C5C"/>
          <w:p w:rsidR="006D44B6" w:rsidRPr="00FA11D3" w:rsidRDefault="006D44B6" w:rsidP="00F35C5C"/>
          <w:p w:rsidR="006D44B6" w:rsidRPr="00FA11D3" w:rsidRDefault="006D44B6" w:rsidP="00F35C5C">
            <w:r w:rsidRPr="00FA11D3">
              <w:t>Alerginės reakcijos.</w:t>
            </w:r>
          </w:p>
          <w:p w:rsidR="006D44B6" w:rsidRPr="00FA11D3" w:rsidRDefault="006D44B6" w:rsidP="00F35C5C"/>
        </w:tc>
      </w:tr>
      <w:tr w:rsidR="006D44B6" w:rsidRPr="00FA11D3">
        <w:trPr>
          <w:trHeight w:val="560"/>
        </w:trPr>
        <w:tc>
          <w:tcPr>
            <w:tcW w:w="3331" w:type="dxa"/>
          </w:tcPr>
          <w:p w:rsidR="006D44B6" w:rsidRPr="00FA11D3" w:rsidRDefault="006D44B6" w:rsidP="00F35C5C">
            <w:pPr>
              <w:keepNext/>
              <w:tabs>
                <w:tab w:val="left" w:pos="567"/>
              </w:tabs>
            </w:pPr>
            <w:r w:rsidRPr="00FA11D3">
              <w:rPr>
                <w:b/>
                <w:noProof/>
              </w:rPr>
              <w:lastRenderedPageBreak/>
              <w:t>Metabolizmo ir mitybos sutrikimai</w:t>
            </w:r>
          </w:p>
          <w:p w:rsidR="006D44B6" w:rsidRPr="00FA11D3" w:rsidRDefault="006D44B6" w:rsidP="00F35C5C"/>
          <w:p w:rsidR="006D44B6" w:rsidRPr="00FA11D3" w:rsidRDefault="006D44B6" w:rsidP="00F35C5C">
            <w:r w:rsidRPr="00FA11D3">
              <w:t>Dažni</w:t>
            </w:r>
          </w:p>
          <w:p w:rsidR="006D44B6" w:rsidRPr="00FA11D3" w:rsidRDefault="006D44B6" w:rsidP="00F35C5C"/>
        </w:tc>
        <w:tc>
          <w:tcPr>
            <w:tcW w:w="5811" w:type="dxa"/>
          </w:tcPr>
          <w:p w:rsidR="006D44B6" w:rsidRPr="00FA11D3" w:rsidRDefault="006D44B6" w:rsidP="00F35C5C"/>
          <w:p w:rsidR="006D44B6" w:rsidRPr="00FA11D3" w:rsidRDefault="006D44B6" w:rsidP="00F35C5C"/>
          <w:p w:rsidR="006D44B6" w:rsidRPr="00FA11D3" w:rsidRDefault="006D44B6" w:rsidP="00F35C5C"/>
          <w:p w:rsidR="006D44B6" w:rsidRPr="00FA11D3" w:rsidRDefault="006D44B6" w:rsidP="00F35C5C">
            <w:r w:rsidRPr="00FA11D3">
              <w:t>Anoreksija.</w:t>
            </w:r>
          </w:p>
          <w:p w:rsidR="006D44B6" w:rsidRPr="00FA11D3" w:rsidRDefault="006D44B6" w:rsidP="00F35C5C"/>
        </w:tc>
      </w:tr>
      <w:tr w:rsidR="006D44B6" w:rsidRPr="00FA11D3">
        <w:trPr>
          <w:trHeight w:val="560"/>
        </w:trPr>
        <w:tc>
          <w:tcPr>
            <w:tcW w:w="3331" w:type="dxa"/>
          </w:tcPr>
          <w:p w:rsidR="006D44B6" w:rsidRPr="00FA11D3" w:rsidRDefault="006D44B6" w:rsidP="00F35C5C">
            <w:r w:rsidRPr="00FA11D3">
              <w:rPr>
                <w:b/>
                <w:noProof/>
              </w:rPr>
              <w:t>Nervų sistemos sutrikimai</w:t>
            </w:r>
          </w:p>
          <w:p w:rsidR="006D44B6" w:rsidRPr="00FA11D3" w:rsidRDefault="006D44B6" w:rsidP="00F35C5C"/>
          <w:p w:rsidR="006D44B6" w:rsidRPr="00FA11D3" w:rsidRDefault="006D44B6" w:rsidP="00F35C5C">
            <w:r w:rsidRPr="00FA11D3">
              <w:t>Dažni</w:t>
            </w:r>
          </w:p>
          <w:p w:rsidR="006D44B6" w:rsidRPr="00FA11D3" w:rsidRDefault="006D44B6" w:rsidP="00F35C5C"/>
          <w:p w:rsidR="006D44B6" w:rsidRPr="00FA11D3" w:rsidRDefault="006D44B6" w:rsidP="00F35C5C"/>
          <w:p w:rsidR="006D44B6" w:rsidRPr="00FA11D3" w:rsidRDefault="006D44B6" w:rsidP="00F35C5C">
            <w:r w:rsidRPr="00FA11D3">
              <w:t>Reti</w:t>
            </w:r>
          </w:p>
          <w:p w:rsidR="006D44B6" w:rsidRPr="00FA11D3" w:rsidRDefault="006D44B6" w:rsidP="00F35C5C"/>
          <w:p w:rsidR="006D44B6" w:rsidRPr="00FA11D3" w:rsidRDefault="006D44B6" w:rsidP="00F35C5C"/>
          <w:p w:rsidR="006D44B6" w:rsidRPr="00FA11D3" w:rsidRDefault="006D44B6" w:rsidP="00F35C5C">
            <w:r w:rsidRPr="00FA11D3">
              <w:t>Labai reti (įskaitant pavienius pranešimus)</w:t>
            </w:r>
          </w:p>
          <w:p w:rsidR="006D44B6" w:rsidRPr="00FA11D3" w:rsidRDefault="006D44B6" w:rsidP="00F35C5C"/>
          <w:p w:rsidR="006D44B6" w:rsidRPr="00FA11D3" w:rsidRDefault="006D44B6" w:rsidP="00F35C5C">
            <w:r w:rsidRPr="00FA11D3">
              <w:t>Dažnis nežinomas</w:t>
            </w:r>
          </w:p>
        </w:tc>
        <w:tc>
          <w:tcPr>
            <w:tcW w:w="5811" w:type="dxa"/>
          </w:tcPr>
          <w:p w:rsidR="006D44B6" w:rsidRPr="00FA11D3" w:rsidRDefault="006D44B6" w:rsidP="00F35C5C"/>
          <w:p w:rsidR="006D44B6" w:rsidRPr="00FA11D3" w:rsidRDefault="006D44B6" w:rsidP="00F35C5C"/>
          <w:p w:rsidR="006D44B6" w:rsidRPr="00FA11D3" w:rsidRDefault="006D44B6" w:rsidP="00F35C5C">
            <w:r w:rsidRPr="00FA11D3">
              <w:t xml:space="preserve">Galvos skausmas, </w:t>
            </w:r>
            <w:r>
              <w:t>svaigulys</w:t>
            </w:r>
            <w:r w:rsidRPr="00FA11D3">
              <w:t xml:space="preserve">, nerimas, lengva </w:t>
            </w:r>
            <w:r>
              <w:t>konfūzija</w:t>
            </w:r>
            <w:r w:rsidRPr="00FA11D3">
              <w:t>.</w:t>
            </w:r>
          </w:p>
          <w:p w:rsidR="006D44B6" w:rsidRPr="00FA11D3" w:rsidRDefault="006D44B6" w:rsidP="00F35C5C"/>
          <w:p w:rsidR="006D44B6" w:rsidRPr="00FA11D3" w:rsidRDefault="006D44B6" w:rsidP="00F35C5C">
            <w:r w:rsidRPr="00FA11D3">
              <w:t>Ataksija, drebulys, parestezija, miego sutrikimai, košmarai, depresija, su</w:t>
            </w:r>
            <w:r>
              <w:t>n</w:t>
            </w:r>
            <w:r w:rsidRPr="00FA11D3">
              <w:t>k</w:t>
            </w:r>
            <w:r>
              <w:t>i konfūzija</w:t>
            </w:r>
            <w:r w:rsidRPr="00FA11D3">
              <w:t>, ekstrapiramidiniai simptomai.</w:t>
            </w:r>
          </w:p>
          <w:p w:rsidR="006D44B6" w:rsidRPr="00FA11D3" w:rsidRDefault="006D44B6" w:rsidP="00F35C5C"/>
          <w:p w:rsidR="006D44B6" w:rsidRPr="00FA11D3" w:rsidRDefault="006D44B6" w:rsidP="00F35C5C">
            <w:r w:rsidRPr="00FA11D3">
              <w:t>Apalpimas.</w:t>
            </w:r>
          </w:p>
          <w:p w:rsidR="006D44B6" w:rsidRPr="00FA11D3" w:rsidRDefault="006D44B6" w:rsidP="00F35C5C"/>
          <w:p w:rsidR="006D44B6" w:rsidRPr="00FA11D3" w:rsidRDefault="006D44B6" w:rsidP="00F35C5C"/>
          <w:p w:rsidR="006D44B6" w:rsidRPr="00FA11D3" w:rsidRDefault="006D44B6" w:rsidP="00F35C5C">
            <w:r w:rsidRPr="00FA11D3">
              <w:t>Galvos sukimasis.</w:t>
            </w:r>
          </w:p>
        </w:tc>
      </w:tr>
      <w:tr w:rsidR="006D44B6" w:rsidRPr="00FA11D3">
        <w:trPr>
          <w:trHeight w:val="560"/>
        </w:trPr>
        <w:tc>
          <w:tcPr>
            <w:tcW w:w="3331" w:type="dxa"/>
          </w:tcPr>
          <w:p w:rsidR="006D44B6" w:rsidRPr="00FA11D3" w:rsidRDefault="006D44B6" w:rsidP="00F35C5C">
            <w:r w:rsidRPr="00FA11D3">
              <w:rPr>
                <w:b/>
                <w:noProof/>
              </w:rPr>
              <w:t>Akių sutrikimai</w:t>
            </w:r>
          </w:p>
          <w:p w:rsidR="006D44B6" w:rsidRPr="00FA11D3" w:rsidRDefault="006D44B6" w:rsidP="00F35C5C"/>
          <w:p w:rsidR="006D44B6" w:rsidRPr="00FA11D3" w:rsidRDefault="006D44B6" w:rsidP="00F35C5C">
            <w:r w:rsidRPr="00FA11D3">
              <w:t>Dažni</w:t>
            </w:r>
          </w:p>
          <w:p w:rsidR="006D44B6" w:rsidRPr="00FA11D3" w:rsidRDefault="006D44B6" w:rsidP="00F35C5C"/>
        </w:tc>
        <w:tc>
          <w:tcPr>
            <w:tcW w:w="5811" w:type="dxa"/>
          </w:tcPr>
          <w:p w:rsidR="006D44B6" w:rsidRPr="00FA11D3" w:rsidRDefault="006D44B6" w:rsidP="00F35C5C"/>
          <w:p w:rsidR="006D44B6" w:rsidRPr="00FA11D3" w:rsidRDefault="006D44B6" w:rsidP="00F35C5C"/>
          <w:p w:rsidR="006D44B6" w:rsidRPr="00FA11D3" w:rsidRDefault="006D44B6" w:rsidP="00F35C5C">
            <w:r w:rsidRPr="00FA11D3">
              <w:t>Regėjimo sutrikimai.</w:t>
            </w:r>
          </w:p>
          <w:p w:rsidR="006D44B6" w:rsidRPr="00FA11D3" w:rsidRDefault="006D44B6" w:rsidP="00F35C5C"/>
        </w:tc>
      </w:tr>
      <w:tr w:rsidR="006D44B6" w:rsidRPr="00FA11D3">
        <w:trPr>
          <w:trHeight w:val="560"/>
        </w:trPr>
        <w:tc>
          <w:tcPr>
            <w:tcW w:w="3331" w:type="dxa"/>
          </w:tcPr>
          <w:p w:rsidR="006D44B6" w:rsidRPr="00FA11D3" w:rsidRDefault="006D44B6" w:rsidP="00F35C5C">
            <w:r w:rsidRPr="00FA11D3">
              <w:rPr>
                <w:b/>
                <w:noProof/>
              </w:rPr>
              <w:t>Širdies sutrikimai</w:t>
            </w:r>
          </w:p>
          <w:p w:rsidR="006D44B6" w:rsidRPr="00FA11D3" w:rsidRDefault="006D44B6" w:rsidP="00F35C5C"/>
          <w:p w:rsidR="006D44B6" w:rsidRPr="00FA11D3" w:rsidRDefault="006D44B6" w:rsidP="00F35C5C">
            <w:r w:rsidRPr="00FA11D3">
              <w:t>Dažni</w:t>
            </w:r>
          </w:p>
          <w:p w:rsidR="006D44B6" w:rsidRPr="00FA11D3" w:rsidRDefault="006D44B6" w:rsidP="00F35C5C"/>
        </w:tc>
        <w:tc>
          <w:tcPr>
            <w:tcW w:w="5811" w:type="dxa"/>
          </w:tcPr>
          <w:p w:rsidR="006D44B6" w:rsidRPr="00FA11D3" w:rsidRDefault="006D44B6" w:rsidP="00F35C5C"/>
          <w:p w:rsidR="006D44B6" w:rsidRPr="00FA11D3" w:rsidRDefault="006D44B6" w:rsidP="00F35C5C"/>
          <w:p w:rsidR="006D44B6" w:rsidRPr="00FA11D3" w:rsidRDefault="006D44B6" w:rsidP="00F35C5C">
            <w:r w:rsidRPr="00FA11D3">
              <w:t>Krūtinės skausmas (angina), bradikardija, laidumo sutrikimai, širdies nepakankamumas. Proaritminis poveikis, kuris pasireiškia širdies plakimo padažnėjimu (tachikardija) ar skilvelių virpėjimu. Ektopinio aktyvumo padidėjimas.</w:t>
            </w:r>
          </w:p>
          <w:p w:rsidR="006D44B6" w:rsidRPr="00FA11D3" w:rsidRDefault="006D44B6" w:rsidP="00F35C5C"/>
        </w:tc>
      </w:tr>
      <w:tr w:rsidR="006D44B6" w:rsidRPr="00FA11D3">
        <w:trPr>
          <w:trHeight w:val="560"/>
        </w:trPr>
        <w:tc>
          <w:tcPr>
            <w:tcW w:w="3331" w:type="dxa"/>
          </w:tcPr>
          <w:p w:rsidR="006D44B6" w:rsidRPr="00FA11D3" w:rsidRDefault="006D44B6" w:rsidP="00F35C5C">
            <w:r w:rsidRPr="00FA11D3">
              <w:rPr>
                <w:b/>
                <w:noProof/>
              </w:rPr>
              <w:t>Kraujagyslių sutrikimai</w:t>
            </w:r>
          </w:p>
          <w:p w:rsidR="006D44B6" w:rsidRPr="00FA11D3" w:rsidRDefault="006D44B6" w:rsidP="00F35C5C"/>
          <w:p w:rsidR="006D44B6" w:rsidRPr="00FA11D3" w:rsidRDefault="006D44B6" w:rsidP="00F35C5C">
            <w:r w:rsidRPr="00FA11D3">
              <w:t>Reti</w:t>
            </w:r>
          </w:p>
          <w:p w:rsidR="006D44B6" w:rsidRPr="00FA11D3" w:rsidRDefault="006D44B6" w:rsidP="00F35C5C"/>
        </w:tc>
        <w:tc>
          <w:tcPr>
            <w:tcW w:w="5811" w:type="dxa"/>
          </w:tcPr>
          <w:p w:rsidR="006D44B6" w:rsidRPr="00FA11D3" w:rsidRDefault="006D44B6" w:rsidP="00F35C5C"/>
          <w:p w:rsidR="006D44B6" w:rsidRPr="00FA11D3" w:rsidRDefault="006D44B6" w:rsidP="00F35C5C"/>
          <w:p w:rsidR="006D44B6" w:rsidRPr="00FA11D3" w:rsidRDefault="006D44B6" w:rsidP="00F35C5C">
            <w:r w:rsidRPr="00FA11D3">
              <w:t>Hipotenzija, įskaitant ortostatinę hipotenziją.</w:t>
            </w:r>
          </w:p>
          <w:p w:rsidR="006D44B6" w:rsidRPr="00FA11D3" w:rsidRDefault="006D44B6" w:rsidP="00F35C5C"/>
        </w:tc>
      </w:tr>
      <w:tr w:rsidR="006D44B6" w:rsidRPr="00FA11D3">
        <w:trPr>
          <w:trHeight w:val="560"/>
        </w:trPr>
        <w:tc>
          <w:tcPr>
            <w:tcW w:w="3331" w:type="dxa"/>
          </w:tcPr>
          <w:p w:rsidR="006D44B6" w:rsidRPr="00FA11D3" w:rsidRDefault="006D44B6" w:rsidP="00F35C5C">
            <w:r w:rsidRPr="00FA11D3">
              <w:rPr>
                <w:b/>
                <w:noProof/>
              </w:rPr>
              <w:t>Kvėpavimo sistemos, krūtinės ląstos ir tarpuplaučio sutrikimai</w:t>
            </w:r>
          </w:p>
          <w:p w:rsidR="006D44B6" w:rsidRPr="00FA11D3" w:rsidRDefault="006D44B6" w:rsidP="00F35C5C"/>
          <w:p w:rsidR="006D44B6" w:rsidRPr="00FA11D3" w:rsidRDefault="006D44B6" w:rsidP="00F35C5C">
            <w:r w:rsidRPr="00FA11D3">
              <w:t>Reti</w:t>
            </w:r>
          </w:p>
          <w:p w:rsidR="006D44B6" w:rsidRPr="00FA11D3" w:rsidRDefault="006D44B6" w:rsidP="00F35C5C"/>
        </w:tc>
        <w:tc>
          <w:tcPr>
            <w:tcW w:w="5811" w:type="dxa"/>
          </w:tcPr>
          <w:p w:rsidR="006D44B6" w:rsidRPr="00FA11D3" w:rsidRDefault="006D44B6" w:rsidP="00F35C5C"/>
          <w:p w:rsidR="006D44B6" w:rsidRPr="00FA11D3" w:rsidRDefault="006D44B6" w:rsidP="00F35C5C"/>
          <w:p w:rsidR="006D44B6" w:rsidRPr="00FA11D3" w:rsidRDefault="006D44B6" w:rsidP="00F35C5C"/>
          <w:p w:rsidR="006D44B6" w:rsidRPr="00FA11D3" w:rsidRDefault="006D44B6" w:rsidP="00F35C5C">
            <w:r w:rsidRPr="00FA11D3">
              <w:t>Pleuritas.</w:t>
            </w:r>
          </w:p>
          <w:p w:rsidR="006D44B6" w:rsidRPr="00FA11D3" w:rsidRDefault="006D44B6" w:rsidP="00F35C5C"/>
        </w:tc>
      </w:tr>
      <w:tr w:rsidR="006D44B6" w:rsidRPr="00FA11D3">
        <w:trPr>
          <w:trHeight w:val="560"/>
        </w:trPr>
        <w:tc>
          <w:tcPr>
            <w:tcW w:w="3331" w:type="dxa"/>
          </w:tcPr>
          <w:p w:rsidR="006D44B6" w:rsidRPr="00FA11D3" w:rsidRDefault="006D44B6" w:rsidP="00F35C5C">
            <w:r w:rsidRPr="00FA11D3">
              <w:rPr>
                <w:b/>
                <w:noProof/>
              </w:rPr>
              <w:t>Virškinimo trakto sutrikimai</w:t>
            </w:r>
          </w:p>
          <w:p w:rsidR="006D44B6" w:rsidRPr="00FA11D3" w:rsidRDefault="006D44B6" w:rsidP="00F35C5C"/>
          <w:p w:rsidR="006D44B6" w:rsidRPr="00FA11D3" w:rsidRDefault="006D44B6" w:rsidP="00F35C5C">
            <w:r w:rsidRPr="00FA11D3">
              <w:t>Dažni</w:t>
            </w:r>
          </w:p>
          <w:p w:rsidR="006D44B6" w:rsidRPr="00FA11D3" w:rsidRDefault="006D44B6" w:rsidP="00F35C5C"/>
        </w:tc>
        <w:tc>
          <w:tcPr>
            <w:tcW w:w="5811" w:type="dxa"/>
          </w:tcPr>
          <w:p w:rsidR="006D44B6" w:rsidRPr="00FA11D3" w:rsidRDefault="006D44B6" w:rsidP="00F35C5C"/>
          <w:p w:rsidR="006D44B6" w:rsidRPr="00FA11D3" w:rsidRDefault="006D44B6" w:rsidP="00F35C5C"/>
          <w:p w:rsidR="006D44B6" w:rsidRPr="00FA11D3" w:rsidRDefault="006D44B6" w:rsidP="00F35C5C">
            <w:r w:rsidRPr="00FA11D3">
              <w:t>Anoreksija, pykinimas, vėmimas, metalo skonio jutimas, vidurių užkietėjimas, viduriavimas, burnos džiūvimas, pilvo skausmas.</w:t>
            </w:r>
          </w:p>
          <w:p w:rsidR="006D44B6" w:rsidRPr="00FA11D3" w:rsidRDefault="006D44B6" w:rsidP="00F35C5C"/>
        </w:tc>
      </w:tr>
      <w:tr w:rsidR="006D44B6" w:rsidRPr="00FA11D3">
        <w:trPr>
          <w:trHeight w:val="560"/>
        </w:trPr>
        <w:tc>
          <w:tcPr>
            <w:tcW w:w="3331" w:type="dxa"/>
          </w:tcPr>
          <w:p w:rsidR="006D44B6" w:rsidRPr="00FA11D3" w:rsidRDefault="006D44B6" w:rsidP="00F35C5C">
            <w:r w:rsidRPr="00FA11D3">
              <w:rPr>
                <w:b/>
                <w:noProof/>
              </w:rPr>
              <w:t>Kepenų, tulžies pūslės ir latakų sutrikimai</w:t>
            </w:r>
          </w:p>
          <w:p w:rsidR="006D44B6" w:rsidRPr="00FA11D3" w:rsidRDefault="006D44B6" w:rsidP="00F35C5C"/>
          <w:p w:rsidR="006D44B6" w:rsidRPr="00FA11D3" w:rsidRDefault="006D44B6" w:rsidP="00F35C5C">
            <w:r w:rsidRPr="00FA11D3">
              <w:t>Nedažni</w:t>
            </w:r>
          </w:p>
          <w:p w:rsidR="006D44B6" w:rsidRPr="00FA11D3" w:rsidRDefault="006D44B6" w:rsidP="00F35C5C"/>
          <w:p w:rsidR="006D44B6" w:rsidRPr="00FA11D3" w:rsidRDefault="006D44B6" w:rsidP="00F35C5C"/>
          <w:p w:rsidR="006D44B6" w:rsidRPr="00FA11D3" w:rsidRDefault="006D44B6" w:rsidP="00F35C5C">
            <w:r w:rsidRPr="00FA11D3">
              <w:t>Reti</w:t>
            </w:r>
          </w:p>
          <w:p w:rsidR="006D44B6" w:rsidRPr="00FA11D3" w:rsidRDefault="006D44B6" w:rsidP="00F35C5C"/>
        </w:tc>
        <w:tc>
          <w:tcPr>
            <w:tcW w:w="5811" w:type="dxa"/>
          </w:tcPr>
          <w:p w:rsidR="006D44B6" w:rsidRPr="00FA11D3" w:rsidRDefault="006D44B6" w:rsidP="00F35C5C"/>
          <w:p w:rsidR="006D44B6" w:rsidRPr="00FA11D3" w:rsidRDefault="006D44B6" w:rsidP="00F35C5C"/>
          <w:p w:rsidR="006D44B6" w:rsidRPr="00FA11D3" w:rsidRDefault="006D44B6" w:rsidP="00F35C5C"/>
          <w:p w:rsidR="006D44B6" w:rsidRPr="00FA11D3" w:rsidRDefault="006D44B6" w:rsidP="00F35C5C">
            <w:r w:rsidRPr="00FA11D3">
              <w:t>Kepenų fermentų (serumo transaminazių ir šarminės fosfatazės) suaktyvėjimas.</w:t>
            </w:r>
          </w:p>
          <w:p w:rsidR="006D44B6" w:rsidRPr="00FA11D3" w:rsidRDefault="006D44B6" w:rsidP="00F35C5C"/>
          <w:p w:rsidR="006D44B6" w:rsidRPr="00FA11D3" w:rsidRDefault="006D44B6" w:rsidP="00F35C5C">
            <w:r w:rsidRPr="00FA11D3">
              <w:t>Kepenų sutrikimai, įskaitant kepenų ląstelių pažaidą, intrahepatinė cholestazinė gelta, hepatitas.</w:t>
            </w:r>
          </w:p>
          <w:p w:rsidR="006D44B6" w:rsidRPr="00FA11D3" w:rsidRDefault="006D44B6" w:rsidP="00F35C5C"/>
        </w:tc>
      </w:tr>
      <w:tr w:rsidR="006D44B6" w:rsidRPr="00FA11D3">
        <w:trPr>
          <w:trHeight w:val="560"/>
        </w:trPr>
        <w:tc>
          <w:tcPr>
            <w:tcW w:w="3331" w:type="dxa"/>
          </w:tcPr>
          <w:p w:rsidR="006D44B6" w:rsidRPr="00FA11D3" w:rsidRDefault="006D44B6" w:rsidP="00F35C5C">
            <w:pPr>
              <w:keepNext/>
              <w:tabs>
                <w:tab w:val="left" w:pos="567"/>
              </w:tabs>
            </w:pPr>
            <w:r w:rsidRPr="00FA11D3">
              <w:rPr>
                <w:b/>
                <w:noProof/>
              </w:rPr>
              <w:lastRenderedPageBreak/>
              <w:t>Odos ir poodinio audinio sutrikimai</w:t>
            </w:r>
          </w:p>
          <w:p w:rsidR="006D44B6" w:rsidRPr="00FA11D3" w:rsidRDefault="006D44B6" w:rsidP="00F35C5C"/>
          <w:p w:rsidR="006D44B6" w:rsidRPr="00FA11D3" w:rsidRDefault="006D44B6" w:rsidP="00F35C5C">
            <w:r w:rsidRPr="00FA11D3">
              <w:t>Nedažni</w:t>
            </w:r>
          </w:p>
          <w:p w:rsidR="006D44B6" w:rsidRPr="00FA11D3" w:rsidRDefault="006D44B6" w:rsidP="00F35C5C"/>
          <w:p w:rsidR="006D44B6" w:rsidRPr="00FA11D3" w:rsidRDefault="006D44B6" w:rsidP="00F35C5C">
            <w:r w:rsidRPr="00FA11D3">
              <w:t>Reti</w:t>
            </w:r>
          </w:p>
          <w:p w:rsidR="006D44B6" w:rsidRPr="00FA11D3" w:rsidRDefault="006D44B6" w:rsidP="00F35C5C"/>
        </w:tc>
        <w:tc>
          <w:tcPr>
            <w:tcW w:w="5811" w:type="dxa"/>
          </w:tcPr>
          <w:p w:rsidR="006D44B6" w:rsidRPr="00FA11D3" w:rsidRDefault="006D44B6" w:rsidP="00F35C5C"/>
          <w:p w:rsidR="006D44B6" w:rsidRPr="00FA11D3" w:rsidRDefault="006D44B6" w:rsidP="00F35C5C"/>
          <w:p w:rsidR="006D44B6" w:rsidRPr="00FA11D3" w:rsidRDefault="006D44B6" w:rsidP="00F35C5C"/>
          <w:p w:rsidR="006D44B6" w:rsidRPr="00FA11D3" w:rsidRDefault="006D44B6" w:rsidP="00F35C5C">
            <w:r w:rsidRPr="00FA11D3">
              <w:t>Dilgėlinė.</w:t>
            </w:r>
          </w:p>
          <w:p w:rsidR="006D44B6" w:rsidRPr="00FA11D3" w:rsidRDefault="006D44B6" w:rsidP="00F35C5C"/>
          <w:p w:rsidR="006D44B6" w:rsidRPr="00FA11D3" w:rsidRDefault="006D44B6" w:rsidP="00F35C5C">
            <w:r w:rsidRPr="00FA11D3">
              <w:t>Alerginės odos reakcijos, niežulys, alopecija, diseminuotos sisteminės raudonosios vilkligės tipo sindromas.</w:t>
            </w:r>
          </w:p>
          <w:p w:rsidR="006D44B6" w:rsidRPr="00FA11D3" w:rsidRDefault="006D44B6" w:rsidP="00F35C5C"/>
        </w:tc>
      </w:tr>
      <w:tr w:rsidR="006D44B6" w:rsidRPr="00FA11D3">
        <w:trPr>
          <w:trHeight w:val="560"/>
        </w:trPr>
        <w:tc>
          <w:tcPr>
            <w:tcW w:w="3331" w:type="dxa"/>
          </w:tcPr>
          <w:p w:rsidR="006D44B6" w:rsidRPr="00FA11D3" w:rsidRDefault="006D44B6" w:rsidP="00F35C5C">
            <w:r w:rsidRPr="00FA11D3">
              <w:rPr>
                <w:b/>
                <w:noProof/>
              </w:rPr>
              <w:t>Lytinės sistemos ir krūties sutrikimai</w:t>
            </w:r>
          </w:p>
          <w:p w:rsidR="006D44B6" w:rsidRPr="00FA11D3" w:rsidRDefault="006D44B6" w:rsidP="00F35C5C"/>
          <w:p w:rsidR="006D44B6" w:rsidRPr="00FA11D3" w:rsidRDefault="006D44B6" w:rsidP="00F35C5C">
            <w:r w:rsidRPr="00FA11D3">
              <w:t>Reti</w:t>
            </w:r>
          </w:p>
          <w:p w:rsidR="006D44B6" w:rsidRPr="00FA11D3" w:rsidRDefault="006D44B6" w:rsidP="00F35C5C"/>
        </w:tc>
        <w:tc>
          <w:tcPr>
            <w:tcW w:w="5811" w:type="dxa"/>
          </w:tcPr>
          <w:p w:rsidR="006D44B6" w:rsidRPr="00FA11D3" w:rsidRDefault="006D44B6" w:rsidP="00F35C5C"/>
          <w:p w:rsidR="006D44B6" w:rsidRPr="00FA11D3" w:rsidRDefault="006D44B6" w:rsidP="00F35C5C"/>
          <w:p w:rsidR="006D44B6" w:rsidRPr="00FA11D3" w:rsidRDefault="006D44B6" w:rsidP="00F35C5C"/>
          <w:p w:rsidR="006D44B6" w:rsidRPr="00FA11D3" w:rsidRDefault="006D44B6" w:rsidP="00F35C5C">
            <w:r w:rsidRPr="00FA11D3">
              <w:t>Impotencija, spermatogenezės sumažėjimas.</w:t>
            </w:r>
          </w:p>
          <w:p w:rsidR="006D44B6" w:rsidRPr="00FA11D3" w:rsidRDefault="006D44B6" w:rsidP="00F35C5C"/>
        </w:tc>
      </w:tr>
      <w:tr w:rsidR="006D44B6" w:rsidRPr="00FA11D3">
        <w:trPr>
          <w:trHeight w:val="560"/>
        </w:trPr>
        <w:tc>
          <w:tcPr>
            <w:tcW w:w="3331" w:type="dxa"/>
          </w:tcPr>
          <w:p w:rsidR="006D44B6" w:rsidRPr="00FA11D3" w:rsidRDefault="006D44B6" w:rsidP="00F35C5C">
            <w:r w:rsidRPr="00FA11D3">
              <w:rPr>
                <w:b/>
                <w:noProof/>
              </w:rPr>
              <w:t>Bendrieji sutrikimai ir vartojimo vietos pažeidimai</w:t>
            </w:r>
          </w:p>
          <w:p w:rsidR="006D44B6" w:rsidRPr="00FA11D3" w:rsidRDefault="006D44B6" w:rsidP="00F35C5C"/>
          <w:p w:rsidR="006D44B6" w:rsidRPr="00FA11D3" w:rsidRDefault="006D44B6" w:rsidP="00F35C5C">
            <w:r w:rsidRPr="00FA11D3">
              <w:t>Dažni</w:t>
            </w:r>
          </w:p>
          <w:p w:rsidR="006D44B6" w:rsidRPr="00FA11D3" w:rsidRDefault="006D44B6" w:rsidP="00F35C5C"/>
        </w:tc>
        <w:tc>
          <w:tcPr>
            <w:tcW w:w="5811" w:type="dxa"/>
          </w:tcPr>
          <w:p w:rsidR="006D44B6" w:rsidRPr="00FA11D3" w:rsidRDefault="006D44B6" w:rsidP="00F35C5C"/>
          <w:p w:rsidR="006D44B6" w:rsidRPr="00FA11D3" w:rsidRDefault="006D44B6" w:rsidP="00F35C5C"/>
          <w:p w:rsidR="006D44B6" w:rsidRPr="00FA11D3" w:rsidRDefault="006D44B6" w:rsidP="00F35C5C"/>
          <w:p w:rsidR="006D44B6" w:rsidRPr="00FA11D3" w:rsidRDefault="006D44B6" w:rsidP="00F35C5C">
            <w:r w:rsidRPr="00FA11D3">
              <w:t>Nuovargis.</w:t>
            </w:r>
          </w:p>
          <w:p w:rsidR="006D44B6" w:rsidRPr="00FA11D3" w:rsidRDefault="006D44B6" w:rsidP="00F35C5C"/>
        </w:tc>
      </w:tr>
    </w:tbl>
    <w:p w:rsidR="006D44B6" w:rsidRPr="00FA11D3" w:rsidRDefault="006D44B6" w:rsidP="00F35C5C"/>
    <w:p w:rsidR="006D44B6" w:rsidRPr="00FA11D3" w:rsidRDefault="006D44B6" w:rsidP="00F35C5C">
      <w:pPr>
        <w:ind w:left="567" w:hanging="567"/>
        <w:rPr>
          <w:b/>
        </w:rPr>
      </w:pPr>
      <w:r w:rsidRPr="00FA11D3">
        <w:rPr>
          <w:b/>
        </w:rPr>
        <w:t>4.9</w:t>
      </w:r>
      <w:r w:rsidRPr="00FA11D3">
        <w:rPr>
          <w:b/>
        </w:rPr>
        <w:tab/>
        <w:t>Perdozavimas</w:t>
      </w:r>
    </w:p>
    <w:p w:rsidR="006D44B6" w:rsidRPr="00FA11D3" w:rsidRDefault="006D44B6" w:rsidP="00F35C5C">
      <w:pPr>
        <w:ind w:left="567" w:hanging="567"/>
      </w:pPr>
    </w:p>
    <w:p w:rsidR="006D44B6" w:rsidRPr="00FA11D3" w:rsidRDefault="006D44B6" w:rsidP="00F35C5C">
      <w:r w:rsidRPr="00FA11D3">
        <w:t>Perdozavimo patirtis yra ribota. Specifinis priešnuodis nežinomas.</w:t>
      </w:r>
    </w:p>
    <w:p w:rsidR="006D44B6" w:rsidRPr="00FA11D3" w:rsidRDefault="006D44B6" w:rsidP="00F35C5C"/>
    <w:p w:rsidR="006D44B6" w:rsidRPr="00FA11D3" w:rsidRDefault="006D44B6" w:rsidP="00F35C5C">
      <w:r w:rsidRPr="00FA11D3">
        <w:t>Nesitikima, kad būtų veiksmingos procedūros, kurios skatina vaistinio preparato šalinimą iš organizmo hemodializės ar hemoperfuzijos metu, nes vaistiniam preparatui yra būdingas didelis pasiskirstymo tūris. Propafenono hidrochlorido perdozavimo poveikis miokardui pasireiškia impulsų generavimu ir laidumo sutrikimai, pavyzdžiui: PQ pailgėjimas, QRS praplatėjimas, sinusinio mazgo automatizmo slopinimas, AV blokada, skilvelinė tachikardija, skilvelių plazdėjimas ir skilvelių virpėjimas. Be to, gali pasireikšti hipotenzija. Gali pasireikšti traukuliai, somnolencija ir mirtis.</w:t>
      </w:r>
    </w:p>
    <w:p w:rsidR="006D44B6" w:rsidRPr="00FA11D3" w:rsidRDefault="006D44B6" w:rsidP="00F35C5C"/>
    <w:p w:rsidR="006D44B6" w:rsidRPr="00FA11D3" w:rsidRDefault="006D44B6" w:rsidP="00F35C5C">
      <w:r w:rsidRPr="00FA11D3">
        <w:t xml:space="preserve">Ūminio kardiovaskulinio nepakankamumo atveju reikia taikyti neatidėliotinos pagalbos priemones. Sunkiais laidumo sutrikimo, susijusio su širdies veiklos sutrikimu, atvejais gali tekti gydyti atropinu, izoprenalinu ar stimuliatoriumi. Jeigu neįmanoma elektrinė stimuliacija, reikia stengtis sutrumpinti QRS ir didinti širdies susitraukimų dažnį didelėmis izoprenalino dozėmis. Hiso pluošto kojytės blokada pati savaime nėra indikacija skirti izoprenaliną. Hipotenzijos atveju gali prireikti inotropinio poveikio vaistinių preparatų. </w:t>
      </w:r>
      <w:r>
        <w:t>T</w:t>
      </w:r>
      <w:r w:rsidRPr="00FA11D3">
        <w:t>raukuliai turi būti gydomi diazepamu i. v.</w:t>
      </w:r>
    </w:p>
    <w:p w:rsidR="006D44B6" w:rsidRPr="00FA11D3" w:rsidRDefault="006D44B6" w:rsidP="00F35C5C"/>
    <w:p w:rsidR="006D44B6" w:rsidRPr="00FA11D3" w:rsidRDefault="006D44B6" w:rsidP="00F35C5C">
      <w:pPr>
        <w:ind w:left="567" w:hanging="567"/>
      </w:pPr>
    </w:p>
    <w:p w:rsidR="006D44B6" w:rsidRPr="00FA11D3" w:rsidRDefault="006D44B6" w:rsidP="00F35C5C">
      <w:pPr>
        <w:ind w:left="567" w:hanging="567"/>
        <w:rPr>
          <w:b/>
          <w:caps/>
        </w:rPr>
      </w:pPr>
      <w:r w:rsidRPr="00FA11D3">
        <w:rPr>
          <w:b/>
          <w:caps/>
        </w:rPr>
        <w:t>5.</w:t>
      </w:r>
      <w:r w:rsidRPr="00FA11D3">
        <w:rPr>
          <w:b/>
          <w:caps/>
        </w:rPr>
        <w:tab/>
      </w:r>
      <w:r w:rsidRPr="00FA11D3">
        <w:rPr>
          <w:b/>
        </w:rPr>
        <w:t xml:space="preserve">FARMAKOLOGINĖS </w:t>
      </w:r>
      <w:r w:rsidRPr="00FA11D3">
        <w:rPr>
          <w:b/>
          <w:caps/>
        </w:rPr>
        <w:t>savybės</w:t>
      </w:r>
    </w:p>
    <w:p w:rsidR="006D44B6" w:rsidRPr="00FA11D3" w:rsidRDefault="006D44B6" w:rsidP="00F35C5C">
      <w:pPr>
        <w:ind w:left="567" w:hanging="567"/>
      </w:pPr>
    </w:p>
    <w:p w:rsidR="006D44B6" w:rsidRPr="00FA11D3" w:rsidRDefault="006D44B6" w:rsidP="00F35C5C">
      <w:pPr>
        <w:ind w:left="567" w:hanging="567"/>
        <w:rPr>
          <w:b/>
        </w:rPr>
      </w:pPr>
      <w:r w:rsidRPr="00FA11D3">
        <w:rPr>
          <w:b/>
        </w:rPr>
        <w:t>5.1</w:t>
      </w:r>
      <w:r w:rsidRPr="00FA11D3">
        <w:rPr>
          <w:b/>
        </w:rPr>
        <w:tab/>
        <w:t xml:space="preserve">Farmakodinaminės savybės </w:t>
      </w:r>
    </w:p>
    <w:p w:rsidR="006D44B6" w:rsidRPr="00FA11D3" w:rsidRDefault="006D44B6" w:rsidP="00F35C5C">
      <w:pPr>
        <w:ind w:left="567" w:hanging="567"/>
      </w:pPr>
    </w:p>
    <w:p w:rsidR="006D44B6" w:rsidRPr="00FA11D3" w:rsidRDefault="006D44B6" w:rsidP="00F35C5C">
      <w:r w:rsidRPr="00FA11D3">
        <w:t xml:space="preserve">Farmakoterapinė grupė – antiaritminiai vaistiniai preparatai, I C klasė. ATC kodas – </w:t>
      </w:r>
      <w:r w:rsidRPr="00FA11D3">
        <w:rPr>
          <w:spacing w:val="-3"/>
        </w:rPr>
        <w:t>C01BC03.</w:t>
      </w:r>
    </w:p>
    <w:p w:rsidR="006D44B6" w:rsidRPr="00FA11D3" w:rsidRDefault="006D44B6" w:rsidP="00F35C5C">
      <w:pPr>
        <w:ind w:left="567" w:hanging="567"/>
      </w:pPr>
    </w:p>
    <w:p w:rsidR="006D44B6" w:rsidRPr="00FA11D3" w:rsidRDefault="006D44B6" w:rsidP="00F35C5C">
      <w:pPr>
        <w:rPr>
          <w:u w:val="single"/>
        </w:rPr>
      </w:pPr>
      <w:r w:rsidRPr="00FA11D3">
        <w:rPr>
          <w:noProof/>
          <w:szCs w:val="22"/>
          <w:u w:val="single"/>
        </w:rPr>
        <w:t>Veikimo mechanizmas</w:t>
      </w:r>
    </w:p>
    <w:p w:rsidR="006D44B6" w:rsidRPr="00FA11D3" w:rsidRDefault="006D44B6" w:rsidP="00F35C5C">
      <w:pPr>
        <w:rPr>
          <w:szCs w:val="22"/>
        </w:rPr>
      </w:pPr>
    </w:p>
    <w:p w:rsidR="006D44B6" w:rsidRPr="00FA11D3" w:rsidRDefault="006D44B6" w:rsidP="00F35C5C">
      <w:pPr>
        <w:rPr>
          <w:szCs w:val="22"/>
        </w:rPr>
      </w:pPr>
      <w:r w:rsidRPr="00FA11D3">
        <w:rPr>
          <w:szCs w:val="22"/>
        </w:rPr>
        <w:t>Vaistinis preparatas stabilizuoja miokardo ląstelių membranas, mažindamas greitą natrio jonų srautą į ląstelę, mažina depoliarizacijos greitį ir lėtina impulso plitimą prieširdžiais, AV mazge ir ypač Hiso ir Purkinje sistemoje.</w:t>
      </w:r>
    </w:p>
    <w:p w:rsidR="006D44B6" w:rsidRPr="00FA11D3" w:rsidRDefault="006D44B6" w:rsidP="00F35C5C">
      <w:pPr>
        <w:rPr>
          <w:szCs w:val="22"/>
        </w:rPr>
      </w:pPr>
    </w:p>
    <w:p w:rsidR="006D44B6" w:rsidRPr="00FA11D3" w:rsidRDefault="006D44B6" w:rsidP="00F35C5C">
      <w:pPr>
        <w:rPr>
          <w:szCs w:val="22"/>
        </w:rPr>
      </w:pPr>
      <w:r w:rsidRPr="00FA11D3">
        <w:rPr>
          <w:szCs w:val="22"/>
        </w:rPr>
        <w:t xml:space="preserve">Impulso plitimas papildomomis jungtimis kaip </w:t>
      </w:r>
      <w:r>
        <w:rPr>
          <w:szCs w:val="22"/>
        </w:rPr>
        <w:t>W</w:t>
      </w:r>
      <w:r w:rsidRPr="00160741">
        <w:rPr>
          <w:szCs w:val="22"/>
        </w:rPr>
        <w:t>P</w:t>
      </w:r>
      <w:r>
        <w:rPr>
          <w:szCs w:val="22"/>
        </w:rPr>
        <w:t>W</w:t>
      </w:r>
      <w:r w:rsidRPr="00FA11D3">
        <w:rPr>
          <w:szCs w:val="22"/>
        </w:rPr>
        <w:t xml:space="preserve"> sindromo atveju arba slopinamas dėl refrakterinio laikotarpio pailgėjimo, arba pasireiškia laidumo jungčių blokada ir anterogradine, ir retrogradine (labiausiai) kryptimis.</w:t>
      </w:r>
    </w:p>
    <w:p w:rsidR="006D44B6" w:rsidRPr="00FA11D3" w:rsidRDefault="006D44B6" w:rsidP="00F35C5C">
      <w:pPr>
        <w:rPr>
          <w:szCs w:val="22"/>
        </w:rPr>
      </w:pPr>
    </w:p>
    <w:p w:rsidR="006D44B6" w:rsidRPr="00FA11D3" w:rsidRDefault="006D44B6" w:rsidP="00F35C5C">
      <w:pPr>
        <w:rPr>
          <w:szCs w:val="22"/>
        </w:rPr>
      </w:pPr>
      <w:r w:rsidRPr="00FA11D3">
        <w:rPr>
          <w:szCs w:val="22"/>
        </w:rPr>
        <w:t>Kartu dėl stimuliavimo slenksčio padidėjimo sumažėja savaiminis miokardo sužadinamumas, o padidėjus skilvelių virpėjimo slenksčiui, mažėja elektrinis miokardo sužadinamumas.</w:t>
      </w:r>
    </w:p>
    <w:p w:rsidR="006D44B6" w:rsidRPr="00FA11D3" w:rsidRDefault="006D44B6" w:rsidP="00F35C5C">
      <w:pPr>
        <w:rPr>
          <w:szCs w:val="22"/>
        </w:rPr>
      </w:pPr>
    </w:p>
    <w:p w:rsidR="006D44B6" w:rsidRPr="00FA11D3" w:rsidRDefault="006D44B6" w:rsidP="00F35C5C">
      <w:pPr>
        <w:rPr>
          <w:szCs w:val="22"/>
        </w:rPr>
      </w:pPr>
      <w:r w:rsidRPr="00FA11D3">
        <w:rPr>
          <w:szCs w:val="22"/>
        </w:rPr>
        <w:lastRenderedPageBreak/>
        <w:t>Antiaritminis poveikis. Lėtėjant veikimo potencialo atsiradimo greičiui, mažėja miokardo sužadinamumas, laidumo greitis tampa tolygesniu, slopinamas ektopinių vedlių automatizmas ir mažėja miokardo polinkis virpėti.</w:t>
      </w:r>
    </w:p>
    <w:p w:rsidR="006D44B6" w:rsidRPr="00FA11D3" w:rsidRDefault="006D44B6" w:rsidP="00F35C5C">
      <w:pPr>
        <w:rPr>
          <w:szCs w:val="22"/>
        </w:rPr>
      </w:pPr>
    </w:p>
    <w:p w:rsidR="006D44B6" w:rsidRPr="00FA11D3" w:rsidRDefault="006D44B6" w:rsidP="00F35C5C">
      <w:pPr>
        <w:rPr>
          <w:szCs w:val="22"/>
        </w:rPr>
      </w:pPr>
      <w:r w:rsidRPr="00FA11D3">
        <w:rPr>
          <w:szCs w:val="22"/>
        </w:rPr>
        <w:t>Propafenono hidrochloridui būdingas vidutinio stiprumo beta simpatolitinis aktyvumas, kuris neturi klinikinės reikšmės. Vis dėlto yra tikimybė, kad didelės paros dozės (900</w:t>
      </w:r>
      <w:r w:rsidRPr="00FA11D3">
        <w:rPr>
          <w:szCs w:val="22"/>
        </w:rPr>
        <w:noBreakHyphen/>
        <w:t>1200 mg) gali sukelti simpatolitinį (antiadrenerginį) poveikį.</w:t>
      </w:r>
    </w:p>
    <w:p w:rsidR="006D44B6" w:rsidRPr="00FA11D3" w:rsidRDefault="006D44B6" w:rsidP="00F35C5C">
      <w:pPr>
        <w:rPr>
          <w:szCs w:val="22"/>
        </w:rPr>
      </w:pPr>
    </w:p>
    <w:p w:rsidR="006D44B6" w:rsidRPr="00FA11D3" w:rsidRDefault="006D44B6" w:rsidP="00F35C5C">
      <w:pPr>
        <w:rPr>
          <w:szCs w:val="22"/>
        </w:rPr>
      </w:pPr>
      <w:r w:rsidRPr="00FA11D3">
        <w:rPr>
          <w:szCs w:val="22"/>
        </w:rPr>
        <w:t>Propafenono hidrochloridas šiek tiek pailgina EKG P, PR ir QRS intervalus, bet paprastai neveikia QTC intervalo.</w:t>
      </w:r>
    </w:p>
    <w:p w:rsidR="006D44B6" w:rsidRPr="00FA11D3" w:rsidRDefault="006D44B6" w:rsidP="00F35C5C">
      <w:pPr>
        <w:rPr>
          <w:szCs w:val="22"/>
        </w:rPr>
      </w:pPr>
    </w:p>
    <w:p w:rsidR="006D44B6" w:rsidRPr="00FA11D3" w:rsidRDefault="006D44B6" w:rsidP="00F35C5C">
      <w:pPr>
        <w:rPr>
          <w:szCs w:val="22"/>
        </w:rPr>
      </w:pPr>
      <w:r w:rsidRPr="00FA11D3">
        <w:rPr>
          <w:szCs w:val="22"/>
        </w:rPr>
        <w:t>Šiek tiek sumažėjo širdies glikozidais gydomų pacientų, kurių išstūmimo frakcija yra 35</w:t>
      </w:r>
      <w:r w:rsidRPr="00FA11D3">
        <w:rPr>
          <w:szCs w:val="22"/>
        </w:rPr>
        <w:noBreakHyphen/>
        <w:t>50</w:t>
      </w:r>
      <w:r>
        <w:rPr>
          <w:szCs w:val="22"/>
        </w:rPr>
        <w:t>%</w:t>
      </w:r>
      <w:r w:rsidRPr="00FA11D3">
        <w:rPr>
          <w:szCs w:val="22"/>
        </w:rPr>
        <w:t xml:space="preserve">, kairiojo skilvelio </w:t>
      </w:r>
      <w:r>
        <w:rPr>
          <w:szCs w:val="22"/>
        </w:rPr>
        <w:t>kontraktiliškumas</w:t>
      </w:r>
      <w:r w:rsidRPr="00FA11D3">
        <w:rPr>
          <w:szCs w:val="22"/>
        </w:rPr>
        <w:t>. Ūminį transmuralinį infarktą patyrusiems pacientams, kuriems pasireiškia širdies nepakankamumas, į veną vartojamas propafenono hidrochloridas gali žymiai sumažinti kairiojo skilvelio išstūmimo frakcij</w:t>
      </w:r>
      <w:r>
        <w:rPr>
          <w:szCs w:val="22"/>
        </w:rPr>
        <w:t>ą</w:t>
      </w:r>
      <w:r w:rsidRPr="00FA11D3">
        <w:rPr>
          <w:szCs w:val="22"/>
        </w:rPr>
        <w:t>, bet žymiai mažesne apimtimi pacientams, kuriems yra ūminė infarkto stadija be širdies nepakankamumo. Spaudimas plaučių arterijoje abiem atvejais padidėja tik minimaliai. Nepastebėta jokių periferinio arterinio kraujospūdžio pokyčių. Tai rodo, kad propafenono hidrochloridas neturi nepalankaus poveikio kairiojo skilvelio funkcijai, kuris būtų kliniškai reikšmingas. Kliniškai reikšmingas kairiojo skilvelio funkcijos susilpnėjimas tikėtinas tik pacientams, kurių kairiojo skilvelio funkcija prieš pradedant gydymą yra silpna.</w:t>
      </w:r>
    </w:p>
    <w:p w:rsidR="006D44B6" w:rsidRPr="00FA11D3" w:rsidRDefault="006D44B6" w:rsidP="00F35C5C">
      <w:pPr>
        <w:rPr>
          <w:szCs w:val="22"/>
        </w:rPr>
      </w:pPr>
    </w:p>
    <w:p w:rsidR="006D44B6" w:rsidRPr="00FA11D3" w:rsidRDefault="006D44B6" w:rsidP="00F35C5C">
      <w:pPr>
        <w:rPr>
          <w:szCs w:val="22"/>
        </w:rPr>
      </w:pPr>
      <w:r w:rsidRPr="00FA11D3">
        <w:rPr>
          <w:szCs w:val="22"/>
        </w:rPr>
        <w:t>Negydytas širdies nepakankamumas gali sunkėti ir gali pasireikšti širdies dekompensacija.</w:t>
      </w:r>
    </w:p>
    <w:p w:rsidR="006D44B6" w:rsidRPr="00FA11D3" w:rsidRDefault="006D44B6" w:rsidP="00F35C5C">
      <w:pPr>
        <w:rPr>
          <w:szCs w:val="22"/>
        </w:rPr>
      </w:pPr>
    </w:p>
    <w:p w:rsidR="006D44B6" w:rsidRPr="00FA11D3" w:rsidRDefault="006D44B6" w:rsidP="00F35C5C">
      <w:pPr>
        <w:ind w:left="567" w:hanging="567"/>
        <w:rPr>
          <w:b/>
        </w:rPr>
      </w:pPr>
      <w:r w:rsidRPr="00FA11D3">
        <w:rPr>
          <w:b/>
        </w:rPr>
        <w:t>5.2</w:t>
      </w:r>
      <w:r w:rsidRPr="00FA11D3">
        <w:rPr>
          <w:b/>
        </w:rPr>
        <w:tab/>
        <w:t>Farmakokinetinės savybės</w:t>
      </w:r>
    </w:p>
    <w:p w:rsidR="006D44B6" w:rsidRPr="00FA11D3" w:rsidRDefault="006D44B6" w:rsidP="00F35C5C">
      <w:pPr>
        <w:rPr>
          <w:szCs w:val="22"/>
        </w:rPr>
      </w:pPr>
    </w:p>
    <w:p w:rsidR="006D44B6" w:rsidRPr="00FA11D3" w:rsidRDefault="006D44B6" w:rsidP="00F35C5C">
      <w:pPr>
        <w:rPr>
          <w:szCs w:val="22"/>
          <w:u w:val="single"/>
        </w:rPr>
      </w:pPr>
      <w:r w:rsidRPr="00FA11D3">
        <w:rPr>
          <w:szCs w:val="22"/>
          <w:u w:val="single"/>
        </w:rPr>
        <w:t>Absorbcija</w:t>
      </w:r>
    </w:p>
    <w:p w:rsidR="006D44B6" w:rsidRPr="00FA11D3" w:rsidRDefault="006D44B6" w:rsidP="00F35C5C">
      <w:pPr>
        <w:rPr>
          <w:szCs w:val="22"/>
          <w:u w:val="single"/>
        </w:rPr>
      </w:pPr>
    </w:p>
    <w:p w:rsidR="006D44B6" w:rsidRPr="00FA11D3" w:rsidRDefault="006D44B6" w:rsidP="00F35C5C">
      <w:pPr>
        <w:rPr>
          <w:szCs w:val="22"/>
        </w:rPr>
      </w:pPr>
      <w:r w:rsidRPr="00FA11D3">
        <w:rPr>
          <w:szCs w:val="22"/>
        </w:rPr>
        <w:t>Beveik visas išgertas propafenono hidrochloridas absorbuojamas iš virškinimo trakto nuo dozės priklausomu būdu ir greitai pasikirsto organizme.</w:t>
      </w:r>
    </w:p>
    <w:p w:rsidR="006D44B6" w:rsidRPr="00FA11D3" w:rsidRDefault="006D44B6" w:rsidP="00F35C5C">
      <w:pPr>
        <w:rPr>
          <w:szCs w:val="22"/>
          <w:u w:val="single"/>
        </w:rPr>
      </w:pPr>
    </w:p>
    <w:p w:rsidR="006D44B6" w:rsidRPr="00FA11D3" w:rsidRDefault="006D44B6" w:rsidP="00F35C5C">
      <w:pPr>
        <w:rPr>
          <w:szCs w:val="22"/>
          <w:u w:val="single"/>
        </w:rPr>
      </w:pPr>
      <w:r w:rsidRPr="00FA11D3">
        <w:rPr>
          <w:szCs w:val="22"/>
          <w:u w:val="single"/>
        </w:rPr>
        <w:t>Pasiskirstymas ir biotransformacija</w:t>
      </w:r>
    </w:p>
    <w:p w:rsidR="006D44B6" w:rsidRPr="00FA11D3" w:rsidRDefault="006D44B6" w:rsidP="00F35C5C">
      <w:pPr>
        <w:rPr>
          <w:szCs w:val="22"/>
          <w:u w:val="single"/>
        </w:rPr>
      </w:pPr>
    </w:p>
    <w:p w:rsidR="006D44B6" w:rsidRPr="00FA11D3" w:rsidRDefault="006D44B6" w:rsidP="00F35C5C">
      <w:pPr>
        <w:rPr>
          <w:szCs w:val="22"/>
        </w:rPr>
      </w:pPr>
      <w:r w:rsidRPr="00FA11D3">
        <w:rPr>
          <w:szCs w:val="22"/>
        </w:rPr>
        <w:t>Išgėrus vienkartinę vienos tabletės dozę, biologinis prieinamumas yra maždaug 50</w:t>
      </w:r>
      <w:r>
        <w:rPr>
          <w:szCs w:val="22"/>
        </w:rPr>
        <w:t>%</w:t>
      </w:r>
      <w:r w:rsidRPr="00FA11D3">
        <w:rPr>
          <w:szCs w:val="22"/>
        </w:rPr>
        <w:t>. Vartojant kartotines dozes, koncentracija plazmoje ir biologinis prieinamumas didėja neproporcingai dėl įsotinamo metabolizmo pirmojo prasiskverbimo per kepenis metu. Daugiausia propafenono hidrochlorido metabolizuojama kepenyse ir atsiranda du veiklūs metabolitai: 5-hidroksi propafenonas veikiant CYP2D6 bei N-depropilpropafenonas (norpropafenonas) veikiant CYP3A4 ir CYP1A2. Pusiausvyros apykaita pasiekiama po 3 ar 4 parų, tada biologinis prieinamumas padidėja maždaug iki 100</w:t>
      </w:r>
      <w:r>
        <w:rPr>
          <w:szCs w:val="22"/>
        </w:rPr>
        <w:t>%</w:t>
      </w:r>
      <w:r w:rsidRPr="00FA11D3">
        <w:rPr>
          <w:szCs w:val="22"/>
        </w:rPr>
        <w:t>. Gydomųjų koncentracijų plazmoje kitimo sritis yra nuo 150 ng/ml iki 1 500 ng/ml. Kai koncentracijos yra gydomųjų koncentracijų ribose, maždaug 95</w:t>
      </w:r>
      <w:r>
        <w:rPr>
          <w:szCs w:val="22"/>
        </w:rPr>
        <w:t>%</w:t>
      </w:r>
      <w:r w:rsidRPr="00FA11D3">
        <w:rPr>
          <w:szCs w:val="22"/>
        </w:rPr>
        <w:t xml:space="preserve"> propafenono hidrochlorido būna susijungusio su plazmos baltymais. Palyginus kaupiamąją ekskrecija per 24 valandas su šlapimu, buvo galima apskaičiuoti, kad 1,3</w:t>
      </w:r>
      <w:r>
        <w:rPr>
          <w:szCs w:val="22"/>
        </w:rPr>
        <w:t>%</w:t>
      </w:r>
      <w:r w:rsidRPr="00FA11D3">
        <w:rPr>
          <w:szCs w:val="22"/>
        </w:rPr>
        <w:t xml:space="preserve"> į veną suleisto (70 mg) ir 0,65</w:t>
      </w:r>
      <w:r>
        <w:rPr>
          <w:szCs w:val="22"/>
        </w:rPr>
        <w:t>%</w:t>
      </w:r>
      <w:r w:rsidRPr="00FA11D3">
        <w:rPr>
          <w:szCs w:val="22"/>
        </w:rPr>
        <w:t xml:space="preserve"> išgerto (600 mg) propafenono hidrochlorido šalinama nepakitusios medžiagos pavidalu su šlapimu, t. y. propafenono hidrochloridas metabolizuojamas beveik vien tik kepenyse. Net inkstų funkcijos sutrikimo atveju mažai tikėtina, kad sumažėtų propafenono hidrochlorido eliminacija. Tai patvirtino pranešimai apie atvejus ir vienas kinetikos tyrimas su pacientais, kuriems atliekamos nuolatinės hemodializės. Klinikinių biocheminių tyrimų duomenys nesiskyrė nuo pacientų, kurių inkstų funkcija nesutrikusi.</w:t>
      </w:r>
    </w:p>
    <w:p w:rsidR="006D44B6" w:rsidRPr="00FA11D3" w:rsidRDefault="006D44B6" w:rsidP="00F35C5C">
      <w:pPr>
        <w:rPr>
          <w:szCs w:val="22"/>
          <w:u w:val="single"/>
        </w:rPr>
      </w:pPr>
    </w:p>
    <w:p w:rsidR="006D44B6" w:rsidRPr="00FA11D3" w:rsidRDefault="006D44B6" w:rsidP="00F35C5C">
      <w:pPr>
        <w:rPr>
          <w:szCs w:val="22"/>
          <w:u w:val="single"/>
        </w:rPr>
      </w:pPr>
      <w:r w:rsidRPr="00FA11D3">
        <w:rPr>
          <w:szCs w:val="22"/>
          <w:u w:val="single"/>
        </w:rPr>
        <w:t>Eliminacija</w:t>
      </w:r>
    </w:p>
    <w:p w:rsidR="006D44B6" w:rsidRPr="00FA11D3" w:rsidRDefault="006D44B6" w:rsidP="00F35C5C">
      <w:pPr>
        <w:rPr>
          <w:szCs w:val="22"/>
        </w:rPr>
      </w:pPr>
    </w:p>
    <w:p w:rsidR="006D44B6" w:rsidRPr="00FA11D3" w:rsidRDefault="006D44B6" w:rsidP="00F35C5C">
      <w:pPr>
        <w:rPr>
          <w:szCs w:val="22"/>
        </w:rPr>
      </w:pPr>
      <w:r w:rsidRPr="00FA11D3">
        <w:rPr>
          <w:szCs w:val="22"/>
        </w:rPr>
        <w:t>Vartojant kartotines dozes, galutinis pusinės eliminacijos periodas trunka 5</w:t>
      </w:r>
      <w:r w:rsidRPr="00FA11D3">
        <w:rPr>
          <w:szCs w:val="22"/>
        </w:rPr>
        <w:noBreakHyphen/>
        <w:t>7 valandos (pavieniais atvejais – 12 valandų). Daugumai sveikų savanorių ir pacientų buvo stebėtas glaudus ryšys tarp koncentracijos plazmoje ir AV laidumo laiko.</w:t>
      </w:r>
    </w:p>
    <w:p w:rsidR="006D44B6" w:rsidRPr="00FA11D3" w:rsidRDefault="006D44B6" w:rsidP="00F35C5C">
      <w:pPr>
        <w:rPr>
          <w:szCs w:val="22"/>
        </w:rPr>
      </w:pPr>
    </w:p>
    <w:p w:rsidR="006D44B6" w:rsidRPr="00FA11D3" w:rsidRDefault="006D44B6" w:rsidP="00F35C5C">
      <w:pPr>
        <w:rPr>
          <w:szCs w:val="22"/>
        </w:rPr>
      </w:pPr>
      <w:r w:rsidRPr="00FA11D3">
        <w:rPr>
          <w:szCs w:val="22"/>
        </w:rPr>
        <w:t xml:space="preserve">Pasiekus 500 ng/ml koncentraciją plazmoje, PR intervalas statistiškai reikšmingai pailgėjo, palyginti su pradiniais rodmenimis, todėl dozę galima nustatyti palaipsniui ir stebėti pacientus rašant EKG. Didėjant koncentracijoms plazmoje, rečiau registruojamos skilvelinės ekstrasistolės. Pavieniais </w:t>
      </w:r>
      <w:r w:rsidRPr="00FA11D3">
        <w:rPr>
          <w:szCs w:val="22"/>
        </w:rPr>
        <w:lastRenderedPageBreak/>
        <w:t>atvejais tinkamas antiaritminis aktyvumas buvo stebėtas kai koncentracijos plazmoje buvo mažesnės už 500 ng/ml.</w:t>
      </w:r>
    </w:p>
    <w:p w:rsidR="006D44B6" w:rsidRPr="00FA11D3" w:rsidRDefault="006D44B6" w:rsidP="00F35C5C">
      <w:pPr>
        <w:rPr>
          <w:szCs w:val="22"/>
        </w:rPr>
      </w:pPr>
    </w:p>
    <w:p w:rsidR="006D44B6" w:rsidRPr="00FA11D3" w:rsidRDefault="006D44B6" w:rsidP="00F35C5C">
      <w:pPr>
        <w:ind w:left="567" w:hanging="567"/>
        <w:rPr>
          <w:b/>
        </w:rPr>
      </w:pPr>
      <w:r w:rsidRPr="00FA11D3">
        <w:rPr>
          <w:b/>
        </w:rPr>
        <w:t>5.3</w:t>
      </w:r>
      <w:r w:rsidRPr="00FA11D3">
        <w:rPr>
          <w:b/>
        </w:rPr>
        <w:tab/>
        <w:t>Ikiklinikinių saugumo tyrimų duomenys</w:t>
      </w:r>
    </w:p>
    <w:p w:rsidR="006D44B6" w:rsidRPr="00FA11D3" w:rsidRDefault="006D44B6" w:rsidP="00F35C5C">
      <w:pPr>
        <w:ind w:left="567" w:hanging="567"/>
      </w:pPr>
    </w:p>
    <w:p w:rsidR="006D44B6" w:rsidRPr="00FA11D3" w:rsidRDefault="006D44B6" w:rsidP="00F35C5C">
      <w:r w:rsidRPr="00FA11D3">
        <w:rPr>
          <w:noProof/>
        </w:rPr>
        <w:t>Įprastų</w:t>
      </w:r>
      <w:r w:rsidRPr="00FA11D3">
        <w:t xml:space="preserve"> farmakologinio saugumo,</w:t>
      </w:r>
      <w:r w:rsidRPr="00FA11D3">
        <w:rPr>
          <w:noProof/>
        </w:rPr>
        <w:t xml:space="preserve"> kartotinių dozių toksiškumo, genotoksiškumo, galimo kancerogeniškumo, toksinio poveikio reprodukcijai </w:t>
      </w:r>
      <w:r w:rsidRPr="00FA11D3">
        <w:rPr>
          <w:noProof/>
          <w:szCs w:val="22"/>
        </w:rPr>
        <w:t xml:space="preserve">ir vystymuisi </w:t>
      </w:r>
      <w:r w:rsidRPr="00FA11D3">
        <w:rPr>
          <w:noProof/>
        </w:rPr>
        <w:t>ikiklinikinių tyrimų duomenys specifinio pavojaus žmogui nerodo.</w:t>
      </w:r>
    </w:p>
    <w:p w:rsidR="006D44B6" w:rsidRPr="00FA11D3" w:rsidRDefault="006D44B6" w:rsidP="00F35C5C"/>
    <w:p w:rsidR="006D44B6" w:rsidRPr="00FA11D3" w:rsidRDefault="006D44B6" w:rsidP="00F35C5C">
      <w:pPr>
        <w:ind w:left="567" w:hanging="567"/>
      </w:pPr>
    </w:p>
    <w:p w:rsidR="006D44B6" w:rsidRPr="00FA11D3" w:rsidRDefault="006D44B6" w:rsidP="00F35C5C">
      <w:pPr>
        <w:ind w:left="567" w:hanging="567"/>
        <w:rPr>
          <w:b/>
          <w:caps/>
        </w:rPr>
      </w:pPr>
      <w:r w:rsidRPr="00FA11D3">
        <w:rPr>
          <w:b/>
          <w:caps/>
        </w:rPr>
        <w:t>6.</w:t>
      </w:r>
      <w:r w:rsidRPr="00FA11D3">
        <w:rPr>
          <w:b/>
          <w:caps/>
        </w:rPr>
        <w:tab/>
        <w:t>farmacinė informacija</w:t>
      </w:r>
    </w:p>
    <w:p w:rsidR="006D44B6" w:rsidRPr="00FA11D3" w:rsidRDefault="006D44B6" w:rsidP="00F35C5C">
      <w:pPr>
        <w:ind w:left="567" w:hanging="567"/>
      </w:pPr>
    </w:p>
    <w:p w:rsidR="006D44B6" w:rsidRPr="00FA11D3" w:rsidRDefault="006D44B6" w:rsidP="00F35C5C">
      <w:pPr>
        <w:ind w:left="567" w:hanging="567"/>
        <w:rPr>
          <w:b/>
        </w:rPr>
      </w:pPr>
      <w:r w:rsidRPr="00FA11D3">
        <w:rPr>
          <w:b/>
        </w:rPr>
        <w:t>6.1</w:t>
      </w:r>
      <w:r w:rsidRPr="00FA11D3">
        <w:rPr>
          <w:b/>
        </w:rPr>
        <w:tab/>
        <w:t>Pagalbinių medžiagų sąrašas</w:t>
      </w:r>
    </w:p>
    <w:p w:rsidR="006D44B6" w:rsidRPr="00FA11D3" w:rsidRDefault="006D44B6" w:rsidP="00F35C5C">
      <w:pPr>
        <w:ind w:left="567" w:hanging="567"/>
      </w:pPr>
    </w:p>
    <w:p w:rsidR="006D44B6" w:rsidRPr="00FA11D3" w:rsidRDefault="006D44B6" w:rsidP="00F35C5C">
      <w:pPr>
        <w:outlineLvl w:val="0"/>
        <w:rPr>
          <w:color w:val="000000"/>
          <w:szCs w:val="22"/>
          <w:u w:val="single"/>
        </w:rPr>
      </w:pPr>
      <w:r w:rsidRPr="00FA11D3">
        <w:rPr>
          <w:color w:val="000000"/>
          <w:szCs w:val="22"/>
          <w:u w:val="single"/>
        </w:rPr>
        <w:t>Tabletės branduolys</w:t>
      </w:r>
    </w:p>
    <w:p w:rsidR="006D44B6" w:rsidRPr="00FA11D3" w:rsidRDefault="006D44B6" w:rsidP="00F35C5C">
      <w:pPr>
        <w:outlineLvl w:val="0"/>
        <w:rPr>
          <w:color w:val="000000"/>
          <w:szCs w:val="22"/>
        </w:rPr>
      </w:pPr>
      <w:r w:rsidRPr="00FA11D3">
        <w:rPr>
          <w:color w:val="000000"/>
          <w:szCs w:val="22"/>
        </w:rPr>
        <w:t>Mikrokristalinė celiuliozė</w:t>
      </w:r>
    </w:p>
    <w:p w:rsidR="006D44B6" w:rsidRPr="00FA11D3" w:rsidRDefault="006D44B6" w:rsidP="00F35C5C">
      <w:pPr>
        <w:outlineLvl w:val="0"/>
        <w:rPr>
          <w:color w:val="000000"/>
          <w:szCs w:val="22"/>
        </w:rPr>
      </w:pPr>
      <w:r w:rsidRPr="00FA11D3">
        <w:rPr>
          <w:color w:val="000000"/>
          <w:szCs w:val="22"/>
        </w:rPr>
        <w:t>Kukurūzų krakmolas</w:t>
      </w:r>
    </w:p>
    <w:p w:rsidR="006D44B6" w:rsidRPr="00FA11D3" w:rsidRDefault="006D44B6" w:rsidP="00F35C5C">
      <w:pPr>
        <w:outlineLvl w:val="0"/>
        <w:rPr>
          <w:color w:val="000000"/>
          <w:szCs w:val="22"/>
        </w:rPr>
      </w:pPr>
      <w:r w:rsidRPr="00FA11D3">
        <w:rPr>
          <w:color w:val="000000"/>
          <w:szCs w:val="22"/>
        </w:rPr>
        <w:t>Karboksimetilkrakmolo A natrio druska</w:t>
      </w:r>
    </w:p>
    <w:p w:rsidR="006D44B6" w:rsidRPr="00FA11D3" w:rsidRDefault="006D44B6" w:rsidP="00F35C5C">
      <w:pPr>
        <w:outlineLvl w:val="0"/>
        <w:rPr>
          <w:color w:val="000000"/>
          <w:szCs w:val="22"/>
        </w:rPr>
      </w:pPr>
      <w:r w:rsidRPr="00FA11D3">
        <w:rPr>
          <w:color w:val="000000"/>
          <w:szCs w:val="22"/>
        </w:rPr>
        <w:t>Povidonas K30</w:t>
      </w:r>
    </w:p>
    <w:p w:rsidR="006D44B6" w:rsidRPr="00FA11D3" w:rsidRDefault="006D44B6" w:rsidP="00F35C5C">
      <w:pPr>
        <w:outlineLvl w:val="0"/>
        <w:rPr>
          <w:color w:val="000000"/>
          <w:szCs w:val="22"/>
        </w:rPr>
      </w:pPr>
      <w:r w:rsidRPr="00FA11D3">
        <w:rPr>
          <w:color w:val="000000"/>
          <w:szCs w:val="22"/>
        </w:rPr>
        <w:t>Magnio stearatas</w:t>
      </w:r>
    </w:p>
    <w:p w:rsidR="006D44B6" w:rsidRPr="00FA11D3" w:rsidRDefault="006D44B6" w:rsidP="00F35C5C">
      <w:pPr>
        <w:outlineLvl w:val="0"/>
        <w:rPr>
          <w:color w:val="000000"/>
          <w:szCs w:val="22"/>
        </w:rPr>
      </w:pPr>
    </w:p>
    <w:p w:rsidR="006D44B6" w:rsidRPr="00FA11D3" w:rsidRDefault="006D44B6" w:rsidP="00F35C5C">
      <w:pPr>
        <w:outlineLvl w:val="0"/>
        <w:rPr>
          <w:noProof/>
          <w:szCs w:val="22"/>
          <w:u w:val="single"/>
        </w:rPr>
      </w:pPr>
      <w:r w:rsidRPr="00FA11D3">
        <w:rPr>
          <w:color w:val="000000"/>
          <w:szCs w:val="22"/>
          <w:u w:val="single"/>
        </w:rPr>
        <w:t>Tabletės plėvelė</w:t>
      </w:r>
    </w:p>
    <w:p w:rsidR="006D44B6" w:rsidRPr="00FA11D3" w:rsidRDefault="006D44B6" w:rsidP="00F35C5C">
      <w:r w:rsidRPr="00FA11D3">
        <w:t>Polivinilo alkoholis</w:t>
      </w:r>
    </w:p>
    <w:p w:rsidR="006D44B6" w:rsidRPr="00FA11D3" w:rsidRDefault="006D44B6" w:rsidP="00F35C5C">
      <w:r w:rsidRPr="00FA11D3">
        <w:t>Titano dioksidas (E 171)</w:t>
      </w:r>
    </w:p>
    <w:p w:rsidR="006D44B6" w:rsidRPr="00FA11D3" w:rsidRDefault="006D44B6" w:rsidP="00F35C5C">
      <w:r w:rsidRPr="00FA11D3">
        <w:t>Makrogolis 3350</w:t>
      </w:r>
    </w:p>
    <w:p w:rsidR="006D44B6" w:rsidRPr="00FA11D3" w:rsidRDefault="006D44B6" w:rsidP="00F35C5C">
      <w:r w:rsidRPr="00FA11D3">
        <w:t>Talkas</w:t>
      </w:r>
    </w:p>
    <w:p w:rsidR="006D44B6" w:rsidRPr="00FA11D3" w:rsidRDefault="006D44B6" w:rsidP="00F35C5C">
      <w:pPr>
        <w:ind w:left="567" w:hanging="567"/>
      </w:pPr>
    </w:p>
    <w:p w:rsidR="006D44B6" w:rsidRPr="00FA11D3" w:rsidRDefault="006D44B6" w:rsidP="00F35C5C">
      <w:pPr>
        <w:ind w:left="567" w:hanging="567"/>
        <w:rPr>
          <w:b/>
        </w:rPr>
      </w:pPr>
      <w:r w:rsidRPr="00FA11D3">
        <w:rPr>
          <w:b/>
        </w:rPr>
        <w:t>6.2</w:t>
      </w:r>
      <w:r w:rsidRPr="00FA11D3">
        <w:rPr>
          <w:b/>
        </w:rPr>
        <w:tab/>
        <w:t>Nesuderinamumas</w:t>
      </w:r>
    </w:p>
    <w:p w:rsidR="006D44B6" w:rsidRPr="00FA11D3" w:rsidRDefault="006D44B6" w:rsidP="00F35C5C">
      <w:pPr>
        <w:ind w:left="567" w:hanging="567"/>
      </w:pPr>
    </w:p>
    <w:p w:rsidR="006D44B6" w:rsidRPr="00FA11D3" w:rsidRDefault="006D44B6" w:rsidP="00F35C5C">
      <w:pPr>
        <w:ind w:left="567" w:hanging="567"/>
      </w:pPr>
      <w:r w:rsidRPr="00FA11D3">
        <w:t>Duomenys nebūtini.</w:t>
      </w:r>
    </w:p>
    <w:p w:rsidR="006D44B6" w:rsidRPr="00FA11D3" w:rsidRDefault="006D44B6" w:rsidP="00F35C5C">
      <w:pPr>
        <w:ind w:left="567" w:hanging="567"/>
      </w:pPr>
    </w:p>
    <w:p w:rsidR="006D44B6" w:rsidRPr="00FA11D3" w:rsidRDefault="006D44B6" w:rsidP="00F35C5C">
      <w:pPr>
        <w:ind w:left="567" w:hanging="567"/>
        <w:rPr>
          <w:b/>
        </w:rPr>
      </w:pPr>
      <w:r w:rsidRPr="00FA11D3">
        <w:rPr>
          <w:b/>
        </w:rPr>
        <w:t>6.3</w:t>
      </w:r>
      <w:r w:rsidRPr="00FA11D3">
        <w:rPr>
          <w:b/>
        </w:rPr>
        <w:tab/>
        <w:t>Tinkamumo laikas</w:t>
      </w:r>
    </w:p>
    <w:p w:rsidR="006D44B6" w:rsidRPr="00FA11D3" w:rsidRDefault="006D44B6" w:rsidP="00F35C5C">
      <w:pPr>
        <w:ind w:left="567" w:hanging="567"/>
      </w:pPr>
    </w:p>
    <w:p w:rsidR="006D44B6" w:rsidRPr="00FA11D3" w:rsidRDefault="006D44B6" w:rsidP="00F35C5C">
      <w:pPr>
        <w:ind w:left="567" w:hanging="567"/>
      </w:pPr>
      <w:r w:rsidRPr="00FA11D3">
        <w:t>2 metai.</w:t>
      </w:r>
    </w:p>
    <w:p w:rsidR="006D44B6" w:rsidRPr="00FA11D3" w:rsidRDefault="006D44B6" w:rsidP="00F35C5C">
      <w:pPr>
        <w:ind w:left="567" w:hanging="567"/>
      </w:pPr>
    </w:p>
    <w:p w:rsidR="006D44B6" w:rsidRPr="00FA11D3" w:rsidRDefault="006D44B6" w:rsidP="00F35C5C">
      <w:pPr>
        <w:ind w:left="567" w:hanging="567"/>
        <w:rPr>
          <w:b/>
        </w:rPr>
      </w:pPr>
      <w:r w:rsidRPr="00FA11D3">
        <w:rPr>
          <w:b/>
        </w:rPr>
        <w:t>6.4</w:t>
      </w:r>
      <w:r w:rsidRPr="00FA11D3">
        <w:rPr>
          <w:b/>
        </w:rPr>
        <w:tab/>
        <w:t>Specialios laikymo sąlygos</w:t>
      </w:r>
    </w:p>
    <w:p w:rsidR="006D44B6" w:rsidRPr="00FA11D3" w:rsidRDefault="006D44B6" w:rsidP="00F35C5C">
      <w:pPr>
        <w:rPr>
          <w:i/>
          <w:iCs/>
        </w:rPr>
      </w:pPr>
    </w:p>
    <w:p w:rsidR="006D44B6" w:rsidRPr="00FA11D3" w:rsidRDefault="006D44B6" w:rsidP="00F35C5C">
      <w:pPr>
        <w:ind w:left="567" w:hanging="567"/>
        <w:rPr>
          <w:noProof/>
        </w:rPr>
      </w:pPr>
      <w:r w:rsidRPr="00FA11D3">
        <w:rPr>
          <w:noProof/>
        </w:rPr>
        <w:t>Šiam vaistiniam preparatui specialių laikymo sąlygų nereikia.</w:t>
      </w:r>
    </w:p>
    <w:p w:rsidR="006D44B6" w:rsidRPr="00FA11D3" w:rsidRDefault="006D44B6" w:rsidP="00F35C5C">
      <w:pPr>
        <w:ind w:left="567" w:hanging="567"/>
      </w:pPr>
    </w:p>
    <w:p w:rsidR="006D44B6" w:rsidRPr="00FA11D3" w:rsidRDefault="006D44B6" w:rsidP="00F35C5C">
      <w:pPr>
        <w:ind w:left="567" w:hanging="567"/>
        <w:rPr>
          <w:b/>
        </w:rPr>
      </w:pPr>
      <w:r w:rsidRPr="00FA11D3">
        <w:rPr>
          <w:b/>
        </w:rPr>
        <w:t>6.5</w:t>
      </w:r>
      <w:r w:rsidRPr="00FA11D3">
        <w:rPr>
          <w:b/>
        </w:rPr>
        <w:tab/>
        <w:t>Talpyklės pobūdis ir jos turinys</w:t>
      </w:r>
    </w:p>
    <w:p w:rsidR="006D44B6" w:rsidRPr="00FA11D3" w:rsidRDefault="006D44B6" w:rsidP="00F35C5C">
      <w:pPr>
        <w:ind w:left="567" w:hanging="567"/>
        <w:rPr>
          <w:noProof/>
        </w:rPr>
      </w:pPr>
    </w:p>
    <w:p w:rsidR="006D44B6" w:rsidRPr="00FA11D3" w:rsidRDefault="006D44B6" w:rsidP="00F35C5C">
      <w:pPr>
        <w:ind w:left="567" w:hanging="567"/>
        <w:rPr>
          <w:noProof/>
        </w:rPr>
      </w:pPr>
      <w:r w:rsidRPr="00FA11D3">
        <w:rPr>
          <w:noProof/>
        </w:rPr>
        <w:t>PVC/PVDC – aliuminio folijos lizdinės plokštelės. Lizdinės plokštelės tiekiamos kartono dėžutėse.</w:t>
      </w:r>
    </w:p>
    <w:p w:rsidR="006D44B6" w:rsidRPr="00FA11D3" w:rsidRDefault="006D44B6" w:rsidP="00F35C5C">
      <w:pPr>
        <w:ind w:left="567" w:hanging="567"/>
        <w:rPr>
          <w:noProof/>
        </w:rPr>
      </w:pPr>
    </w:p>
    <w:p w:rsidR="006D44B6" w:rsidRPr="00FA11D3" w:rsidRDefault="006D44B6" w:rsidP="00F35C5C">
      <w:pPr>
        <w:ind w:left="567" w:hanging="567"/>
        <w:rPr>
          <w:noProof/>
        </w:rPr>
      </w:pPr>
      <w:r w:rsidRPr="00FA11D3">
        <w:rPr>
          <w:noProof/>
        </w:rPr>
        <w:t>Pakuočių dydžiai: 20, 30, 50, 60, 90, 100 plėvele dengtų tablečių.</w:t>
      </w:r>
    </w:p>
    <w:p w:rsidR="006D44B6" w:rsidRPr="00FA11D3" w:rsidRDefault="006D44B6" w:rsidP="00F35C5C">
      <w:pPr>
        <w:ind w:left="567" w:hanging="567"/>
        <w:rPr>
          <w:noProof/>
        </w:rPr>
      </w:pPr>
    </w:p>
    <w:p w:rsidR="006D44B6" w:rsidRPr="00FA11D3" w:rsidRDefault="006D44B6" w:rsidP="00F35C5C">
      <w:pPr>
        <w:ind w:left="567" w:hanging="567"/>
        <w:rPr>
          <w:noProof/>
        </w:rPr>
      </w:pPr>
      <w:r w:rsidRPr="00FA11D3">
        <w:rPr>
          <w:noProof/>
        </w:rPr>
        <w:t>Gali būti tiekiamos ne visų dydžių pakuotės.</w:t>
      </w:r>
    </w:p>
    <w:p w:rsidR="006D44B6" w:rsidRPr="00FA11D3" w:rsidRDefault="006D44B6" w:rsidP="00F35C5C">
      <w:pPr>
        <w:ind w:left="567" w:hanging="567"/>
      </w:pPr>
    </w:p>
    <w:p w:rsidR="006D44B6" w:rsidRPr="00FA11D3" w:rsidRDefault="006D44B6" w:rsidP="00F35C5C">
      <w:pPr>
        <w:ind w:left="567" w:hanging="567"/>
        <w:outlineLvl w:val="0"/>
        <w:rPr>
          <w:noProof/>
        </w:rPr>
      </w:pPr>
      <w:r w:rsidRPr="00FA11D3">
        <w:rPr>
          <w:b/>
        </w:rPr>
        <w:t>6.6</w:t>
      </w:r>
      <w:r w:rsidRPr="00FA11D3">
        <w:rPr>
          <w:b/>
        </w:rPr>
        <w:tab/>
      </w:r>
      <w:r w:rsidRPr="00FA11D3">
        <w:rPr>
          <w:rStyle w:val="Grietas"/>
          <w:bCs/>
          <w:color w:val="000000"/>
        </w:rPr>
        <w:t>Specialūs reikalavimai atliekoms tvarkyti</w:t>
      </w:r>
    </w:p>
    <w:p w:rsidR="006D44B6" w:rsidRPr="00FA11D3" w:rsidRDefault="006D44B6" w:rsidP="00F35C5C">
      <w:pPr>
        <w:ind w:left="567" w:hanging="567"/>
        <w:rPr>
          <w:b/>
        </w:rPr>
      </w:pPr>
    </w:p>
    <w:p w:rsidR="006D44B6" w:rsidRPr="00FA11D3" w:rsidRDefault="006D44B6" w:rsidP="00F35C5C">
      <w:pPr>
        <w:ind w:left="567" w:hanging="567"/>
      </w:pPr>
      <w:r w:rsidRPr="00FA11D3">
        <w:rPr>
          <w:noProof/>
        </w:rPr>
        <w:t>Nesuvartotą</w:t>
      </w:r>
      <w:r w:rsidRPr="00FA11D3">
        <w:t xml:space="preserve"> vaistinį preparatą ar atliekas reikia </w:t>
      </w:r>
      <w:r w:rsidRPr="00FA11D3">
        <w:rPr>
          <w:noProof/>
        </w:rPr>
        <w:t>tvarkyti</w:t>
      </w:r>
      <w:r w:rsidRPr="00FA11D3">
        <w:t xml:space="preserve"> laikantis vietinių reikalavimų.</w:t>
      </w:r>
    </w:p>
    <w:p w:rsidR="006D44B6" w:rsidRPr="00FA11D3" w:rsidRDefault="006D44B6" w:rsidP="00F35C5C">
      <w:pPr>
        <w:ind w:left="567" w:hanging="567"/>
      </w:pPr>
    </w:p>
    <w:p w:rsidR="006D44B6" w:rsidRPr="00FA11D3" w:rsidRDefault="006D44B6" w:rsidP="00F35C5C">
      <w:pPr>
        <w:ind w:left="567" w:hanging="567"/>
      </w:pPr>
    </w:p>
    <w:p w:rsidR="006D44B6" w:rsidRPr="00FA11D3" w:rsidRDefault="006D44B6" w:rsidP="00F35C5C">
      <w:pPr>
        <w:keepNext/>
        <w:tabs>
          <w:tab w:val="left" w:pos="567"/>
        </w:tabs>
        <w:rPr>
          <w:b/>
          <w:caps/>
        </w:rPr>
      </w:pPr>
      <w:r w:rsidRPr="00FA11D3">
        <w:rPr>
          <w:b/>
          <w:caps/>
        </w:rPr>
        <w:lastRenderedPageBreak/>
        <w:t>7.</w:t>
      </w:r>
      <w:r w:rsidRPr="00FA11D3">
        <w:rPr>
          <w:b/>
          <w:caps/>
        </w:rPr>
        <w:tab/>
      </w:r>
      <w:r w:rsidRPr="00FA11D3">
        <w:rPr>
          <w:b/>
          <w:caps/>
          <w:noProof/>
        </w:rPr>
        <w:t xml:space="preserve">RINKODAROS TEISĖS </w:t>
      </w:r>
      <w:r w:rsidRPr="00FA11D3">
        <w:rPr>
          <w:b/>
          <w:caps/>
        </w:rPr>
        <w:t>TURĖTOJAS</w:t>
      </w:r>
    </w:p>
    <w:p w:rsidR="006D44B6" w:rsidRPr="00FA11D3" w:rsidRDefault="006D44B6" w:rsidP="00F35C5C">
      <w:pPr>
        <w:keepNext/>
        <w:tabs>
          <w:tab w:val="left" w:pos="567"/>
        </w:tabs>
      </w:pPr>
    </w:p>
    <w:p w:rsidR="006D44B6" w:rsidRPr="00FA11D3" w:rsidRDefault="006D44B6" w:rsidP="00F35C5C">
      <w:pPr>
        <w:keepNext/>
        <w:tabs>
          <w:tab w:val="left" w:pos="567"/>
        </w:tabs>
      </w:pPr>
      <w:r w:rsidRPr="00FA11D3">
        <w:t>Orion Corporation</w:t>
      </w:r>
    </w:p>
    <w:p w:rsidR="006D44B6" w:rsidRPr="00FA11D3" w:rsidRDefault="006D44B6" w:rsidP="00F35C5C">
      <w:pPr>
        <w:keepNext/>
        <w:tabs>
          <w:tab w:val="left" w:pos="567"/>
        </w:tabs>
      </w:pPr>
      <w:r w:rsidRPr="00FA11D3">
        <w:t>Orionintie 1</w:t>
      </w:r>
    </w:p>
    <w:p w:rsidR="006D44B6" w:rsidRPr="00FA11D3" w:rsidRDefault="006D44B6" w:rsidP="00F35C5C">
      <w:pPr>
        <w:keepNext/>
        <w:tabs>
          <w:tab w:val="left" w:pos="567"/>
        </w:tabs>
      </w:pPr>
      <w:r w:rsidRPr="00FA11D3">
        <w:t>FI-02200 Espoo</w:t>
      </w:r>
    </w:p>
    <w:p w:rsidR="006D44B6" w:rsidRPr="00FA11D3" w:rsidRDefault="006D44B6" w:rsidP="00F35C5C">
      <w:r w:rsidRPr="00FA11D3">
        <w:t>Suomija</w:t>
      </w:r>
    </w:p>
    <w:p w:rsidR="006D44B6" w:rsidRPr="00FA11D3" w:rsidRDefault="006D44B6" w:rsidP="00F35C5C">
      <w:pPr>
        <w:ind w:left="567" w:hanging="567"/>
      </w:pPr>
    </w:p>
    <w:p w:rsidR="006D44B6" w:rsidRPr="00FA11D3" w:rsidRDefault="006D44B6" w:rsidP="00F35C5C">
      <w:pPr>
        <w:ind w:left="567" w:hanging="567"/>
      </w:pPr>
    </w:p>
    <w:p w:rsidR="006D44B6" w:rsidRPr="00FA11D3" w:rsidRDefault="006D44B6" w:rsidP="00F35C5C">
      <w:pPr>
        <w:ind w:left="567" w:hanging="567"/>
        <w:rPr>
          <w:b/>
          <w:caps/>
        </w:rPr>
      </w:pPr>
      <w:r w:rsidRPr="00FA11D3">
        <w:rPr>
          <w:b/>
          <w:caps/>
        </w:rPr>
        <w:t>8.</w:t>
      </w:r>
      <w:r w:rsidRPr="00FA11D3">
        <w:rPr>
          <w:b/>
          <w:caps/>
        </w:rPr>
        <w:tab/>
      </w:r>
      <w:r w:rsidRPr="00FA11D3">
        <w:rPr>
          <w:b/>
          <w:caps/>
          <w:noProof/>
        </w:rPr>
        <w:t>RINKODAROS TEISĖS</w:t>
      </w:r>
      <w:r w:rsidRPr="00FA11D3">
        <w:rPr>
          <w:b/>
          <w:caps/>
        </w:rPr>
        <w:t xml:space="preserve"> numeris </w:t>
      </w:r>
      <w:r w:rsidRPr="00FA11D3">
        <w:rPr>
          <w:b/>
          <w:caps/>
          <w:noProof/>
        </w:rPr>
        <w:t>(-IAI)</w:t>
      </w:r>
    </w:p>
    <w:p w:rsidR="006D44B6" w:rsidRPr="00856F45" w:rsidRDefault="006D44B6" w:rsidP="00F35C5C"/>
    <w:p w:rsidR="006D44B6" w:rsidRDefault="006D44B6" w:rsidP="00856F45">
      <w:pPr>
        <w:rPr>
          <w:noProof/>
        </w:rPr>
      </w:pPr>
      <w:r w:rsidRPr="00FA11D3">
        <w:rPr>
          <w:noProof/>
        </w:rPr>
        <w:t xml:space="preserve">Propafenone Orion 150 mg </w:t>
      </w:r>
    </w:p>
    <w:p w:rsidR="006D44B6" w:rsidRPr="00FA11D3" w:rsidRDefault="006D44B6" w:rsidP="00856F45">
      <w:pPr>
        <w:rPr>
          <w:noProof/>
        </w:rPr>
      </w:pPr>
      <w:r>
        <w:rPr>
          <w:noProof/>
        </w:rPr>
        <w:t>N20 – LT/1/12/2966/001</w:t>
      </w:r>
    </w:p>
    <w:p w:rsidR="006D44B6" w:rsidRPr="00FA11D3" w:rsidRDefault="006D44B6" w:rsidP="00856F45">
      <w:pPr>
        <w:rPr>
          <w:noProof/>
        </w:rPr>
      </w:pPr>
      <w:r>
        <w:rPr>
          <w:noProof/>
        </w:rPr>
        <w:t>N30 – LT/1/12/2966/002</w:t>
      </w:r>
    </w:p>
    <w:p w:rsidR="006D44B6" w:rsidRPr="00FA11D3" w:rsidRDefault="006D44B6" w:rsidP="00856F45">
      <w:pPr>
        <w:rPr>
          <w:noProof/>
        </w:rPr>
      </w:pPr>
      <w:r>
        <w:rPr>
          <w:noProof/>
        </w:rPr>
        <w:t>N50 – LT/1/12/2966/003</w:t>
      </w:r>
    </w:p>
    <w:p w:rsidR="006D44B6" w:rsidRPr="00FA11D3" w:rsidRDefault="006D44B6" w:rsidP="00856F45">
      <w:pPr>
        <w:rPr>
          <w:noProof/>
        </w:rPr>
      </w:pPr>
      <w:r>
        <w:rPr>
          <w:noProof/>
        </w:rPr>
        <w:t>N60 – LT/1/12/2966/004</w:t>
      </w:r>
    </w:p>
    <w:p w:rsidR="006D44B6" w:rsidRPr="00FA11D3" w:rsidRDefault="006D44B6" w:rsidP="00856F45">
      <w:pPr>
        <w:rPr>
          <w:noProof/>
        </w:rPr>
      </w:pPr>
      <w:r>
        <w:rPr>
          <w:noProof/>
        </w:rPr>
        <w:t>N90 – LT/1/12/2966/005</w:t>
      </w:r>
    </w:p>
    <w:p w:rsidR="006D44B6" w:rsidRPr="00FA11D3" w:rsidRDefault="006D44B6" w:rsidP="00856F45">
      <w:pPr>
        <w:rPr>
          <w:noProof/>
        </w:rPr>
      </w:pPr>
      <w:r>
        <w:rPr>
          <w:noProof/>
        </w:rPr>
        <w:t>N100 – LT/1/12/2966/006</w:t>
      </w:r>
    </w:p>
    <w:p w:rsidR="006D44B6" w:rsidRDefault="006D44B6" w:rsidP="000E324B">
      <w:pPr>
        <w:ind w:left="567" w:hanging="567"/>
      </w:pPr>
    </w:p>
    <w:p w:rsidR="006D44B6" w:rsidRDefault="006D44B6" w:rsidP="00856F45">
      <w:pPr>
        <w:rPr>
          <w:noProof/>
        </w:rPr>
      </w:pPr>
      <w:r>
        <w:rPr>
          <w:noProof/>
        </w:rPr>
        <w:t>Propafenone Orion 30</w:t>
      </w:r>
      <w:r w:rsidRPr="00FA11D3">
        <w:rPr>
          <w:noProof/>
        </w:rPr>
        <w:t xml:space="preserve">0 mg </w:t>
      </w:r>
    </w:p>
    <w:p w:rsidR="006D44B6" w:rsidRPr="00FA11D3" w:rsidRDefault="006D44B6" w:rsidP="00856F45">
      <w:pPr>
        <w:rPr>
          <w:noProof/>
        </w:rPr>
      </w:pPr>
      <w:r>
        <w:rPr>
          <w:noProof/>
        </w:rPr>
        <w:t>N20 – LT/1/12/2966/007</w:t>
      </w:r>
    </w:p>
    <w:p w:rsidR="006D44B6" w:rsidRPr="00FA11D3" w:rsidRDefault="006D44B6" w:rsidP="00856F45">
      <w:pPr>
        <w:rPr>
          <w:noProof/>
        </w:rPr>
      </w:pPr>
      <w:r>
        <w:rPr>
          <w:noProof/>
        </w:rPr>
        <w:t>N30 – LT/1/12/2966/008</w:t>
      </w:r>
    </w:p>
    <w:p w:rsidR="006D44B6" w:rsidRPr="00FA11D3" w:rsidRDefault="006D44B6" w:rsidP="00856F45">
      <w:pPr>
        <w:rPr>
          <w:noProof/>
        </w:rPr>
      </w:pPr>
      <w:r>
        <w:rPr>
          <w:noProof/>
        </w:rPr>
        <w:t>N50 – LT/1/12/2966/009</w:t>
      </w:r>
    </w:p>
    <w:p w:rsidR="006D44B6" w:rsidRPr="00FA11D3" w:rsidRDefault="006D44B6" w:rsidP="00856F45">
      <w:pPr>
        <w:rPr>
          <w:noProof/>
        </w:rPr>
      </w:pPr>
      <w:r>
        <w:rPr>
          <w:noProof/>
        </w:rPr>
        <w:t>N60 – LT/1/12/2966/010</w:t>
      </w:r>
    </w:p>
    <w:p w:rsidR="006D44B6" w:rsidRPr="00FA11D3" w:rsidRDefault="006D44B6" w:rsidP="00856F45">
      <w:pPr>
        <w:rPr>
          <w:noProof/>
        </w:rPr>
      </w:pPr>
      <w:r>
        <w:rPr>
          <w:noProof/>
        </w:rPr>
        <w:t>N90 – LT/1/12/2966/011</w:t>
      </w:r>
    </w:p>
    <w:p w:rsidR="006D44B6" w:rsidRPr="00FA11D3" w:rsidRDefault="006D44B6" w:rsidP="00856F45">
      <w:pPr>
        <w:rPr>
          <w:noProof/>
        </w:rPr>
      </w:pPr>
      <w:r>
        <w:rPr>
          <w:noProof/>
        </w:rPr>
        <w:t>N100 – LT/1/12/2966/012</w:t>
      </w:r>
    </w:p>
    <w:p w:rsidR="006D44B6" w:rsidRPr="00FA11D3" w:rsidRDefault="006D44B6" w:rsidP="000E324B">
      <w:pPr>
        <w:ind w:left="567" w:hanging="567"/>
      </w:pPr>
    </w:p>
    <w:p w:rsidR="006D44B6" w:rsidRPr="00FA11D3" w:rsidRDefault="006D44B6" w:rsidP="000E324B">
      <w:pPr>
        <w:ind w:left="567" w:hanging="567"/>
      </w:pPr>
    </w:p>
    <w:p w:rsidR="006D44B6" w:rsidRPr="00FA11D3" w:rsidRDefault="006D44B6" w:rsidP="00F35C5C">
      <w:pPr>
        <w:ind w:left="567" w:hanging="567"/>
        <w:rPr>
          <w:b/>
          <w:caps/>
        </w:rPr>
      </w:pPr>
      <w:r w:rsidRPr="00FA11D3">
        <w:rPr>
          <w:b/>
          <w:caps/>
        </w:rPr>
        <w:t>9.</w:t>
      </w:r>
      <w:r w:rsidRPr="00FA11D3">
        <w:rPr>
          <w:b/>
          <w:caps/>
        </w:rPr>
        <w:tab/>
      </w:r>
      <w:r w:rsidRPr="00FA11D3">
        <w:rPr>
          <w:b/>
          <w:caps/>
          <w:noProof/>
        </w:rPr>
        <w:t>rINKODAROS TEISĖS SUTEIKIMO / ATNAUJINIMO</w:t>
      </w:r>
      <w:r w:rsidRPr="00FA11D3">
        <w:rPr>
          <w:b/>
          <w:caps/>
        </w:rPr>
        <w:t xml:space="preserve"> data</w:t>
      </w:r>
    </w:p>
    <w:p w:rsidR="006D44B6" w:rsidRPr="00FA11D3" w:rsidRDefault="006D44B6" w:rsidP="00F35C5C">
      <w:pPr>
        <w:ind w:left="567" w:hanging="567"/>
        <w:rPr>
          <w:b/>
          <w:caps/>
        </w:rPr>
      </w:pPr>
    </w:p>
    <w:p w:rsidR="006D44B6" w:rsidRPr="00FA11D3" w:rsidRDefault="006D44B6" w:rsidP="00F35C5C">
      <w:pPr>
        <w:rPr>
          <w:szCs w:val="22"/>
        </w:rPr>
      </w:pPr>
      <w:r>
        <w:rPr>
          <w:szCs w:val="22"/>
        </w:rPr>
        <w:t>2012-06-04</w:t>
      </w:r>
    </w:p>
    <w:p w:rsidR="006D44B6" w:rsidRPr="00FA11D3" w:rsidRDefault="006D44B6" w:rsidP="00F35C5C">
      <w:pPr>
        <w:ind w:left="567" w:hanging="567"/>
      </w:pPr>
    </w:p>
    <w:p w:rsidR="006D44B6" w:rsidRPr="00FA11D3" w:rsidRDefault="006D44B6" w:rsidP="00F35C5C">
      <w:pPr>
        <w:ind w:left="567" w:hanging="567"/>
      </w:pPr>
    </w:p>
    <w:p w:rsidR="006D44B6" w:rsidRPr="00FA11D3" w:rsidRDefault="006D44B6" w:rsidP="00F35C5C">
      <w:pPr>
        <w:ind w:left="567" w:hanging="567"/>
        <w:rPr>
          <w:b/>
          <w:caps/>
        </w:rPr>
      </w:pPr>
      <w:r w:rsidRPr="00FA11D3">
        <w:rPr>
          <w:b/>
          <w:caps/>
        </w:rPr>
        <w:t>10.</w:t>
      </w:r>
      <w:r w:rsidRPr="00FA11D3">
        <w:rPr>
          <w:b/>
          <w:caps/>
        </w:rPr>
        <w:tab/>
        <w:t>teksto peržiūros data</w:t>
      </w:r>
    </w:p>
    <w:p w:rsidR="006D44B6" w:rsidRDefault="006D44B6" w:rsidP="00F35C5C">
      <w:pPr>
        <w:ind w:left="567" w:hanging="567"/>
        <w:rPr>
          <w:caps/>
        </w:rPr>
      </w:pPr>
    </w:p>
    <w:p w:rsidR="006D44B6" w:rsidRDefault="006D44B6" w:rsidP="00F35C5C">
      <w:pPr>
        <w:ind w:left="567" w:hanging="567"/>
        <w:rPr>
          <w:caps/>
        </w:rPr>
      </w:pPr>
      <w:r>
        <w:rPr>
          <w:caps/>
        </w:rPr>
        <w:t>2012-06-04</w:t>
      </w:r>
    </w:p>
    <w:p w:rsidR="006D44B6" w:rsidRDefault="006D44B6" w:rsidP="00F35C5C">
      <w:pPr>
        <w:ind w:left="567" w:hanging="567"/>
        <w:rPr>
          <w:caps/>
        </w:rPr>
      </w:pPr>
    </w:p>
    <w:p w:rsidR="006D44B6" w:rsidRDefault="006D44B6" w:rsidP="00F35C5C">
      <w:pPr>
        <w:ind w:left="567" w:hanging="567"/>
        <w:rPr>
          <w:caps/>
        </w:rPr>
      </w:pPr>
    </w:p>
    <w:p w:rsidR="006D44B6" w:rsidRPr="00FA11D3" w:rsidRDefault="006D44B6" w:rsidP="00F35C5C">
      <w:pPr>
        <w:suppressLineNumbers/>
        <w:tabs>
          <w:tab w:val="left" w:pos="567"/>
        </w:tabs>
        <w:rPr>
          <w:szCs w:val="22"/>
        </w:rPr>
      </w:pPr>
      <w:r>
        <w:t xml:space="preserve">Naujausia vaistinio preparato charakteristikų santraukos redakcija </w:t>
      </w:r>
      <w:r w:rsidRPr="0084041E">
        <w:t xml:space="preserve">pateikiama </w:t>
      </w:r>
      <w:r>
        <w:t xml:space="preserve">Valstybinės vaistų kontrolės tarnybos prie Lietuvos Respublikos sveikatos apsaugos ministerijos </w:t>
      </w:r>
      <w:r w:rsidRPr="0084041E">
        <w:t>(</w:t>
      </w:r>
      <w:r>
        <w:t>VVKT</w:t>
      </w:r>
      <w:r w:rsidRPr="0084041E">
        <w:t xml:space="preserve">) </w:t>
      </w:r>
      <w:r>
        <w:t xml:space="preserve">interneto svetainėje </w:t>
      </w:r>
      <w:hyperlink r:id="rId8" w:history="1">
        <w:r w:rsidRPr="007B498C">
          <w:rPr>
            <w:rStyle w:val="Hipersaitas"/>
          </w:rPr>
          <w:t>http://www.vvkt.lt/</w:t>
        </w:r>
      </w:hyperlink>
    </w:p>
    <w:p w:rsidR="006D44B6" w:rsidRPr="00EE20D7" w:rsidRDefault="006D44B6" w:rsidP="0031065A">
      <w:pPr>
        <w:spacing w:line="260" w:lineRule="exact"/>
      </w:pPr>
      <w:r w:rsidRPr="00FA11D3">
        <w:rPr>
          <w:noProof/>
        </w:rPr>
        <w:br w:type="page"/>
      </w:r>
      <w:bookmarkStart w:id="4" w:name="_Toc129243261"/>
      <w:bookmarkStart w:id="5" w:name="_Toc129243136"/>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pStyle w:val="Antrat2"/>
        <w:spacing w:before="0" w:after="0" w:line="240" w:lineRule="auto"/>
        <w:jc w:val="center"/>
        <w:rPr>
          <w:rFonts w:ascii="Times New Roman" w:hAnsi="Times New Roman"/>
          <w:i w:val="0"/>
          <w:iCs/>
          <w:szCs w:val="22"/>
          <w:lang w:val="lt-LT"/>
        </w:rPr>
      </w:pPr>
      <w:r w:rsidRPr="00EE20D7">
        <w:rPr>
          <w:rFonts w:ascii="Times New Roman" w:hAnsi="Times New Roman"/>
          <w:i w:val="0"/>
          <w:iCs/>
          <w:szCs w:val="22"/>
          <w:lang w:val="lt-LT"/>
        </w:rPr>
        <w:t>II</w:t>
      </w:r>
      <w:r>
        <w:rPr>
          <w:rFonts w:ascii="Times New Roman" w:hAnsi="Times New Roman"/>
          <w:i w:val="0"/>
          <w:iCs/>
          <w:szCs w:val="22"/>
          <w:lang w:val="lt-LT"/>
        </w:rPr>
        <w:t xml:space="preserve"> </w:t>
      </w:r>
      <w:r w:rsidRPr="00EE20D7">
        <w:rPr>
          <w:rFonts w:ascii="Times New Roman" w:hAnsi="Times New Roman"/>
          <w:i w:val="0"/>
          <w:iCs/>
          <w:szCs w:val="22"/>
          <w:lang w:val="lt-LT"/>
        </w:rPr>
        <w:t>PRIEDAS</w:t>
      </w:r>
    </w:p>
    <w:p w:rsidR="006D44B6" w:rsidRPr="00EE20D7" w:rsidRDefault="006D44B6" w:rsidP="0031065A">
      <w:pPr>
        <w:spacing w:line="260" w:lineRule="exact"/>
      </w:pPr>
    </w:p>
    <w:p w:rsidR="006D44B6" w:rsidRPr="00EE20D7" w:rsidRDefault="006D44B6" w:rsidP="0031065A">
      <w:pPr>
        <w:ind w:left="1701" w:right="1416" w:hanging="708"/>
        <w:rPr>
          <w:b/>
        </w:rPr>
      </w:pPr>
      <w:r w:rsidRPr="00EE20D7">
        <w:rPr>
          <w:b/>
        </w:rPr>
        <w:t>A.</w:t>
      </w:r>
      <w:r w:rsidRPr="00EE20D7">
        <w:rPr>
          <w:b/>
        </w:rPr>
        <w:tab/>
      </w:r>
      <w:r w:rsidRPr="00EE20D7">
        <w:rPr>
          <w:b/>
          <w:szCs w:val="22"/>
        </w:rPr>
        <w:t>GAMINTOJAS</w:t>
      </w:r>
      <w:r>
        <w:rPr>
          <w:b/>
          <w:szCs w:val="22"/>
        </w:rPr>
        <w:t xml:space="preserve"> </w:t>
      </w:r>
      <w:r w:rsidRPr="00EE20D7">
        <w:rPr>
          <w:b/>
          <w:szCs w:val="22"/>
        </w:rPr>
        <w:t>(-AI),</w:t>
      </w:r>
      <w:r>
        <w:rPr>
          <w:b/>
          <w:szCs w:val="22"/>
        </w:rPr>
        <w:t xml:space="preserve"> </w:t>
      </w:r>
      <w:r w:rsidRPr="00EE20D7">
        <w:rPr>
          <w:b/>
          <w:szCs w:val="22"/>
        </w:rPr>
        <w:t>ATSAKINGAS</w:t>
      </w:r>
      <w:r>
        <w:rPr>
          <w:b/>
          <w:szCs w:val="22"/>
        </w:rPr>
        <w:t xml:space="preserve"> </w:t>
      </w:r>
      <w:r w:rsidRPr="00EE20D7">
        <w:rPr>
          <w:b/>
          <w:szCs w:val="22"/>
        </w:rPr>
        <w:t>(-I)</w:t>
      </w:r>
      <w:r>
        <w:rPr>
          <w:b/>
          <w:szCs w:val="22"/>
        </w:rPr>
        <w:t xml:space="preserve"> </w:t>
      </w:r>
      <w:r w:rsidRPr="00EE20D7">
        <w:rPr>
          <w:b/>
          <w:szCs w:val="22"/>
        </w:rPr>
        <w:t>UŽ</w:t>
      </w:r>
      <w:r>
        <w:rPr>
          <w:b/>
          <w:szCs w:val="22"/>
        </w:rPr>
        <w:t xml:space="preserve"> </w:t>
      </w:r>
      <w:r w:rsidRPr="00EE20D7">
        <w:rPr>
          <w:b/>
          <w:szCs w:val="22"/>
        </w:rPr>
        <w:t>SERIJŲ</w:t>
      </w:r>
      <w:r>
        <w:rPr>
          <w:b/>
          <w:szCs w:val="22"/>
        </w:rPr>
        <w:t xml:space="preserve"> </w:t>
      </w:r>
      <w:r w:rsidRPr="00EE20D7">
        <w:rPr>
          <w:b/>
          <w:szCs w:val="22"/>
        </w:rPr>
        <w:t>IŠLEIDIMĄ</w:t>
      </w:r>
    </w:p>
    <w:p w:rsidR="006D44B6" w:rsidRPr="00EE20D7" w:rsidRDefault="006D44B6" w:rsidP="0031065A">
      <w:pPr>
        <w:spacing w:line="260" w:lineRule="exact"/>
      </w:pPr>
    </w:p>
    <w:p w:rsidR="006D44B6" w:rsidRPr="00EE20D7" w:rsidRDefault="006D44B6" w:rsidP="0031065A">
      <w:pPr>
        <w:suppressLineNumbers/>
        <w:ind w:left="1701" w:right="1416" w:hanging="708"/>
      </w:pPr>
      <w:r w:rsidRPr="00EE20D7">
        <w:rPr>
          <w:b/>
        </w:rPr>
        <w:t>B.</w:t>
      </w:r>
      <w:r w:rsidRPr="00EE20D7">
        <w:rPr>
          <w:b/>
        </w:rPr>
        <w:tab/>
        <w:t>TIEKIMO</w:t>
      </w:r>
      <w:r>
        <w:rPr>
          <w:b/>
        </w:rPr>
        <w:t xml:space="preserve"> </w:t>
      </w:r>
      <w:r w:rsidRPr="00EE20D7">
        <w:rPr>
          <w:b/>
        </w:rPr>
        <w:t>IR</w:t>
      </w:r>
      <w:r>
        <w:rPr>
          <w:b/>
        </w:rPr>
        <w:t xml:space="preserve"> </w:t>
      </w:r>
      <w:r w:rsidRPr="00EE20D7">
        <w:rPr>
          <w:b/>
        </w:rPr>
        <w:t>VARTOJIMO</w:t>
      </w:r>
      <w:r>
        <w:rPr>
          <w:b/>
        </w:rPr>
        <w:t xml:space="preserve"> </w:t>
      </w:r>
      <w:r w:rsidRPr="00EE20D7">
        <w:rPr>
          <w:b/>
        </w:rPr>
        <w:t>SĄLYGOS</w:t>
      </w:r>
      <w:r>
        <w:rPr>
          <w:b/>
        </w:rPr>
        <w:t xml:space="preserve"> </w:t>
      </w:r>
      <w:r w:rsidRPr="00EE20D7">
        <w:rPr>
          <w:b/>
        </w:rPr>
        <w:t>AR</w:t>
      </w:r>
      <w:r>
        <w:rPr>
          <w:b/>
        </w:rPr>
        <w:t xml:space="preserve"> </w:t>
      </w:r>
      <w:r w:rsidRPr="00EE20D7">
        <w:rPr>
          <w:b/>
        </w:rPr>
        <w:t>APRIBOJIMAI</w:t>
      </w:r>
    </w:p>
    <w:p w:rsidR="006D44B6" w:rsidRPr="00EE20D7" w:rsidRDefault="006D44B6" w:rsidP="0031065A">
      <w:pPr>
        <w:spacing w:line="260" w:lineRule="exact"/>
      </w:pPr>
    </w:p>
    <w:p w:rsidR="006D44B6" w:rsidRPr="00EE20D7" w:rsidRDefault="006D44B6" w:rsidP="0031065A">
      <w:pPr>
        <w:suppressLineNumbers/>
        <w:ind w:left="1701" w:right="1558" w:hanging="850"/>
      </w:pPr>
      <w:r w:rsidRPr="00EE20D7">
        <w:rPr>
          <w:b/>
        </w:rPr>
        <w:t>C.</w:t>
      </w:r>
      <w:r w:rsidRPr="00EE20D7">
        <w:rPr>
          <w:b/>
        </w:rPr>
        <w:tab/>
        <w:t>KITOS</w:t>
      </w:r>
      <w:r>
        <w:rPr>
          <w:b/>
        </w:rPr>
        <w:t xml:space="preserve"> </w:t>
      </w:r>
      <w:r w:rsidRPr="00EE20D7">
        <w:rPr>
          <w:b/>
        </w:rPr>
        <w:t>SĄLYGOS</w:t>
      </w:r>
      <w:r>
        <w:rPr>
          <w:b/>
        </w:rPr>
        <w:t xml:space="preserve"> IR REIKALAVIMAI </w:t>
      </w:r>
      <w:r w:rsidRPr="00EE20D7">
        <w:rPr>
          <w:b/>
        </w:rPr>
        <w:t>RINKODAROS</w:t>
      </w:r>
      <w:r>
        <w:rPr>
          <w:b/>
        </w:rPr>
        <w:t xml:space="preserve"> </w:t>
      </w:r>
      <w:r w:rsidRPr="00EE20D7">
        <w:rPr>
          <w:b/>
        </w:rPr>
        <w:t>TEISĖS</w:t>
      </w:r>
      <w:r>
        <w:rPr>
          <w:b/>
        </w:rPr>
        <w:t xml:space="preserve"> </w:t>
      </w:r>
      <w:r w:rsidRPr="00EE20D7">
        <w:rPr>
          <w:b/>
        </w:rPr>
        <w:t>TURĖTOJUI</w:t>
      </w:r>
    </w:p>
    <w:p w:rsidR="006D44B6" w:rsidRPr="00EE20D7" w:rsidRDefault="006D44B6" w:rsidP="0031065A">
      <w:pPr>
        <w:rPr>
          <w:szCs w:val="20"/>
        </w:rPr>
      </w:pPr>
    </w:p>
    <w:p w:rsidR="006D44B6" w:rsidRPr="00EE20D7" w:rsidRDefault="006D44B6" w:rsidP="0031065A">
      <w:pPr>
        <w:rPr>
          <w:szCs w:val="20"/>
        </w:rPr>
      </w:pPr>
    </w:p>
    <w:p w:rsidR="006D44B6" w:rsidRPr="00EE20D7" w:rsidRDefault="006D44B6" w:rsidP="0031065A">
      <w:pPr>
        <w:tabs>
          <w:tab w:val="left" w:pos="567"/>
        </w:tabs>
        <w:spacing w:line="260" w:lineRule="exact"/>
        <w:rPr>
          <w:b/>
        </w:rPr>
      </w:pPr>
      <w:r w:rsidRPr="00EE20D7">
        <w:br w:type="page"/>
      </w:r>
      <w:r w:rsidRPr="00EE20D7">
        <w:rPr>
          <w:b/>
        </w:rPr>
        <w:lastRenderedPageBreak/>
        <w:t>A.</w:t>
      </w:r>
      <w:r w:rsidRPr="00EE20D7">
        <w:rPr>
          <w:b/>
        </w:rPr>
        <w:tab/>
      </w:r>
      <w:r w:rsidRPr="00EE20D7">
        <w:rPr>
          <w:b/>
          <w:szCs w:val="22"/>
        </w:rPr>
        <w:t>GAMINTOJAS</w:t>
      </w:r>
      <w:r>
        <w:rPr>
          <w:b/>
          <w:szCs w:val="22"/>
        </w:rPr>
        <w:t xml:space="preserve"> </w:t>
      </w:r>
      <w:r w:rsidRPr="00EE20D7">
        <w:rPr>
          <w:b/>
          <w:szCs w:val="22"/>
        </w:rPr>
        <w:t>(-AI),</w:t>
      </w:r>
      <w:r>
        <w:rPr>
          <w:b/>
          <w:szCs w:val="22"/>
        </w:rPr>
        <w:t xml:space="preserve"> </w:t>
      </w:r>
      <w:r w:rsidRPr="00EE20D7">
        <w:rPr>
          <w:b/>
          <w:szCs w:val="22"/>
        </w:rPr>
        <w:t>ATSAKINGAS</w:t>
      </w:r>
      <w:r>
        <w:rPr>
          <w:b/>
          <w:szCs w:val="22"/>
        </w:rPr>
        <w:t xml:space="preserve"> </w:t>
      </w:r>
      <w:r w:rsidRPr="00EE20D7">
        <w:rPr>
          <w:b/>
          <w:szCs w:val="22"/>
        </w:rPr>
        <w:t>(-I)</w:t>
      </w:r>
      <w:r>
        <w:rPr>
          <w:b/>
          <w:szCs w:val="22"/>
        </w:rPr>
        <w:t xml:space="preserve"> </w:t>
      </w:r>
      <w:r w:rsidRPr="00EE20D7">
        <w:rPr>
          <w:b/>
          <w:szCs w:val="22"/>
        </w:rPr>
        <w:t>UŽ</w:t>
      </w:r>
      <w:r>
        <w:rPr>
          <w:b/>
          <w:szCs w:val="22"/>
        </w:rPr>
        <w:t xml:space="preserve"> </w:t>
      </w:r>
      <w:r w:rsidRPr="00EE20D7">
        <w:rPr>
          <w:b/>
          <w:szCs w:val="22"/>
        </w:rPr>
        <w:t>SERIJŲ</w:t>
      </w:r>
      <w:r>
        <w:rPr>
          <w:b/>
          <w:szCs w:val="22"/>
        </w:rPr>
        <w:t xml:space="preserve"> </w:t>
      </w:r>
      <w:r w:rsidRPr="00EE20D7">
        <w:rPr>
          <w:b/>
          <w:szCs w:val="22"/>
        </w:rPr>
        <w:t>IŠLEIDIMĄ</w:t>
      </w:r>
    </w:p>
    <w:p w:rsidR="006D44B6" w:rsidRPr="00EE20D7" w:rsidRDefault="006D44B6" w:rsidP="0031065A">
      <w:pPr>
        <w:spacing w:line="260" w:lineRule="exact"/>
      </w:pPr>
    </w:p>
    <w:p w:rsidR="006D44B6" w:rsidRPr="00EE20D7" w:rsidRDefault="006D44B6" w:rsidP="0031065A">
      <w:pPr>
        <w:jc w:val="both"/>
        <w:rPr>
          <w:szCs w:val="22"/>
        </w:rPr>
      </w:pPr>
      <w:r w:rsidRPr="00EE20D7">
        <w:rPr>
          <w:szCs w:val="22"/>
          <w:u w:val="single"/>
        </w:rPr>
        <w:t>Gamintojo</w:t>
      </w:r>
      <w:r>
        <w:rPr>
          <w:szCs w:val="22"/>
          <w:u w:val="single"/>
        </w:rPr>
        <w:t xml:space="preserve"> </w:t>
      </w:r>
      <w:r w:rsidRPr="00EE20D7">
        <w:rPr>
          <w:szCs w:val="22"/>
          <w:u w:val="single"/>
        </w:rPr>
        <w:t>(-ų),</w:t>
      </w:r>
      <w:r>
        <w:rPr>
          <w:szCs w:val="22"/>
          <w:u w:val="single"/>
        </w:rPr>
        <w:t xml:space="preserve"> </w:t>
      </w:r>
      <w:r w:rsidRPr="00EE20D7">
        <w:rPr>
          <w:szCs w:val="22"/>
          <w:u w:val="single"/>
        </w:rPr>
        <w:t>atsakingo</w:t>
      </w:r>
      <w:r>
        <w:rPr>
          <w:szCs w:val="22"/>
          <w:u w:val="single"/>
        </w:rPr>
        <w:t xml:space="preserve"> </w:t>
      </w:r>
      <w:r w:rsidRPr="00EE20D7">
        <w:rPr>
          <w:szCs w:val="22"/>
          <w:u w:val="single"/>
        </w:rPr>
        <w:t>(-ų)</w:t>
      </w:r>
      <w:r>
        <w:rPr>
          <w:szCs w:val="22"/>
          <w:u w:val="single"/>
        </w:rPr>
        <w:t xml:space="preserve"> </w:t>
      </w:r>
      <w:r w:rsidRPr="00EE20D7">
        <w:rPr>
          <w:szCs w:val="22"/>
          <w:u w:val="single"/>
        </w:rPr>
        <w:t>už</w:t>
      </w:r>
      <w:r>
        <w:rPr>
          <w:szCs w:val="22"/>
          <w:u w:val="single"/>
        </w:rPr>
        <w:t xml:space="preserve"> </w:t>
      </w:r>
      <w:r w:rsidRPr="00EE20D7">
        <w:rPr>
          <w:szCs w:val="22"/>
          <w:u w:val="single"/>
        </w:rPr>
        <w:t>serijų</w:t>
      </w:r>
      <w:r>
        <w:rPr>
          <w:szCs w:val="22"/>
          <w:u w:val="single"/>
        </w:rPr>
        <w:t xml:space="preserve"> </w:t>
      </w:r>
      <w:r w:rsidRPr="00EE20D7">
        <w:rPr>
          <w:szCs w:val="22"/>
          <w:u w:val="single"/>
        </w:rPr>
        <w:t>išleidimą,</w:t>
      </w:r>
      <w:r>
        <w:rPr>
          <w:szCs w:val="22"/>
          <w:u w:val="single"/>
        </w:rPr>
        <w:t xml:space="preserve"> </w:t>
      </w:r>
      <w:r w:rsidRPr="00EE20D7">
        <w:rPr>
          <w:szCs w:val="22"/>
          <w:u w:val="single"/>
        </w:rPr>
        <w:t>pavadinimas</w:t>
      </w:r>
      <w:r>
        <w:rPr>
          <w:szCs w:val="22"/>
          <w:u w:val="single"/>
        </w:rPr>
        <w:t xml:space="preserve"> </w:t>
      </w:r>
      <w:r w:rsidRPr="00EE20D7">
        <w:rPr>
          <w:szCs w:val="22"/>
          <w:u w:val="single"/>
        </w:rPr>
        <w:t>(-ai)</w:t>
      </w:r>
      <w:r>
        <w:rPr>
          <w:szCs w:val="22"/>
          <w:u w:val="single"/>
        </w:rPr>
        <w:t xml:space="preserve"> </w:t>
      </w:r>
      <w:r w:rsidRPr="00EE20D7">
        <w:rPr>
          <w:szCs w:val="22"/>
          <w:u w:val="single"/>
        </w:rPr>
        <w:t>ir</w:t>
      </w:r>
      <w:r>
        <w:rPr>
          <w:szCs w:val="22"/>
          <w:u w:val="single"/>
        </w:rPr>
        <w:t xml:space="preserve"> </w:t>
      </w:r>
      <w:r w:rsidRPr="00EE20D7">
        <w:rPr>
          <w:szCs w:val="22"/>
          <w:u w:val="single"/>
        </w:rPr>
        <w:t>adresas</w:t>
      </w:r>
      <w:r>
        <w:rPr>
          <w:szCs w:val="22"/>
          <w:u w:val="single"/>
        </w:rPr>
        <w:t xml:space="preserve"> </w:t>
      </w:r>
      <w:r w:rsidRPr="00EE20D7">
        <w:rPr>
          <w:szCs w:val="22"/>
          <w:u w:val="single"/>
        </w:rPr>
        <w:t>(-ai)</w:t>
      </w:r>
    </w:p>
    <w:p w:rsidR="006D44B6" w:rsidRPr="00EE20D7" w:rsidRDefault="006D44B6" w:rsidP="0031065A">
      <w:pPr>
        <w:spacing w:line="260" w:lineRule="exact"/>
      </w:pPr>
    </w:p>
    <w:p w:rsidR="006D44B6" w:rsidRPr="0015418B" w:rsidRDefault="006D44B6" w:rsidP="0031065A">
      <w:pPr>
        <w:suppressAutoHyphens/>
        <w:rPr>
          <w:szCs w:val="22"/>
          <w:lang w:eastAsia="zh-CN"/>
        </w:rPr>
      </w:pPr>
      <w:r w:rsidRPr="0015418B">
        <w:rPr>
          <w:szCs w:val="22"/>
          <w:lang w:eastAsia="zh-CN"/>
        </w:rPr>
        <w:t>Orion Corporation</w:t>
      </w:r>
      <w:r>
        <w:rPr>
          <w:szCs w:val="22"/>
          <w:lang w:eastAsia="zh-CN"/>
        </w:rPr>
        <w:t xml:space="preserve"> Orion Pharma</w:t>
      </w:r>
    </w:p>
    <w:p w:rsidR="006D44B6" w:rsidRPr="0015418B" w:rsidRDefault="006D44B6" w:rsidP="0031065A">
      <w:pPr>
        <w:suppressAutoHyphens/>
        <w:rPr>
          <w:szCs w:val="22"/>
          <w:lang w:eastAsia="zh-CN"/>
        </w:rPr>
      </w:pPr>
      <w:r w:rsidRPr="0015418B">
        <w:rPr>
          <w:szCs w:val="22"/>
          <w:lang w:eastAsia="zh-CN"/>
        </w:rPr>
        <w:t>Orionintie 1</w:t>
      </w:r>
    </w:p>
    <w:p w:rsidR="006D44B6" w:rsidRPr="0015418B" w:rsidRDefault="006D44B6" w:rsidP="0031065A">
      <w:pPr>
        <w:suppressAutoHyphens/>
        <w:rPr>
          <w:szCs w:val="22"/>
          <w:lang w:eastAsia="zh-CN"/>
        </w:rPr>
      </w:pPr>
      <w:r w:rsidRPr="0015418B">
        <w:rPr>
          <w:szCs w:val="22"/>
          <w:lang w:eastAsia="zh-CN"/>
        </w:rPr>
        <w:t>FI-02200 Espoo</w:t>
      </w:r>
    </w:p>
    <w:p w:rsidR="006D44B6" w:rsidRPr="0015418B" w:rsidRDefault="006D44B6" w:rsidP="0031065A">
      <w:pPr>
        <w:suppressAutoHyphens/>
        <w:ind w:left="567" w:hanging="567"/>
        <w:rPr>
          <w:szCs w:val="22"/>
          <w:lang w:eastAsia="zh-CN"/>
        </w:rPr>
      </w:pPr>
      <w:r w:rsidRPr="0015418B">
        <w:rPr>
          <w:szCs w:val="22"/>
          <w:lang w:eastAsia="zh-CN"/>
        </w:rPr>
        <w:t>Suomija</w:t>
      </w:r>
    </w:p>
    <w:p w:rsidR="006D44B6" w:rsidRPr="00EE20D7" w:rsidRDefault="006D44B6" w:rsidP="0031065A">
      <w:pPr>
        <w:spacing w:line="260" w:lineRule="exact"/>
      </w:pPr>
    </w:p>
    <w:p w:rsidR="006D44B6" w:rsidRPr="00EE20D7" w:rsidRDefault="006D44B6" w:rsidP="0031065A">
      <w:pPr>
        <w:spacing w:line="260" w:lineRule="exact"/>
      </w:pPr>
    </w:p>
    <w:p w:rsidR="006D44B6" w:rsidRPr="00EE20D7" w:rsidRDefault="006D44B6" w:rsidP="0031065A">
      <w:pPr>
        <w:suppressLineNumbers/>
        <w:ind w:left="567" w:hanging="567"/>
      </w:pPr>
      <w:r w:rsidRPr="00EE20D7">
        <w:rPr>
          <w:b/>
        </w:rPr>
        <w:t>B.</w:t>
      </w:r>
      <w:r w:rsidRPr="00EE20D7">
        <w:rPr>
          <w:b/>
        </w:rPr>
        <w:tab/>
        <w:t>TIEKIMO</w:t>
      </w:r>
      <w:r>
        <w:rPr>
          <w:b/>
        </w:rPr>
        <w:t xml:space="preserve"> </w:t>
      </w:r>
      <w:r w:rsidRPr="00EE20D7">
        <w:rPr>
          <w:b/>
        </w:rPr>
        <w:t>IR</w:t>
      </w:r>
      <w:r>
        <w:rPr>
          <w:b/>
        </w:rPr>
        <w:t xml:space="preserve"> </w:t>
      </w:r>
      <w:r w:rsidRPr="00EE20D7">
        <w:rPr>
          <w:b/>
        </w:rPr>
        <w:t>VARTOJIMO</w:t>
      </w:r>
      <w:r>
        <w:rPr>
          <w:b/>
        </w:rPr>
        <w:t xml:space="preserve"> </w:t>
      </w:r>
      <w:r w:rsidRPr="00EE20D7">
        <w:rPr>
          <w:b/>
        </w:rPr>
        <w:t>SĄLYGOS</w:t>
      </w:r>
      <w:r>
        <w:rPr>
          <w:b/>
        </w:rPr>
        <w:t xml:space="preserve"> </w:t>
      </w:r>
      <w:r w:rsidRPr="00EE20D7">
        <w:rPr>
          <w:b/>
        </w:rPr>
        <w:t>AR</w:t>
      </w:r>
      <w:r>
        <w:rPr>
          <w:b/>
        </w:rPr>
        <w:t xml:space="preserve"> </w:t>
      </w:r>
      <w:r w:rsidRPr="00EE20D7">
        <w:rPr>
          <w:b/>
        </w:rPr>
        <w:t>APRIBOJIMAI</w:t>
      </w:r>
    </w:p>
    <w:p w:rsidR="006D44B6" w:rsidRPr="00EE20D7" w:rsidRDefault="006D44B6" w:rsidP="0031065A">
      <w:pPr>
        <w:spacing w:line="260" w:lineRule="exact"/>
      </w:pPr>
    </w:p>
    <w:p w:rsidR="006D44B6" w:rsidRPr="00EE20D7" w:rsidRDefault="006D44B6" w:rsidP="0031065A">
      <w:pPr>
        <w:spacing w:line="260" w:lineRule="exact"/>
      </w:pPr>
      <w:r w:rsidRPr="00EE20D7">
        <w:t>Receptinis</w:t>
      </w:r>
      <w:r>
        <w:t xml:space="preserve"> </w:t>
      </w:r>
      <w:r w:rsidRPr="00EE20D7">
        <w:t>vaistinis</w:t>
      </w:r>
      <w:r>
        <w:t xml:space="preserve"> </w:t>
      </w:r>
      <w:r w:rsidRPr="00EE20D7">
        <w:t>preparatas.</w:t>
      </w:r>
    </w:p>
    <w:p w:rsidR="006D44B6" w:rsidRPr="00EE20D7" w:rsidRDefault="006D44B6" w:rsidP="0031065A"/>
    <w:p w:rsidR="006D44B6" w:rsidRPr="00EE20D7" w:rsidRDefault="006D44B6" w:rsidP="0031065A">
      <w:pPr>
        <w:spacing w:line="260" w:lineRule="exact"/>
      </w:pPr>
    </w:p>
    <w:p w:rsidR="006D44B6" w:rsidRPr="00EE20D7" w:rsidRDefault="006D44B6" w:rsidP="0031065A">
      <w:pPr>
        <w:suppressLineNumbers/>
        <w:ind w:left="567" w:hanging="567"/>
        <w:rPr>
          <w:b/>
        </w:rPr>
      </w:pPr>
      <w:r w:rsidRPr="00EE20D7">
        <w:rPr>
          <w:b/>
        </w:rPr>
        <w:t>C.</w:t>
      </w:r>
      <w:r w:rsidRPr="00EE20D7">
        <w:rPr>
          <w:b/>
        </w:rPr>
        <w:tab/>
        <w:t>KITOS</w:t>
      </w:r>
      <w:r>
        <w:rPr>
          <w:b/>
        </w:rPr>
        <w:t xml:space="preserve"> </w:t>
      </w:r>
      <w:r w:rsidRPr="00EE20D7">
        <w:rPr>
          <w:b/>
        </w:rPr>
        <w:t>SĄLYGOS</w:t>
      </w:r>
      <w:r>
        <w:rPr>
          <w:b/>
        </w:rPr>
        <w:t xml:space="preserve"> IR REIKALAVIMAI </w:t>
      </w:r>
      <w:r w:rsidRPr="00EE20D7">
        <w:rPr>
          <w:b/>
        </w:rPr>
        <w:t>RINKODAROS</w:t>
      </w:r>
      <w:r>
        <w:rPr>
          <w:b/>
        </w:rPr>
        <w:t xml:space="preserve"> </w:t>
      </w:r>
      <w:r w:rsidRPr="00EE20D7">
        <w:rPr>
          <w:b/>
        </w:rPr>
        <w:t>TEISĖS</w:t>
      </w:r>
      <w:r>
        <w:rPr>
          <w:b/>
        </w:rPr>
        <w:t xml:space="preserve"> </w:t>
      </w:r>
      <w:r w:rsidRPr="00EE20D7">
        <w:rPr>
          <w:b/>
        </w:rPr>
        <w:t>TURĖTOJUI</w:t>
      </w:r>
    </w:p>
    <w:p w:rsidR="006D44B6" w:rsidRPr="00EE20D7" w:rsidRDefault="006D44B6" w:rsidP="0031065A">
      <w:pPr>
        <w:tabs>
          <w:tab w:val="left" w:pos="567"/>
        </w:tabs>
        <w:spacing w:line="260" w:lineRule="exact"/>
      </w:pPr>
    </w:p>
    <w:p w:rsidR="006D44B6" w:rsidRPr="00EE20D7" w:rsidRDefault="006D44B6" w:rsidP="0031065A">
      <w:pPr>
        <w:tabs>
          <w:tab w:val="left" w:pos="567"/>
        </w:tabs>
        <w:spacing w:line="260" w:lineRule="exact"/>
      </w:pPr>
      <w:r w:rsidRPr="00EE20D7">
        <w:t>Ne</w:t>
      </w:r>
      <w:r>
        <w:t>reikia</w:t>
      </w:r>
      <w:r w:rsidRPr="00EE20D7">
        <w:t>.</w:t>
      </w:r>
    </w:p>
    <w:p w:rsidR="006D44B6" w:rsidRPr="00EE20D7" w:rsidRDefault="006D44B6" w:rsidP="0031065A">
      <w:pPr>
        <w:tabs>
          <w:tab w:val="left" w:pos="567"/>
        </w:tabs>
        <w:spacing w:line="260" w:lineRule="exact"/>
      </w:pPr>
    </w:p>
    <w:p w:rsidR="006D44B6" w:rsidRPr="00EA2DE2" w:rsidRDefault="006D44B6" w:rsidP="0031065A">
      <w:pPr>
        <w:numPr>
          <w:ilvl w:val="0"/>
          <w:numId w:val="11"/>
        </w:numPr>
        <w:suppressLineNumbers/>
        <w:tabs>
          <w:tab w:val="clear" w:pos="720"/>
          <w:tab w:val="num" w:pos="567"/>
        </w:tabs>
        <w:spacing w:line="260" w:lineRule="exact"/>
        <w:ind w:left="567" w:right="-1" w:hanging="567"/>
        <w:rPr>
          <w:b/>
          <w:bCs/>
          <w:szCs w:val="22"/>
        </w:rPr>
      </w:pPr>
      <w:r w:rsidRPr="00EA2DE2">
        <w:rPr>
          <w:b/>
          <w:bCs/>
        </w:rPr>
        <w:t>SĄLYGOS</w:t>
      </w:r>
      <w:r>
        <w:rPr>
          <w:b/>
          <w:bCs/>
        </w:rPr>
        <w:t xml:space="preserve"> A</w:t>
      </w:r>
      <w:r w:rsidRPr="00EA2DE2">
        <w:rPr>
          <w:b/>
          <w:bCs/>
        </w:rPr>
        <w:t>R</w:t>
      </w:r>
      <w:r>
        <w:rPr>
          <w:b/>
          <w:bCs/>
        </w:rPr>
        <w:t xml:space="preserve"> </w:t>
      </w:r>
      <w:r w:rsidRPr="00EA2DE2">
        <w:rPr>
          <w:b/>
          <w:bCs/>
        </w:rPr>
        <w:t>APRIBOJIMAI</w:t>
      </w:r>
      <w:r>
        <w:rPr>
          <w:b/>
          <w:bCs/>
        </w:rPr>
        <w:t xml:space="preserve"> </w:t>
      </w:r>
      <w:r w:rsidRPr="00EA2DE2">
        <w:rPr>
          <w:b/>
          <w:bCs/>
        </w:rPr>
        <w:t>SAUGIAM</w:t>
      </w:r>
      <w:r>
        <w:rPr>
          <w:b/>
          <w:bCs/>
        </w:rPr>
        <w:t xml:space="preserve"> </w:t>
      </w:r>
      <w:r w:rsidRPr="00EA2DE2">
        <w:rPr>
          <w:b/>
          <w:bCs/>
        </w:rPr>
        <w:t>IR</w:t>
      </w:r>
      <w:r>
        <w:rPr>
          <w:b/>
          <w:bCs/>
        </w:rPr>
        <w:t xml:space="preserve"> </w:t>
      </w:r>
      <w:r w:rsidRPr="00EA2DE2">
        <w:rPr>
          <w:b/>
          <w:bCs/>
        </w:rPr>
        <w:t>VEIKSMINGAM</w:t>
      </w:r>
      <w:r>
        <w:rPr>
          <w:b/>
          <w:bCs/>
        </w:rPr>
        <w:t xml:space="preserve"> </w:t>
      </w:r>
      <w:r w:rsidRPr="00EA2DE2">
        <w:rPr>
          <w:b/>
          <w:bCs/>
        </w:rPr>
        <w:t>VAISTINIO</w:t>
      </w:r>
      <w:r>
        <w:rPr>
          <w:b/>
          <w:bCs/>
        </w:rPr>
        <w:t xml:space="preserve"> </w:t>
      </w:r>
      <w:r w:rsidRPr="00EA2DE2">
        <w:rPr>
          <w:b/>
          <w:bCs/>
        </w:rPr>
        <w:t>PREPARATO</w:t>
      </w:r>
      <w:r>
        <w:rPr>
          <w:b/>
          <w:bCs/>
        </w:rPr>
        <w:t xml:space="preserve"> </w:t>
      </w:r>
      <w:r w:rsidRPr="00EA2DE2">
        <w:rPr>
          <w:b/>
          <w:bCs/>
        </w:rPr>
        <w:t>VARTOJIMUI</w:t>
      </w:r>
      <w:r>
        <w:rPr>
          <w:b/>
          <w:bCs/>
        </w:rPr>
        <w:t xml:space="preserve"> </w:t>
      </w:r>
      <w:r w:rsidRPr="00EA2DE2">
        <w:rPr>
          <w:b/>
          <w:bCs/>
        </w:rPr>
        <w:t>UŽTIKRINTI</w:t>
      </w:r>
    </w:p>
    <w:p w:rsidR="006D44B6" w:rsidRPr="00EE20D7" w:rsidRDefault="006D44B6" w:rsidP="0031065A">
      <w:pPr>
        <w:suppressLineNumbers/>
        <w:ind w:right="-1"/>
        <w:rPr>
          <w:b/>
          <w:szCs w:val="22"/>
        </w:rPr>
      </w:pPr>
    </w:p>
    <w:p w:rsidR="006D44B6" w:rsidRPr="00EE20D7" w:rsidRDefault="006D44B6" w:rsidP="0031065A">
      <w:r w:rsidRPr="00EE20D7">
        <w:t>Ne</w:t>
      </w:r>
      <w:r>
        <w:t>reikia</w:t>
      </w:r>
      <w:r w:rsidRPr="00EE20D7">
        <w:t>.</w:t>
      </w:r>
    </w:p>
    <w:p w:rsidR="006D44B6" w:rsidRPr="00EE20D7" w:rsidRDefault="006D44B6" w:rsidP="0031065A">
      <w:pPr>
        <w:suppressLineNumbers/>
        <w:ind w:right="-1"/>
        <w:rPr>
          <w:b/>
          <w:szCs w:val="22"/>
        </w:rPr>
      </w:pPr>
    </w:p>
    <w:p w:rsidR="006D44B6" w:rsidRPr="0015418B" w:rsidRDefault="006D44B6" w:rsidP="00F35C5C">
      <w:pPr>
        <w:outlineLvl w:val="0"/>
        <w:rPr>
          <w:b/>
          <w:kern w:val="28"/>
          <w:szCs w:val="20"/>
          <w:lang w:eastAsia="lt-LT"/>
        </w:rPr>
      </w:pPr>
      <w:r w:rsidRPr="0015418B">
        <w:rPr>
          <w:b/>
          <w:kern w:val="28"/>
          <w:szCs w:val="22"/>
          <w:lang w:eastAsia="lt-LT"/>
        </w:rPr>
        <w:br w:type="page"/>
      </w: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p>
    <w:p w:rsidR="006D44B6" w:rsidRPr="0015418B" w:rsidRDefault="006D44B6" w:rsidP="00F35C5C">
      <w:pPr>
        <w:jc w:val="center"/>
        <w:outlineLvl w:val="0"/>
        <w:rPr>
          <w:b/>
          <w:kern w:val="28"/>
          <w:szCs w:val="20"/>
          <w:lang w:eastAsia="lt-LT"/>
        </w:rPr>
      </w:pPr>
      <w:r w:rsidRPr="0015418B">
        <w:rPr>
          <w:b/>
          <w:kern w:val="28"/>
          <w:szCs w:val="20"/>
          <w:lang w:eastAsia="lt-LT"/>
        </w:rPr>
        <w:t>III PRIEDAS</w:t>
      </w:r>
    </w:p>
    <w:p w:rsidR="006D44B6" w:rsidRPr="0015418B" w:rsidRDefault="006D44B6" w:rsidP="00F35C5C">
      <w:pPr>
        <w:widowControl w:val="0"/>
        <w:autoSpaceDE w:val="0"/>
        <w:autoSpaceDN w:val="0"/>
        <w:adjustRightInd w:val="0"/>
        <w:spacing w:line="360" w:lineRule="auto"/>
        <w:rPr>
          <w:szCs w:val="22"/>
        </w:rPr>
      </w:pPr>
    </w:p>
    <w:p w:rsidR="006D44B6" w:rsidRPr="0015418B" w:rsidRDefault="006D44B6" w:rsidP="00F35C5C">
      <w:pPr>
        <w:widowControl w:val="0"/>
        <w:autoSpaceDE w:val="0"/>
        <w:autoSpaceDN w:val="0"/>
        <w:adjustRightInd w:val="0"/>
        <w:spacing w:line="360" w:lineRule="auto"/>
        <w:jc w:val="center"/>
        <w:rPr>
          <w:b/>
          <w:szCs w:val="22"/>
        </w:rPr>
      </w:pPr>
      <w:r w:rsidRPr="0015418B">
        <w:rPr>
          <w:b/>
          <w:szCs w:val="22"/>
        </w:rPr>
        <w:t>ŽENKLINIMAS IR PAKUOTĖS LAPELIS</w:t>
      </w:r>
    </w:p>
    <w:p w:rsidR="006D44B6" w:rsidRPr="0015418B" w:rsidRDefault="006D44B6" w:rsidP="00F35C5C">
      <w:pPr>
        <w:tabs>
          <w:tab w:val="left" w:pos="567"/>
        </w:tabs>
        <w:ind w:left="567" w:hanging="567"/>
        <w:jc w:val="center"/>
        <w:outlineLvl w:val="0"/>
        <w:rPr>
          <w:b/>
          <w:caps/>
          <w:szCs w:val="22"/>
        </w:rPr>
      </w:pPr>
      <w:r w:rsidRPr="0015418B">
        <w:rPr>
          <w:b/>
          <w:caps/>
          <w:szCs w:val="22"/>
        </w:rPr>
        <w:br w:type="page"/>
      </w: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p>
    <w:p w:rsidR="006D44B6" w:rsidRPr="0015418B" w:rsidRDefault="006D44B6" w:rsidP="00F35C5C">
      <w:pPr>
        <w:tabs>
          <w:tab w:val="left" w:pos="567"/>
        </w:tabs>
        <w:ind w:left="567" w:hanging="567"/>
        <w:jc w:val="center"/>
        <w:outlineLvl w:val="0"/>
        <w:rPr>
          <w:b/>
          <w:caps/>
          <w:szCs w:val="22"/>
        </w:rPr>
      </w:pPr>
      <w:r w:rsidRPr="0015418B">
        <w:rPr>
          <w:b/>
          <w:caps/>
          <w:szCs w:val="22"/>
        </w:rPr>
        <w:t>A. ŽENKLINIMAS</w:t>
      </w:r>
      <w:bookmarkEnd w:id="4"/>
      <w:bookmarkEnd w:id="5"/>
    </w:p>
    <w:p w:rsidR="006D44B6" w:rsidRPr="0015418B" w:rsidRDefault="006D44B6" w:rsidP="00F35C5C">
      <w:pPr>
        <w:rPr>
          <w:noProof/>
          <w:szCs w:val="22"/>
        </w:rPr>
      </w:pPr>
      <w:r w:rsidRPr="0015418B">
        <w:rPr>
          <w:noProof/>
          <w:szCs w:val="22"/>
        </w:rPr>
        <w:br w:type="page"/>
      </w: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lastRenderedPageBreak/>
        <w:t>INFORMACIJA ANT IŠORINĖS PAKUOTĖS</w:t>
      </w: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KARTONO DĖŽUTĖ</w:t>
      </w:r>
    </w:p>
    <w:p w:rsidR="006D44B6"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1.</w:t>
      </w:r>
      <w:r w:rsidRPr="0015418B">
        <w:rPr>
          <w:b/>
          <w:noProof/>
          <w:szCs w:val="22"/>
        </w:rPr>
        <w:tab/>
        <w:t>VAISTINIO PREPARATO PAVADINIMAS</w:t>
      </w:r>
    </w:p>
    <w:p w:rsidR="006D44B6" w:rsidRPr="0015418B" w:rsidRDefault="006D44B6" w:rsidP="00F35C5C">
      <w:pPr>
        <w:rPr>
          <w:szCs w:val="22"/>
        </w:rPr>
      </w:pPr>
    </w:p>
    <w:p w:rsidR="006D44B6" w:rsidRPr="0015418B" w:rsidRDefault="006D44B6" w:rsidP="00F35C5C">
      <w:pPr>
        <w:widowControl w:val="0"/>
        <w:autoSpaceDE w:val="0"/>
        <w:autoSpaceDN w:val="0"/>
        <w:adjustRightInd w:val="0"/>
        <w:rPr>
          <w:szCs w:val="22"/>
        </w:rPr>
      </w:pPr>
      <w:r w:rsidRPr="0015418B">
        <w:rPr>
          <w:szCs w:val="22"/>
        </w:rPr>
        <w:t>Propafenone Orion 150 mg plėvele dengtos tabletės</w:t>
      </w:r>
    </w:p>
    <w:p w:rsidR="006D44B6" w:rsidRPr="0015418B" w:rsidRDefault="006D44B6" w:rsidP="00F35C5C">
      <w:pPr>
        <w:rPr>
          <w:szCs w:val="22"/>
        </w:rPr>
      </w:pPr>
      <w:r w:rsidRPr="0015418B">
        <w:rPr>
          <w:szCs w:val="22"/>
        </w:rPr>
        <w:t>Propafenono hidrochloridas</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2.</w:t>
      </w:r>
      <w:r w:rsidRPr="0015418B">
        <w:rPr>
          <w:b/>
          <w:noProof/>
          <w:szCs w:val="22"/>
        </w:rPr>
        <w:tab/>
        <w:t>VEIKLIOJI MEDŽIAGA IR JOS KIEKIS</w:t>
      </w:r>
    </w:p>
    <w:p w:rsidR="006D44B6" w:rsidRPr="0015418B" w:rsidRDefault="006D44B6" w:rsidP="00F35C5C">
      <w:pPr>
        <w:widowControl w:val="0"/>
        <w:autoSpaceDE w:val="0"/>
        <w:autoSpaceDN w:val="0"/>
        <w:adjustRightInd w:val="0"/>
        <w:rPr>
          <w:szCs w:val="22"/>
        </w:rPr>
      </w:pPr>
    </w:p>
    <w:p w:rsidR="006D44B6" w:rsidRPr="0015418B" w:rsidRDefault="006D44B6" w:rsidP="00F35C5C">
      <w:pPr>
        <w:widowControl w:val="0"/>
        <w:autoSpaceDE w:val="0"/>
        <w:autoSpaceDN w:val="0"/>
        <w:adjustRightInd w:val="0"/>
      </w:pPr>
      <w:r w:rsidRPr="0015418B">
        <w:t>Kiekvienoje plėvele dengtoje tabletėje yra 150 mg propafenono hidrochlorido.</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15418B">
        <w:rPr>
          <w:b/>
          <w:noProof/>
          <w:szCs w:val="22"/>
        </w:rPr>
        <w:t>3.</w:t>
      </w:r>
      <w:r w:rsidRPr="0015418B">
        <w:rPr>
          <w:b/>
          <w:noProof/>
          <w:szCs w:val="22"/>
        </w:rPr>
        <w:tab/>
        <w:t>PAGALBINIŲ MEDŽIAGŲ SĄRAŠAS</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4.</w:t>
      </w:r>
      <w:r w:rsidRPr="0015418B">
        <w:rPr>
          <w:b/>
          <w:noProof/>
          <w:szCs w:val="22"/>
        </w:rPr>
        <w:tab/>
        <w:t>FARMACINĖ FORMA IR KIEKIS PAKUOTĖJE</w:t>
      </w:r>
    </w:p>
    <w:p w:rsidR="006D44B6" w:rsidRPr="0015418B" w:rsidRDefault="006D44B6" w:rsidP="00F35C5C">
      <w:pPr>
        <w:rPr>
          <w:szCs w:val="22"/>
        </w:rPr>
      </w:pPr>
    </w:p>
    <w:p w:rsidR="006D44B6" w:rsidRPr="0015418B" w:rsidRDefault="006D44B6" w:rsidP="00F35C5C">
      <w:pPr>
        <w:widowControl w:val="0"/>
        <w:autoSpaceDE w:val="0"/>
        <w:autoSpaceDN w:val="0"/>
        <w:adjustRightInd w:val="0"/>
        <w:rPr>
          <w:szCs w:val="22"/>
        </w:rPr>
      </w:pPr>
      <w:r w:rsidRPr="0015418B">
        <w:rPr>
          <w:szCs w:val="22"/>
        </w:rPr>
        <w:t>Plėvele dengta tabletė</w:t>
      </w:r>
    </w:p>
    <w:p w:rsidR="006D44B6" w:rsidRPr="0015418B" w:rsidRDefault="006D44B6" w:rsidP="00F35C5C">
      <w:pPr>
        <w:widowControl w:val="0"/>
        <w:autoSpaceDE w:val="0"/>
        <w:autoSpaceDN w:val="0"/>
        <w:adjustRightInd w:val="0"/>
        <w:rPr>
          <w:szCs w:val="22"/>
        </w:rPr>
      </w:pPr>
    </w:p>
    <w:p w:rsidR="006D44B6" w:rsidRPr="0015418B" w:rsidRDefault="006D44B6" w:rsidP="00F35C5C">
      <w:pPr>
        <w:widowControl w:val="0"/>
        <w:autoSpaceDE w:val="0"/>
        <w:autoSpaceDN w:val="0"/>
        <w:adjustRightInd w:val="0"/>
        <w:rPr>
          <w:szCs w:val="22"/>
        </w:rPr>
      </w:pPr>
      <w:r w:rsidRPr="0015418B">
        <w:rPr>
          <w:szCs w:val="22"/>
        </w:rPr>
        <w:t>20 plėvele dengtų tablečių</w:t>
      </w:r>
    </w:p>
    <w:p w:rsidR="006D44B6" w:rsidRPr="0015418B" w:rsidRDefault="006D44B6" w:rsidP="00F35C5C">
      <w:pPr>
        <w:widowControl w:val="0"/>
        <w:autoSpaceDE w:val="0"/>
        <w:autoSpaceDN w:val="0"/>
        <w:adjustRightInd w:val="0"/>
        <w:rPr>
          <w:szCs w:val="22"/>
          <w:highlight w:val="lightGray"/>
        </w:rPr>
      </w:pPr>
      <w:r w:rsidRPr="0015418B">
        <w:rPr>
          <w:szCs w:val="22"/>
          <w:highlight w:val="lightGray"/>
        </w:rPr>
        <w:t>30 plėvele dengtų tablečių</w:t>
      </w:r>
    </w:p>
    <w:p w:rsidR="006D44B6" w:rsidRPr="0015418B" w:rsidRDefault="006D44B6" w:rsidP="00F35C5C">
      <w:pPr>
        <w:widowControl w:val="0"/>
        <w:autoSpaceDE w:val="0"/>
        <w:autoSpaceDN w:val="0"/>
        <w:adjustRightInd w:val="0"/>
        <w:rPr>
          <w:szCs w:val="22"/>
          <w:highlight w:val="lightGray"/>
        </w:rPr>
      </w:pPr>
      <w:r w:rsidRPr="0015418B">
        <w:rPr>
          <w:szCs w:val="22"/>
          <w:highlight w:val="lightGray"/>
        </w:rPr>
        <w:t>50 plėvele dengtų tablečių</w:t>
      </w:r>
    </w:p>
    <w:p w:rsidR="006D44B6" w:rsidRPr="0015418B" w:rsidRDefault="006D44B6" w:rsidP="00F35C5C">
      <w:pPr>
        <w:widowControl w:val="0"/>
        <w:autoSpaceDE w:val="0"/>
        <w:autoSpaceDN w:val="0"/>
        <w:adjustRightInd w:val="0"/>
        <w:rPr>
          <w:szCs w:val="22"/>
          <w:highlight w:val="lightGray"/>
        </w:rPr>
      </w:pPr>
      <w:r w:rsidRPr="0015418B">
        <w:rPr>
          <w:szCs w:val="22"/>
          <w:highlight w:val="lightGray"/>
        </w:rPr>
        <w:t>60 plėvele dengtų tablečių</w:t>
      </w:r>
    </w:p>
    <w:p w:rsidR="006D44B6" w:rsidRPr="0015418B" w:rsidRDefault="006D44B6" w:rsidP="00F35C5C">
      <w:pPr>
        <w:widowControl w:val="0"/>
        <w:autoSpaceDE w:val="0"/>
        <w:autoSpaceDN w:val="0"/>
        <w:adjustRightInd w:val="0"/>
        <w:rPr>
          <w:szCs w:val="22"/>
          <w:highlight w:val="lightGray"/>
        </w:rPr>
      </w:pPr>
      <w:r w:rsidRPr="0015418B">
        <w:rPr>
          <w:szCs w:val="22"/>
          <w:highlight w:val="lightGray"/>
        </w:rPr>
        <w:t>90 plėvele dengtų tablečių</w:t>
      </w:r>
    </w:p>
    <w:p w:rsidR="006D44B6" w:rsidRPr="0015418B" w:rsidRDefault="006D44B6" w:rsidP="00F35C5C">
      <w:pPr>
        <w:widowControl w:val="0"/>
        <w:autoSpaceDE w:val="0"/>
        <w:autoSpaceDN w:val="0"/>
        <w:adjustRightInd w:val="0"/>
        <w:rPr>
          <w:szCs w:val="22"/>
        </w:rPr>
      </w:pPr>
      <w:r w:rsidRPr="0015418B">
        <w:rPr>
          <w:szCs w:val="22"/>
          <w:highlight w:val="lightGray"/>
        </w:rPr>
        <w:t>100 plėvele dengtų tablečių</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15418B">
        <w:rPr>
          <w:b/>
          <w:noProof/>
          <w:szCs w:val="22"/>
        </w:rPr>
        <w:t>5.</w:t>
      </w:r>
      <w:r w:rsidRPr="0015418B">
        <w:rPr>
          <w:b/>
          <w:noProof/>
          <w:szCs w:val="22"/>
        </w:rPr>
        <w:tab/>
        <w:t>VARTOJIMO METODAS IR BŪDAS (-AI)</w:t>
      </w:r>
    </w:p>
    <w:p w:rsidR="006D44B6" w:rsidRPr="0015418B" w:rsidRDefault="006D44B6" w:rsidP="00F35C5C">
      <w:pPr>
        <w:rPr>
          <w:szCs w:val="22"/>
        </w:rPr>
      </w:pPr>
    </w:p>
    <w:p w:rsidR="006D44B6" w:rsidRPr="0015418B" w:rsidRDefault="006D44B6" w:rsidP="00F35C5C">
      <w:pPr>
        <w:widowControl w:val="0"/>
        <w:autoSpaceDE w:val="0"/>
        <w:autoSpaceDN w:val="0"/>
        <w:adjustRightInd w:val="0"/>
        <w:rPr>
          <w:szCs w:val="22"/>
        </w:rPr>
      </w:pPr>
      <w:r w:rsidRPr="0015418B">
        <w:rPr>
          <w:szCs w:val="22"/>
        </w:rPr>
        <w:t>Vartoti per burną.</w:t>
      </w:r>
    </w:p>
    <w:p w:rsidR="006D44B6" w:rsidRPr="0015418B" w:rsidRDefault="006D44B6" w:rsidP="00F35C5C">
      <w:pPr>
        <w:rPr>
          <w:szCs w:val="22"/>
        </w:rPr>
      </w:pPr>
      <w:r w:rsidRPr="0015418B">
        <w:rPr>
          <w:szCs w:val="22"/>
        </w:rPr>
        <w:t>Prieš vartojimą perskaitykite pakuotės lapelį.</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6.</w:t>
      </w:r>
      <w:r w:rsidRPr="0015418B">
        <w:rPr>
          <w:b/>
          <w:noProof/>
          <w:szCs w:val="22"/>
        </w:rPr>
        <w:tab/>
        <w:t>SPECIALUS ĮSPĖJIMAS, KAD VAISTINĮ PREPARATĄ BŪTINA LAIKYTI VAIKAMS NEPASTEBIMOJE IR NEPASIEKIAMOJE VIETOJE</w:t>
      </w:r>
    </w:p>
    <w:p w:rsidR="006D44B6" w:rsidRPr="0015418B" w:rsidRDefault="006D44B6" w:rsidP="00F35C5C">
      <w:pPr>
        <w:rPr>
          <w:szCs w:val="22"/>
        </w:rPr>
      </w:pPr>
    </w:p>
    <w:p w:rsidR="006D44B6" w:rsidRPr="0015418B" w:rsidRDefault="006D44B6" w:rsidP="00F35C5C">
      <w:pPr>
        <w:rPr>
          <w:szCs w:val="22"/>
        </w:rPr>
      </w:pPr>
      <w:r w:rsidRPr="0015418B">
        <w:rPr>
          <w:szCs w:val="22"/>
        </w:rPr>
        <w:t>Laikyti vaikams nepastebimoje ir nepasiekiamoje vietoje.</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15418B">
        <w:rPr>
          <w:b/>
          <w:noProof/>
          <w:szCs w:val="22"/>
        </w:rPr>
        <w:t>7.</w:t>
      </w:r>
      <w:r w:rsidRPr="0015418B">
        <w:rPr>
          <w:b/>
          <w:noProof/>
          <w:szCs w:val="22"/>
        </w:rPr>
        <w:tab/>
        <w:t>KITAS (-I) SPECIALUS (-ŪS) ĮSPĖJIMAS (-AI) (JEI REIKIA)</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15418B">
        <w:rPr>
          <w:b/>
          <w:noProof/>
          <w:szCs w:val="22"/>
        </w:rPr>
        <w:t>8.</w:t>
      </w:r>
      <w:r w:rsidRPr="0015418B">
        <w:rPr>
          <w:b/>
          <w:noProof/>
          <w:szCs w:val="22"/>
        </w:rPr>
        <w:tab/>
        <w:t>TINKAMUMO LAIKAS</w:t>
      </w:r>
    </w:p>
    <w:p w:rsidR="006D44B6" w:rsidRPr="0015418B" w:rsidRDefault="006D44B6" w:rsidP="00F35C5C">
      <w:pPr>
        <w:rPr>
          <w:szCs w:val="22"/>
        </w:rPr>
      </w:pPr>
    </w:p>
    <w:p w:rsidR="006D44B6" w:rsidRPr="0015418B" w:rsidRDefault="006D44B6" w:rsidP="00F35C5C">
      <w:pPr>
        <w:rPr>
          <w:szCs w:val="22"/>
        </w:rPr>
      </w:pPr>
      <w:r w:rsidRPr="0015418B">
        <w:rPr>
          <w:szCs w:val="22"/>
        </w:rPr>
        <w:t>Tinka iki: {mm/MMMM}</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9.</w:t>
      </w:r>
      <w:r w:rsidRPr="0015418B">
        <w:rPr>
          <w:b/>
          <w:noProof/>
          <w:szCs w:val="22"/>
        </w:rPr>
        <w:tab/>
        <w:t>SPECIALIOS LAIKYMO SĄLYGOS</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lastRenderedPageBreak/>
        <w:t>10.</w:t>
      </w:r>
      <w:r w:rsidRPr="0015418B">
        <w:rPr>
          <w:b/>
          <w:noProof/>
          <w:szCs w:val="22"/>
        </w:rPr>
        <w:tab/>
        <w:t xml:space="preserve">SPECIALIOS ATSARGUMO PRIEMONĖS DĖL NESUVARTOTO </w:t>
      </w:r>
      <w:r w:rsidRPr="0015418B">
        <w:rPr>
          <w:b/>
          <w:bCs/>
          <w:noProof/>
          <w:szCs w:val="22"/>
        </w:rPr>
        <w:t xml:space="preserve">VAISTINIO PREPARATO AR JO ATLIEKŲ </w:t>
      </w:r>
      <w:r w:rsidRPr="0015418B">
        <w:rPr>
          <w:b/>
          <w:noProof/>
          <w:szCs w:val="22"/>
        </w:rPr>
        <w:t>TVARKYMO (JEI REIKIA)</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11.</w:t>
      </w:r>
      <w:r w:rsidRPr="0015418B">
        <w:rPr>
          <w:b/>
          <w:noProof/>
          <w:szCs w:val="22"/>
        </w:rPr>
        <w:tab/>
        <w:t>RINKODAROS TEISĖS TURĖTOJO PAVADINIMAS IR ADRESAS</w:t>
      </w:r>
    </w:p>
    <w:p w:rsidR="006D44B6" w:rsidRPr="0015418B" w:rsidRDefault="006D44B6" w:rsidP="00F35C5C">
      <w:pPr>
        <w:rPr>
          <w:szCs w:val="22"/>
        </w:rPr>
      </w:pPr>
    </w:p>
    <w:p w:rsidR="006D44B6" w:rsidRPr="0015418B" w:rsidRDefault="006D44B6" w:rsidP="00F35C5C">
      <w:pPr>
        <w:rPr>
          <w:szCs w:val="22"/>
        </w:rPr>
      </w:pPr>
      <w:r w:rsidRPr="0015418B">
        <w:rPr>
          <w:szCs w:val="22"/>
        </w:rPr>
        <w:t>Orion Corporation</w:t>
      </w:r>
    </w:p>
    <w:p w:rsidR="006D44B6" w:rsidRPr="0015418B" w:rsidRDefault="006D44B6" w:rsidP="00F35C5C">
      <w:pPr>
        <w:rPr>
          <w:szCs w:val="22"/>
        </w:rPr>
      </w:pPr>
      <w:r w:rsidRPr="0015418B">
        <w:rPr>
          <w:szCs w:val="22"/>
        </w:rPr>
        <w:t>Orionintie 1</w:t>
      </w:r>
    </w:p>
    <w:p w:rsidR="006D44B6" w:rsidRPr="0015418B" w:rsidRDefault="006D44B6" w:rsidP="00F35C5C">
      <w:pPr>
        <w:rPr>
          <w:szCs w:val="22"/>
        </w:rPr>
      </w:pPr>
      <w:r w:rsidRPr="0015418B">
        <w:rPr>
          <w:szCs w:val="22"/>
        </w:rPr>
        <w:t>FI-02200 Espoo</w:t>
      </w:r>
    </w:p>
    <w:p w:rsidR="006D44B6" w:rsidRPr="0015418B" w:rsidRDefault="006D44B6" w:rsidP="00F35C5C">
      <w:pPr>
        <w:rPr>
          <w:szCs w:val="22"/>
        </w:rPr>
      </w:pPr>
      <w:r w:rsidRPr="0015418B">
        <w:rPr>
          <w:szCs w:val="22"/>
        </w:rPr>
        <w:t>Suomija</w:t>
      </w:r>
    </w:p>
    <w:p w:rsidR="006D44B6" w:rsidRPr="0015418B" w:rsidRDefault="006D44B6" w:rsidP="00F35C5C">
      <w:pPr>
        <w:rPr>
          <w:szCs w:val="22"/>
        </w:rPr>
      </w:pPr>
    </w:p>
    <w:p w:rsidR="006D44B6" w:rsidRPr="0015418B" w:rsidRDefault="006D44B6" w:rsidP="009B016A">
      <w:pPr>
        <w:keepNext/>
        <w:widowControl w:val="0"/>
        <w:autoSpaceDE w:val="0"/>
        <w:autoSpaceDN w:val="0"/>
        <w:adjustRightInd w:val="0"/>
        <w:outlineLvl w:val="2"/>
        <w:rPr>
          <w:color w:val="000000"/>
          <w:szCs w:val="22"/>
        </w:rPr>
      </w:pPr>
      <w:r w:rsidRPr="0015418B">
        <w:rPr>
          <w:color w:val="000000"/>
          <w:szCs w:val="22"/>
          <w:highlight w:val="lightGray"/>
        </w:rPr>
        <w:t>Orion Pharma logo</w:t>
      </w:r>
    </w:p>
    <w:p w:rsidR="006D44B6"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12.</w:t>
      </w:r>
      <w:r w:rsidRPr="0015418B">
        <w:rPr>
          <w:b/>
          <w:noProof/>
          <w:szCs w:val="22"/>
        </w:rPr>
        <w:tab/>
        <w:t>RINKODAROS TEISĖS NUMERIS (-IAI)</w:t>
      </w:r>
    </w:p>
    <w:p w:rsidR="006D44B6" w:rsidRPr="0015418B" w:rsidRDefault="006D44B6" w:rsidP="00F35C5C">
      <w:pPr>
        <w:rPr>
          <w:szCs w:val="22"/>
        </w:rPr>
      </w:pPr>
    </w:p>
    <w:p w:rsidR="006D44B6" w:rsidRPr="00FA11D3" w:rsidRDefault="006D44B6" w:rsidP="00856F45">
      <w:pPr>
        <w:rPr>
          <w:noProof/>
        </w:rPr>
      </w:pPr>
      <w:r>
        <w:rPr>
          <w:noProof/>
        </w:rPr>
        <w:t>N20 – LT/1/12/2966/001</w:t>
      </w:r>
    </w:p>
    <w:p w:rsidR="006D44B6" w:rsidRPr="00FA11D3" w:rsidRDefault="006D44B6" w:rsidP="00856F45">
      <w:pPr>
        <w:rPr>
          <w:noProof/>
        </w:rPr>
      </w:pPr>
      <w:r>
        <w:rPr>
          <w:noProof/>
        </w:rPr>
        <w:t>N30 – LT/1/12/2966/002</w:t>
      </w:r>
    </w:p>
    <w:p w:rsidR="006D44B6" w:rsidRPr="00FA11D3" w:rsidRDefault="006D44B6" w:rsidP="00856F45">
      <w:pPr>
        <w:rPr>
          <w:noProof/>
        </w:rPr>
      </w:pPr>
      <w:r>
        <w:rPr>
          <w:noProof/>
        </w:rPr>
        <w:t>N50 – LT/1/12/2966/003</w:t>
      </w:r>
    </w:p>
    <w:p w:rsidR="006D44B6" w:rsidRPr="00FA11D3" w:rsidRDefault="006D44B6" w:rsidP="00856F45">
      <w:pPr>
        <w:rPr>
          <w:noProof/>
        </w:rPr>
      </w:pPr>
      <w:r>
        <w:rPr>
          <w:noProof/>
        </w:rPr>
        <w:t>N60 – LT/1/12/2966/004</w:t>
      </w:r>
    </w:p>
    <w:p w:rsidR="006D44B6" w:rsidRPr="00FA11D3" w:rsidRDefault="006D44B6" w:rsidP="00856F45">
      <w:pPr>
        <w:rPr>
          <w:noProof/>
        </w:rPr>
      </w:pPr>
      <w:r>
        <w:rPr>
          <w:noProof/>
        </w:rPr>
        <w:t>N90 – LT/1/12/2966/005</w:t>
      </w:r>
    </w:p>
    <w:p w:rsidR="006D44B6" w:rsidRPr="00FA11D3" w:rsidRDefault="006D44B6" w:rsidP="00856F45">
      <w:pPr>
        <w:rPr>
          <w:noProof/>
        </w:rPr>
      </w:pPr>
      <w:r>
        <w:rPr>
          <w:noProof/>
        </w:rPr>
        <w:t>N100 – LT/1/12/2966/006</w:t>
      </w:r>
    </w:p>
    <w:p w:rsidR="006D44B6" w:rsidRDefault="006D44B6" w:rsidP="00856F45">
      <w:pPr>
        <w:ind w:left="567" w:hanging="567"/>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13.</w:t>
      </w:r>
      <w:r w:rsidRPr="0015418B">
        <w:rPr>
          <w:b/>
          <w:noProof/>
          <w:szCs w:val="22"/>
        </w:rPr>
        <w:tab/>
        <w:t>SERIJOS NUMERIS</w:t>
      </w:r>
    </w:p>
    <w:p w:rsidR="006D44B6" w:rsidRPr="0015418B" w:rsidRDefault="006D44B6" w:rsidP="00F35C5C">
      <w:pPr>
        <w:widowControl w:val="0"/>
        <w:autoSpaceDE w:val="0"/>
        <w:autoSpaceDN w:val="0"/>
        <w:adjustRightInd w:val="0"/>
        <w:rPr>
          <w:szCs w:val="22"/>
        </w:rPr>
      </w:pPr>
    </w:p>
    <w:p w:rsidR="006D44B6" w:rsidRPr="0015418B" w:rsidRDefault="006D44B6" w:rsidP="00F35C5C">
      <w:pPr>
        <w:widowControl w:val="0"/>
        <w:autoSpaceDE w:val="0"/>
        <w:autoSpaceDN w:val="0"/>
        <w:adjustRightInd w:val="0"/>
        <w:rPr>
          <w:szCs w:val="22"/>
        </w:rPr>
      </w:pPr>
      <w:r w:rsidRPr="0015418B">
        <w:rPr>
          <w:szCs w:val="22"/>
        </w:rPr>
        <w:t>Serija</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14.</w:t>
      </w:r>
      <w:r w:rsidRPr="0015418B">
        <w:rPr>
          <w:b/>
          <w:noProof/>
          <w:szCs w:val="22"/>
        </w:rPr>
        <w:tab/>
        <w:t>PARDAVIMO (IŠDAVIMO) TVARKA</w:t>
      </w:r>
    </w:p>
    <w:p w:rsidR="006D44B6" w:rsidRPr="0015418B" w:rsidRDefault="006D44B6" w:rsidP="00F35C5C">
      <w:pPr>
        <w:rPr>
          <w:szCs w:val="22"/>
        </w:rPr>
      </w:pPr>
    </w:p>
    <w:p w:rsidR="006D44B6" w:rsidRPr="0015418B" w:rsidRDefault="006D44B6" w:rsidP="00F35C5C">
      <w:pPr>
        <w:rPr>
          <w:szCs w:val="22"/>
        </w:rPr>
      </w:pPr>
      <w:r w:rsidRPr="0015418B">
        <w:rPr>
          <w:szCs w:val="22"/>
        </w:rPr>
        <w:t>Receptinis vaistinis preparatas</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15.</w:t>
      </w:r>
      <w:r w:rsidRPr="0015418B">
        <w:rPr>
          <w:b/>
          <w:noProof/>
          <w:szCs w:val="22"/>
        </w:rPr>
        <w:tab/>
        <w:t>VARTOJIMO INSTRUKCIJA</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16.</w:t>
      </w:r>
      <w:r w:rsidRPr="0015418B">
        <w:rPr>
          <w:b/>
          <w:noProof/>
          <w:szCs w:val="22"/>
        </w:rPr>
        <w:tab/>
        <w:t>INFORMACIJA BRAILIO RAŠTU</w:t>
      </w:r>
    </w:p>
    <w:p w:rsidR="006D44B6" w:rsidRPr="0015418B" w:rsidRDefault="006D44B6" w:rsidP="00F35C5C">
      <w:pPr>
        <w:rPr>
          <w:szCs w:val="22"/>
        </w:rPr>
      </w:pPr>
    </w:p>
    <w:p w:rsidR="006D44B6" w:rsidRPr="0015418B" w:rsidRDefault="006D44B6" w:rsidP="00F35C5C">
      <w:pPr>
        <w:keepNext/>
        <w:widowControl w:val="0"/>
        <w:autoSpaceDE w:val="0"/>
        <w:autoSpaceDN w:val="0"/>
        <w:adjustRightInd w:val="0"/>
        <w:outlineLvl w:val="2"/>
        <w:rPr>
          <w:color w:val="000000"/>
          <w:szCs w:val="22"/>
          <w:u w:val="single"/>
        </w:rPr>
      </w:pPr>
      <w:r w:rsidRPr="0015418B">
        <w:rPr>
          <w:color w:val="000000"/>
          <w:szCs w:val="22"/>
        </w:rPr>
        <w:t>propafenone orion 150 mg</w:t>
      </w:r>
      <w:r w:rsidRPr="0015418B">
        <w:rPr>
          <w:color w:val="000000"/>
          <w:szCs w:val="22"/>
          <w:u w:val="single"/>
        </w:rPr>
        <w:t xml:space="preserve"> </w:t>
      </w:r>
    </w:p>
    <w:p w:rsidR="006D44B6" w:rsidRPr="0015418B" w:rsidRDefault="006D44B6" w:rsidP="00F35C5C">
      <w:pPr>
        <w:keepNext/>
        <w:widowControl w:val="0"/>
        <w:autoSpaceDE w:val="0"/>
        <w:autoSpaceDN w:val="0"/>
        <w:adjustRightInd w:val="0"/>
        <w:outlineLvl w:val="2"/>
        <w:rPr>
          <w:color w:val="000000"/>
          <w:szCs w:val="22"/>
          <w:u w:val="single"/>
        </w:rPr>
      </w:pPr>
    </w:p>
    <w:p w:rsidR="006D44B6" w:rsidRPr="0015418B" w:rsidRDefault="006D44B6" w:rsidP="00F35C5C">
      <w:pPr>
        <w:keepNext/>
        <w:widowControl w:val="0"/>
        <w:autoSpaceDE w:val="0"/>
        <w:autoSpaceDN w:val="0"/>
        <w:adjustRightInd w:val="0"/>
        <w:outlineLvl w:val="2"/>
        <w:rPr>
          <w:color w:val="000000"/>
          <w:szCs w:val="22"/>
          <w:u w:val="single"/>
        </w:rPr>
      </w:pPr>
    </w:p>
    <w:p w:rsidR="006D44B6" w:rsidRPr="0015418B" w:rsidRDefault="006D44B6" w:rsidP="00F35C5C">
      <w:pPr>
        <w:rPr>
          <w:noProof/>
          <w:szCs w:val="22"/>
        </w:rPr>
      </w:pPr>
      <w:r w:rsidRPr="0015418B">
        <w:rPr>
          <w:noProof/>
          <w:szCs w:val="22"/>
        </w:rPr>
        <w:br w:type="page"/>
      </w: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lastRenderedPageBreak/>
        <w:t>INFORMACIJA ANT IŠORINĖS PAKUOTĖS</w:t>
      </w: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KARTONO DĖŽUTĖ</w:t>
      </w:r>
    </w:p>
    <w:p w:rsidR="006D44B6"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1.</w:t>
      </w:r>
      <w:r w:rsidRPr="0015418B">
        <w:rPr>
          <w:b/>
          <w:noProof/>
          <w:szCs w:val="22"/>
        </w:rPr>
        <w:tab/>
        <w:t>VAISTINIO PREPARATO PAVADINIMAS</w:t>
      </w:r>
    </w:p>
    <w:p w:rsidR="006D44B6" w:rsidRPr="0015418B" w:rsidRDefault="006D44B6" w:rsidP="00F35C5C">
      <w:pPr>
        <w:rPr>
          <w:szCs w:val="22"/>
        </w:rPr>
      </w:pPr>
    </w:p>
    <w:p w:rsidR="006D44B6" w:rsidRPr="0015418B" w:rsidRDefault="006D44B6" w:rsidP="00F35C5C">
      <w:pPr>
        <w:widowControl w:val="0"/>
        <w:autoSpaceDE w:val="0"/>
        <w:autoSpaceDN w:val="0"/>
        <w:adjustRightInd w:val="0"/>
        <w:rPr>
          <w:szCs w:val="22"/>
        </w:rPr>
      </w:pPr>
      <w:r w:rsidRPr="0015418B">
        <w:rPr>
          <w:szCs w:val="22"/>
        </w:rPr>
        <w:t>Propafenone Orion 300 mg plėvele dengtos tabletės</w:t>
      </w:r>
    </w:p>
    <w:p w:rsidR="006D44B6" w:rsidRPr="0015418B" w:rsidRDefault="006D44B6" w:rsidP="00F35C5C">
      <w:pPr>
        <w:rPr>
          <w:szCs w:val="22"/>
        </w:rPr>
      </w:pPr>
      <w:r w:rsidRPr="0015418B">
        <w:rPr>
          <w:szCs w:val="22"/>
        </w:rPr>
        <w:t>Propafenono hidrochloridas</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2.</w:t>
      </w:r>
      <w:r w:rsidRPr="0015418B">
        <w:rPr>
          <w:b/>
          <w:noProof/>
          <w:szCs w:val="22"/>
        </w:rPr>
        <w:tab/>
        <w:t>VEIKLIOJI MEDŽIAGA IR JOS KIEKIS</w:t>
      </w:r>
    </w:p>
    <w:p w:rsidR="006D44B6" w:rsidRPr="0015418B" w:rsidRDefault="006D44B6" w:rsidP="00F35C5C">
      <w:pPr>
        <w:widowControl w:val="0"/>
        <w:autoSpaceDE w:val="0"/>
        <w:autoSpaceDN w:val="0"/>
        <w:adjustRightInd w:val="0"/>
        <w:rPr>
          <w:szCs w:val="22"/>
        </w:rPr>
      </w:pPr>
    </w:p>
    <w:p w:rsidR="006D44B6" w:rsidRPr="0015418B" w:rsidRDefault="006D44B6" w:rsidP="00F35C5C">
      <w:pPr>
        <w:widowControl w:val="0"/>
        <w:autoSpaceDE w:val="0"/>
        <w:autoSpaceDN w:val="0"/>
        <w:adjustRightInd w:val="0"/>
      </w:pPr>
      <w:r w:rsidRPr="0015418B">
        <w:t>Kiekvienoje plėvele dengtoje tabletėje yra 300 mg propafenono hidrochlorido.</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15418B">
        <w:rPr>
          <w:b/>
          <w:noProof/>
          <w:szCs w:val="22"/>
        </w:rPr>
        <w:t>3.</w:t>
      </w:r>
      <w:r w:rsidRPr="0015418B">
        <w:rPr>
          <w:b/>
          <w:noProof/>
          <w:szCs w:val="22"/>
        </w:rPr>
        <w:tab/>
        <w:t>PAGALBINIŲ MEDŽIAGŲ SĄRAŠAS</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4.</w:t>
      </w:r>
      <w:r w:rsidRPr="0015418B">
        <w:rPr>
          <w:b/>
          <w:noProof/>
          <w:szCs w:val="22"/>
        </w:rPr>
        <w:tab/>
        <w:t>FARMACINĖ FORMA IR KIEKIS PAKUOTĖJE</w:t>
      </w:r>
    </w:p>
    <w:p w:rsidR="006D44B6" w:rsidRPr="0015418B" w:rsidRDefault="006D44B6" w:rsidP="00F35C5C">
      <w:pPr>
        <w:rPr>
          <w:szCs w:val="22"/>
        </w:rPr>
      </w:pPr>
    </w:p>
    <w:p w:rsidR="006D44B6" w:rsidRPr="0015418B" w:rsidRDefault="006D44B6" w:rsidP="00F35C5C">
      <w:pPr>
        <w:widowControl w:val="0"/>
        <w:autoSpaceDE w:val="0"/>
        <w:autoSpaceDN w:val="0"/>
        <w:adjustRightInd w:val="0"/>
        <w:rPr>
          <w:szCs w:val="22"/>
        </w:rPr>
      </w:pPr>
      <w:r w:rsidRPr="0015418B">
        <w:rPr>
          <w:szCs w:val="22"/>
        </w:rPr>
        <w:t>Plėvele dengta tabletė</w:t>
      </w:r>
    </w:p>
    <w:p w:rsidR="006D44B6" w:rsidRPr="0015418B" w:rsidRDefault="006D44B6" w:rsidP="00F35C5C">
      <w:pPr>
        <w:widowControl w:val="0"/>
        <w:autoSpaceDE w:val="0"/>
        <w:autoSpaceDN w:val="0"/>
        <w:adjustRightInd w:val="0"/>
        <w:rPr>
          <w:szCs w:val="22"/>
        </w:rPr>
      </w:pPr>
    </w:p>
    <w:p w:rsidR="006D44B6" w:rsidRPr="0015418B" w:rsidRDefault="006D44B6" w:rsidP="00F35C5C">
      <w:pPr>
        <w:widowControl w:val="0"/>
        <w:autoSpaceDE w:val="0"/>
        <w:autoSpaceDN w:val="0"/>
        <w:adjustRightInd w:val="0"/>
        <w:rPr>
          <w:szCs w:val="22"/>
        </w:rPr>
      </w:pPr>
      <w:r w:rsidRPr="0015418B">
        <w:rPr>
          <w:szCs w:val="22"/>
        </w:rPr>
        <w:t>20 plėvele dengtų tablečių</w:t>
      </w:r>
    </w:p>
    <w:p w:rsidR="006D44B6" w:rsidRPr="0015418B" w:rsidRDefault="006D44B6" w:rsidP="00F35C5C">
      <w:pPr>
        <w:widowControl w:val="0"/>
        <w:autoSpaceDE w:val="0"/>
        <w:autoSpaceDN w:val="0"/>
        <w:adjustRightInd w:val="0"/>
        <w:rPr>
          <w:szCs w:val="22"/>
          <w:highlight w:val="lightGray"/>
        </w:rPr>
      </w:pPr>
      <w:r w:rsidRPr="0015418B">
        <w:rPr>
          <w:szCs w:val="22"/>
          <w:highlight w:val="lightGray"/>
        </w:rPr>
        <w:t>30 plėvele dengtų tablečių</w:t>
      </w:r>
    </w:p>
    <w:p w:rsidR="006D44B6" w:rsidRPr="0015418B" w:rsidRDefault="006D44B6" w:rsidP="00F35C5C">
      <w:pPr>
        <w:widowControl w:val="0"/>
        <w:autoSpaceDE w:val="0"/>
        <w:autoSpaceDN w:val="0"/>
        <w:adjustRightInd w:val="0"/>
        <w:rPr>
          <w:szCs w:val="22"/>
          <w:highlight w:val="lightGray"/>
        </w:rPr>
      </w:pPr>
      <w:r w:rsidRPr="0015418B">
        <w:rPr>
          <w:szCs w:val="22"/>
          <w:highlight w:val="lightGray"/>
        </w:rPr>
        <w:t>50 plėvele dengtų tablečių</w:t>
      </w:r>
    </w:p>
    <w:p w:rsidR="006D44B6" w:rsidRPr="0015418B" w:rsidRDefault="006D44B6" w:rsidP="00F35C5C">
      <w:pPr>
        <w:widowControl w:val="0"/>
        <w:autoSpaceDE w:val="0"/>
        <w:autoSpaceDN w:val="0"/>
        <w:adjustRightInd w:val="0"/>
        <w:rPr>
          <w:szCs w:val="22"/>
          <w:highlight w:val="lightGray"/>
        </w:rPr>
      </w:pPr>
      <w:r w:rsidRPr="0015418B">
        <w:rPr>
          <w:szCs w:val="22"/>
          <w:highlight w:val="lightGray"/>
        </w:rPr>
        <w:t>60 plėvele dengtų tablečių</w:t>
      </w:r>
    </w:p>
    <w:p w:rsidR="006D44B6" w:rsidRPr="0015418B" w:rsidRDefault="006D44B6" w:rsidP="00F35C5C">
      <w:pPr>
        <w:widowControl w:val="0"/>
        <w:autoSpaceDE w:val="0"/>
        <w:autoSpaceDN w:val="0"/>
        <w:adjustRightInd w:val="0"/>
        <w:rPr>
          <w:szCs w:val="22"/>
          <w:highlight w:val="lightGray"/>
        </w:rPr>
      </w:pPr>
      <w:r w:rsidRPr="0015418B">
        <w:rPr>
          <w:szCs w:val="22"/>
          <w:highlight w:val="lightGray"/>
        </w:rPr>
        <w:t>90 plėvele dengtų tablečių</w:t>
      </w:r>
    </w:p>
    <w:p w:rsidR="006D44B6" w:rsidRPr="0015418B" w:rsidRDefault="006D44B6" w:rsidP="00F35C5C">
      <w:pPr>
        <w:widowControl w:val="0"/>
        <w:autoSpaceDE w:val="0"/>
        <w:autoSpaceDN w:val="0"/>
        <w:adjustRightInd w:val="0"/>
        <w:rPr>
          <w:szCs w:val="22"/>
        </w:rPr>
      </w:pPr>
      <w:r w:rsidRPr="0015418B">
        <w:rPr>
          <w:szCs w:val="22"/>
          <w:highlight w:val="lightGray"/>
        </w:rPr>
        <w:t>100 plėvele dengtų tablečių</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15418B">
        <w:rPr>
          <w:b/>
          <w:noProof/>
          <w:szCs w:val="22"/>
        </w:rPr>
        <w:t>5.</w:t>
      </w:r>
      <w:r w:rsidRPr="0015418B">
        <w:rPr>
          <w:b/>
          <w:noProof/>
          <w:szCs w:val="22"/>
        </w:rPr>
        <w:tab/>
        <w:t>VARTOJIMO METODAS IR BŪDAS (-AI)</w:t>
      </w:r>
    </w:p>
    <w:p w:rsidR="006D44B6" w:rsidRPr="0015418B" w:rsidRDefault="006D44B6" w:rsidP="00F35C5C">
      <w:pPr>
        <w:rPr>
          <w:szCs w:val="22"/>
        </w:rPr>
      </w:pPr>
    </w:p>
    <w:p w:rsidR="006D44B6" w:rsidRPr="0015418B" w:rsidRDefault="006D44B6" w:rsidP="00F35C5C">
      <w:pPr>
        <w:widowControl w:val="0"/>
        <w:autoSpaceDE w:val="0"/>
        <w:autoSpaceDN w:val="0"/>
        <w:adjustRightInd w:val="0"/>
        <w:rPr>
          <w:szCs w:val="22"/>
        </w:rPr>
      </w:pPr>
      <w:r w:rsidRPr="0015418B">
        <w:rPr>
          <w:szCs w:val="22"/>
        </w:rPr>
        <w:t>Vartoti per burną.</w:t>
      </w:r>
    </w:p>
    <w:p w:rsidR="006D44B6" w:rsidRPr="0015418B" w:rsidRDefault="006D44B6" w:rsidP="00F35C5C">
      <w:pPr>
        <w:rPr>
          <w:szCs w:val="22"/>
        </w:rPr>
      </w:pPr>
      <w:r w:rsidRPr="0015418B">
        <w:rPr>
          <w:szCs w:val="22"/>
        </w:rPr>
        <w:t>Prieš vartojimą perskaitykite pakuotės lapelį.</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6.</w:t>
      </w:r>
      <w:r w:rsidRPr="0015418B">
        <w:rPr>
          <w:b/>
          <w:noProof/>
          <w:szCs w:val="22"/>
        </w:rPr>
        <w:tab/>
        <w:t>SPECIALUS ĮSPĖJIMAS, KAD VAISTINĮ PREPARATĄ BŪTINA LAIKYTI VAIKAMS NEPASTEBIMOJE IR NEPASIEKIAMOJE VIETOJE</w:t>
      </w:r>
    </w:p>
    <w:p w:rsidR="006D44B6" w:rsidRPr="0015418B" w:rsidRDefault="006D44B6" w:rsidP="00F35C5C">
      <w:pPr>
        <w:rPr>
          <w:szCs w:val="22"/>
        </w:rPr>
      </w:pPr>
    </w:p>
    <w:p w:rsidR="006D44B6" w:rsidRPr="0015418B" w:rsidRDefault="006D44B6" w:rsidP="00F35C5C">
      <w:pPr>
        <w:rPr>
          <w:szCs w:val="22"/>
        </w:rPr>
      </w:pPr>
      <w:r w:rsidRPr="0015418B">
        <w:rPr>
          <w:szCs w:val="22"/>
        </w:rPr>
        <w:t>Laikyti vaikams nepastebimoje ir nepasiekiamoje vietoje.</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15418B">
        <w:rPr>
          <w:b/>
          <w:noProof/>
          <w:szCs w:val="22"/>
        </w:rPr>
        <w:t>7.</w:t>
      </w:r>
      <w:r w:rsidRPr="0015418B">
        <w:rPr>
          <w:b/>
          <w:noProof/>
          <w:szCs w:val="22"/>
        </w:rPr>
        <w:tab/>
        <w:t>KITAS (-I) SPECIALUS (-ŪS) ĮSPĖJIMAS (-AI) (JEI REIKIA)</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highlight w:val="lightGray"/>
        </w:rPr>
      </w:pPr>
      <w:r w:rsidRPr="0015418B">
        <w:rPr>
          <w:b/>
          <w:noProof/>
          <w:szCs w:val="22"/>
        </w:rPr>
        <w:t>8.</w:t>
      </w:r>
      <w:r w:rsidRPr="0015418B">
        <w:rPr>
          <w:b/>
          <w:noProof/>
          <w:szCs w:val="22"/>
        </w:rPr>
        <w:tab/>
        <w:t>TINKAMUMO LAIKAS</w:t>
      </w:r>
    </w:p>
    <w:p w:rsidR="006D44B6" w:rsidRPr="0015418B" w:rsidRDefault="006D44B6" w:rsidP="00F35C5C">
      <w:pPr>
        <w:rPr>
          <w:szCs w:val="22"/>
        </w:rPr>
      </w:pPr>
    </w:p>
    <w:p w:rsidR="006D44B6" w:rsidRPr="0015418B" w:rsidRDefault="006D44B6" w:rsidP="00F35C5C">
      <w:pPr>
        <w:rPr>
          <w:szCs w:val="22"/>
        </w:rPr>
      </w:pPr>
      <w:r w:rsidRPr="0015418B">
        <w:rPr>
          <w:szCs w:val="22"/>
        </w:rPr>
        <w:t>Tinka iki: {mm/MMMM}</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9.</w:t>
      </w:r>
      <w:r w:rsidRPr="0015418B">
        <w:rPr>
          <w:b/>
          <w:noProof/>
          <w:szCs w:val="22"/>
        </w:rPr>
        <w:tab/>
        <w:t>SPECIALIOS LAIKYMO SĄLYGOS</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lastRenderedPageBreak/>
        <w:t>10.</w:t>
      </w:r>
      <w:r w:rsidRPr="0015418B">
        <w:rPr>
          <w:b/>
          <w:noProof/>
          <w:szCs w:val="22"/>
        </w:rPr>
        <w:tab/>
        <w:t xml:space="preserve">SPECIALIOS ATSARGUMO PRIEMONĖS DĖL NESUVARTOTO </w:t>
      </w:r>
      <w:r w:rsidRPr="0015418B">
        <w:rPr>
          <w:b/>
          <w:bCs/>
          <w:noProof/>
          <w:szCs w:val="22"/>
        </w:rPr>
        <w:t xml:space="preserve">VAISTINIO PREPARATO AR JO ATLIEKŲ </w:t>
      </w:r>
      <w:r w:rsidRPr="0015418B">
        <w:rPr>
          <w:b/>
          <w:noProof/>
          <w:szCs w:val="22"/>
        </w:rPr>
        <w:t>TVARKYMO (JEI REIKIA)</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11.</w:t>
      </w:r>
      <w:r w:rsidRPr="0015418B">
        <w:rPr>
          <w:b/>
          <w:noProof/>
          <w:szCs w:val="22"/>
        </w:rPr>
        <w:tab/>
        <w:t>RINKODAROS TEISĖS TURĖTOJO PAVADINIMAS IR ADRESAS</w:t>
      </w:r>
    </w:p>
    <w:p w:rsidR="006D44B6" w:rsidRPr="0015418B" w:rsidRDefault="006D44B6" w:rsidP="00F35C5C">
      <w:pPr>
        <w:rPr>
          <w:szCs w:val="22"/>
        </w:rPr>
      </w:pPr>
    </w:p>
    <w:p w:rsidR="006D44B6" w:rsidRPr="0015418B" w:rsidRDefault="006D44B6" w:rsidP="00F35C5C">
      <w:pPr>
        <w:rPr>
          <w:szCs w:val="22"/>
        </w:rPr>
      </w:pPr>
      <w:r w:rsidRPr="0015418B">
        <w:rPr>
          <w:szCs w:val="22"/>
        </w:rPr>
        <w:t>Orion Corporation</w:t>
      </w:r>
    </w:p>
    <w:p w:rsidR="006D44B6" w:rsidRPr="0015418B" w:rsidRDefault="006D44B6" w:rsidP="00F35C5C">
      <w:pPr>
        <w:rPr>
          <w:szCs w:val="22"/>
        </w:rPr>
      </w:pPr>
      <w:r w:rsidRPr="0015418B">
        <w:rPr>
          <w:szCs w:val="22"/>
        </w:rPr>
        <w:t>Orionintie 1</w:t>
      </w:r>
    </w:p>
    <w:p w:rsidR="006D44B6" w:rsidRPr="0015418B" w:rsidRDefault="006D44B6" w:rsidP="00F35C5C">
      <w:pPr>
        <w:rPr>
          <w:szCs w:val="22"/>
        </w:rPr>
      </w:pPr>
      <w:r w:rsidRPr="0015418B">
        <w:rPr>
          <w:szCs w:val="22"/>
        </w:rPr>
        <w:t>FI-02200 Espoo</w:t>
      </w:r>
    </w:p>
    <w:p w:rsidR="006D44B6" w:rsidRPr="0015418B" w:rsidRDefault="006D44B6" w:rsidP="00F35C5C">
      <w:pPr>
        <w:rPr>
          <w:szCs w:val="22"/>
        </w:rPr>
      </w:pPr>
      <w:r w:rsidRPr="0015418B">
        <w:rPr>
          <w:szCs w:val="22"/>
        </w:rPr>
        <w:t>Suomija</w:t>
      </w:r>
    </w:p>
    <w:p w:rsidR="006D44B6" w:rsidRPr="0015418B" w:rsidRDefault="006D44B6" w:rsidP="00F35C5C">
      <w:pPr>
        <w:rPr>
          <w:szCs w:val="22"/>
        </w:rPr>
      </w:pPr>
    </w:p>
    <w:p w:rsidR="006D44B6" w:rsidRPr="0015418B" w:rsidRDefault="006D44B6" w:rsidP="009B016A">
      <w:pPr>
        <w:keepNext/>
        <w:widowControl w:val="0"/>
        <w:autoSpaceDE w:val="0"/>
        <w:autoSpaceDN w:val="0"/>
        <w:adjustRightInd w:val="0"/>
        <w:outlineLvl w:val="2"/>
        <w:rPr>
          <w:color w:val="000000"/>
          <w:szCs w:val="22"/>
        </w:rPr>
      </w:pPr>
      <w:r w:rsidRPr="0015418B">
        <w:rPr>
          <w:color w:val="000000"/>
          <w:szCs w:val="22"/>
          <w:highlight w:val="lightGray"/>
        </w:rPr>
        <w:t>Orion Pharma logo</w:t>
      </w:r>
    </w:p>
    <w:p w:rsidR="006D44B6"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12.</w:t>
      </w:r>
      <w:r w:rsidRPr="0015418B">
        <w:rPr>
          <w:b/>
          <w:noProof/>
          <w:szCs w:val="22"/>
        </w:rPr>
        <w:tab/>
        <w:t>RINKODAROS TEISĖS NUMERIS (-IAI)</w:t>
      </w:r>
    </w:p>
    <w:p w:rsidR="006D44B6" w:rsidRPr="0015418B" w:rsidRDefault="006D44B6" w:rsidP="00F35C5C">
      <w:pPr>
        <w:rPr>
          <w:szCs w:val="22"/>
        </w:rPr>
      </w:pPr>
    </w:p>
    <w:p w:rsidR="006D44B6" w:rsidRPr="00FA11D3" w:rsidRDefault="006D44B6" w:rsidP="00856F45">
      <w:pPr>
        <w:rPr>
          <w:noProof/>
        </w:rPr>
      </w:pPr>
      <w:r>
        <w:rPr>
          <w:noProof/>
        </w:rPr>
        <w:t>N20 – LT/1/12/2966/007</w:t>
      </w:r>
    </w:p>
    <w:p w:rsidR="006D44B6" w:rsidRPr="00FA11D3" w:rsidRDefault="006D44B6" w:rsidP="00856F45">
      <w:pPr>
        <w:rPr>
          <w:noProof/>
        </w:rPr>
      </w:pPr>
      <w:r>
        <w:rPr>
          <w:noProof/>
        </w:rPr>
        <w:t>N30 – LT/1/12/2966/008</w:t>
      </w:r>
    </w:p>
    <w:p w:rsidR="006D44B6" w:rsidRPr="00FA11D3" w:rsidRDefault="006D44B6" w:rsidP="00856F45">
      <w:pPr>
        <w:rPr>
          <w:noProof/>
        </w:rPr>
      </w:pPr>
      <w:r>
        <w:rPr>
          <w:noProof/>
        </w:rPr>
        <w:t>N50 – LT/1/12/2966/009</w:t>
      </w:r>
    </w:p>
    <w:p w:rsidR="006D44B6" w:rsidRPr="00FA11D3" w:rsidRDefault="006D44B6" w:rsidP="00856F45">
      <w:pPr>
        <w:rPr>
          <w:noProof/>
        </w:rPr>
      </w:pPr>
      <w:r>
        <w:rPr>
          <w:noProof/>
        </w:rPr>
        <w:t>N60 – LT/1/12/2966/010</w:t>
      </w:r>
    </w:p>
    <w:p w:rsidR="006D44B6" w:rsidRPr="00FA11D3" w:rsidRDefault="006D44B6" w:rsidP="00856F45">
      <w:pPr>
        <w:rPr>
          <w:noProof/>
        </w:rPr>
      </w:pPr>
      <w:r>
        <w:rPr>
          <w:noProof/>
        </w:rPr>
        <w:t>N90 – LT/1/12/2966/011</w:t>
      </w:r>
    </w:p>
    <w:p w:rsidR="006D44B6" w:rsidRPr="00FA11D3" w:rsidRDefault="006D44B6" w:rsidP="00856F45">
      <w:pPr>
        <w:rPr>
          <w:noProof/>
        </w:rPr>
      </w:pPr>
      <w:r>
        <w:rPr>
          <w:noProof/>
        </w:rPr>
        <w:t>N100 – LT/1/12/2966/012</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13.</w:t>
      </w:r>
      <w:r w:rsidRPr="0015418B">
        <w:rPr>
          <w:b/>
          <w:noProof/>
          <w:szCs w:val="22"/>
        </w:rPr>
        <w:tab/>
        <w:t>SERIJOS NUMERIS</w:t>
      </w:r>
    </w:p>
    <w:p w:rsidR="006D44B6" w:rsidRPr="0015418B" w:rsidRDefault="006D44B6" w:rsidP="00F35C5C">
      <w:pPr>
        <w:widowControl w:val="0"/>
        <w:autoSpaceDE w:val="0"/>
        <w:autoSpaceDN w:val="0"/>
        <w:adjustRightInd w:val="0"/>
        <w:rPr>
          <w:szCs w:val="22"/>
        </w:rPr>
      </w:pPr>
    </w:p>
    <w:p w:rsidR="006D44B6" w:rsidRPr="0015418B" w:rsidRDefault="006D44B6" w:rsidP="00F35C5C">
      <w:pPr>
        <w:widowControl w:val="0"/>
        <w:autoSpaceDE w:val="0"/>
        <w:autoSpaceDN w:val="0"/>
        <w:adjustRightInd w:val="0"/>
        <w:rPr>
          <w:szCs w:val="22"/>
        </w:rPr>
      </w:pPr>
      <w:r w:rsidRPr="0015418B">
        <w:rPr>
          <w:szCs w:val="22"/>
        </w:rPr>
        <w:t>Serija</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14.</w:t>
      </w:r>
      <w:r w:rsidRPr="0015418B">
        <w:rPr>
          <w:b/>
          <w:noProof/>
          <w:szCs w:val="22"/>
        </w:rPr>
        <w:tab/>
        <w:t>PARDAVIMO (IŠDAVIMO) TVARKA</w:t>
      </w:r>
    </w:p>
    <w:p w:rsidR="006D44B6" w:rsidRPr="0015418B" w:rsidRDefault="006D44B6" w:rsidP="00F35C5C">
      <w:pPr>
        <w:rPr>
          <w:szCs w:val="22"/>
        </w:rPr>
      </w:pPr>
    </w:p>
    <w:p w:rsidR="006D44B6" w:rsidRPr="0015418B" w:rsidRDefault="006D44B6" w:rsidP="00F35C5C">
      <w:pPr>
        <w:rPr>
          <w:szCs w:val="22"/>
        </w:rPr>
      </w:pPr>
      <w:r w:rsidRPr="0015418B">
        <w:rPr>
          <w:szCs w:val="22"/>
        </w:rPr>
        <w:t>Receptinis vaistinis preparatas</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15.</w:t>
      </w:r>
      <w:r w:rsidRPr="0015418B">
        <w:rPr>
          <w:b/>
          <w:noProof/>
          <w:szCs w:val="22"/>
        </w:rPr>
        <w:tab/>
        <w:t>VARTOJIMO INSTRUKCIJA</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16.</w:t>
      </w:r>
      <w:r w:rsidRPr="0015418B">
        <w:rPr>
          <w:b/>
          <w:noProof/>
          <w:szCs w:val="22"/>
        </w:rPr>
        <w:tab/>
        <w:t>INFORMACIJA BRAILIO RAŠTU</w:t>
      </w:r>
    </w:p>
    <w:p w:rsidR="006D44B6" w:rsidRPr="0015418B" w:rsidRDefault="006D44B6" w:rsidP="00F35C5C">
      <w:pPr>
        <w:rPr>
          <w:szCs w:val="22"/>
        </w:rPr>
      </w:pPr>
    </w:p>
    <w:p w:rsidR="006D44B6" w:rsidRPr="0015418B" w:rsidRDefault="006D44B6" w:rsidP="00F35C5C">
      <w:pPr>
        <w:keepNext/>
        <w:widowControl w:val="0"/>
        <w:autoSpaceDE w:val="0"/>
        <w:autoSpaceDN w:val="0"/>
        <w:adjustRightInd w:val="0"/>
        <w:outlineLvl w:val="2"/>
        <w:rPr>
          <w:color w:val="000000"/>
          <w:szCs w:val="22"/>
          <w:u w:val="single"/>
        </w:rPr>
      </w:pPr>
      <w:r w:rsidRPr="0015418B">
        <w:rPr>
          <w:color w:val="000000"/>
          <w:szCs w:val="22"/>
        </w:rPr>
        <w:t>propafenone orion 300 mg</w:t>
      </w:r>
      <w:r w:rsidRPr="0015418B">
        <w:rPr>
          <w:color w:val="000000"/>
          <w:szCs w:val="22"/>
          <w:u w:val="single"/>
        </w:rPr>
        <w:t xml:space="preserve"> </w:t>
      </w:r>
    </w:p>
    <w:p w:rsidR="006D44B6" w:rsidRPr="0015418B" w:rsidRDefault="006D44B6" w:rsidP="00F35C5C">
      <w:pPr>
        <w:keepNext/>
        <w:widowControl w:val="0"/>
        <w:autoSpaceDE w:val="0"/>
        <w:autoSpaceDN w:val="0"/>
        <w:adjustRightInd w:val="0"/>
        <w:outlineLvl w:val="2"/>
        <w:rPr>
          <w:color w:val="000000"/>
          <w:szCs w:val="22"/>
          <w:u w:val="single"/>
        </w:rPr>
      </w:pPr>
    </w:p>
    <w:p w:rsidR="006D44B6" w:rsidRPr="0015418B" w:rsidRDefault="006D44B6" w:rsidP="00F35C5C">
      <w:pPr>
        <w:rPr>
          <w:szCs w:val="22"/>
        </w:rPr>
      </w:pPr>
      <w:r w:rsidRPr="0015418B">
        <w:rPr>
          <w:szCs w:val="22"/>
        </w:rPr>
        <w:br w:type="page"/>
      </w: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lastRenderedPageBreak/>
        <w:t xml:space="preserve">MINIMALI </w:t>
      </w:r>
      <w:r w:rsidRPr="0015418B">
        <w:rPr>
          <w:b/>
          <w:caps/>
          <w:noProof/>
          <w:szCs w:val="22"/>
        </w:rPr>
        <w:t xml:space="preserve">informacija ant </w:t>
      </w:r>
      <w:r w:rsidRPr="0015418B">
        <w:rPr>
          <w:b/>
          <w:noProof/>
          <w:szCs w:val="22"/>
        </w:rPr>
        <w:t xml:space="preserve">LIZDINIŲ PLOKŠTELIŲ </w:t>
      </w:r>
      <w:r>
        <w:rPr>
          <w:b/>
          <w:noProof/>
          <w:szCs w:val="22"/>
        </w:rPr>
        <w:t>ARBA DVISLUOKSNIŲ JUOSTELIŲ</w:t>
      </w: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LIZDINĖ PLOKŠTELĖ</w:t>
      </w:r>
    </w:p>
    <w:p w:rsidR="006D44B6"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1.</w:t>
      </w:r>
      <w:r w:rsidRPr="0015418B">
        <w:rPr>
          <w:b/>
          <w:noProof/>
          <w:szCs w:val="22"/>
        </w:rPr>
        <w:tab/>
        <w:t>VAISTINIO PREPARATO PAVADINIMAS</w:t>
      </w:r>
    </w:p>
    <w:p w:rsidR="006D44B6" w:rsidRPr="0015418B" w:rsidRDefault="006D44B6" w:rsidP="00F35C5C">
      <w:pPr>
        <w:rPr>
          <w:szCs w:val="22"/>
        </w:rPr>
      </w:pPr>
    </w:p>
    <w:p w:rsidR="006D44B6" w:rsidRPr="0015418B" w:rsidRDefault="006D44B6" w:rsidP="00F35C5C">
      <w:pPr>
        <w:widowControl w:val="0"/>
        <w:autoSpaceDE w:val="0"/>
        <w:autoSpaceDN w:val="0"/>
        <w:adjustRightInd w:val="0"/>
        <w:rPr>
          <w:szCs w:val="22"/>
        </w:rPr>
      </w:pPr>
      <w:r w:rsidRPr="0015418B">
        <w:rPr>
          <w:szCs w:val="22"/>
        </w:rPr>
        <w:t xml:space="preserve">Propafenone Orion 150 mg </w:t>
      </w:r>
      <w:r w:rsidRPr="00D009AB">
        <w:rPr>
          <w:szCs w:val="22"/>
          <w:highlight w:val="lightGray"/>
        </w:rPr>
        <w:t>plėvele dengtos</w:t>
      </w:r>
      <w:r>
        <w:rPr>
          <w:szCs w:val="22"/>
        </w:rPr>
        <w:t xml:space="preserve"> </w:t>
      </w:r>
      <w:r w:rsidRPr="0015418B">
        <w:rPr>
          <w:szCs w:val="22"/>
        </w:rPr>
        <w:t>tabletės</w:t>
      </w:r>
    </w:p>
    <w:p w:rsidR="006D44B6" w:rsidRPr="0015418B" w:rsidRDefault="006D44B6" w:rsidP="00F35C5C">
      <w:pPr>
        <w:rPr>
          <w:szCs w:val="22"/>
        </w:rPr>
      </w:pPr>
      <w:r w:rsidRPr="0015418B">
        <w:rPr>
          <w:szCs w:val="22"/>
        </w:rPr>
        <w:t>Propafenono hidrochloridas</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2.</w:t>
      </w:r>
      <w:r w:rsidRPr="0015418B">
        <w:rPr>
          <w:b/>
          <w:noProof/>
          <w:szCs w:val="22"/>
        </w:rPr>
        <w:tab/>
        <w:t>RINKODAROS TEISĖS TURĖTOJO PAVADINIMAS</w:t>
      </w:r>
    </w:p>
    <w:p w:rsidR="006D44B6" w:rsidRPr="0015418B" w:rsidRDefault="006D44B6" w:rsidP="00F35C5C">
      <w:pPr>
        <w:rPr>
          <w:szCs w:val="22"/>
        </w:rPr>
      </w:pPr>
    </w:p>
    <w:p w:rsidR="006D44B6" w:rsidRPr="0015418B" w:rsidRDefault="006D44B6" w:rsidP="00F35C5C">
      <w:pPr>
        <w:widowControl w:val="0"/>
        <w:autoSpaceDE w:val="0"/>
        <w:autoSpaceDN w:val="0"/>
        <w:adjustRightInd w:val="0"/>
        <w:rPr>
          <w:szCs w:val="22"/>
        </w:rPr>
      </w:pPr>
      <w:r w:rsidRPr="0015418B">
        <w:rPr>
          <w:szCs w:val="22"/>
        </w:rPr>
        <w:t>Orion Corporation</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3.</w:t>
      </w:r>
      <w:r w:rsidRPr="0015418B">
        <w:rPr>
          <w:b/>
          <w:noProof/>
          <w:szCs w:val="22"/>
        </w:rPr>
        <w:tab/>
        <w:t>TINKAMUMO LAIKAS</w:t>
      </w:r>
    </w:p>
    <w:p w:rsidR="006D44B6" w:rsidRPr="0015418B" w:rsidRDefault="006D44B6" w:rsidP="00F35C5C">
      <w:pPr>
        <w:rPr>
          <w:szCs w:val="22"/>
        </w:rPr>
      </w:pPr>
    </w:p>
    <w:p w:rsidR="006D44B6" w:rsidRPr="0015418B" w:rsidRDefault="006D44B6" w:rsidP="00F35C5C">
      <w:pPr>
        <w:widowControl w:val="0"/>
        <w:autoSpaceDE w:val="0"/>
        <w:autoSpaceDN w:val="0"/>
        <w:adjustRightInd w:val="0"/>
        <w:rPr>
          <w:szCs w:val="22"/>
        </w:rPr>
      </w:pPr>
      <w:r w:rsidRPr="0015418B">
        <w:rPr>
          <w:szCs w:val="22"/>
        </w:rPr>
        <w:t>Tinka iki: {mm/MMMM}</w:t>
      </w:r>
    </w:p>
    <w:p w:rsidR="006D44B6" w:rsidRPr="0015418B" w:rsidRDefault="006D44B6" w:rsidP="00F35C5C">
      <w:pPr>
        <w:widowControl w:val="0"/>
        <w:autoSpaceDE w:val="0"/>
        <w:autoSpaceDN w:val="0"/>
        <w:adjustRightInd w:val="0"/>
        <w:rPr>
          <w:szCs w:val="22"/>
        </w:rPr>
      </w:pPr>
      <w:r w:rsidRPr="0015418B">
        <w:rPr>
          <w:szCs w:val="22"/>
          <w:highlight w:val="lightGray"/>
        </w:rPr>
        <w:t>EXP: {mm/MMMM}</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4.</w:t>
      </w:r>
      <w:r w:rsidRPr="0015418B">
        <w:rPr>
          <w:b/>
          <w:noProof/>
          <w:szCs w:val="22"/>
        </w:rPr>
        <w:tab/>
        <w:t>SERIJOS NUMERIS</w:t>
      </w:r>
    </w:p>
    <w:p w:rsidR="006D44B6" w:rsidRPr="0015418B" w:rsidRDefault="006D44B6" w:rsidP="00F35C5C">
      <w:pPr>
        <w:rPr>
          <w:szCs w:val="22"/>
        </w:rPr>
      </w:pPr>
    </w:p>
    <w:p w:rsidR="006D44B6" w:rsidRPr="0015418B" w:rsidRDefault="006D44B6" w:rsidP="00F35C5C">
      <w:pPr>
        <w:rPr>
          <w:szCs w:val="22"/>
        </w:rPr>
      </w:pPr>
      <w:r w:rsidRPr="0015418B">
        <w:rPr>
          <w:szCs w:val="22"/>
        </w:rPr>
        <w:t>Serija</w:t>
      </w:r>
    </w:p>
    <w:p w:rsidR="006D44B6" w:rsidRPr="0015418B" w:rsidRDefault="006D44B6" w:rsidP="00F35C5C">
      <w:pPr>
        <w:rPr>
          <w:szCs w:val="22"/>
        </w:rPr>
      </w:pPr>
      <w:r w:rsidRPr="0015418B">
        <w:rPr>
          <w:szCs w:val="22"/>
          <w:highlight w:val="lightGray"/>
        </w:rPr>
        <w:t>Lot</w:t>
      </w:r>
    </w:p>
    <w:p w:rsidR="006D44B6"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5.</w:t>
      </w:r>
      <w:r w:rsidRPr="0015418B">
        <w:rPr>
          <w:b/>
          <w:noProof/>
          <w:szCs w:val="22"/>
        </w:rPr>
        <w:tab/>
        <w:t>KITA</w:t>
      </w:r>
    </w:p>
    <w:p w:rsidR="006D44B6" w:rsidRPr="0015418B" w:rsidRDefault="006D44B6" w:rsidP="00F35C5C">
      <w:pPr>
        <w:rPr>
          <w:szCs w:val="22"/>
        </w:rPr>
      </w:pPr>
    </w:p>
    <w:p w:rsidR="006D44B6" w:rsidRPr="0015418B" w:rsidRDefault="006D44B6" w:rsidP="00F35C5C">
      <w:pPr>
        <w:rPr>
          <w:szCs w:val="22"/>
        </w:rPr>
      </w:pPr>
      <w:r w:rsidRPr="0015418B">
        <w:rPr>
          <w:b/>
          <w:kern w:val="28"/>
          <w:szCs w:val="22"/>
          <w:lang w:eastAsia="lt-LT"/>
        </w:rPr>
        <w:br w:type="page"/>
      </w: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lastRenderedPageBreak/>
        <w:t xml:space="preserve">MINIMALI </w:t>
      </w:r>
      <w:r w:rsidRPr="0015418B">
        <w:rPr>
          <w:b/>
          <w:caps/>
          <w:noProof/>
          <w:szCs w:val="22"/>
        </w:rPr>
        <w:t xml:space="preserve">informacija ant </w:t>
      </w:r>
      <w:r w:rsidRPr="0015418B">
        <w:rPr>
          <w:b/>
          <w:noProof/>
          <w:szCs w:val="22"/>
        </w:rPr>
        <w:t xml:space="preserve">LIZDINIŲ PLOKŠTELIŲ </w:t>
      </w:r>
      <w:r>
        <w:rPr>
          <w:b/>
          <w:noProof/>
          <w:szCs w:val="22"/>
        </w:rPr>
        <w:t>ARBA DVISLUOKSNIŲ JUOSTELIŲ</w:t>
      </w: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LIZDINĖ PLOKŠTELĖ</w:t>
      </w:r>
    </w:p>
    <w:p w:rsidR="006D44B6"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1.</w:t>
      </w:r>
      <w:r w:rsidRPr="0015418B">
        <w:rPr>
          <w:b/>
          <w:noProof/>
          <w:szCs w:val="22"/>
        </w:rPr>
        <w:tab/>
        <w:t>VAISTINIO PREPARATO PAVADINIMAS</w:t>
      </w:r>
    </w:p>
    <w:p w:rsidR="006D44B6" w:rsidRPr="0015418B" w:rsidRDefault="006D44B6" w:rsidP="00F35C5C">
      <w:pPr>
        <w:rPr>
          <w:szCs w:val="22"/>
        </w:rPr>
      </w:pPr>
    </w:p>
    <w:p w:rsidR="006D44B6" w:rsidRPr="0015418B" w:rsidRDefault="006D44B6" w:rsidP="00F35C5C">
      <w:pPr>
        <w:widowControl w:val="0"/>
        <w:autoSpaceDE w:val="0"/>
        <w:autoSpaceDN w:val="0"/>
        <w:adjustRightInd w:val="0"/>
        <w:rPr>
          <w:szCs w:val="22"/>
        </w:rPr>
      </w:pPr>
      <w:r w:rsidRPr="0015418B">
        <w:rPr>
          <w:szCs w:val="22"/>
        </w:rPr>
        <w:t xml:space="preserve">Propafenone Orion 300 mg </w:t>
      </w:r>
      <w:r w:rsidRPr="00D009AB">
        <w:rPr>
          <w:szCs w:val="22"/>
          <w:highlight w:val="lightGray"/>
        </w:rPr>
        <w:t>plėvele dengtos</w:t>
      </w:r>
      <w:r>
        <w:rPr>
          <w:szCs w:val="22"/>
        </w:rPr>
        <w:t xml:space="preserve"> </w:t>
      </w:r>
      <w:r w:rsidRPr="0015418B">
        <w:rPr>
          <w:szCs w:val="22"/>
        </w:rPr>
        <w:t>tabletės</w:t>
      </w:r>
    </w:p>
    <w:p w:rsidR="006D44B6" w:rsidRPr="0015418B" w:rsidRDefault="006D44B6" w:rsidP="00F35C5C">
      <w:pPr>
        <w:rPr>
          <w:szCs w:val="22"/>
        </w:rPr>
      </w:pPr>
      <w:r w:rsidRPr="0015418B">
        <w:rPr>
          <w:szCs w:val="22"/>
        </w:rPr>
        <w:t>Propafenono hidrochloridas</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2.</w:t>
      </w:r>
      <w:r w:rsidRPr="0015418B">
        <w:rPr>
          <w:b/>
          <w:noProof/>
          <w:szCs w:val="22"/>
        </w:rPr>
        <w:tab/>
        <w:t>RINKODAROS TEISĖS TURĖTOJO PAVADINIMAS</w:t>
      </w:r>
    </w:p>
    <w:p w:rsidR="006D44B6" w:rsidRPr="0015418B" w:rsidRDefault="006D44B6" w:rsidP="00F35C5C">
      <w:pPr>
        <w:rPr>
          <w:szCs w:val="22"/>
        </w:rPr>
      </w:pPr>
    </w:p>
    <w:p w:rsidR="006D44B6" w:rsidRPr="0015418B" w:rsidRDefault="006D44B6" w:rsidP="00F35C5C">
      <w:pPr>
        <w:widowControl w:val="0"/>
        <w:autoSpaceDE w:val="0"/>
        <w:autoSpaceDN w:val="0"/>
        <w:adjustRightInd w:val="0"/>
        <w:rPr>
          <w:szCs w:val="22"/>
        </w:rPr>
      </w:pPr>
      <w:r w:rsidRPr="0015418B">
        <w:rPr>
          <w:szCs w:val="22"/>
        </w:rPr>
        <w:t>Orion Corporation</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3.</w:t>
      </w:r>
      <w:r w:rsidRPr="0015418B">
        <w:rPr>
          <w:b/>
          <w:noProof/>
          <w:szCs w:val="22"/>
        </w:rPr>
        <w:tab/>
        <w:t>TINKAMUMO LAIKAS</w:t>
      </w:r>
    </w:p>
    <w:p w:rsidR="006D44B6" w:rsidRPr="0015418B" w:rsidRDefault="006D44B6" w:rsidP="00F35C5C">
      <w:pPr>
        <w:rPr>
          <w:szCs w:val="22"/>
        </w:rPr>
      </w:pPr>
    </w:p>
    <w:p w:rsidR="006D44B6" w:rsidRPr="0015418B" w:rsidRDefault="006D44B6" w:rsidP="00F35C5C">
      <w:pPr>
        <w:widowControl w:val="0"/>
        <w:autoSpaceDE w:val="0"/>
        <w:autoSpaceDN w:val="0"/>
        <w:adjustRightInd w:val="0"/>
        <w:rPr>
          <w:szCs w:val="22"/>
        </w:rPr>
      </w:pPr>
      <w:r w:rsidRPr="0015418B">
        <w:rPr>
          <w:szCs w:val="22"/>
        </w:rPr>
        <w:t>Tinka iki: {mm/MMMM}</w:t>
      </w:r>
    </w:p>
    <w:p w:rsidR="006D44B6" w:rsidRPr="0015418B" w:rsidRDefault="006D44B6" w:rsidP="00F35C5C">
      <w:pPr>
        <w:widowControl w:val="0"/>
        <w:autoSpaceDE w:val="0"/>
        <w:autoSpaceDN w:val="0"/>
        <w:adjustRightInd w:val="0"/>
        <w:rPr>
          <w:szCs w:val="22"/>
        </w:rPr>
      </w:pPr>
      <w:r w:rsidRPr="0015418B">
        <w:rPr>
          <w:szCs w:val="22"/>
          <w:highlight w:val="lightGray"/>
        </w:rPr>
        <w:t>EXP: {mm/MMMM}</w:t>
      </w:r>
    </w:p>
    <w:p w:rsidR="006D44B6" w:rsidRPr="0015418B"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4.</w:t>
      </w:r>
      <w:r w:rsidRPr="0015418B">
        <w:rPr>
          <w:b/>
          <w:noProof/>
          <w:szCs w:val="22"/>
        </w:rPr>
        <w:tab/>
        <w:t>SERIJOS NUMERIS</w:t>
      </w:r>
    </w:p>
    <w:p w:rsidR="006D44B6" w:rsidRPr="0015418B" w:rsidRDefault="006D44B6" w:rsidP="00F35C5C">
      <w:pPr>
        <w:rPr>
          <w:szCs w:val="22"/>
        </w:rPr>
      </w:pPr>
    </w:p>
    <w:p w:rsidR="006D44B6" w:rsidRPr="0015418B" w:rsidRDefault="006D44B6" w:rsidP="00F35C5C">
      <w:pPr>
        <w:rPr>
          <w:szCs w:val="22"/>
        </w:rPr>
      </w:pPr>
      <w:r w:rsidRPr="0015418B">
        <w:rPr>
          <w:szCs w:val="22"/>
        </w:rPr>
        <w:t>Serija</w:t>
      </w:r>
    </w:p>
    <w:p w:rsidR="006D44B6" w:rsidRPr="0015418B" w:rsidRDefault="006D44B6" w:rsidP="00F35C5C">
      <w:pPr>
        <w:rPr>
          <w:szCs w:val="22"/>
        </w:rPr>
      </w:pPr>
      <w:r w:rsidRPr="0015418B">
        <w:rPr>
          <w:szCs w:val="22"/>
          <w:highlight w:val="lightGray"/>
        </w:rPr>
        <w:t>Lot</w:t>
      </w:r>
    </w:p>
    <w:p w:rsidR="006D44B6" w:rsidRDefault="006D44B6" w:rsidP="00F35C5C">
      <w:pPr>
        <w:rPr>
          <w:szCs w:val="22"/>
        </w:rPr>
      </w:pPr>
    </w:p>
    <w:p w:rsidR="006D44B6" w:rsidRPr="0015418B" w:rsidRDefault="006D44B6" w:rsidP="00F35C5C">
      <w:pPr>
        <w:rPr>
          <w:szCs w:val="22"/>
        </w:rPr>
      </w:pPr>
    </w:p>
    <w:p w:rsidR="006D44B6" w:rsidRPr="0015418B" w:rsidRDefault="006D44B6" w:rsidP="00F35C5C">
      <w:pPr>
        <w:pBdr>
          <w:top w:val="single" w:sz="4" w:space="1" w:color="auto"/>
          <w:left w:val="single" w:sz="4" w:space="4" w:color="auto"/>
          <w:bottom w:val="single" w:sz="4" w:space="1" w:color="auto"/>
          <w:right w:val="single" w:sz="4" w:space="4" w:color="auto"/>
        </w:pBdr>
        <w:tabs>
          <w:tab w:val="left" w:pos="540"/>
        </w:tabs>
        <w:rPr>
          <w:b/>
          <w:noProof/>
          <w:szCs w:val="22"/>
        </w:rPr>
      </w:pPr>
      <w:r w:rsidRPr="0015418B">
        <w:rPr>
          <w:b/>
          <w:noProof/>
          <w:szCs w:val="22"/>
        </w:rPr>
        <w:t>5.</w:t>
      </w:r>
      <w:r w:rsidRPr="0015418B">
        <w:rPr>
          <w:b/>
          <w:noProof/>
          <w:szCs w:val="22"/>
        </w:rPr>
        <w:tab/>
        <w:t>KITA</w:t>
      </w:r>
    </w:p>
    <w:p w:rsidR="006D44B6" w:rsidRPr="0015418B" w:rsidRDefault="006D44B6" w:rsidP="00F35C5C">
      <w:pPr>
        <w:rPr>
          <w:szCs w:val="22"/>
        </w:rPr>
      </w:pPr>
    </w:p>
    <w:p w:rsidR="006D44B6" w:rsidRPr="0015418B" w:rsidRDefault="006D44B6" w:rsidP="00F35C5C">
      <w:pPr>
        <w:jc w:val="center"/>
        <w:outlineLvl w:val="0"/>
        <w:rPr>
          <w:b/>
          <w:kern w:val="28"/>
          <w:szCs w:val="22"/>
          <w:lang w:eastAsia="lt-LT"/>
        </w:rPr>
      </w:pPr>
    </w:p>
    <w:p w:rsidR="006D44B6" w:rsidRPr="0015418B" w:rsidRDefault="006D44B6" w:rsidP="00F35C5C">
      <w:pPr>
        <w:jc w:val="center"/>
        <w:outlineLvl w:val="0"/>
        <w:rPr>
          <w:b/>
          <w:kern w:val="28"/>
          <w:szCs w:val="22"/>
          <w:lang w:eastAsia="lt-LT"/>
        </w:rPr>
      </w:pPr>
      <w:r w:rsidRPr="0015418B">
        <w:rPr>
          <w:b/>
          <w:kern w:val="28"/>
          <w:szCs w:val="22"/>
          <w:lang w:eastAsia="lt-LT"/>
        </w:rPr>
        <w:br w:type="page"/>
      </w: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p>
    <w:p w:rsidR="006D44B6" w:rsidRPr="0015418B" w:rsidRDefault="006D44B6" w:rsidP="00F35C5C">
      <w:pPr>
        <w:jc w:val="center"/>
        <w:rPr>
          <w:b/>
          <w:szCs w:val="22"/>
        </w:rPr>
      </w:pPr>
      <w:r w:rsidRPr="0015418B">
        <w:rPr>
          <w:b/>
          <w:szCs w:val="22"/>
        </w:rPr>
        <w:t>B. PAKUOTĖS LAPELIS</w:t>
      </w:r>
    </w:p>
    <w:p w:rsidR="00A3400D" w:rsidRPr="00577EC0" w:rsidRDefault="006D44B6" w:rsidP="00A3400D">
      <w:pPr>
        <w:ind w:left="567" w:hanging="567"/>
        <w:jc w:val="center"/>
        <w:rPr>
          <w:b/>
          <w:szCs w:val="22"/>
        </w:rPr>
      </w:pPr>
      <w:r w:rsidRPr="0015418B">
        <w:rPr>
          <w:szCs w:val="22"/>
        </w:rPr>
        <w:br w:type="page"/>
      </w:r>
      <w:bookmarkStart w:id="6" w:name="_Toc129243138"/>
      <w:bookmarkStart w:id="7" w:name="_Toc129243263"/>
      <w:r w:rsidR="00A3400D" w:rsidRPr="00577EC0">
        <w:rPr>
          <w:b/>
          <w:szCs w:val="22"/>
        </w:rPr>
        <w:lastRenderedPageBreak/>
        <w:t xml:space="preserve">Pakuotės lapelis: </w:t>
      </w:r>
      <w:r w:rsidR="00A3400D" w:rsidRPr="00C14F1A">
        <w:rPr>
          <w:b/>
        </w:rPr>
        <w:t xml:space="preserve">informacija </w:t>
      </w:r>
      <w:r w:rsidR="00A3400D" w:rsidRPr="00577EC0">
        <w:rPr>
          <w:b/>
          <w:szCs w:val="22"/>
        </w:rPr>
        <w:t>vartotojui</w:t>
      </w:r>
      <w:bookmarkEnd w:id="6"/>
      <w:bookmarkEnd w:id="7"/>
      <w:r w:rsidR="00A3400D" w:rsidRPr="00577EC0" w:rsidDel="008C1D08">
        <w:rPr>
          <w:b/>
          <w:szCs w:val="22"/>
        </w:rPr>
        <w:t xml:space="preserve"> </w:t>
      </w:r>
    </w:p>
    <w:p w:rsidR="00A3400D" w:rsidRPr="00577EC0" w:rsidRDefault="00A3400D" w:rsidP="00A3400D">
      <w:pPr>
        <w:ind w:left="567" w:hanging="567"/>
        <w:jc w:val="center"/>
        <w:rPr>
          <w:b/>
          <w:caps/>
          <w:szCs w:val="22"/>
        </w:rPr>
      </w:pPr>
    </w:p>
    <w:p w:rsidR="00A3400D" w:rsidRPr="00577EC0" w:rsidRDefault="00A3400D" w:rsidP="00A3400D">
      <w:pPr>
        <w:widowControl w:val="0"/>
        <w:autoSpaceDE w:val="0"/>
        <w:autoSpaceDN w:val="0"/>
        <w:adjustRightInd w:val="0"/>
        <w:jc w:val="center"/>
        <w:rPr>
          <w:b/>
          <w:color w:val="000000"/>
          <w:szCs w:val="22"/>
        </w:rPr>
      </w:pPr>
      <w:proofErr w:type="spellStart"/>
      <w:r w:rsidRPr="00577EC0">
        <w:rPr>
          <w:b/>
          <w:color w:val="000000"/>
          <w:szCs w:val="22"/>
        </w:rPr>
        <w:t>Propafenone</w:t>
      </w:r>
      <w:proofErr w:type="spellEnd"/>
      <w:r w:rsidRPr="00577EC0">
        <w:rPr>
          <w:b/>
          <w:color w:val="000000"/>
          <w:szCs w:val="22"/>
        </w:rPr>
        <w:t xml:space="preserve"> </w:t>
      </w:r>
      <w:proofErr w:type="spellStart"/>
      <w:r w:rsidRPr="00577EC0">
        <w:rPr>
          <w:b/>
          <w:color w:val="000000"/>
          <w:szCs w:val="22"/>
        </w:rPr>
        <w:t>Orion</w:t>
      </w:r>
      <w:proofErr w:type="spellEnd"/>
      <w:r w:rsidRPr="00577EC0">
        <w:rPr>
          <w:b/>
          <w:color w:val="000000"/>
          <w:szCs w:val="22"/>
        </w:rPr>
        <w:t xml:space="preserve"> 150 mg plėvele dengtos tabletės</w:t>
      </w:r>
    </w:p>
    <w:p w:rsidR="00A3400D" w:rsidRPr="00577EC0" w:rsidRDefault="00A3400D" w:rsidP="00A3400D">
      <w:pPr>
        <w:widowControl w:val="0"/>
        <w:autoSpaceDE w:val="0"/>
        <w:autoSpaceDN w:val="0"/>
        <w:adjustRightInd w:val="0"/>
        <w:jc w:val="center"/>
        <w:rPr>
          <w:b/>
          <w:color w:val="000000"/>
          <w:szCs w:val="22"/>
        </w:rPr>
      </w:pPr>
      <w:proofErr w:type="spellStart"/>
      <w:r w:rsidRPr="00577EC0">
        <w:rPr>
          <w:b/>
          <w:color w:val="000000"/>
          <w:szCs w:val="22"/>
        </w:rPr>
        <w:t>Propafenone</w:t>
      </w:r>
      <w:proofErr w:type="spellEnd"/>
      <w:r w:rsidRPr="00577EC0">
        <w:rPr>
          <w:b/>
          <w:color w:val="000000"/>
          <w:szCs w:val="22"/>
        </w:rPr>
        <w:t xml:space="preserve"> </w:t>
      </w:r>
      <w:proofErr w:type="spellStart"/>
      <w:r w:rsidRPr="00577EC0">
        <w:rPr>
          <w:b/>
          <w:color w:val="000000"/>
          <w:szCs w:val="22"/>
        </w:rPr>
        <w:t>Orion</w:t>
      </w:r>
      <w:proofErr w:type="spellEnd"/>
      <w:r w:rsidRPr="00577EC0">
        <w:rPr>
          <w:b/>
          <w:color w:val="000000"/>
          <w:szCs w:val="22"/>
        </w:rPr>
        <w:t xml:space="preserve"> 300 mg plėvele dengtos tabletės</w:t>
      </w:r>
    </w:p>
    <w:p w:rsidR="00A3400D" w:rsidRPr="00577EC0" w:rsidRDefault="00A3400D" w:rsidP="00A3400D">
      <w:pPr>
        <w:jc w:val="center"/>
        <w:rPr>
          <w:szCs w:val="22"/>
        </w:rPr>
      </w:pPr>
      <w:proofErr w:type="spellStart"/>
      <w:r w:rsidRPr="00577EC0">
        <w:rPr>
          <w:szCs w:val="22"/>
        </w:rPr>
        <w:t>Propafenono</w:t>
      </w:r>
      <w:proofErr w:type="spellEnd"/>
      <w:r w:rsidRPr="00577EC0">
        <w:rPr>
          <w:szCs w:val="22"/>
        </w:rPr>
        <w:t xml:space="preserve"> hidrochloridas</w:t>
      </w:r>
    </w:p>
    <w:p w:rsidR="00A3400D" w:rsidRPr="00577EC0" w:rsidRDefault="00A3400D" w:rsidP="00A3400D">
      <w:pPr>
        <w:rPr>
          <w:b/>
          <w:szCs w:val="22"/>
        </w:rPr>
      </w:pPr>
    </w:p>
    <w:p w:rsidR="00A3400D" w:rsidRPr="00577EC0" w:rsidRDefault="00A3400D" w:rsidP="00A3400D">
      <w:pPr>
        <w:rPr>
          <w:b/>
          <w:noProof/>
          <w:szCs w:val="22"/>
        </w:rPr>
      </w:pPr>
    </w:p>
    <w:p w:rsidR="00A3400D" w:rsidRPr="00577EC0" w:rsidRDefault="00A3400D" w:rsidP="00A3400D">
      <w:pPr>
        <w:rPr>
          <w:b/>
          <w:noProof/>
          <w:szCs w:val="22"/>
        </w:rPr>
      </w:pPr>
      <w:r w:rsidRPr="00577EC0">
        <w:rPr>
          <w:b/>
          <w:noProof/>
          <w:szCs w:val="22"/>
        </w:rPr>
        <w:t>Atidžiai perskaitykite visą šį lapelį, prieš pradėdami vartoti vaistą, nes jame pateikiama Jums svarbi informacija.</w:t>
      </w:r>
    </w:p>
    <w:p w:rsidR="00A3400D" w:rsidRPr="00577EC0" w:rsidRDefault="00A3400D" w:rsidP="00A3400D">
      <w:pPr>
        <w:tabs>
          <w:tab w:val="left" w:pos="567"/>
        </w:tabs>
        <w:rPr>
          <w:szCs w:val="22"/>
        </w:rPr>
      </w:pPr>
      <w:r w:rsidRPr="00577EC0">
        <w:rPr>
          <w:szCs w:val="22"/>
        </w:rPr>
        <w:t>-</w:t>
      </w:r>
      <w:r w:rsidRPr="00577EC0">
        <w:rPr>
          <w:szCs w:val="22"/>
        </w:rPr>
        <w:tab/>
        <w:t xml:space="preserve">Neišmeskite šio lapelio, nes vėl gali prireikti jį perskaityti. </w:t>
      </w:r>
    </w:p>
    <w:p w:rsidR="00A3400D" w:rsidRPr="00577EC0" w:rsidRDefault="00A3400D" w:rsidP="00A3400D">
      <w:pPr>
        <w:tabs>
          <w:tab w:val="left" w:pos="567"/>
        </w:tabs>
        <w:rPr>
          <w:szCs w:val="22"/>
        </w:rPr>
      </w:pPr>
      <w:r w:rsidRPr="00577EC0">
        <w:rPr>
          <w:szCs w:val="22"/>
        </w:rPr>
        <w:t>-</w:t>
      </w:r>
      <w:r w:rsidRPr="00577EC0">
        <w:rPr>
          <w:szCs w:val="22"/>
        </w:rPr>
        <w:tab/>
        <w:t>Jeigu kiltų daugiau klausimų, kreipkitės į gydytoją, vaistininką arba slaugytoją.</w:t>
      </w:r>
    </w:p>
    <w:p w:rsidR="00A3400D" w:rsidRPr="00577EC0" w:rsidRDefault="00A3400D" w:rsidP="00A3400D">
      <w:pPr>
        <w:tabs>
          <w:tab w:val="left" w:pos="567"/>
        </w:tabs>
        <w:ind w:left="567" w:hanging="567"/>
        <w:rPr>
          <w:szCs w:val="22"/>
        </w:rPr>
      </w:pPr>
      <w:r w:rsidRPr="00577EC0">
        <w:rPr>
          <w:szCs w:val="22"/>
        </w:rPr>
        <w:t>-</w:t>
      </w:r>
      <w:r w:rsidRPr="00577EC0">
        <w:rPr>
          <w:szCs w:val="22"/>
        </w:rPr>
        <w:tab/>
        <w:t>Šis vaistas skirtas tik Jums, todėl kitiems žmonėms jo duoti negalima. Vaistas gali jiems pakenkti (net tiek, kurių ligos požymiai yra tokie patys kaip Jūsų).</w:t>
      </w:r>
    </w:p>
    <w:p w:rsidR="00A3400D" w:rsidRPr="00105D48" w:rsidRDefault="00A3400D" w:rsidP="00A3400D">
      <w:pPr>
        <w:tabs>
          <w:tab w:val="left" w:pos="567"/>
        </w:tabs>
        <w:ind w:left="567" w:hanging="567"/>
        <w:rPr>
          <w:noProof/>
          <w:szCs w:val="22"/>
        </w:rPr>
      </w:pPr>
      <w:r w:rsidRPr="00577EC0">
        <w:rPr>
          <w:noProof/>
          <w:szCs w:val="22"/>
        </w:rPr>
        <w:t>-</w:t>
      </w:r>
      <w:r w:rsidRPr="00577EC0">
        <w:rPr>
          <w:noProof/>
          <w:szCs w:val="22"/>
        </w:rPr>
        <w:tab/>
        <w:t xml:space="preserve">Jeigu pasireiškė šalutinis poveikis (net jeigu jis šiame lapelyje nenurodytas), kreipkitės į gydytoją, vaistininką arba slaugytoją. </w:t>
      </w:r>
      <w:r>
        <w:rPr>
          <w:noProof/>
          <w:szCs w:val="22"/>
        </w:rPr>
        <w:t>Žr. 4 skyrių.</w:t>
      </w:r>
    </w:p>
    <w:p w:rsidR="00A3400D" w:rsidRPr="003245F8" w:rsidRDefault="00A3400D" w:rsidP="00A3400D">
      <w:pPr>
        <w:rPr>
          <w:szCs w:val="22"/>
        </w:rPr>
      </w:pPr>
    </w:p>
    <w:p w:rsidR="00A3400D" w:rsidRPr="00912A4E" w:rsidRDefault="00A3400D" w:rsidP="00A3400D">
      <w:pPr>
        <w:rPr>
          <w:szCs w:val="22"/>
        </w:rPr>
      </w:pPr>
    </w:p>
    <w:p w:rsidR="00A3400D" w:rsidRPr="00217BFA" w:rsidRDefault="00A3400D" w:rsidP="00A3400D">
      <w:pPr>
        <w:ind w:left="567" w:hanging="567"/>
        <w:rPr>
          <w:b/>
          <w:szCs w:val="22"/>
        </w:rPr>
      </w:pPr>
      <w:r w:rsidRPr="00217BFA">
        <w:rPr>
          <w:b/>
          <w:szCs w:val="22"/>
        </w:rPr>
        <w:t>Apie ką rašoma šiame lapelyje?</w:t>
      </w:r>
    </w:p>
    <w:p w:rsidR="00A3400D" w:rsidRPr="00F67DCE" w:rsidRDefault="00A3400D" w:rsidP="00A3400D">
      <w:pPr>
        <w:ind w:left="567" w:hanging="567"/>
        <w:rPr>
          <w:b/>
          <w:szCs w:val="22"/>
        </w:rPr>
      </w:pPr>
    </w:p>
    <w:p w:rsidR="00A3400D" w:rsidRPr="00233C9F" w:rsidRDefault="00A3400D" w:rsidP="00A3400D">
      <w:pPr>
        <w:ind w:left="567" w:hanging="567"/>
        <w:rPr>
          <w:szCs w:val="22"/>
        </w:rPr>
      </w:pPr>
      <w:r w:rsidRPr="00233C9F">
        <w:rPr>
          <w:szCs w:val="22"/>
        </w:rPr>
        <w:t>1.</w:t>
      </w:r>
      <w:r w:rsidRPr="00233C9F">
        <w:rPr>
          <w:szCs w:val="22"/>
        </w:rPr>
        <w:tab/>
        <w:t xml:space="preserve">Kas yra </w:t>
      </w:r>
      <w:proofErr w:type="spellStart"/>
      <w:r w:rsidRPr="00233C9F">
        <w:rPr>
          <w:szCs w:val="22"/>
        </w:rPr>
        <w:t>Propafenone</w:t>
      </w:r>
      <w:proofErr w:type="spellEnd"/>
      <w:r w:rsidRPr="00233C9F">
        <w:rPr>
          <w:szCs w:val="22"/>
        </w:rPr>
        <w:t xml:space="preserve"> </w:t>
      </w:r>
      <w:proofErr w:type="spellStart"/>
      <w:r w:rsidRPr="00233C9F">
        <w:rPr>
          <w:szCs w:val="22"/>
        </w:rPr>
        <w:t>Orion</w:t>
      </w:r>
      <w:proofErr w:type="spellEnd"/>
      <w:r w:rsidRPr="00233C9F">
        <w:rPr>
          <w:szCs w:val="22"/>
        </w:rPr>
        <w:t xml:space="preserve"> ir kam jis vartojamas</w:t>
      </w:r>
    </w:p>
    <w:p w:rsidR="00A3400D" w:rsidRPr="00BA2279" w:rsidRDefault="00A3400D" w:rsidP="00A3400D">
      <w:pPr>
        <w:ind w:left="567" w:hanging="567"/>
        <w:rPr>
          <w:szCs w:val="22"/>
        </w:rPr>
      </w:pPr>
      <w:r w:rsidRPr="00BA2279">
        <w:rPr>
          <w:szCs w:val="22"/>
        </w:rPr>
        <w:t>2.</w:t>
      </w:r>
      <w:r w:rsidRPr="00BA2279">
        <w:rPr>
          <w:szCs w:val="22"/>
        </w:rPr>
        <w:tab/>
        <w:t xml:space="preserve">Kas žinotina prieš vartojant </w:t>
      </w:r>
      <w:proofErr w:type="spellStart"/>
      <w:r w:rsidRPr="00BA2279">
        <w:rPr>
          <w:szCs w:val="22"/>
        </w:rPr>
        <w:t>Propafenone</w:t>
      </w:r>
      <w:proofErr w:type="spellEnd"/>
      <w:r w:rsidRPr="00BA2279">
        <w:rPr>
          <w:szCs w:val="22"/>
        </w:rPr>
        <w:t xml:space="preserve"> </w:t>
      </w:r>
      <w:proofErr w:type="spellStart"/>
      <w:r w:rsidRPr="00BA2279">
        <w:rPr>
          <w:szCs w:val="22"/>
        </w:rPr>
        <w:t>Orion</w:t>
      </w:r>
      <w:proofErr w:type="spellEnd"/>
    </w:p>
    <w:p w:rsidR="00A3400D" w:rsidRPr="00E50657" w:rsidRDefault="00A3400D" w:rsidP="00A3400D">
      <w:pPr>
        <w:ind w:left="567" w:hanging="567"/>
        <w:rPr>
          <w:szCs w:val="22"/>
        </w:rPr>
      </w:pPr>
      <w:r w:rsidRPr="00E50657">
        <w:rPr>
          <w:szCs w:val="22"/>
        </w:rPr>
        <w:t>3.</w:t>
      </w:r>
      <w:r w:rsidRPr="00E50657">
        <w:rPr>
          <w:szCs w:val="22"/>
        </w:rPr>
        <w:tab/>
        <w:t xml:space="preserve">Kaip vartoti </w:t>
      </w:r>
      <w:proofErr w:type="spellStart"/>
      <w:r w:rsidRPr="00E50657">
        <w:rPr>
          <w:szCs w:val="22"/>
        </w:rPr>
        <w:t>Propafenone</w:t>
      </w:r>
      <w:proofErr w:type="spellEnd"/>
      <w:r w:rsidRPr="00E50657">
        <w:rPr>
          <w:szCs w:val="22"/>
        </w:rPr>
        <w:t xml:space="preserve"> </w:t>
      </w:r>
      <w:proofErr w:type="spellStart"/>
      <w:r w:rsidRPr="00E50657">
        <w:rPr>
          <w:szCs w:val="22"/>
        </w:rPr>
        <w:t>Orion</w:t>
      </w:r>
      <w:proofErr w:type="spellEnd"/>
    </w:p>
    <w:p w:rsidR="00A3400D" w:rsidRPr="00577EC0" w:rsidRDefault="00A3400D" w:rsidP="00A3400D">
      <w:pPr>
        <w:ind w:left="567" w:hanging="567"/>
        <w:rPr>
          <w:szCs w:val="22"/>
        </w:rPr>
      </w:pPr>
      <w:r w:rsidRPr="00577EC0">
        <w:rPr>
          <w:szCs w:val="22"/>
        </w:rPr>
        <w:t>4.</w:t>
      </w:r>
      <w:r w:rsidRPr="00577EC0">
        <w:rPr>
          <w:szCs w:val="22"/>
        </w:rPr>
        <w:tab/>
        <w:t>Galimas šalutinis poveikis</w:t>
      </w:r>
    </w:p>
    <w:p w:rsidR="00A3400D" w:rsidRPr="00577EC0" w:rsidRDefault="00A3400D" w:rsidP="00A3400D">
      <w:pPr>
        <w:ind w:left="567" w:hanging="567"/>
        <w:rPr>
          <w:szCs w:val="22"/>
        </w:rPr>
      </w:pPr>
      <w:r w:rsidRPr="00577EC0">
        <w:rPr>
          <w:szCs w:val="22"/>
        </w:rPr>
        <w:t>5.</w:t>
      </w:r>
      <w:r w:rsidRPr="00577EC0">
        <w:rPr>
          <w:szCs w:val="22"/>
        </w:rPr>
        <w:tab/>
        <w:t xml:space="preserve">Kaip laikyti </w:t>
      </w:r>
      <w:proofErr w:type="spellStart"/>
      <w:r w:rsidRPr="00577EC0">
        <w:rPr>
          <w:szCs w:val="22"/>
        </w:rPr>
        <w:t>Propafenone</w:t>
      </w:r>
      <w:proofErr w:type="spellEnd"/>
      <w:r w:rsidRPr="00577EC0">
        <w:rPr>
          <w:szCs w:val="22"/>
        </w:rPr>
        <w:t xml:space="preserve"> </w:t>
      </w:r>
      <w:proofErr w:type="spellStart"/>
      <w:r w:rsidRPr="00577EC0">
        <w:rPr>
          <w:szCs w:val="22"/>
        </w:rPr>
        <w:t>Orion</w:t>
      </w:r>
      <w:proofErr w:type="spellEnd"/>
      <w:r w:rsidRPr="00577EC0">
        <w:rPr>
          <w:szCs w:val="22"/>
        </w:rPr>
        <w:t xml:space="preserve"> </w:t>
      </w:r>
    </w:p>
    <w:p w:rsidR="00A3400D" w:rsidRPr="00577EC0" w:rsidRDefault="00A3400D" w:rsidP="00A3400D">
      <w:pPr>
        <w:ind w:left="567" w:hanging="567"/>
        <w:rPr>
          <w:szCs w:val="22"/>
        </w:rPr>
      </w:pPr>
      <w:r w:rsidRPr="00577EC0">
        <w:rPr>
          <w:szCs w:val="22"/>
        </w:rPr>
        <w:t>6.</w:t>
      </w:r>
      <w:r w:rsidRPr="00577EC0">
        <w:rPr>
          <w:szCs w:val="22"/>
        </w:rPr>
        <w:tab/>
        <w:t>Pakuotės turinys ir kita informacija</w:t>
      </w:r>
    </w:p>
    <w:p w:rsidR="00A3400D" w:rsidRPr="00577EC0" w:rsidRDefault="00A3400D" w:rsidP="00A3400D">
      <w:pPr>
        <w:rPr>
          <w:szCs w:val="22"/>
        </w:rPr>
      </w:pPr>
    </w:p>
    <w:p w:rsidR="00A3400D" w:rsidRPr="00577EC0" w:rsidRDefault="00A3400D" w:rsidP="00A3400D">
      <w:pPr>
        <w:rPr>
          <w:szCs w:val="22"/>
        </w:rPr>
      </w:pPr>
    </w:p>
    <w:p w:rsidR="00A3400D" w:rsidRPr="00577EC0" w:rsidRDefault="00A3400D" w:rsidP="00A3400D">
      <w:pPr>
        <w:numPr>
          <w:ilvl w:val="0"/>
          <w:numId w:val="12"/>
        </w:numPr>
        <w:ind w:left="567" w:hanging="567"/>
        <w:rPr>
          <w:b/>
          <w:szCs w:val="22"/>
        </w:rPr>
      </w:pPr>
      <w:r w:rsidRPr="00577EC0">
        <w:rPr>
          <w:b/>
          <w:szCs w:val="22"/>
        </w:rPr>
        <w:t xml:space="preserve">Kas yra </w:t>
      </w:r>
      <w:proofErr w:type="spellStart"/>
      <w:r w:rsidRPr="00577EC0">
        <w:rPr>
          <w:b/>
          <w:szCs w:val="22"/>
        </w:rPr>
        <w:t>Propafenone</w:t>
      </w:r>
      <w:proofErr w:type="spellEnd"/>
      <w:r w:rsidRPr="00577EC0">
        <w:rPr>
          <w:b/>
          <w:szCs w:val="22"/>
        </w:rPr>
        <w:t xml:space="preserve"> </w:t>
      </w:r>
      <w:proofErr w:type="spellStart"/>
      <w:r w:rsidRPr="00577EC0">
        <w:rPr>
          <w:b/>
          <w:szCs w:val="22"/>
        </w:rPr>
        <w:t>Orion</w:t>
      </w:r>
      <w:proofErr w:type="spellEnd"/>
      <w:r w:rsidRPr="00577EC0">
        <w:rPr>
          <w:b/>
          <w:szCs w:val="22"/>
        </w:rPr>
        <w:t xml:space="preserve"> ir kam jis vartojamas</w:t>
      </w:r>
    </w:p>
    <w:p w:rsidR="00A3400D" w:rsidRPr="00577EC0" w:rsidRDefault="00A3400D" w:rsidP="00A3400D">
      <w:pPr>
        <w:tabs>
          <w:tab w:val="left" w:pos="540"/>
        </w:tabs>
        <w:rPr>
          <w:szCs w:val="22"/>
        </w:rPr>
      </w:pPr>
    </w:p>
    <w:p w:rsidR="00A3400D" w:rsidRPr="00577EC0" w:rsidRDefault="00A3400D" w:rsidP="00A3400D">
      <w:pPr>
        <w:tabs>
          <w:tab w:val="left" w:pos="540"/>
        </w:tabs>
        <w:rPr>
          <w:szCs w:val="22"/>
        </w:rPr>
      </w:pPr>
      <w:proofErr w:type="spellStart"/>
      <w:r w:rsidRPr="00577EC0">
        <w:rPr>
          <w:szCs w:val="22"/>
        </w:rPr>
        <w:t>Propafenone</w:t>
      </w:r>
      <w:proofErr w:type="spellEnd"/>
      <w:r w:rsidRPr="00577EC0">
        <w:rPr>
          <w:szCs w:val="22"/>
        </w:rPr>
        <w:t xml:space="preserve"> </w:t>
      </w:r>
      <w:proofErr w:type="spellStart"/>
      <w:r w:rsidRPr="00577EC0">
        <w:rPr>
          <w:szCs w:val="22"/>
        </w:rPr>
        <w:t>Orion</w:t>
      </w:r>
      <w:proofErr w:type="spellEnd"/>
      <w:r w:rsidRPr="00577EC0">
        <w:rPr>
          <w:szCs w:val="22"/>
        </w:rPr>
        <w:t xml:space="preserve"> priklauso vaistų, vadinamų </w:t>
      </w:r>
      <w:proofErr w:type="spellStart"/>
      <w:r w:rsidRPr="00577EC0">
        <w:rPr>
          <w:szCs w:val="22"/>
        </w:rPr>
        <w:t>antiaritminiais</w:t>
      </w:r>
      <w:proofErr w:type="spellEnd"/>
      <w:r w:rsidRPr="00577EC0">
        <w:rPr>
          <w:szCs w:val="22"/>
        </w:rPr>
        <w:t xml:space="preserve"> grupei. </w:t>
      </w:r>
      <w:proofErr w:type="spellStart"/>
      <w:r w:rsidRPr="00577EC0">
        <w:rPr>
          <w:szCs w:val="22"/>
        </w:rPr>
        <w:t>Propafenone</w:t>
      </w:r>
      <w:proofErr w:type="spellEnd"/>
      <w:r w:rsidRPr="00577EC0">
        <w:rPr>
          <w:szCs w:val="22"/>
        </w:rPr>
        <w:t xml:space="preserve"> </w:t>
      </w:r>
      <w:proofErr w:type="spellStart"/>
      <w:r w:rsidRPr="00577EC0">
        <w:rPr>
          <w:szCs w:val="22"/>
        </w:rPr>
        <w:t>Orion</w:t>
      </w:r>
      <w:proofErr w:type="spellEnd"/>
      <w:r w:rsidRPr="00577EC0">
        <w:rPr>
          <w:szCs w:val="22"/>
        </w:rPr>
        <w:t xml:space="preserve"> lėtina širdies ritmą ir padeda reguliuoti širdies susitraukimų dažnį. </w:t>
      </w:r>
      <w:proofErr w:type="spellStart"/>
      <w:r w:rsidRPr="00577EC0">
        <w:rPr>
          <w:szCs w:val="22"/>
        </w:rPr>
        <w:t>Propafenone</w:t>
      </w:r>
      <w:proofErr w:type="spellEnd"/>
      <w:r w:rsidRPr="00577EC0">
        <w:rPr>
          <w:szCs w:val="22"/>
        </w:rPr>
        <w:t xml:space="preserve"> </w:t>
      </w:r>
      <w:proofErr w:type="spellStart"/>
      <w:r w:rsidRPr="00577EC0">
        <w:rPr>
          <w:szCs w:val="22"/>
        </w:rPr>
        <w:t>Orion</w:t>
      </w:r>
      <w:proofErr w:type="spellEnd"/>
      <w:r w:rsidRPr="00577EC0">
        <w:rPr>
          <w:szCs w:val="22"/>
        </w:rPr>
        <w:t xml:space="preserve"> tabletės vartojamos aritmijų (nereguliaraus širdies ritmo) gydymui ir profilaktikai. </w:t>
      </w:r>
    </w:p>
    <w:p w:rsidR="00A3400D" w:rsidRPr="00577EC0" w:rsidRDefault="00A3400D" w:rsidP="00A3400D">
      <w:pPr>
        <w:widowControl w:val="0"/>
        <w:autoSpaceDE w:val="0"/>
        <w:autoSpaceDN w:val="0"/>
        <w:adjustRightInd w:val="0"/>
        <w:rPr>
          <w:szCs w:val="22"/>
        </w:rPr>
      </w:pPr>
    </w:p>
    <w:p w:rsidR="00A3400D" w:rsidRPr="00577EC0" w:rsidRDefault="00A3400D" w:rsidP="00A3400D">
      <w:pPr>
        <w:widowControl w:val="0"/>
        <w:autoSpaceDE w:val="0"/>
        <w:autoSpaceDN w:val="0"/>
        <w:adjustRightInd w:val="0"/>
        <w:rPr>
          <w:szCs w:val="22"/>
        </w:rPr>
      </w:pPr>
    </w:p>
    <w:p w:rsidR="00A3400D" w:rsidRPr="00577EC0" w:rsidRDefault="00A3400D" w:rsidP="00A3400D">
      <w:pPr>
        <w:tabs>
          <w:tab w:val="left" w:pos="567"/>
        </w:tabs>
        <w:rPr>
          <w:b/>
          <w:szCs w:val="22"/>
        </w:rPr>
      </w:pPr>
      <w:r w:rsidRPr="00577EC0">
        <w:rPr>
          <w:b/>
          <w:szCs w:val="22"/>
        </w:rPr>
        <w:t>2.</w:t>
      </w:r>
      <w:r w:rsidRPr="00577EC0">
        <w:rPr>
          <w:b/>
          <w:szCs w:val="22"/>
        </w:rPr>
        <w:tab/>
        <w:t xml:space="preserve">Kas žinotina prieš vartojant </w:t>
      </w:r>
      <w:proofErr w:type="spellStart"/>
      <w:r w:rsidRPr="00577EC0">
        <w:rPr>
          <w:b/>
          <w:szCs w:val="22"/>
        </w:rPr>
        <w:t>Propafenone</w:t>
      </w:r>
      <w:proofErr w:type="spellEnd"/>
      <w:r w:rsidRPr="00577EC0">
        <w:rPr>
          <w:b/>
          <w:szCs w:val="22"/>
        </w:rPr>
        <w:t xml:space="preserve"> </w:t>
      </w:r>
      <w:proofErr w:type="spellStart"/>
      <w:r w:rsidRPr="00577EC0">
        <w:rPr>
          <w:b/>
          <w:szCs w:val="22"/>
        </w:rPr>
        <w:t>Orion</w:t>
      </w:r>
      <w:proofErr w:type="spellEnd"/>
    </w:p>
    <w:p w:rsidR="00A3400D" w:rsidRPr="00577EC0" w:rsidRDefault="00A3400D" w:rsidP="00A3400D">
      <w:pPr>
        <w:keepNext/>
        <w:widowControl w:val="0"/>
        <w:autoSpaceDN w:val="0"/>
        <w:ind w:left="568" w:hanging="568"/>
        <w:outlineLvl w:val="0"/>
        <w:rPr>
          <w:bCs/>
          <w:color w:val="000000"/>
          <w:szCs w:val="22"/>
        </w:rPr>
      </w:pPr>
    </w:p>
    <w:p w:rsidR="00A3400D" w:rsidRPr="00577EC0" w:rsidRDefault="00A3400D" w:rsidP="00A3400D">
      <w:pPr>
        <w:keepNext/>
        <w:widowControl w:val="0"/>
        <w:autoSpaceDN w:val="0"/>
        <w:ind w:left="568" w:hanging="568"/>
        <w:outlineLvl w:val="0"/>
        <w:rPr>
          <w:b/>
          <w:bCs/>
          <w:color w:val="000000"/>
          <w:szCs w:val="22"/>
        </w:rPr>
      </w:pPr>
      <w:proofErr w:type="spellStart"/>
      <w:r w:rsidRPr="00577EC0">
        <w:rPr>
          <w:b/>
          <w:bCs/>
          <w:color w:val="000000"/>
          <w:szCs w:val="22"/>
        </w:rPr>
        <w:t>Propafenone</w:t>
      </w:r>
      <w:proofErr w:type="spellEnd"/>
      <w:r w:rsidRPr="00577EC0">
        <w:rPr>
          <w:b/>
          <w:bCs/>
          <w:color w:val="000000"/>
          <w:szCs w:val="22"/>
        </w:rPr>
        <w:t xml:space="preserve"> </w:t>
      </w:r>
      <w:proofErr w:type="spellStart"/>
      <w:r w:rsidRPr="00577EC0">
        <w:rPr>
          <w:b/>
          <w:bCs/>
          <w:color w:val="000000"/>
          <w:szCs w:val="22"/>
        </w:rPr>
        <w:t>Orion</w:t>
      </w:r>
      <w:proofErr w:type="spellEnd"/>
      <w:r w:rsidRPr="00577EC0">
        <w:rPr>
          <w:b/>
          <w:bCs/>
          <w:color w:val="000000"/>
          <w:szCs w:val="22"/>
        </w:rPr>
        <w:t xml:space="preserve"> vartoti negalima:</w:t>
      </w:r>
    </w:p>
    <w:p w:rsidR="00A3400D" w:rsidRPr="00577EC0" w:rsidRDefault="00A3400D" w:rsidP="00A3400D">
      <w:pPr>
        <w:ind w:left="540" w:hanging="540"/>
        <w:rPr>
          <w:szCs w:val="22"/>
        </w:rPr>
      </w:pPr>
      <w:r w:rsidRPr="00577EC0">
        <w:rPr>
          <w:szCs w:val="22"/>
        </w:rPr>
        <w:t>-</w:t>
      </w:r>
      <w:r w:rsidRPr="00577EC0">
        <w:rPr>
          <w:szCs w:val="22"/>
        </w:rPr>
        <w:tab/>
      </w:r>
      <w:r w:rsidRPr="00C14F1A">
        <w:t>jeigu</w:t>
      </w:r>
      <w:r w:rsidRPr="00577EC0">
        <w:rPr>
          <w:szCs w:val="22"/>
        </w:rPr>
        <w:t xml:space="preserve"> yra alergija </w:t>
      </w:r>
      <w:proofErr w:type="spellStart"/>
      <w:r w:rsidRPr="00577EC0">
        <w:rPr>
          <w:szCs w:val="22"/>
        </w:rPr>
        <w:t>propafenonui</w:t>
      </w:r>
      <w:proofErr w:type="spellEnd"/>
      <w:r w:rsidRPr="00577EC0">
        <w:rPr>
          <w:szCs w:val="22"/>
        </w:rPr>
        <w:t xml:space="preserve"> arba bet kuriai pagalbinei šio vaisto medžiagai (jos išvardytos 6 skyriuje);</w:t>
      </w:r>
    </w:p>
    <w:p w:rsidR="00A3400D" w:rsidRPr="00577EC0" w:rsidRDefault="00A3400D" w:rsidP="00A3400D">
      <w:pPr>
        <w:ind w:left="540" w:hanging="540"/>
        <w:rPr>
          <w:szCs w:val="22"/>
        </w:rPr>
      </w:pPr>
      <w:r w:rsidRPr="00577EC0">
        <w:rPr>
          <w:szCs w:val="22"/>
        </w:rPr>
        <w:t>-</w:t>
      </w:r>
      <w:r w:rsidRPr="00577EC0">
        <w:rPr>
          <w:szCs w:val="22"/>
        </w:rPr>
        <w:tab/>
        <w:t>Jums yra širdies nepakankamumas arba bet koks kitas širdies sutrikimas, išskyrus sutrikusį širdies ritmą;</w:t>
      </w:r>
    </w:p>
    <w:p w:rsidR="00A3400D" w:rsidRPr="00577EC0" w:rsidRDefault="00A3400D" w:rsidP="00A3400D">
      <w:pPr>
        <w:ind w:left="540" w:hanging="540"/>
        <w:rPr>
          <w:szCs w:val="22"/>
        </w:rPr>
      </w:pPr>
      <w:r w:rsidRPr="00577EC0">
        <w:rPr>
          <w:szCs w:val="22"/>
        </w:rPr>
        <w:t>-</w:t>
      </w:r>
      <w:r w:rsidRPr="00577EC0">
        <w:rPr>
          <w:szCs w:val="22"/>
        </w:rPr>
        <w:tab/>
        <w:t>Jums yra ar kada nors buvo širdies priepuolių (miokardo infarktas);</w:t>
      </w:r>
    </w:p>
    <w:p w:rsidR="00A3400D" w:rsidRPr="00577EC0" w:rsidRDefault="00A3400D" w:rsidP="00A3400D">
      <w:pPr>
        <w:ind w:left="540" w:hanging="540"/>
        <w:rPr>
          <w:szCs w:val="22"/>
        </w:rPr>
      </w:pPr>
      <w:r w:rsidRPr="00577EC0">
        <w:rPr>
          <w:szCs w:val="22"/>
        </w:rPr>
        <w:t>-</w:t>
      </w:r>
      <w:r w:rsidRPr="00577EC0">
        <w:rPr>
          <w:szCs w:val="22"/>
        </w:rPr>
        <w:tab/>
        <w:t>Jūsų širdies ritmas neįprastai retas arba žemas kraujospūdis (</w:t>
      </w:r>
      <w:proofErr w:type="spellStart"/>
      <w:r w:rsidRPr="00577EC0">
        <w:rPr>
          <w:szCs w:val="22"/>
        </w:rPr>
        <w:t>hipotenzija</w:t>
      </w:r>
      <w:proofErr w:type="spellEnd"/>
      <w:r w:rsidRPr="00577EC0">
        <w:rPr>
          <w:szCs w:val="22"/>
        </w:rPr>
        <w:t xml:space="preserve">); </w:t>
      </w:r>
    </w:p>
    <w:p w:rsidR="00A3400D" w:rsidRPr="00577EC0" w:rsidRDefault="00A3400D" w:rsidP="00A3400D">
      <w:pPr>
        <w:ind w:left="540" w:hanging="540"/>
        <w:rPr>
          <w:szCs w:val="22"/>
        </w:rPr>
      </w:pPr>
      <w:r w:rsidRPr="00577EC0">
        <w:rPr>
          <w:szCs w:val="22"/>
        </w:rPr>
        <w:t>-</w:t>
      </w:r>
      <w:r w:rsidRPr="00577EC0">
        <w:rPr>
          <w:szCs w:val="22"/>
        </w:rPr>
        <w:tab/>
        <w:t xml:space="preserve">vartojate tam tikrų vaistų, vadinamų beta </w:t>
      </w:r>
      <w:proofErr w:type="spellStart"/>
      <w:r w:rsidRPr="00577EC0">
        <w:rPr>
          <w:szCs w:val="22"/>
        </w:rPr>
        <w:t>adrenoreceptorių</w:t>
      </w:r>
      <w:proofErr w:type="spellEnd"/>
      <w:r w:rsidRPr="00577EC0">
        <w:rPr>
          <w:szCs w:val="22"/>
        </w:rPr>
        <w:t xml:space="preserve"> blokatoriais (</w:t>
      </w:r>
      <w:proofErr w:type="spellStart"/>
      <w:r w:rsidRPr="00577EC0">
        <w:rPr>
          <w:szCs w:val="22"/>
        </w:rPr>
        <w:t>karvedilolio</w:t>
      </w:r>
      <w:proofErr w:type="spellEnd"/>
      <w:r w:rsidRPr="00577EC0">
        <w:rPr>
          <w:szCs w:val="22"/>
        </w:rPr>
        <w:t xml:space="preserve">, </w:t>
      </w:r>
      <w:proofErr w:type="spellStart"/>
      <w:r w:rsidRPr="00577EC0">
        <w:rPr>
          <w:szCs w:val="22"/>
        </w:rPr>
        <w:t>bisoprololio</w:t>
      </w:r>
      <w:proofErr w:type="spellEnd"/>
      <w:r w:rsidRPr="00577EC0">
        <w:rPr>
          <w:szCs w:val="22"/>
        </w:rPr>
        <w:t xml:space="preserve">, </w:t>
      </w:r>
      <w:proofErr w:type="spellStart"/>
      <w:r w:rsidRPr="00577EC0">
        <w:rPr>
          <w:szCs w:val="22"/>
        </w:rPr>
        <w:t>metoprololio</w:t>
      </w:r>
      <w:proofErr w:type="spellEnd"/>
      <w:r w:rsidRPr="00577EC0">
        <w:rPr>
          <w:szCs w:val="22"/>
        </w:rPr>
        <w:t xml:space="preserve">, </w:t>
      </w:r>
      <w:proofErr w:type="spellStart"/>
      <w:r w:rsidRPr="00577EC0">
        <w:rPr>
          <w:szCs w:val="22"/>
        </w:rPr>
        <w:t>nebivololio</w:t>
      </w:r>
      <w:proofErr w:type="spellEnd"/>
      <w:r w:rsidRPr="00577EC0">
        <w:rPr>
          <w:szCs w:val="22"/>
        </w:rPr>
        <w:t xml:space="preserve">) (žr. skyrių „Kiti vaistai ir </w:t>
      </w:r>
      <w:proofErr w:type="spellStart"/>
      <w:r w:rsidRPr="00577EC0">
        <w:rPr>
          <w:szCs w:val="22"/>
        </w:rPr>
        <w:t>Propafenone</w:t>
      </w:r>
      <w:proofErr w:type="spellEnd"/>
      <w:r w:rsidRPr="00577EC0">
        <w:rPr>
          <w:szCs w:val="22"/>
        </w:rPr>
        <w:t xml:space="preserve"> </w:t>
      </w:r>
      <w:proofErr w:type="spellStart"/>
      <w:r w:rsidRPr="00577EC0">
        <w:rPr>
          <w:szCs w:val="22"/>
        </w:rPr>
        <w:t>Orion</w:t>
      </w:r>
      <w:proofErr w:type="spellEnd"/>
      <w:r w:rsidRPr="00577EC0">
        <w:rPr>
          <w:szCs w:val="22"/>
        </w:rPr>
        <w:t>“ toliau);</w:t>
      </w:r>
    </w:p>
    <w:p w:rsidR="00A3400D" w:rsidRPr="00577EC0" w:rsidRDefault="00A3400D" w:rsidP="00A3400D">
      <w:pPr>
        <w:ind w:left="540" w:hanging="540"/>
        <w:rPr>
          <w:szCs w:val="22"/>
        </w:rPr>
      </w:pPr>
      <w:r w:rsidRPr="00577EC0">
        <w:rPr>
          <w:szCs w:val="22"/>
        </w:rPr>
        <w:t>-</w:t>
      </w:r>
      <w:r w:rsidRPr="00577EC0">
        <w:rPr>
          <w:szCs w:val="22"/>
        </w:rPr>
        <w:tab/>
        <w:t xml:space="preserve">jeigu vartojate tam tikrų vaistų vadinamų </w:t>
      </w:r>
      <w:proofErr w:type="spellStart"/>
      <w:r w:rsidRPr="00577EC0">
        <w:rPr>
          <w:szCs w:val="22"/>
        </w:rPr>
        <w:t>antiaritminiais</w:t>
      </w:r>
      <w:proofErr w:type="spellEnd"/>
      <w:r w:rsidRPr="00577EC0">
        <w:rPr>
          <w:szCs w:val="22"/>
        </w:rPr>
        <w:t xml:space="preserve"> (</w:t>
      </w:r>
      <w:proofErr w:type="spellStart"/>
      <w:r w:rsidRPr="00577EC0">
        <w:rPr>
          <w:szCs w:val="22"/>
        </w:rPr>
        <w:t>amiodarono</w:t>
      </w:r>
      <w:proofErr w:type="spellEnd"/>
      <w:r w:rsidRPr="00577EC0">
        <w:rPr>
          <w:szCs w:val="22"/>
        </w:rPr>
        <w:t xml:space="preserve">, </w:t>
      </w:r>
      <w:proofErr w:type="spellStart"/>
      <w:r w:rsidRPr="00577EC0">
        <w:rPr>
          <w:szCs w:val="22"/>
        </w:rPr>
        <w:t>digoksino</w:t>
      </w:r>
      <w:proofErr w:type="spellEnd"/>
      <w:r w:rsidRPr="00577EC0">
        <w:rPr>
          <w:szCs w:val="22"/>
        </w:rPr>
        <w:t xml:space="preserve">, </w:t>
      </w:r>
      <w:proofErr w:type="spellStart"/>
      <w:r w:rsidRPr="00577EC0">
        <w:rPr>
          <w:szCs w:val="22"/>
        </w:rPr>
        <w:t>sotalolio</w:t>
      </w:r>
      <w:proofErr w:type="spellEnd"/>
      <w:r w:rsidRPr="00577EC0">
        <w:rPr>
          <w:szCs w:val="22"/>
        </w:rPr>
        <w:t xml:space="preserve">) (žr. skyrių „Kiti vaistai ir </w:t>
      </w:r>
      <w:proofErr w:type="spellStart"/>
      <w:r w:rsidRPr="00577EC0">
        <w:rPr>
          <w:szCs w:val="22"/>
        </w:rPr>
        <w:t>Propafenone</w:t>
      </w:r>
      <w:proofErr w:type="spellEnd"/>
      <w:r w:rsidRPr="00577EC0">
        <w:rPr>
          <w:szCs w:val="22"/>
        </w:rPr>
        <w:t xml:space="preserve"> </w:t>
      </w:r>
      <w:proofErr w:type="spellStart"/>
      <w:r w:rsidRPr="00577EC0">
        <w:rPr>
          <w:szCs w:val="22"/>
        </w:rPr>
        <w:t>Orion</w:t>
      </w:r>
      <w:proofErr w:type="spellEnd"/>
      <w:r w:rsidRPr="00577EC0">
        <w:rPr>
          <w:szCs w:val="22"/>
        </w:rPr>
        <w:t>“ toliau.</w:t>
      </w:r>
    </w:p>
    <w:p w:rsidR="00A3400D" w:rsidRPr="00C14F1A" w:rsidRDefault="00A3400D" w:rsidP="00A3400D">
      <w:pPr>
        <w:tabs>
          <w:tab w:val="left" w:pos="532"/>
        </w:tabs>
      </w:pPr>
    </w:p>
    <w:p w:rsidR="00A3400D" w:rsidRPr="00105D48" w:rsidRDefault="00A3400D" w:rsidP="00A3400D">
      <w:pPr>
        <w:tabs>
          <w:tab w:val="left" w:pos="532"/>
        </w:tabs>
        <w:rPr>
          <w:b/>
          <w:szCs w:val="22"/>
        </w:rPr>
      </w:pPr>
      <w:r w:rsidRPr="00105D48">
        <w:rPr>
          <w:b/>
          <w:szCs w:val="22"/>
        </w:rPr>
        <w:t>Įspėjimai ir atsargumo priemonės</w:t>
      </w:r>
    </w:p>
    <w:p w:rsidR="00A3400D" w:rsidRPr="00105D48" w:rsidRDefault="00A3400D" w:rsidP="00A3400D">
      <w:pPr>
        <w:tabs>
          <w:tab w:val="left" w:pos="532"/>
        </w:tabs>
        <w:rPr>
          <w:szCs w:val="22"/>
        </w:rPr>
      </w:pPr>
      <w:r w:rsidRPr="00105D48">
        <w:rPr>
          <w:szCs w:val="22"/>
        </w:rPr>
        <w:t xml:space="preserve">Pasitarkite su gydytoju, vaistininku arba slaugytoja, prieš pradėdami vartoti </w:t>
      </w:r>
      <w:proofErr w:type="spellStart"/>
      <w:r w:rsidRPr="00105D48">
        <w:rPr>
          <w:bCs/>
          <w:color w:val="000000"/>
          <w:szCs w:val="22"/>
        </w:rPr>
        <w:t>Propafenone</w:t>
      </w:r>
      <w:proofErr w:type="spellEnd"/>
      <w:r w:rsidRPr="00105D48">
        <w:rPr>
          <w:bCs/>
          <w:color w:val="000000"/>
          <w:szCs w:val="22"/>
        </w:rPr>
        <w:t xml:space="preserve"> </w:t>
      </w:r>
      <w:proofErr w:type="spellStart"/>
      <w:r w:rsidRPr="00105D48">
        <w:rPr>
          <w:bCs/>
          <w:color w:val="000000"/>
          <w:szCs w:val="22"/>
        </w:rPr>
        <w:t>Orion</w:t>
      </w:r>
      <w:proofErr w:type="spellEnd"/>
      <w:r w:rsidRPr="00105D48">
        <w:rPr>
          <w:bCs/>
          <w:color w:val="000000"/>
          <w:szCs w:val="22"/>
        </w:rPr>
        <w:t>:</w:t>
      </w:r>
    </w:p>
    <w:p w:rsidR="00A3400D" w:rsidRPr="00912A4E" w:rsidRDefault="00A3400D" w:rsidP="00A3400D">
      <w:pPr>
        <w:ind w:left="540" w:hanging="540"/>
        <w:rPr>
          <w:szCs w:val="22"/>
        </w:rPr>
      </w:pPr>
      <w:r w:rsidRPr="003245F8">
        <w:rPr>
          <w:szCs w:val="22"/>
        </w:rPr>
        <w:t>-</w:t>
      </w:r>
      <w:r w:rsidRPr="003245F8">
        <w:rPr>
          <w:szCs w:val="22"/>
        </w:rPr>
        <w:tab/>
      </w:r>
      <w:r w:rsidRPr="00912A4E">
        <w:rPr>
          <w:szCs w:val="22"/>
        </w:rPr>
        <w:t>jeigu turite bet kokių kvėpavimo sutrikimų (pvz., astma);</w:t>
      </w:r>
    </w:p>
    <w:p w:rsidR="00A3400D" w:rsidRPr="00217BFA" w:rsidRDefault="00A3400D" w:rsidP="00A3400D">
      <w:pPr>
        <w:ind w:left="540" w:hanging="540"/>
        <w:rPr>
          <w:szCs w:val="22"/>
        </w:rPr>
      </w:pPr>
      <w:r w:rsidRPr="00217BFA">
        <w:rPr>
          <w:szCs w:val="22"/>
        </w:rPr>
        <w:t>-</w:t>
      </w:r>
      <w:r w:rsidRPr="00217BFA">
        <w:rPr>
          <w:szCs w:val="22"/>
        </w:rPr>
        <w:tab/>
        <w:t xml:space="preserve">Jums yra įstatytas širdies stimuliatorius (gali reikėti koreguoti dozę); </w:t>
      </w:r>
    </w:p>
    <w:p w:rsidR="00A3400D" w:rsidRPr="00F67DCE" w:rsidRDefault="00A3400D" w:rsidP="00A3400D">
      <w:pPr>
        <w:ind w:left="540" w:hanging="540"/>
        <w:rPr>
          <w:szCs w:val="22"/>
        </w:rPr>
      </w:pPr>
      <w:r w:rsidRPr="00F67DCE">
        <w:rPr>
          <w:szCs w:val="22"/>
        </w:rPr>
        <w:t>-</w:t>
      </w:r>
      <w:r w:rsidRPr="00F67DCE">
        <w:rPr>
          <w:szCs w:val="22"/>
        </w:rPr>
        <w:tab/>
        <w:t>sutrikusi kepenų funkcija (gali reikėti koreguoti dozę);</w:t>
      </w:r>
    </w:p>
    <w:p w:rsidR="00A3400D" w:rsidRPr="00BA2279" w:rsidRDefault="00A3400D" w:rsidP="00A3400D">
      <w:pPr>
        <w:ind w:left="540" w:hanging="540"/>
        <w:rPr>
          <w:szCs w:val="22"/>
        </w:rPr>
      </w:pPr>
      <w:r w:rsidRPr="00233C9F">
        <w:rPr>
          <w:szCs w:val="22"/>
        </w:rPr>
        <w:t>-</w:t>
      </w:r>
      <w:r w:rsidRPr="00233C9F">
        <w:rPr>
          <w:szCs w:val="22"/>
        </w:rPr>
        <w:tab/>
        <w:t>gydytojas yra sakęs, kad druskų koncentracija Jūsų organizme nėra pastovi (pvz.,</w:t>
      </w:r>
      <w:r w:rsidRPr="00BA2279">
        <w:rPr>
          <w:szCs w:val="22"/>
        </w:rPr>
        <w:t xml:space="preserve"> kalcio arba magnio);</w:t>
      </w:r>
    </w:p>
    <w:p w:rsidR="00A3400D" w:rsidRPr="00BA2279" w:rsidRDefault="00A3400D" w:rsidP="00A3400D">
      <w:pPr>
        <w:ind w:left="540" w:hanging="540"/>
        <w:rPr>
          <w:szCs w:val="22"/>
        </w:rPr>
      </w:pPr>
      <w:r w:rsidRPr="00BA2279">
        <w:rPr>
          <w:szCs w:val="22"/>
        </w:rPr>
        <w:t>-</w:t>
      </w:r>
      <w:r w:rsidRPr="00BA2279">
        <w:rPr>
          <w:szCs w:val="22"/>
        </w:rPr>
        <w:tab/>
        <w:t xml:space="preserve">Jums buvo diagnozuota būklė vadinama </w:t>
      </w:r>
      <w:proofErr w:type="spellStart"/>
      <w:r w:rsidRPr="00BA2279">
        <w:rPr>
          <w:szCs w:val="22"/>
        </w:rPr>
        <w:t>generalizuota</w:t>
      </w:r>
      <w:proofErr w:type="spellEnd"/>
      <w:r w:rsidRPr="00BA2279">
        <w:rPr>
          <w:szCs w:val="22"/>
        </w:rPr>
        <w:t xml:space="preserve"> </w:t>
      </w:r>
      <w:proofErr w:type="spellStart"/>
      <w:r w:rsidRPr="00BA2279">
        <w:rPr>
          <w:szCs w:val="22"/>
        </w:rPr>
        <w:t>miastenija</w:t>
      </w:r>
      <w:proofErr w:type="spellEnd"/>
      <w:r w:rsidRPr="00BA2279">
        <w:rPr>
          <w:szCs w:val="22"/>
        </w:rPr>
        <w:t xml:space="preserve"> (</w:t>
      </w:r>
      <w:proofErr w:type="spellStart"/>
      <w:r w:rsidRPr="00BA2279">
        <w:rPr>
          <w:i/>
          <w:szCs w:val="22"/>
        </w:rPr>
        <w:t>myasthenia</w:t>
      </w:r>
      <w:proofErr w:type="spellEnd"/>
      <w:r w:rsidRPr="00BA2279">
        <w:rPr>
          <w:i/>
          <w:szCs w:val="22"/>
        </w:rPr>
        <w:t xml:space="preserve"> gravis)</w:t>
      </w:r>
      <w:r w:rsidRPr="00BA2279">
        <w:rPr>
          <w:szCs w:val="22"/>
        </w:rPr>
        <w:t>, tai liga, kurios metu paveikiami nervai ir raumenys, dėl to silpsta ir pavargsta raumenys;</w:t>
      </w:r>
    </w:p>
    <w:p w:rsidR="00A3400D" w:rsidRPr="00E50657" w:rsidRDefault="00A3400D" w:rsidP="00A3400D">
      <w:pPr>
        <w:ind w:left="540" w:hanging="540"/>
        <w:rPr>
          <w:szCs w:val="22"/>
        </w:rPr>
      </w:pPr>
      <w:r w:rsidRPr="00E50657">
        <w:rPr>
          <w:szCs w:val="22"/>
        </w:rPr>
        <w:lastRenderedPageBreak/>
        <w:t>-</w:t>
      </w:r>
      <w:r w:rsidRPr="00E50657">
        <w:rPr>
          <w:szCs w:val="22"/>
        </w:rPr>
        <w:tab/>
        <w:t>esate nėščia arba planuojate pastoti (žr. skyrių „Nėštumas ir žindymo laikotarpis“ toliau);</w:t>
      </w:r>
    </w:p>
    <w:p w:rsidR="00A3400D" w:rsidRPr="00577EC0" w:rsidRDefault="00A3400D" w:rsidP="00A3400D">
      <w:pPr>
        <w:ind w:left="540" w:hanging="540"/>
        <w:rPr>
          <w:szCs w:val="22"/>
        </w:rPr>
      </w:pPr>
      <w:r w:rsidRPr="00577EC0">
        <w:rPr>
          <w:szCs w:val="22"/>
        </w:rPr>
        <w:t>-</w:t>
      </w:r>
      <w:r w:rsidRPr="00577EC0">
        <w:rPr>
          <w:szCs w:val="22"/>
        </w:rPr>
        <w:tab/>
        <w:t>žindote (žr. skyrių „Nėštumas ir žindymo laikotarpis“ toliau).</w:t>
      </w:r>
    </w:p>
    <w:p w:rsidR="00A3400D" w:rsidRPr="00577EC0" w:rsidRDefault="00A3400D" w:rsidP="00A3400D">
      <w:pPr>
        <w:widowControl w:val="0"/>
        <w:tabs>
          <w:tab w:val="left" w:pos="710"/>
          <w:tab w:val="left" w:pos="852"/>
        </w:tabs>
        <w:autoSpaceDE w:val="0"/>
        <w:autoSpaceDN w:val="0"/>
        <w:adjustRightInd w:val="0"/>
        <w:rPr>
          <w:szCs w:val="22"/>
        </w:rPr>
      </w:pPr>
    </w:p>
    <w:p w:rsidR="00A3400D" w:rsidRPr="00577EC0" w:rsidRDefault="00A3400D" w:rsidP="00A3400D">
      <w:pPr>
        <w:widowControl w:val="0"/>
        <w:tabs>
          <w:tab w:val="left" w:pos="710"/>
          <w:tab w:val="left" w:pos="852"/>
        </w:tabs>
        <w:autoSpaceDE w:val="0"/>
        <w:autoSpaceDN w:val="0"/>
        <w:adjustRightInd w:val="0"/>
        <w:rPr>
          <w:szCs w:val="22"/>
        </w:rPr>
      </w:pPr>
      <w:r w:rsidRPr="00577EC0">
        <w:rPr>
          <w:b/>
          <w:szCs w:val="22"/>
        </w:rPr>
        <w:t>Vaikams</w:t>
      </w:r>
    </w:p>
    <w:p w:rsidR="00A3400D" w:rsidRPr="00577EC0" w:rsidRDefault="00A3400D" w:rsidP="00A3400D">
      <w:pPr>
        <w:widowControl w:val="0"/>
        <w:tabs>
          <w:tab w:val="left" w:pos="710"/>
          <w:tab w:val="left" w:pos="852"/>
        </w:tabs>
        <w:autoSpaceDE w:val="0"/>
        <w:autoSpaceDN w:val="0"/>
        <w:adjustRightInd w:val="0"/>
        <w:rPr>
          <w:szCs w:val="22"/>
        </w:rPr>
      </w:pPr>
      <w:proofErr w:type="spellStart"/>
      <w:r w:rsidRPr="00577EC0">
        <w:rPr>
          <w:szCs w:val="22"/>
        </w:rPr>
        <w:t>Propafenone</w:t>
      </w:r>
      <w:proofErr w:type="spellEnd"/>
      <w:r w:rsidRPr="00577EC0">
        <w:rPr>
          <w:szCs w:val="22"/>
        </w:rPr>
        <w:t xml:space="preserve"> </w:t>
      </w:r>
      <w:proofErr w:type="spellStart"/>
      <w:r w:rsidRPr="00577EC0">
        <w:rPr>
          <w:szCs w:val="22"/>
        </w:rPr>
        <w:t>Orion</w:t>
      </w:r>
      <w:proofErr w:type="spellEnd"/>
      <w:r w:rsidRPr="00577EC0">
        <w:rPr>
          <w:szCs w:val="22"/>
        </w:rPr>
        <w:t xml:space="preserve"> vartojimo vaikams (jaunesniems nei 18 metų amžiaus) patirties nėra. Todėl </w:t>
      </w:r>
      <w:proofErr w:type="spellStart"/>
      <w:r w:rsidRPr="00577EC0">
        <w:rPr>
          <w:szCs w:val="22"/>
        </w:rPr>
        <w:t>Propafenone</w:t>
      </w:r>
      <w:proofErr w:type="spellEnd"/>
      <w:r w:rsidRPr="00577EC0">
        <w:rPr>
          <w:szCs w:val="22"/>
        </w:rPr>
        <w:t xml:space="preserve"> </w:t>
      </w:r>
      <w:proofErr w:type="spellStart"/>
      <w:r w:rsidRPr="00577EC0">
        <w:rPr>
          <w:szCs w:val="22"/>
        </w:rPr>
        <w:t>Orion</w:t>
      </w:r>
      <w:proofErr w:type="spellEnd"/>
      <w:r w:rsidRPr="00577EC0">
        <w:rPr>
          <w:szCs w:val="22"/>
        </w:rPr>
        <w:t xml:space="preserve"> negalima skirti vaikams.</w:t>
      </w:r>
    </w:p>
    <w:p w:rsidR="00A3400D" w:rsidRPr="00577EC0" w:rsidRDefault="00A3400D" w:rsidP="00A3400D">
      <w:pPr>
        <w:widowControl w:val="0"/>
        <w:tabs>
          <w:tab w:val="left" w:pos="710"/>
          <w:tab w:val="left" w:pos="852"/>
        </w:tabs>
        <w:autoSpaceDE w:val="0"/>
        <w:autoSpaceDN w:val="0"/>
        <w:adjustRightInd w:val="0"/>
        <w:ind w:firstLine="1296"/>
        <w:rPr>
          <w:b/>
          <w:color w:val="000000"/>
          <w:szCs w:val="22"/>
        </w:rPr>
      </w:pPr>
    </w:p>
    <w:p w:rsidR="00A3400D" w:rsidRPr="00577EC0" w:rsidRDefault="00A3400D" w:rsidP="00A3400D">
      <w:pPr>
        <w:widowControl w:val="0"/>
        <w:tabs>
          <w:tab w:val="left" w:pos="710"/>
          <w:tab w:val="left" w:pos="852"/>
        </w:tabs>
        <w:autoSpaceDE w:val="0"/>
        <w:autoSpaceDN w:val="0"/>
        <w:adjustRightInd w:val="0"/>
        <w:rPr>
          <w:b/>
          <w:szCs w:val="22"/>
        </w:rPr>
      </w:pPr>
      <w:r w:rsidRPr="00577EC0">
        <w:rPr>
          <w:b/>
          <w:color w:val="000000"/>
          <w:szCs w:val="22"/>
        </w:rPr>
        <w:t xml:space="preserve">Kiti vaistai ir </w:t>
      </w:r>
      <w:proofErr w:type="spellStart"/>
      <w:r w:rsidRPr="00577EC0">
        <w:rPr>
          <w:b/>
          <w:szCs w:val="22"/>
        </w:rPr>
        <w:t>Propafenone</w:t>
      </w:r>
      <w:proofErr w:type="spellEnd"/>
      <w:r w:rsidRPr="00577EC0">
        <w:rPr>
          <w:b/>
          <w:szCs w:val="22"/>
        </w:rPr>
        <w:t xml:space="preserve"> </w:t>
      </w:r>
      <w:proofErr w:type="spellStart"/>
      <w:r w:rsidRPr="00577EC0">
        <w:rPr>
          <w:b/>
          <w:szCs w:val="22"/>
        </w:rPr>
        <w:t>Orion</w:t>
      </w:r>
      <w:proofErr w:type="spellEnd"/>
    </w:p>
    <w:p w:rsidR="00A3400D" w:rsidRPr="00577EC0" w:rsidRDefault="00A3400D" w:rsidP="00A3400D">
      <w:pPr>
        <w:widowControl w:val="0"/>
        <w:tabs>
          <w:tab w:val="left" w:pos="710"/>
          <w:tab w:val="left" w:pos="852"/>
        </w:tabs>
        <w:autoSpaceDE w:val="0"/>
        <w:autoSpaceDN w:val="0"/>
        <w:adjustRightInd w:val="0"/>
        <w:rPr>
          <w:szCs w:val="22"/>
        </w:rPr>
      </w:pPr>
      <w:r w:rsidRPr="00577EC0">
        <w:rPr>
          <w:szCs w:val="22"/>
        </w:rPr>
        <w:t>Jeigu vartojate ar neseniai vartojote kitų vaistų arba dėl to nesate tikri, apie tai pasakykite gydytojui arba vaistininkui.</w:t>
      </w:r>
    </w:p>
    <w:p w:rsidR="00A3400D" w:rsidRPr="00577EC0" w:rsidRDefault="00A3400D" w:rsidP="00A3400D">
      <w:pPr>
        <w:widowControl w:val="0"/>
        <w:tabs>
          <w:tab w:val="left" w:pos="710"/>
          <w:tab w:val="left" w:pos="852"/>
        </w:tabs>
        <w:autoSpaceDE w:val="0"/>
        <w:autoSpaceDN w:val="0"/>
        <w:adjustRightInd w:val="0"/>
        <w:rPr>
          <w:color w:val="000000"/>
          <w:szCs w:val="22"/>
        </w:rPr>
      </w:pPr>
    </w:p>
    <w:p w:rsidR="00A3400D" w:rsidRPr="00577EC0" w:rsidRDefault="00A3400D" w:rsidP="00A3400D">
      <w:pPr>
        <w:widowControl w:val="0"/>
        <w:tabs>
          <w:tab w:val="left" w:pos="710"/>
          <w:tab w:val="left" w:pos="852"/>
        </w:tabs>
        <w:autoSpaceDE w:val="0"/>
        <w:autoSpaceDN w:val="0"/>
        <w:adjustRightInd w:val="0"/>
        <w:rPr>
          <w:color w:val="000000"/>
          <w:szCs w:val="22"/>
        </w:rPr>
      </w:pPr>
      <w:r w:rsidRPr="00577EC0">
        <w:rPr>
          <w:color w:val="000000"/>
          <w:szCs w:val="22"/>
        </w:rPr>
        <w:t>Ypač svarbu pasakyti gydytojui, jeigu vartojate bet kurį iš toliau minimų vaistų:</w:t>
      </w:r>
    </w:p>
    <w:p w:rsidR="00A3400D" w:rsidRPr="00577EC0" w:rsidRDefault="00A3400D" w:rsidP="00A3400D">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r w:rsidRPr="00577EC0">
        <w:rPr>
          <w:color w:val="000000"/>
          <w:szCs w:val="22"/>
        </w:rPr>
        <w:t xml:space="preserve">vaistų, kurie veikia širdies veiklą, tokius kaip </w:t>
      </w:r>
      <w:proofErr w:type="spellStart"/>
      <w:r w:rsidRPr="00577EC0">
        <w:rPr>
          <w:color w:val="000000"/>
          <w:szCs w:val="22"/>
        </w:rPr>
        <w:t>amiodaronas</w:t>
      </w:r>
      <w:proofErr w:type="spellEnd"/>
      <w:r w:rsidRPr="00577EC0">
        <w:rPr>
          <w:color w:val="000000"/>
          <w:szCs w:val="22"/>
        </w:rPr>
        <w:t xml:space="preserve">, </w:t>
      </w:r>
      <w:proofErr w:type="spellStart"/>
      <w:r w:rsidRPr="00577EC0">
        <w:rPr>
          <w:color w:val="000000"/>
          <w:szCs w:val="22"/>
        </w:rPr>
        <w:t>digoksinas</w:t>
      </w:r>
      <w:proofErr w:type="spellEnd"/>
      <w:r w:rsidRPr="00577EC0">
        <w:rPr>
          <w:color w:val="000000"/>
          <w:szCs w:val="22"/>
        </w:rPr>
        <w:t xml:space="preserve">, </w:t>
      </w:r>
      <w:proofErr w:type="spellStart"/>
      <w:r w:rsidRPr="00577EC0">
        <w:rPr>
          <w:color w:val="000000"/>
          <w:szCs w:val="22"/>
        </w:rPr>
        <w:t>chinidinas</w:t>
      </w:r>
      <w:proofErr w:type="spellEnd"/>
      <w:r w:rsidRPr="00577EC0">
        <w:rPr>
          <w:color w:val="000000"/>
          <w:szCs w:val="22"/>
        </w:rPr>
        <w:t xml:space="preserve">, </w:t>
      </w:r>
      <w:proofErr w:type="spellStart"/>
      <w:r w:rsidRPr="00577EC0">
        <w:rPr>
          <w:color w:val="000000"/>
          <w:szCs w:val="22"/>
        </w:rPr>
        <w:t>sotalolis</w:t>
      </w:r>
      <w:proofErr w:type="spellEnd"/>
      <w:r w:rsidRPr="00577EC0">
        <w:rPr>
          <w:color w:val="000000"/>
          <w:szCs w:val="22"/>
        </w:rPr>
        <w:t xml:space="preserve"> (žr. skyrių „</w:t>
      </w:r>
      <w:proofErr w:type="spellStart"/>
      <w:r w:rsidRPr="00577EC0">
        <w:rPr>
          <w:color w:val="000000"/>
          <w:szCs w:val="22"/>
        </w:rPr>
        <w:t>Propafenone</w:t>
      </w:r>
      <w:proofErr w:type="spellEnd"/>
      <w:r w:rsidRPr="00577EC0">
        <w:rPr>
          <w:color w:val="000000"/>
          <w:szCs w:val="22"/>
        </w:rPr>
        <w:t xml:space="preserve"> </w:t>
      </w:r>
      <w:proofErr w:type="spellStart"/>
      <w:r w:rsidRPr="00577EC0">
        <w:rPr>
          <w:color w:val="000000"/>
          <w:szCs w:val="22"/>
        </w:rPr>
        <w:t>Orion</w:t>
      </w:r>
      <w:proofErr w:type="spellEnd"/>
      <w:r w:rsidRPr="00577EC0">
        <w:rPr>
          <w:color w:val="000000"/>
          <w:szCs w:val="22"/>
        </w:rPr>
        <w:t xml:space="preserve"> vartoti negalima“ anksčiau);</w:t>
      </w:r>
    </w:p>
    <w:p w:rsidR="00A3400D" w:rsidRPr="00577EC0" w:rsidRDefault="00A3400D" w:rsidP="00A3400D">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r w:rsidRPr="00577EC0">
        <w:rPr>
          <w:color w:val="000000"/>
          <w:szCs w:val="22"/>
        </w:rPr>
        <w:t xml:space="preserve">kraujo </w:t>
      </w:r>
      <w:proofErr w:type="spellStart"/>
      <w:r w:rsidRPr="00577EC0">
        <w:rPr>
          <w:color w:val="000000"/>
          <w:szCs w:val="22"/>
        </w:rPr>
        <w:t>krešumą</w:t>
      </w:r>
      <w:proofErr w:type="spellEnd"/>
      <w:r w:rsidRPr="00577EC0">
        <w:rPr>
          <w:color w:val="000000"/>
          <w:szCs w:val="22"/>
        </w:rPr>
        <w:t xml:space="preserve"> mažinančių vaistų, vadinamų antikoaguliantais (pvz., </w:t>
      </w:r>
      <w:proofErr w:type="spellStart"/>
      <w:r w:rsidRPr="00577EC0">
        <w:rPr>
          <w:color w:val="000000"/>
          <w:szCs w:val="22"/>
        </w:rPr>
        <w:t>varfarino</w:t>
      </w:r>
      <w:proofErr w:type="spellEnd"/>
      <w:r w:rsidRPr="00577EC0">
        <w:rPr>
          <w:color w:val="000000"/>
          <w:szCs w:val="22"/>
        </w:rPr>
        <w:t>);</w:t>
      </w:r>
    </w:p>
    <w:p w:rsidR="00A3400D" w:rsidRPr="00577EC0" w:rsidRDefault="00A3400D" w:rsidP="00A3400D">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proofErr w:type="spellStart"/>
      <w:r w:rsidRPr="00577EC0">
        <w:rPr>
          <w:color w:val="000000"/>
          <w:szCs w:val="22"/>
        </w:rPr>
        <w:t>rifampicino</w:t>
      </w:r>
      <w:proofErr w:type="spellEnd"/>
      <w:r w:rsidRPr="00577EC0">
        <w:rPr>
          <w:color w:val="000000"/>
          <w:szCs w:val="22"/>
        </w:rPr>
        <w:t xml:space="preserve"> (antibiotiko);</w:t>
      </w:r>
    </w:p>
    <w:p w:rsidR="00A3400D" w:rsidRPr="00577EC0" w:rsidRDefault="00A3400D" w:rsidP="00A3400D">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r w:rsidRPr="00577EC0">
        <w:rPr>
          <w:color w:val="000000"/>
          <w:szCs w:val="22"/>
        </w:rPr>
        <w:t xml:space="preserve">beta </w:t>
      </w:r>
      <w:proofErr w:type="spellStart"/>
      <w:r w:rsidRPr="00577EC0">
        <w:rPr>
          <w:color w:val="000000"/>
          <w:szCs w:val="22"/>
        </w:rPr>
        <w:t>adrenoreceptorių</w:t>
      </w:r>
      <w:proofErr w:type="spellEnd"/>
      <w:r w:rsidRPr="00577EC0">
        <w:rPr>
          <w:color w:val="000000"/>
          <w:szCs w:val="22"/>
        </w:rPr>
        <w:t xml:space="preserve"> blokatorių grupės vaistų (vaistų, kuriais gydomas aukštas kraujo spaudimas), pavyzdžiui, </w:t>
      </w:r>
      <w:proofErr w:type="spellStart"/>
      <w:r w:rsidRPr="00577EC0">
        <w:rPr>
          <w:color w:val="000000"/>
          <w:szCs w:val="22"/>
        </w:rPr>
        <w:t>bisoprololio</w:t>
      </w:r>
      <w:proofErr w:type="spellEnd"/>
      <w:r w:rsidRPr="00577EC0">
        <w:rPr>
          <w:color w:val="000000"/>
          <w:szCs w:val="22"/>
        </w:rPr>
        <w:t xml:space="preserve">, </w:t>
      </w:r>
      <w:proofErr w:type="spellStart"/>
      <w:r w:rsidRPr="00577EC0">
        <w:rPr>
          <w:color w:val="000000"/>
          <w:szCs w:val="22"/>
        </w:rPr>
        <w:t>karvedilolio</w:t>
      </w:r>
      <w:proofErr w:type="spellEnd"/>
      <w:r w:rsidRPr="00577EC0">
        <w:rPr>
          <w:color w:val="000000"/>
          <w:szCs w:val="22"/>
        </w:rPr>
        <w:t xml:space="preserve">, </w:t>
      </w:r>
      <w:proofErr w:type="spellStart"/>
      <w:r w:rsidRPr="00577EC0">
        <w:rPr>
          <w:color w:val="000000"/>
          <w:szCs w:val="22"/>
        </w:rPr>
        <w:t>metoprololio</w:t>
      </w:r>
      <w:proofErr w:type="spellEnd"/>
      <w:r w:rsidRPr="00577EC0">
        <w:rPr>
          <w:color w:val="000000"/>
          <w:szCs w:val="22"/>
        </w:rPr>
        <w:t xml:space="preserve">, </w:t>
      </w:r>
      <w:proofErr w:type="spellStart"/>
      <w:r w:rsidRPr="00577EC0">
        <w:rPr>
          <w:color w:val="000000"/>
          <w:szCs w:val="22"/>
        </w:rPr>
        <w:t>nebivololio</w:t>
      </w:r>
      <w:proofErr w:type="spellEnd"/>
      <w:r w:rsidRPr="00577EC0">
        <w:rPr>
          <w:color w:val="000000"/>
          <w:szCs w:val="22"/>
        </w:rPr>
        <w:t xml:space="preserve"> (žr. skyrių „</w:t>
      </w:r>
      <w:proofErr w:type="spellStart"/>
      <w:r w:rsidRPr="00577EC0">
        <w:rPr>
          <w:color w:val="000000"/>
          <w:szCs w:val="22"/>
        </w:rPr>
        <w:t>Propafenone</w:t>
      </w:r>
      <w:proofErr w:type="spellEnd"/>
      <w:r w:rsidRPr="00577EC0">
        <w:rPr>
          <w:color w:val="000000"/>
          <w:szCs w:val="22"/>
        </w:rPr>
        <w:t xml:space="preserve"> </w:t>
      </w:r>
      <w:proofErr w:type="spellStart"/>
      <w:r w:rsidRPr="00577EC0">
        <w:rPr>
          <w:color w:val="000000"/>
          <w:szCs w:val="22"/>
        </w:rPr>
        <w:t>Orion</w:t>
      </w:r>
      <w:proofErr w:type="spellEnd"/>
      <w:r w:rsidRPr="00577EC0">
        <w:rPr>
          <w:color w:val="000000"/>
          <w:szCs w:val="22"/>
        </w:rPr>
        <w:t xml:space="preserve"> vartoti negalima“ anksčiau, nes įprastai beta </w:t>
      </w:r>
      <w:proofErr w:type="spellStart"/>
      <w:r w:rsidRPr="00577EC0">
        <w:rPr>
          <w:color w:val="000000"/>
          <w:szCs w:val="22"/>
        </w:rPr>
        <w:t>adrenoreceptorių</w:t>
      </w:r>
      <w:proofErr w:type="spellEnd"/>
      <w:r w:rsidRPr="00577EC0">
        <w:rPr>
          <w:color w:val="000000"/>
          <w:szCs w:val="22"/>
        </w:rPr>
        <w:t xml:space="preserve"> blokatorių vartoti kartu su </w:t>
      </w:r>
      <w:proofErr w:type="spellStart"/>
      <w:r w:rsidRPr="00577EC0">
        <w:rPr>
          <w:color w:val="000000"/>
          <w:szCs w:val="22"/>
        </w:rPr>
        <w:t>Propafenone</w:t>
      </w:r>
      <w:proofErr w:type="spellEnd"/>
      <w:r w:rsidRPr="00577EC0">
        <w:rPr>
          <w:color w:val="000000"/>
          <w:szCs w:val="22"/>
        </w:rPr>
        <w:t xml:space="preserve"> </w:t>
      </w:r>
      <w:proofErr w:type="spellStart"/>
      <w:r w:rsidRPr="00577EC0">
        <w:rPr>
          <w:color w:val="000000"/>
          <w:szCs w:val="22"/>
        </w:rPr>
        <w:t>Orion</w:t>
      </w:r>
      <w:proofErr w:type="spellEnd"/>
      <w:r w:rsidRPr="00577EC0">
        <w:rPr>
          <w:color w:val="000000"/>
          <w:szCs w:val="22"/>
        </w:rPr>
        <w:t xml:space="preserve"> negalima). Kai kuriais atvejais beta </w:t>
      </w:r>
      <w:proofErr w:type="spellStart"/>
      <w:r w:rsidRPr="00577EC0">
        <w:rPr>
          <w:color w:val="000000"/>
          <w:szCs w:val="22"/>
        </w:rPr>
        <w:t>adrenoreceptorių</w:t>
      </w:r>
      <w:proofErr w:type="spellEnd"/>
      <w:r w:rsidRPr="00577EC0">
        <w:rPr>
          <w:color w:val="000000"/>
          <w:szCs w:val="22"/>
        </w:rPr>
        <w:t xml:space="preserve"> blokatorius </w:t>
      </w:r>
      <w:proofErr w:type="spellStart"/>
      <w:r w:rsidRPr="00577EC0">
        <w:rPr>
          <w:color w:val="000000"/>
          <w:szCs w:val="22"/>
        </w:rPr>
        <w:t>esmololis</w:t>
      </w:r>
      <w:proofErr w:type="spellEnd"/>
      <w:r w:rsidRPr="00577EC0">
        <w:rPr>
          <w:color w:val="000000"/>
          <w:szCs w:val="22"/>
        </w:rPr>
        <w:t xml:space="preserve"> gali būti vartojamas;</w:t>
      </w:r>
    </w:p>
    <w:p w:rsidR="00A3400D" w:rsidRPr="00577EC0" w:rsidRDefault="00A3400D" w:rsidP="00A3400D">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proofErr w:type="spellStart"/>
      <w:r w:rsidRPr="00577EC0">
        <w:rPr>
          <w:color w:val="000000"/>
          <w:szCs w:val="22"/>
        </w:rPr>
        <w:t>bupropiono</w:t>
      </w:r>
      <w:proofErr w:type="spellEnd"/>
      <w:r w:rsidRPr="00577EC0">
        <w:rPr>
          <w:color w:val="000000"/>
          <w:szCs w:val="22"/>
        </w:rPr>
        <w:t xml:space="preserve"> (vaisto vartojamo depresiniams sutrikimams gydyti ir padedančio mesti rūkyti);</w:t>
      </w:r>
    </w:p>
    <w:p w:rsidR="00A3400D" w:rsidRPr="00577EC0" w:rsidRDefault="00A3400D" w:rsidP="00A3400D">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proofErr w:type="spellStart"/>
      <w:r w:rsidRPr="00577EC0">
        <w:rPr>
          <w:color w:val="000000"/>
          <w:szCs w:val="22"/>
        </w:rPr>
        <w:t>duloksetino</w:t>
      </w:r>
      <w:proofErr w:type="spellEnd"/>
      <w:r w:rsidRPr="00577EC0">
        <w:rPr>
          <w:color w:val="000000"/>
          <w:szCs w:val="22"/>
        </w:rPr>
        <w:t xml:space="preserve">, </w:t>
      </w:r>
      <w:proofErr w:type="spellStart"/>
      <w:r w:rsidRPr="00577EC0">
        <w:rPr>
          <w:color w:val="000000"/>
          <w:szCs w:val="22"/>
        </w:rPr>
        <w:t>fluoksetino</w:t>
      </w:r>
      <w:proofErr w:type="spellEnd"/>
      <w:r w:rsidRPr="00577EC0">
        <w:rPr>
          <w:color w:val="000000"/>
          <w:szCs w:val="22"/>
        </w:rPr>
        <w:t xml:space="preserve">, </w:t>
      </w:r>
      <w:proofErr w:type="spellStart"/>
      <w:r w:rsidRPr="00577EC0">
        <w:rPr>
          <w:color w:val="000000"/>
          <w:szCs w:val="22"/>
        </w:rPr>
        <w:t>fluvoksamino</w:t>
      </w:r>
      <w:proofErr w:type="spellEnd"/>
      <w:r w:rsidRPr="00577EC0">
        <w:rPr>
          <w:color w:val="000000"/>
          <w:szCs w:val="22"/>
        </w:rPr>
        <w:t xml:space="preserve"> arba </w:t>
      </w:r>
      <w:proofErr w:type="spellStart"/>
      <w:r w:rsidRPr="00577EC0">
        <w:rPr>
          <w:color w:val="000000"/>
          <w:szCs w:val="22"/>
        </w:rPr>
        <w:t>paroksetino</w:t>
      </w:r>
      <w:proofErr w:type="spellEnd"/>
      <w:r w:rsidRPr="00577EC0">
        <w:rPr>
          <w:color w:val="000000"/>
          <w:szCs w:val="22"/>
        </w:rPr>
        <w:t xml:space="preserve"> (vaistų vartojamų depresijai arba </w:t>
      </w:r>
      <w:proofErr w:type="spellStart"/>
      <w:r w:rsidRPr="00577EC0">
        <w:rPr>
          <w:color w:val="000000"/>
          <w:szCs w:val="22"/>
        </w:rPr>
        <w:t>generalizuoto</w:t>
      </w:r>
      <w:proofErr w:type="spellEnd"/>
      <w:r w:rsidRPr="00577EC0">
        <w:rPr>
          <w:color w:val="000000"/>
          <w:szCs w:val="22"/>
        </w:rPr>
        <w:t xml:space="preserve"> nerimo sutrikimui gydyti);</w:t>
      </w:r>
    </w:p>
    <w:p w:rsidR="00A3400D" w:rsidRPr="00577EC0" w:rsidRDefault="00A3400D" w:rsidP="00A3400D">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r w:rsidRPr="00577EC0">
        <w:rPr>
          <w:color w:val="000000"/>
          <w:szCs w:val="22"/>
        </w:rPr>
        <w:t>jonažolės (augalinio preparato, vartojamo depresijai);</w:t>
      </w:r>
    </w:p>
    <w:p w:rsidR="00A3400D" w:rsidRPr="00577EC0" w:rsidRDefault="00A3400D" w:rsidP="00A3400D">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proofErr w:type="spellStart"/>
      <w:r w:rsidRPr="00577EC0">
        <w:rPr>
          <w:color w:val="000000"/>
          <w:szCs w:val="22"/>
        </w:rPr>
        <w:t>cinakalceto</w:t>
      </w:r>
      <w:proofErr w:type="spellEnd"/>
      <w:r w:rsidRPr="00577EC0">
        <w:rPr>
          <w:color w:val="000000"/>
          <w:szCs w:val="22"/>
        </w:rPr>
        <w:t xml:space="preserve"> (vaisto vartojamo </w:t>
      </w:r>
      <w:proofErr w:type="spellStart"/>
      <w:r w:rsidRPr="00577EC0">
        <w:rPr>
          <w:color w:val="000000"/>
          <w:szCs w:val="22"/>
        </w:rPr>
        <w:t>priešskydinės</w:t>
      </w:r>
      <w:proofErr w:type="spellEnd"/>
      <w:r w:rsidRPr="00577EC0">
        <w:rPr>
          <w:color w:val="000000"/>
          <w:szCs w:val="22"/>
        </w:rPr>
        <w:t xml:space="preserve"> liaukos veiklos sutrikimams gydyti);</w:t>
      </w:r>
    </w:p>
    <w:p w:rsidR="00A3400D" w:rsidRPr="00577EC0" w:rsidRDefault="00A3400D" w:rsidP="00A3400D">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proofErr w:type="spellStart"/>
      <w:r w:rsidRPr="00577EC0">
        <w:rPr>
          <w:color w:val="000000"/>
          <w:szCs w:val="22"/>
        </w:rPr>
        <w:t>darifenacino</w:t>
      </w:r>
      <w:proofErr w:type="spellEnd"/>
      <w:r w:rsidRPr="00577EC0">
        <w:rPr>
          <w:color w:val="000000"/>
          <w:szCs w:val="22"/>
        </w:rPr>
        <w:t xml:space="preserve"> (vaisto vartojamo šlapimo nelaikymui gydyti);</w:t>
      </w:r>
    </w:p>
    <w:p w:rsidR="00A3400D" w:rsidRPr="00577EC0" w:rsidRDefault="00A3400D" w:rsidP="00A3400D">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proofErr w:type="spellStart"/>
      <w:r w:rsidRPr="00577EC0">
        <w:rPr>
          <w:color w:val="000000"/>
          <w:szCs w:val="22"/>
        </w:rPr>
        <w:t>teofilino</w:t>
      </w:r>
      <w:proofErr w:type="spellEnd"/>
      <w:r w:rsidRPr="00577EC0">
        <w:rPr>
          <w:color w:val="000000"/>
          <w:szCs w:val="22"/>
        </w:rPr>
        <w:t xml:space="preserve"> (vaisto vartojamo bronchų astmai gydyti);</w:t>
      </w:r>
    </w:p>
    <w:p w:rsidR="00A3400D" w:rsidRPr="00577EC0" w:rsidRDefault="00A3400D" w:rsidP="00A3400D">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proofErr w:type="spellStart"/>
      <w:r w:rsidRPr="00577EC0">
        <w:rPr>
          <w:color w:val="000000"/>
          <w:szCs w:val="22"/>
        </w:rPr>
        <w:t>terbinafino</w:t>
      </w:r>
      <w:proofErr w:type="spellEnd"/>
      <w:r w:rsidRPr="00577EC0">
        <w:rPr>
          <w:color w:val="000000"/>
          <w:szCs w:val="22"/>
        </w:rPr>
        <w:t xml:space="preserve"> (vaisto vartojamo grybelinėms infekcijoms gydyti);</w:t>
      </w:r>
    </w:p>
    <w:p w:rsidR="00A3400D" w:rsidRPr="00577EC0" w:rsidRDefault="00A3400D" w:rsidP="00A3400D">
      <w:pPr>
        <w:widowControl w:val="0"/>
        <w:numPr>
          <w:ilvl w:val="0"/>
          <w:numId w:val="8"/>
        </w:numPr>
        <w:tabs>
          <w:tab w:val="left" w:pos="567"/>
          <w:tab w:val="left" w:pos="852"/>
        </w:tabs>
        <w:autoSpaceDE w:val="0"/>
        <w:autoSpaceDN w:val="0"/>
        <w:adjustRightInd w:val="0"/>
        <w:spacing w:line="276" w:lineRule="auto"/>
        <w:ind w:left="567" w:hanging="567"/>
        <w:rPr>
          <w:color w:val="000000"/>
          <w:szCs w:val="22"/>
        </w:rPr>
      </w:pPr>
      <w:r w:rsidRPr="00577EC0">
        <w:rPr>
          <w:color w:val="000000"/>
          <w:szCs w:val="22"/>
        </w:rPr>
        <w:t xml:space="preserve">vaistų vartojamų epilepsijai ir traukuliams gydyti, tokių kaip </w:t>
      </w:r>
      <w:proofErr w:type="spellStart"/>
      <w:r w:rsidRPr="00577EC0">
        <w:rPr>
          <w:color w:val="000000"/>
          <w:szCs w:val="22"/>
        </w:rPr>
        <w:t>karbamazepinas</w:t>
      </w:r>
      <w:proofErr w:type="spellEnd"/>
      <w:r w:rsidRPr="00577EC0">
        <w:rPr>
          <w:color w:val="000000"/>
          <w:szCs w:val="22"/>
        </w:rPr>
        <w:t xml:space="preserve">, </w:t>
      </w:r>
      <w:proofErr w:type="spellStart"/>
      <w:r w:rsidRPr="00577EC0">
        <w:rPr>
          <w:color w:val="000000"/>
          <w:szCs w:val="22"/>
        </w:rPr>
        <w:t>fosfenitoinas</w:t>
      </w:r>
      <w:proofErr w:type="spellEnd"/>
      <w:r w:rsidRPr="00577EC0">
        <w:rPr>
          <w:color w:val="000000"/>
          <w:szCs w:val="22"/>
        </w:rPr>
        <w:t xml:space="preserve">, </w:t>
      </w:r>
      <w:proofErr w:type="spellStart"/>
      <w:r w:rsidRPr="00577EC0">
        <w:rPr>
          <w:color w:val="000000"/>
          <w:szCs w:val="22"/>
        </w:rPr>
        <w:t>fenobarbitalis</w:t>
      </w:r>
      <w:proofErr w:type="spellEnd"/>
      <w:r w:rsidRPr="00577EC0">
        <w:rPr>
          <w:color w:val="000000"/>
          <w:szCs w:val="22"/>
        </w:rPr>
        <w:t xml:space="preserve">, </w:t>
      </w:r>
      <w:proofErr w:type="spellStart"/>
      <w:r w:rsidRPr="00577EC0">
        <w:rPr>
          <w:color w:val="000000"/>
          <w:szCs w:val="22"/>
        </w:rPr>
        <w:t>fenitoinas</w:t>
      </w:r>
      <w:proofErr w:type="spellEnd"/>
      <w:r w:rsidRPr="00577EC0">
        <w:rPr>
          <w:color w:val="000000"/>
          <w:szCs w:val="22"/>
        </w:rPr>
        <w:t xml:space="preserve">, </w:t>
      </w:r>
      <w:proofErr w:type="spellStart"/>
      <w:r w:rsidRPr="00577EC0">
        <w:rPr>
          <w:color w:val="000000"/>
          <w:szCs w:val="22"/>
        </w:rPr>
        <w:t>primidonas</w:t>
      </w:r>
      <w:proofErr w:type="spellEnd"/>
      <w:r w:rsidRPr="00577EC0">
        <w:rPr>
          <w:color w:val="000000"/>
          <w:szCs w:val="22"/>
        </w:rPr>
        <w:t>.</w:t>
      </w:r>
    </w:p>
    <w:p w:rsidR="00A3400D" w:rsidRPr="00577EC0" w:rsidRDefault="00A3400D" w:rsidP="00A3400D">
      <w:pPr>
        <w:tabs>
          <w:tab w:val="left" w:pos="540"/>
        </w:tabs>
        <w:rPr>
          <w:szCs w:val="22"/>
        </w:rPr>
      </w:pPr>
    </w:p>
    <w:p w:rsidR="00A3400D" w:rsidRPr="00577EC0" w:rsidRDefault="00A3400D" w:rsidP="00A3400D">
      <w:pPr>
        <w:keepNext/>
        <w:widowControl w:val="0"/>
        <w:autoSpaceDE w:val="0"/>
        <w:autoSpaceDN w:val="0"/>
        <w:adjustRightInd w:val="0"/>
        <w:outlineLvl w:val="5"/>
        <w:rPr>
          <w:b/>
          <w:szCs w:val="22"/>
        </w:rPr>
      </w:pPr>
      <w:r w:rsidRPr="00577EC0">
        <w:rPr>
          <w:b/>
          <w:szCs w:val="22"/>
        </w:rPr>
        <w:t>Nėštumas ir žindymo laikotarpis</w:t>
      </w:r>
    </w:p>
    <w:p w:rsidR="00A3400D" w:rsidRPr="00577EC0" w:rsidRDefault="00A3400D" w:rsidP="00A3400D">
      <w:pPr>
        <w:rPr>
          <w:szCs w:val="22"/>
        </w:rPr>
      </w:pPr>
      <w:r w:rsidRPr="00577EC0">
        <w:rPr>
          <w:szCs w:val="22"/>
        </w:rPr>
        <w:t>Jeigu esate nėščia, žindote kūdikį, manote, kad galbūt esate nėščia, arba planuojate pastoti, tai prieš pradėdama vartoti šį vaistą pasitarkite su gydytoju arba vaistininku.</w:t>
      </w:r>
    </w:p>
    <w:p w:rsidR="00A3400D" w:rsidRPr="00577EC0" w:rsidRDefault="00A3400D" w:rsidP="00A3400D">
      <w:pPr>
        <w:rPr>
          <w:szCs w:val="22"/>
        </w:rPr>
      </w:pPr>
    </w:p>
    <w:p w:rsidR="00A3400D" w:rsidRPr="00577EC0" w:rsidRDefault="00A3400D" w:rsidP="00A3400D">
      <w:pPr>
        <w:rPr>
          <w:szCs w:val="22"/>
        </w:rPr>
      </w:pPr>
      <w:r w:rsidRPr="00577EC0">
        <w:rPr>
          <w:szCs w:val="22"/>
        </w:rPr>
        <w:t xml:space="preserve">Gydytojas Jums patars nutraukti vaisto vartojimą prieš pastojant arba kai tik sužinosite, kad esate nėščia. </w:t>
      </w:r>
    </w:p>
    <w:p w:rsidR="00A3400D" w:rsidRPr="00577EC0" w:rsidRDefault="00A3400D" w:rsidP="00A3400D">
      <w:pPr>
        <w:tabs>
          <w:tab w:val="left" w:pos="540"/>
        </w:tabs>
        <w:rPr>
          <w:szCs w:val="22"/>
        </w:rPr>
      </w:pPr>
    </w:p>
    <w:p w:rsidR="00A3400D" w:rsidRPr="00577EC0" w:rsidRDefault="00A3400D" w:rsidP="00A3400D">
      <w:pPr>
        <w:tabs>
          <w:tab w:val="left" w:pos="540"/>
        </w:tabs>
        <w:rPr>
          <w:szCs w:val="22"/>
        </w:rPr>
      </w:pPr>
      <w:proofErr w:type="spellStart"/>
      <w:r w:rsidRPr="00577EC0">
        <w:rPr>
          <w:szCs w:val="22"/>
        </w:rPr>
        <w:t>Propafenone</w:t>
      </w:r>
      <w:proofErr w:type="spellEnd"/>
      <w:r w:rsidRPr="00577EC0">
        <w:rPr>
          <w:szCs w:val="22"/>
        </w:rPr>
        <w:t xml:space="preserve"> </w:t>
      </w:r>
      <w:proofErr w:type="spellStart"/>
      <w:r w:rsidRPr="00577EC0">
        <w:rPr>
          <w:szCs w:val="22"/>
        </w:rPr>
        <w:t>Orion</w:t>
      </w:r>
      <w:proofErr w:type="spellEnd"/>
      <w:r w:rsidRPr="00577EC0">
        <w:rPr>
          <w:szCs w:val="22"/>
        </w:rPr>
        <w:t xml:space="preserve"> negalima vartoti žindančioms motinoms.</w:t>
      </w:r>
    </w:p>
    <w:p w:rsidR="00A3400D" w:rsidRPr="00C14F1A" w:rsidRDefault="00A3400D" w:rsidP="00A3400D">
      <w:pPr>
        <w:tabs>
          <w:tab w:val="left" w:pos="540"/>
        </w:tabs>
      </w:pPr>
    </w:p>
    <w:p w:rsidR="00A3400D" w:rsidRPr="00105D48" w:rsidRDefault="00A3400D" w:rsidP="00A3400D">
      <w:pPr>
        <w:keepNext/>
        <w:widowControl w:val="0"/>
        <w:autoSpaceDE w:val="0"/>
        <w:autoSpaceDN w:val="0"/>
        <w:adjustRightInd w:val="0"/>
        <w:outlineLvl w:val="0"/>
        <w:rPr>
          <w:b/>
          <w:bCs/>
          <w:color w:val="000000"/>
          <w:szCs w:val="22"/>
        </w:rPr>
      </w:pPr>
      <w:r w:rsidRPr="00105D48">
        <w:rPr>
          <w:b/>
          <w:bCs/>
          <w:color w:val="000000"/>
          <w:szCs w:val="22"/>
        </w:rPr>
        <w:t>Vairavimas ir mechanizmų valdymas</w:t>
      </w:r>
    </w:p>
    <w:p w:rsidR="00A3400D" w:rsidRPr="00912A4E" w:rsidRDefault="00A3400D" w:rsidP="00A3400D">
      <w:pPr>
        <w:tabs>
          <w:tab w:val="left" w:pos="540"/>
        </w:tabs>
        <w:rPr>
          <w:szCs w:val="22"/>
        </w:rPr>
      </w:pPr>
      <w:r w:rsidRPr="003245F8">
        <w:rPr>
          <w:szCs w:val="22"/>
        </w:rPr>
        <w:t>Nevairuokite ir nevaldykite jokių prietaisų ar mechanizmų, kol suži</w:t>
      </w:r>
      <w:r w:rsidRPr="00912A4E">
        <w:rPr>
          <w:szCs w:val="22"/>
        </w:rPr>
        <w:t xml:space="preserve">nosite kaip šios tabletės Jus veikia. </w:t>
      </w:r>
    </w:p>
    <w:p w:rsidR="00A3400D" w:rsidRPr="00217BFA" w:rsidRDefault="00A3400D" w:rsidP="00A3400D">
      <w:pPr>
        <w:tabs>
          <w:tab w:val="left" w:pos="540"/>
        </w:tabs>
        <w:rPr>
          <w:szCs w:val="22"/>
        </w:rPr>
      </w:pPr>
      <w:r w:rsidRPr="00217BFA">
        <w:rPr>
          <w:szCs w:val="22"/>
        </w:rPr>
        <w:t xml:space="preserve">Kai kuriems žmonėms </w:t>
      </w:r>
      <w:proofErr w:type="spellStart"/>
      <w:r w:rsidRPr="00217BFA">
        <w:rPr>
          <w:szCs w:val="22"/>
        </w:rPr>
        <w:t>Propafenone</w:t>
      </w:r>
      <w:proofErr w:type="spellEnd"/>
      <w:r w:rsidRPr="00217BFA">
        <w:rPr>
          <w:szCs w:val="22"/>
        </w:rPr>
        <w:t xml:space="preserve"> </w:t>
      </w:r>
      <w:proofErr w:type="spellStart"/>
      <w:r w:rsidRPr="00217BFA">
        <w:rPr>
          <w:szCs w:val="22"/>
        </w:rPr>
        <w:t>Orion</w:t>
      </w:r>
      <w:proofErr w:type="spellEnd"/>
      <w:r w:rsidRPr="00217BFA">
        <w:rPr>
          <w:szCs w:val="22"/>
        </w:rPr>
        <w:t xml:space="preserve"> gali pabloginti regėjimo aštrumą, sukelti svaigulį, nuovargį ir sumažinti kraujospūdį. Jeigu jaučiate bet kurį iš šių simptomų, nevairuokite ir nevaldykite jokių prietaisų ar mechanizmų.</w:t>
      </w:r>
    </w:p>
    <w:p w:rsidR="00A3400D" w:rsidRPr="00F67DCE" w:rsidRDefault="00A3400D" w:rsidP="00A3400D">
      <w:pPr>
        <w:tabs>
          <w:tab w:val="left" w:pos="540"/>
        </w:tabs>
        <w:rPr>
          <w:szCs w:val="22"/>
        </w:rPr>
      </w:pPr>
    </w:p>
    <w:p w:rsidR="00A3400D" w:rsidRPr="00233C9F" w:rsidRDefault="00A3400D" w:rsidP="00A3400D">
      <w:pPr>
        <w:tabs>
          <w:tab w:val="left" w:pos="540"/>
        </w:tabs>
        <w:rPr>
          <w:szCs w:val="22"/>
        </w:rPr>
      </w:pPr>
    </w:p>
    <w:p w:rsidR="00A3400D" w:rsidRPr="00BA2279" w:rsidRDefault="00A3400D" w:rsidP="00A3400D">
      <w:pPr>
        <w:widowControl w:val="0"/>
        <w:tabs>
          <w:tab w:val="left" w:pos="540"/>
        </w:tabs>
        <w:rPr>
          <w:b/>
          <w:szCs w:val="22"/>
        </w:rPr>
      </w:pPr>
      <w:r w:rsidRPr="00BA2279">
        <w:rPr>
          <w:b/>
          <w:szCs w:val="22"/>
        </w:rPr>
        <w:t>3.</w:t>
      </w:r>
      <w:r w:rsidRPr="00BA2279">
        <w:rPr>
          <w:b/>
          <w:szCs w:val="22"/>
        </w:rPr>
        <w:tab/>
        <w:t xml:space="preserve">Kaip vartoti </w:t>
      </w:r>
      <w:proofErr w:type="spellStart"/>
      <w:r w:rsidRPr="00BA2279">
        <w:rPr>
          <w:b/>
          <w:szCs w:val="22"/>
        </w:rPr>
        <w:t>Propafenone</w:t>
      </w:r>
      <w:proofErr w:type="spellEnd"/>
      <w:r w:rsidRPr="00BA2279">
        <w:rPr>
          <w:b/>
          <w:szCs w:val="22"/>
        </w:rPr>
        <w:t xml:space="preserve"> </w:t>
      </w:r>
      <w:proofErr w:type="spellStart"/>
      <w:r w:rsidRPr="00BA2279">
        <w:rPr>
          <w:b/>
          <w:szCs w:val="22"/>
        </w:rPr>
        <w:t>Orion</w:t>
      </w:r>
      <w:proofErr w:type="spellEnd"/>
    </w:p>
    <w:p w:rsidR="00A3400D" w:rsidRPr="00E50657" w:rsidRDefault="00A3400D" w:rsidP="00A3400D">
      <w:pPr>
        <w:tabs>
          <w:tab w:val="left" w:pos="540"/>
        </w:tabs>
        <w:rPr>
          <w:szCs w:val="22"/>
        </w:rPr>
      </w:pPr>
    </w:p>
    <w:p w:rsidR="00A3400D" w:rsidRPr="00577EC0" w:rsidRDefault="00A3400D" w:rsidP="00A3400D">
      <w:pPr>
        <w:tabs>
          <w:tab w:val="left" w:pos="540"/>
        </w:tabs>
        <w:rPr>
          <w:szCs w:val="22"/>
        </w:rPr>
      </w:pPr>
      <w:r w:rsidRPr="00E50657">
        <w:rPr>
          <w:szCs w:val="22"/>
        </w:rPr>
        <w:t>Visada vartokite šį vaistą tiksliai</w:t>
      </w:r>
      <w:r w:rsidRPr="00577EC0">
        <w:rPr>
          <w:szCs w:val="22"/>
        </w:rPr>
        <w:t xml:space="preserve"> kaip nurodė gydytojas arba vaistininkas. Jeigu abejojate, kreipkitės į gydytoją arba vaistininką.</w:t>
      </w:r>
    </w:p>
    <w:p w:rsidR="00A3400D" w:rsidRPr="00577EC0" w:rsidRDefault="00A3400D" w:rsidP="00A3400D">
      <w:pPr>
        <w:tabs>
          <w:tab w:val="left" w:pos="540"/>
        </w:tabs>
        <w:rPr>
          <w:szCs w:val="22"/>
        </w:rPr>
      </w:pPr>
    </w:p>
    <w:p w:rsidR="00A3400D" w:rsidRPr="00577EC0" w:rsidRDefault="00A3400D" w:rsidP="00A3400D">
      <w:pPr>
        <w:tabs>
          <w:tab w:val="left" w:pos="540"/>
        </w:tabs>
        <w:rPr>
          <w:szCs w:val="22"/>
        </w:rPr>
      </w:pPr>
      <w:r w:rsidRPr="00577EC0">
        <w:rPr>
          <w:szCs w:val="22"/>
        </w:rPr>
        <w:t>Rekomenduojama dozė:</w:t>
      </w:r>
    </w:p>
    <w:p w:rsidR="00A3400D" w:rsidRPr="00577EC0" w:rsidRDefault="00A3400D" w:rsidP="00A3400D">
      <w:pPr>
        <w:tabs>
          <w:tab w:val="left" w:pos="540"/>
        </w:tabs>
        <w:rPr>
          <w:szCs w:val="22"/>
        </w:rPr>
      </w:pPr>
    </w:p>
    <w:p w:rsidR="00A3400D" w:rsidRPr="00577EC0" w:rsidRDefault="00A3400D" w:rsidP="00A3400D">
      <w:pPr>
        <w:tabs>
          <w:tab w:val="left" w:pos="540"/>
        </w:tabs>
        <w:rPr>
          <w:szCs w:val="22"/>
          <w:u w:val="single"/>
        </w:rPr>
      </w:pPr>
      <w:r w:rsidRPr="00577EC0">
        <w:rPr>
          <w:szCs w:val="22"/>
          <w:u w:val="single"/>
        </w:rPr>
        <w:t>Suaugusiems</w:t>
      </w:r>
    </w:p>
    <w:p w:rsidR="00A3400D" w:rsidRPr="00577EC0" w:rsidRDefault="00A3400D" w:rsidP="00A3400D">
      <w:pPr>
        <w:tabs>
          <w:tab w:val="left" w:pos="540"/>
        </w:tabs>
        <w:rPr>
          <w:szCs w:val="22"/>
        </w:rPr>
      </w:pPr>
      <w:r w:rsidRPr="00577EC0">
        <w:rPr>
          <w:szCs w:val="22"/>
        </w:rPr>
        <w:t xml:space="preserve">Nuo vienos </w:t>
      </w:r>
      <w:proofErr w:type="spellStart"/>
      <w:r w:rsidRPr="00577EC0">
        <w:rPr>
          <w:szCs w:val="22"/>
        </w:rPr>
        <w:t>Propafenone</w:t>
      </w:r>
      <w:proofErr w:type="spellEnd"/>
      <w:r w:rsidRPr="00577EC0">
        <w:rPr>
          <w:szCs w:val="22"/>
        </w:rPr>
        <w:t xml:space="preserve"> </w:t>
      </w:r>
      <w:proofErr w:type="spellStart"/>
      <w:r w:rsidRPr="00577EC0">
        <w:rPr>
          <w:szCs w:val="22"/>
        </w:rPr>
        <w:t>Orion</w:t>
      </w:r>
      <w:proofErr w:type="spellEnd"/>
      <w:r w:rsidRPr="00577EC0">
        <w:rPr>
          <w:szCs w:val="22"/>
        </w:rPr>
        <w:t xml:space="preserve"> 150 mg tabletės tris kartus per parą iki vienos </w:t>
      </w:r>
      <w:proofErr w:type="spellStart"/>
      <w:r w:rsidRPr="00577EC0">
        <w:rPr>
          <w:szCs w:val="22"/>
        </w:rPr>
        <w:t>Propafenone</w:t>
      </w:r>
      <w:proofErr w:type="spellEnd"/>
      <w:r w:rsidRPr="00577EC0">
        <w:rPr>
          <w:szCs w:val="22"/>
        </w:rPr>
        <w:t xml:space="preserve"> </w:t>
      </w:r>
      <w:proofErr w:type="spellStart"/>
      <w:r w:rsidRPr="00577EC0">
        <w:rPr>
          <w:szCs w:val="22"/>
        </w:rPr>
        <w:t>Orion</w:t>
      </w:r>
      <w:proofErr w:type="spellEnd"/>
      <w:r w:rsidRPr="00577EC0">
        <w:rPr>
          <w:szCs w:val="22"/>
        </w:rPr>
        <w:t xml:space="preserve"> 300 mg tabletės tris kartus per parą. Dozę gydytojas Jums paskirs asmeniškai.</w:t>
      </w:r>
    </w:p>
    <w:p w:rsidR="00A3400D" w:rsidRPr="00577EC0" w:rsidRDefault="00A3400D" w:rsidP="00A3400D">
      <w:pPr>
        <w:tabs>
          <w:tab w:val="left" w:pos="540"/>
        </w:tabs>
        <w:rPr>
          <w:szCs w:val="22"/>
        </w:rPr>
      </w:pPr>
    </w:p>
    <w:p w:rsidR="00A3400D" w:rsidRPr="00577EC0" w:rsidRDefault="00A3400D" w:rsidP="00A3400D">
      <w:pPr>
        <w:tabs>
          <w:tab w:val="left" w:pos="540"/>
        </w:tabs>
        <w:rPr>
          <w:szCs w:val="22"/>
          <w:u w:val="single"/>
        </w:rPr>
      </w:pPr>
      <w:r w:rsidRPr="00577EC0">
        <w:rPr>
          <w:szCs w:val="22"/>
          <w:u w:val="single"/>
        </w:rPr>
        <w:t>Senyviems pacientams</w:t>
      </w:r>
    </w:p>
    <w:p w:rsidR="00A3400D" w:rsidRPr="00577EC0" w:rsidRDefault="00A3400D" w:rsidP="00A3400D">
      <w:pPr>
        <w:tabs>
          <w:tab w:val="left" w:pos="540"/>
        </w:tabs>
        <w:rPr>
          <w:szCs w:val="22"/>
        </w:rPr>
      </w:pPr>
      <w:r w:rsidRPr="00577EC0">
        <w:rPr>
          <w:szCs w:val="22"/>
        </w:rPr>
        <w:t>Pasitarkite su gydytoju. Senyviems pacientams rekomenduojamą dozę gali reikėti sumažinti.</w:t>
      </w:r>
    </w:p>
    <w:p w:rsidR="00A3400D" w:rsidRPr="00577EC0" w:rsidRDefault="00A3400D" w:rsidP="00A3400D">
      <w:pPr>
        <w:tabs>
          <w:tab w:val="left" w:pos="540"/>
        </w:tabs>
        <w:rPr>
          <w:szCs w:val="22"/>
        </w:rPr>
      </w:pPr>
    </w:p>
    <w:p w:rsidR="00A3400D" w:rsidRPr="00577EC0" w:rsidRDefault="00A3400D" w:rsidP="00A3400D">
      <w:pPr>
        <w:tabs>
          <w:tab w:val="left" w:pos="540"/>
        </w:tabs>
        <w:rPr>
          <w:szCs w:val="22"/>
          <w:u w:val="single"/>
        </w:rPr>
      </w:pPr>
      <w:r w:rsidRPr="00577EC0">
        <w:rPr>
          <w:szCs w:val="22"/>
          <w:u w:val="single"/>
        </w:rPr>
        <w:t>Vaikams ir paaugliams</w:t>
      </w:r>
    </w:p>
    <w:p w:rsidR="00A3400D" w:rsidRPr="00577EC0" w:rsidRDefault="00A3400D" w:rsidP="00A3400D">
      <w:pPr>
        <w:tabs>
          <w:tab w:val="left" w:pos="540"/>
        </w:tabs>
        <w:rPr>
          <w:szCs w:val="22"/>
        </w:rPr>
      </w:pPr>
      <w:proofErr w:type="spellStart"/>
      <w:r w:rsidRPr="00577EC0">
        <w:rPr>
          <w:szCs w:val="22"/>
        </w:rPr>
        <w:t>Propafenone</w:t>
      </w:r>
      <w:proofErr w:type="spellEnd"/>
      <w:r w:rsidRPr="00577EC0">
        <w:rPr>
          <w:szCs w:val="22"/>
        </w:rPr>
        <w:t xml:space="preserve"> </w:t>
      </w:r>
      <w:proofErr w:type="spellStart"/>
      <w:r w:rsidRPr="00577EC0">
        <w:rPr>
          <w:szCs w:val="22"/>
        </w:rPr>
        <w:t>Orion</w:t>
      </w:r>
      <w:proofErr w:type="spellEnd"/>
      <w:r w:rsidRPr="00577EC0">
        <w:rPr>
          <w:szCs w:val="22"/>
        </w:rPr>
        <w:t xml:space="preserve"> nerekomenduojama vartoti vaikas ir paaugliams jaunesniems nei 18 metų amžiaus.</w:t>
      </w:r>
    </w:p>
    <w:p w:rsidR="00A3400D" w:rsidRPr="00577EC0" w:rsidRDefault="00A3400D" w:rsidP="00A3400D">
      <w:pPr>
        <w:tabs>
          <w:tab w:val="left" w:pos="540"/>
        </w:tabs>
        <w:rPr>
          <w:szCs w:val="22"/>
        </w:rPr>
      </w:pPr>
    </w:p>
    <w:p w:rsidR="00A3400D" w:rsidRPr="00577EC0" w:rsidRDefault="00A3400D" w:rsidP="00A3400D">
      <w:pPr>
        <w:tabs>
          <w:tab w:val="left" w:pos="540"/>
        </w:tabs>
        <w:rPr>
          <w:szCs w:val="22"/>
          <w:u w:val="single"/>
        </w:rPr>
      </w:pPr>
      <w:r w:rsidRPr="00577EC0">
        <w:rPr>
          <w:szCs w:val="22"/>
          <w:u w:val="single"/>
        </w:rPr>
        <w:t>Pacientams, kuriems sutrikusi inkstų ar kepenų veikla</w:t>
      </w:r>
    </w:p>
    <w:p w:rsidR="00A3400D" w:rsidRPr="00577EC0" w:rsidRDefault="00A3400D" w:rsidP="00A3400D">
      <w:pPr>
        <w:tabs>
          <w:tab w:val="left" w:pos="540"/>
        </w:tabs>
        <w:rPr>
          <w:szCs w:val="22"/>
        </w:rPr>
      </w:pPr>
      <w:r w:rsidRPr="00577EC0">
        <w:rPr>
          <w:szCs w:val="22"/>
        </w:rPr>
        <w:t>Pasitarkite su gydytoju. Pacientams, kuriems sutrikusi inkstų ar kepenų veikla rekomenduojamą dozę gali reikėti sumažinti.</w:t>
      </w:r>
    </w:p>
    <w:p w:rsidR="00A3400D" w:rsidRPr="00577EC0" w:rsidRDefault="00A3400D" w:rsidP="00A3400D">
      <w:pPr>
        <w:tabs>
          <w:tab w:val="left" w:pos="540"/>
        </w:tabs>
        <w:rPr>
          <w:szCs w:val="22"/>
        </w:rPr>
      </w:pPr>
    </w:p>
    <w:p w:rsidR="00A3400D" w:rsidRPr="00577EC0" w:rsidRDefault="00A3400D" w:rsidP="00A3400D">
      <w:pPr>
        <w:tabs>
          <w:tab w:val="left" w:pos="540"/>
        </w:tabs>
        <w:rPr>
          <w:szCs w:val="22"/>
        </w:rPr>
      </w:pPr>
      <w:r w:rsidRPr="00577EC0">
        <w:rPr>
          <w:szCs w:val="22"/>
        </w:rPr>
        <w:t>Tabletę reikia nuryti visą užsigeriant vandeniu, vartoti po maisto.</w:t>
      </w:r>
    </w:p>
    <w:p w:rsidR="00A3400D" w:rsidRPr="00577EC0" w:rsidRDefault="00A3400D" w:rsidP="00A3400D">
      <w:pPr>
        <w:tabs>
          <w:tab w:val="left" w:pos="540"/>
        </w:tabs>
        <w:rPr>
          <w:szCs w:val="22"/>
        </w:rPr>
      </w:pPr>
      <w:r w:rsidRPr="00577EC0">
        <w:rPr>
          <w:szCs w:val="22"/>
        </w:rPr>
        <w:t>Laužimo vagelė skirta tik tabletei perlaužti, kad būtų lengviau nuryti, jeigu Jums sunku praryti visą tabletę.</w:t>
      </w:r>
    </w:p>
    <w:p w:rsidR="00A3400D" w:rsidRPr="00577EC0" w:rsidRDefault="00A3400D" w:rsidP="00A3400D">
      <w:pPr>
        <w:tabs>
          <w:tab w:val="left" w:pos="540"/>
        </w:tabs>
        <w:rPr>
          <w:szCs w:val="22"/>
        </w:rPr>
      </w:pPr>
    </w:p>
    <w:p w:rsidR="00A3400D" w:rsidRPr="00577EC0" w:rsidRDefault="00A3400D" w:rsidP="00A3400D">
      <w:pPr>
        <w:keepNext/>
        <w:keepLines/>
        <w:rPr>
          <w:b/>
          <w:szCs w:val="22"/>
        </w:rPr>
      </w:pPr>
      <w:r w:rsidRPr="00577EC0">
        <w:rPr>
          <w:b/>
          <w:szCs w:val="22"/>
        </w:rPr>
        <w:t xml:space="preserve">Ką daryti pavartojus per didelę </w:t>
      </w:r>
      <w:proofErr w:type="spellStart"/>
      <w:r w:rsidRPr="00577EC0">
        <w:rPr>
          <w:b/>
          <w:szCs w:val="22"/>
        </w:rPr>
        <w:t>Propafenone</w:t>
      </w:r>
      <w:proofErr w:type="spellEnd"/>
      <w:r w:rsidRPr="00577EC0">
        <w:rPr>
          <w:b/>
          <w:szCs w:val="22"/>
        </w:rPr>
        <w:t xml:space="preserve"> </w:t>
      </w:r>
      <w:proofErr w:type="spellStart"/>
      <w:r w:rsidRPr="00577EC0">
        <w:rPr>
          <w:b/>
          <w:szCs w:val="22"/>
        </w:rPr>
        <w:t>Orion</w:t>
      </w:r>
      <w:proofErr w:type="spellEnd"/>
      <w:r w:rsidRPr="00577EC0">
        <w:rPr>
          <w:b/>
          <w:szCs w:val="22"/>
        </w:rPr>
        <w:t xml:space="preserve"> dozę?</w:t>
      </w:r>
    </w:p>
    <w:p w:rsidR="00A3400D" w:rsidRPr="00577EC0" w:rsidRDefault="00A3400D" w:rsidP="00A3400D">
      <w:pPr>
        <w:rPr>
          <w:szCs w:val="22"/>
        </w:rPr>
      </w:pPr>
      <w:r w:rsidRPr="00577EC0">
        <w:rPr>
          <w:szCs w:val="22"/>
        </w:rPr>
        <w:t xml:space="preserve">Jei Jūs pavartojote didesnę </w:t>
      </w:r>
      <w:proofErr w:type="spellStart"/>
      <w:r w:rsidRPr="00577EC0">
        <w:rPr>
          <w:szCs w:val="22"/>
        </w:rPr>
        <w:t>Propafenone</w:t>
      </w:r>
      <w:proofErr w:type="spellEnd"/>
      <w:r w:rsidRPr="00577EC0">
        <w:rPr>
          <w:szCs w:val="22"/>
        </w:rPr>
        <w:t xml:space="preserve"> </w:t>
      </w:r>
      <w:proofErr w:type="spellStart"/>
      <w:r w:rsidRPr="00577EC0">
        <w:rPr>
          <w:szCs w:val="22"/>
        </w:rPr>
        <w:t>Orion</w:t>
      </w:r>
      <w:proofErr w:type="spellEnd"/>
      <w:r w:rsidRPr="00577EC0">
        <w:rPr>
          <w:szCs w:val="22"/>
        </w:rPr>
        <w:t xml:space="preserve"> dozę nei paskyrė gydytojas, kreipkitės į gydytoją, vaistininką arba vykite į artimiausią ligoninę. Su savimi pasiimkite originalią </w:t>
      </w:r>
      <w:proofErr w:type="spellStart"/>
      <w:r w:rsidRPr="00577EC0">
        <w:rPr>
          <w:szCs w:val="22"/>
        </w:rPr>
        <w:t>Propafenone</w:t>
      </w:r>
      <w:proofErr w:type="spellEnd"/>
      <w:r w:rsidRPr="00577EC0">
        <w:rPr>
          <w:szCs w:val="22"/>
        </w:rPr>
        <w:t xml:space="preserve"> </w:t>
      </w:r>
      <w:proofErr w:type="spellStart"/>
      <w:r w:rsidRPr="00577EC0">
        <w:rPr>
          <w:szCs w:val="22"/>
        </w:rPr>
        <w:t>Orion</w:t>
      </w:r>
      <w:proofErr w:type="spellEnd"/>
      <w:r w:rsidRPr="00577EC0">
        <w:rPr>
          <w:szCs w:val="22"/>
        </w:rPr>
        <w:t xml:space="preserve"> pakuotę.</w:t>
      </w:r>
    </w:p>
    <w:p w:rsidR="00A3400D" w:rsidRPr="00577EC0" w:rsidRDefault="00A3400D" w:rsidP="00A3400D">
      <w:pPr>
        <w:tabs>
          <w:tab w:val="left" w:pos="540"/>
        </w:tabs>
        <w:rPr>
          <w:szCs w:val="22"/>
        </w:rPr>
      </w:pPr>
    </w:p>
    <w:p w:rsidR="00A3400D" w:rsidRPr="00577EC0" w:rsidRDefault="00A3400D" w:rsidP="00A3400D">
      <w:pPr>
        <w:widowControl w:val="0"/>
        <w:rPr>
          <w:b/>
          <w:color w:val="000000"/>
          <w:szCs w:val="22"/>
        </w:rPr>
      </w:pPr>
      <w:r w:rsidRPr="00577EC0">
        <w:rPr>
          <w:b/>
          <w:color w:val="000000"/>
          <w:szCs w:val="22"/>
        </w:rPr>
        <w:t xml:space="preserve">Pamiršus pavartoti </w:t>
      </w:r>
      <w:proofErr w:type="spellStart"/>
      <w:r w:rsidRPr="00577EC0">
        <w:rPr>
          <w:b/>
          <w:color w:val="000000"/>
          <w:szCs w:val="22"/>
        </w:rPr>
        <w:t>Propafenone</w:t>
      </w:r>
      <w:proofErr w:type="spellEnd"/>
      <w:r w:rsidRPr="00577EC0">
        <w:rPr>
          <w:b/>
          <w:color w:val="000000"/>
          <w:szCs w:val="22"/>
        </w:rPr>
        <w:t xml:space="preserve"> </w:t>
      </w:r>
      <w:proofErr w:type="spellStart"/>
      <w:r w:rsidRPr="00577EC0">
        <w:rPr>
          <w:b/>
          <w:color w:val="000000"/>
          <w:szCs w:val="22"/>
        </w:rPr>
        <w:t>Orion</w:t>
      </w:r>
      <w:proofErr w:type="spellEnd"/>
    </w:p>
    <w:p w:rsidR="00A3400D" w:rsidRPr="00577EC0" w:rsidRDefault="00A3400D" w:rsidP="00A3400D">
      <w:pPr>
        <w:tabs>
          <w:tab w:val="left" w:pos="540"/>
        </w:tabs>
        <w:rPr>
          <w:szCs w:val="22"/>
        </w:rPr>
      </w:pPr>
      <w:r w:rsidRPr="00577EC0">
        <w:rPr>
          <w:szCs w:val="22"/>
        </w:rPr>
        <w:t>Negalima vartoti dvigubos dozės norint kompensuoti praleistą tabletę. Jeigu pamiršote išgerti vaisto dozę, išgerkite ją kai tik prisiminsite, nebent jau beveik laikas vartoti kitą dozę, tokiu atveju vartokite kitą dozę kaip įprasta.</w:t>
      </w:r>
    </w:p>
    <w:p w:rsidR="00A3400D" w:rsidRPr="00577EC0" w:rsidRDefault="00A3400D" w:rsidP="00A3400D">
      <w:pPr>
        <w:tabs>
          <w:tab w:val="left" w:pos="540"/>
        </w:tabs>
        <w:rPr>
          <w:b/>
          <w:i/>
          <w:szCs w:val="22"/>
        </w:rPr>
      </w:pPr>
    </w:p>
    <w:p w:rsidR="00A3400D" w:rsidRPr="00577EC0" w:rsidRDefault="00A3400D" w:rsidP="00A3400D">
      <w:pPr>
        <w:tabs>
          <w:tab w:val="left" w:pos="540"/>
        </w:tabs>
        <w:rPr>
          <w:b/>
          <w:szCs w:val="22"/>
        </w:rPr>
      </w:pPr>
      <w:r w:rsidRPr="00577EC0">
        <w:rPr>
          <w:b/>
          <w:szCs w:val="22"/>
        </w:rPr>
        <w:t xml:space="preserve">Nustojus vartoti </w:t>
      </w:r>
      <w:proofErr w:type="spellStart"/>
      <w:r w:rsidRPr="00577EC0">
        <w:rPr>
          <w:b/>
          <w:color w:val="000000"/>
          <w:szCs w:val="22"/>
        </w:rPr>
        <w:t>Propafenone</w:t>
      </w:r>
      <w:proofErr w:type="spellEnd"/>
      <w:r w:rsidRPr="00577EC0">
        <w:rPr>
          <w:b/>
          <w:color w:val="000000"/>
          <w:szCs w:val="22"/>
        </w:rPr>
        <w:t xml:space="preserve"> </w:t>
      </w:r>
      <w:proofErr w:type="spellStart"/>
      <w:r w:rsidRPr="00577EC0">
        <w:rPr>
          <w:b/>
          <w:color w:val="000000"/>
          <w:szCs w:val="22"/>
        </w:rPr>
        <w:t>Orion</w:t>
      </w:r>
      <w:proofErr w:type="spellEnd"/>
    </w:p>
    <w:p w:rsidR="00A3400D" w:rsidRPr="00577EC0" w:rsidRDefault="00A3400D" w:rsidP="00A3400D">
      <w:pPr>
        <w:tabs>
          <w:tab w:val="left" w:pos="540"/>
        </w:tabs>
        <w:rPr>
          <w:szCs w:val="22"/>
        </w:rPr>
      </w:pPr>
      <w:r w:rsidRPr="00577EC0">
        <w:rPr>
          <w:szCs w:val="22"/>
        </w:rPr>
        <w:t xml:space="preserve">Jei be gydytojo rekomendacijos nustosite vartoti vaistą, Jūsų būklė gali pablogėti. Labai svarbu šį vaistą vartoti tol, kol gydytojas lieps nutraukti gydymą. Nenutraukite gydymo, tik dėl to, kad pasijutote geriau. </w:t>
      </w:r>
    </w:p>
    <w:p w:rsidR="00A3400D" w:rsidRPr="00577EC0" w:rsidRDefault="00A3400D" w:rsidP="00A3400D">
      <w:pPr>
        <w:tabs>
          <w:tab w:val="left" w:pos="540"/>
        </w:tabs>
        <w:rPr>
          <w:szCs w:val="22"/>
        </w:rPr>
      </w:pPr>
    </w:p>
    <w:p w:rsidR="00A3400D" w:rsidRPr="00577EC0" w:rsidRDefault="00A3400D" w:rsidP="00A3400D">
      <w:pPr>
        <w:tabs>
          <w:tab w:val="left" w:pos="540"/>
        </w:tabs>
        <w:rPr>
          <w:szCs w:val="22"/>
        </w:rPr>
      </w:pPr>
      <w:r w:rsidRPr="00577EC0">
        <w:rPr>
          <w:szCs w:val="22"/>
        </w:rPr>
        <w:t xml:space="preserve">Jeigu kiltų daugiau klausimų dėl šio vaisto vartojimo, kreipkitės į gydytoją, vaistininką arba slaugytoją. </w:t>
      </w:r>
    </w:p>
    <w:p w:rsidR="00A3400D" w:rsidRPr="00577EC0" w:rsidRDefault="00A3400D" w:rsidP="00A3400D">
      <w:pPr>
        <w:tabs>
          <w:tab w:val="left" w:pos="540"/>
        </w:tabs>
        <w:rPr>
          <w:szCs w:val="22"/>
        </w:rPr>
      </w:pPr>
    </w:p>
    <w:p w:rsidR="00A3400D" w:rsidRPr="00577EC0" w:rsidRDefault="00A3400D" w:rsidP="00A3400D">
      <w:pPr>
        <w:tabs>
          <w:tab w:val="left" w:pos="540"/>
        </w:tabs>
        <w:rPr>
          <w:szCs w:val="22"/>
        </w:rPr>
      </w:pPr>
    </w:p>
    <w:p w:rsidR="00A3400D" w:rsidRPr="00577EC0" w:rsidRDefault="00A3400D" w:rsidP="00A3400D">
      <w:pPr>
        <w:widowControl w:val="0"/>
        <w:tabs>
          <w:tab w:val="left" w:pos="540"/>
        </w:tabs>
        <w:rPr>
          <w:b/>
          <w:szCs w:val="22"/>
        </w:rPr>
      </w:pPr>
      <w:r w:rsidRPr="00577EC0">
        <w:rPr>
          <w:b/>
          <w:szCs w:val="22"/>
        </w:rPr>
        <w:t>4.</w:t>
      </w:r>
      <w:r w:rsidRPr="00577EC0">
        <w:rPr>
          <w:b/>
          <w:szCs w:val="22"/>
        </w:rPr>
        <w:tab/>
        <w:t>Galimas šalutinis poveikis</w:t>
      </w:r>
    </w:p>
    <w:p w:rsidR="00A3400D" w:rsidRPr="00577EC0" w:rsidRDefault="00A3400D" w:rsidP="00A3400D">
      <w:pPr>
        <w:tabs>
          <w:tab w:val="left" w:pos="540"/>
        </w:tabs>
        <w:rPr>
          <w:szCs w:val="22"/>
        </w:rPr>
      </w:pPr>
    </w:p>
    <w:p w:rsidR="00A3400D" w:rsidRPr="00577EC0" w:rsidRDefault="00A3400D" w:rsidP="00A3400D">
      <w:pPr>
        <w:tabs>
          <w:tab w:val="left" w:pos="540"/>
        </w:tabs>
        <w:rPr>
          <w:szCs w:val="22"/>
        </w:rPr>
      </w:pPr>
      <w:r w:rsidRPr="00577EC0">
        <w:rPr>
          <w:szCs w:val="22"/>
        </w:rPr>
        <w:t>Šis vaistas, kaip ir visi kiti, gali sukelti šalutinį poveikį, nors jis pasireiškia ne visiems žmonėms.</w:t>
      </w:r>
    </w:p>
    <w:p w:rsidR="00A3400D" w:rsidRPr="00577EC0" w:rsidRDefault="00A3400D" w:rsidP="00A3400D">
      <w:pPr>
        <w:tabs>
          <w:tab w:val="left" w:pos="540"/>
        </w:tabs>
        <w:rPr>
          <w:szCs w:val="22"/>
        </w:rPr>
      </w:pPr>
    </w:p>
    <w:p w:rsidR="00A3400D" w:rsidRPr="00577EC0" w:rsidRDefault="00A3400D" w:rsidP="00A3400D">
      <w:pPr>
        <w:tabs>
          <w:tab w:val="left" w:pos="540"/>
        </w:tabs>
        <w:rPr>
          <w:b/>
          <w:szCs w:val="22"/>
        </w:rPr>
      </w:pPr>
      <w:r w:rsidRPr="00577EC0">
        <w:rPr>
          <w:b/>
          <w:szCs w:val="22"/>
        </w:rPr>
        <w:t>Nedelsdami nutraukite vaisto vartojimo ir kreipkitės medicininės pagalbos, jeigu:</w:t>
      </w:r>
    </w:p>
    <w:p w:rsidR="00A3400D" w:rsidRPr="00577EC0" w:rsidRDefault="00A3400D" w:rsidP="00A3400D">
      <w:pPr>
        <w:tabs>
          <w:tab w:val="left" w:pos="540"/>
        </w:tabs>
        <w:rPr>
          <w:b/>
          <w:szCs w:val="22"/>
        </w:rPr>
      </w:pPr>
      <w:r w:rsidRPr="00577EC0">
        <w:rPr>
          <w:b/>
          <w:szCs w:val="22"/>
        </w:rPr>
        <w:t>-</w:t>
      </w:r>
      <w:r w:rsidRPr="00577EC0">
        <w:rPr>
          <w:b/>
          <w:szCs w:val="22"/>
        </w:rPr>
        <w:tab/>
      </w:r>
      <w:r w:rsidRPr="00577EC0">
        <w:rPr>
          <w:szCs w:val="22"/>
        </w:rPr>
        <w:t>Lengvai</w:t>
      </w:r>
      <w:r w:rsidRPr="00577EC0">
        <w:rPr>
          <w:b/>
          <w:szCs w:val="22"/>
        </w:rPr>
        <w:t xml:space="preserve"> </w:t>
      </w:r>
      <w:r w:rsidRPr="00577EC0">
        <w:rPr>
          <w:szCs w:val="22"/>
        </w:rPr>
        <w:t>atsiranda</w:t>
      </w:r>
      <w:r w:rsidRPr="00577EC0">
        <w:rPr>
          <w:b/>
          <w:szCs w:val="22"/>
        </w:rPr>
        <w:t xml:space="preserve"> </w:t>
      </w:r>
      <w:r w:rsidRPr="00577EC0">
        <w:rPr>
          <w:szCs w:val="22"/>
        </w:rPr>
        <w:t>mėlynės arba</w:t>
      </w:r>
      <w:r w:rsidRPr="00577EC0">
        <w:rPr>
          <w:b/>
          <w:szCs w:val="22"/>
        </w:rPr>
        <w:t xml:space="preserve"> </w:t>
      </w:r>
      <w:r w:rsidRPr="00577EC0">
        <w:rPr>
          <w:szCs w:val="22"/>
        </w:rPr>
        <w:t>atsiranda gerklės skausmas su karščiavimu</w:t>
      </w:r>
      <w:r w:rsidRPr="00577EC0">
        <w:rPr>
          <w:b/>
          <w:szCs w:val="22"/>
        </w:rPr>
        <w:t>.</w:t>
      </w:r>
    </w:p>
    <w:p w:rsidR="00A3400D" w:rsidRPr="00577EC0" w:rsidRDefault="00A3400D" w:rsidP="00A3400D">
      <w:pPr>
        <w:tabs>
          <w:tab w:val="left" w:pos="540"/>
        </w:tabs>
        <w:rPr>
          <w:b/>
          <w:szCs w:val="22"/>
        </w:rPr>
      </w:pPr>
      <w:r w:rsidRPr="00577EC0">
        <w:rPr>
          <w:b/>
          <w:szCs w:val="22"/>
        </w:rPr>
        <w:t>-</w:t>
      </w:r>
      <w:r w:rsidRPr="00577EC0">
        <w:rPr>
          <w:b/>
          <w:szCs w:val="22"/>
        </w:rPr>
        <w:tab/>
      </w:r>
      <w:r w:rsidRPr="00577EC0">
        <w:rPr>
          <w:szCs w:val="22"/>
        </w:rPr>
        <w:t xml:space="preserve">Atsiranda bėrimas arba pastebite odos ar akių baltymų </w:t>
      </w:r>
      <w:proofErr w:type="spellStart"/>
      <w:r w:rsidRPr="00577EC0">
        <w:rPr>
          <w:szCs w:val="22"/>
        </w:rPr>
        <w:t>pageltimą</w:t>
      </w:r>
      <w:proofErr w:type="spellEnd"/>
      <w:r w:rsidRPr="00577EC0">
        <w:rPr>
          <w:b/>
          <w:szCs w:val="22"/>
        </w:rPr>
        <w:t>.</w:t>
      </w:r>
    </w:p>
    <w:p w:rsidR="00A3400D" w:rsidRPr="00577EC0" w:rsidRDefault="00A3400D" w:rsidP="00A3400D">
      <w:pPr>
        <w:tabs>
          <w:tab w:val="left" w:pos="540"/>
        </w:tabs>
        <w:rPr>
          <w:szCs w:val="22"/>
        </w:rPr>
      </w:pPr>
      <w:r w:rsidRPr="00577EC0">
        <w:rPr>
          <w:b/>
          <w:szCs w:val="22"/>
        </w:rPr>
        <w:t>-</w:t>
      </w:r>
      <w:r w:rsidRPr="00577EC0">
        <w:rPr>
          <w:b/>
          <w:szCs w:val="22"/>
        </w:rPr>
        <w:tab/>
      </w:r>
      <w:r w:rsidRPr="00577EC0">
        <w:rPr>
          <w:szCs w:val="22"/>
        </w:rPr>
        <w:t>Atsiranda alerginių reakcijų, tokių kaip:</w:t>
      </w:r>
    </w:p>
    <w:p w:rsidR="00A3400D" w:rsidRPr="00577EC0" w:rsidRDefault="00A3400D" w:rsidP="00A3400D">
      <w:pPr>
        <w:tabs>
          <w:tab w:val="left" w:pos="567"/>
        </w:tabs>
        <w:ind w:left="1134" w:hanging="567"/>
        <w:rPr>
          <w:szCs w:val="22"/>
        </w:rPr>
      </w:pPr>
      <w:r w:rsidRPr="00577EC0">
        <w:rPr>
          <w:szCs w:val="22"/>
        </w:rPr>
        <w:t>-</w:t>
      </w:r>
      <w:r w:rsidRPr="00577EC0">
        <w:rPr>
          <w:szCs w:val="22"/>
        </w:rPr>
        <w:tab/>
        <w:t>odos paraudimas, niežulys arba išbėrimas (su iškylančiais gumbais);</w:t>
      </w:r>
    </w:p>
    <w:p w:rsidR="00A3400D" w:rsidRPr="00577EC0" w:rsidRDefault="00A3400D" w:rsidP="00A3400D">
      <w:pPr>
        <w:tabs>
          <w:tab w:val="left" w:pos="567"/>
        </w:tabs>
        <w:ind w:left="1134" w:hanging="567"/>
        <w:rPr>
          <w:szCs w:val="22"/>
        </w:rPr>
      </w:pPr>
      <w:r w:rsidRPr="00577EC0">
        <w:rPr>
          <w:szCs w:val="22"/>
        </w:rPr>
        <w:t>-</w:t>
      </w:r>
      <w:r w:rsidRPr="00577EC0">
        <w:rPr>
          <w:szCs w:val="22"/>
        </w:rPr>
        <w:tab/>
        <w:t>sunkumas kvėpuoti;</w:t>
      </w:r>
    </w:p>
    <w:p w:rsidR="00A3400D" w:rsidRPr="00577EC0" w:rsidRDefault="00A3400D" w:rsidP="00A3400D">
      <w:pPr>
        <w:tabs>
          <w:tab w:val="left" w:pos="567"/>
        </w:tabs>
        <w:ind w:left="1134" w:hanging="567"/>
        <w:rPr>
          <w:szCs w:val="22"/>
        </w:rPr>
      </w:pPr>
      <w:r w:rsidRPr="00577EC0">
        <w:rPr>
          <w:szCs w:val="22"/>
        </w:rPr>
        <w:t>-</w:t>
      </w:r>
      <w:r w:rsidRPr="00577EC0">
        <w:rPr>
          <w:szCs w:val="22"/>
        </w:rPr>
        <w:tab/>
        <w:t>veido, lūpų, liežuvio ir (arba) gerklės tinimas;</w:t>
      </w:r>
    </w:p>
    <w:p w:rsidR="00A3400D" w:rsidRPr="00577EC0" w:rsidRDefault="00A3400D" w:rsidP="00A3400D">
      <w:pPr>
        <w:tabs>
          <w:tab w:val="left" w:pos="567"/>
        </w:tabs>
        <w:ind w:left="1134" w:hanging="567"/>
        <w:rPr>
          <w:szCs w:val="22"/>
        </w:rPr>
      </w:pPr>
      <w:r w:rsidRPr="00577EC0">
        <w:rPr>
          <w:szCs w:val="22"/>
        </w:rPr>
        <w:t>-</w:t>
      </w:r>
      <w:r w:rsidRPr="00577EC0">
        <w:rPr>
          <w:szCs w:val="22"/>
        </w:rPr>
        <w:tab/>
        <w:t>sunkumas ryti.</w:t>
      </w:r>
    </w:p>
    <w:p w:rsidR="00A3400D" w:rsidRPr="00577EC0" w:rsidRDefault="00A3400D" w:rsidP="00A3400D">
      <w:pPr>
        <w:tabs>
          <w:tab w:val="left" w:pos="540"/>
        </w:tabs>
        <w:ind w:left="567"/>
        <w:rPr>
          <w:b/>
          <w:szCs w:val="22"/>
        </w:rPr>
      </w:pPr>
    </w:p>
    <w:p w:rsidR="00A3400D" w:rsidRPr="00577EC0" w:rsidRDefault="00A3400D" w:rsidP="00A3400D">
      <w:pPr>
        <w:tabs>
          <w:tab w:val="left" w:pos="0"/>
        </w:tabs>
        <w:rPr>
          <w:szCs w:val="22"/>
        </w:rPr>
      </w:pPr>
      <w:r w:rsidRPr="00577EC0">
        <w:rPr>
          <w:b/>
          <w:szCs w:val="22"/>
        </w:rPr>
        <w:t xml:space="preserve">Dažnas šalutinis poveikis </w:t>
      </w:r>
      <w:r w:rsidRPr="00577EC0">
        <w:rPr>
          <w:szCs w:val="22"/>
        </w:rPr>
        <w:t>(gali pasireikšti ne daugiau kaip 1 žmogui iš 10)</w:t>
      </w:r>
    </w:p>
    <w:p w:rsidR="00A3400D" w:rsidRPr="00577EC0" w:rsidRDefault="00A3400D" w:rsidP="00A3400D">
      <w:pPr>
        <w:numPr>
          <w:ilvl w:val="0"/>
          <w:numId w:val="8"/>
        </w:numPr>
        <w:tabs>
          <w:tab w:val="left" w:pos="540"/>
        </w:tabs>
        <w:spacing w:line="276" w:lineRule="auto"/>
        <w:ind w:left="567" w:hanging="567"/>
        <w:rPr>
          <w:szCs w:val="22"/>
        </w:rPr>
      </w:pPr>
      <w:r w:rsidRPr="00577EC0">
        <w:rPr>
          <w:szCs w:val="22"/>
        </w:rPr>
        <w:t>Apetito praradimas (anoreksijos simptomas).</w:t>
      </w:r>
    </w:p>
    <w:p w:rsidR="00A3400D" w:rsidRPr="00577EC0" w:rsidRDefault="00A3400D" w:rsidP="00A3400D">
      <w:pPr>
        <w:numPr>
          <w:ilvl w:val="0"/>
          <w:numId w:val="8"/>
        </w:numPr>
        <w:tabs>
          <w:tab w:val="left" w:pos="540"/>
        </w:tabs>
        <w:spacing w:line="276" w:lineRule="auto"/>
        <w:ind w:left="567" w:hanging="567"/>
        <w:rPr>
          <w:szCs w:val="22"/>
        </w:rPr>
      </w:pPr>
      <w:r w:rsidRPr="00577EC0">
        <w:rPr>
          <w:szCs w:val="22"/>
        </w:rPr>
        <w:t>Galvos skausmas, svaigulys, nerimas, lengvas sumišimas, regėjimo sutrikimai.</w:t>
      </w:r>
    </w:p>
    <w:p w:rsidR="00A3400D" w:rsidRPr="00577EC0" w:rsidRDefault="00A3400D" w:rsidP="00A3400D">
      <w:pPr>
        <w:numPr>
          <w:ilvl w:val="0"/>
          <w:numId w:val="8"/>
        </w:numPr>
        <w:tabs>
          <w:tab w:val="left" w:pos="540"/>
        </w:tabs>
        <w:spacing w:line="276" w:lineRule="auto"/>
        <w:ind w:left="567" w:hanging="567"/>
        <w:rPr>
          <w:szCs w:val="22"/>
        </w:rPr>
      </w:pPr>
      <w:r w:rsidRPr="00577EC0">
        <w:rPr>
          <w:szCs w:val="22"/>
        </w:rPr>
        <w:t>Krūtinės skausmas (angina), retas širdies ritmas (</w:t>
      </w:r>
      <w:proofErr w:type="spellStart"/>
      <w:r w:rsidRPr="00577EC0">
        <w:rPr>
          <w:szCs w:val="22"/>
        </w:rPr>
        <w:t>bradikardija</w:t>
      </w:r>
      <w:proofErr w:type="spellEnd"/>
      <w:r w:rsidRPr="00577EC0">
        <w:rPr>
          <w:szCs w:val="22"/>
        </w:rPr>
        <w:t xml:space="preserve">), nereguliarus širdies plakimas (širdies laidumo sutrikimai), širdies funkcijos nepakankamumas, pagreitėjęs širdies ritmas </w:t>
      </w:r>
      <w:r w:rsidRPr="00577EC0">
        <w:rPr>
          <w:szCs w:val="22"/>
        </w:rPr>
        <w:lastRenderedPageBreak/>
        <w:t>(</w:t>
      </w:r>
      <w:proofErr w:type="spellStart"/>
      <w:r w:rsidRPr="00577EC0">
        <w:rPr>
          <w:szCs w:val="22"/>
        </w:rPr>
        <w:t>tachikardija</w:t>
      </w:r>
      <w:proofErr w:type="spellEnd"/>
      <w:r w:rsidRPr="00577EC0">
        <w:rPr>
          <w:szCs w:val="22"/>
        </w:rPr>
        <w:t xml:space="preserve">) arba širdies skilvelių virpėjimas, kurį sukelia patys </w:t>
      </w:r>
      <w:proofErr w:type="spellStart"/>
      <w:r w:rsidRPr="00577EC0">
        <w:rPr>
          <w:szCs w:val="22"/>
        </w:rPr>
        <w:t>antiaritminiai</w:t>
      </w:r>
      <w:proofErr w:type="spellEnd"/>
      <w:r w:rsidRPr="00577EC0">
        <w:rPr>
          <w:szCs w:val="22"/>
        </w:rPr>
        <w:t xml:space="preserve"> vaistai (</w:t>
      </w:r>
      <w:proofErr w:type="spellStart"/>
      <w:r w:rsidRPr="00577EC0">
        <w:rPr>
          <w:szCs w:val="22"/>
        </w:rPr>
        <w:t>proaritminis</w:t>
      </w:r>
      <w:proofErr w:type="spellEnd"/>
      <w:r w:rsidRPr="00577EC0">
        <w:rPr>
          <w:szCs w:val="22"/>
        </w:rPr>
        <w:t xml:space="preserve"> poveikis), širdies ritmo sutrikimas (netaisyklingas širdies ritmas).</w:t>
      </w:r>
    </w:p>
    <w:p w:rsidR="00A3400D" w:rsidRPr="00577EC0" w:rsidRDefault="00A3400D" w:rsidP="00A3400D">
      <w:pPr>
        <w:numPr>
          <w:ilvl w:val="0"/>
          <w:numId w:val="8"/>
        </w:numPr>
        <w:tabs>
          <w:tab w:val="left" w:pos="540"/>
        </w:tabs>
        <w:spacing w:line="276" w:lineRule="auto"/>
        <w:ind w:left="567" w:hanging="567"/>
        <w:rPr>
          <w:szCs w:val="22"/>
        </w:rPr>
      </w:pPr>
      <w:r w:rsidRPr="00577EC0">
        <w:rPr>
          <w:szCs w:val="22"/>
        </w:rPr>
        <w:t>Metalo skonis burnoje, burnos sausmė, pykinimas, vėmimas.</w:t>
      </w:r>
    </w:p>
    <w:p w:rsidR="00A3400D" w:rsidRPr="00577EC0" w:rsidRDefault="00A3400D" w:rsidP="00A3400D">
      <w:pPr>
        <w:numPr>
          <w:ilvl w:val="0"/>
          <w:numId w:val="8"/>
        </w:numPr>
        <w:tabs>
          <w:tab w:val="left" w:pos="540"/>
        </w:tabs>
        <w:spacing w:line="276" w:lineRule="auto"/>
        <w:ind w:left="567" w:hanging="567"/>
        <w:rPr>
          <w:szCs w:val="22"/>
        </w:rPr>
      </w:pPr>
      <w:r w:rsidRPr="00577EC0">
        <w:rPr>
          <w:szCs w:val="22"/>
        </w:rPr>
        <w:t>Pilvo skausmas, vidurių užkietėjimas, viduriavimas.</w:t>
      </w:r>
    </w:p>
    <w:p w:rsidR="00A3400D" w:rsidRPr="00577EC0" w:rsidRDefault="00A3400D" w:rsidP="00A3400D">
      <w:pPr>
        <w:numPr>
          <w:ilvl w:val="0"/>
          <w:numId w:val="8"/>
        </w:numPr>
        <w:tabs>
          <w:tab w:val="left" w:pos="540"/>
        </w:tabs>
        <w:spacing w:line="276" w:lineRule="auto"/>
        <w:ind w:left="567" w:hanging="567"/>
        <w:rPr>
          <w:szCs w:val="22"/>
        </w:rPr>
      </w:pPr>
      <w:r w:rsidRPr="00577EC0">
        <w:rPr>
          <w:szCs w:val="22"/>
        </w:rPr>
        <w:t>Nuovargis.</w:t>
      </w:r>
      <w:r w:rsidRPr="00577EC0" w:rsidDel="002D1694">
        <w:rPr>
          <w:szCs w:val="22"/>
        </w:rPr>
        <w:t xml:space="preserve"> </w:t>
      </w:r>
    </w:p>
    <w:p w:rsidR="00A3400D" w:rsidRPr="00577EC0" w:rsidRDefault="00A3400D" w:rsidP="00A3400D">
      <w:pPr>
        <w:tabs>
          <w:tab w:val="left" w:pos="540"/>
        </w:tabs>
        <w:rPr>
          <w:szCs w:val="22"/>
        </w:rPr>
      </w:pPr>
    </w:p>
    <w:p w:rsidR="00A3400D" w:rsidRPr="00577EC0" w:rsidRDefault="00A3400D" w:rsidP="00A3400D">
      <w:pPr>
        <w:tabs>
          <w:tab w:val="left" w:pos="540"/>
        </w:tabs>
        <w:rPr>
          <w:szCs w:val="22"/>
        </w:rPr>
      </w:pPr>
      <w:r w:rsidRPr="00577EC0">
        <w:rPr>
          <w:b/>
          <w:szCs w:val="22"/>
        </w:rPr>
        <w:t>Nedažnas šalutinis poveikis (</w:t>
      </w:r>
      <w:r w:rsidRPr="00577EC0">
        <w:rPr>
          <w:szCs w:val="22"/>
        </w:rPr>
        <w:t>gali pasireikšti ne daugiau kaip 1 žmogui iš 100):</w:t>
      </w:r>
    </w:p>
    <w:p w:rsidR="00A3400D" w:rsidRPr="00577EC0" w:rsidRDefault="00A3400D" w:rsidP="00A3400D">
      <w:pPr>
        <w:tabs>
          <w:tab w:val="left" w:pos="540"/>
        </w:tabs>
        <w:ind w:left="567" w:hanging="567"/>
        <w:rPr>
          <w:szCs w:val="22"/>
        </w:rPr>
      </w:pPr>
      <w:r w:rsidRPr="00577EC0">
        <w:rPr>
          <w:szCs w:val="22"/>
        </w:rPr>
        <w:t>-</w:t>
      </w:r>
      <w:r w:rsidRPr="00577EC0">
        <w:rPr>
          <w:szCs w:val="22"/>
        </w:rPr>
        <w:tab/>
        <w:t>Sumažėjęs baltųjų kraujo ląstelių skaičius kraujyje (</w:t>
      </w:r>
      <w:proofErr w:type="spellStart"/>
      <w:r w:rsidRPr="00577EC0">
        <w:rPr>
          <w:szCs w:val="22"/>
        </w:rPr>
        <w:t>leukocitopenija</w:t>
      </w:r>
      <w:proofErr w:type="spellEnd"/>
      <w:r w:rsidRPr="00577EC0">
        <w:rPr>
          <w:szCs w:val="22"/>
        </w:rPr>
        <w:t>). Gali sumažėti Jūsų atsparumas infekcijoms.</w:t>
      </w:r>
    </w:p>
    <w:p w:rsidR="00A3400D" w:rsidRPr="00577EC0" w:rsidRDefault="00A3400D" w:rsidP="00A3400D">
      <w:pPr>
        <w:tabs>
          <w:tab w:val="left" w:pos="540"/>
        </w:tabs>
        <w:ind w:left="567" w:hanging="567"/>
        <w:rPr>
          <w:szCs w:val="22"/>
        </w:rPr>
      </w:pPr>
      <w:r w:rsidRPr="00577EC0">
        <w:rPr>
          <w:szCs w:val="22"/>
        </w:rPr>
        <w:t>-</w:t>
      </w:r>
      <w:r w:rsidRPr="00577EC0">
        <w:rPr>
          <w:szCs w:val="22"/>
        </w:rPr>
        <w:tab/>
        <w:t>Kvėpavimo ir (arba) rijimo sunkumai, veido, lūpų, liežuvio ir (arba) gerklės tinimas (alerginės reakcijos).</w:t>
      </w:r>
    </w:p>
    <w:p w:rsidR="00A3400D" w:rsidRPr="00577EC0" w:rsidRDefault="00A3400D" w:rsidP="00A3400D">
      <w:pPr>
        <w:tabs>
          <w:tab w:val="left" w:pos="540"/>
        </w:tabs>
        <w:rPr>
          <w:szCs w:val="22"/>
        </w:rPr>
      </w:pPr>
      <w:r w:rsidRPr="00577EC0">
        <w:rPr>
          <w:szCs w:val="22"/>
        </w:rPr>
        <w:t>-</w:t>
      </w:r>
      <w:r w:rsidRPr="00577EC0">
        <w:rPr>
          <w:szCs w:val="22"/>
        </w:rPr>
        <w:tab/>
        <w:t>Kepenų fermentų aktyvumo padidėjimas.</w:t>
      </w:r>
    </w:p>
    <w:p w:rsidR="00A3400D" w:rsidRPr="00577EC0" w:rsidRDefault="00A3400D" w:rsidP="00A3400D">
      <w:pPr>
        <w:tabs>
          <w:tab w:val="left" w:pos="540"/>
        </w:tabs>
        <w:rPr>
          <w:szCs w:val="22"/>
        </w:rPr>
      </w:pPr>
      <w:r w:rsidRPr="00577EC0">
        <w:rPr>
          <w:szCs w:val="22"/>
        </w:rPr>
        <w:t>-</w:t>
      </w:r>
      <w:r w:rsidRPr="00577EC0">
        <w:rPr>
          <w:szCs w:val="22"/>
        </w:rPr>
        <w:tab/>
        <w:t>Iškilus rausvas niežtintis bėrimas (dilgėlinė).</w:t>
      </w:r>
    </w:p>
    <w:p w:rsidR="00A3400D" w:rsidRPr="00577EC0" w:rsidRDefault="00A3400D" w:rsidP="00A3400D">
      <w:pPr>
        <w:tabs>
          <w:tab w:val="left" w:pos="540"/>
        </w:tabs>
        <w:rPr>
          <w:szCs w:val="22"/>
        </w:rPr>
      </w:pPr>
    </w:p>
    <w:p w:rsidR="00A3400D" w:rsidRPr="00577EC0" w:rsidRDefault="00A3400D" w:rsidP="00A3400D">
      <w:pPr>
        <w:tabs>
          <w:tab w:val="left" w:pos="540"/>
        </w:tabs>
        <w:rPr>
          <w:szCs w:val="22"/>
        </w:rPr>
      </w:pPr>
      <w:r w:rsidRPr="00577EC0">
        <w:rPr>
          <w:b/>
          <w:szCs w:val="22"/>
        </w:rPr>
        <w:t>Retas šalutinis poveikis (</w:t>
      </w:r>
      <w:r w:rsidRPr="00577EC0">
        <w:rPr>
          <w:szCs w:val="22"/>
        </w:rPr>
        <w:t>gali pasireikšti ne daugiau kaip 1 žmogui iš 1 000):</w:t>
      </w:r>
    </w:p>
    <w:p w:rsidR="00A3400D" w:rsidRPr="00577EC0" w:rsidRDefault="00A3400D" w:rsidP="00A3400D">
      <w:pPr>
        <w:tabs>
          <w:tab w:val="left" w:pos="540"/>
        </w:tabs>
        <w:ind w:left="567" w:hanging="567"/>
        <w:rPr>
          <w:szCs w:val="22"/>
        </w:rPr>
      </w:pPr>
      <w:r w:rsidRPr="00577EC0">
        <w:rPr>
          <w:szCs w:val="22"/>
        </w:rPr>
        <w:t>-</w:t>
      </w:r>
      <w:r w:rsidRPr="00577EC0">
        <w:rPr>
          <w:szCs w:val="22"/>
        </w:rPr>
        <w:tab/>
        <w:t xml:space="preserve">Sumažėjęs </w:t>
      </w:r>
      <w:proofErr w:type="spellStart"/>
      <w:r w:rsidRPr="00577EC0">
        <w:rPr>
          <w:szCs w:val="22"/>
        </w:rPr>
        <w:t>granulocitų</w:t>
      </w:r>
      <w:proofErr w:type="spellEnd"/>
      <w:r w:rsidRPr="00577EC0">
        <w:rPr>
          <w:szCs w:val="22"/>
        </w:rPr>
        <w:t xml:space="preserve"> (baltųjų kraujo ląstelių) kiekis kraujyje (</w:t>
      </w:r>
      <w:proofErr w:type="spellStart"/>
      <w:r w:rsidRPr="00577EC0">
        <w:rPr>
          <w:szCs w:val="22"/>
        </w:rPr>
        <w:t>granulocitopenija</w:t>
      </w:r>
      <w:proofErr w:type="spellEnd"/>
      <w:r w:rsidRPr="00577EC0">
        <w:rPr>
          <w:szCs w:val="22"/>
        </w:rPr>
        <w:t>). Gali sumažėti Jūsų atsparumas infekcijoms.</w:t>
      </w:r>
    </w:p>
    <w:p w:rsidR="00A3400D" w:rsidRPr="00577EC0" w:rsidRDefault="00A3400D" w:rsidP="00A3400D">
      <w:pPr>
        <w:tabs>
          <w:tab w:val="left" w:pos="540"/>
        </w:tabs>
        <w:ind w:left="567" w:hanging="567"/>
        <w:rPr>
          <w:szCs w:val="22"/>
        </w:rPr>
      </w:pPr>
      <w:r w:rsidRPr="00577EC0">
        <w:rPr>
          <w:szCs w:val="22"/>
        </w:rPr>
        <w:t>-</w:t>
      </w:r>
      <w:r w:rsidRPr="00577EC0">
        <w:rPr>
          <w:szCs w:val="22"/>
        </w:rPr>
        <w:tab/>
        <w:t>Žymus baltųjų kraujo ląstelių kiekio sumažėjimas kraujyje (</w:t>
      </w:r>
      <w:proofErr w:type="spellStart"/>
      <w:r w:rsidRPr="00577EC0">
        <w:rPr>
          <w:szCs w:val="22"/>
        </w:rPr>
        <w:t>agranulocitozė</w:t>
      </w:r>
      <w:proofErr w:type="spellEnd"/>
      <w:r w:rsidRPr="00577EC0">
        <w:rPr>
          <w:szCs w:val="22"/>
        </w:rPr>
        <w:t>). Jums gali pasireikšti staigus karščiavimas, drebulys ir (arba) gerklės skausmas.</w:t>
      </w:r>
    </w:p>
    <w:p w:rsidR="00A3400D" w:rsidRPr="00577EC0" w:rsidRDefault="00A3400D" w:rsidP="00A3400D">
      <w:pPr>
        <w:tabs>
          <w:tab w:val="left" w:pos="540"/>
        </w:tabs>
        <w:ind w:left="567" w:hanging="567"/>
        <w:rPr>
          <w:szCs w:val="22"/>
        </w:rPr>
      </w:pPr>
      <w:r w:rsidRPr="00577EC0">
        <w:rPr>
          <w:szCs w:val="22"/>
        </w:rPr>
        <w:t>-</w:t>
      </w:r>
      <w:r w:rsidRPr="00577EC0">
        <w:rPr>
          <w:szCs w:val="22"/>
        </w:rPr>
        <w:tab/>
        <w:t>Sumažėjęs trombocitų skaičius kraujyje (</w:t>
      </w:r>
      <w:proofErr w:type="spellStart"/>
      <w:r w:rsidRPr="00577EC0">
        <w:rPr>
          <w:szCs w:val="22"/>
        </w:rPr>
        <w:t>trombocitopenija</w:t>
      </w:r>
      <w:proofErr w:type="spellEnd"/>
      <w:r w:rsidRPr="00577EC0">
        <w:rPr>
          <w:szCs w:val="22"/>
        </w:rPr>
        <w:t>). Jums gali pasireikšti kraujavimas iš nosies, dantenų kraujavimas ir (arba) lengvai atsirasti mėlynių.</w:t>
      </w:r>
    </w:p>
    <w:p w:rsidR="00A3400D" w:rsidRPr="00577EC0" w:rsidRDefault="00A3400D" w:rsidP="00A3400D">
      <w:pPr>
        <w:tabs>
          <w:tab w:val="left" w:pos="540"/>
        </w:tabs>
        <w:rPr>
          <w:szCs w:val="22"/>
        </w:rPr>
      </w:pPr>
      <w:r w:rsidRPr="00577EC0">
        <w:rPr>
          <w:szCs w:val="22"/>
        </w:rPr>
        <w:t>-</w:t>
      </w:r>
      <w:r w:rsidRPr="00577EC0">
        <w:rPr>
          <w:szCs w:val="22"/>
        </w:rPr>
        <w:tab/>
        <w:t>Raumenų judesių koordinacijos sutrikimas (</w:t>
      </w:r>
      <w:proofErr w:type="spellStart"/>
      <w:r w:rsidRPr="00577EC0">
        <w:rPr>
          <w:szCs w:val="22"/>
        </w:rPr>
        <w:t>ataksija</w:t>
      </w:r>
      <w:proofErr w:type="spellEnd"/>
      <w:r w:rsidRPr="00577EC0">
        <w:rPr>
          <w:szCs w:val="22"/>
        </w:rPr>
        <w:t>), nevalingi judesiai (</w:t>
      </w:r>
      <w:proofErr w:type="spellStart"/>
      <w:r w:rsidRPr="00577EC0">
        <w:rPr>
          <w:szCs w:val="22"/>
        </w:rPr>
        <w:t>tremoras</w:t>
      </w:r>
      <w:proofErr w:type="spellEnd"/>
      <w:r w:rsidRPr="00577EC0">
        <w:rPr>
          <w:szCs w:val="22"/>
        </w:rPr>
        <w:t>).</w:t>
      </w:r>
    </w:p>
    <w:p w:rsidR="00A3400D" w:rsidRPr="00577EC0" w:rsidRDefault="00A3400D" w:rsidP="00A3400D">
      <w:pPr>
        <w:tabs>
          <w:tab w:val="left" w:pos="540"/>
        </w:tabs>
        <w:rPr>
          <w:szCs w:val="22"/>
        </w:rPr>
      </w:pPr>
      <w:r w:rsidRPr="00577EC0">
        <w:rPr>
          <w:szCs w:val="22"/>
        </w:rPr>
        <w:t>-</w:t>
      </w:r>
      <w:r w:rsidRPr="00577EC0">
        <w:rPr>
          <w:szCs w:val="22"/>
        </w:rPr>
        <w:tab/>
        <w:t>Dilgčiojimo, badymo ar odos tirpimo pojūtis (</w:t>
      </w:r>
      <w:proofErr w:type="spellStart"/>
      <w:r w:rsidRPr="00577EC0">
        <w:rPr>
          <w:szCs w:val="22"/>
        </w:rPr>
        <w:t>parestezija</w:t>
      </w:r>
      <w:proofErr w:type="spellEnd"/>
      <w:r w:rsidRPr="00577EC0">
        <w:rPr>
          <w:szCs w:val="22"/>
        </w:rPr>
        <w:t>).</w:t>
      </w:r>
    </w:p>
    <w:p w:rsidR="00A3400D" w:rsidRPr="00577EC0" w:rsidRDefault="00A3400D" w:rsidP="00A3400D">
      <w:pPr>
        <w:tabs>
          <w:tab w:val="left" w:pos="540"/>
        </w:tabs>
        <w:rPr>
          <w:szCs w:val="22"/>
        </w:rPr>
      </w:pPr>
      <w:r w:rsidRPr="00577EC0">
        <w:rPr>
          <w:szCs w:val="22"/>
        </w:rPr>
        <w:t>-</w:t>
      </w:r>
      <w:r w:rsidRPr="00577EC0">
        <w:rPr>
          <w:szCs w:val="22"/>
        </w:rPr>
        <w:tab/>
        <w:t>Miego sutrikimai, nakties košmarai.</w:t>
      </w:r>
    </w:p>
    <w:p w:rsidR="00A3400D" w:rsidRPr="00577EC0" w:rsidRDefault="00A3400D" w:rsidP="00A3400D">
      <w:pPr>
        <w:tabs>
          <w:tab w:val="left" w:pos="540"/>
        </w:tabs>
        <w:rPr>
          <w:szCs w:val="22"/>
        </w:rPr>
      </w:pPr>
      <w:r w:rsidRPr="00577EC0">
        <w:rPr>
          <w:szCs w:val="22"/>
        </w:rPr>
        <w:t>-</w:t>
      </w:r>
      <w:r w:rsidRPr="00577EC0">
        <w:rPr>
          <w:szCs w:val="22"/>
        </w:rPr>
        <w:tab/>
        <w:t>Depresija, stiprus sumišimas.</w:t>
      </w:r>
    </w:p>
    <w:p w:rsidR="00A3400D" w:rsidRPr="00577EC0" w:rsidRDefault="00A3400D" w:rsidP="00A3400D">
      <w:pPr>
        <w:tabs>
          <w:tab w:val="left" w:pos="540"/>
        </w:tabs>
        <w:rPr>
          <w:szCs w:val="22"/>
        </w:rPr>
      </w:pPr>
      <w:r w:rsidRPr="00577EC0">
        <w:rPr>
          <w:szCs w:val="22"/>
        </w:rPr>
        <w:t>-</w:t>
      </w:r>
      <w:r w:rsidRPr="00577EC0">
        <w:rPr>
          <w:szCs w:val="22"/>
        </w:rPr>
        <w:tab/>
        <w:t>Judėjimo sutrikimai, pavyzdžiui, nesugebėjimas pradėti judėti arba nesugebėjimas nejudėti.</w:t>
      </w:r>
    </w:p>
    <w:p w:rsidR="00A3400D" w:rsidRPr="00577EC0" w:rsidRDefault="00A3400D" w:rsidP="00A3400D">
      <w:pPr>
        <w:tabs>
          <w:tab w:val="left" w:pos="540"/>
        </w:tabs>
        <w:rPr>
          <w:szCs w:val="22"/>
        </w:rPr>
      </w:pPr>
      <w:r w:rsidRPr="00577EC0">
        <w:rPr>
          <w:szCs w:val="22"/>
        </w:rPr>
        <w:t>-</w:t>
      </w:r>
      <w:r w:rsidRPr="00577EC0">
        <w:rPr>
          <w:szCs w:val="22"/>
        </w:rPr>
        <w:tab/>
        <w:t>Žemas kraujospūdis, įskaitant galvos svaigimą.</w:t>
      </w:r>
    </w:p>
    <w:p w:rsidR="00A3400D" w:rsidRPr="00577EC0" w:rsidRDefault="00A3400D" w:rsidP="00A3400D">
      <w:pPr>
        <w:tabs>
          <w:tab w:val="left" w:pos="540"/>
        </w:tabs>
        <w:ind w:left="567" w:hanging="567"/>
        <w:rPr>
          <w:szCs w:val="22"/>
        </w:rPr>
      </w:pPr>
      <w:r w:rsidRPr="00577EC0">
        <w:rPr>
          <w:szCs w:val="22"/>
        </w:rPr>
        <w:t>-</w:t>
      </w:r>
      <w:r w:rsidRPr="00577EC0">
        <w:rPr>
          <w:szCs w:val="22"/>
        </w:rPr>
        <w:tab/>
        <w:t>Pleuros uždegimas, membranos, kuri apima plaučius (pleuritas). Įkvėpdami Jūs galite pajausti aštrų skausmą.</w:t>
      </w:r>
    </w:p>
    <w:p w:rsidR="00A3400D" w:rsidRPr="00577EC0" w:rsidRDefault="00A3400D" w:rsidP="00A3400D">
      <w:pPr>
        <w:tabs>
          <w:tab w:val="left" w:pos="540"/>
        </w:tabs>
        <w:ind w:left="567" w:hanging="567"/>
        <w:rPr>
          <w:szCs w:val="22"/>
        </w:rPr>
      </w:pPr>
      <w:r w:rsidRPr="00577EC0">
        <w:rPr>
          <w:szCs w:val="22"/>
        </w:rPr>
        <w:t>-</w:t>
      </w:r>
      <w:r w:rsidRPr="00577EC0">
        <w:rPr>
          <w:szCs w:val="22"/>
        </w:rPr>
        <w:tab/>
        <w:t xml:space="preserve">Kepenų būklės pablogėjimas, įskaitant kepenų ląstelių pažeidimus, </w:t>
      </w:r>
      <w:proofErr w:type="spellStart"/>
      <w:r w:rsidRPr="00577EC0">
        <w:rPr>
          <w:szCs w:val="22"/>
        </w:rPr>
        <w:t>geltą</w:t>
      </w:r>
      <w:proofErr w:type="spellEnd"/>
      <w:r w:rsidRPr="00577EC0">
        <w:rPr>
          <w:szCs w:val="22"/>
        </w:rPr>
        <w:t xml:space="preserve"> ir hepatitą. Jums gali pasireikšti odos ir (arba) akių </w:t>
      </w:r>
      <w:proofErr w:type="spellStart"/>
      <w:r w:rsidRPr="00577EC0">
        <w:rPr>
          <w:szCs w:val="22"/>
        </w:rPr>
        <w:t>pageltimas</w:t>
      </w:r>
      <w:proofErr w:type="spellEnd"/>
      <w:r w:rsidRPr="00577EC0">
        <w:rPr>
          <w:szCs w:val="22"/>
        </w:rPr>
        <w:t>.</w:t>
      </w:r>
    </w:p>
    <w:p w:rsidR="00A3400D" w:rsidRPr="00577EC0" w:rsidRDefault="00A3400D" w:rsidP="00A3400D">
      <w:pPr>
        <w:tabs>
          <w:tab w:val="left" w:pos="540"/>
        </w:tabs>
        <w:ind w:left="567" w:hanging="567"/>
        <w:rPr>
          <w:szCs w:val="22"/>
        </w:rPr>
      </w:pPr>
      <w:r w:rsidRPr="00577EC0">
        <w:rPr>
          <w:szCs w:val="22"/>
        </w:rPr>
        <w:t>-</w:t>
      </w:r>
      <w:r w:rsidRPr="00577EC0">
        <w:rPr>
          <w:szCs w:val="22"/>
        </w:rPr>
        <w:tab/>
        <w:t>Alerginės odos reakcijos, pavyzdžiui, odos paraudimas, niežulys ar bėrimas su iškilusiais gumbais.</w:t>
      </w:r>
    </w:p>
    <w:p w:rsidR="00A3400D" w:rsidRPr="00577EC0" w:rsidRDefault="00A3400D" w:rsidP="00A3400D">
      <w:pPr>
        <w:tabs>
          <w:tab w:val="left" w:pos="540"/>
        </w:tabs>
        <w:ind w:left="567" w:hanging="567"/>
        <w:rPr>
          <w:szCs w:val="22"/>
        </w:rPr>
      </w:pPr>
      <w:r w:rsidRPr="00577EC0">
        <w:rPr>
          <w:szCs w:val="22"/>
        </w:rPr>
        <w:t>-</w:t>
      </w:r>
      <w:r w:rsidRPr="00577EC0">
        <w:rPr>
          <w:szCs w:val="22"/>
        </w:rPr>
        <w:tab/>
        <w:t>Jungiamojo audinio uždegimas, įskaitant karščiavimą, silpnumą, nuovargį, sąnarių skausmą, odos pažeidimus (žinoma kaip LED (išsėtinės raudonosios vilkligės) tipo sindromas).</w:t>
      </w:r>
    </w:p>
    <w:p w:rsidR="00A3400D" w:rsidRPr="00577EC0" w:rsidRDefault="00A3400D" w:rsidP="00A3400D">
      <w:pPr>
        <w:tabs>
          <w:tab w:val="left" w:pos="540"/>
        </w:tabs>
        <w:ind w:left="567" w:hanging="567"/>
        <w:rPr>
          <w:szCs w:val="22"/>
        </w:rPr>
      </w:pPr>
      <w:r w:rsidRPr="00577EC0">
        <w:rPr>
          <w:szCs w:val="22"/>
        </w:rPr>
        <w:t>-</w:t>
      </w:r>
      <w:r w:rsidRPr="00577EC0">
        <w:rPr>
          <w:szCs w:val="22"/>
        </w:rPr>
        <w:tab/>
        <w:t>Plaukų slinkimas, impotencija, spermos kiekio sumažėjimas ir drebulys.</w:t>
      </w:r>
    </w:p>
    <w:p w:rsidR="00A3400D" w:rsidRPr="00577EC0" w:rsidRDefault="00A3400D" w:rsidP="00A3400D">
      <w:pPr>
        <w:tabs>
          <w:tab w:val="left" w:pos="540"/>
        </w:tabs>
        <w:ind w:left="567" w:hanging="567"/>
        <w:rPr>
          <w:szCs w:val="22"/>
        </w:rPr>
      </w:pPr>
    </w:p>
    <w:p w:rsidR="00A3400D" w:rsidRPr="00577EC0" w:rsidRDefault="00A3400D" w:rsidP="00A3400D">
      <w:pPr>
        <w:tabs>
          <w:tab w:val="left" w:pos="540"/>
        </w:tabs>
        <w:ind w:left="567" w:hanging="567"/>
        <w:rPr>
          <w:szCs w:val="22"/>
        </w:rPr>
      </w:pPr>
      <w:r w:rsidRPr="00577EC0">
        <w:rPr>
          <w:b/>
          <w:szCs w:val="22"/>
        </w:rPr>
        <w:t xml:space="preserve">Labai retas šalutinis poveikis </w:t>
      </w:r>
      <w:r w:rsidRPr="00577EC0">
        <w:rPr>
          <w:szCs w:val="22"/>
        </w:rPr>
        <w:t>(gali pasireikšti ne daugiau kaip 1 žmogui iš 10 000):</w:t>
      </w:r>
    </w:p>
    <w:p w:rsidR="00A3400D" w:rsidRPr="00577EC0" w:rsidRDefault="00A3400D" w:rsidP="00A3400D">
      <w:pPr>
        <w:numPr>
          <w:ilvl w:val="0"/>
          <w:numId w:val="8"/>
        </w:numPr>
        <w:tabs>
          <w:tab w:val="left" w:pos="540"/>
        </w:tabs>
        <w:spacing w:line="276" w:lineRule="auto"/>
        <w:ind w:left="567" w:hanging="567"/>
        <w:rPr>
          <w:szCs w:val="22"/>
        </w:rPr>
      </w:pPr>
      <w:r w:rsidRPr="00577EC0">
        <w:rPr>
          <w:szCs w:val="22"/>
        </w:rPr>
        <w:t>Sąmonės praradimas (sinkopė).</w:t>
      </w:r>
    </w:p>
    <w:p w:rsidR="00A3400D" w:rsidRPr="00577EC0" w:rsidRDefault="00A3400D" w:rsidP="00A3400D">
      <w:pPr>
        <w:tabs>
          <w:tab w:val="left" w:pos="540"/>
        </w:tabs>
        <w:ind w:left="567" w:hanging="567"/>
        <w:rPr>
          <w:szCs w:val="22"/>
        </w:rPr>
      </w:pPr>
    </w:p>
    <w:p w:rsidR="00A3400D" w:rsidRPr="00577EC0" w:rsidRDefault="00A3400D" w:rsidP="00A3400D">
      <w:pPr>
        <w:tabs>
          <w:tab w:val="left" w:pos="540"/>
        </w:tabs>
        <w:ind w:left="567" w:hanging="567"/>
        <w:rPr>
          <w:szCs w:val="22"/>
        </w:rPr>
      </w:pPr>
      <w:r w:rsidRPr="00577EC0">
        <w:rPr>
          <w:b/>
          <w:szCs w:val="22"/>
        </w:rPr>
        <w:t>Dažnis nežinomas</w:t>
      </w:r>
      <w:r w:rsidRPr="00577EC0">
        <w:rPr>
          <w:szCs w:val="22"/>
        </w:rPr>
        <w:t xml:space="preserve"> (negali būti įvertintas pagal turimus duomenis)</w:t>
      </w:r>
    </w:p>
    <w:p w:rsidR="00A3400D" w:rsidRPr="00577EC0" w:rsidRDefault="00A3400D" w:rsidP="00A3400D">
      <w:pPr>
        <w:numPr>
          <w:ilvl w:val="0"/>
          <w:numId w:val="8"/>
        </w:numPr>
        <w:tabs>
          <w:tab w:val="left" w:pos="540"/>
        </w:tabs>
        <w:spacing w:line="276" w:lineRule="auto"/>
        <w:ind w:left="567" w:hanging="567"/>
        <w:rPr>
          <w:szCs w:val="22"/>
        </w:rPr>
      </w:pPr>
      <w:r w:rsidRPr="00577EC0">
        <w:rPr>
          <w:szCs w:val="22"/>
        </w:rPr>
        <w:t>Galvos sukimasis, kai stovint yra judėjimo jausmas (</w:t>
      </w:r>
      <w:proofErr w:type="spellStart"/>
      <w:r w:rsidRPr="00577EC0">
        <w:rPr>
          <w:szCs w:val="22"/>
        </w:rPr>
        <w:t>vertigo</w:t>
      </w:r>
      <w:proofErr w:type="spellEnd"/>
      <w:r w:rsidRPr="00577EC0">
        <w:rPr>
          <w:szCs w:val="22"/>
        </w:rPr>
        <w:t>).</w:t>
      </w:r>
    </w:p>
    <w:p w:rsidR="00A3400D" w:rsidRPr="00577EC0" w:rsidRDefault="00A3400D" w:rsidP="00A3400D">
      <w:pPr>
        <w:tabs>
          <w:tab w:val="left" w:pos="540"/>
        </w:tabs>
        <w:rPr>
          <w:szCs w:val="22"/>
        </w:rPr>
      </w:pPr>
    </w:p>
    <w:p w:rsidR="00A3400D" w:rsidRPr="00577EC0" w:rsidRDefault="00A3400D" w:rsidP="00A3400D">
      <w:pPr>
        <w:tabs>
          <w:tab w:val="left" w:pos="567"/>
        </w:tabs>
        <w:rPr>
          <w:b/>
          <w:snapToGrid w:val="0"/>
          <w:szCs w:val="22"/>
        </w:rPr>
      </w:pPr>
      <w:r w:rsidRPr="00577EC0">
        <w:rPr>
          <w:b/>
          <w:noProof/>
          <w:snapToGrid w:val="0"/>
          <w:szCs w:val="22"/>
        </w:rPr>
        <w:t>Pranešimas apie šalutinį poveikį</w:t>
      </w:r>
    </w:p>
    <w:p w:rsidR="00A3400D" w:rsidRPr="00A8135E" w:rsidRDefault="00A3400D" w:rsidP="00A3400D">
      <w:pPr>
        <w:tabs>
          <w:tab w:val="left" w:pos="567"/>
        </w:tabs>
        <w:spacing w:line="260" w:lineRule="exact"/>
        <w:ind w:right="-449"/>
        <w:rPr>
          <w:noProof/>
          <w:snapToGrid w:val="0"/>
        </w:rPr>
      </w:pPr>
      <w:r w:rsidRPr="00A8135E">
        <w:rPr>
          <w:noProof/>
          <w:snapToGrid w:val="0"/>
        </w:rPr>
        <w:t>Jeigu pasireiškė šalutinis poveikis, įskaitant šiame lapelyje nenurodytą, pasakykite gydytojui</w:t>
      </w:r>
      <w:r>
        <w:rPr>
          <w:noProof/>
          <w:snapToGrid w:val="0"/>
        </w:rPr>
        <w:t xml:space="preserve">, </w:t>
      </w:r>
      <w:r w:rsidRPr="00A8135E">
        <w:rPr>
          <w:noProof/>
          <w:snapToGrid w:val="0"/>
        </w:rPr>
        <w:t xml:space="preserve">vaistininkui arba </w:t>
      </w:r>
      <w:r w:rsidRPr="00A8135E">
        <w:rPr>
          <w:snapToGrid w:val="0"/>
          <w:szCs w:val="22"/>
        </w:rPr>
        <w:t>slaugytojui.</w:t>
      </w:r>
      <w:r w:rsidRPr="00A8135E">
        <w:rPr>
          <w:noProof/>
          <w:snapToGrid w:val="0"/>
        </w:rPr>
        <w:t xml:space="preserve"> Apie šalutinį poveikį taip pat galite pranešti tiesiogiai, užpildę interneto svetainėje </w:t>
      </w:r>
      <w:hyperlink r:id="rId9" w:history="1">
        <w:r w:rsidRPr="00A8135E">
          <w:rPr>
            <w:rFonts w:eastAsia="SimSun"/>
            <w:noProof/>
            <w:snapToGrid w:val="0"/>
            <w:color w:val="0000FF"/>
            <w:u w:val="single"/>
          </w:rPr>
          <w:t>www.vvkt.lt</w:t>
        </w:r>
      </w:hyperlink>
      <w:r w:rsidRPr="00A8135E">
        <w:rPr>
          <w:noProof/>
          <w:snapToGrid w:val="0"/>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A8135E">
        <w:rPr>
          <w:rFonts w:eastAsia="Calibri"/>
          <w:noProof/>
          <w:snapToGrid w:val="0"/>
          <w:szCs w:val="22"/>
          <w:lang w:eastAsia="zh-CN"/>
        </w:rPr>
        <w:t xml:space="preserve">elefonu (8 6) 143 35 34; </w:t>
      </w:r>
      <w:r w:rsidRPr="00A8135E">
        <w:rPr>
          <w:noProof/>
          <w:snapToGrid w:val="0"/>
        </w:rPr>
        <w:t xml:space="preserve">el. paštu </w:t>
      </w:r>
      <w:hyperlink r:id="rId10" w:history="1">
        <w:r w:rsidRPr="00A8135E">
          <w:rPr>
            <w:rFonts w:eastAsia="SimSun"/>
            <w:noProof/>
            <w:snapToGrid w:val="0"/>
            <w:color w:val="0000FF"/>
            <w:u w:val="single"/>
          </w:rPr>
          <w:t>NepageidaujamaR@vvkt.lt</w:t>
        </w:r>
      </w:hyperlink>
      <w:r w:rsidRPr="00A8135E">
        <w:rPr>
          <w:noProof/>
          <w:snapToGrid w:val="0"/>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A3400D" w:rsidRPr="003245F8" w:rsidRDefault="00A3400D" w:rsidP="00A3400D">
      <w:pPr>
        <w:tabs>
          <w:tab w:val="left" w:pos="540"/>
        </w:tabs>
        <w:rPr>
          <w:szCs w:val="22"/>
        </w:rPr>
      </w:pPr>
    </w:p>
    <w:p w:rsidR="00A3400D" w:rsidRPr="00912A4E" w:rsidRDefault="00A3400D" w:rsidP="00A3400D">
      <w:pPr>
        <w:tabs>
          <w:tab w:val="left" w:pos="540"/>
        </w:tabs>
        <w:rPr>
          <w:szCs w:val="22"/>
        </w:rPr>
      </w:pPr>
    </w:p>
    <w:p w:rsidR="00A3400D" w:rsidRPr="00217BFA" w:rsidRDefault="00A3400D" w:rsidP="00A3400D">
      <w:pPr>
        <w:tabs>
          <w:tab w:val="left" w:pos="540"/>
        </w:tabs>
        <w:rPr>
          <w:b/>
          <w:szCs w:val="22"/>
        </w:rPr>
      </w:pPr>
      <w:r w:rsidRPr="00912A4E">
        <w:rPr>
          <w:b/>
          <w:szCs w:val="22"/>
        </w:rPr>
        <w:t>5.</w:t>
      </w:r>
      <w:r w:rsidRPr="00217BFA">
        <w:rPr>
          <w:b/>
          <w:szCs w:val="22"/>
        </w:rPr>
        <w:tab/>
        <w:t xml:space="preserve">Kaip laikyti </w:t>
      </w:r>
      <w:proofErr w:type="spellStart"/>
      <w:r w:rsidRPr="00217BFA">
        <w:rPr>
          <w:b/>
          <w:szCs w:val="22"/>
        </w:rPr>
        <w:t>Propafenone</w:t>
      </w:r>
      <w:proofErr w:type="spellEnd"/>
      <w:r w:rsidRPr="00217BFA">
        <w:rPr>
          <w:b/>
          <w:szCs w:val="22"/>
        </w:rPr>
        <w:t xml:space="preserve"> </w:t>
      </w:r>
      <w:proofErr w:type="spellStart"/>
      <w:r w:rsidRPr="00217BFA">
        <w:rPr>
          <w:b/>
          <w:szCs w:val="22"/>
        </w:rPr>
        <w:t>Orion</w:t>
      </w:r>
      <w:proofErr w:type="spellEnd"/>
    </w:p>
    <w:p w:rsidR="00A3400D" w:rsidRPr="00F67DCE" w:rsidRDefault="00A3400D" w:rsidP="00A3400D">
      <w:pPr>
        <w:tabs>
          <w:tab w:val="left" w:pos="540"/>
        </w:tabs>
        <w:rPr>
          <w:szCs w:val="22"/>
        </w:rPr>
      </w:pPr>
    </w:p>
    <w:p w:rsidR="00A3400D" w:rsidRPr="00233C9F" w:rsidRDefault="00A3400D" w:rsidP="00A3400D">
      <w:pPr>
        <w:tabs>
          <w:tab w:val="left" w:pos="540"/>
        </w:tabs>
        <w:rPr>
          <w:szCs w:val="22"/>
        </w:rPr>
      </w:pPr>
      <w:r w:rsidRPr="00233C9F">
        <w:rPr>
          <w:szCs w:val="22"/>
        </w:rPr>
        <w:lastRenderedPageBreak/>
        <w:t>Šį vaistą laikykite vaikams nepastebimoje ir nepasiekiamoje vietoje.</w:t>
      </w:r>
    </w:p>
    <w:p w:rsidR="00A3400D" w:rsidRPr="00BA2279" w:rsidRDefault="00A3400D" w:rsidP="00A3400D">
      <w:pPr>
        <w:tabs>
          <w:tab w:val="left" w:pos="540"/>
        </w:tabs>
        <w:rPr>
          <w:szCs w:val="22"/>
        </w:rPr>
      </w:pPr>
    </w:p>
    <w:p w:rsidR="00A3400D" w:rsidRPr="00577EC0" w:rsidRDefault="00A3400D" w:rsidP="00A3400D">
      <w:pPr>
        <w:tabs>
          <w:tab w:val="left" w:pos="540"/>
        </w:tabs>
        <w:rPr>
          <w:iCs/>
          <w:szCs w:val="22"/>
        </w:rPr>
      </w:pPr>
      <w:r w:rsidRPr="00E50657">
        <w:rPr>
          <w:szCs w:val="22"/>
        </w:rPr>
        <w:t xml:space="preserve">Ant dėžutės ir lizdinės plokštelės po „Tinka iki / EXP“ nurodytam tinkamumo laikui pasibaigus, šio vaisto vartoti negalima. </w:t>
      </w:r>
      <w:r w:rsidRPr="00577EC0">
        <w:rPr>
          <w:iCs/>
          <w:szCs w:val="22"/>
        </w:rPr>
        <w:t>Vaistas tinkamas vartoti iki paskutinės nurodyto mėnesio dienos.</w:t>
      </w:r>
    </w:p>
    <w:p w:rsidR="00A3400D" w:rsidRPr="00577EC0" w:rsidRDefault="00A3400D" w:rsidP="00A3400D">
      <w:pPr>
        <w:tabs>
          <w:tab w:val="left" w:pos="540"/>
        </w:tabs>
        <w:rPr>
          <w:szCs w:val="22"/>
        </w:rPr>
      </w:pPr>
    </w:p>
    <w:p w:rsidR="00A3400D" w:rsidRPr="00577EC0" w:rsidRDefault="00A3400D" w:rsidP="00A3400D">
      <w:pPr>
        <w:tabs>
          <w:tab w:val="left" w:pos="540"/>
        </w:tabs>
        <w:rPr>
          <w:szCs w:val="22"/>
        </w:rPr>
      </w:pPr>
      <w:r w:rsidRPr="00577EC0">
        <w:rPr>
          <w:szCs w:val="22"/>
        </w:rPr>
        <w:t>Šiam vaistiniam preparatui specialių laikymo sąlygų nereikia.</w:t>
      </w:r>
    </w:p>
    <w:p w:rsidR="00A3400D" w:rsidRPr="00577EC0" w:rsidRDefault="00A3400D" w:rsidP="00A3400D">
      <w:pPr>
        <w:tabs>
          <w:tab w:val="left" w:pos="540"/>
        </w:tabs>
        <w:rPr>
          <w:szCs w:val="22"/>
        </w:rPr>
      </w:pPr>
    </w:p>
    <w:p w:rsidR="00A3400D" w:rsidRPr="00577EC0" w:rsidRDefault="00A3400D" w:rsidP="00A3400D">
      <w:pPr>
        <w:tabs>
          <w:tab w:val="left" w:pos="540"/>
        </w:tabs>
        <w:rPr>
          <w:szCs w:val="22"/>
        </w:rPr>
      </w:pPr>
      <w:r w:rsidRPr="00577EC0">
        <w:rPr>
          <w:szCs w:val="22"/>
        </w:rPr>
        <w:t>Vaistų negalima išmesti į kanalizaciją arba su buitinėmis atliekomis. Kaip išmesti nereikalingus vaistus, klauskite vaistininko. Šios priemonės padės apsaugoti aplinką.</w:t>
      </w:r>
    </w:p>
    <w:p w:rsidR="00A3400D" w:rsidRPr="00577EC0" w:rsidRDefault="00A3400D" w:rsidP="00A3400D">
      <w:pPr>
        <w:tabs>
          <w:tab w:val="left" w:pos="540"/>
        </w:tabs>
        <w:rPr>
          <w:szCs w:val="22"/>
        </w:rPr>
      </w:pPr>
    </w:p>
    <w:p w:rsidR="00A3400D" w:rsidRPr="00577EC0" w:rsidRDefault="00A3400D" w:rsidP="00A3400D">
      <w:pPr>
        <w:tabs>
          <w:tab w:val="left" w:pos="540"/>
        </w:tabs>
        <w:rPr>
          <w:szCs w:val="22"/>
        </w:rPr>
      </w:pPr>
    </w:p>
    <w:p w:rsidR="00A3400D" w:rsidRPr="00577EC0" w:rsidRDefault="00A3400D" w:rsidP="00A3400D">
      <w:pPr>
        <w:widowControl w:val="0"/>
        <w:tabs>
          <w:tab w:val="left" w:pos="567"/>
        </w:tabs>
        <w:rPr>
          <w:b/>
          <w:color w:val="000000"/>
          <w:szCs w:val="22"/>
        </w:rPr>
      </w:pPr>
      <w:r w:rsidRPr="00577EC0">
        <w:rPr>
          <w:b/>
          <w:color w:val="000000"/>
          <w:szCs w:val="22"/>
        </w:rPr>
        <w:t>6.</w:t>
      </w:r>
      <w:r w:rsidRPr="00577EC0">
        <w:rPr>
          <w:b/>
          <w:color w:val="000000"/>
          <w:szCs w:val="22"/>
        </w:rPr>
        <w:tab/>
        <w:t>Pakuotės turinys ir kita informacija</w:t>
      </w:r>
    </w:p>
    <w:p w:rsidR="00A3400D" w:rsidRPr="00577EC0" w:rsidRDefault="00A3400D" w:rsidP="00A3400D">
      <w:pPr>
        <w:spacing w:line="220" w:lineRule="exact"/>
        <w:rPr>
          <w:b/>
          <w:bCs/>
          <w:szCs w:val="22"/>
        </w:rPr>
      </w:pPr>
    </w:p>
    <w:p w:rsidR="00A3400D" w:rsidRPr="00577EC0" w:rsidRDefault="00A3400D" w:rsidP="00A3400D">
      <w:pPr>
        <w:spacing w:line="220" w:lineRule="exact"/>
        <w:rPr>
          <w:b/>
          <w:bCs/>
          <w:szCs w:val="22"/>
        </w:rPr>
      </w:pPr>
      <w:proofErr w:type="spellStart"/>
      <w:r w:rsidRPr="00577EC0">
        <w:rPr>
          <w:b/>
          <w:bCs/>
          <w:szCs w:val="22"/>
        </w:rPr>
        <w:t>Propafenone</w:t>
      </w:r>
      <w:proofErr w:type="spellEnd"/>
      <w:r w:rsidRPr="00577EC0">
        <w:rPr>
          <w:b/>
          <w:bCs/>
          <w:szCs w:val="22"/>
        </w:rPr>
        <w:t xml:space="preserve"> </w:t>
      </w:r>
      <w:proofErr w:type="spellStart"/>
      <w:r w:rsidRPr="00577EC0">
        <w:rPr>
          <w:b/>
          <w:bCs/>
          <w:szCs w:val="22"/>
        </w:rPr>
        <w:t>Orion</w:t>
      </w:r>
      <w:proofErr w:type="spellEnd"/>
      <w:r w:rsidRPr="00577EC0">
        <w:rPr>
          <w:b/>
          <w:bCs/>
          <w:szCs w:val="22"/>
        </w:rPr>
        <w:t xml:space="preserve"> sudėtis</w:t>
      </w:r>
    </w:p>
    <w:p w:rsidR="00A3400D" w:rsidRPr="00577EC0" w:rsidRDefault="00A3400D" w:rsidP="00A3400D">
      <w:pPr>
        <w:numPr>
          <w:ilvl w:val="0"/>
          <w:numId w:val="5"/>
        </w:numPr>
        <w:tabs>
          <w:tab w:val="num" w:pos="567"/>
        </w:tabs>
        <w:spacing w:line="276" w:lineRule="auto"/>
        <w:ind w:left="567" w:hanging="567"/>
        <w:rPr>
          <w:szCs w:val="22"/>
        </w:rPr>
      </w:pPr>
      <w:r w:rsidRPr="00577EC0">
        <w:rPr>
          <w:szCs w:val="22"/>
        </w:rPr>
        <w:t xml:space="preserve">Veiklioji medžiaga yra </w:t>
      </w:r>
      <w:proofErr w:type="spellStart"/>
      <w:r w:rsidRPr="00577EC0">
        <w:rPr>
          <w:szCs w:val="22"/>
        </w:rPr>
        <w:t>propafenono</w:t>
      </w:r>
      <w:proofErr w:type="spellEnd"/>
      <w:r w:rsidRPr="00577EC0">
        <w:rPr>
          <w:szCs w:val="22"/>
        </w:rPr>
        <w:t xml:space="preserve"> hidrochloridas. Kiekvienoje tabletėje yra 150 mg arba 300 mg </w:t>
      </w:r>
      <w:proofErr w:type="spellStart"/>
      <w:r w:rsidRPr="00577EC0">
        <w:rPr>
          <w:szCs w:val="22"/>
        </w:rPr>
        <w:t>propafenono</w:t>
      </w:r>
      <w:proofErr w:type="spellEnd"/>
      <w:r w:rsidRPr="00577EC0">
        <w:rPr>
          <w:szCs w:val="22"/>
        </w:rPr>
        <w:t xml:space="preserve"> hidrochlorido.</w:t>
      </w:r>
    </w:p>
    <w:p w:rsidR="00A3400D" w:rsidRPr="00577EC0" w:rsidRDefault="00A3400D" w:rsidP="00A3400D">
      <w:pPr>
        <w:numPr>
          <w:ilvl w:val="0"/>
          <w:numId w:val="5"/>
        </w:numPr>
        <w:tabs>
          <w:tab w:val="num" w:pos="567"/>
        </w:tabs>
        <w:spacing w:line="276" w:lineRule="auto"/>
        <w:ind w:left="567" w:hanging="567"/>
        <w:rPr>
          <w:szCs w:val="22"/>
        </w:rPr>
      </w:pPr>
      <w:r w:rsidRPr="00577EC0">
        <w:rPr>
          <w:szCs w:val="22"/>
        </w:rPr>
        <w:t xml:space="preserve">Pagalbinės medžiagos. </w:t>
      </w:r>
      <w:r w:rsidRPr="00577EC0">
        <w:rPr>
          <w:i/>
          <w:szCs w:val="22"/>
        </w:rPr>
        <w:t xml:space="preserve">Tabletės branduolys: </w:t>
      </w:r>
      <w:proofErr w:type="spellStart"/>
      <w:r w:rsidRPr="00577EC0">
        <w:rPr>
          <w:szCs w:val="22"/>
        </w:rPr>
        <w:t>mikrokristalinė</w:t>
      </w:r>
      <w:proofErr w:type="spellEnd"/>
      <w:r w:rsidRPr="00577EC0">
        <w:rPr>
          <w:szCs w:val="22"/>
        </w:rPr>
        <w:t xml:space="preserve"> celiuliozė, kukurūzų krakmolas, </w:t>
      </w:r>
      <w:proofErr w:type="spellStart"/>
      <w:r w:rsidRPr="00577EC0">
        <w:rPr>
          <w:szCs w:val="22"/>
        </w:rPr>
        <w:t>karboksimetilkrakmolo</w:t>
      </w:r>
      <w:proofErr w:type="spellEnd"/>
      <w:r w:rsidRPr="00577EC0">
        <w:rPr>
          <w:szCs w:val="22"/>
        </w:rPr>
        <w:t xml:space="preserve"> A natrio druska, </w:t>
      </w:r>
      <w:proofErr w:type="spellStart"/>
      <w:r w:rsidRPr="00577EC0">
        <w:rPr>
          <w:szCs w:val="22"/>
        </w:rPr>
        <w:t>povidonas</w:t>
      </w:r>
      <w:proofErr w:type="spellEnd"/>
      <w:r w:rsidRPr="00577EC0">
        <w:rPr>
          <w:szCs w:val="22"/>
        </w:rPr>
        <w:t xml:space="preserve"> K 30 ir magnio </w:t>
      </w:r>
      <w:proofErr w:type="spellStart"/>
      <w:r w:rsidRPr="00577EC0">
        <w:rPr>
          <w:szCs w:val="22"/>
        </w:rPr>
        <w:t>stearatas</w:t>
      </w:r>
      <w:proofErr w:type="spellEnd"/>
      <w:r w:rsidRPr="00577EC0">
        <w:rPr>
          <w:szCs w:val="22"/>
        </w:rPr>
        <w:t xml:space="preserve">. </w:t>
      </w:r>
    </w:p>
    <w:p w:rsidR="00A3400D" w:rsidRPr="00577EC0" w:rsidRDefault="00A3400D" w:rsidP="00A3400D">
      <w:pPr>
        <w:numPr>
          <w:ilvl w:val="0"/>
          <w:numId w:val="5"/>
        </w:numPr>
        <w:tabs>
          <w:tab w:val="num" w:pos="567"/>
        </w:tabs>
        <w:spacing w:line="276" w:lineRule="auto"/>
        <w:ind w:left="567" w:hanging="567"/>
        <w:rPr>
          <w:szCs w:val="22"/>
        </w:rPr>
      </w:pPr>
      <w:r w:rsidRPr="00577EC0">
        <w:rPr>
          <w:i/>
          <w:szCs w:val="22"/>
        </w:rPr>
        <w:t>Tabletės plėvelė</w:t>
      </w:r>
      <w:r w:rsidRPr="00577EC0">
        <w:rPr>
          <w:szCs w:val="22"/>
        </w:rPr>
        <w:t xml:space="preserve">: </w:t>
      </w:r>
      <w:proofErr w:type="spellStart"/>
      <w:r w:rsidRPr="00577EC0">
        <w:rPr>
          <w:szCs w:val="22"/>
        </w:rPr>
        <w:t>polivinilo</w:t>
      </w:r>
      <w:proofErr w:type="spellEnd"/>
      <w:r w:rsidRPr="00577EC0">
        <w:rPr>
          <w:szCs w:val="22"/>
        </w:rPr>
        <w:t xml:space="preserve"> alkoholis, titano dioksidas (E 171), </w:t>
      </w:r>
      <w:proofErr w:type="spellStart"/>
      <w:r w:rsidRPr="00577EC0">
        <w:rPr>
          <w:szCs w:val="22"/>
        </w:rPr>
        <w:t>makrogolis</w:t>
      </w:r>
      <w:proofErr w:type="spellEnd"/>
      <w:r w:rsidRPr="00577EC0">
        <w:rPr>
          <w:szCs w:val="22"/>
        </w:rPr>
        <w:t xml:space="preserve"> 3350 ir talkas.</w:t>
      </w:r>
    </w:p>
    <w:p w:rsidR="00A3400D" w:rsidRPr="00577EC0" w:rsidRDefault="00A3400D" w:rsidP="00A3400D">
      <w:pPr>
        <w:spacing w:line="220" w:lineRule="exact"/>
        <w:rPr>
          <w:b/>
          <w:bCs/>
          <w:szCs w:val="22"/>
        </w:rPr>
      </w:pPr>
    </w:p>
    <w:p w:rsidR="00A3400D" w:rsidRPr="00577EC0" w:rsidRDefault="00A3400D" w:rsidP="00A3400D">
      <w:pPr>
        <w:spacing w:line="220" w:lineRule="exact"/>
        <w:rPr>
          <w:b/>
          <w:bCs/>
          <w:szCs w:val="22"/>
        </w:rPr>
      </w:pPr>
      <w:proofErr w:type="spellStart"/>
      <w:r w:rsidRPr="00577EC0">
        <w:rPr>
          <w:b/>
          <w:bCs/>
          <w:szCs w:val="22"/>
        </w:rPr>
        <w:t>Propafenone</w:t>
      </w:r>
      <w:proofErr w:type="spellEnd"/>
      <w:r w:rsidRPr="00577EC0">
        <w:rPr>
          <w:b/>
          <w:bCs/>
          <w:szCs w:val="22"/>
        </w:rPr>
        <w:t xml:space="preserve"> </w:t>
      </w:r>
      <w:proofErr w:type="spellStart"/>
      <w:r w:rsidRPr="00577EC0">
        <w:rPr>
          <w:b/>
          <w:bCs/>
          <w:szCs w:val="22"/>
        </w:rPr>
        <w:t>Orion</w:t>
      </w:r>
      <w:proofErr w:type="spellEnd"/>
      <w:r w:rsidRPr="00577EC0">
        <w:rPr>
          <w:b/>
          <w:bCs/>
          <w:szCs w:val="22"/>
        </w:rPr>
        <w:t xml:space="preserve"> išvaizda ir kiekis pakuotėje</w:t>
      </w:r>
    </w:p>
    <w:p w:rsidR="00A3400D" w:rsidRPr="00577EC0" w:rsidRDefault="00A3400D" w:rsidP="00A3400D">
      <w:pPr>
        <w:rPr>
          <w:noProof/>
          <w:szCs w:val="22"/>
        </w:rPr>
      </w:pPr>
      <w:r w:rsidRPr="00577EC0">
        <w:rPr>
          <w:i/>
          <w:noProof/>
          <w:szCs w:val="22"/>
        </w:rPr>
        <w:t>150 mg tabletės.</w:t>
      </w:r>
      <w:r w:rsidRPr="00577EC0">
        <w:rPr>
          <w:noProof/>
          <w:szCs w:val="22"/>
        </w:rPr>
        <w:t xml:space="preserve"> Baltos, apvalios, abipus išgaubtos, 9,14 mm skresmens tabletės, kurių vienoje pusėje yra kodas „ORN37“, o kitoje pusėje – laužimo vagelė. Laužimo vagelė skirta tik tabletei perlaužti, kad būtų lengviau nuryti, jeigu Jums sunku praryti visą tabletę.</w:t>
      </w:r>
    </w:p>
    <w:p w:rsidR="00A3400D" w:rsidRPr="00577EC0" w:rsidRDefault="00A3400D" w:rsidP="00A3400D">
      <w:pPr>
        <w:rPr>
          <w:noProof/>
          <w:szCs w:val="22"/>
          <w:highlight w:val="lightGray"/>
        </w:rPr>
      </w:pPr>
      <w:r w:rsidRPr="00577EC0">
        <w:rPr>
          <w:i/>
          <w:noProof/>
          <w:szCs w:val="22"/>
          <w:highlight w:val="lightGray"/>
        </w:rPr>
        <w:t>300 mg tabletės.</w:t>
      </w:r>
      <w:r w:rsidRPr="00577EC0">
        <w:rPr>
          <w:noProof/>
          <w:szCs w:val="22"/>
          <w:highlight w:val="lightGray"/>
        </w:rPr>
        <w:t xml:space="preserve"> Baltos, apvalios, abipus išgaubtos, 11,18 mm skresmens tabletės, kurių vienoje pusėje yra kodas „ORN39“, o kitoje pusėje – laužimo vagelė. Laužimo vagelė skirta tik tabletei perlaužti, kad būtų lengviau nuryti, jeigu Jums sunku praryti visą tabletę.</w:t>
      </w:r>
    </w:p>
    <w:p w:rsidR="00A3400D" w:rsidRPr="00577EC0" w:rsidRDefault="00A3400D" w:rsidP="00A3400D">
      <w:pPr>
        <w:rPr>
          <w:noProof/>
          <w:szCs w:val="22"/>
        </w:rPr>
      </w:pPr>
    </w:p>
    <w:p w:rsidR="00A3400D" w:rsidRPr="00577EC0" w:rsidRDefault="00A3400D" w:rsidP="00A3400D">
      <w:pPr>
        <w:ind w:left="567" w:hanging="567"/>
        <w:rPr>
          <w:b/>
          <w:noProof/>
          <w:szCs w:val="22"/>
        </w:rPr>
      </w:pPr>
      <w:r w:rsidRPr="00577EC0">
        <w:rPr>
          <w:b/>
          <w:noProof/>
          <w:szCs w:val="22"/>
        </w:rPr>
        <w:t>Pakuočių dydžiai</w:t>
      </w:r>
    </w:p>
    <w:p w:rsidR="00A3400D" w:rsidRPr="00E50657" w:rsidRDefault="00A3400D" w:rsidP="00A3400D">
      <w:pPr>
        <w:ind w:left="567" w:hanging="567"/>
        <w:rPr>
          <w:noProof/>
          <w:szCs w:val="22"/>
        </w:rPr>
      </w:pPr>
      <w:r w:rsidRPr="00577EC0">
        <w:rPr>
          <w:noProof/>
          <w:szCs w:val="22"/>
        </w:rPr>
        <w:t>20, 30, 50, 60, 90</w:t>
      </w:r>
      <w:r>
        <w:rPr>
          <w:noProof/>
          <w:szCs w:val="22"/>
        </w:rPr>
        <w:t xml:space="preserve"> arba</w:t>
      </w:r>
      <w:r w:rsidRPr="00E50657">
        <w:rPr>
          <w:noProof/>
          <w:szCs w:val="22"/>
        </w:rPr>
        <w:t xml:space="preserve"> 100 plėvele dengtų tablečių lizdinėse plokštelėse.</w:t>
      </w:r>
    </w:p>
    <w:p w:rsidR="00A3400D" w:rsidRPr="00577EC0" w:rsidRDefault="00A3400D" w:rsidP="00A3400D">
      <w:pPr>
        <w:ind w:left="567" w:hanging="567"/>
        <w:rPr>
          <w:noProof/>
          <w:szCs w:val="22"/>
        </w:rPr>
      </w:pPr>
      <w:r w:rsidRPr="00577EC0">
        <w:rPr>
          <w:noProof/>
          <w:szCs w:val="22"/>
        </w:rPr>
        <w:t>Gali būti tiekiamos ne visų dydžių pakuotės.</w:t>
      </w:r>
    </w:p>
    <w:p w:rsidR="00A3400D" w:rsidRPr="00577EC0" w:rsidRDefault="00A3400D" w:rsidP="00A3400D">
      <w:pPr>
        <w:rPr>
          <w:noProof/>
          <w:szCs w:val="22"/>
        </w:rPr>
      </w:pPr>
    </w:p>
    <w:p w:rsidR="00A3400D" w:rsidRPr="00A8135E" w:rsidRDefault="00A3400D" w:rsidP="00A3400D">
      <w:pPr>
        <w:rPr>
          <w:b/>
          <w:bCs/>
          <w:noProof/>
          <w:szCs w:val="22"/>
        </w:rPr>
      </w:pPr>
      <w:r w:rsidRPr="00A8135E">
        <w:rPr>
          <w:b/>
          <w:bCs/>
          <w:noProof/>
          <w:szCs w:val="22"/>
        </w:rPr>
        <w:t>Registruotojas ir gamintojas</w:t>
      </w:r>
    </w:p>
    <w:p w:rsidR="00A3400D" w:rsidRPr="00E50657" w:rsidRDefault="00A3400D" w:rsidP="00A3400D">
      <w:pPr>
        <w:suppressAutoHyphens/>
        <w:rPr>
          <w:szCs w:val="22"/>
          <w:lang w:eastAsia="zh-CN"/>
        </w:rPr>
      </w:pPr>
    </w:p>
    <w:p w:rsidR="00A3400D" w:rsidRPr="00095D40" w:rsidRDefault="00A3400D" w:rsidP="00A3400D">
      <w:pPr>
        <w:suppressAutoHyphens/>
        <w:rPr>
          <w:bCs/>
          <w:i/>
          <w:szCs w:val="22"/>
          <w:lang w:eastAsia="zh-CN"/>
        </w:rPr>
      </w:pPr>
      <w:proofErr w:type="spellStart"/>
      <w:r w:rsidRPr="00095D40">
        <w:rPr>
          <w:bCs/>
          <w:i/>
          <w:szCs w:val="22"/>
          <w:lang w:eastAsia="zh-CN"/>
        </w:rPr>
        <w:t>Registruotojas</w:t>
      </w:r>
      <w:proofErr w:type="spellEnd"/>
      <w:r w:rsidRPr="00095D40">
        <w:rPr>
          <w:bCs/>
          <w:i/>
          <w:szCs w:val="22"/>
          <w:lang w:eastAsia="zh-CN"/>
        </w:rPr>
        <w:t xml:space="preserve"> </w:t>
      </w:r>
    </w:p>
    <w:p w:rsidR="00A3400D" w:rsidRPr="00233C9F" w:rsidRDefault="00A3400D" w:rsidP="00A3400D">
      <w:pPr>
        <w:suppressAutoHyphens/>
        <w:rPr>
          <w:szCs w:val="22"/>
          <w:lang w:eastAsia="zh-CN"/>
        </w:rPr>
      </w:pPr>
      <w:proofErr w:type="spellStart"/>
      <w:r w:rsidRPr="00233C9F">
        <w:rPr>
          <w:szCs w:val="22"/>
          <w:lang w:eastAsia="zh-CN"/>
        </w:rPr>
        <w:t>Orion</w:t>
      </w:r>
      <w:proofErr w:type="spellEnd"/>
      <w:r w:rsidRPr="00233C9F">
        <w:rPr>
          <w:szCs w:val="22"/>
          <w:lang w:eastAsia="zh-CN"/>
        </w:rPr>
        <w:t xml:space="preserve"> </w:t>
      </w:r>
      <w:proofErr w:type="spellStart"/>
      <w:r w:rsidRPr="00233C9F">
        <w:rPr>
          <w:szCs w:val="22"/>
          <w:lang w:eastAsia="zh-CN"/>
        </w:rPr>
        <w:t>Corporation</w:t>
      </w:r>
      <w:proofErr w:type="spellEnd"/>
    </w:p>
    <w:p w:rsidR="00A3400D" w:rsidRPr="00BA2279" w:rsidRDefault="00A3400D" w:rsidP="00A3400D">
      <w:pPr>
        <w:suppressAutoHyphens/>
        <w:rPr>
          <w:szCs w:val="22"/>
          <w:lang w:eastAsia="zh-CN"/>
        </w:rPr>
      </w:pPr>
      <w:proofErr w:type="spellStart"/>
      <w:r w:rsidRPr="00BA2279">
        <w:rPr>
          <w:szCs w:val="22"/>
          <w:lang w:eastAsia="zh-CN"/>
        </w:rPr>
        <w:t>Orionintie</w:t>
      </w:r>
      <w:proofErr w:type="spellEnd"/>
      <w:r w:rsidRPr="00BA2279">
        <w:rPr>
          <w:szCs w:val="22"/>
          <w:lang w:eastAsia="zh-CN"/>
        </w:rPr>
        <w:t xml:space="preserve"> 1</w:t>
      </w:r>
    </w:p>
    <w:p w:rsidR="00A3400D" w:rsidRPr="00E50657" w:rsidRDefault="00A3400D" w:rsidP="00A3400D">
      <w:pPr>
        <w:suppressAutoHyphens/>
        <w:rPr>
          <w:szCs w:val="22"/>
          <w:lang w:eastAsia="zh-CN"/>
        </w:rPr>
      </w:pPr>
      <w:r w:rsidRPr="00E50657">
        <w:rPr>
          <w:szCs w:val="22"/>
          <w:lang w:eastAsia="zh-CN"/>
        </w:rPr>
        <w:t xml:space="preserve">FI-02200 </w:t>
      </w:r>
      <w:proofErr w:type="spellStart"/>
      <w:r w:rsidRPr="00E50657">
        <w:rPr>
          <w:szCs w:val="22"/>
          <w:lang w:eastAsia="zh-CN"/>
        </w:rPr>
        <w:t>Espoo</w:t>
      </w:r>
      <w:proofErr w:type="spellEnd"/>
    </w:p>
    <w:p w:rsidR="00A3400D" w:rsidRPr="00577EC0" w:rsidRDefault="00A3400D" w:rsidP="00A3400D">
      <w:pPr>
        <w:suppressAutoHyphens/>
        <w:ind w:left="567" w:hanging="567"/>
        <w:rPr>
          <w:szCs w:val="22"/>
          <w:lang w:eastAsia="zh-CN"/>
        </w:rPr>
      </w:pPr>
      <w:r w:rsidRPr="00577EC0">
        <w:rPr>
          <w:szCs w:val="22"/>
          <w:lang w:eastAsia="zh-CN"/>
        </w:rPr>
        <w:t>Suomija</w:t>
      </w:r>
    </w:p>
    <w:p w:rsidR="00A3400D" w:rsidRPr="00577EC0" w:rsidRDefault="00A3400D" w:rsidP="00A3400D">
      <w:pPr>
        <w:widowControl w:val="0"/>
        <w:autoSpaceDE w:val="0"/>
        <w:autoSpaceDN w:val="0"/>
        <w:adjustRightInd w:val="0"/>
        <w:rPr>
          <w:noProof/>
          <w:color w:val="000000"/>
          <w:szCs w:val="22"/>
        </w:rPr>
      </w:pPr>
    </w:p>
    <w:p w:rsidR="00A3400D" w:rsidRPr="00F67DCE" w:rsidRDefault="00A3400D" w:rsidP="00A3400D">
      <w:pPr>
        <w:keepNext/>
        <w:widowControl w:val="0"/>
        <w:outlineLvl w:val="5"/>
        <w:rPr>
          <w:i/>
          <w:szCs w:val="22"/>
        </w:rPr>
      </w:pPr>
      <w:r w:rsidRPr="00F67DCE">
        <w:rPr>
          <w:i/>
          <w:szCs w:val="22"/>
        </w:rPr>
        <w:t>Gamintojas</w:t>
      </w:r>
    </w:p>
    <w:p w:rsidR="00A3400D" w:rsidRPr="00F67DCE" w:rsidRDefault="00A3400D" w:rsidP="00A3400D">
      <w:pPr>
        <w:suppressAutoHyphens/>
        <w:rPr>
          <w:szCs w:val="22"/>
          <w:lang w:eastAsia="zh-CN"/>
        </w:rPr>
      </w:pPr>
      <w:proofErr w:type="spellStart"/>
      <w:r w:rsidRPr="00F67DCE">
        <w:rPr>
          <w:szCs w:val="22"/>
          <w:lang w:eastAsia="zh-CN"/>
        </w:rPr>
        <w:t>Orion</w:t>
      </w:r>
      <w:proofErr w:type="spellEnd"/>
      <w:r w:rsidRPr="00F67DCE">
        <w:rPr>
          <w:szCs w:val="22"/>
          <w:lang w:eastAsia="zh-CN"/>
        </w:rPr>
        <w:t xml:space="preserve"> </w:t>
      </w:r>
      <w:proofErr w:type="spellStart"/>
      <w:r w:rsidRPr="00F67DCE">
        <w:rPr>
          <w:szCs w:val="22"/>
          <w:lang w:eastAsia="zh-CN"/>
        </w:rPr>
        <w:t>Corporation</w:t>
      </w:r>
      <w:proofErr w:type="spellEnd"/>
      <w:r w:rsidRPr="00F67DCE">
        <w:rPr>
          <w:szCs w:val="22"/>
          <w:lang w:eastAsia="zh-CN"/>
        </w:rPr>
        <w:t xml:space="preserve"> </w:t>
      </w:r>
      <w:proofErr w:type="spellStart"/>
      <w:r w:rsidRPr="00F67DCE">
        <w:rPr>
          <w:szCs w:val="22"/>
          <w:lang w:eastAsia="zh-CN"/>
        </w:rPr>
        <w:t>Orion</w:t>
      </w:r>
      <w:proofErr w:type="spellEnd"/>
      <w:r w:rsidRPr="00F67DCE">
        <w:rPr>
          <w:szCs w:val="22"/>
          <w:lang w:eastAsia="zh-CN"/>
        </w:rPr>
        <w:t xml:space="preserve"> </w:t>
      </w:r>
      <w:proofErr w:type="spellStart"/>
      <w:r w:rsidRPr="00F67DCE">
        <w:rPr>
          <w:szCs w:val="22"/>
          <w:lang w:eastAsia="zh-CN"/>
        </w:rPr>
        <w:t>Pharma</w:t>
      </w:r>
      <w:proofErr w:type="spellEnd"/>
    </w:p>
    <w:p w:rsidR="00A3400D" w:rsidRPr="00F67DCE" w:rsidRDefault="00A3400D" w:rsidP="00A3400D">
      <w:pPr>
        <w:suppressAutoHyphens/>
        <w:rPr>
          <w:szCs w:val="22"/>
          <w:lang w:eastAsia="zh-CN"/>
        </w:rPr>
      </w:pPr>
      <w:proofErr w:type="spellStart"/>
      <w:r w:rsidRPr="00F67DCE">
        <w:rPr>
          <w:szCs w:val="22"/>
          <w:lang w:eastAsia="zh-CN"/>
        </w:rPr>
        <w:t>Orionintie</w:t>
      </w:r>
      <w:proofErr w:type="spellEnd"/>
      <w:r w:rsidRPr="00F67DCE">
        <w:rPr>
          <w:szCs w:val="22"/>
          <w:lang w:eastAsia="zh-CN"/>
        </w:rPr>
        <w:t xml:space="preserve"> 1</w:t>
      </w:r>
    </w:p>
    <w:p w:rsidR="00A3400D" w:rsidRPr="00F67DCE" w:rsidRDefault="00A3400D" w:rsidP="00A3400D">
      <w:pPr>
        <w:suppressAutoHyphens/>
        <w:rPr>
          <w:szCs w:val="22"/>
          <w:lang w:eastAsia="zh-CN"/>
        </w:rPr>
      </w:pPr>
      <w:r w:rsidRPr="00F67DCE">
        <w:rPr>
          <w:szCs w:val="22"/>
          <w:lang w:eastAsia="zh-CN"/>
        </w:rPr>
        <w:t xml:space="preserve">FI-02200 </w:t>
      </w:r>
      <w:proofErr w:type="spellStart"/>
      <w:r w:rsidRPr="00F67DCE">
        <w:rPr>
          <w:szCs w:val="22"/>
          <w:lang w:eastAsia="zh-CN"/>
        </w:rPr>
        <w:t>Espoo</w:t>
      </w:r>
      <w:proofErr w:type="spellEnd"/>
    </w:p>
    <w:p w:rsidR="00A3400D" w:rsidRPr="00F67DCE" w:rsidRDefault="00A3400D" w:rsidP="00A3400D">
      <w:pPr>
        <w:suppressAutoHyphens/>
        <w:ind w:left="567" w:hanging="567"/>
        <w:rPr>
          <w:szCs w:val="22"/>
          <w:lang w:eastAsia="zh-CN"/>
        </w:rPr>
      </w:pPr>
      <w:r w:rsidRPr="00F67DCE">
        <w:rPr>
          <w:szCs w:val="22"/>
          <w:lang w:eastAsia="zh-CN"/>
        </w:rPr>
        <w:t>Suomija</w:t>
      </w:r>
    </w:p>
    <w:p w:rsidR="00A3400D" w:rsidRPr="00233C9F" w:rsidRDefault="00A3400D" w:rsidP="00A3400D">
      <w:pPr>
        <w:tabs>
          <w:tab w:val="left" w:pos="540"/>
        </w:tabs>
        <w:rPr>
          <w:szCs w:val="22"/>
        </w:rPr>
      </w:pPr>
    </w:p>
    <w:p w:rsidR="00A3400D" w:rsidRPr="00A8135E" w:rsidRDefault="00A3400D" w:rsidP="00A3400D">
      <w:pPr>
        <w:tabs>
          <w:tab w:val="left" w:pos="540"/>
        </w:tabs>
        <w:rPr>
          <w:noProof/>
          <w:szCs w:val="22"/>
        </w:rPr>
      </w:pPr>
      <w:r w:rsidRPr="00A8135E">
        <w:rPr>
          <w:noProof/>
          <w:szCs w:val="22"/>
        </w:rPr>
        <w:t>Jeigu apie šį vaistą norite sužinoti daugiau, kreipkitės į vietinį registruotojo atstovą.</w:t>
      </w:r>
    </w:p>
    <w:p w:rsidR="00A3400D" w:rsidRPr="00E50657" w:rsidRDefault="00A3400D" w:rsidP="00A3400D">
      <w:pPr>
        <w:rPr>
          <w:noProof/>
          <w:szCs w:val="22"/>
        </w:rPr>
      </w:pPr>
    </w:p>
    <w:p w:rsidR="00A3400D" w:rsidRPr="00577EC0" w:rsidRDefault="00A3400D" w:rsidP="00A3400D">
      <w:pPr>
        <w:rPr>
          <w:szCs w:val="22"/>
        </w:rPr>
      </w:pPr>
      <w:r w:rsidRPr="00577EC0">
        <w:rPr>
          <w:szCs w:val="22"/>
        </w:rPr>
        <w:t>UAB ORION PHARMA</w:t>
      </w:r>
    </w:p>
    <w:p w:rsidR="00A3400D" w:rsidRPr="00577EC0" w:rsidRDefault="00A3400D" w:rsidP="00A3400D">
      <w:pPr>
        <w:rPr>
          <w:szCs w:val="22"/>
        </w:rPr>
      </w:pPr>
      <w:r w:rsidRPr="00577EC0">
        <w:rPr>
          <w:szCs w:val="22"/>
        </w:rPr>
        <w:t>Kubiliaus g. 6</w:t>
      </w:r>
    </w:p>
    <w:p w:rsidR="00A3400D" w:rsidRPr="00577EC0" w:rsidRDefault="00A3400D" w:rsidP="00A3400D">
      <w:pPr>
        <w:rPr>
          <w:szCs w:val="22"/>
        </w:rPr>
      </w:pPr>
      <w:r w:rsidRPr="00577EC0">
        <w:rPr>
          <w:szCs w:val="22"/>
        </w:rPr>
        <w:t>LT-08234 Vilnius</w:t>
      </w:r>
    </w:p>
    <w:p w:rsidR="00A3400D" w:rsidRPr="00577EC0" w:rsidRDefault="00A3400D" w:rsidP="00A3400D">
      <w:pPr>
        <w:tabs>
          <w:tab w:val="left" w:pos="540"/>
        </w:tabs>
        <w:rPr>
          <w:szCs w:val="22"/>
        </w:rPr>
      </w:pPr>
      <w:r w:rsidRPr="00577EC0">
        <w:rPr>
          <w:szCs w:val="22"/>
        </w:rPr>
        <w:t>Tel. +370~5~2769 499</w:t>
      </w:r>
    </w:p>
    <w:p w:rsidR="00A3400D" w:rsidRPr="00577EC0" w:rsidRDefault="00A3400D" w:rsidP="00A3400D">
      <w:pPr>
        <w:tabs>
          <w:tab w:val="left" w:pos="540"/>
        </w:tabs>
        <w:rPr>
          <w:szCs w:val="22"/>
        </w:rPr>
      </w:pPr>
    </w:p>
    <w:p w:rsidR="00A3400D" w:rsidRPr="00A8135E" w:rsidRDefault="00A3400D" w:rsidP="00A3400D">
      <w:pPr>
        <w:tabs>
          <w:tab w:val="left" w:pos="540"/>
        </w:tabs>
        <w:rPr>
          <w:b/>
          <w:szCs w:val="22"/>
        </w:rPr>
      </w:pPr>
      <w:r w:rsidRPr="00A8135E">
        <w:rPr>
          <w:b/>
          <w:szCs w:val="22"/>
        </w:rPr>
        <w:t>Šis vaistas EEE valstybėse narėse registruotas tokiais pavadinimais</w:t>
      </w:r>
      <w:r>
        <w:rPr>
          <w:b/>
          <w:szCs w:val="22"/>
        </w:rPr>
        <w:t>:</w:t>
      </w:r>
    </w:p>
    <w:p w:rsidR="00A3400D" w:rsidRDefault="00A3400D" w:rsidP="00A3400D">
      <w:pPr>
        <w:tabs>
          <w:tab w:val="left" w:pos="54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A3400D" w:rsidRPr="00805BE8" w:rsidTr="00045079">
        <w:tc>
          <w:tcPr>
            <w:tcW w:w="3085" w:type="dxa"/>
            <w:shd w:val="clear" w:color="auto" w:fill="auto"/>
          </w:tcPr>
          <w:p w:rsidR="00A3400D" w:rsidRPr="00577EC0" w:rsidRDefault="00A3400D" w:rsidP="00045079">
            <w:pPr>
              <w:tabs>
                <w:tab w:val="left" w:pos="540"/>
              </w:tabs>
              <w:rPr>
                <w:b/>
                <w:szCs w:val="22"/>
              </w:rPr>
            </w:pPr>
            <w:r w:rsidRPr="00577EC0">
              <w:rPr>
                <w:b/>
                <w:szCs w:val="22"/>
              </w:rPr>
              <w:t>Valstybės narės pavadinimas</w:t>
            </w:r>
          </w:p>
        </w:tc>
        <w:tc>
          <w:tcPr>
            <w:tcW w:w="6201" w:type="dxa"/>
            <w:shd w:val="clear" w:color="auto" w:fill="auto"/>
          </w:tcPr>
          <w:p w:rsidR="00A3400D" w:rsidRPr="00577EC0" w:rsidRDefault="00A3400D" w:rsidP="00045079">
            <w:pPr>
              <w:tabs>
                <w:tab w:val="left" w:pos="540"/>
              </w:tabs>
              <w:rPr>
                <w:b/>
                <w:szCs w:val="22"/>
              </w:rPr>
            </w:pPr>
            <w:r w:rsidRPr="00A8135E">
              <w:rPr>
                <w:b/>
                <w:szCs w:val="22"/>
              </w:rPr>
              <w:t xml:space="preserve">Vaisto </w:t>
            </w:r>
            <w:r w:rsidRPr="00577EC0">
              <w:rPr>
                <w:b/>
                <w:szCs w:val="22"/>
              </w:rPr>
              <w:t>pavadinimas</w:t>
            </w:r>
          </w:p>
        </w:tc>
      </w:tr>
      <w:tr w:rsidR="00A3400D" w:rsidRPr="00805BE8" w:rsidTr="00045079">
        <w:tc>
          <w:tcPr>
            <w:tcW w:w="3085" w:type="dxa"/>
            <w:shd w:val="clear" w:color="auto" w:fill="auto"/>
          </w:tcPr>
          <w:p w:rsidR="00A3400D" w:rsidRPr="00805BE8" w:rsidRDefault="00A3400D" w:rsidP="00045079">
            <w:pPr>
              <w:tabs>
                <w:tab w:val="left" w:pos="540"/>
              </w:tabs>
              <w:rPr>
                <w:szCs w:val="22"/>
              </w:rPr>
            </w:pPr>
            <w:r w:rsidRPr="00805BE8">
              <w:rPr>
                <w:szCs w:val="22"/>
              </w:rPr>
              <w:t>Čekijos Respublika</w:t>
            </w:r>
          </w:p>
        </w:tc>
        <w:tc>
          <w:tcPr>
            <w:tcW w:w="6201" w:type="dxa"/>
            <w:shd w:val="clear" w:color="auto" w:fill="auto"/>
          </w:tcPr>
          <w:p w:rsidR="00A3400D" w:rsidRPr="00805BE8" w:rsidRDefault="00A3400D" w:rsidP="00045079">
            <w:pPr>
              <w:tabs>
                <w:tab w:val="left" w:pos="540"/>
              </w:tabs>
              <w:rPr>
                <w:szCs w:val="22"/>
              </w:rPr>
            </w:pPr>
            <w:proofErr w:type="spellStart"/>
            <w:r w:rsidRPr="00805BE8">
              <w:rPr>
                <w:szCs w:val="22"/>
              </w:rPr>
              <w:t>Propafenone</w:t>
            </w:r>
            <w:proofErr w:type="spellEnd"/>
            <w:r w:rsidRPr="00805BE8">
              <w:rPr>
                <w:szCs w:val="22"/>
              </w:rPr>
              <w:t xml:space="preserve"> </w:t>
            </w:r>
            <w:proofErr w:type="spellStart"/>
            <w:r w:rsidRPr="00805BE8">
              <w:rPr>
                <w:szCs w:val="22"/>
              </w:rPr>
              <w:t>Orion</w:t>
            </w:r>
            <w:proofErr w:type="spellEnd"/>
            <w:r w:rsidRPr="00805BE8">
              <w:rPr>
                <w:szCs w:val="22"/>
              </w:rPr>
              <w:t xml:space="preserve"> 150 mg, 300 mg</w:t>
            </w:r>
          </w:p>
        </w:tc>
      </w:tr>
      <w:tr w:rsidR="00A3400D" w:rsidRPr="00805BE8" w:rsidTr="00045079">
        <w:tc>
          <w:tcPr>
            <w:tcW w:w="3085" w:type="dxa"/>
            <w:shd w:val="clear" w:color="auto" w:fill="auto"/>
          </w:tcPr>
          <w:p w:rsidR="00A3400D" w:rsidRPr="00805BE8" w:rsidRDefault="00A3400D" w:rsidP="00045079">
            <w:pPr>
              <w:tabs>
                <w:tab w:val="left" w:pos="540"/>
              </w:tabs>
              <w:rPr>
                <w:szCs w:val="22"/>
              </w:rPr>
            </w:pPr>
            <w:r w:rsidRPr="00805BE8">
              <w:rPr>
                <w:szCs w:val="22"/>
              </w:rPr>
              <w:lastRenderedPageBreak/>
              <w:t>Danija</w:t>
            </w:r>
          </w:p>
        </w:tc>
        <w:tc>
          <w:tcPr>
            <w:tcW w:w="6201" w:type="dxa"/>
            <w:shd w:val="clear" w:color="auto" w:fill="auto"/>
          </w:tcPr>
          <w:p w:rsidR="00A3400D" w:rsidRPr="00805BE8" w:rsidRDefault="00A3400D" w:rsidP="00045079">
            <w:pPr>
              <w:tabs>
                <w:tab w:val="left" w:pos="540"/>
              </w:tabs>
              <w:rPr>
                <w:szCs w:val="22"/>
              </w:rPr>
            </w:pPr>
            <w:proofErr w:type="spellStart"/>
            <w:r w:rsidRPr="00805BE8">
              <w:rPr>
                <w:szCs w:val="22"/>
              </w:rPr>
              <w:t>Propafenonhydrochlorid</w:t>
            </w:r>
            <w:proofErr w:type="spellEnd"/>
            <w:r w:rsidRPr="00805BE8">
              <w:rPr>
                <w:szCs w:val="22"/>
              </w:rPr>
              <w:t xml:space="preserve"> </w:t>
            </w:r>
            <w:proofErr w:type="spellStart"/>
            <w:r w:rsidRPr="00805BE8">
              <w:rPr>
                <w:szCs w:val="22"/>
              </w:rPr>
              <w:t>Orion</w:t>
            </w:r>
            <w:proofErr w:type="spellEnd"/>
          </w:p>
        </w:tc>
      </w:tr>
      <w:tr w:rsidR="00A3400D" w:rsidRPr="00805BE8" w:rsidTr="00045079">
        <w:tc>
          <w:tcPr>
            <w:tcW w:w="3085" w:type="dxa"/>
            <w:shd w:val="clear" w:color="auto" w:fill="auto"/>
          </w:tcPr>
          <w:p w:rsidR="00A3400D" w:rsidRPr="00805BE8" w:rsidRDefault="00A3400D" w:rsidP="00045079">
            <w:pPr>
              <w:tabs>
                <w:tab w:val="left" w:pos="540"/>
              </w:tabs>
              <w:rPr>
                <w:szCs w:val="22"/>
              </w:rPr>
            </w:pPr>
            <w:r w:rsidRPr="00805BE8">
              <w:rPr>
                <w:szCs w:val="22"/>
              </w:rPr>
              <w:t>Graikija</w:t>
            </w:r>
          </w:p>
        </w:tc>
        <w:tc>
          <w:tcPr>
            <w:tcW w:w="6201" w:type="dxa"/>
            <w:shd w:val="clear" w:color="auto" w:fill="auto"/>
          </w:tcPr>
          <w:p w:rsidR="00A3400D" w:rsidRPr="00805BE8" w:rsidRDefault="00A3400D" w:rsidP="00045079">
            <w:pPr>
              <w:tabs>
                <w:tab w:val="left" w:pos="540"/>
              </w:tabs>
              <w:rPr>
                <w:szCs w:val="22"/>
              </w:rPr>
            </w:pPr>
            <w:proofErr w:type="spellStart"/>
            <w:r w:rsidRPr="00805BE8">
              <w:rPr>
                <w:szCs w:val="22"/>
              </w:rPr>
              <w:t>Propafenone</w:t>
            </w:r>
            <w:proofErr w:type="spellEnd"/>
            <w:r w:rsidRPr="00805BE8">
              <w:rPr>
                <w:szCs w:val="22"/>
              </w:rPr>
              <w:t>/</w:t>
            </w:r>
            <w:proofErr w:type="spellStart"/>
            <w:r w:rsidRPr="00805BE8">
              <w:rPr>
                <w:szCs w:val="22"/>
              </w:rPr>
              <w:t>Orion</w:t>
            </w:r>
            <w:proofErr w:type="spellEnd"/>
          </w:p>
        </w:tc>
      </w:tr>
      <w:tr w:rsidR="00A3400D" w:rsidRPr="00805BE8" w:rsidTr="00045079">
        <w:tc>
          <w:tcPr>
            <w:tcW w:w="3085" w:type="dxa"/>
            <w:shd w:val="clear" w:color="auto" w:fill="auto"/>
          </w:tcPr>
          <w:p w:rsidR="00A3400D" w:rsidRPr="00805BE8" w:rsidRDefault="00A3400D" w:rsidP="00045079">
            <w:pPr>
              <w:tabs>
                <w:tab w:val="left" w:pos="540"/>
              </w:tabs>
              <w:rPr>
                <w:szCs w:val="22"/>
              </w:rPr>
            </w:pPr>
            <w:r w:rsidRPr="00805BE8">
              <w:rPr>
                <w:szCs w:val="22"/>
              </w:rPr>
              <w:t>Lenkija</w:t>
            </w:r>
            <w:r w:rsidRPr="00805BE8">
              <w:rPr>
                <w:szCs w:val="22"/>
              </w:rPr>
              <w:tab/>
            </w:r>
          </w:p>
        </w:tc>
        <w:tc>
          <w:tcPr>
            <w:tcW w:w="6201" w:type="dxa"/>
            <w:shd w:val="clear" w:color="auto" w:fill="auto"/>
          </w:tcPr>
          <w:p w:rsidR="00A3400D" w:rsidRPr="00805BE8" w:rsidRDefault="00A3400D" w:rsidP="00045079">
            <w:pPr>
              <w:tabs>
                <w:tab w:val="left" w:pos="540"/>
              </w:tabs>
              <w:rPr>
                <w:szCs w:val="22"/>
              </w:rPr>
            </w:pPr>
            <w:proofErr w:type="spellStart"/>
            <w:r w:rsidRPr="00805BE8">
              <w:rPr>
                <w:szCs w:val="22"/>
              </w:rPr>
              <w:t>Propafenone</w:t>
            </w:r>
            <w:proofErr w:type="spellEnd"/>
            <w:r w:rsidRPr="00805BE8">
              <w:rPr>
                <w:szCs w:val="22"/>
              </w:rPr>
              <w:t xml:space="preserve"> </w:t>
            </w:r>
            <w:proofErr w:type="spellStart"/>
            <w:r w:rsidRPr="00805BE8">
              <w:rPr>
                <w:szCs w:val="22"/>
              </w:rPr>
              <w:t>Orion</w:t>
            </w:r>
            <w:proofErr w:type="spellEnd"/>
          </w:p>
        </w:tc>
      </w:tr>
      <w:tr w:rsidR="00A3400D" w:rsidRPr="00805BE8" w:rsidTr="00045079">
        <w:tc>
          <w:tcPr>
            <w:tcW w:w="3085" w:type="dxa"/>
            <w:shd w:val="clear" w:color="auto" w:fill="auto"/>
          </w:tcPr>
          <w:p w:rsidR="00A3400D" w:rsidRPr="00805BE8" w:rsidRDefault="00A3400D" w:rsidP="00045079">
            <w:pPr>
              <w:tabs>
                <w:tab w:val="left" w:pos="540"/>
              </w:tabs>
              <w:rPr>
                <w:szCs w:val="22"/>
              </w:rPr>
            </w:pPr>
            <w:r w:rsidRPr="00805BE8">
              <w:rPr>
                <w:szCs w:val="22"/>
              </w:rPr>
              <w:t>Lietuva</w:t>
            </w:r>
            <w:r w:rsidRPr="00805BE8">
              <w:rPr>
                <w:szCs w:val="22"/>
              </w:rPr>
              <w:tab/>
            </w:r>
          </w:p>
        </w:tc>
        <w:tc>
          <w:tcPr>
            <w:tcW w:w="6201" w:type="dxa"/>
            <w:shd w:val="clear" w:color="auto" w:fill="auto"/>
          </w:tcPr>
          <w:p w:rsidR="00A3400D" w:rsidRPr="00805BE8" w:rsidRDefault="00A3400D" w:rsidP="00045079">
            <w:pPr>
              <w:tabs>
                <w:tab w:val="left" w:pos="540"/>
              </w:tabs>
              <w:rPr>
                <w:szCs w:val="22"/>
              </w:rPr>
            </w:pPr>
            <w:proofErr w:type="spellStart"/>
            <w:r w:rsidRPr="00805BE8">
              <w:rPr>
                <w:szCs w:val="22"/>
              </w:rPr>
              <w:t>Propafenone</w:t>
            </w:r>
            <w:proofErr w:type="spellEnd"/>
            <w:r w:rsidRPr="00805BE8">
              <w:rPr>
                <w:szCs w:val="22"/>
              </w:rPr>
              <w:t xml:space="preserve"> </w:t>
            </w:r>
            <w:proofErr w:type="spellStart"/>
            <w:r w:rsidRPr="00805BE8">
              <w:rPr>
                <w:szCs w:val="22"/>
              </w:rPr>
              <w:t>Orion</w:t>
            </w:r>
            <w:proofErr w:type="spellEnd"/>
            <w:r w:rsidRPr="00805BE8">
              <w:rPr>
                <w:szCs w:val="22"/>
              </w:rPr>
              <w:t xml:space="preserve"> 150 mg, 300 mg plėvele dengtos tabletės</w:t>
            </w:r>
          </w:p>
        </w:tc>
      </w:tr>
    </w:tbl>
    <w:p w:rsidR="00A3400D" w:rsidRPr="00217BFA" w:rsidRDefault="00A3400D" w:rsidP="00A3400D">
      <w:pPr>
        <w:tabs>
          <w:tab w:val="left" w:pos="540"/>
        </w:tabs>
        <w:rPr>
          <w:szCs w:val="22"/>
        </w:rPr>
      </w:pPr>
    </w:p>
    <w:p w:rsidR="00A3400D" w:rsidRPr="00F67DCE" w:rsidRDefault="00A3400D" w:rsidP="00A3400D">
      <w:pPr>
        <w:rPr>
          <w:szCs w:val="22"/>
        </w:rPr>
      </w:pPr>
      <w:r w:rsidRPr="00217BFA">
        <w:rPr>
          <w:b/>
          <w:bCs/>
          <w:noProof/>
          <w:szCs w:val="22"/>
        </w:rPr>
        <w:t>Šis pakuotės</w:t>
      </w:r>
      <w:r w:rsidRPr="00217BFA">
        <w:rPr>
          <w:b/>
          <w:noProof/>
          <w:szCs w:val="22"/>
        </w:rPr>
        <w:t xml:space="preserve"> lapelis paskutinį kartą peržiūrėtas </w:t>
      </w:r>
      <w:r>
        <w:rPr>
          <w:szCs w:val="22"/>
        </w:rPr>
        <w:t>2015-08-17</w:t>
      </w:r>
    </w:p>
    <w:p w:rsidR="00A3400D" w:rsidRPr="00233C9F" w:rsidRDefault="00A3400D" w:rsidP="00A3400D">
      <w:pPr>
        <w:rPr>
          <w:szCs w:val="22"/>
        </w:rPr>
      </w:pPr>
    </w:p>
    <w:p w:rsidR="00A3400D" w:rsidRPr="003245F8" w:rsidRDefault="00A3400D" w:rsidP="00A3400D">
      <w:pPr>
        <w:numPr>
          <w:ilvl w:val="12"/>
          <w:numId w:val="0"/>
        </w:numPr>
        <w:tabs>
          <w:tab w:val="left" w:pos="567"/>
        </w:tabs>
        <w:ind w:right="-2"/>
        <w:rPr>
          <w:snapToGrid w:val="0"/>
          <w:szCs w:val="22"/>
        </w:rPr>
      </w:pPr>
      <w:r w:rsidRPr="00BA2279">
        <w:rPr>
          <w:snapToGrid w:val="0"/>
          <w:szCs w:val="22"/>
        </w:rPr>
        <w:t>Išsami informacija apie šį vaistą pateikiama Valstybinės vaistų kontrolės tarnybos prie Lietuvos Respublikos sveikatos apsaugos ministerijos tinklalapyje</w:t>
      </w:r>
      <w:r w:rsidRPr="00BA2279">
        <w:rPr>
          <w:i/>
          <w:snapToGrid w:val="0"/>
          <w:szCs w:val="22"/>
        </w:rPr>
        <w:t xml:space="preserve"> </w:t>
      </w:r>
      <w:hyperlink r:id="rId11" w:history="1">
        <w:r w:rsidRPr="003245F8">
          <w:rPr>
            <w:rFonts w:eastAsia="SimSun"/>
            <w:snapToGrid w:val="0"/>
            <w:color w:val="0000FF"/>
            <w:szCs w:val="22"/>
            <w:u w:val="single"/>
          </w:rPr>
          <w:t>http://www.vvkt.lt/</w:t>
        </w:r>
      </w:hyperlink>
      <w:r w:rsidRPr="00105D48">
        <w:rPr>
          <w:snapToGrid w:val="0"/>
          <w:szCs w:val="22"/>
        </w:rPr>
        <w:t>.</w:t>
      </w:r>
    </w:p>
    <w:p w:rsidR="00A3400D" w:rsidRPr="00912A4E" w:rsidRDefault="00A3400D" w:rsidP="00A3400D">
      <w:pPr>
        <w:spacing w:line="276" w:lineRule="auto"/>
        <w:rPr>
          <w:szCs w:val="22"/>
        </w:rPr>
      </w:pPr>
    </w:p>
    <w:p w:rsidR="006D44B6" w:rsidRPr="0015418B" w:rsidRDefault="006D44B6" w:rsidP="00A3400D">
      <w:pPr>
        <w:ind w:left="567" w:hanging="567"/>
        <w:jc w:val="center"/>
        <w:rPr>
          <w:szCs w:val="22"/>
        </w:rPr>
      </w:pPr>
    </w:p>
    <w:p w:rsidR="006D44B6" w:rsidRPr="00FA11D3" w:rsidRDefault="006D44B6" w:rsidP="00F35C5C">
      <w:pPr>
        <w:ind w:left="567" w:hanging="567"/>
        <w:rPr>
          <w:noProof/>
        </w:rPr>
      </w:pPr>
      <w:bookmarkStart w:id="8" w:name="_GoBack"/>
      <w:bookmarkEnd w:id="8"/>
      <w:permStart w:id="1263825252" w:edGrp="everyone"/>
      <w:permEnd w:id="1263825252"/>
    </w:p>
    <w:sectPr w:rsidR="006D44B6" w:rsidRPr="00FA11D3" w:rsidSect="007723B3">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87A" w:rsidRDefault="0029087A">
      <w:r>
        <w:separator/>
      </w:r>
    </w:p>
  </w:endnote>
  <w:endnote w:type="continuationSeparator" w:id="0">
    <w:p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4B6" w:rsidRDefault="00A605CC" w:rsidP="00476F4A">
    <w:pPr>
      <w:pStyle w:val="Porat"/>
      <w:framePr w:wrap="around" w:vAnchor="text" w:hAnchor="margin" w:xAlign="right" w:y="1"/>
      <w:rPr>
        <w:rStyle w:val="Puslapionumeris"/>
      </w:rPr>
    </w:pPr>
    <w:r>
      <w:rPr>
        <w:rStyle w:val="Puslapionumeris"/>
      </w:rPr>
      <w:fldChar w:fldCharType="begin"/>
    </w:r>
    <w:r w:rsidR="006D44B6">
      <w:rPr>
        <w:rStyle w:val="Puslapionumeris"/>
      </w:rPr>
      <w:instrText xml:space="preserve">PAGE  </w:instrText>
    </w:r>
    <w:r>
      <w:rPr>
        <w:rStyle w:val="Puslapionumeris"/>
      </w:rPr>
      <w:fldChar w:fldCharType="end"/>
    </w:r>
  </w:p>
  <w:p w:rsidR="006D44B6" w:rsidRDefault="006D44B6" w:rsidP="00856F4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4B6" w:rsidRDefault="00A605CC" w:rsidP="00476F4A">
    <w:pPr>
      <w:pStyle w:val="Porat"/>
      <w:framePr w:wrap="around" w:vAnchor="text" w:hAnchor="margin" w:xAlign="right" w:y="1"/>
      <w:rPr>
        <w:rStyle w:val="Puslapionumeris"/>
      </w:rPr>
    </w:pPr>
    <w:r>
      <w:rPr>
        <w:rStyle w:val="Puslapionumeris"/>
      </w:rPr>
      <w:fldChar w:fldCharType="begin"/>
    </w:r>
    <w:r w:rsidR="006D44B6">
      <w:rPr>
        <w:rStyle w:val="Puslapionumeris"/>
      </w:rPr>
      <w:instrText xml:space="preserve">PAGE  </w:instrText>
    </w:r>
    <w:r>
      <w:rPr>
        <w:rStyle w:val="Puslapionumeris"/>
      </w:rPr>
      <w:fldChar w:fldCharType="separate"/>
    </w:r>
    <w:r w:rsidR="00A3400D">
      <w:rPr>
        <w:rStyle w:val="Puslapionumeris"/>
        <w:noProof/>
      </w:rPr>
      <w:t>29</w:t>
    </w:r>
    <w:r>
      <w:rPr>
        <w:rStyle w:val="Puslapionumeris"/>
      </w:rPr>
      <w:fldChar w:fldCharType="end"/>
    </w:r>
  </w:p>
  <w:p w:rsidR="006D44B6" w:rsidRDefault="006D44B6" w:rsidP="00856F4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87A" w:rsidRDefault="0029087A">
      <w:r>
        <w:separator/>
      </w:r>
    </w:p>
  </w:footnote>
  <w:footnote w:type="continuationSeparator" w:id="0">
    <w:p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E835ECC"/>
    <w:multiLevelType w:val="hybridMultilevel"/>
    <w:tmpl w:val="D5F6E8B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nsid w:val="17861605"/>
    <w:multiLevelType w:val="hybridMultilevel"/>
    <w:tmpl w:val="5784C3CE"/>
    <w:lvl w:ilvl="0" w:tplc="7C0C67BE">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88C037B"/>
    <w:multiLevelType w:val="hybridMultilevel"/>
    <w:tmpl w:val="29724F9A"/>
    <w:lvl w:ilvl="0" w:tplc="47829C7E">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633AC1"/>
    <w:multiLevelType w:val="hybridMultilevel"/>
    <w:tmpl w:val="665C3D8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42BE3AFD"/>
    <w:multiLevelType w:val="hybridMultilevel"/>
    <w:tmpl w:val="FE9C643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AB33DA4"/>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8">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777EB2"/>
    <w:multiLevelType w:val="hybridMultilevel"/>
    <w:tmpl w:val="34840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CD3D47"/>
    <w:multiLevelType w:val="hybridMultilevel"/>
    <w:tmpl w:val="2F042EE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5"/>
  </w:num>
  <w:num w:numId="4">
    <w:abstractNumId w:val="1"/>
  </w:num>
  <w:num w:numId="5">
    <w:abstractNumId w:val="3"/>
  </w:num>
  <w:num w:numId="6">
    <w:abstractNumId w:val="7"/>
    <w:lvlOverride w:ilvl="0">
      <w:startOverride w:val="1"/>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2"/>
  </w:num>
  <w:num w:numId="9">
    <w:abstractNumId w:val="0"/>
    <w:lvlOverride w:ilvl="0">
      <w:lvl w:ilvl="0">
        <w:start w:val="1"/>
        <w:numFmt w:val="bullet"/>
        <w:lvlText w:val=""/>
        <w:lvlJc w:val="left"/>
        <w:pPr>
          <w:ind w:left="360" w:hanging="360"/>
        </w:pPr>
        <w:rPr>
          <w:rFonts w:ascii="Symbol" w:hAnsi="Symbol" w:hint="default"/>
        </w:rPr>
      </w:lvl>
    </w:lvlOverride>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3MHg7mqXvGRNMNE2DqcZZbYHYLs=" w:salt="iiXTvDDZdedHUzbXygvx0w=="/>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504"/>
    <w:rsid w:val="0000524E"/>
    <w:rsid w:val="000126DF"/>
    <w:rsid w:val="00030EE8"/>
    <w:rsid w:val="00033F3B"/>
    <w:rsid w:val="000425C5"/>
    <w:rsid w:val="00043017"/>
    <w:rsid w:val="00044566"/>
    <w:rsid w:val="000E324B"/>
    <w:rsid w:val="000F32A1"/>
    <w:rsid w:val="00102ADF"/>
    <w:rsid w:val="001244AC"/>
    <w:rsid w:val="00125B20"/>
    <w:rsid w:val="00147F91"/>
    <w:rsid w:val="0015418B"/>
    <w:rsid w:val="00155B0B"/>
    <w:rsid w:val="00160741"/>
    <w:rsid w:val="00170454"/>
    <w:rsid w:val="00177E6A"/>
    <w:rsid w:val="001D4AB1"/>
    <w:rsid w:val="00200CD8"/>
    <w:rsid w:val="00210F13"/>
    <w:rsid w:val="002323F6"/>
    <w:rsid w:val="00244063"/>
    <w:rsid w:val="002628C3"/>
    <w:rsid w:val="0026481F"/>
    <w:rsid w:val="00267FEA"/>
    <w:rsid w:val="0029087A"/>
    <w:rsid w:val="002A6DA4"/>
    <w:rsid w:val="002B6879"/>
    <w:rsid w:val="002D1694"/>
    <w:rsid w:val="002F19B9"/>
    <w:rsid w:val="002F4868"/>
    <w:rsid w:val="002F59FC"/>
    <w:rsid w:val="0031065A"/>
    <w:rsid w:val="003135A4"/>
    <w:rsid w:val="00352244"/>
    <w:rsid w:val="00355C7F"/>
    <w:rsid w:val="00377931"/>
    <w:rsid w:val="003C1E43"/>
    <w:rsid w:val="00424E79"/>
    <w:rsid w:val="00450289"/>
    <w:rsid w:val="0045107D"/>
    <w:rsid w:val="004663F5"/>
    <w:rsid w:val="00476F4A"/>
    <w:rsid w:val="00477854"/>
    <w:rsid w:val="004A4CCE"/>
    <w:rsid w:val="004B765D"/>
    <w:rsid w:val="004D0FD6"/>
    <w:rsid w:val="004E1AAD"/>
    <w:rsid w:val="0055783F"/>
    <w:rsid w:val="005672B1"/>
    <w:rsid w:val="0057162B"/>
    <w:rsid w:val="005A0C4F"/>
    <w:rsid w:val="005A6009"/>
    <w:rsid w:val="005B19FC"/>
    <w:rsid w:val="005C6E65"/>
    <w:rsid w:val="005F1DE9"/>
    <w:rsid w:val="006076B8"/>
    <w:rsid w:val="00610B1F"/>
    <w:rsid w:val="00615B2B"/>
    <w:rsid w:val="0063607A"/>
    <w:rsid w:val="00691BBF"/>
    <w:rsid w:val="006C04B4"/>
    <w:rsid w:val="006D3BA9"/>
    <w:rsid w:val="006D44B6"/>
    <w:rsid w:val="0070482D"/>
    <w:rsid w:val="007068B8"/>
    <w:rsid w:val="00757C05"/>
    <w:rsid w:val="00765D38"/>
    <w:rsid w:val="007723B3"/>
    <w:rsid w:val="00773D90"/>
    <w:rsid w:val="00781E19"/>
    <w:rsid w:val="00790DEF"/>
    <w:rsid w:val="00791200"/>
    <w:rsid w:val="007B498C"/>
    <w:rsid w:val="007C32DA"/>
    <w:rsid w:val="007F5CE7"/>
    <w:rsid w:val="00813A30"/>
    <w:rsid w:val="00816DF0"/>
    <w:rsid w:val="008375C9"/>
    <w:rsid w:val="0084041E"/>
    <w:rsid w:val="00841592"/>
    <w:rsid w:val="00856C6E"/>
    <w:rsid w:val="00856F45"/>
    <w:rsid w:val="00882207"/>
    <w:rsid w:val="00896E73"/>
    <w:rsid w:val="008A1228"/>
    <w:rsid w:val="008A4753"/>
    <w:rsid w:val="008A5565"/>
    <w:rsid w:val="008B2551"/>
    <w:rsid w:val="008C1D08"/>
    <w:rsid w:val="008C4037"/>
    <w:rsid w:val="008D19B1"/>
    <w:rsid w:val="008D67C1"/>
    <w:rsid w:val="008E3272"/>
    <w:rsid w:val="00921E6B"/>
    <w:rsid w:val="00930476"/>
    <w:rsid w:val="00935747"/>
    <w:rsid w:val="009552B6"/>
    <w:rsid w:val="009B016A"/>
    <w:rsid w:val="009B3504"/>
    <w:rsid w:val="009F5738"/>
    <w:rsid w:val="00A00420"/>
    <w:rsid w:val="00A3400D"/>
    <w:rsid w:val="00A56E31"/>
    <w:rsid w:val="00A605CC"/>
    <w:rsid w:val="00A861AD"/>
    <w:rsid w:val="00A96C46"/>
    <w:rsid w:val="00A97CD9"/>
    <w:rsid w:val="00AB7C27"/>
    <w:rsid w:val="00AE3246"/>
    <w:rsid w:val="00AF7568"/>
    <w:rsid w:val="00B137B1"/>
    <w:rsid w:val="00B356B9"/>
    <w:rsid w:val="00B429FA"/>
    <w:rsid w:val="00B52004"/>
    <w:rsid w:val="00B53544"/>
    <w:rsid w:val="00B632C3"/>
    <w:rsid w:val="00B66F9B"/>
    <w:rsid w:val="00BB3EF4"/>
    <w:rsid w:val="00C05AC3"/>
    <w:rsid w:val="00C2686B"/>
    <w:rsid w:val="00C43D97"/>
    <w:rsid w:val="00CA7DF3"/>
    <w:rsid w:val="00CC41DA"/>
    <w:rsid w:val="00CC49C5"/>
    <w:rsid w:val="00CC6F4C"/>
    <w:rsid w:val="00D009AB"/>
    <w:rsid w:val="00D24762"/>
    <w:rsid w:val="00D47CBD"/>
    <w:rsid w:val="00D91D01"/>
    <w:rsid w:val="00DB1EF7"/>
    <w:rsid w:val="00DC241F"/>
    <w:rsid w:val="00DF2844"/>
    <w:rsid w:val="00DF4173"/>
    <w:rsid w:val="00DF7826"/>
    <w:rsid w:val="00E07339"/>
    <w:rsid w:val="00E2581D"/>
    <w:rsid w:val="00E40CCE"/>
    <w:rsid w:val="00E555F8"/>
    <w:rsid w:val="00E81E5F"/>
    <w:rsid w:val="00E8690B"/>
    <w:rsid w:val="00E86D4B"/>
    <w:rsid w:val="00E9346D"/>
    <w:rsid w:val="00EA2DE2"/>
    <w:rsid w:val="00EE20D7"/>
    <w:rsid w:val="00EE2EDE"/>
    <w:rsid w:val="00F32D4E"/>
    <w:rsid w:val="00F35C5C"/>
    <w:rsid w:val="00F45BA6"/>
    <w:rsid w:val="00F67129"/>
    <w:rsid w:val="00F67E3A"/>
    <w:rsid w:val="00F8595A"/>
    <w:rsid w:val="00FA11D3"/>
    <w:rsid w:val="00FB0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3504"/>
    <w:rPr>
      <w:sz w:val="22"/>
      <w:szCs w:val="24"/>
      <w:lang w:eastAsia="en-US"/>
    </w:rPr>
  </w:style>
  <w:style w:type="paragraph" w:styleId="Antrat1">
    <w:name w:val="heading 1"/>
    <w:basedOn w:val="prastasis"/>
    <w:next w:val="prastasis"/>
    <w:link w:val="Antrat1Diagrama"/>
    <w:uiPriority w:val="99"/>
    <w:qFormat/>
    <w:rsid w:val="002F486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31065A"/>
    <w:pPr>
      <w:keepNext/>
      <w:tabs>
        <w:tab w:val="left" w:pos="567"/>
      </w:tabs>
      <w:spacing w:before="240" w:after="60" w:line="260" w:lineRule="exact"/>
      <w:outlineLvl w:val="1"/>
    </w:pPr>
    <w:rPr>
      <w:rFonts w:ascii="Helvetica" w:hAnsi="Helvetica"/>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605CC"/>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A605CC"/>
    <w:rPr>
      <w:rFonts w:ascii="Cambria" w:hAnsi="Cambria" w:cs="Times New Roman"/>
      <w:b/>
      <w:bCs/>
      <w:i/>
      <w:iCs/>
      <w:sz w:val="28"/>
      <w:szCs w:val="28"/>
      <w:lang w:eastAsia="en-US"/>
    </w:rPr>
  </w:style>
  <w:style w:type="paragraph" w:customStyle="1" w:styleId="EMEAEnBodyText">
    <w:name w:val="EMEA En Body Text"/>
    <w:basedOn w:val="prastasis"/>
    <w:uiPriority w:val="99"/>
    <w:rsid w:val="009B3504"/>
    <w:pPr>
      <w:spacing w:before="120" w:after="120"/>
      <w:jc w:val="both"/>
    </w:pPr>
    <w:rPr>
      <w:szCs w:val="20"/>
      <w:lang w:val="en-US"/>
    </w:rPr>
  </w:style>
  <w:style w:type="character" w:styleId="Hipersaitas">
    <w:name w:val="Hyperlink"/>
    <w:basedOn w:val="Numatytasispastraiposriftas"/>
    <w:uiPriority w:val="99"/>
    <w:rsid w:val="009B3504"/>
    <w:rPr>
      <w:rFonts w:cs="Times New Roman"/>
      <w:color w:val="0000FF"/>
      <w:u w:val="single"/>
    </w:rPr>
  </w:style>
  <w:style w:type="character" w:styleId="Grietas">
    <w:name w:val="Strong"/>
    <w:basedOn w:val="Numatytasispastraiposriftas"/>
    <w:uiPriority w:val="99"/>
    <w:qFormat/>
    <w:rsid w:val="009B3504"/>
    <w:rPr>
      <w:rFonts w:cs="Times New Roman"/>
      <w:b/>
    </w:rPr>
  </w:style>
  <w:style w:type="character" w:styleId="Komentaronuoroda">
    <w:name w:val="annotation reference"/>
    <w:basedOn w:val="Numatytasispastraiposriftas"/>
    <w:uiPriority w:val="99"/>
    <w:semiHidden/>
    <w:rsid w:val="00044566"/>
    <w:rPr>
      <w:rFonts w:cs="Times New Roman"/>
      <w:sz w:val="16"/>
    </w:rPr>
  </w:style>
  <w:style w:type="paragraph" w:styleId="Komentarotekstas">
    <w:name w:val="annotation text"/>
    <w:basedOn w:val="prastasis"/>
    <w:link w:val="KomentarotekstasDiagrama"/>
    <w:uiPriority w:val="99"/>
    <w:semiHidden/>
    <w:rsid w:val="00044566"/>
    <w:rPr>
      <w:sz w:val="20"/>
      <w:szCs w:val="20"/>
    </w:rPr>
  </w:style>
  <w:style w:type="character" w:customStyle="1" w:styleId="KomentarotekstasDiagrama">
    <w:name w:val="Komentaro tekstas Diagrama"/>
    <w:basedOn w:val="Numatytasispastraiposriftas"/>
    <w:link w:val="Komentarotekstas"/>
    <w:uiPriority w:val="99"/>
    <w:semiHidden/>
    <w:locked/>
    <w:rsid w:val="00A605CC"/>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044566"/>
    <w:rPr>
      <w:b/>
      <w:bCs/>
    </w:rPr>
  </w:style>
  <w:style w:type="character" w:customStyle="1" w:styleId="KomentarotemaDiagrama">
    <w:name w:val="Komentaro tema Diagrama"/>
    <w:basedOn w:val="KomentarotekstasDiagrama"/>
    <w:link w:val="Komentarotema"/>
    <w:uiPriority w:val="99"/>
    <w:semiHidden/>
    <w:locked/>
    <w:rsid w:val="00A605CC"/>
    <w:rPr>
      <w:rFonts w:cs="Times New Roman"/>
      <w:b/>
      <w:bCs/>
      <w:sz w:val="20"/>
      <w:szCs w:val="20"/>
      <w:lang w:eastAsia="en-US"/>
    </w:rPr>
  </w:style>
  <w:style w:type="paragraph" w:styleId="Debesliotekstas">
    <w:name w:val="Balloon Text"/>
    <w:basedOn w:val="prastasis"/>
    <w:link w:val="DebesliotekstasDiagrama"/>
    <w:uiPriority w:val="99"/>
    <w:semiHidden/>
    <w:rsid w:val="000445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605CC"/>
    <w:rPr>
      <w:rFonts w:cs="Times New Roman"/>
      <w:sz w:val="2"/>
      <w:lang w:eastAsia="en-US"/>
    </w:rPr>
  </w:style>
  <w:style w:type="paragraph" w:styleId="prastasistinklapis">
    <w:name w:val="Normal (Web)"/>
    <w:basedOn w:val="prastasis"/>
    <w:uiPriority w:val="99"/>
    <w:rsid w:val="00790DEF"/>
    <w:pPr>
      <w:spacing w:before="100" w:beforeAutospacing="1" w:after="100" w:afterAutospacing="1"/>
    </w:pPr>
    <w:rPr>
      <w:rFonts w:eastAsia="SimSun"/>
      <w:sz w:val="24"/>
      <w:lang w:val="el-GR" w:eastAsia="zh-CN"/>
    </w:rPr>
  </w:style>
  <w:style w:type="character" w:customStyle="1" w:styleId="shorttext">
    <w:name w:val="short_text"/>
    <w:basedOn w:val="Numatytasispastraiposriftas"/>
    <w:uiPriority w:val="99"/>
    <w:rsid w:val="004B765D"/>
    <w:rPr>
      <w:rFonts w:cs="Times New Roman"/>
    </w:rPr>
  </w:style>
  <w:style w:type="character" w:customStyle="1" w:styleId="hps">
    <w:name w:val="hps"/>
    <w:basedOn w:val="Numatytasispastraiposriftas"/>
    <w:uiPriority w:val="99"/>
    <w:rsid w:val="004B765D"/>
    <w:rPr>
      <w:rFonts w:cs="Times New Roman"/>
    </w:rPr>
  </w:style>
  <w:style w:type="paragraph" w:customStyle="1" w:styleId="BTEMEASMCA">
    <w:name w:val="BT EMEA_SMCA"/>
    <w:basedOn w:val="prastasis"/>
    <w:link w:val="BTEMEASMCAChar"/>
    <w:autoRedefine/>
    <w:uiPriority w:val="99"/>
    <w:rsid w:val="002F4868"/>
    <w:rPr>
      <w:noProof/>
      <w:szCs w:val="22"/>
    </w:rPr>
  </w:style>
  <w:style w:type="paragraph" w:customStyle="1" w:styleId="TTEMEASMCA">
    <w:name w:val="TT EMEA_SMCA"/>
    <w:basedOn w:val="Antrat1"/>
    <w:link w:val="TTEMEASMCAChar"/>
    <w:autoRedefine/>
    <w:uiPriority w:val="99"/>
    <w:rsid w:val="002F486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uiPriority w:val="99"/>
    <w:locked/>
    <w:rsid w:val="002F4868"/>
    <w:rPr>
      <w:rFonts w:cs="Times New Roman"/>
      <w:b/>
      <w:caps/>
      <w:sz w:val="22"/>
      <w:szCs w:val="22"/>
      <w:lang w:val="en-US" w:eastAsia="en-US" w:bidi="ar-SA"/>
    </w:rPr>
  </w:style>
  <w:style w:type="character" w:customStyle="1" w:styleId="BTEMEASMCAChar">
    <w:name w:val="BT EMEA_SMCA Char"/>
    <w:basedOn w:val="Numatytasispastraiposriftas"/>
    <w:link w:val="BTEMEASMCA"/>
    <w:uiPriority w:val="99"/>
    <w:locked/>
    <w:rsid w:val="002F4868"/>
    <w:rPr>
      <w:rFonts w:cs="Times New Roman"/>
      <w:noProof/>
      <w:sz w:val="22"/>
      <w:szCs w:val="22"/>
      <w:lang w:val="lt-LT" w:eastAsia="en-US" w:bidi="ar-SA"/>
    </w:rPr>
  </w:style>
  <w:style w:type="paragraph" w:styleId="Porat">
    <w:name w:val="footer"/>
    <w:basedOn w:val="prastasis"/>
    <w:link w:val="PoratDiagrama"/>
    <w:uiPriority w:val="99"/>
    <w:rsid w:val="00856F45"/>
    <w:pPr>
      <w:tabs>
        <w:tab w:val="center" w:pos="4819"/>
        <w:tab w:val="right" w:pos="9638"/>
      </w:tabs>
    </w:pPr>
  </w:style>
  <w:style w:type="character" w:customStyle="1" w:styleId="PoratDiagrama">
    <w:name w:val="Poraštė Diagrama"/>
    <w:basedOn w:val="Numatytasispastraiposriftas"/>
    <w:link w:val="Porat"/>
    <w:uiPriority w:val="99"/>
    <w:semiHidden/>
    <w:rsid w:val="00743E67"/>
    <w:rPr>
      <w:szCs w:val="24"/>
      <w:lang w:eastAsia="en-US"/>
    </w:rPr>
  </w:style>
  <w:style w:type="character" w:styleId="Puslapionumeris">
    <w:name w:val="page number"/>
    <w:basedOn w:val="Numatytasispastraiposriftas"/>
    <w:uiPriority w:val="99"/>
    <w:rsid w:val="00856F45"/>
    <w:rPr>
      <w:rFonts w:cs="Times New Roman"/>
    </w:rPr>
  </w:style>
  <w:style w:type="paragraph" w:styleId="Antrats">
    <w:name w:val="header"/>
    <w:basedOn w:val="prastasis"/>
    <w:link w:val="AntratsDiagrama"/>
    <w:uiPriority w:val="99"/>
    <w:rsid w:val="00856F45"/>
    <w:pPr>
      <w:tabs>
        <w:tab w:val="center" w:pos="4819"/>
        <w:tab w:val="right" w:pos="9638"/>
      </w:tabs>
    </w:pPr>
  </w:style>
  <w:style w:type="character" w:customStyle="1" w:styleId="AntratsDiagrama">
    <w:name w:val="Antraštės Diagrama"/>
    <w:basedOn w:val="Numatytasispastraiposriftas"/>
    <w:link w:val="Antrats"/>
    <w:uiPriority w:val="99"/>
    <w:semiHidden/>
    <w:rsid w:val="00743E67"/>
    <w:rPr>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3504"/>
    <w:rPr>
      <w:sz w:val="22"/>
      <w:szCs w:val="24"/>
      <w:lang w:eastAsia="en-US"/>
    </w:rPr>
  </w:style>
  <w:style w:type="paragraph" w:styleId="Antrat1">
    <w:name w:val="heading 1"/>
    <w:basedOn w:val="prastasis"/>
    <w:next w:val="prastasis"/>
    <w:link w:val="Antrat1Diagrama"/>
    <w:uiPriority w:val="99"/>
    <w:qFormat/>
    <w:rsid w:val="002F486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31065A"/>
    <w:pPr>
      <w:keepNext/>
      <w:tabs>
        <w:tab w:val="left" w:pos="567"/>
      </w:tabs>
      <w:spacing w:before="240" w:after="60" w:line="260" w:lineRule="exact"/>
      <w:outlineLvl w:val="1"/>
    </w:pPr>
    <w:rPr>
      <w:rFonts w:ascii="Helvetica" w:hAnsi="Helvetica"/>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605CC"/>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A605CC"/>
    <w:rPr>
      <w:rFonts w:ascii="Cambria" w:hAnsi="Cambria" w:cs="Times New Roman"/>
      <w:b/>
      <w:bCs/>
      <w:i/>
      <w:iCs/>
      <w:sz w:val="28"/>
      <w:szCs w:val="28"/>
      <w:lang w:eastAsia="en-US"/>
    </w:rPr>
  </w:style>
  <w:style w:type="paragraph" w:customStyle="1" w:styleId="EMEAEnBodyText">
    <w:name w:val="EMEA En Body Text"/>
    <w:basedOn w:val="prastasis"/>
    <w:uiPriority w:val="99"/>
    <w:rsid w:val="009B3504"/>
    <w:pPr>
      <w:spacing w:before="120" w:after="120"/>
      <w:jc w:val="both"/>
    </w:pPr>
    <w:rPr>
      <w:szCs w:val="20"/>
      <w:lang w:val="en-US"/>
    </w:rPr>
  </w:style>
  <w:style w:type="character" w:styleId="Hipersaitas">
    <w:name w:val="Hyperlink"/>
    <w:basedOn w:val="Numatytasispastraiposriftas"/>
    <w:uiPriority w:val="99"/>
    <w:rsid w:val="009B3504"/>
    <w:rPr>
      <w:rFonts w:cs="Times New Roman"/>
      <w:color w:val="0000FF"/>
      <w:u w:val="single"/>
    </w:rPr>
  </w:style>
  <w:style w:type="character" w:styleId="Grietas">
    <w:name w:val="Strong"/>
    <w:basedOn w:val="Numatytasispastraiposriftas"/>
    <w:uiPriority w:val="99"/>
    <w:qFormat/>
    <w:rsid w:val="009B3504"/>
    <w:rPr>
      <w:rFonts w:cs="Times New Roman"/>
      <w:b/>
    </w:rPr>
  </w:style>
  <w:style w:type="character" w:styleId="Komentaronuoroda">
    <w:name w:val="annotation reference"/>
    <w:basedOn w:val="Numatytasispastraiposriftas"/>
    <w:uiPriority w:val="99"/>
    <w:semiHidden/>
    <w:rsid w:val="00044566"/>
    <w:rPr>
      <w:rFonts w:cs="Times New Roman"/>
      <w:sz w:val="16"/>
    </w:rPr>
  </w:style>
  <w:style w:type="paragraph" w:styleId="Komentarotekstas">
    <w:name w:val="annotation text"/>
    <w:basedOn w:val="prastasis"/>
    <w:link w:val="KomentarotekstasDiagrama"/>
    <w:uiPriority w:val="99"/>
    <w:semiHidden/>
    <w:rsid w:val="00044566"/>
    <w:rPr>
      <w:sz w:val="20"/>
      <w:szCs w:val="20"/>
    </w:rPr>
  </w:style>
  <w:style w:type="character" w:customStyle="1" w:styleId="KomentarotekstasDiagrama">
    <w:name w:val="Komentaro tekstas Diagrama"/>
    <w:basedOn w:val="Numatytasispastraiposriftas"/>
    <w:link w:val="Komentarotekstas"/>
    <w:uiPriority w:val="99"/>
    <w:semiHidden/>
    <w:locked/>
    <w:rsid w:val="00A605CC"/>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044566"/>
    <w:rPr>
      <w:b/>
      <w:bCs/>
    </w:rPr>
  </w:style>
  <w:style w:type="character" w:customStyle="1" w:styleId="KomentarotemaDiagrama">
    <w:name w:val="Komentaro tema Diagrama"/>
    <w:basedOn w:val="KomentarotekstasDiagrama"/>
    <w:link w:val="Komentarotema"/>
    <w:uiPriority w:val="99"/>
    <w:semiHidden/>
    <w:locked/>
    <w:rsid w:val="00A605CC"/>
    <w:rPr>
      <w:rFonts w:cs="Times New Roman"/>
      <w:b/>
      <w:bCs/>
      <w:sz w:val="20"/>
      <w:szCs w:val="20"/>
      <w:lang w:eastAsia="en-US"/>
    </w:rPr>
  </w:style>
  <w:style w:type="paragraph" w:styleId="Debesliotekstas">
    <w:name w:val="Balloon Text"/>
    <w:basedOn w:val="prastasis"/>
    <w:link w:val="DebesliotekstasDiagrama"/>
    <w:uiPriority w:val="99"/>
    <w:semiHidden/>
    <w:rsid w:val="000445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605CC"/>
    <w:rPr>
      <w:rFonts w:cs="Times New Roman"/>
      <w:sz w:val="2"/>
      <w:lang w:eastAsia="en-US"/>
    </w:rPr>
  </w:style>
  <w:style w:type="paragraph" w:styleId="prastasistinklapis">
    <w:name w:val="Normal (Web)"/>
    <w:basedOn w:val="prastasis"/>
    <w:uiPriority w:val="99"/>
    <w:rsid w:val="00790DEF"/>
    <w:pPr>
      <w:spacing w:before="100" w:beforeAutospacing="1" w:after="100" w:afterAutospacing="1"/>
    </w:pPr>
    <w:rPr>
      <w:rFonts w:eastAsia="SimSun"/>
      <w:sz w:val="24"/>
      <w:lang w:val="el-GR" w:eastAsia="zh-CN"/>
    </w:rPr>
  </w:style>
  <w:style w:type="character" w:customStyle="1" w:styleId="shorttext">
    <w:name w:val="short_text"/>
    <w:basedOn w:val="Numatytasispastraiposriftas"/>
    <w:uiPriority w:val="99"/>
    <w:rsid w:val="004B765D"/>
    <w:rPr>
      <w:rFonts w:cs="Times New Roman"/>
    </w:rPr>
  </w:style>
  <w:style w:type="character" w:customStyle="1" w:styleId="hps">
    <w:name w:val="hps"/>
    <w:basedOn w:val="Numatytasispastraiposriftas"/>
    <w:uiPriority w:val="99"/>
    <w:rsid w:val="004B765D"/>
    <w:rPr>
      <w:rFonts w:cs="Times New Roman"/>
    </w:rPr>
  </w:style>
  <w:style w:type="paragraph" w:customStyle="1" w:styleId="BTEMEASMCA">
    <w:name w:val="BT EMEA_SMCA"/>
    <w:basedOn w:val="prastasis"/>
    <w:link w:val="BTEMEASMCAChar"/>
    <w:autoRedefine/>
    <w:uiPriority w:val="99"/>
    <w:rsid w:val="002F4868"/>
    <w:rPr>
      <w:noProof/>
      <w:szCs w:val="22"/>
    </w:rPr>
  </w:style>
  <w:style w:type="paragraph" w:customStyle="1" w:styleId="TTEMEASMCA">
    <w:name w:val="TT EMEA_SMCA"/>
    <w:basedOn w:val="Antrat1"/>
    <w:link w:val="TTEMEASMCAChar"/>
    <w:autoRedefine/>
    <w:uiPriority w:val="99"/>
    <w:rsid w:val="002F486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uiPriority w:val="99"/>
    <w:locked/>
    <w:rsid w:val="002F4868"/>
    <w:rPr>
      <w:rFonts w:cs="Times New Roman"/>
      <w:b/>
      <w:caps/>
      <w:sz w:val="22"/>
      <w:szCs w:val="22"/>
      <w:lang w:val="en-US" w:eastAsia="en-US" w:bidi="ar-SA"/>
    </w:rPr>
  </w:style>
  <w:style w:type="character" w:customStyle="1" w:styleId="BTEMEASMCAChar">
    <w:name w:val="BT EMEA_SMCA Char"/>
    <w:basedOn w:val="Numatytasispastraiposriftas"/>
    <w:link w:val="BTEMEASMCA"/>
    <w:uiPriority w:val="99"/>
    <w:locked/>
    <w:rsid w:val="002F4868"/>
    <w:rPr>
      <w:rFonts w:cs="Times New Roman"/>
      <w:noProof/>
      <w:sz w:val="22"/>
      <w:szCs w:val="22"/>
      <w:lang w:val="lt-LT" w:eastAsia="en-US" w:bidi="ar-SA"/>
    </w:rPr>
  </w:style>
  <w:style w:type="paragraph" w:styleId="Porat">
    <w:name w:val="footer"/>
    <w:basedOn w:val="prastasis"/>
    <w:link w:val="PoratDiagrama"/>
    <w:uiPriority w:val="99"/>
    <w:rsid w:val="00856F45"/>
    <w:pPr>
      <w:tabs>
        <w:tab w:val="center" w:pos="4819"/>
        <w:tab w:val="right" w:pos="9638"/>
      </w:tabs>
    </w:pPr>
  </w:style>
  <w:style w:type="character" w:customStyle="1" w:styleId="PoratDiagrama">
    <w:name w:val="Poraštė Diagrama"/>
    <w:basedOn w:val="Numatytasispastraiposriftas"/>
    <w:link w:val="Porat"/>
    <w:uiPriority w:val="99"/>
    <w:semiHidden/>
    <w:rsid w:val="00743E67"/>
    <w:rPr>
      <w:szCs w:val="24"/>
      <w:lang w:eastAsia="en-US"/>
    </w:rPr>
  </w:style>
  <w:style w:type="character" w:styleId="Puslapionumeris">
    <w:name w:val="page number"/>
    <w:basedOn w:val="Numatytasispastraiposriftas"/>
    <w:uiPriority w:val="99"/>
    <w:rsid w:val="00856F45"/>
    <w:rPr>
      <w:rFonts w:cs="Times New Roman"/>
    </w:rPr>
  </w:style>
  <w:style w:type="paragraph" w:styleId="Antrats">
    <w:name w:val="header"/>
    <w:basedOn w:val="prastasis"/>
    <w:link w:val="AntratsDiagrama"/>
    <w:uiPriority w:val="99"/>
    <w:rsid w:val="00856F45"/>
    <w:pPr>
      <w:tabs>
        <w:tab w:val="center" w:pos="4819"/>
        <w:tab w:val="right" w:pos="9638"/>
      </w:tabs>
    </w:pPr>
  </w:style>
  <w:style w:type="character" w:customStyle="1" w:styleId="AntratsDiagrama">
    <w:name w:val="Antraštės Diagrama"/>
    <w:basedOn w:val="Numatytasispastraiposriftas"/>
    <w:link w:val="Antrats"/>
    <w:uiPriority w:val="99"/>
    <w:semiHidden/>
    <w:rsid w:val="00743E67"/>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488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5413</Words>
  <Characters>39693</Characters>
  <Application>Microsoft Office Word</Application>
  <DocSecurity>8</DocSecurity>
  <Lines>330</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Namai Inc.</Company>
  <LinksUpToDate>false</LinksUpToDate>
  <CharactersWithSpaces>45016</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Renata</dc:creator>
  <cp:lastModifiedBy>Albina Burkauskaitė</cp:lastModifiedBy>
  <cp:revision>2</cp:revision>
  <dcterms:created xsi:type="dcterms:W3CDTF">2015-08-24T11:00:00Z</dcterms:created>
  <dcterms:modified xsi:type="dcterms:W3CDTF">2015-08-24T11:01:00Z</dcterms:modified>
</cp:coreProperties>
</file>