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2C83E" w14:textId="77777777" w:rsidR="001964F6" w:rsidRPr="00E4439B" w:rsidRDefault="001964F6" w:rsidP="001964F6">
      <w:pPr>
        <w:rPr>
          <w:sz w:val="22"/>
          <w:szCs w:val="22"/>
        </w:rPr>
      </w:pPr>
      <w:bookmarkStart w:id="0" w:name="_GoBack"/>
      <w:bookmarkEnd w:id="0"/>
    </w:p>
    <w:p w14:paraId="6768BBCD" w14:textId="77777777" w:rsidR="001964F6" w:rsidRPr="00E4439B" w:rsidRDefault="001964F6" w:rsidP="001964F6">
      <w:pPr>
        <w:rPr>
          <w:sz w:val="22"/>
          <w:szCs w:val="22"/>
        </w:rPr>
      </w:pPr>
    </w:p>
    <w:p w14:paraId="37F99A0A" w14:textId="77777777" w:rsidR="001964F6" w:rsidRPr="00E4439B" w:rsidRDefault="001964F6" w:rsidP="001964F6">
      <w:pPr>
        <w:rPr>
          <w:sz w:val="22"/>
          <w:szCs w:val="22"/>
        </w:rPr>
      </w:pPr>
    </w:p>
    <w:p w14:paraId="7D97410E" w14:textId="77777777" w:rsidR="001964F6" w:rsidRPr="00E4439B" w:rsidRDefault="001964F6" w:rsidP="001964F6">
      <w:pPr>
        <w:rPr>
          <w:sz w:val="22"/>
          <w:szCs w:val="22"/>
        </w:rPr>
      </w:pPr>
    </w:p>
    <w:p w14:paraId="2EA7A49B" w14:textId="77777777" w:rsidR="001964F6" w:rsidRPr="00E4439B" w:rsidRDefault="001964F6" w:rsidP="001964F6">
      <w:pPr>
        <w:rPr>
          <w:sz w:val="22"/>
          <w:szCs w:val="22"/>
        </w:rPr>
      </w:pPr>
    </w:p>
    <w:p w14:paraId="7062A526" w14:textId="77777777" w:rsidR="001964F6" w:rsidRPr="00E4439B" w:rsidRDefault="001964F6" w:rsidP="001964F6">
      <w:pPr>
        <w:rPr>
          <w:sz w:val="22"/>
          <w:szCs w:val="22"/>
        </w:rPr>
      </w:pPr>
    </w:p>
    <w:p w14:paraId="136690A7" w14:textId="77777777" w:rsidR="001964F6" w:rsidRPr="00E4439B" w:rsidRDefault="001964F6" w:rsidP="001964F6">
      <w:pPr>
        <w:rPr>
          <w:sz w:val="22"/>
          <w:szCs w:val="22"/>
        </w:rPr>
      </w:pPr>
    </w:p>
    <w:p w14:paraId="60C81515" w14:textId="77777777" w:rsidR="001964F6" w:rsidRPr="00E4439B" w:rsidRDefault="001964F6" w:rsidP="001964F6">
      <w:pPr>
        <w:rPr>
          <w:sz w:val="22"/>
          <w:szCs w:val="22"/>
        </w:rPr>
      </w:pPr>
    </w:p>
    <w:p w14:paraId="76DDAC3B" w14:textId="77777777" w:rsidR="001964F6" w:rsidRPr="00E4439B" w:rsidRDefault="001964F6" w:rsidP="001964F6">
      <w:pPr>
        <w:rPr>
          <w:sz w:val="22"/>
          <w:szCs w:val="22"/>
        </w:rPr>
      </w:pPr>
    </w:p>
    <w:p w14:paraId="312538F6" w14:textId="77777777" w:rsidR="001964F6" w:rsidRPr="00E4439B" w:rsidRDefault="001964F6" w:rsidP="001964F6">
      <w:pPr>
        <w:rPr>
          <w:sz w:val="22"/>
          <w:szCs w:val="22"/>
        </w:rPr>
      </w:pPr>
    </w:p>
    <w:p w14:paraId="7C071400" w14:textId="77777777" w:rsidR="001964F6" w:rsidRPr="00E4439B" w:rsidRDefault="001964F6" w:rsidP="00F86632">
      <w:pPr>
        <w:pStyle w:val="BTEMEASMCA"/>
      </w:pPr>
    </w:p>
    <w:p w14:paraId="36972DA6" w14:textId="77777777" w:rsidR="001964F6" w:rsidRPr="00E4439B" w:rsidRDefault="001964F6" w:rsidP="00F86632">
      <w:pPr>
        <w:pStyle w:val="BTEMEASMCA"/>
      </w:pPr>
    </w:p>
    <w:p w14:paraId="60BF177D" w14:textId="77777777" w:rsidR="001964F6" w:rsidRPr="00E4439B" w:rsidRDefault="001964F6" w:rsidP="00F86632">
      <w:pPr>
        <w:pStyle w:val="BTEMEASMCA"/>
      </w:pPr>
    </w:p>
    <w:p w14:paraId="1DF4FC9D" w14:textId="77777777" w:rsidR="001964F6" w:rsidRPr="00E4439B" w:rsidRDefault="001964F6" w:rsidP="00F86632">
      <w:pPr>
        <w:pStyle w:val="BTEMEASMCA"/>
      </w:pPr>
    </w:p>
    <w:p w14:paraId="5A8BE395" w14:textId="77777777" w:rsidR="001964F6" w:rsidRPr="00E4439B" w:rsidRDefault="001964F6" w:rsidP="00F86632">
      <w:pPr>
        <w:pStyle w:val="BTEMEASMCA"/>
      </w:pPr>
    </w:p>
    <w:p w14:paraId="43A6AF15" w14:textId="77777777" w:rsidR="001964F6" w:rsidRPr="00E4439B" w:rsidRDefault="001964F6" w:rsidP="00F86632">
      <w:pPr>
        <w:pStyle w:val="BTEMEASMCA"/>
      </w:pPr>
    </w:p>
    <w:p w14:paraId="6C979E4E" w14:textId="77777777" w:rsidR="001964F6" w:rsidRPr="00E4439B" w:rsidRDefault="001964F6" w:rsidP="00F86632">
      <w:pPr>
        <w:pStyle w:val="BTEMEASMCA"/>
      </w:pPr>
    </w:p>
    <w:p w14:paraId="0FA102D6" w14:textId="77777777" w:rsidR="001964F6" w:rsidRPr="00E4439B" w:rsidRDefault="001964F6" w:rsidP="00F86632">
      <w:pPr>
        <w:pStyle w:val="BTEMEASMCA"/>
      </w:pPr>
    </w:p>
    <w:p w14:paraId="2EF67FD2" w14:textId="77777777" w:rsidR="001964F6" w:rsidRPr="00E4439B" w:rsidRDefault="001964F6" w:rsidP="00F86632">
      <w:pPr>
        <w:pStyle w:val="BTEMEASMCA"/>
      </w:pPr>
    </w:p>
    <w:p w14:paraId="419257FB" w14:textId="77777777" w:rsidR="001964F6" w:rsidRPr="00E4439B" w:rsidRDefault="001964F6" w:rsidP="00F86632">
      <w:pPr>
        <w:pStyle w:val="BTEMEASMCA"/>
      </w:pPr>
    </w:p>
    <w:p w14:paraId="264616F8" w14:textId="77777777" w:rsidR="001964F6" w:rsidRPr="00E4439B" w:rsidRDefault="001964F6">
      <w:pPr>
        <w:pStyle w:val="BTEMEASMCA"/>
      </w:pPr>
    </w:p>
    <w:p w14:paraId="69EBF950" w14:textId="77777777" w:rsidR="001964F6" w:rsidRPr="00E4439B" w:rsidRDefault="001964F6">
      <w:pPr>
        <w:pStyle w:val="BTEMEASMCA"/>
      </w:pPr>
    </w:p>
    <w:p w14:paraId="1CC86E5F" w14:textId="77777777" w:rsidR="001964F6" w:rsidRPr="00E4439B" w:rsidRDefault="001964F6">
      <w:pPr>
        <w:pStyle w:val="BTEMEASMCA"/>
      </w:pPr>
    </w:p>
    <w:p w14:paraId="503EF319" w14:textId="3CD6D002" w:rsidR="001964F6" w:rsidRPr="00E4439B" w:rsidRDefault="001964F6" w:rsidP="001964F6">
      <w:pPr>
        <w:pStyle w:val="TTEMEASMCA"/>
      </w:pPr>
      <w:bookmarkStart w:id="1" w:name="_Toc129243096"/>
      <w:bookmarkStart w:id="2" w:name="_Toc129243221"/>
      <w:r w:rsidRPr="00E4439B">
        <w:t>I PRIEDAS</w:t>
      </w:r>
      <w:bookmarkEnd w:id="1"/>
      <w:bookmarkEnd w:id="2"/>
    </w:p>
    <w:p w14:paraId="1A00F5F4" w14:textId="77777777" w:rsidR="001964F6" w:rsidRPr="00E4439B" w:rsidRDefault="001964F6" w:rsidP="00F86632">
      <w:pPr>
        <w:pStyle w:val="BTEMEASMCA"/>
      </w:pPr>
    </w:p>
    <w:p w14:paraId="31E84C63" w14:textId="1B5230F4" w:rsidR="001964F6" w:rsidRPr="00E4439B" w:rsidRDefault="001964F6" w:rsidP="001964F6">
      <w:pPr>
        <w:pStyle w:val="TTEMEASMCA"/>
      </w:pPr>
      <w:bookmarkStart w:id="3" w:name="_Toc129243097"/>
      <w:bookmarkStart w:id="4" w:name="_Toc129243222"/>
      <w:r w:rsidRPr="00E4439B">
        <w:t>PREPARATO CHARAKTERISTIKŲ SANTRAUKA</w:t>
      </w:r>
      <w:bookmarkEnd w:id="3"/>
      <w:bookmarkEnd w:id="4"/>
    </w:p>
    <w:p w14:paraId="37C73507" w14:textId="77777777" w:rsidR="001964F6" w:rsidRPr="00E4439B" w:rsidRDefault="001964F6" w:rsidP="001964F6">
      <w:pPr>
        <w:pStyle w:val="PI-1EMEASMCA"/>
      </w:pPr>
      <w:r w:rsidRPr="00E4439B">
        <w:rPr>
          <w:bCs/>
          <w:iCs/>
        </w:rPr>
        <w:br w:type="page"/>
      </w:r>
      <w:bookmarkStart w:id="5" w:name="_Toc129243098"/>
      <w:bookmarkStart w:id="6" w:name="_Toc129243223"/>
      <w:r w:rsidRPr="00E4439B">
        <w:lastRenderedPageBreak/>
        <w:t>1.</w:t>
      </w:r>
      <w:r w:rsidRPr="00E4439B">
        <w:tab/>
        <w:t>VAISTINIO PREPARATO PAVADINIMAS</w:t>
      </w:r>
      <w:bookmarkEnd w:id="5"/>
      <w:bookmarkEnd w:id="6"/>
    </w:p>
    <w:p w14:paraId="704A16D2" w14:textId="77777777" w:rsidR="001964F6" w:rsidRPr="00E4439B" w:rsidRDefault="001964F6" w:rsidP="00F86632">
      <w:pPr>
        <w:pStyle w:val="BTEMEASMCA"/>
      </w:pPr>
    </w:p>
    <w:p w14:paraId="655A68DA" w14:textId="77777777" w:rsidR="001964F6" w:rsidRPr="00E4439B" w:rsidRDefault="001964F6" w:rsidP="00F86632">
      <w:pPr>
        <w:pStyle w:val="BTEMEASMCA"/>
      </w:pPr>
      <w:r w:rsidRPr="00E4439B">
        <w:t>Ibustar 400 mg plėvele dengtos tabletės</w:t>
      </w:r>
    </w:p>
    <w:p w14:paraId="5875690E" w14:textId="77777777" w:rsidR="001964F6" w:rsidRPr="00E4439B" w:rsidRDefault="001964F6" w:rsidP="00F86632">
      <w:pPr>
        <w:pStyle w:val="BTEMEASMCA"/>
      </w:pPr>
    </w:p>
    <w:p w14:paraId="2B4C3393" w14:textId="77777777" w:rsidR="001964F6" w:rsidRPr="00E4439B" w:rsidRDefault="001964F6" w:rsidP="00F86632">
      <w:pPr>
        <w:pStyle w:val="BTEMEASMCA"/>
      </w:pPr>
    </w:p>
    <w:p w14:paraId="2563610D" w14:textId="6501C959" w:rsidR="001964F6" w:rsidRPr="00E4439B" w:rsidRDefault="001964F6" w:rsidP="001964F6">
      <w:pPr>
        <w:pStyle w:val="PI-1EMEASMCA"/>
      </w:pPr>
      <w:bookmarkStart w:id="7" w:name="_Toc129243099"/>
      <w:bookmarkStart w:id="8" w:name="_Toc129243224"/>
      <w:r w:rsidRPr="00E4439B">
        <w:t>2.</w:t>
      </w:r>
      <w:r w:rsidRPr="00E4439B">
        <w:tab/>
        <w:t>KOKYBINĖ IR KIEKYBINĖ SUDĖTIS</w:t>
      </w:r>
      <w:bookmarkEnd w:id="7"/>
      <w:bookmarkEnd w:id="8"/>
    </w:p>
    <w:p w14:paraId="708EF09C" w14:textId="77777777" w:rsidR="001964F6" w:rsidRPr="00E4439B" w:rsidRDefault="001964F6" w:rsidP="00F86632">
      <w:pPr>
        <w:pStyle w:val="BTEMEASMCA"/>
      </w:pPr>
    </w:p>
    <w:p w14:paraId="36B1760D" w14:textId="77777777" w:rsidR="001964F6" w:rsidRPr="00E4439B" w:rsidRDefault="001964F6" w:rsidP="00F86632">
      <w:pPr>
        <w:pStyle w:val="BTEMEASMCA"/>
      </w:pPr>
      <w:r w:rsidRPr="00E4439B">
        <w:t>Kiekvienoje plėvele dengtoje tabletėje yra 400 mg ibuprofeno.</w:t>
      </w:r>
    </w:p>
    <w:p w14:paraId="510AA16B" w14:textId="77777777" w:rsidR="001964F6" w:rsidRPr="00E4439B" w:rsidRDefault="001964F6" w:rsidP="00F86632">
      <w:pPr>
        <w:pStyle w:val="BTEMEASMCA"/>
      </w:pPr>
    </w:p>
    <w:p w14:paraId="1FDF77C4" w14:textId="7DB9F6F6" w:rsidR="001964F6" w:rsidRPr="00E4439B" w:rsidRDefault="001964F6" w:rsidP="00F86632">
      <w:pPr>
        <w:pStyle w:val="BTEMEASMCA"/>
      </w:pPr>
      <w:r w:rsidRPr="00E4439B">
        <w:t>Visos pagalbinės medžiagos išvardytos 6.1</w:t>
      </w:r>
      <w:r w:rsidR="000658DC">
        <w:t> </w:t>
      </w:r>
      <w:r w:rsidRPr="00E4439B">
        <w:t>skyriuje.</w:t>
      </w:r>
    </w:p>
    <w:p w14:paraId="5B025146" w14:textId="77777777" w:rsidR="001964F6" w:rsidRPr="00E4439B" w:rsidRDefault="001964F6" w:rsidP="00F86632">
      <w:pPr>
        <w:pStyle w:val="BTEMEASMCA"/>
      </w:pPr>
    </w:p>
    <w:p w14:paraId="02F4D7AE" w14:textId="77777777" w:rsidR="001964F6" w:rsidRPr="00E4439B" w:rsidRDefault="001964F6" w:rsidP="00F86632">
      <w:pPr>
        <w:pStyle w:val="BTEMEASMCA"/>
      </w:pPr>
    </w:p>
    <w:p w14:paraId="0602DB3F" w14:textId="629E5541" w:rsidR="001964F6" w:rsidRPr="00E4439B" w:rsidRDefault="001964F6" w:rsidP="001964F6">
      <w:pPr>
        <w:pStyle w:val="PI-1EMEASMCA"/>
      </w:pPr>
      <w:bookmarkStart w:id="9" w:name="_Toc129243100"/>
      <w:bookmarkStart w:id="10" w:name="_Toc129243225"/>
      <w:r w:rsidRPr="00E4439B">
        <w:t>3.</w:t>
      </w:r>
      <w:r w:rsidRPr="00E4439B">
        <w:tab/>
        <w:t>FARMACINĖ FORMA</w:t>
      </w:r>
      <w:bookmarkEnd w:id="9"/>
      <w:bookmarkEnd w:id="10"/>
    </w:p>
    <w:p w14:paraId="36A1B9BC" w14:textId="77777777" w:rsidR="001964F6" w:rsidRPr="00E4439B" w:rsidRDefault="001964F6" w:rsidP="00F86632">
      <w:pPr>
        <w:pStyle w:val="BTEMEASMCA"/>
      </w:pPr>
    </w:p>
    <w:p w14:paraId="755F3476" w14:textId="77777777" w:rsidR="001964F6" w:rsidRDefault="001964F6" w:rsidP="00F86632">
      <w:pPr>
        <w:pStyle w:val="BTEMEASMCA"/>
      </w:pPr>
      <w:r w:rsidRPr="00E4439B">
        <w:t>Plėvele dengta tabletė.</w:t>
      </w:r>
    </w:p>
    <w:p w14:paraId="72544CEA" w14:textId="77777777" w:rsidR="000658DC" w:rsidRPr="00E4439B" w:rsidRDefault="000658DC" w:rsidP="00F86632">
      <w:pPr>
        <w:pStyle w:val="BTEMEASMCA"/>
      </w:pPr>
    </w:p>
    <w:p w14:paraId="606C7CE4" w14:textId="6F8B77C0" w:rsidR="001964F6" w:rsidRPr="00E4439B" w:rsidRDefault="001964F6" w:rsidP="00F86632">
      <w:pPr>
        <w:pStyle w:val="BTEMEASMCA"/>
      </w:pPr>
      <w:r w:rsidRPr="00E4439B">
        <w:t>Baltos arba beveik baltos spalvos pailgos, apie 17</w:t>
      </w:r>
      <w:r w:rsidR="000658DC">
        <w:t> </w:t>
      </w:r>
      <w:r w:rsidRPr="00E4439B">
        <w:t>mm ilgio ir 8</w:t>
      </w:r>
      <w:r w:rsidR="000658DC">
        <w:t> </w:t>
      </w:r>
      <w:r w:rsidRPr="00E4439B">
        <w:t>mm pločio, plėvele dengtos tabletės su vagele tabletei perlaužti abiejose pusėse; viršutinėje dalyje abiejose vagelės pusėse įspausta po raidę „E“.</w:t>
      </w:r>
    </w:p>
    <w:p w14:paraId="3D001191" w14:textId="77777777" w:rsidR="001964F6" w:rsidRPr="00E4439B" w:rsidRDefault="001964F6" w:rsidP="00F86632">
      <w:pPr>
        <w:pStyle w:val="BTEMEASMCA"/>
      </w:pPr>
    </w:p>
    <w:p w14:paraId="46AEC03E" w14:textId="77777777" w:rsidR="001964F6" w:rsidRPr="00E4439B" w:rsidRDefault="001964F6" w:rsidP="00F86632">
      <w:pPr>
        <w:pStyle w:val="BTEMEASMCA"/>
      </w:pPr>
      <w:r w:rsidRPr="00E4439B">
        <w:t>Tabletę galima padalyti į lygias dozes.</w:t>
      </w:r>
    </w:p>
    <w:p w14:paraId="3911D8D3" w14:textId="77777777" w:rsidR="001964F6" w:rsidRPr="00E4439B" w:rsidRDefault="001964F6" w:rsidP="00F86632">
      <w:pPr>
        <w:pStyle w:val="BTEMEASMCA"/>
      </w:pPr>
    </w:p>
    <w:p w14:paraId="7CB7E95F" w14:textId="77777777" w:rsidR="001964F6" w:rsidRPr="00E4439B" w:rsidRDefault="001964F6" w:rsidP="00F86632">
      <w:pPr>
        <w:pStyle w:val="BTEMEASMCA"/>
      </w:pPr>
    </w:p>
    <w:p w14:paraId="3680CFBB" w14:textId="679E50F6" w:rsidR="001964F6" w:rsidRPr="00E4439B" w:rsidRDefault="001964F6" w:rsidP="001964F6">
      <w:pPr>
        <w:pStyle w:val="PI-1EMEASMCA"/>
      </w:pPr>
      <w:bookmarkStart w:id="11" w:name="_Toc129243101"/>
      <w:bookmarkStart w:id="12" w:name="_Toc129243226"/>
      <w:r w:rsidRPr="00E4439B">
        <w:t>4.</w:t>
      </w:r>
      <w:r w:rsidRPr="00E4439B">
        <w:tab/>
        <w:t>KLINIKINĖ INFORMACIJA</w:t>
      </w:r>
      <w:bookmarkEnd w:id="11"/>
      <w:bookmarkEnd w:id="12"/>
    </w:p>
    <w:p w14:paraId="06AE1A45" w14:textId="77777777" w:rsidR="001964F6" w:rsidRPr="00E4439B" w:rsidRDefault="001964F6" w:rsidP="00F86632">
      <w:pPr>
        <w:pStyle w:val="BTEMEASMCA"/>
      </w:pPr>
    </w:p>
    <w:p w14:paraId="60327AAB" w14:textId="13F0B84D" w:rsidR="001964F6" w:rsidRPr="00E4439B" w:rsidRDefault="001964F6" w:rsidP="001964F6">
      <w:pPr>
        <w:pStyle w:val="PI-2EMEASMCA"/>
      </w:pPr>
      <w:bookmarkStart w:id="13" w:name="_Toc129243102"/>
      <w:bookmarkStart w:id="14" w:name="_Toc129243227"/>
      <w:r w:rsidRPr="00E4439B">
        <w:t>4.1</w:t>
      </w:r>
      <w:r w:rsidRPr="00E4439B">
        <w:tab/>
        <w:t>Terapinės indikacijos</w:t>
      </w:r>
      <w:bookmarkEnd w:id="13"/>
      <w:bookmarkEnd w:id="14"/>
    </w:p>
    <w:p w14:paraId="0B98D568" w14:textId="77777777" w:rsidR="001964F6" w:rsidRPr="00E4439B" w:rsidRDefault="001964F6" w:rsidP="00F86632">
      <w:pPr>
        <w:pStyle w:val="BTEMEASMCA"/>
      </w:pPr>
    </w:p>
    <w:p w14:paraId="013F9DC0" w14:textId="77777777" w:rsidR="001964F6" w:rsidRPr="00E4439B" w:rsidRDefault="001964F6" w:rsidP="00F86632">
      <w:pPr>
        <w:pStyle w:val="BTEMEASMCA"/>
      </w:pPr>
      <w:r w:rsidRPr="00E4439B">
        <w:t>Simptominis silpno ar vidutinio stiprumo skausmo gydymas.</w:t>
      </w:r>
    </w:p>
    <w:p w14:paraId="00936D40" w14:textId="77777777" w:rsidR="001964F6" w:rsidRPr="00E4439B" w:rsidRDefault="001964F6" w:rsidP="00F86632">
      <w:pPr>
        <w:pStyle w:val="BTEMEASMCA"/>
      </w:pPr>
      <w:r w:rsidRPr="00E4439B">
        <w:t>Simptominis karščiavimo gydymas.</w:t>
      </w:r>
    </w:p>
    <w:p w14:paraId="32D2E0F5" w14:textId="77777777" w:rsidR="001964F6" w:rsidRPr="00E4439B" w:rsidRDefault="001964F6" w:rsidP="00F86632">
      <w:pPr>
        <w:pStyle w:val="BTEMEASMCA"/>
      </w:pPr>
    </w:p>
    <w:p w14:paraId="5F0CD886" w14:textId="70CFFD4C" w:rsidR="001964F6" w:rsidRPr="00E4439B" w:rsidRDefault="001964F6" w:rsidP="001964F6">
      <w:pPr>
        <w:pStyle w:val="PI-2EMEASMCA"/>
      </w:pPr>
      <w:bookmarkStart w:id="15" w:name="_Toc129243103"/>
      <w:bookmarkStart w:id="16" w:name="_Toc129243228"/>
      <w:r w:rsidRPr="00E4439B">
        <w:t>4.2</w:t>
      </w:r>
      <w:r w:rsidRPr="00E4439B">
        <w:tab/>
        <w:t>Dozavimas ir vartojimo metodas</w:t>
      </w:r>
      <w:bookmarkEnd w:id="15"/>
      <w:bookmarkEnd w:id="16"/>
    </w:p>
    <w:p w14:paraId="0ADB831C" w14:textId="77777777" w:rsidR="001964F6" w:rsidRPr="00E4439B" w:rsidRDefault="001964F6" w:rsidP="00F86632">
      <w:pPr>
        <w:pStyle w:val="BTEMEASMCA"/>
      </w:pPr>
    </w:p>
    <w:p w14:paraId="22416CB1" w14:textId="77777777" w:rsidR="001964F6" w:rsidRPr="00E4439B" w:rsidRDefault="001964F6" w:rsidP="001964F6">
      <w:pPr>
        <w:tabs>
          <w:tab w:val="left" w:pos="851"/>
        </w:tabs>
        <w:rPr>
          <w:sz w:val="22"/>
          <w:szCs w:val="22"/>
          <w:u w:val="single"/>
        </w:rPr>
      </w:pPr>
      <w:r w:rsidRPr="00E4439B">
        <w:rPr>
          <w:sz w:val="22"/>
          <w:szCs w:val="22"/>
          <w:u w:val="single"/>
        </w:rPr>
        <w:t>Dozavimas</w:t>
      </w:r>
    </w:p>
    <w:p w14:paraId="42F37986" w14:textId="77777777" w:rsidR="001964F6" w:rsidRPr="00E4439B" w:rsidRDefault="001964F6" w:rsidP="001964F6">
      <w:pPr>
        <w:tabs>
          <w:tab w:val="left" w:pos="851"/>
        </w:tabs>
        <w:rPr>
          <w:sz w:val="22"/>
          <w:szCs w:val="22"/>
          <w:u w:val="single"/>
        </w:rPr>
      </w:pPr>
    </w:p>
    <w:p w14:paraId="1E037BCD" w14:textId="7F569536" w:rsidR="000658DC" w:rsidRPr="00024541" w:rsidRDefault="000658DC" w:rsidP="001964F6">
      <w:pPr>
        <w:tabs>
          <w:tab w:val="left" w:pos="851"/>
        </w:tabs>
        <w:rPr>
          <w:noProof/>
          <w:sz w:val="22"/>
          <w:szCs w:val="22"/>
        </w:rPr>
      </w:pPr>
      <w:r w:rsidRPr="00024541">
        <w:rPr>
          <w:noProof/>
          <w:sz w:val="22"/>
          <w:szCs w:val="22"/>
        </w:rPr>
        <w:t xml:space="preserve">Dozavimas nurodytas toliau esančioje lentelėje. Ibustar dozė vaikams ir paaugliams priklauso nuo kūno masės </w:t>
      </w:r>
      <w:r w:rsidR="00796F3A">
        <w:rPr>
          <w:noProof/>
          <w:sz w:val="22"/>
          <w:szCs w:val="22"/>
        </w:rPr>
        <w:t>a</w:t>
      </w:r>
      <w:r w:rsidRPr="00024541">
        <w:rPr>
          <w:noProof/>
          <w:sz w:val="22"/>
          <w:szCs w:val="22"/>
        </w:rPr>
        <w:t>r amžiaus, įprasta vienkartinė dozė yra 7–10 mg/kg kūno masės iki didžiausios 30 mg/kg kūno masės dozės per parą.</w:t>
      </w:r>
    </w:p>
    <w:p w14:paraId="71299FA7" w14:textId="37A7360C" w:rsidR="001964F6" w:rsidRPr="00E4439B" w:rsidRDefault="001964F6" w:rsidP="001964F6">
      <w:pPr>
        <w:tabs>
          <w:tab w:val="left" w:pos="851"/>
        </w:tabs>
        <w:rPr>
          <w:sz w:val="22"/>
          <w:szCs w:val="22"/>
        </w:rPr>
      </w:pPr>
    </w:p>
    <w:p w14:paraId="64DEAAA0" w14:textId="0F6C038D" w:rsidR="001964F6" w:rsidRPr="00024541" w:rsidRDefault="000658DC" w:rsidP="001964F6">
      <w:pPr>
        <w:tabs>
          <w:tab w:val="left" w:pos="851"/>
        </w:tabs>
        <w:rPr>
          <w:noProof/>
          <w:sz w:val="22"/>
          <w:szCs w:val="22"/>
        </w:rPr>
      </w:pPr>
      <w:r w:rsidRPr="00024541">
        <w:rPr>
          <w:noProof/>
          <w:sz w:val="22"/>
          <w:szCs w:val="22"/>
        </w:rPr>
        <w:t>Tinkamas dozavimo intervalas pasirenkamas, atsižvelgiant į simptomus ir didžiausią paros dozę. Jis turi būti ne trumpesnis kaip 6 valandos</w:t>
      </w:r>
      <w:r>
        <w:rPr>
          <w:noProof/>
          <w:sz w:val="22"/>
          <w:szCs w:val="22"/>
        </w:rPr>
        <w:t>.</w:t>
      </w:r>
    </w:p>
    <w:p w14:paraId="6CC8A18E" w14:textId="77777777" w:rsidR="000658DC" w:rsidRPr="00E4439B" w:rsidRDefault="000658DC" w:rsidP="001964F6">
      <w:pPr>
        <w:tabs>
          <w:tab w:val="left" w:pos="851"/>
        </w:tabs>
        <w:rPr>
          <w:sz w:val="22"/>
          <w:szCs w:val="22"/>
        </w:rPr>
      </w:pPr>
    </w:p>
    <w:p w14:paraId="4D44979D" w14:textId="77777777" w:rsidR="001964F6" w:rsidRDefault="001964F6" w:rsidP="001964F6">
      <w:pPr>
        <w:rPr>
          <w:color w:val="000000"/>
          <w:sz w:val="22"/>
          <w:szCs w:val="22"/>
        </w:rPr>
      </w:pPr>
      <w:r w:rsidRPr="00E4439B">
        <w:rPr>
          <w:color w:val="000000"/>
          <w:sz w:val="22"/>
          <w:szCs w:val="22"/>
        </w:rPr>
        <w:t>Tik trumpalaikiam vartojimui.</w:t>
      </w:r>
    </w:p>
    <w:p w14:paraId="260DF41B" w14:textId="77777777" w:rsidR="000658DC" w:rsidRPr="00E4439B" w:rsidRDefault="000658DC" w:rsidP="001964F6">
      <w:pPr>
        <w:rPr>
          <w:color w:val="000000"/>
          <w:sz w:val="22"/>
          <w:szCs w:val="22"/>
        </w:rPr>
      </w:pPr>
    </w:p>
    <w:p w14:paraId="6B1B1426" w14:textId="24D146E6" w:rsidR="000658DC" w:rsidRDefault="001964F6" w:rsidP="001964F6">
      <w:pPr>
        <w:tabs>
          <w:tab w:val="left" w:pos="851"/>
        </w:tabs>
        <w:rPr>
          <w:sz w:val="22"/>
          <w:szCs w:val="22"/>
        </w:rPr>
      </w:pPr>
      <w:r w:rsidRPr="00E4439B">
        <w:rPr>
          <w:sz w:val="22"/>
          <w:szCs w:val="22"/>
        </w:rPr>
        <w:t xml:space="preserve">Jeigu </w:t>
      </w:r>
      <w:r w:rsidR="000658DC">
        <w:rPr>
          <w:sz w:val="22"/>
          <w:szCs w:val="22"/>
        </w:rPr>
        <w:t>nusiskundimai išlieka</w:t>
      </w:r>
      <w:r w:rsidRPr="00E4439B">
        <w:rPr>
          <w:sz w:val="22"/>
          <w:szCs w:val="22"/>
        </w:rPr>
        <w:t xml:space="preserve"> ilgiau kaip</w:t>
      </w:r>
    </w:p>
    <w:p w14:paraId="1834BBE7" w14:textId="0B99A58C" w:rsidR="000658DC" w:rsidRDefault="001964F6" w:rsidP="000658DC">
      <w:pPr>
        <w:pStyle w:val="Sraopastraipa"/>
        <w:numPr>
          <w:ilvl w:val="0"/>
          <w:numId w:val="26"/>
        </w:numPr>
        <w:tabs>
          <w:tab w:val="left" w:pos="851"/>
        </w:tabs>
        <w:ind w:left="567" w:hanging="567"/>
        <w:rPr>
          <w:sz w:val="22"/>
          <w:szCs w:val="22"/>
        </w:rPr>
      </w:pPr>
      <w:r w:rsidRPr="00024541">
        <w:rPr>
          <w:sz w:val="22"/>
          <w:szCs w:val="22"/>
        </w:rPr>
        <w:t>3 paras</w:t>
      </w:r>
      <w:r w:rsidR="000658DC" w:rsidRPr="000658DC">
        <w:rPr>
          <w:sz w:val="22"/>
          <w:szCs w:val="22"/>
        </w:rPr>
        <w:t xml:space="preserve"> </w:t>
      </w:r>
      <w:r w:rsidR="000658DC" w:rsidRPr="00A21AAF">
        <w:rPr>
          <w:sz w:val="22"/>
          <w:szCs w:val="22"/>
        </w:rPr>
        <w:t>vaikams ir paaugliams arba</w:t>
      </w:r>
    </w:p>
    <w:p w14:paraId="2BD7BEFD" w14:textId="55A0949F" w:rsidR="000658DC" w:rsidRDefault="000658DC" w:rsidP="000658DC">
      <w:pPr>
        <w:pStyle w:val="Sraopastraipa"/>
        <w:numPr>
          <w:ilvl w:val="0"/>
          <w:numId w:val="26"/>
        </w:numPr>
        <w:tabs>
          <w:tab w:val="left" w:pos="851"/>
        </w:tabs>
        <w:ind w:left="567" w:hanging="567"/>
        <w:rPr>
          <w:sz w:val="22"/>
          <w:szCs w:val="22"/>
        </w:rPr>
      </w:pPr>
      <w:r w:rsidRPr="00024541">
        <w:rPr>
          <w:sz w:val="22"/>
          <w:szCs w:val="22"/>
        </w:rPr>
        <w:t>3 paras gydant karščiavimą, arba</w:t>
      </w:r>
    </w:p>
    <w:p w14:paraId="75577CAF" w14:textId="33851552" w:rsidR="000658DC" w:rsidRDefault="000658DC" w:rsidP="000658DC">
      <w:pPr>
        <w:pStyle w:val="Sraopastraipa"/>
        <w:numPr>
          <w:ilvl w:val="0"/>
          <w:numId w:val="26"/>
        </w:numPr>
        <w:tabs>
          <w:tab w:val="left" w:pos="851"/>
        </w:tabs>
        <w:ind w:left="567" w:hanging="567"/>
        <w:rPr>
          <w:sz w:val="22"/>
          <w:szCs w:val="22"/>
        </w:rPr>
      </w:pPr>
      <w:r w:rsidRPr="00024541">
        <w:rPr>
          <w:sz w:val="22"/>
          <w:szCs w:val="22"/>
        </w:rPr>
        <w:t>4 paras malšinant skausmą suaugusiesiems,</w:t>
      </w:r>
    </w:p>
    <w:p w14:paraId="5B79338E" w14:textId="381BCA9F" w:rsidR="001964F6" w:rsidRPr="00024541" w:rsidRDefault="001964F6" w:rsidP="000658DC">
      <w:pPr>
        <w:tabs>
          <w:tab w:val="left" w:pos="851"/>
        </w:tabs>
        <w:rPr>
          <w:sz w:val="22"/>
          <w:szCs w:val="22"/>
        </w:rPr>
      </w:pPr>
      <w:r w:rsidRPr="00024541">
        <w:rPr>
          <w:sz w:val="22"/>
          <w:szCs w:val="22"/>
        </w:rPr>
        <w:t>reikia kreipt</w:t>
      </w:r>
      <w:r w:rsidR="000658DC">
        <w:rPr>
          <w:sz w:val="22"/>
          <w:szCs w:val="22"/>
        </w:rPr>
        <w:t>is</w:t>
      </w:r>
      <w:r w:rsidRPr="00024541">
        <w:rPr>
          <w:sz w:val="22"/>
          <w:szCs w:val="22"/>
        </w:rPr>
        <w:t xml:space="preserve"> į gydytoją.</w:t>
      </w:r>
    </w:p>
    <w:p w14:paraId="53BBC067" w14:textId="77777777" w:rsidR="001964F6" w:rsidRPr="00E4439B" w:rsidRDefault="001964F6" w:rsidP="001964F6">
      <w:pPr>
        <w:tabs>
          <w:tab w:val="left" w:pos="851"/>
        </w:tabs>
        <w:rPr>
          <w:sz w:val="22"/>
          <w:szCs w:val="22"/>
        </w:rPr>
      </w:pPr>
    </w:p>
    <w:p w14:paraId="58B08FFA" w14:textId="77777777" w:rsidR="001964F6" w:rsidRPr="00E4439B" w:rsidRDefault="001964F6" w:rsidP="001964F6">
      <w:pPr>
        <w:rPr>
          <w:sz w:val="22"/>
          <w:szCs w:val="22"/>
        </w:rPr>
      </w:pPr>
    </w:p>
    <w:p w14:paraId="08903C52" w14:textId="77777777" w:rsidR="001964F6" w:rsidRPr="00E4439B" w:rsidRDefault="001964F6" w:rsidP="001964F6">
      <w:pPr>
        <w:pStyle w:val="knZulassung02"/>
        <w:ind w:left="0" w:right="0"/>
        <w:rPr>
          <w:rFonts w:ascii="Times New Roman" w:hAnsi="Times New Roman" w:cs="Times New Roman"/>
          <w:b/>
          <w:bCs/>
          <w:sz w:val="22"/>
          <w:szCs w:val="22"/>
          <w:lang w:val="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60"/>
        <w:gridCol w:w="2730"/>
        <w:gridCol w:w="2551"/>
      </w:tblGrid>
      <w:tr w:rsidR="001964F6" w:rsidRPr="00E4439B" w14:paraId="3C26AEE1" w14:textId="77777777" w:rsidTr="005272CA">
        <w:tc>
          <w:tcPr>
            <w:tcW w:w="3060" w:type="dxa"/>
            <w:shd w:val="pct12" w:color="auto" w:fill="auto"/>
          </w:tcPr>
          <w:p w14:paraId="2066C8BE" w14:textId="6324AAB1" w:rsidR="001964F6" w:rsidRPr="00024541" w:rsidRDefault="001964F6" w:rsidP="005272CA">
            <w:pPr>
              <w:jc w:val="center"/>
              <w:rPr>
                <w:b/>
              </w:rPr>
            </w:pPr>
            <w:r w:rsidRPr="00024541">
              <w:rPr>
                <w:b/>
                <w:sz w:val="22"/>
                <w:szCs w:val="22"/>
              </w:rPr>
              <w:t xml:space="preserve">Kūno </w:t>
            </w:r>
            <w:r w:rsidR="00BA3524" w:rsidRPr="00024541">
              <w:rPr>
                <w:b/>
                <w:sz w:val="22"/>
                <w:szCs w:val="22"/>
              </w:rPr>
              <w:t>masė</w:t>
            </w:r>
          </w:p>
          <w:p w14:paraId="222FE848" w14:textId="77777777" w:rsidR="001964F6" w:rsidRPr="00BA3524" w:rsidRDefault="001964F6" w:rsidP="005272CA">
            <w:pPr>
              <w:jc w:val="center"/>
              <w:rPr>
                <w:b/>
              </w:rPr>
            </w:pPr>
            <w:r w:rsidRPr="00024541">
              <w:rPr>
                <w:b/>
                <w:sz w:val="22"/>
                <w:szCs w:val="22"/>
              </w:rPr>
              <w:t>(amžius)</w:t>
            </w:r>
          </w:p>
        </w:tc>
        <w:tc>
          <w:tcPr>
            <w:tcW w:w="2730" w:type="dxa"/>
            <w:shd w:val="pct12" w:color="auto" w:fill="auto"/>
          </w:tcPr>
          <w:p w14:paraId="22EEE208" w14:textId="77777777" w:rsidR="001964F6" w:rsidRPr="00024541" w:rsidRDefault="001964F6" w:rsidP="005272CA">
            <w:pPr>
              <w:jc w:val="center"/>
              <w:rPr>
                <w:b/>
              </w:rPr>
            </w:pPr>
            <w:r w:rsidRPr="00024541">
              <w:rPr>
                <w:b/>
                <w:sz w:val="22"/>
                <w:szCs w:val="22"/>
              </w:rPr>
              <w:t>Vienkartinė dozė</w:t>
            </w:r>
          </w:p>
          <w:p w14:paraId="41621882" w14:textId="77777777" w:rsidR="001964F6" w:rsidRPr="00BA3524" w:rsidRDefault="001964F6" w:rsidP="005272CA">
            <w:pPr>
              <w:jc w:val="center"/>
              <w:rPr>
                <w:b/>
              </w:rPr>
            </w:pPr>
          </w:p>
        </w:tc>
        <w:tc>
          <w:tcPr>
            <w:tcW w:w="2551" w:type="dxa"/>
            <w:shd w:val="pct12" w:color="auto" w:fill="auto"/>
          </w:tcPr>
          <w:p w14:paraId="6B5317A1" w14:textId="77777777" w:rsidR="001964F6" w:rsidRPr="00024541" w:rsidRDefault="001964F6" w:rsidP="005272CA">
            <w:pPr>
              <w:jc w:val="center"/>
              <w:rPr>
                <w:b/>
              </w:rPr>
            </w:pPr>
            <w:r w:rsidRPr="00024541">
              <w:rPr>
                <w:b/>
                <w:sz w:val="22"/>
                <w:szCs w:val="22"/>
              </w:rPr>
              <w:t>Didžiausia paros dozė</w:t>
            </w:r>
          </w:p>
          <w:p w14:paraId="6DBE649C" w14:textId="10B53121" w:rsidR="001964F6" w:rsidRPr="00BA3524" w:rsidRDefault="001964F6" w:rsidP="005272CA">
            <w:pPr>
              <w:jc w:val="center"/>
              <w:rPr>
                <w:b/>
              </w:rPr>
            </w:pPr>
            <w:r w:rsidRPr="00024541">
              <w:rPr>
                <w:b/>
                <w:sz w:val="22"/>
                <w:szCs w:val="22"/>
              </w:rPr>
              <w:t>(24</w:t>
            </w:r>
            <w:r w:rsidR="00BA3524" w:rsidRPr="00024541">
              <w:rPr>
                <w:b/>
                <w:sz w:val="22"/>
                <w:szCs w:val="22"/>
              </w:rPr>
              <w:t> </w:t>
            </w:r>
            <w:r w:rsidRPr="00024541">
              <w:rPr>
                <w:b/>
                <w:sz w:val="22"/>
                <w:szCs w:val="22"/>
              </w:rPr>
              <w:t>val</w:t>
            </w:r>
            <w:r w:rsidR="00BA3524" w:rsidRPr="00024541">
              <w:rPr>
                <w:b/>
                <w:sz w:val="22"/>
                <w:szCs w:val="22"/>
              </w:rPr>
              <w:t>.</w:t>
            </w:r>
            <w:r w:rsidRPr="00024541">
              <w:rPr>
                <w:b/>
                <w:sz w:val="22"/>
                <w:szCs w:val="22"/>
              </w:rPr>
              <w:t>)</w:t>
            </w:r>
          </w:p>
        </w:tc>
      </w:tr>
      <w:tr w:rsidR="001964F6" w:rsidRPr="00E4439B" w14:paraId="30F1E2B3" w14:textId="77777777" w:rsidTr="005272CA">
        <w:tc>
          <w:tcPr>
            <w:tcW w:w="3060" w:type="dxa"/>
          </w:tcPr>
          <w:p w14:paraId="330FD178" w14:textId="122A76E3" w:rsidR="001964F6" w:rsidRPr="00024541" w:rsidRDefault="001964F6" w:rsidP="005272CA">
            <w:pPr>
              <w:jc w:val="center"/>
              <w:rPr>
                <w:b/>
                <w:bCs/>
              </w:rPr>
            </w:pPr>
            <w:r w:rsidRPr="00024541">
              <w:rPr>
                <w:b/>
                <w:bCs/>
                <w:sz w:val="22"/>
                <w:szCs w:val="22"/>
              </w:rPr>
              <w:t>20 kg</w:t>
            </w:r>
            <w:r w:rsidR="00BA3524" w:rsidRPr="00024541">
              <w:rPr>
                <w:b/>
                <w:bCs/>
                <w:sz w:val="22"/>
                <w:szCs w:val="22"/>
              </w:rPr>
              <w:t>–</w:t>
            </w:r>
            <w:r w:rsidRPr="00024541">
              <w:rPr>
                <w:b/>
                <w:bCs/>
                <w:sz w:val="22"/>
                <w:szCs w:val="22"/>
              </w:rPr>
              <w:t>29 kg</w:t>
            </w:r>
          </w:p>
          <w:p w14:paraId="00E3B95F" w14:textId="0919EBE5" w:rsidR="001964F6" w:rsidRPr="00E4439B" w:rsidRDefault="001964F6" w:rsidP="005272CA">
            <w:pPr>
              <w:pStyle w:val="Pagrindiniotekstotrauka"/>
              <w:ind w:left="0"/>
              <w:jc w:val="center"/>
              <w:rPr>
                <w:rFonts w:ascii="Times New Roman" w:hAnsi="Times New Roman"/>
                <w:lang w:val="lt-LT"/>
              </w:rPr>
            </w:pPr>
            <w:r w:rsidRPr="00E4439B">
              <w:rPr>
                <w:rFonts w:ascii="Times New Roman" w:hAnsi="Times New Roman"/>
                <w:sz w:val="22"/>
                <w:szCs w:val="22"/>
                <w:lang w:val="lt-LT"/>
              </w:rPr>
              <w:t>(6</w:t>
            </w:r>
            <w:r w:rsidR="00BA3524">
              <w:rPr>
                <w:rFonts w:ascii="Times New Roman" w:hAnsi="Times New Roman"/>
                <w:sz w:val="22"/>
                <w:szCs w:val="22"/>
                <w:lang w:val="lt-LT"/>
              </w:rPr>
              <w:t>–</w:t>
            </w:r>
            <w:r w:rsidRPr="00E4439B">
              <w:rPr>
                <w:rFonts w:ascii="Times New Roman" w:hAnsi="Times New Roman"/>
                <w:sz w:val="22"/>
                <w:szCs w:val="22"/>
                <w:lang w:val="lt-LT"/>
              </w:rPr>
              <w:t>9</w:t>
            </w:r>
            <w:r w:rsidR="00BA3524">
              <w:rPr>
                <w:rFonts w:ascii="Times New Roman" w:hAnsi="Times New Roman"/>
                <w:sz w:val="22"/>
                <w:szCs w:val="22"/>
                <w:lang w:val="lt-LT"/>
              </w:rPr>
              <w:t> </w:t>
            </w:r>
            <w:r w:rsidRPr="00E4439B">
              <w:rPr>
                <w:rFonts w:ascii="Times New Roman" w:hAnsi="Times New Roman"/>
                <w:sz w:val="22"/>
                <w:szCs w:val="22"/>
                <w:lang w:val="lt-LT"/>
              </w:rPr>
              <w:t>metų</w:t>
            </w:r>
            <w:r w:rsidR="00BA3524" w:rsidRPr="00E4439B">
              <w:rPr>
                <w:rFonts w:ascii="Times New Roman" w:hAnsi="Times New Roman"/>
                <w:sz w:val="22"/>
                <w:szCs w:val="22"/>
                <w:lang w:val="lt-LT"/>
              </w:rPr>
              <w:t xml:space="preserve"> vaika</w:t>
            </w:r>
            <w:r w:rsidR="00BA3524">
              <w:rPr>
                <w:rFonts w:ascii="Times New Roman" w:hAnsi="Times New Roman"/>
                <w:sz w:val="22"/>
                <w:szCs w:val="22"/>
                <w:lang w:val="lt-LT"/>
              </w:rPr>
              <w:t>ms</w:t>
            </w:r>
            <w:r w:rsidRPr="00E4439B">
              <w:rPr>
                <w:rFonts w:ascii="Times New Roman" w:hAnsi="Times New Roman"/>
                <w:sz w:val="22"/>
                <w:szCs w:val="22"/>
                <w:lang w:val="lt-LT"/>
              </w:rPr>
              <w:t>)</w:t>
            </w:r>
          </w:p>
        </w:tc>
        <w:tc>
          <w:tcPr>
            <w:tcW w:w="2730" w:type="dxa"/>
          </w:tcPr>
          <w:p w14:paraId="0EA50EC1" w14:textId="77777777" w:rsidR="00BA3524" w:rsidRPr="00024541" w:rsidRDefault="00BA3524" w:rsidP="00BA3524">
            <w:pPr>
              <w:jc w:val="center"/>
              <w:rPr>
                <w:sz w:val="22"/>
                <w:szCs w:val="22"/>
              </w:rPr>
            </w:pPr>
            <w:r w:rsidRPr="00024541">
              <w:rPr>
                <w:sz w:val="22"/>
                <w:szCs w:val="22"/>
              </w:rPr>
              <w:t>½ plėvele dengtos tabletės</w:t>
            </w:r>
          </w:p>
          <w:p w14:paraId="3B4B1DA5" w14:textId="427B5CA0" w:rsidR="001964F6" w:rsidRPr="00E4439B" w:rsidRDefault="00BA3524" w:rsidP="00BA3524">
            <w:pPr>
              <w:jc w:val="center"/>
            </w:pPr>
            <w:r w:rsidRPr="00024541">
              <w:rPr>
                <w:sz w:val="22"/>
                <w:szCs w:val="22"/>
              </w:rPr>
              <w:t>(atitinka</w:t>
            </w:r>
            <w:r w:rsidRPr="00EA191A">
              <w:t xml:space="preserve"> </w:t>
            </w:r>
            <w:r w:rsidR="001964F6" w:rsidRPr="00E4439B">
              <w:rPr>
                <w:sz w:val="22"/>
                <w:szCs w:val="22"/>
              </w:rPr>
              <w:t>200</w:t>
            </w:r>
            <w:r>
              <w:rPr>
                <w:sz w:val="22"/>
                <w:szCs w:val="22"/>
              </w:rPr>
              <w:t> </w:t>
            </w:r>
            <w:r w:rsidR="001964F6" w:rsidRPr="00E4439B">
              <w:rPr>
                <w:sz w:val="22"/>
                <w:szCs w:val="22"/>
              </w:rPr>
              <w:t>mg ibuprofeno</w:t>
            </w:r>
            <w:r>
              <w:rPr>
                <w:sz w:val="22"/>
                <w:szCs w:val="22"/>
              </w:rPr>
              <w:t>)</w:t>
            </w:r>
          </w:p>
        </w:tc>
        <w:tc>
          <w:tcPr>
            <w:tcW w:w="2551" w:type="dxa"/>
          </w:tcPr>
          <w:p w14:paraId="2695102A" w14:textId="09038B9B" w:rsidR="00BA3524" w:rsidRPr="00A21AAF" w:rsidRDefault="00BA3524" w:rsidP="00BA3524">
            <w:pPr>
              <w:jc w:val="center"/>
              <w:rPr>
                <w:sz w:val="22"/>
                <w:szCs w:val="22"/>
              </w:rPr>
            </w:pPr>
            <w:r>
              <w:rPr>
                <w:sz w:val="22"/>
                <w:szCs w:val="22"/>
                <w:lang w:val="en-US"/>
              </w:rPr>
              <w:t>1</w:t>
            </w:r>
            <w:r w:rsidRPr="00A21AAF">
              <w:rPr>
                <w:sz w:val="22"/>
                <w:szCs w:val="22"/>
              </w:rPr>
              <w:t>½ plėvele dengt</w:t>
            </w:r>
            <w:r>
              <w:rPr>
                <w:sz w:val="22"/>
                <w:szCs w:val="22"/>
              </w:rPr>
              <w:t>os</w:t>
            </w:r>
            <w:r w:rsidRPr="00A21AAF">
              <w:rPr>
                <w:sz w:val="22"/>
                <w:szCs w:val="22"/>
              </w:rPr>
              <w:t xml:space="preserve"> tabletė</w:t>
            </w:r>
            <w:r>
              <w:rPr>
                <w:sz w:val="22"/>
                <w:szCs w:val="22"/>
              </w:rPr>
              <w:t>s</w:t>
            </w:r>
          </w:p>
          <w:p w14:paraId="4BBD1C42" w14:textId="119D34F4" w:rsidR="001964F6" w:rsidRPr="00E4439B" w:rsidRDefault="00BA3524" w:rsidP="00BA3524">
            <w:pPr>
              <w:jc w:val="center"/>
            </w:pPr>
            <w:r w:rsidRPr="00A21AAF">
              <w:rPr>
                <w:sz w:val="22"/>
                <w:szCs w:val="22"/>
              </w:rPr>
              <w:t>(atitinka</w:t>
            </w:r>
            <w:r w:rsidRPr="00EA191A">
              <w:t xml:space="preserve"> </w:t>
            </w:r>
            <w:r w:rsidR="001964F6" w:rsidRPr="00E4439B">
              <w:rPr>
                <w:sz w:val="22"/>
                <w:szCs w:val="22"/>
              </w:rPr>
              <w:t>600</w:t>
            </w:r>
            <w:r>
              <w:rPr>
                <w:sz w:val="22"/>
                <w:szCs w:val="22"/>
              </w:rPr>
              <w:t> </w:t>
            </w:r>
            <w:r w:rsidR="001964F6" w:rsidRPr="00E4439B">
              <w:rPr>
                <w:sz w:val="22"/>
                <w:szCs w:val="22"/>
              </w:rPr>
              <w:t>mg ibuprofeno</w:t>
            </w:r>
            <w:r>
              <w:rPr>
                <w:sz w:val="22"/>
                <w:szCs w:val="22"/>
              </w:rPr>
              <w:t>)</w:t>
            </w:r>
          </w:p>
        </w:tc>
      </w:tr>
      <w:tr w:rsidR="001964F6" w:rsidRPr="00E4439B" w14:paraId="7424F340" w14:textId="77777777" w:rsidTr="005272CA">
        <w:tc>
          <w:tcPr>
            <w:tcW w:w="3060" w:type="dxa"/>
          </w:tcPr>
          <w:p w14:paraId="4A92B4E2" w14:textId="57052B6A" w:rsidR="001964F6" w:rsidRPr="00024541" w:rsidRDefault="001964F6" w:rsidP="005272CA">
            <w:pPr>
              <w:jc w:val="center"/>
              <w:rPr>
                <w:b/>
                <w:bCs/>
              </w:rPr>
            </w:pPr>
            <w:r w:rsidRPr="00024541">
              <w:rPr>
                <w:b/>
                <w:bCs/>
                <w:sz w:val="22"/>
                <w:szCs w:val="22"/>
              </w:rPr>
              <w:lastRenderedPageBreak/>
              <w:t>30 kg</w:t>
            </w:r>
            <w:r w:rsidR="00BA3524" w:rsidRPr="00024541">
              <w:rPr>
                <w:b/>
                <w:bCs/>
                <w:sz w:val="22"/>
                <w:szCs w:val="22"/>
              </w:rPr>
              <w:t>–</w:t>
            </w:r>
            <w:r w:rsidRPr="00024541">
              <w:rPr>
                <w:b/>
                <w:bCs/>
                <w:sz w:val="22"/>
                <w:szCs w:val="22"/>
              </w:rPr>
              <w:t>39 kg</w:t>
            </w:r>
          </w:p>
          <w:p w14:paraId="7932235B" w14:textId="359F3D3F" w:rsidR="001964F6" w:rsidRPr="00E4439B" w:rsidRDefault="001964F6" w:rsidP="005272CA">
            <w:pPr>
              <w:jc w:val="center"/>
              <w:rPr>
                <w:highlight w:val="yellow"/>
              </w:rPr>
            </w:pPr>
            <w:r w:rsidRPr="00E4439B">
              <w:rPr>
                <w:sz w:val="22"/>
                <w:szCs w:val="22"/>
              </w:rPr>
              <w:t>(10</w:t>
            </w:r>
            <w:r w:rsidR="00BA3524">
              <w:rPr>
                <w:sz w:val="22"/>
                <w:szCs w:val="22"/>
              </w:rPr>
              <w:t>–</w:t>
            </w:r>
            <w:r w:rsidR="00E6518E" w:rsidRPr="00E4439B">
              <w:rPr>
                <w:sz w:val="22"/>
                <w:szCs w:val="22"/>
              </w:rPr>
              <w:t>1</w:t>
            </w:r>
            <w:r w:rsidR="00E6518E">
              <w:rPr>
                <w:sz w:val="22"/>
                <w:szCs w:val="22"/>
              </w:rPr>
              <w:t>1 </w:t>
            </w:r>
            <w:r w:rsidRPr="00E4439B">
              <w:rPr>
                <w:sz w:val="22"/>
                <w:szCs w:val="22"/>
              </w:rPr>
              <w:t>metų</w:t>
            </w:r>
            <w:r w:rsidR="00BA3524" w:rsidRPr="00E4439B">
              <w:rPr>
                <w:sz w:val="22"/>
                <w:szCs w:val="22"/>
              </w:rPr>
              <w:t xml:space="preserve"> paauglia</w:t>
            </w:r>
            <w:r w:rsidR="00BA3524">
              <w:rPr>
                <w:sz w:val="22"/>
                <w:szCs w:val="22"/>
              </w:rPr>
              <w:t>ms</w:t>
            </w:r>
            <w:r w:rsidRPr="00E4439B">
              <w:rPr>
                <w:sz w:val="22"/>
                <w:szCs w:val="22"/>
              </w:rPr>
              <w:t>)</w:t>
            </w:r>
          </w:p>
        </w:tc>
        <w:tc>
          <w:tcPr>
            <w:tcW w:w="2730" w:type="dxa"/>
          </w:tcPr>
          <w:p w14:paraId="11C42E43" w14:textId="77777777" w:rsidR="00BA3524" w:rsidRPr="00A21AAF" w:rsidRDefault="00BA3524" w:rsidP="00BA3524">
            <w:pPr>
              <w:jc w:val="center"/>
              <w:rPr>
                <w:sz w:val="22"/>
                <w:szCs w:val="22"/>
              </w:rPr>
            </w:pPr>
            <w:r w:rsidRPr="00A21AAF">
              <w:rPr>
                <w:sz w:val="22"/>
                <w:szCs w:val="22"/>
              </w:rPr>
              <w:t>½ plėvele dengtos tabletės</w:t>
            </w:r>
          </w:p>
          <w:p w14:paraId="1383516C" w14:textId="4516055F" w:rsidR="001964F6" w:rsidRPr="00E4439B" w:rsidRDefault="00BA3524" w:rsidP="00BA3524">
            <w:pPr>
              <w:jc w:val="center"/>
            </w:pPr>
            <w:r w:rsidRPr="00A21AAF">
              <w:rPr>
                <w:sz w:val="22"/>
                <w:szCs w:val="22"/>
              </w:rPr>
              <w:t>(atitinka</w:t>
            </w:r>
            <w:r w:rsidRPr="00EA191A">
              <w:t xml:space="preserve"> </w:t>
            </w:r>
            <w:r w:rsidR="001964F6" w:rsidRPr="00E4439B">
              <w:rPr>
                <w:sz w:val="22"/>
                <w:szCs w:val="22"/>
              </w:rPr>
              <w:t>200</w:t>
            </w:r>
            <w:r>
              <w:rPr>
                <w:sz w:val="22"/>
                <w:szCs w:val="22"/>
              </w:rPr>
              <w:t> </w:t>
            </w:r>
            <w:r w:rsidR="001964F6" w:rsidRPr="00E4439B">
              <w:rPr>
                <w:sz w:val="22"/>
                <w:szCs w:val="22"/>
              </w:rPr>
              <w:t>mg ibuprofeno</w:t>
            </w:r>
            <w:r>
              <w:rPr>
                <w:sz w:val="22"/>
                <w:szCs w:val="22"/>
              </w:rPr>
              <w:t>)</w:t>
            </w:r>
          </w:p>
        </w:tc>
        <w:tc>
          <w:tcPr>
            <w:tcW w:w="2551" w:type="dxa"/>
          </w:tcPr>
          <w:p w14:paraId="149A3790" w14:textId="77777777" w:rsidR="00BA3524" w:rsidRPr="00A21AAF" w:rsidRDefault="00BA3524" w:rsidP="00BA3524">
            <w:pPr>
              <w:jc w:val="center"/>
              <w:rPr>
                <w:sz w:val="22"/>
                <w:szCs w:val="22"/>
              </w:rPr>
            </w:pPr>
            <w:r w:rsidRPr="00A21AAF">
              <w:rPr>
                <w:sz w:val="22"/>
                <w:szCs w:val="22"/>
              </w:rPr>
              <w:t>2 plėvele dengtos tabletės</w:t>
            </w:r>
          </w:p>
          <w:p w14:paraId="2FD75D59" w14:textId="34A61411" w:rsidR="001964F6" w:rsidRPr="00E4439B" w:rsidRDefault="00BA3524" w:rsidP="00BA3524">
            <w:pPr>
              <w:jc w:val="center"/>
              <w:rPr>
                <w:highlight w:val="yellow"/>
              </w:rPr>
            </w:pPr>
            <w:r w:rsidRPr="00A21AAF">
              <w:rPr>
                <w:sz w:val="22"/>
                <w:szCs w:val="22"/>
              </w:rPr>
              <w:t xml:space="preserve">(atitinka </w:t>
            </w:r>
            <w:r w:rsidR="001964F6" w:rsidRPr="00E4439B">
              <w:rPr>
                <w:sz w:val="22"/>
                <w:szCs w:val="22"/>
              </w:rPr>
              <w:t>800</w:t>
            </w:r>
            <w:r>
              <w:rPr>
                <w:sz w:val="22"/>
                <w:szCs w:val="22"/>
              </w:rPr>
              <w:t> </w:t>
            </w:r>
            <w:r w:rsidR="001964F6" w:rsidRPr="00E4439B">
              <w:rPr>
                <w:sz w:val="22"/>
                <w:szCs w:val="22"/>
              </w:rPr>
              <w:t>mg ibuprofeno</w:t>
            </w:r>
            <w:r>
              <w:rPr>
                <w:sz w:val="22"/>
                <w:szCs w:val="22"/>
              </w:rPr>
              <w:t>)</w:t>
            </w:r>
          </w:p>
        </w:tc>
      </w:tr>
      <w:tr w:rsidR="001964F6" w:rsidRPr="00E4439B" w14:paraId="3E389D55" w14:textId="77777777" w:rsidTr="005272CA">
        <w:tc>
          <w:tcPr>
            <w:tcW w:w="3060" w:type="dxa"/>
          </w:tcPr>
          <w:p w14:paraId="4894C8DF" w14:textId="77777777" w:rsidR="001964F6" w:rsidRPr="00024541" w:rsidRDefault="001964F6" w:rsidP="005272CA">
            <w:pPr>
              <w:jc w:val="center"/>
              <w:rPr>
                <w:b/>
                <w:bCs/>
              </w:rPr>
            </w:pPr>
            <w:r w:rsidRPr="00024541">
              <w:rPr>
                <w:b/>
                <w:bCs/>
                <w:sz w:val="22"/>
                <w:szCs w:val="22"/>
              </w:rPr>
              <w:t>≥ 40 kg</w:t>
            </w:r>
          </w:p>
          <w:p w14:paraId="0EEAFF23" w14:textId="14C74D32" w:rsidR="001964F6" w:rsidRPr="00E4439B" w:rsidRDefault="001964F6" w:rsidP="005272CA">
            <w:pPr>
              <w:jc w:val="center"/>
            </w:pPr>
            <w:r w:rsidRPr="00E4439B">
              <w:rPr>
                <w:sz w:val="22"/>
                <w:szCs w:val="22"/>
              </w:rPr>
              <w:t>(paauglia</w:t>
            </w:r>
            <w:r w:rsidR="00BA3524">
              <w:rPr>
                <w:sz w:val="22"/>
                <w:szCs w:val="22"/>
              </w:rPr>
              <w:t>ms</w:t>
            </w:r>
            <w:r w:rsidRPr="00E4439B">
              <w:rPr>
                <w:sz w:val="22"/>
                <w:szCs w:val="22"/>
              </w:rPr>
              <w:t xml:space="preserve"> nuo 12</w:t>
            </w:r>
            <w:r w:rsidR="00BA3524">
              <w:rPr>
                <w:sz w:val="22"/>
                <w:szCs w:val="22"/>
              </w:rPr>
              <w:t> </w:t>
            </w:r>
            <w:r w:rsidRPr="00E4439B">
              <w:rPr>
                <w:sz w:val="22"/>
                <w:szCs w:val="22"/>
              </w:rPr>
              <w:t>metų ir suaugusie</w:t>
            </w:r>
            <w:r w:rsidR="00BA3524">
              <w:rPr>
                <w:sz w:val="22"/>
                <w:szCs w:val="22"/>
              </w:rPr>
              <w:t>siems</w:t>
            </w:r>
            <w:r w:rsidRPr="00E4439B">
              <w:rPr>
                <w:sz w:val="22"/>
                <w:szCs w:val="22"/>
              </w:rPr>
              <w:t>)</w:t>
            </w:r>
          </w:p>
        </w:tc>
        <w:tc>
          <w:tcPr>
            <w:tcW w:w="2730" w:type="dxa"/>
          </w:tcPr>
          <w:p w14:paraId="7C383CAF" w14:textId="4AB03852" w:rsidR="00BA3524" w:rsidRPr="00A21AAF" w:rsidRDefault="00BA3524" w:rsidP="00BA3524">
            <w:pPr>
              <w:jc w:val="center"/>
              <w:rPr>
                <w:sz w:val="22"/>
                <w:szCs w:val="22"/>
              </w:rPr>
            </w:pPr>
            <w:r w:rsidRPr="00A21AAF">
              <w:rPr>
                <w:sz w:val="22"/>
                <w:szCs w:val="22"/>
              </w:rPr>
              <w:t>½</w:t>
            </w:r>
            <w:r>
              <w:rPr>
                <w:sz w:val="22"/>
                <w:szCs w:val="22"/>
              </w:rPr>
              <w:t>–</w:t>
            </w:r>
            <w:r w:rsidRPr="00024541">
              <w:rPr>
                <w:sz w:val="22"/>
                <w:szCs w:val="22"/>
                <w:lang w:val="sv-SE"/>
              </w:rPr>
              <w:t>1</w:t>
            </w:r>
            <w:r w:rsidRPr="00A21AAF">
              <w:rPr>
                <w:sz w:val="22"/>
                <w:szCs w:val="22"/>
              </w:rPr>
              <w:t> plėvele dengt</w:t>
            </w:r>
            <w:r>
              <w:rPr>
                <w:sz w:val="22"/>
                <w:szCs w:val="22"/>
              </w:rPr>
              <w:t>a</w:t>
            </w:r>
            <w:r w:rsidRPr="00A21AAF">
              <w:rPr>
                <w:sz w:val="22"/>
                <w:szCs w:val="22"/>
              </w:rPr>
              <w:t xml:space="preserve"> tabletė</w:t>
            </w:r>
          </w:p>
          <w:p w14:paraId="684A994F" w14:textId="1808E28C" w:rsidR="001964F6" w:rsidRPr="00E4439B" w:rsidRDefault="00BA3524" w:rsidP="00BA3524">
            <w:pPr>
              <w:jc w:val="center"/>
            </w:pPr>
            <w:r w:rsidRPr="00A21AAF">
              <w:rPr>
                <w:sz w:val="22"/>
                <w:szCs w:val="22"/>
              </w:rPr>
              <w:t>(atitinka</w:t>
            </w:r>
            <w:r w:rsidRPr="00EA191A">
              <w:t xml:space="preserve"> </w:t>
            </w:r>
            <w:r w:rsidR="001964F6" w:rsidRPr="00E4439B">
              <w:rPr>
                <w:sz w:val="22"/>
                <w:szCs w:val="22"/>
              </w:rPr>
              <w:t>200</w:t>
            </w:r>
            <w:r>
              <w:rPr>
                <w:sz w:val="22"/>
                <w:szCs w:val="22"/>
              </w:rPr>
              <w:t>––</w:t>
            </w:r>
            <w:r w:rsidR="001964F6" w:rsidRPr="00E4439B">
              <w:rPr>
                <w:sz w:val="22"/>
                <w:szCs w:val="22"/>
              </w:rPr>
              <w:t>400</w:t>
            </w:r>
            <w:r>
              <w:rPr>
                <w:sz w:val="22"/>
                <w:szCs w:val="22"/>
              </w:rPr>
              <w:t> </w:t>
            </w:r>
            <w:r w:rsidR="001964F6" w:rsidRPr="00E4439B">
              <w:rPr>
                <w:sz w:val="22"/>
                <w:szCs w:val="22"/>
              </w:rPr>
              <w:t>mg ibuprofeno</w:t>
            </w:r>
            <w:r>
              <w:rPr>
                <w:sz w:val="22"/>
                <w:szCs w:val="22"/>
              </w:rPr>
              <w:t>)</w:t>
            </w:r>
          </w:p>
        </w:tc>
        <w:tc>
          <w:tcPr>
            <w:tcW w:w="2551" w:type="dxa"/>
          </w:tcPr>
          <w:p w14:paraId="59563DA5" w14:textId="110A6E65" w:rsidR="00BA3524" w:rsidRPr="00A21AAF" w:rsidRDefault="00BA3524" w:rsidP="00BA3524">
            <w:pPr>
              <w:jc w:val="center"/>
              <w:rPr>
                <w:sz w:val="22"/>
                <w:szCs w:val="22"/>
              </w:rPr>
            </w:pPr>
            <w:r>
              <w:rPr>
                <w:sz w:val="22"/>
                <w:szCs w:val="22"/>
              </w:rPr>
              <w:t>3</w:t>
            </w:r>
            <w:r w:rsidRPr="00A21AAF">
              <w:rPr>
                <w:sz w:val="22"/>
                <w:szCs w:val="22"/>
              </w:rPr>
              <w:t> plėvele dengtos tabletės</w:t>
            </w:r>
          </w:p>
          <w:p w14:paraId="10E8635D" w14:textId="27E7C1E5" w:rsidR="001964F6" w:rsidRPr="00E4439B" w:rsidRDefault="00BA3524" w:rsidP="00BA3524">
            <w:pPr>
              <w:jc w:val="center"/>
            </w:pPr>
            <w:r w:rsidRPr="00A21AAF">
              <w:rPr>
                <w:sz w:val="22"/>
                <w:szCs w:val="22"/>
              </w:rPr>
              <w:t xml:space="preserve">(atitinka </w:t>
            </w:r>
            <w:r w:rsidR="001964F6" w:rsidRPr="00E4439B">
              <w:rPr>
                <w:sz w:val="22"/>
                <w:szCs w:val="22"/>
              </w:rPr>
              <w:t>1</w:t>
            </w:r>
            <w:r>
              <w:rPr>
                <w:sz w:val="22"/>
                <w:szCs w:val="22"/>
              </w:rPr>
              <w:t> </w:t>
            </w:r>
            <w:r w:rsidR="001964F6" w:rsidRPr="00E4439B">
              <w:rPr>
                <w:sz w:val="22"/>
                <w:szCs w:val="22"/>
              </w:rPr>
              <w:t>200</w:t>
            </w:r>
            <w:r>
              <w:rPr>
                <w:sz w:val="22"/>
                <w:szCs w:val="22"/>
              </w:rPr>
              <w:t> </w:t>
            </w:r>
            <w:r w:rsidR="001964F6" w:rsidRPr="00E4439B">
              <w:rPr>
                <w:sz w:val="22"/>
                <w:szCs w:val="22"/>
              </w:rPr>
              <w:t>mg ibuprofeno</w:t>
            </w:r>
            <w:r>
              <w:rPr>
                <w:sz w:val="22"/>
                <w:szCs w:val="22"/>
              </w:rPr>
              <w:t>)</w:t>
            </w:r>
          </w:p>
        </w:tc>
      </w:tr>
    </w:tbl>
    <w:p w14:paraId="1CF8A8B6" w14:textId="77777777" w:rsidR="001964F6" w:rsidRPr="00E4439B" w:rsidRDefault="001964F6" w:rsidP="001964F6">
      <w:pPr>
        <w:pStyle w:val="knZulassung01"/>
        <w:ind w:left="0" w:right="0" w:firstLine="0"/>
        <w:rPr>
          <w:rFonts w:ascii="Times New Roman" w:hAnsi="Times New Roman" w:cs="Times New Roman"/>
          <w:sz w:val="22"/>
          <w:szCs w:val="22"/>
          <w:lang w:val="lt-LT"/>
        </w:rPr>
      </w:pPr>
    </w:p>
    <w:p w14:paraId="0A6D1800" w14:textId="3D7663D8" w:rsidR="001964F6" w:rsidRPr="00E4439B" w:rsidRDefault="001964F6" w:rsidP="00F86632">
      <w:pPr>
        <w:pStyle w:val="BTEMEASMCA"/>
      </w:pPr>
      <w:r w:rsidRPr="00E4439B">
        <w:t>Nepageidaujamą poveikį galima sumažinti</w:t>
      </w:r>
      <w:r w:rsidR="00BA3524">
        <w:t>,</w:t>
      </w:r>
      <w:r w:rsidRPr="00E4439B">
        <w:t xml:space="preserve"> vartojant mažiausią veiksmingą dozę trumpiausią laiką, būtiną simptom</w:t>
      </w:r>
      <w:r w:rsidR="00BA3524">
        <w:t>ams</w:t>
      </w:r>
      <w:r w:rsidRPr="00E4439B">
        <w:t xml:space="preserve"> kontrol</w:t>
      </w:r>
      <w:r w:rsidR="00BA3524">
        <w:t>iuoti</w:t>
      </w:r>
      <w:r w:rsidRPr="00E4439B">
        <w:t xml:space="preserve"> (žr. 4.4</w:t>
      </w:r>
      <w:r w:rsidR="00BA3524">
        <w:t> </w:t>
      </w:r>
      <w:r w:rsidRPr="00E4439B">
        <w:t>skyrių).</w:t>
      </w:r>
    </w:p>
    <w:p w14:paraId="163E6F3A" w14:textId="77777777" w:rsidR="001964F6" w:rsidRPr="00E4439B" w:rsidRDefault="001964F6" w:rsidP="001964F6">
      <w:pPr>
        <w:pStyle w:val="knZulassung01"/>
        <w:ind w:left="0" w:right="0" w:firstLine="0"/>
        <w:rPr>
          <w:rFonts w:ascii="Times New Roman" w:hAnsi="Times New Roman" w:cs="Times New Roman"/>
          <w:sz w:val="22"/>
          <w:szCs w:val="22"/>
          <w:lang w:val="lt-LT"/>
        </w:rPr>
      </w:pPr>
    </w:p>
    <w:p w14:paraId="4E3513B2" w14:textId="77777777" w:rsidR="001964F6" w:rsidRDefault="001964F6" w:rsidP="001964F6">
      <w:pPr>
        <w:pStyle w:val="knZulassung01"/>
        <w:ind w:left="0" w:right="0" w:firstLine="0"/>
        <w:rPr>
          <w:rFonts w:ascii="Times New Roman" w:hAnsi="Times New Roman" w:cs="Times New Roman"/>
          <w:sz w:val="22"/>
          <w:szCs w:val="22"/>
          <w:lang w:val="lt-LT"/>
        </w:rPr>
      </w:pPr>
    </w:p>
    <w:p w14:paraId="281CD3E6" w14:textId="5C57917A" w:rsidR="00BA3524" w:rsidRDefault="00BA3524" w:rsidP="001964F6">
      <w:pPr>
        <w:pStyle w:val="knZulassung01"/>
        <w:ind w:left="0" w:right="0"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Ypatingos populiacijos</w:t>
      </w:r>
    </w:p>
    <w:p w14:paraId="5E8652C0" w14:textId="77777777" w:rsidR="00BA3524" w:rsidRPr="00024541" w:rsidRDefault="00BA3524" w:rsidP="001964F6">
      <w:pPr>
        <w:pStyle w:val="knZulassung01"/>
        <w:ind w:left="0" w:right="0" w:firstLine="0"/>
        <w:rPr>
          <w:rFonts w:ascii="Times New Roman" w:hAnsi="Times New Roman" w:cs="Times New Roman"/>
          <w:sz w:val="22"/>
          <w:szCs w:val="22"/>
          <w:u w:val="single"/>
          <w:lang w:val="lt-LT"/>
        </w:rPr>
      </w:pPr>
    </w:p>
    <w:p w14:paraId="6541681B" w14:textId="77777777" w:rsidR="001964F6" w:rsidRPr="00A7582C" w:rsidRDefault="001964F6" w:rsidP="00024541">
      <w:pPr>
        <w:tabs>
          <w:tab w:val="left" w:pos="567"/>
        </w:tabs>
        <w:autoSpaceDE w:val="0"/>
        <w:autoSpaceDN w:val="0"/>
      </w:pPr>
      <w:r w:rsidRPr="00024541">
        <w:rPr>
          <w:i/>
          <w:sz w:val="22"/>
          <w:szCs w:val="22"/>
        </w:rPr>
        <w:t>Senyviems pacientams</w:t>
      </w:r>
    </w:p>
    <w:p w14:paraId="1943C8D9" w14:textId="416C5EC8" w:rsidR="001964F6" w:rsidRPr="00E4439B" w:rsidRDefault="00092031" w:rsidP="001964F6">
      <w:pPr>
        <w:pStyle w:val="knZulassung01"/>
        <w:ind w:left="0" w:right="0" w:firstLine="0"/>
        <w:rPr>
          <w:rFonts w:ascii="Times New Roman" w:hAnsi="Times New Roman" w:cs="Times New Roman"/>
          <w:sz w:val="22"/>
          <w:szCs w:val="22"/>
          <w:lang w:val="lt-LT"/>
        </w:rPr>
      </w:pPr>
      <w:r w:rsidRPr="00E4439B">
        <w:rPr>
          <w:rFonts w:ascii="Times New Roman" w:hAnsi="Times New Roman" w:cs="Times New Roman"/>
          <w:sz w:val="22"/>
          <w:szCs w:val="22"/>
          <w:lang w:val="lt-LT"/>
        </w:rPr>
        <w:t>Dozės specialiai koreguoti nereikia.</w:t>
      </w:r>
      <w:r>
        <w:rPr>
          <w:rFonts w:ascii="Times New Roman" w:hAnsi="Times New Roman" w:cs="Times New Roman"/>
          <w:sz w:val="22"/>
          <w:szCs w:val="22"/>
          <w:lang w:val="lt-LT"/>
        </w:rPr>
        <w:t xml:space="preserve"> </w:t>
      </w:r>
      <w:r w:rsidRPr="00A21AAF">
        <w:rPr>
          <w:rFonts w:ascii="Times New Roman" w:hAnsi="Times New Roman" w:cs="Times New Roman"/>
          <w:sz w:val="22"/>
          <w:szCs w:val="22"/>
          <w:lang w:val="lt-LT"/>
        </w:rPr>
        <w:t>Dėl galimo nepageidaujamo poveikio (žr. 4.4</w:t>
      </w:r>
      <w:r>
        <w:rPr>
          <w:rFonts w:ascii="Times New Roman" w:hAnsi="Times New Roman" w:cs="Times New Roman"/>
          <w:sz w:val="22"/>
          <w:szCs w:val="22"/>
          <w:lang w:val="lt-LT"/>
        </w:rPr>
        <w:t> </w:t>
      </w:r>
      <w:r w:rsidRPr="00A21AAF">
        <w:rPr>
          <w:rFonts w:ascii="Times New Roman" w:hAnsi="Times New Roman" w:cs="Times New Roman"/>
          <w:sz w:val="22"/>
          <w:szCs w:val="22"/>
          <w:lang w:val="lt-LT"/>
        </w:rPr>
        <w:t>skyrių) s</w:t>
      </w:r>
      <w:r w:rsidR="001964F6" w:rsidRPr="00E4439B">
        <w:rPr>
          <w:rFonts w:ascii="Times New Roman" w:hAnsi="Times New Roman" w:cs="Times New Roman"/>
          <w:sz w:val="22"/>
          <w:szCs w:val="22"/>
          <w:lang w:val="lt-LT"/>
        </w:rPr>
        <w:t xml:space="preserve">enyvi pacientai turėtų būti stebimi itin atidžiai. </w:t>
      </w:r>
    </w:p>
    <w:p w14:paraId="587CFC08" w14:textId="77777777" w:rsidR="001964F6" w:rsidRPr="00E4439B" w:rsidRDefault="001964F6" w:rsidP="001964F6">
      <w:pPr>
        <w:pStyle w:val="knZulassung01"/>
        <w:ind w:left="0" w:right="0" w:firstLine="0"/>
        <w:rPr>
          <w:rFonts w:ascii="Times New Roman" w:hAnsi="Times New Roman" w:cs="Times New Roman"/>
          <w:sz w:val="22"/>
          <w:szCs w:val="22"/>
          <w:lang w:val="lt-LT"/>
        </w:rPr>
      </w:pPr>
    </w:p>
    <w:p w14:paraId="4DDD9885" w14:textId="307201FE" w:rsidR="001964F6" w:rsidRPr="00E4439B" w:rsidRDefault="00AE1754" w:rsidP="001964F6">
      <w:pPr>
        <w:pStyle w:val="Formatvorlage1"/>
        <w:jc w:val="both"/>
        <w:rPr>
          <w:rFonts w:ascii="Times New Roman" w:hAnsi="Times New Roman" w:cs="Times New Roman"/>
          <w:u w:val="single"/>
          <w:lang w:val="lt-LT"/>
        </w:rPr>
      </w:pPr>
      <w:r>
        <w:rPr>
          <w:rFonts w:ascii="Times New Roman" w:hAnsi="Times New Roman" w:cs="Times New Roman"/>
          <w:i/>
          <w:lang w:val="lt-LT"/>
        </w:rPr>
        <w:t>I</w:t>
      </w:r>
      <w:r w:rsidR="001964F6" w:rsidRPr="00E4439B">
        <w:rPr>
          <w:rFonts w:ascii="Times New Roman" w:hAnsi="Times New Roman" w:cs="Times New Roman"/>
          <w:i/>
          <w:lang w:val="lt-LT"/>
        </w:rPr>
        <w:t>nkstų funkcij</w:t>
      </w:r>
      <w:r>
        <w:rPr>
          <w:rFonts w:ascii="Times New Roman" w:hAnsi="Times New Roman" w:cs="Times New Roman"/>
          <w:i/>
          <w:lang w:val="lt-LT"/>
        </w:rPr>
        <w:t>os</w:t>
      </w:r>
      <w:r w:rsidR="001964F6" w:rsidRPr="00E4439B">
        <w:rPr>
          <w:rFonts w:ascii="Times New Roman" w:hAnsi="Times New Roman" w:cs="Times New Roman"/>
          <w:i/>
          <w:lang w:val="lt-LT"/>
        </w:rPr>
        <w:t xml:space="preserve"> </w:t>
      </w:r>
      <w:r>
        <w:rPr>
          <w:rFonts w:ascii="Times New Roman" w:hAnsi="Times New Roman" w:cs="Times New Roman"/>
          <w:i/>
          <w:lang w:val="lt-LT"/>
        </w:rPr>
        <w:t>nepakankamumas</w:t>
      </w:r>
    </w:p>
    <w:p w14:paraId="49310972" w14:textId="1B3AB9DD" w:rsidR="001964F6" w:rsidRPr="00E4439B" w:rsidRDefault="001964F6" w:rsidP="001964F6">
      <w:pPr>
        <w:pStyle w:val="Pagrindiniotekstotrauka2"/>
        <w:spacing w:after="0" w:line="240" w:lineRule="auto"/>
        <w:ind w:left="0"/>
        <w:rPr>
          <w:sz w:val="22"/>
          <w:szCs w:val="22"/>
        </w:rPr>
      </w:pPr>
      <w:r w:rsidRPr="00E4439B">
        <w:rPr>
          <w:sz w:val="22"/>
          <w:szCs w:val="22"/>
        </w:rPr>
        <w:t xml:space="preserve">Pacientams, </w:t>
      </w:r>
      <w:r w:rsidR="004C1265">
        <w:rPr>
          <w:sz w:val="22"/>
          <w:szCs w:val="22"/>
        </w:rPr>
        <w:t>kuriems yra diagnozuotas nesunkus</w:t>
      </w:r>
      <w:r w:rsidRPr="00E4439B">
        <w:rPr>
          <w:sz w:val="22"/>
          <w:szCs w:val="22"/>
        </w:rPr>
        <w:t xml:space="preserve"> arba vidutini</w:t>
      </w:r>
      <w:r w:rsidR="004C1265">
        <w:rPr>
          <w:sz w:val="22"/>
          <w:szCs w:val="22"/>
        </w:rPr>
        <w:t>o</w:t>
      </w:r>
      <w:r w:rsidRPr="00E4439B">
        <w:rPr>
          <w:sz w:val="22"/>
          <w:szCs w:val="22"/>
        </w:rPr>
        <w:t xml:space="preserve"> </w:t>
      </w:r>
      <w:r w:rsidR="004C1265">
        <w:rPr>
          <w:sz w:val="22"/>
          <w:szCs w:val="22"/>
        </w:rPr>
        <w:t xml:space="preserve">sunkumo </w:t>
      </w:r>
      <w:r w:rsidRPr="00E4439B">
        <w:rPr>
          <w:sz w:val="22"/>
          <w:szCs w:val="22"/>
        </w:rPr>
        <w:t>inkstų funkcijos sutrikim</w:t>
      </w:r>
      <w:r w:rsidR="004C1265">
        <w:rPr>
          <w:sz w:val="22"/>
          <w:szCs w:val="22"/>
        </w:rPr>
        <w:t>as</w:t>
      </w:r>
      <w:r w:rsidRPr="00E4439B">
        <w:rPr>
          <w:sz w:val="22"/>
          <w:szCs w:val="22"/>
        </w:rPr>
        <w:t>, dozės mažinti nereikia</w:t>
      </w:r>
      <w:r w:rsidR="00B21448">
        <w:rPr>
          <w:sz w:val="22"/>
          <w:szCs w:val="22"/>
        </w:rPr>
        <w:t xml:space="preserve"> (apie p</w:t>
      </w:r>
      <w:r w:rsidRPr="00E4439B">
        <w:rPr>
          <w:sz w:val="22"/>
          <w:szCs w:val="22"/>
        </w:rPr>
        <w:t>acient</w:t>
      </w:r>
      <w:r w:rsidR="00B21448">
        <w:rPr>
          <w:sz w:val="22"/>
          <w:szCs w:val="22"/>
        </w:rPr>
        <w:t>u</w:t>
      </w:r>
      <w:r w:rsidRPr="00E4439B">
        <w:rPr>
          <w:sz w:val="22"/>
          <w:szCs w:val="22"/>
        </w:rPr>
        <w:t>s, kuriems yra sunkus inkstų funkcijos sutrikimas, žr. 4.3</w:t>
      </w:r>
      <w:r w:rsidR="00B21448">
        <w:rPr>
          <w:sz w:val="22"/>
          <w:szCs w:val="22"/>
        </w:rPr>
        <w:t> </w:t>
      </w:r>
      <w:r w:rsidRPr="00E4439B">
        <w:rPr>
          <w:sz w:val="22"/>
          <w:szCs w:val="22"/>
        </w:rPr>
        <w:t xml:space="preserve">skyrių). </w:t>
      </w:r>
    </w:p>
    <w:p w14:paraId="7944402A" w14:textId="77777777" w:rsidR="001964F6" w:rsidRPr="00E4439B" w:rsidRDefault="001964F6" w:rsidP="001964F6">
      <w:pPr>
        <w:pStyle w:val="Pagrindiniotekstotrauka2"/>
        <w:spacing w:after="0" w:line="240" w:lineRule="auto"/>
        <w:ind w:left="0"/>
        <w:rPr>
          <w:sz w:val="22"/>
          <w:szCs w:val="22"/>
        </w:rPr>
      </w:pPr>
    </w:p>
    <w:p w14:paraId="4A5E7EB9" w14:textId="09647B17" w:rsidR="001964F6" w:rsidRPr="00E4439B" w:rsidRDefault="00AE1754" w:rsidP="001964F6">
      <w:pPr>
        <w:pStyle w:val="Pagrindiniotekstotrauka2"/>
        <w:spacing w:after="0" w:line="240" w:lineRule="auto"/>
        <w:ind w:left="0"/>
        <w:rPr>
          <w:sz w:val="22"/>
          <w:szCs w:val="22"/>
          <w:u w:val="single"/>
        </w:rPr>
      </w:pPr>
      <w:r>
        <w:rPr>
          <w:i/>
          <w:sz w:val="22"/>
          <w:szCs w:val="22"/>
        </w:rPr>
        <w:t>K</w:t>
      </w:r>
      <w:r w:rsidR="001964F6" w:rsidRPr="00E4439B">
        <w:rPr>
          <w:i/>
          <w:sz w:val="22"/>
          <w:szCs w:val="22"/>
        </w:rPr>
        <w:t>epenų funkcij</w:t>
      </w:r>
      <w:r>
        <w:rPr>
          <w:i/>
          <w:sz w:val="22"/>
          <w:szCs w:val="22"/>
        </w:rPr>
        <w:t>os</w:t>
      </w:r>
      <w:r w:rsidR="001964F6" w:rsidRPr="00E4439B">
        <w:rPr>
          <w:i/>
          <w:sz w:val="22"/>
          <w:szCs w:val="22"/>
        </w:rPr>
        <w:t xml:space="preserve"> </w:t>
      </w:r>
      <w:r>
        <w:rPr>
          <w:i/>
          <w:sz w:val="22"/>
          <w:szCs w:val="22"/>
        </w:rPr>
        <w:t>nepakankamumas</w:t>
      </w:r>
    </w:p>
    <w:p w14:paraId="2630559A" w14:textId="1BDD832F" w:rsidR="001964F6" w:rsidRPr="00E4439B" w:rsidRDefault="001964F6" w:rsidP="001964F6">
      <w:pPr>
        <w:pStyle w:val="knZulassung01"/>
        <w:ind w:left="0" w:right="0" w:firstLine="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Pacientams, kuriems </w:t>
      </w:r>
      <w:r w:rsidR="001B0404" w:rsidRPr="00024541">
        <w:rPr>
          <w:rFonts w:ascii="Times New Roman" w:hAnsi="Times New Roman" w:cs="Times New Roman"/>
          <w:sz w:val="22"/>
          <w:szCs w:val="22"/>
          <w:lang w:val="lt-LT"/>
        </w:rPr>
        <w:t>kuriems yra diagnozuotas nesunkus</w:t>
      </w:r>
      <w:r w:rsidR="001B0404" w:rsidRPr="00E4439B">
        <w:rPr>
          <w:sz w:val="22"/>
          <w:szCs w:val="22"/>
        </w:rPr>
        <w:t xml:space="preserve"> </w:t>
      </w:r>
      <w:r w:rsidRPr="00E4439B">
        <w:rPr>
          <w:rFonts w:ascii="Times New Roman" w:hAnsi="Times New Roman" w:cs="Times New Roman"/>
          <w:sz w:val="22"/>
          <w:szCs w:val="22"/>
          <w:lang w:val="lt-LT"/>
        </w:rPr>
        <w:t>arba vidutini</w:t>
      </w:r>
      <w:r w:rsidR="001B0404">
        <w:rPr>
          <w:rFonts w:ascii="Times New Roman" w:hAnsi="Times New Roman" w:cs="Times New Roman"/>
          <w:sz w:val="22"/>
          <w:szCs w:val="22"/>
          <w:lang w:val="lt-LT"/>
        </w:rPr>
        <w:t xml:space="preserve">o </w:t>
      </w:r>
      <w:r w:rsidRPr="00E4439B">
        <w:rPr>
          <w:rFonts w:ascii="Times New Roman" w:hAnsi="Times New Roman" w:cs="Times New Roman"/>
          <w:sz w:val="22"/>
          <w:szCs w:val="22"/>
          <w:lang w:val="lt-LT"/>
        </w:rPr>
        <w:t>s</w:t>
      </w:r>
      <w:r w:rsidR="001B0404">
        <w:rPr>
          <w:rFonts w:ascii="Times New Roman" w:hAnsi="Times New Roman" w:cs="Times New Roman"/>
          <w:sz w:val="22"/>
          <w:szCs w:val="22"/>
          <w:lang w:val="lt-LT"/>
        </w:rPr>
        <w:t>unkumo</w:t>
      </w:r>
      <w:r w:rsidRPr="00E4439B">
        <w:rPr>
          <w:rFonts w:ascii="Times New Roman" w:hAnsi="Times New Roman" w:cs="Times New Roman"/>
          <w:sz w:val="22"/>
          <w:szCs w:val="22"/>
          <w:lang w:val="lt-LT"/>
        </w:rPr>
        <w:t xml:space="preserve"> kepenų funkcijos sutrikimas, dozės mažinti nereikia</w:t>
      </w:r>
      <w:r w:rsidR="001B0404">
        <w:rPr>
          <w:rFonts w:ascii="Times New Roman" w:hAnsi="Times New Roman" w:cs="Times New Roman"/>
          <w:sz w:val="22"/>
          <w:szCs w:val="22"/>
          <w:lang w:val="lt-LT"/>
        </w:rPr>
        <w:t xml:space="preserve"> (apie p</w:t>
      </w:r>
      <w:r w:rsidRPr="00E4439B">
        <w:rPr>
          <w:rFonts w:ascii="Times New Roman" w:hAnsi="Times New Roman" w:cs="Times New Roman"/>
          <w:sz w:val="22"/>
          <w:szCs w:val="22"/>
          <w:lang w:val="lt-LT"/>
        </w:rPr>
        <w:t>acient</w:t>
      </w:r>
      <w:r w:rsidR="001B0404">
        <w:rPr>
          <w:rFonts w:ascii="Times New Roman" w:hAnsi="Times New Roman" w:cs="Times New Roman"/>
          <w:sz w:val="22"/>
          <w:szCs w:val="22"/>
          <w:lang w:val="lt-LT"/>
        </w:rPr>
        <w:t>u</w:t>
      </w:r>
      <w:r w:rsidRPr="00E4439B">
        <w:rPr>
          <w:rFonts w:ascii="Times New Roman" w:hAnsi="Times New Roman" w:cs="Times New Roman"/>
          <w:sz w:val="22"/>
          <w:szCs w:val="22"/>
          <w:lang w:val="lt-LT"/>
        </w:rPr>
        <w:t>s, kuriems yra sunkus kepenų funkcijos sutrikimas, žr. 4.3</w:t>
      </w:r>
      <w:r w:rsidR="001B0404">
        <w:rPr>
          <w:rFonts w:ascii="Times New Roman" w:hAnsi="Times New Roman" w:cs="Times New Roman"/>
          <w:sz w:val="22"/>
          <w:szCs w:val="22"/>
          <w:lang w:val="lt-LT"/>
        </w:rPr>
        <w:t> </w:t>
      </w:r>
      <w:r w:rsidRPr="00E4439B">
        <w:rPr>
          <w:rFonts w:ascii="Times New Roman" w:hAnsi="Times New Roman" w:cs="Times New Roman"/>
          <w:sz w:val="22"/>
          <w:szCs w:val="22"/>
          <w:lang w:val="lt-LT"/>
        </w:rPr>
        <w:t>skyrių).</w:t>
      </w:r>
    </w:p>
    <w:p w14:paraId="2750B8FB" w14:textId="77777777" w:rsidR="001964F6" w:rsidRDefault="001964F6" w:rsidP="001964F6">
      <w:pPr>
        <w:pStyle w:val="knZulassung01"/>
        <w:ind w:left="0" w:right="0" w:firstLine="0"/>
        <w:rPr>
          <w:rFonts w:ascii="Times New Roman" w:hAnsi="Times New Roman" w:cs="Times New Roman"/>
          <w:sz w:val="22"/>
          <w:szCs w:val="22"/>
          <w:lang w:val="lt-LT"/>
        </w:rPr>
      </w:pPr>
    </w:p>
    <w:p w14:paraId="4D97EDD6" w14:textId="77777777" w:rsidR="00642216" w:rsidRPr="00A21AAF" w:rsidRDefault="00642216" w:rsidP="00642216">
      <w:pPr>
        <w:tabs>
          <w:tab w:val="left" w:pos="567"/>
        </w:tabs>
        <w:autoSpaceDE w:val="0"/>
        <w:autoSpaceDN w:val="0"/>
        <w:rPr>
          <w:sz w:val="22"/>
          <w:szCs w:val="22"/>
          <w:lang w:eastAsia="de-DE"/>
        </w:rPr>
      </w:pPr>
      <w:r w:rsidRPr="00A21AAF">
        <w:rPr>
          <w:i/>
          <w:sz w:val="22"/>
          <w:szCs w:val="22"/>
        </w:rPr>
        <w:t xml:space="preserve">Vaikų </w:t>
      </w:r>
      <w:r w:rsidRPr="00A21AAF">
        <w:rPr>
          <w:i/>
          <w:sz w:val="22"/>
          <w:szCs w:val="22"/>
          <w:u w:val="single"/>
        </w:rPr>
        <w:t>populiacija</w:t>
      </w:r>
    </w:p>
    <w:p w14:paraId="499D4A70" w14:textId="1F231244" w:rsidR="00642216" w:rsidRPr="00024541" w:rsidRDefault="00642216" w:rsidP="00642216">
      <w:pPr>
        <w:tabs>
          <w:tab w:val="left" w:pos="567"/>
        </w:tabs>
        <w:autoSpaceDE w:val="0"/>
        <w:autoSpaceDN w:val="0"/>
        <w:rPr>
          <w:sz w:val="22"/>
          <w:szCs w:val="22"/>
        </w:rPr>
      </w:pPr>
      <w:r w:rsidRPr="00A21AAF">
        <w:rPr>
          <w:sz w:val="22"/>
          <w:szCs w:val="22"/>
        </w:rPr>
        <w:t>Apie vartojimą vaikų populiacijos pacientams taip pat žr. 4.3 skyrių. Jeigu vaikams ar paaugliams šio vaistinio preparato reikia vartoti ilgiau kaip 3 paras arba simptomai sunkėja, reikia kreiptis į gydytoją.</w:t>
      </w:r>
    </w:p>
    <w:p w14:paraId="48597C7F" w14:textId="77777777" w:rsidR="00642216" w:rsidRPr="00E4439B" w:rsidRDefault="00642216" w:rsidP="001964F6">
      <w:pPr>
        <w:pStyle w:val="knZulassung01"/>
        <w:ind w:left="0" w:right="0" w:firstLine="0"/>
        <w:rPr>
          <w:rFonts w:ascii="Times New Roman" w:hAnsi="Times New Roman" w:cs="Times New Roman"/>
          <w:sz w:val="22"/>
          <w:szCs w:val="22"/>
          <w:lang w:val="lt-LT"/>
        </w:rPr>
      </w:pPr>
    </w:p>
    <w:p w14:paraId="5ED54C53" w14:textId="77777777" w:rsidR="001964F6" w:rsidRPr="00E4439B" w:rsidRDefault="001964F6" w:rsidP="001964F6">
      <w:pPr>
        <w:pStyle w:val="knZulassung01"/>
        <w:ind w:left="0" w:right="0" w:firstLine="0"/>
        <w:rPr>
          <w:rFonts w:ascii="Times New Roman" w:hAnsi="Times New Roman" w:cs="Times New Roman"/>
          <w:sz w:val="22"/>
          <w:szCs w:val="22"/>
          <w:u w:val="single"/>
          <w:lang w:val="lt-LT"/>
        </w:rPr>
      </w:pPr>
      <w:r w:rsidRPr="00E4439B">
        <w:rPr>
          <w:rFonts w:ascii="Times New Roman" w:hAnsi="Times New Roman" w:cs="Times New Roman"/>
          <w:sz w:val="22"/>
          <w:szCs w:val="22"/>
          <w:u w:val="single"/>
          <w:lang w:val="lt-LT"/>
        </w:rPr>
        <w:t>Vartojimo metodas</w:t>
      </w:r>
    </w:p>
    <w:p w14:paraId="583A2285" w14:textId="7B2B813A" w:rsidR="001964F6" w:rsidRDefault="001964F6" w:rsidP="001964F6">
      <w:pPr>
        <w:tabs>
          <w:tab w:val="left" w:pos="851"/>
        </w:tabs>
        <w:rPr>
          <w:sz w:val="22"/>
          <w:szCs w:val="22"/>
        </w:rPr>
      </w:pPr>
      <w:r w:rsidRPr="00E4439B">
        <w:rPr>
          <w:sz w:val="22"/>
          <w:szCs w:val="22"/>
        </w:rPr>
        <w:t>Ibustar tabletė praryjama nekramčiusvalgant arba po valgio</w:t>
      </w:r>
      <w:r w:rsidR="00642216" w:rsidRPr="00E4439B">
        <w:rPr>
          <w:sz w:val="22"/>
          <w:szCs w:val="22"/>
        </w:rPr>
        <w:t>, gausiai užgeriant skysčiais</w:t>
      </w:r>
      <w:r w:rsidRPr="00E4439B">
        <w:rPr>
          <w:sz w:val="22"/>
          <w:szCs w:val="22"/>
        </w:rPr>
        <w:t>.</w:t>
      </w:r>
    </w:p>
    <w:p w14:paraId="34CEF49E" w14:textId="77777777" w:rsidR="00642216" w:rsidRPr="00E4439B" w:rsidRDefault="00642216" w:rsidP="001964F6">
      <w:pPr>
        <w:tabs>
          <w:tab w:val="left" w:pos="851"/>
        </w:tabs>
        <w:rPr>
          <w:b/>
          <w:bCs/>
          <w:sz w:val="22"/>
          <w:szCs w:val="22"/>
        </w:rPr>
      </w:pPr>
    </w:p>
    <w:p w14:paraId="494B2F6B" w14:textId="3CEEA1D1" w:rsidR="001964F6" w:rsidRPr="00E4439B" w:rsidRDefault="00642216" w:rsidP="001964F6">
      <w:pPr>
        <w:pStyle w:val="Formatvorlage1"/>
        <w:autoSpaceDE w:val="0"/>
        <w:autoSpaceDN w:val="0"/>
        <w:rPr>
          <w:rFonts w:ascii="Times New Roman" w:hAnsi="Times New Roman" w:cs="Times New Roman"/>
          <w:lang w:val="lt-LT"/>
        </w:rPr>
      </w:pPr>
      <w:r>
        <w:rPr>
          <w:rFonts w:ascii="Times New Roman" w:hAnsi="Times New Roman" w:cs="Times New Roman"/>
          <w:lang w:val="lt-LT"/>
        </w:rPr>
        <w:t>Jautrų skrandį turintiems p</w:t>
      </w:r>
      <w:r w:rsidR="001964F6" w:rsidRPr="00E4439B">
        <w:rPr>
          <w:rFonts w:ascii="Times New Roman" w:hAnsi="Times New Roman" w:cs="Times New Roman"/>
          <w:lang w:val="lt-LT"/>
        </w:rPr>
        <w:t xml:space="preserve">acientams Ibustar </w:t>
      </w:r>
      <w:r w:rsidRPr="00E4439B">
        <w:rPr>
          <w:rFonts w:ascii="Times New Roman" w:hAnsi="Times New Roman" w:cs="Times New Roman"/>
          <w:lang w:val="lt-LT"/>
        </w:rPr>
        <w:t xml:space="preserve">rekomenduojama vartoti </w:t>
      </w:r>
      <w:r w:rsidR="001964F6" w:rsidRPr="00E4439B">
        <w:rPr>
          <w:rFonts w:ascii="Times New Roman" w:hAnsi="Times New Roman" w:cs="Times New Roman"/>
          <w:lang w:val="lt-LT"/>
        </w:rPr>
        <w:t>valgio metu.</w:t>
      </w:r>
    </w:p>
    <w:p w14:paraId="6466F34F" w14:textId="77777777" w:rsidR="001964F6" w:rsidRPr="00E4439B" w:rsidRDefault="001964F6" w:rsidP="001964F6">
      <w:pPr>
        <w:jc w:val="both"/>
        <w:rPr>
          <w:sz w:val="22"/>
          <w:szCs w:val="22"/>
        </w:rPr>
      </w:pPr>
    </w:p>
    <w:p w14:paraId="5C911CED" w14:textId="77777777" w:rsidR="001964F6" w:rsidRPr="00E4439B" w:rsidRDefault="001964F6" w:rsidP="001964F6">
      <w:pPr>
        <w:pStyle w:val="PI-2EMEASMCA"/>
      </w:pPr>
      <w:bookmarkStart w:id="17" w:name="_Toc129243104"/>
      <w:bookmarkStart w:id="18" w:name="_Toc129243229"/>
      <w:r w:rsidRPr="00E4439B">
        <w:t>4.3</w:t>
      </w:r>
      <w:r w:rsidRPr="00E4439B">
        <w:tab/>
        <w:t>Kontraindikacijos</w:t>
      </w:r>
      <w:bookmarkEnd w:id="17"/>
      <w:bookmarkEnd w:id="18"/>
    </w:p>
    <w:p w14:paraId="460F9A45" w14:textId="77777777" w:rsidR="001964F6" w:rsidRPr="00024541" w:rsidRDefault="001964F6" w:rsidP="00024541">
      <w:pPr>
        <w:tabs>
          <w:tab w:val="left" w:pos="567"/>
        </w:tabs>
        <w:ind w:left="567" w:hanging="567"/>
      </w:pPr>
    </w:p>
    <w:p w14:paraId="5F9E31AA" w14:textId="29C290DD" w:rsidR="001964F6" w:rsidRPr="00024541" w:rsidRDefault="001964F6" w:rsidP="00024541">
      <w:pPr>
        <w:pStyle w:val="Sraopastraipa"/>
        <w:numPr>
          <w:ilvl w:val="0"/>
          <w:numId w:val="28"/>
        </w:numPr>
        <w:tabs>
          <w:tab w:val="left" w:pos="567"/>
        </w:tabs>
        <w:ind w:left="567" w:hanging="567"/>
      </w:pPr>
      <w:r w:rsidRPr="00024541">
        <w:rPr>
          <w:sz w:val="22"/>
          <w:szCs w:val="22"/>
        </w:rPr>
        <w:t>Padidėjęs jautrumas veikliajai arba bet kuriai 6.1</w:t>
      </w:r>
      <w:r w:rsidR="0056704F" w:rsidRPr="00024541">
        <w:rPr>
          <w:sz w:val="22"/>
          <w:szCs w:val="22"/>
        </w:rPr>
        <w:t> </w:t>
      </w:r>
      <w:r w:rsidRPr="00024541">
        <w:rPr>
          <w:sz w:val="22"/>
          <w:szCs w:val="22"/>
        </w:rPr>
        <w:t xml:space="preserve">skyriuje nurodytai pagalbinei medžiagai. </w:t>
      </w:r>
    </w:p>
    <w:p w14:paraId="52E4367A" w14:textId="7C3DEE2E" w:rsidR="001964F6" w:rsidRPr="00024541" w:rsidRDefault="001964F6" w:rsidP="00024541">
      <w:pPr>
        <w:pStyle w:val="Sraopastraipa"/>
        <w:numPr>
          <w:ilvl w:val="0"/>
          <w:numId w:val="28"/>
        </w:numPr>
        <w:tabs>
          <w:tab w:val="left" w:pos="567"/>
        </w:tabs>
        <w:ind w:left="567" w:hanging="567"/>
      </w:pPr>
      <w:r w:rsidRPr="00024541">
        <w:rPr>
          <w:sz w:val="22"/>
          <w:szCs w:val="22"/>
        </w:rPr>
        <w:t xml:space="preserve">Anksčiau </w:t>
      </w:r>
      <w:r w:rsidR="0056704F" w:rsidRPr="00024541">
        <w:rPr>
          <w:sz w:val="22"/>
          <w:szCs w:val="22"/>
        </w:rPr>
        <w:t>pasireiškę bronchų spazmas</w:t>
      </w:r>
      <w:r w:rsidRPr="00024541">
        <w:rPr>
          <w:sz w:val="22"/>
          <w:szCs w:val="22"/>
        </w:rPr>
        <w:t>, astma, rinitas, dilgėlinė</w:t>
      </w:r>
      <w:r w:rsidR="0056704F" w:rsidRPr="00024541">
        <w:rPr>
          <w:sz w:val="22"/>
          <w:szCs w:val="22"/>
        </w:rPr>
        <w:t xml:space="preserve"> ar</w:t>
      </w:r>
      <w:r w:rsidRPr="00024541">
        <w:rPr>
          <w:sz w:val="22"/>
          <w:szCs w:val="22"/>
        </w:rPr>
        <w:t xml:space="preserve"> angioneurozinė edema</w:t>
      </w:r>
      <w:r w:rsidR="0056704F" w:rsidRPr="00024541">
        <w:rPr>
          <w:sz w:val="22"/>
          <w:szCs w:val="22"/>
        </w:rPr>
        <w:t>,</w:t>
      </w:r>
      <w:r w:rsidRPr="00024541">
        <w:rPr>
          <w:sz w:val="22"/>
          <w:szCs w:val="22"/>
        </w:rPr>
        <w:t xml:space="preserve"> </w:t>
      </w:r>
      <w:r w:rsidR="0056704F" w:rsidRPr="00024541">
        <w:rPr>
          <w:sz w:val="22"/>
          <w:szCs w:val="22"/>
        </w:rPr>
        <w:t xml:space="preserve">susiję su </w:t>
      </w:r>
      <w:r w:rsidRPr="00024541">
        <w:rPr>
          <w:sz w:val="22"/>
          <w:szCs w:val="22"/>
        </w:rPr>
        <w:t>acetilsalicilo rūgšt</w:t>
      </w:r>
      <w:r w:rsidR="0056704F" w:rsidRPr="00024541">
        <w:rPr>
          <w:sz w:val="22"/>
          <w:szCs w:val="22"/>
        </w:rPr>
        <w:t>ies</w:t>
      </w:r>
      <w:r w:rsidRPr="00024541">
        <w:rPr>
          <w:sz w:val="22"/>
          <w:szCs w:val="22"/>
        </w:rPr>
        <w:t xml:space="preserve"> arba kit</w:t>
      </w:r>
      <w:r w:rsidR="0056704F" w:rsidRPr="00024541">
        <w:rPr>
          <w:sz w:val="22"/>
          <w:szCs w:val="22"/>
        </w:rPr>
        <w:t>ų</w:t>
      </w:r>
      <w:r w:rsidRPr="00024541">
        <w:rPr>
          <w:sz w:val="22"/>
          <w:szCs w:val="22"/>
        </w:rPr>
        <w:t xml:space="preserve"> nesteroidini</w:t>
      </w:r>
      <w:r w:rsidR="0056704F" w:rsidRPr="00024541">
        <w:rPr>
          <w:sz w:val="22"/>
          <w:szCs w:val="22"/>
        </w:rPr>
        <w:t>ų</w:t>
      </w:r>
      <w:r w:rsidRPr="00024541">
        <w:rPr>
          <w:sz w:val="22"/>
          <w:szCs w:val="22"/>
        </w:rPr>
        <w:t xml:space="preserve"> vaistini</w:t>
      </w:r>
      <w:r w:rsidR="0056704F" w:rsidRPr="00024541">
        <w:rPr>
          <w:sz w:val="22"/>
          <w:szCs w:val="22"/>
        </w:rPr>
        <w:t>ų</w:t>
      </w:r>
      <w:r w:rsidRPr="00024541">
        <w:rPr>
          <w:sz w:val="22"/>
          <w:szCs w:val="22"/>
        </w:rPr>
        <w:t xml:space="preserve"> preparat</w:t>
      </w:r>
      <w:r w:rsidR="0056704F" w:rsidRPr="00024541">
        <w:rPr>
          <w:sz w:val="22"/>
          <w:szCs w:val="22"/>
        </w:rPr>
        <w:t>ų</w:t>
      </w:r>
      <w:r w:rsidRPr="00024541">
        <w:rPr>
          <w:sz w:val="22"/>
          <w:szCs w:val="22"/>
        </w:rPr>
        <w:t xml:space="preserve"> nuo uždegimo (NVNU)</w:t>
      </w:r>
      <w:r w:rsidR="0056704F" w:rsidRPr="00024541">
        <w:rPr>
          <w:sz w:val="22"/>
          <w:szCs w:val="22"/>
        </w:rPr>
        <w:t xml:space="preserve"> vartojimu</w:t>
      </w:r>
      <w:r w:rsidRPr="00024541">
        <w:rPr>
          <w:sz w:val="22"/>
          <w:szCs w:val="22"/>
        </w:rPr>
        <w:t>.</w:t>
      </w:r>
    </w:p>
    <w:p w14:paraId="180AB97E" w14:textId="6EE750B8" w:rsidR="001964F6" w:rsidRPr="00024541" w:rsidRDefault="001964F6" w:rsidP="00024541">
      <w:pPr>
        <w:pStyle w:val="Sraopastraipa"/>
        <w:numPr>
          <w:ilvl w:val="0"/>
          <w:numId w:val="28"/>
        </w:numPr>
        <w:tabs>
          <w:tab w:val="left" w:pos="567"/>
        </w:tabs>
        <w:ind w:left="567" w:hanging="567"/>
      </w:pPr>
      <w:r w:rsidRPr="00024541">
        <w:rPr>
          <w:sz w:val="22"/>
          <w:szCs w:val="22"/>
        </w:rPr>
        <w:t>Nežinomos kilmės kraujodaros sutrikima</w:t>
      </w:r>
      <w:r w:rsidR="0056704F" w:rsidRPr="00024541">
        <w:rPr>
          <w:sz w:val="22"/>
          <w:szCs w:val="22"/>
        </w:rPr>
        <w:t>i</w:t>
      </w:r>
      <w:r w:rsidRPr="00024541">
        <w:rPr>
          <w:sz w:val="22"/>
          <w:szCs w:val="22"/>
        </w:rPr>
        <w:t>.</w:t>
      </w:r>
    </w:p>
    <w:p w14:paraId="6E7AE213" w14:textId="6F29FDA5" w:rsidR="001964F6" w:rsidRPr="00024541" w:rsidRDefault="001964F6" w:rsidP="00024541">
      <w:pPr>
        <w:pStyle w:val="Sraopastraipa"/>
        <w:numPr>
          <w:ilvl w:val="0"/>
          <w:numId w:val="28"/>
        </w:numPr>
        <w:tabs>
          <w:tab w:val="left" w:pos="567"/>
        </w:tabs>
        <w:ind w:left="567" w:hanging="567"/>
      </w:pPr>
      <w:r w:rsidRPr="00024541">
        <w:rPr>
          <w:sz w:val="22"/>
          <w:szCs w:val="22"/>
        </w:rPr>
        <w:t xml:space="preserve">Aktyvi arba pasikartojanti pepsinė opa </w:t>
      </w:r>
      <w:r w:rsidR="0056704F" w:rsidRPr="00024541">
        <w:rPr>
          <w:sz w:val="22"/>
          <w:szCs w:val="22"/>
        </w:rPr>
        <w:t>ir (</w:t>
      </w:r>
      <w:r w:rsidRPr="00024541">
        <w:rPr>
          <w:sz w:val="22"/>
          <w:szCs w:val="22"/>
        </w:rPr>
        <w:t>ar</w:t>
      </w:r>
      <w:r w:rsidR="0056704F" w:rsidRPr="00024541">
        <w:rPr>
          <w:sz w:val="22"/>
          <w:szCs w:val="22"/>
        </w:rPr>
        <w:t>)</w:t>
      </w:r>
      <w:r w:rsidRPr="00024541">
        <w:rPr>
          <w:sz w:val="22"/>
          <w:szCs w:val="22"/>
        </w:rPr>
        <w:t xml:space="preserve"> kraujavimas (du arba daugiau </w:t>
      </w:r>
      <w:r w:rsidR="0056704F" w:rsidRPr="00024541">
        <w:rPr>
          <w:sz w:val="22"/>
          <w:szCs w:val="22"/>
        </w:rPr>
        <w:t xml:space="preserve">atskirų </w:t>
      </w:r>
      <w:r w:rsidRPr="00024541">
        <w:rPr>
          <w:sz w:val="22"/>
          <w:szCs w:val="22"/>
        </w:rPr>
        <w:t>opėjimo arba kraujavimo epizod</w:t>
      </w:r>
      <w:r w:rsidR="0056704F" w:rsidRPr="00024541">
        <w:rPr>
          <w:sz w:val="22"/>
          <w:szCs w:val="22"/>
        </w:rPr>
        <w:t>ų</w:t>
      </w:r>
      <w:r w:rsidRPr="00024541">
        <w:rPr>
          <w:sz w:val="22"/>
          <w:szCs w:val="22"/>
        </w:rPr>
        <w:t>).</w:t>
      </w:r>
    </w:p>
    <w:p w14:paraId="7B3FE1CB" w14:textId="2864BA2A" w:rsidR="001964F6" w:rsidRPr="00024541" w:rsidRDefault="001964F6" w:rsidP="00024541">
      <w:pPr>
        <w:pStyle w:val="Sraopastraipa"/>
        <w:numPr>
          <w:ilvl w:val="0"/>
          <w:numId w:val="28"/>
        </w:numPr>
        <w:tabs>
          <w:tab w:val="left" w:pos="567"/>
        </w:tabs>
        <w:ind w:left="567" w:hanging="567"/>
      </w:pPr>
      <w:r w:rsidRPr="00024541">
        <w:rPr>
          <w:sz w:val="22"/>
          <w:szCs w:val="22"/>
        </w:rPr>
        <w:t xml:space="preserve">Su ankstesniu gydymu </w:t>
      </w:r>
      <w:r w:rsidR="00DD7373" w:rsidRPr="00024541">
        <w:rPr>
          <w:sz w:val="22"/>
          <w:szCs w:val="22"/>
        </w:rPr>
        <w:t xml:space="preserve">NVNU </w:t>
      </w:r>
      <w:r w:rsidRPr="00024541">
        <w:rPr>
          <w:sz w:val="22"/>
          <w:szCs w:val="22"/>
        </w:rPr>
        <w:t xml:space="preserve">susijęs kraujavimas iš virškinimo trakto ar jo </w:t>
      </w:r>
      <w:r w:rsidR="00DD7373" w:rsidRPr="00024541">
        <w:rPr>
          <w:sz w:val="22"/>
          <w:szCs w:val="22"/>
        </w:rPr>
        <w:t>prakiurimas</w:t>
      </w:r>
      <w:r w:rsidRPr="00024541">
        <w:rPr>
          <w:sz w:val="22"/>
          <w:szCs w:val="22"/>
        </w:rPr>
        <w:t>.</w:t>
      </w:r>
    </w:p>
    <w:p w14:paraId="5CC6225A" w14:textId="77777777" w:rsidR="001964F6" w:rsidRPr="00024541" w:rsidRDefault="001964F6" w:rsidP="00024541">
      <w:pPr>
        <w:pStyle w:val="Sraopastraipa"/>
        <w:numPr>
          <w:ilvl w:val="0"/>
          <w:numId w:val="28"/>
        </w:numPr>
        <w:tabs>
          <w:tab w:val="left" w:pos="567"/>
        </w:tabs>
        <w:ind w:left="567" w:hanging="567"/>
      </w:pPr>
      <w:r w:rsidRPr="00024541">
        <w:rPr>
          <w:sz w:val="22"/>
          <w:szCs w:val="22"/>
        </w:rPr>
        <w:t>Kraujavimas iš galvos smegenų kraujagyslių arba kitoks aktyvus kraujavimas.</w:t>
      </w:r>
    </w:p>
    <w:p w14:paraId="3820CF68" w14:textId="78E8BF1C" w:rsidR="001964F6" w:rsidRPr="00024541" w:rsidRDefault="001964F6" w:rsidP="00024541">
      <w:pPr>
        <w:pStyle w:val="Sraopastraipa"/>
        <w:numPr>
          <w:ilvl w:val="0"/>
          <w:numId w:val="28"/>
        </w:numPr>
        <w:tabs>
          <w:tab w:val="left" w:pos="567"/>
        </w:tabs>
        <w:ind w:left="567" w:hanging="567"/>
      </w:pPr>
      <w:r w:rsidRPr="00024541">
        <w:rPr>
          <w:sz w:val="22"/>
          <w:szCs w:val="22"/>
        </w:rPr>
        <w:t xml:space="preserve">Sunkus kepenų </w:t>
      </w:r>
      <w:r w:rsidR="000E49FE" w:rsidRPr="00024541">
        <w:rPr>
          <w:sz w:val="22"/>
          <w:szCs w:val="22"/>
        </w:rPr>
        <w:t xml:space="preserve">funkcijos nepakankamumas </w:t>
      </w:r>
      <w:r w:rsidRPr="00024541">
        <w:rPr>
          <w:sz w:val="22"/>
          <w:szCs w:val="22"/>
        </w:rPr>
        <w:t xml:space="preserve">arba sunkus inkstų </w:t>
      </w:r>
      <w:r w:rsidR="000E49FE" w:rsidRPr="00024541">
        <w:rPr>
          <w:sz w:val="22"/>
          <w:szCs w:val="22"/>
        </w:rPr>
        <w:t xml:space="preserve">funkcijos </w:t>
      </w:r>
      <w:r w:rsidRPr="00024541">
        <w:rPr>
          <w:sz w:val="22"/>
          <w:szCs w:val="22"/>
        </w:rPr>
        <w:t>nepakankamumas.</w:t>
      </w:r>
    </w:p>
    <w:p w14:paraId="5DC19428" w14:textId="77777777" w:rsidR="001964F6" w:rsidRPr="00024541" w:rsidRDefault="001964F6" w:rsidP="00024541">
      <w:pPr>
        <w:pStyle w:val="Sraopastraipa"/>
        <w:numPr>
          <w:ilvl w:val="0"/>
          <w:numId w:val="28"/>
        </w:numPr>
        <w:tabs>
          <w:tab w:val="left" w:pos="567"/>
        </w:tabs>
        <w:ind w:left="567" w:hanging="567"/>
      </w:pPr>
      <w:r w:rsidRPr="00024541">
        <w:rPr>
          <w:sz w:val="22"/>
          <w:szCs w:val="22"/>
        </w:rPr>
        <w:t>Sunkus širdies nepakankamumas (IV funkcinės klasės pagal NYHA).</w:t>
      </w:r>
    </w:p>
    <w:p w14:paraId="665DB864" w14:textId="2509A782" w:rsidR="001964F6" w:rsidRPr="00024541" w:rsidRDefault="001964F6" w:rsidP="00024541">
      <w:pPr>
        <w:pStyle w:val="Sraopastraipa"/>
        <w:numPr>
          <w:ilvl w:val="0"/>
          <w:numId w:val="28"/>
        </w:numPr>
        <w:tabs>
          <w:tab w:val="left" w:pos="567"/>
        </w:tabs>
        <w:ind w:left="567" w:hanging="567"/>
      </w:pPr>
      <w:r w:rsidRPr="00024541">
        <w:rPr>
          <w:sz w:val="22"/>
          <w:szCs w:val="22"/>
        </w:rPr>
        <w:t>Paskutin</w:t>
      </w:r>
      <w:r w:rsidR="009E4748" w:rsidRPr="00024541">
        <w:rPr>
          <w:sz w:val="22"/>
          <w:szCs w:val="22"/>
        </w:rPr>
        <w:t>ysis</w:t>
      </w:r>
      <w:r w:rsidRPr="00024541">
        <w:rPr>
          <w:sz w:val="22"/>
          <w:szCs w:val="22"/>
        </w:rPr>
        <w:t xml:space="preserve"> nėštumo </w:t>
      </w:r>
      <w:r w:rsidR="009E4748" w:rsidRPr="00024541">
        <w:rPr>
          <w:sz w:val="22"/>
          <w:szCs w:val="22"/>
        </w:rPr>
        <w:t xml:space="preserve">trimestras </w:t>
      </w:r>
      <w:r w:rsidRPr="00024541">
        <w:rPr>
          <w:sz w:val="22"/>
          <w:szCs w:val="22"/>
        </w:rPr>
        <w:t>(žr. 4.6</w:t>
      </w:r>
      <w:r w:rsidR="009E4748" w:rsidRPr="00024541">
        <w:rPr>
          <w:sz w:val="22"/>
          <w:szCs w:val="22"/>
        </w:rPr>
        <w:t> </w:t>
      </w:r>
      <w:r w:rsidRPr="00024541">
        <w:rPr>
          <w:sz w:val="22"/>
          <w:szCs w:val="22"/>
        </w:rPr>
        <w:t>skyrių).</w:t>
      </w:r>
    </w:p>
    <w:p w14:paraId="3477C9D1" w14:textId="7611BDC9" w:rsidR="001964F6" w:rsidRPr="00024541" w:rsidRDefault="001964F6" w:rsidP="00024541">
      <w:pPr>
        <w:pStyle w:val="Sraopastraipa"/>
        <w:numPr>
          <w:ilvl w:val="0"/>
          <w:numId w:val="28"/>
        </w:numPr>
        <w:tabs>
          <w:tab w:val="left" w:pos="567"/>
        </w:tabs>
        <w:ind w:left="567" w:hanging="567"/>
      </w:pPr>
      <w:r w:rsidRPr="00024541">
        <w:rPr>
          <w:sz w:val="22"/>
          <w:szCs w:val="22"/>
        </w:rPr>
        <w:t>V</w:t>
      </w:r>
      <w:r w:rsidR="009E4748" w:rsidRPr="00024541">
        <w:rPr>
          <w:sz w:val="22"/>
          <w:szCs w:val="22"/>
        </w:rPr>
        <w:t>artojimas v</w:t>
      </w:r>
      <w:r w:rsidRPr="00024541">
        <w:rPr>
          <w:sz w:val="22"/>
          <w:szCs w:val="22"/>
        </w:rPr>
        <w:t xml:space="preserve">aikams, kurių </w:t>
      </w:r>
      <w:r w:rsidR="009E4748" w:rsidRPr="00024541">
        <w:rPr>
          <w:sz w:val="22"/>
          <w:szCs w:val="22"/>
        </w:rPr>
        <w:t xml:space="preserve">kūno masė </w:t>
      </w:r>
      <w:r w:rsidRPr="00024541">
        <w:rPr>
          <w:sz w:val="22"/>
          <w:szCs w:val="22"/>
        </w:rPr>
        <w:t>yra mažesn</w:t>
      </w:r>
      <w:r w:rsidR="009E4748" w:rsidRPr="00024541">
        <w:rPr>
          <w:sz w:val="22"/>
          <w:szCs w:val="22"/>
        </w:rPr>
        <w:t>ė</w:t>
      </w:r>
      <w:r w:rsidRPr="00024541">
        <w:rPr>
          <w:sz w:val="22"/>
          <w:szCs w:val="22"/>
        </w:rPr>
        <w:t xml:space="preserve"> nei 20</w:t>
      </w:r>
      <w:r w:rsidR="009E4748" w:rsidRPr="00024541">
        <w:rPr>
          <w:sz w:val="22"/>
          <w:szCs w:val="22"/>
        </w:rPr>
        <w:t> </w:t>
      </w:r>
      <w:r w:rsidRPr="00024541">
        <w:rPr>
          <w:sz w:val="22"/>
          <w:szCs w:val="22"/>
        </w:rPr>
        <w:t>kg (jaunesniems nei 6</w:t>
      </w:r>
      <w:r w:rsidR="009E4748" w:rsidRPr="00024541">
        <w:rPr>
          <w:sz w:val="22"/>
          <w:szCs w:val="22"/>
        </w:rPr>
        <w:t> </w:t>
      </w:r>
      <w:r w:rsidRPr="00024541">
        <w:rPr>
          <w:sz w:val="22"/>
          <w:szCs w:val="22"/>
        </w:rPr>
        <w:t>met</w:t>
      </w:r>
      <w:r w:rsidR="009E4748" w:rsidRPr="00024541">
        <w:rPr>
          <w:sz w:val="22"/>
          <w:szCs w:val="22"/>
        </w:rPr>
        <w:t>ų</w:t>
      </w:r>
      <w:r w:rsidRPr="00024541">
        <w:rPr>
          <w:sz w:val="22"/>
          <w:szCs w:val="22"/>
        </w:rPr>
        <w:t>), nes šio stiprum</w:t>
      </w:r>
      <w:r w:rsidR="009E4748" w:rsidRPr="00024541">
        <w:rPr>
          <w:sz w:val="22"/>
          <w:szCs w:val="22"/>
        </w:rPr>
        <w:t>o</w:t>
      </w:r>
      <w:r w:rsidRPr="00024541">
        <w:rPr>
          <w:sz w:val="22"/>
          <w:szCs w:val="22"/>
        </w:rPr>
        <w:t xml:space="preserve"> </w:t>
      </w:r>
      <w:r w:rsidR="009E4748" w:rsidRPr="00024541">
        <w:rPr>
          <w:sz w:val="22"/>
          <w:szCs w:val="22"/>
        </w:rPr>
        <w:t xml:space="preserve">vaistinis preparatas </w:t>
      </w:r>
      <w:r w:rsidRPr="00024541">
        <w:rPr>
          <w:sz w:val="22"/>
          <w:szCs w:val="22"/>
        </w:rPr>
        <w:t>tokiems pacientams netinkamas</w:t>
      </w:r>
      <w:r w:rsidR="009E4748" w:rsidRPr="00024541">
        <w:rPr>
          <w:sz w:val="22"/>
          <w:szCs w:val="22"/>
        </w:rPr>
        <w:t xml:space="preserve"> dėl veikliosios medžiagos kiekio</w:t>
      </w:r>
      <w:r w:rsidRPr="00024541">
        <w:rPr>
          <w:sz w:val="22"/>
          <w:szCs w:val="22"/>
        </w:rPr>
        <w:t>.</w:t>
      </w:r>
    </w:p>
    <w:p w14:paraId="72862992" w14:textId="77777777" w:rsidR="001964F6" w:rsidRPr="00024541" w:rsidRDefault="001964F6" w:rsidP="00024541">
      <w:pPr>
        <w:tabs>
          <w:tab w:val="left" w:pos="567"/>
        </w:tabs>
        <w:ind w:left="567" w:hanging="567"/>
      </w:pPr>
    </w:p>
    <w:p w14:paraId="1FF5AD4B" w14:textId="77777777" w:rsidR="001964F6" w:rsidRPr="00E4439B" w:rsidRDefault="001964F6" w:rsidP="001964F6">
      <w:pPr>
        <w:pStyle w:val="PI-2EMEASMCA"/>
      </w:pPr>
      <w:bookmarkStart w:id="19" w:name="_Toc129243105"/>
      <w:bookmarkStart w:id="20" w:name="_Toc129243230"/>
      <w:r w:rsidRPr="00E4439B">
        <w:t>4.4</w:t>
      </w:r>
      <w:r w:rsidRPr="00E4439B">
        <w:tab/>
        <w:t>Specialūs įspėjimai ir atsargumo priemonės</w:t>
      </w:r>
      <w:bookmarkEnd w:id="19"/>
      <w:bookmarkEnd w:id="20"/>
    </w:p>
    <w:p w14:paraId="2F05D543" w14:textId="77777777" w:rsidR="001964F6" w:rsidRPr="00E4439B" w:rsidRDefault="001964F6" w:rsidP="001964F6">
      <w:pPr>
        <w:pStyle w:val="PI-2EMEASMCA"/>
      </w:pPr>
    </w:p>
    <w:p w14:paraId="67ADB689" w14:textId="77777777" w:rsidR="00EF5FE2" w:rsidRPr="00024541" w:rsidRDefault="00EF5FE2" w:rsidP="00EF5FE2">
      <w:pPr>
        <w:pStyle w:val="Pagrindiniotekstotrauka2"/>
        <w:spacing w:after="0" w:line="240" w:lineRule="auto"/>
        <w:ind w:left="0"/>
        <w:rPr>
          <w:sz w:val="22"/>
          <w:szCs w:val="22"/>
        </w:rPr>
      </w:pPr>
      <w:r w:rsidRPr="00024541">
        <w:rPr>
          <w:kern w:val="28"/>
          <w:sz w:val="22"/>
          <w:szCs w:val="22"/>
        </w:rPr>
        <w:t>Nepageidaujamą</w:t>
      </w:r>
      <w:r w:rsidRPr="00024541">
        <w:rPr>
          <w:sz w:val="22"/>
          <w:szCs w:val="22"/>
        </w:rPr>
        <w:t xml:space="preserve"> poveikį galima sumažinti, vartojant mažiausią veiksmingą dozę trumpiausią laikotarpį, būtiną simptomams kontroliuoti (žr. 4.2 skyrių ir toliau aprašytą riziką virškinimo traktui bei širdies ir kraujagyslių sistemai).</w:t>
      </w:r>
    </w:p>
    <w:p w14:paraId="064FD710" w14:textId="77777777" w:rsidR="00EF5FE2" w:rsidRDefault="00EF5FE2" w:rsidP="00EF5FE2">
      <w:pPr>
        <w:pStyle w:val="Pagrindiniotekstotrauka2"/>
        <w:spacing w:after="0" w:line="240" w:lineRule="auto"/>
        <w:ind w:left="0"/>
      </w:pPr>
    </w:p>
    <w:p w14:paraId="0DD33BF7" w14:textId="7DFFE8A9" w:rsidR="001964F6" w:rsidRPr="00DB006B" w:rsidRDefault="000E6C1B" w:rsidP="00EF5FE2">
      <w:pPr>
        <w:pStyle w:val="Pagrindiniotekstotrauka2"/>
        <w:spacing w:after="0" w:line="240" w:lineRule="auto"/>
        <w:ind w:left="0"/>
        <w:rPr>
          <w:b/>
          <w:sz w:val="22"/>
          <w:szCs w:val="22"/>
        </w:rPr>
      </w:pPr>
      <w:r w:rsidRPr="00DB006B">
        <w:rPr>
          <w:b/>
          <w:sz w:val="22"/>
          <w:szCs w:val="22"/>
        </w:rPr>
        <w:t>Saugumas v</w:t>
      </w:r>
      <w:r w:rsidR="001964F6" w:rsidRPr="00DB006B">
        <w:rPr>
          <w:b/>
          <w:sz w:val="22"/>
          <w:szCs w:val="22"/>
        </w:rPr>
        <w:t>irškinimo trakt</w:t>
      </w:r>
      <w:r w:rsidRPr="00DB006B">
        <w:rPr>
          <w:b/>
          <w:sz w:val="22"/>
          <w:szCs w:val="22"/>
        </w:rPr>
        <w:t>ui</w:t>
      </w:r>
    </w:p>
    <w:p w14:paraId="0A03ABC2" w14:textId="77777777" w:rsidR="000E6C1B" w:rsidRPr="00024541" w:rsidRDefault="000E6C1B" w:rsidP="00024541">
      <w:pPr>
        <w:pStyle w:val="Pagrindiniotekstotrauka2"/>
        <w:spacing w:after="0" w:line="240" w:lineRule="auto"/>
        <w:ind w:left="0"/>
        <w:rPr>
          <w:b/>
          <w:u w:val="single"/>
        </w:rPr>
      </w:pPr>
    </w:p>
    <w:p w14:paraId="7BB03749" w14:textId="193B94ED" w:rsidR="001964F6" w:rsidRPr="00024541" w:rsidRDefault="001964F6" w:rsidP="00024541">
      <w:pPr>
        <w:pStyle w:val="Pagrindiniotekstotrauka2"/>
        <w:spacing w:after="0" w:line="240" w:lineRule="auto"/>
        <w:ind w:left="0"/>
        <w:rPr>
          <w:b/>
        </w:rPr>
      </w:pPr>
      <w:r w:rsidRPr="00024541">
        <w:rPr>
          <w:sz w:val="22"/>
          <w:szCs w:val="22"/>
        </w:rPr>
        <w:t xml:space="preserve">Ibustar </w:t>
      </w:r>
      <w:r w:rsidR="000E6C1B">
        <w:rPr>
          <w:sz w:val="22"/>
          <w:szCs w:val="22"/>
        </w:rPr>
        <w:t xml:space="preserve">reikia </w:t>
      </w:r>
      <w:r w:rsidRPr="00024541">
        <w:rPr>
          <w:sz w:val="22"/>
          <w:szCs w:val="22"/>
        </w:rPr>
        <w:t xml:space="preserve">vengti vartoti </w:t>
      </w:r>
      <w:r w:rsidR="000E6C1B">
        <w:rPr>
          <w:sz w:val="22"/>
          <w:szCs w:val="22"/>
        </w:rPr>
        <w:t xml:space="preserve">kartu su </w:t>
      </w:r>
      <w:r w:rsidRPr="00024541">
        <w:rPr>
          <w:sz w:val="22"/>
          <w:szCs w:val="22"/>
        </w:rPr>
        <w:t xml:space="preserve">NVNU, įskaitant selektyvaus poveikio </w:t>
      </w:r>
      <w:r w:rsidR="000E6C1B" w:rsidRPr="00B5240B">
        <w:rPr>
          <w:sz w:val="22"/>
          <w:szCs w:val="22"/>
        </w:rPr>
        <w:t>2</w:t>
      </w:r>
      <w:r w:rsidR="000E6C1B">
        <w:rPr>
          <w:sz w:val="22"/>
          <w:szCs w:val="22"/>
        </w:rPr>
        <w:t xml:space="preserve">-ojo tipo </w:t>
      </w:r>
      <w:r w:rsidRPr="00024541">
        <w:rPr>
          <w:sz w:val="22"/>
          <w:szCs w:val="22"/>
        </w:rPr>
        <w:t>ciklooksigenazės inhibitorius.</w:t>
      </w:r>
    </w:p>
    <w:p w14:paraId="481DD0DE" w14:textId="77777777" w:rsidR="001964F6" w:rsidRPr="00024541" w:rsidRDefault="001964F6" w:rsidP="00024541">
      <w:pPr>
        <w:pStyle w:val="Pagrindiniotekstotrauka2"/>
        <w:spacing w:after="0" w:line="240" w:lineRule="auto"/>
        <w:ind w:left="0"/>
        <w:rPr>
          <w:b/>
        </w:rPr>
      </w:pPr>
    </w:p>
    <w:p w14:paraId="3AE2A319" w14:textId="544F5A47" w:rsidR="001964F6" w:rsidRPr="00024541" w:rsidRDefault="001964F6" w:rsidP="00EF5FE2">
      <w:pPr>
        <w:pStyle w:val="Pagrindiniotekstotrauka2"/>
        <w:spacing w:after="0" w:line="240" w:lineRule="auto"/>
        <w:ind w:left="0"/>
        <w:rPr>
          <w:i/>
          <w:iCs/>
          <w:sz w:val="22"/>
          <w:szCs w:val="22"/>
        </w:rPr>
      </w:pPr>
      <w:r w:rsidRPr="00024541">
        <w:rPr>
          <w:i/>
          <w:iCs/>
          <w:sz w:val="22"/>
          <w:szCs w:val="22"/>
        </w:rPr>
        <w:t>Senyvi</w:t>
      </w:r>
      <w:r w:rsidR="00832185" w:rsidRPr="00024541">
        <w:rPr>
          <w:i/>
          <w:iCs/>
          <w:sz w:val="22"/>
          <w:szCs w:val="22"/>
        </w:rPr>
        <w:t>ems</w:t>
      </w:r>
      <w:r w:rsidRPr="00024541">
        <w:rPr>
          <w:i/>
          <w:iCs/>
          <w:sz w:val="22"/>
          <w:szCs w:val="22"/>
        </w:rPr>
        <w:t xml:space="preserve"> </w:t>
      </w:r>
      <w:r w:rsidR="00832185" w:rsidRPr="00024541">
        <w:rPr>
          <w:i/>
          <w:iCs/>
          <w:sz w:val="22"/>
          <w:szCs w:val="22"/>
        </w:rPr>
        <w:t>žmonėms</w:t>
      </w:r>
    </w:p>
    <w:p w14:paraId="2397D6BE" w14:textId="5E541C01" w:rsidR="001964F6" w:rsidRPr="00EF5FE2" w:rsidRDefault="001964F6" w:rsidP="00024541">
      <w:pPr>
        <w:pStyle w:val="Pagrindiniotekstotrauka2"/>
        <w:spacing w:after="0" w:line="240" w:lineRule="auto"/>
        <w:ind w:left="0"/>
      </w:pPr>
      <w:r w:rsidRPr="00EF5FE2">
        <w:rPr>
          <w:sz w:val="22"/>
          <w:szCs w:val="22"/>
        </w:rPr>
        <w:t xml:space="preserve">Senyviems pacientams dažniau </w:t>
      </w:r>
      <w:r w:rsidR="00F12199">
        <w:rPr>
          <w:sz w:val="22"/>
          <w:szCs w:val="22"/>
        </w:rPr>
        <w:t>pasireiškia</w:t>
      </w:r>
      <w:r w:rsidRPr="00EF5FE2">
        <w:rPr>
          <w:sz w:val="22"/>
          <w:szCs w:val="22"/>
        </w:rPr>
        <w:t xml:space="preserve"> nepageidaujamos reakcijos</w:t>
      </w:r>
      <w:r w:rsidR="00F12199">
        <w:rPr>
          <w:sz w:val="22"/>
          <w:szCs w:val="22"/>
        </w:rPr>
        <w:t xml:space="preserve"> į NVNU</w:t>
      </w:r>
      <w:r w:rsidRPr="00EF5FE2">
        <w:rPr>
          <w:sz w:val="22"/>
          <w:szCs w:val="22"/>
        </w:rPr>
        <w:t>, ypač kraujavimas iš virškinimo trakto ir jo prakiurimas, kurie gali būti mirtini (žr. 4.2</w:t>
      </w:r>
      <w:r w:rsidR="00F12199">
        <w:rPr>
          <w:sz w:val="22"/>
          <w:szCs w:val="22"/>
        </w:rPr>
        <w:t> </w:t>
      </w:r>
      <w:r w:rsidRPr="00EF5FE2">
        <w:rPr>
          <w:sz w:val="22"/>
          <w:szCs w:val="22"/>
        </w:rPr>
        <w:t>skyrių).</w:t>
      </w:r>
    </w:p>
    <w:p w14:paraId="1315F6A4" w14:textId="77777777" w:rsidR="001964F6" w:rsidRPr="00EF5FE2" w:rsidRDefault="001964F6" w:rsidP="00024541">
      <w:pPr>
        <w:pStyle w:val="Pagrindiniotekstotrauka2"/>
        <w:spacing w:after="0" w:line="240" w:lineRule="auto"/>
        <w:ind w:left="0"/>
      </w:pPr>
    </w:p>
    <w:p w14:paraId="4CA3AD38" w14:textId="77777777" w:rsidR="001964F6" w:rsidRPr="00DB006B" w:rsidRDefault="001964F6" w:rsidP="00EF5FE2">
      <w:pPr>
        <w:pStyle w:val="Pagrindiniotekstotrauka2"/>
        <w:spacing w:after="0" w:line="240" w:lineRule="auto"/>
        <w:ind w:left="0"/>
        <w:rPr>
          <w:b/>
          <w:sz w:val="22"/>
          <w:szCs w:val="22"/>
        </w:rPr>
      </w:pPr>
      <w:r w:rsidRPr="00DB006B">
        <w:rPr>
          <w:b/>
          <w:sz w:val="22"/>
          <w:szCs w:val="22"/>
        </w:rPr>
        <w:t>Kraujavimas iš virškinimo trakto, jo opėjimas ir prakiurimas</w:t>
      </w:r>
    </w:p>
    <w:p w14:paraId="0D094D5A" w14:textId="77777777" w:rsidR="00F12199" w:rsidRPr="00EF5FE2" w:rsidRDefault="00F12199" w:rsidP="00024541">
      <w:pPr>
        <w:pStyle w:val="Pagrindiniotekstotrauka2"/>
        <w:spacing w:after="0" w:line="240" w:lineRule="auto"/>
        <w:ind w:left="0"/>
      </w:pPr>
    </w:p>
    <w:p w14:paraId="3E392DA9" w14:textId="4120723A" w:rsidR="001964F6" w:rsidRPr="00E4439B" w:rsidRDefault="0025669A" w:rsidP="00024541">
      <w:pPr>
        <w:pStyle w:val="Pagrindiniotekstotrauka2"/>
        <w:spacing w:after="0" w:line="240" w:lineRule="auto"/>
        <w:ind w:left="0"/>
        <w:rPr>
          <w:sz w:val="22"/>
          <w:szCs w:val="22"/>
        </w:rPr>
      </w:pPr>
      <w:r>
        <w:rPr>
          <w:sz w:val="22"/>
          <w:szCs w:val="22"/>
        </w:rPr>
        <w:t>P</w:t>
      </w:r>
      <w:r w:rsidR="001964F6" w:rsidRPr="00E4439B">
        <w:rPr>
          <w:sz w:val="22"/>
          <w:szCs w:val="22"/>
        </w:rPr>
        <w:t xml:space="preserve">ranešimų apie kraujavimą iš virškinimo trakto, jo opėjimą </w:t>
      </w:r>
      <w:r>
        <w:rPr>
          <w:sz w:val="22"/>
          <w:szCs w:val="22"/>
        </w:rPr>
        <w:t>ar</w:t>
      </w:r>
      <w:r w:rsidRPr="00E4439B">
        <w:rPr>
          <w:sz w:val="22"/>
          <w:szCs w:val="22"/>
        </w:rPr>
        <w:t xml:space="preserve"> </w:t>
      </w:r>
      <w:r w:rsidR="001964F6" w:rsidRPr="00E4439B">
        <w:rPr>
          <w:sz w:val="22"/>
          <w:szCs w:val="22"/>
        </w:rPr>
        <w:t>prakiurimą</w:t>
      </w:r>
      <w:r>
        <w:rPr>
          <w:sz w:val="22"/>
          <w:szCs w:val="22"/>
        </w:rPr>
        <w:t xml:space="preserve"> bet kuriuo gydymo laikotarpiu</w:t>
      </w:r>
      <w:r w:rsidR="001964F6" w:rsidRPr="00E4439B">
        <w:rPr>
          <w:sz w:val="22"/>
          <w:szCs w:val="22"/>
        </w:rPr>
        <w:t xml:space="preserve">, kurie gali būti mirtini, </w:t>
      </w:r>
      <w:r>
        <w:rPr>
          <w:sz w:val="22"/>
          <w:szCs w:val="22"/>
        </w:rPr>
        <w:t xml:space="preserve">buvo gauta </w:t>
      </w:r>
      <w:r w:rsidR="001964F6" w:rsidRPr="00E4439B">
        <w:rPr>
          <w:sz w:val="22"/>
          <w:szCs w:val="22"/>
        </w:rPr>
        <w:t>vartojant vis</w:t>
      </w:r>
      <w:r>
        <w:rPr>
          <w:sz w:val="22"/>
          <w:szCs w:val="22"/>
        </w:rPr>
        <w:t>us</w:t>
      </w:r>
      <w:r w:rsidR="001964F6" w:rsidRPr="00E4439B">
        <w:rPr>
          <w:sz w:val="22"/>
          <w:szCs w:val="22"/>
        </w:rPr>
        <w:t xml:space="preserve"> NVNU, </w:t>
      </w:r>
      <w:r>
        <w:rPr>
          <w:sz w:val="22"/>
          <w:szCs w:val="22"/>
        </w:rPr>
        <w:t>pasireiškiant ir nepasireiškiant</w:t>
      </w:r>
      <w:r w:rsidRPr="00E4439B">
        <w:rPr>
          <w:sz w:val="22"/>
          <w:szCs w:val="22"/>
        </w:rPr>
        <w:t xml:space="preserve"> </w:t>
      </w:r>
      <w:r w:rsidR="001964F6" w:rsidRPr="00E4439B">
        <w:rPr>
          <w:sz w:val="22"/>
          <w:szCs w:val="22"/>
        </w:rPr>
        <w:t>įspėjam</w:t>
      </w:r>
      <w:r>
        <w:rPr>
          <w:sz w:val="22"/>
          <w:szCs w:val="22"/>
        </w:rPr>
        <w:t>iesiems</w:t>
      </w:r>
      <w:r w:rsidR="001964F6" w:rsidRPr="00E4439B">
        <w:rPr>
          <w:sz w:val="22"/>
          <w:szCs w:val="22"/>
        </w:rPr>
        <w:t xml:space="preserve"> simptoma</w:t>
      </w:r>
      <w:r>
        <w:rPr>
          <w:sz w:val="22"/>
          <w:szCs w:val="22"/>
        </w:rPr>
        <w:t>m</w:t>
      </w:r>
      <w:r w:rsidR="001964F6" w:rsidRPr="00E4439B">
        <w:rPr>
          <w:sz w:val="22"/>
          <w:szCs w:val="22"/>
        </w:rPr>
        <w:t>s</w:t>
      </w:r>
      <w:r>
        <w:rPr>
          <w:sz w:val="22"/>
          <w:szCs w:val="22"/>
        </w:rPr>
        <w:t xml:space="preserve"> pavojingų</w:t>
      </w:r>
      <w:r w:rsidR="001964F6" w:rsidRPr="00E4439B">
        <w:rPr>
          <w:sz w:val="22"/>
          <w:szCs w:val="22"/>
        </w:rPr>
        <w:t xml:space="preserve"> virškinimo trakto </w:t>
      </w:r>
      <w:r w:rsidRPr="00A21AAF">
        <w:rPr>
          <w:sz w:val="22"/>
          <w:szCs w:val="22"/>
        </w:rPr>
        <w:t>sutrikimų patyrusiems ir nepatyrusiems žmonėms</w:t>
      </w:r>
      <w:r w:rsidR="001964F6" w:rsidRPr="00E4439B">
        <w:rPr>
          <w:sz w:val="22"/>
          <w:szCs w:val="22"/>
        </w:rPr>
        <w:t>.</w:t>
      </w:r>
    </w:p>
    <w:p w14:paraId="329990F3" w14:textId="77777777" w:rsidR="001964F6" w:rsidRPr="00E4439B" w:rsidRDefault="001964F6" w:rsidP="00024541">
      <w:pPr>
        <w:pStyle w:val="Pagrindiniotekstotrauka2"/>
        <w:spacing w:after="0" w:line="240" w:lineRule="auto"/>
        <w:ind w:left="0"/>
        <w:rPr>
          <w:sz w:val="22"/>
          <w:szCs w:val="22"/>
        </w:rPr>
      </w:pPr>
    </w:p>
    <w:p w14:paraId="485A8AFA" w14:textId="37CE601B" w:rsidR="001964F6" w:rsidRPr="00E4439B" w:rsidRDefault="005443C7" w:rsidP="00024541">
      <w:pPr>
        <w:pStyle w:val="Pagrindiniotekstotrauka2"/>
        <w:spacing w:after="0" w:line="240" w:lineRule="auto"/>
        <w:ind w:left="0"/>
        <w:rPr>
          <w:sz w:val="22"/>
          <w:szCs w:val="22"/>
        </w:rPr>
      </w:pPr>
      <w:r>
        <w:rPr>
          <w:sz w:val="22"/>
          <w:szCs w:val="22"/>
        </w:rPr>
        <w:t>K</w:t>
      </w:r>
      <w:r w:rsidR="001964F6" w:rsidRPr="00E4439B">
        <w:rPr>
          <w:sz w:val="22"/>
          <w:szCs w:val="22"/>
        </w:rPr>
        <w:t xml:space="preserve">raujavimo iš virškinimo trakto, opėjimo ir prakiurimo rizika </w:t>
      </w:r>
      <w:r w:rsidRPr="00A21AAF">
        <w:rPr>
          <w:sz w:val="22"/>
          <w:szCs w:val="22"/>
        </w:rPr>
        <w:t>yra tuo didesnė, kuo didesnė NVNU dozė vartojama, ir yra didesnė</w:t>
      </w:r>
      <w:r>
        <w:t xml:space="preserve"> </w:t>
      </w:r>
      <w:r w:rsidR="001964F6" w:rsidRPr="00E4439B">
        <w:rPr>
          <w:sz w:val="22"/>
          <w:szCs w:val="22"/>
        </w:rPr>
        <w:t xml:space="preserve">pacientams, </w:t>
      </w:r>
      <w:r>
        <w:rPr>
          <w:sz w:val="22"/>
          <w:szCs w:val="22"/>
        </w:rPr>
        <w:t xml:space="preserve">kuriems </w:t>
      </w:r>
      <w:r w:rsidR="001964F6" w:rsidRPr="00E4439B">
        <w:rPr>
          <w:sz w:val="22"/>
          <w:szCs w:val="22"/>
        </w:rPr>
        <w:t xml:space="preserve">anksčiau </w:t>
      </w:r>
      <w:r>
        <w:rPr>
          <w:sz w:val="22"/>
          <w:szCs w:val="22"/>
        </w:rPr>
        <w:t>yra buvusi</w:t>
      </w:r>
      <w:r w:rsidRPr="00E4439B">
        <w:rPr>
          <w:sz w:val="22"/>
          <w:szCs w:val="22"/>
        </w:rPr>
        <w:t xml:space="preserve"> </w:t>
      </w:r>
      <w:r w:rsidR="001964F6" w:rsidRPr="00E4439B">
        <w:rPr>
          <w:sz w:val="22"/>
          <w:szCs w:val="22"/>
        </w:rPr>
        <w:t>op</w:t>
      </w:r>
      <w:r>
        <w:rPr>
          <w:sz w:val="22"/>
          <w:szCs w:val="22"/>
        </w:rPr>
        <w:t>a</w:t>
      </w:r>
      <w:r w:rsidR="001964F6" w:rsidRPr="00E4439B">
        <w:rPr>
          <w:sz w:val="22"/>
          <w:szCs w:val="22"/>
        </w:rPr>
        <w:t>, ypač</w:t>
      </w:r>
      <w:r>
        <w:rPr>
          <w:sz w:val="22"/>
          <w:szCs w:val="22"/>
        </w:rPr>
        <w:t>, jeigu yra buvę</w:t>
      </w:r>
      <w:r w:rsidR="001964F6" w:rsidRPr="00E4439B">
        <w:rPr>
          <w:sz w:val="22"/>
          <w:szCs w:val="22"/>
        </w:rPr>
        <w:t xml:space="preserve"> kraujavimo arba prakiurimo komplikacij</w:t>
      </w:r>
      <w:r w:rsidR="00F34605">
        <w:rPr>
          <w:sz w:val="22"/>
          <w:szCs w:val="22"/>
        </w:rPr>
        <w:t>ų</w:t>
      </w:r>
      <w:r w:rsidR="001964F6" w:rsidRPr="00E4439B">
        <w:rPr>
          <w:sz w:val="22"/>
          <w:szCs w:val="22"/>
        </w:rPr>
        <w:t xml:space="preserve"> (žr. 4.3</w:t>
      </w:r>
      <w:r w:rsidR="00F34605">
        <w:rPr>
          <w:sz w:val="22"/>
          <w:szCs w:val="22"/>
        </w:rPr>
        <w:t> </w:t>
      </w:r>
      <w:r w:rsidR="001964F6" w:rsidRPr="00E4439B">
        <w:rPr>
          <w:sz w:val="22"/>
          <w:szCs w:val="22"/>
        </w:rPr>
        <w:t>skyrių), bei senyv</w:t>
      </w:r>
      <w:r w:rsidR="00F34605">
        <w:rPr>
          <w:sz w:val="22"/>
          <w:szCs w:val="22"/>
        </w:rPr>
        <w:t>iems žmonėms</w:t>
      </w:r>
      <w:r w:rsidR="001964F6" w:rsidRPr="00E4439B">
        <w:rPr>
          <w:sz w:val="22"/>
          <w:szCs w:val="22"/>
        </w:rPr>
        <w:t>. Ši</w:t>
      </w:r>
      <w:r w:rsidR="006E7B28">
        <w:rPr>
          <w:sz w:val="22"/>
          <w:szCs w:val="22"/>
        </w:rPr>
        <w:t>ų</w:t>
      </w:r>
      <w:r w:rsidR="001964F6" w:rsidRPr="00E4439B">
        <w:rPr>
          <w:sz w:val="22"/>
          <w:szCs w:val="22"/>
        </w:rPr>
        <w:t xml:space="preserve"> pacient</w:t>
      </w:r>
      <w:r w:rsidR="006E7B28">
        <w:rPr>
          <w:sz w:val="22"/>
          <w:szCs w:val="22"/>
        </w:rPr>
        <w:t>ų</w:t>
      </w:r>
      <w:r w:rsidR="001964F6" w:rsidRPr="00E4439B">
        <w:rPr>
          <w:sz w:val="22"/>
          <w:szCs w:val="22"/>
        </w:rPr>
        <w:t xml:space="preserve"> gydymą </w:t>
      </w:r>
      <w:r w:rsidR="006E7B28" w:rsidRPr="00E4439B">
        <w:rPr>
          <w:sz w:val="22"/>
          <w:szCs w:val="22"/>
        </w:rPr>
        <w:t xml:space="preserve">reikia pradėti </w:t>
      </w:r>
      <w:r w:rsidR="001964F6" w:rsidRPr="00E4439B">
        <w:rPr>
          <w:sz w:val="22"/>
          <w:szCs w:val="22"/>
        </w:rPr>
        <w:t>pači</w:t>
      </w:r>
      <w:r w:rsidR="006E7B28">
        <w:rPr>
          <w:sz w:val="22"/>
          <w:szCs w:val="22"/>
        </w:rPr>
        <w:t>a</w:t>
      </w:r>
      <w:r w:rsidR="001964F6" w:rsidRPr="00E4439B">
        <w:rPr>
          <w:sz w:val="22"/>
          <w:szCs w:val="22"/>
        </w:rPr>
        <w:t xml:space="preserve"> mažiausi</w:t>
      </w:r>
      <w:r w:rsidR="006E7B28">
        <w:rPr>
          <w:sz w:val="22"/>
          <w:szCs w:val="22"/>
        </w:rPr>
        <w:t>a</w:t>
      </w:r>
      <w:r w:rsidR="001964F6" w:rsidRPr="00E4439B">
        <w:rPr>
          <w:sz w:val="22"/>
          <w:szCs w:val="22"/>
        </w:rPr>
        <w:t xml:space="preserve"> vaistinio preparato doz</w:t>
      </w:r>
      <w:r w:rsidR="006E7B28">
        <w:rPr>
          <w:sz w:val="22"/>
          <w:szCs w:val="22"/>
        </w:rPr>
        <w:t>e</w:t>
      </w:r>
      <w:r w:rsidR="001964F6" w:rsidRPr="00E4439B">
        <w:rPr>
          <w:sz w:val="22"/>
          <w:szCs w:val="22"/>
        </w:rPr>
        <w:t xml:space="preserve">. Minėtiems pacientams, o taip pat pacientams, kuriems kartu </w:t>
      </w:r>
      <w:r w:rsidR="001267F9">
        <w:rPr>
          <w:sz w:val="22"/>
          <w:szCs w:val="22"/>
        </w:rPr>
        <w:t>reikia vartoti</w:t>
      </w:r>
      <w:r w:rsidR="001267F9" w:rsidRPr="00E4439B">
        <w:rPr>
          <w:sz w:val="22"/>
          <w:szCs w:val="22"/>
        </w:rPr>
        <w:t xml:space="preserve"> </w:t>
      </w:r>
      <w:r w:rsidR="001964F6" w:rsidRPr="00E4439B">
        <w:rPr>
          <w:sz w:val="22"/>
          <w:szCs w:val="22"/>
        </w:rPr>
        <w:t>maž</w:t>
      </w:r>
      <w:r w:rsidR="001267F9">
        <w:rPr>
          <w:sz w:val="22"/>
          <w:szCs w:val="22"/>
        </w:rPr>
        <w:t>ą</w:t>
      </w:r>
      <w:r w:rsidR="001964F6" w:rsidRPr="00E4439B">
        <w:rPr>
          <w:sz w:val="22"/>
          <w:szCs w:val="22"/>
        </w:rPr>
        <w:t xml:space="preserve"> acetilsalicilo rūgšties </w:t>
      </w:r>
      <w:r w:rsidR="001267F9" w:rsidRPr="00E4439B">
        <w:rPr>
          <w:sz w:val="22"/>
          <w:szCs w:val="22"/>
        </w:rPr>
        <w:t>doz</w:t>
      </w:r>
      <w:r w:rsidR="001267F9">
        <w:rPr>
          <w:sz w:val="22"/>
          <w:szCs w:val="22"/>
        </w:rPr>
        <w:t>ę</w:t>
      </w:r>
      <w:r w:rsidR="001267F9" w:rsidRPr="00E4439B">
        <w:rPr>
          <w:sz w:val="22"/>
          <w:szCs w:val="22"/>
        </w:rPr>
        <w:t xml:space="preserve"> </w:t>
      </w:r>
      <w:r w:rsidR="001964F6" w:rsidRPr="00E4439B">
        <w:rPr>
          <w:sz w:val="22"/>
          <w:szCs w:val="22"/>
        </w:rPr>
        <w:t xml:space="preserve">arba kitų virškinimo trakto pažaidos riziką didinančių vaistinių preparatų, </w:t>
      </w:r>
      <w:r w:rsidR="001267F9">
        <w:rPr>
          <w:sz w:val="22"/>
          <w:szCs w:val="22"/>
        </w:rPr>
        <w:t xml:space="preserve">apsvarsčius, </w:t>
      </w:r>
      <w:r w:rsidR="001964F6" w:rsidRPr="00E4439B">
        <w:rPr>
          <w:sz w:val="22"/>
          <w:szCs w:val="22"/>
        </w:rPr>
        <w:t>reik</w:t>
      </w:r>
      <w:r w:rsidR="001267F9">
        <w:rPr>
          <w:sz w:val="22"/>
          <w:szCs w:val="22"/>
        </w:rPr>
        <w:t>ia</w:t>
      </w:r>
      <w:r w:rsidR="001964F6" w:rsidRPr="00E4439B">
        <w:rPr>
          <w:sz w:val="22"/>
          <w:szCs w:val="22"/>
        </w:rPr>
        <w:t xml:space="preserve"> kartu skirti vaistinių preparatų, apsaugančių virškinimo traktą (pvz., mizoprostolio arba protonų siurblio inhibitorių) (žr. </w:t>
      </w:r>
      <w:r w:rsidR="001267F9">
        <w:rPr>
          <w:sz w:val="22"/>
          <w:szCs w:val="22"/>
        </w:rPr>
        <w:t>toliau</w:t>
      </w:r>
      <w:r w:rsidR="001267F9" w:rsidRPr="00E4439B">
        <w:rPr>
          <w:sz w:val="22"/>
          <w:szCs w:val="22"/>
        </w:rPr>
        <w:t xml:space="preserve"> </w:t>
      </w:r>
      <w:r w:rsidR="001964F6" w:rsidRPr="00E4439B">
        <w:rPr>
          <w:sz w:val="22"/>
          <w:szCs w:val="22"/>
        </w:rPr>
        <w:t>ir 4.5</w:t>
      </w:r>
      <w:r w:rsidR="001267F9">
        <w:rPr>
          <w:sz w:val="22"/>
          <w:szCs w:val="22"/>
        </w:rPr>
        <w:t> </w:t>
      </w:r>
      <w:r w:rsidR="001964F6" w:rsidRPr="00E4439B">
        <w:rPr>
          <w:sz w:val="22"/>
          <w:szCs w:val="22"/>
        </w:rPr>
        <w:t>skyrių).</w:t>
      </w:r>
    </w:p>
    <w:p w14:paraId="54926459" w14:textId="77777777" w:rsidR="001964F6" w:rsidRPr="00E4439B" w:rsidRDefault="001964F6" w:rsidP="00024541">
      <w:pPr>
        <w:pStyle w:val="Pagrindiniotekstotrauka2"/>
        <w:spacing w:after="0" w:line="240" w:lineRule="auto"/>
        <w:ind w:left="0"/>
        <w:rPr>
          <w:sz w:val="22"/>
          <w:szCs w:val="22"/>
        </w:rPr>
      </w:pPr>
    </w:p>
    <w:p w14:paraId="0F2087C5" w14:textId="0349BD42" w:rsidR="001964F6" w:rsidRPr="00E4439B" w:rsidRDefault="001964F6" w:rsidP="00024541">
      <w:pPr>
        <w:pStyle w:val="Pagrindiniotekstotrauka2"/>
        <w:spacing w:after="0" w:line="240" w:lineRule="auto"/>
        <w:ind w:left="0"/>
        <w:rPr>
          <w:sz w:val="22"/>
          <w:szCs w:val="22"/>
        </w:rPr>
      </w:pPr>
      <w:r w:rsidRPr="00E4439B">
        <w:rPr>
          <w:sz w:val="22"/>
          <w:szCs w:val="22"/>
        </w:rPr>
        <w:t>Reikia informuoti pacientus, ypač senyvo amžiaus, kuriems anksčiau buvo pasireiškęs toksinis poveikis virškinimo traktui, kad pajutus bet kokius neįprastus pilvo srities simptomus (ypač kraujavimą iš virškinimo trakto), ypač gydymo pradžioje, apie tai praneštų gydytojui.</w:t>
      </w:r>
    </w:p>
    <w:p w14:paraId="6E055772" w14:textId="77777777" w:rsidR="001964F6" w:rsidRPr="00E4439B" w:rsidRDefault="001964F6" w:rsidP="00024541">
      <w:pPr>
        <w:pStyle w:val="Pagrindiniotekstotrauka2"/>
        <w:spacing w:after="0" w:line="240" w:lineRule="auto"/>
        <w:ind w:left="0"/>
        <w:rPr>
          <w:sz w:val="22"/>
          <w:szCs w:val="22"/>
        </w:rPr>
      </w:pPr>
    </w:p>
    <w:p w14:paraId="5DF8AA2C" w14:textId="014C5269" w:rsidR="001964F6" w:rsidRPr="00E4439B" w:rsidRDefault="001964F6" w:rsidP="00024541">
      <w:pPr>
        <w:pStyle w:val="Pagrindiniotekstotrauka2"/>
        <w:spacing w:after="0" w:line="240" w:lineRule="auto"/>
        <w:ind w:left="0"/>
        <w:rPr>
          <w:sz w:val="22"/>
          <w:szCs w:val="22"/>
        </w:rPr>
      </w:pPr>
      <w:r w:rsidRPr="00E4439B">
        <w:rPr>
          <w:sz w:val="22"/>
          <w:szCs w:val="22"/>
        </w:rPr>
        <w:t xml:space="preserve">Imtis atsargumo priemonių rekomenduojama pacientams, kartu vartojantiems vaistinių preparatų, galinčių didinti opėjimo ar kraujavimo riziką </w:t>
      </w:r>
      <w:r w:rsidR="00E453BA">
        <w:rPr>
          <w:sz w:val="22"/>
          <w:szCs w:val="22"/>
        </w:rPr>
        <w:t>(</w:t>
      </w:r>
      <w:r w:rsidRPr="00E4439B">
        <w:rPr>
          <w:sz w:val="22"/>
          <w:szCs w:val="22"/>
        </w:rPr>
        <w:t xml:space="preserve">pvz., geriamųjų kortikosteroidų, antikoaguliantų </w:t>
      </w:r>
      <w:r w:rsidR="00E453BA">
        <w:rPr>
          <w:sz w:val="22"/>
          <w:szCs w:val="22"/>
        </w:rPr>
        <w:t>[</w:t>
      </w:r>
      <w:r w:rsidRPr="00E4439B">
        <w:rPr>
          <w:sz w:val="22"/>
          <w:szCs w:val="22"/>
        </w:rPr>
        <w:t>pvz., varfariną</w:t>
      </w:r>
      <w:r w:rsidR="00E453BA">
        <w:rPr>
          <w:sz w:val="22"/>
          <w:szCs w:val="22"/>
        </w:rPr>
        <w:t>]</w:t>
      </w:r>
      <w:r w:rsidRPr="00E4439B">
        <w:rPr>
          <w:sz w:val="22"/>
          <w:szCs w:val="22"/>
        </w:rPr>
        <w:t>, selektyvių</w:t>
      </w:r>
      <w:r w:rsidR="00E453BA">
        <w:rPr>
          <w:sz w:val="22"/>
          <w:szCs w:val="22"/>
        </w:rPr>
        <w:t>jų</w:t>
      </w:r>
      <w:r w:rsidRPr="00E4439B">
        <w:rPr>
          <w:sz w:val="22"/>
          <w:szCs w:val="22"/>
        </w:rPr>
        <w:t xml:space="preserve"> serotonino reabsorbcijos inhibitorių arba </w:t>
      </w:r>
      <w:r w:rsidR="00E453BA">
        <w:rPr>
          <w:sz w:val="22"/>
          <w:szCs w:val="22"/>
        </w:rPr>
        <w:t>trombocitų funkciją slopinančių</w:t>
      </w:r>
      <w:r w:rsidRPr="00E4439B">
        <w:rPr>
          <w:sz w:val="22"/>
          <w:szCs w:val="22"/>
        </w:rPr>
        <w:t xml:space="preserve"> vaistinių preparatų </w:t>
      </w:r>
      <w:r w:rsidR="00E453BA">
        <w:rPr>
          <w:sz w:val="22"/>
          <w:szCs w:val="22"/>
        </w:rPr>
        <w:t>[</w:t>
      </w:r>
      <w:r w:rsidRPr="00E4439B">
        <w:rPr>
          <w:sz w:val="22"/>
          <w:szCs w:val="22"/>
        </w:rPr>
        <w:t>pvz., acetilsalicilo rūgštį</w:t>
      </w:r>
      <w:r w:rsidR="00E453BA">
        <w:rPr>
          <w:sz w:val="22"/>
          <w:szCs w:val="22"/>
        </w:rPr>
        <w:t>])</w:t>
      </w:r>
      <w:r w:rsidRPr="00E4439B">
        <w:rPr>
          <w:sz w:val="22"/>
          <w:szCs w:val="22"/>
        </w:rPr>
        <w:t xml:space="preserve"> (žr. 4.5</w:t>
      </w:r>
      <w:r w:rsidR="00E453BA">
        <w:rPr>
          <w:sz w:val="22"/>
          <w:szCs w:val="22"/>
        </w:rPr>
        <w:t> </w:t>
      </w:r>
      <w:r w:rsidRPr="00E4439B">
        <w:rPr>
          <w:sz w:val="22"/>
          <w:szCs w:val="22"/>
        </w:rPr>
        <w:t>skyrių).</w:t>
      </w:r>
    </w:p>
    <w:p w14:paraId="27A53A45" w14:textId="77777777" w:rsidR="001964F6" w:rsidRPr="00E4439B" w:rsidRDefault="001964F6" w:rsidP="00024541">
      <w:pPr>
        <w:pStyle w:val="Pagrindiniotekstotrauka2"/>
        <w:spacing w:after="0" w:line="240" w:lineRule="auto"/>
        <w:ind w:left="0"/>
        <w:rPr>
          <w:sz w:val="22"/>
          <w:szCs w:val="22"/>
        </w:rPr>
      </w:pPr>
    </w:p>
    <w:p w14:paraId="08B92C35" w14:textId="77777777" w:rsidR="001964F6" w:rsidRPr="00E4439B" w:rsidRDefault="001964F6" w:rsidP="00024541">
      <w:pPr>
        <w:pStyle w:val="Pagrindiniotekstotrauka2"/>
        <w:spacing w:after="0" w:line="240" w:lineRule="auto"/>
        <w:ind w:left="0"/>
        <w:rPr>
          <w:sz w:val="22"/>
          <w:szCs w:val="22"/>
        </w:rPr>
      </w:pPr>
      <w:r w:rsidRPr="00E4439B">
        <w:rPr>
          <w:sz w:val="22"/>
          <w:szCs w:val="22"/>
        </w:rPr>
        <w:t xml:space="preserve">Jei pacientams, vartojantiems Ibustar, pasireiškia kraujavimas iš virškinimo trakto arba opėjimas, vaistinio preparato vartojimas turi būti nutrauktas. </w:t>
      </w:r>
    </w:p>
    <w:p w14:paraId="42E19724" w14:textId="77777777" w:rsidR="001964F6" w:rsidRPr="00E4439B" w:rsidRDefault="001964F6" w:rsidP="00024541">
      <w:pPr>
        <w:pStyle w:val="Pagrindiniotekstotrauka2"/>
        <w:spacing w:after="0" w:line="240" w:lineRule="auto"/>
        <w:ind w:left="0"/>
        <w:rPr>
          <w:sz w:val="22"/>
          <w:szCs w:val="22"/>
        </w:rPr>
      </w:pPr>
    </w:p>
    <w:p w14:paraId="63700828" w14:textId="38E7D4BF" w:rsidR="001964F6" w:rsidRPr="00EF5FE2" w:rsidRDefault="001964F6" w:rsidP="00024541">
      <w:pPr>
        <w:pStyle w:val="Pagrindiniotekstotrauka2"/>
        <w:spacing w:after="0" w:line="240" w:lineRule="auto"/>
        <w:ind w:left="0"/>
      </w:pPr>
      <w:r w:rsidRPr="00EF5FE2">
        <w:rPr>
          <w:sz w:val="22"/>
          <w:szCs w:val="22"/>
        </w:rPr>
        <w:t>NVNU turi būti atsargiai skiriami pacientams, kurie anksčiau sirgo virškinimo trakto lig</w:t>
      </w:r>
      <w:r w:rsidR="00E453BA">
        <w:rPr>
          <w:sz w:val="22"/>
          <w:szCs w:val="22"/>
        </w:rPr>
        <w:t>a</w:t>
      </w:r>
      <w:r w:rsidRPr="00EF5FE2">
        <w:rPr>
          <w:sz w:val="22"/>
          <w:szCs w:val="22"/>
        </w:rPr>
        <w:t xml:space="preserve"> (opiniu kolitu, Krono liga), nes tokios būklės gali pasunkėti (žr. 4.8</w:t>
      </w:r>
      <w:r w:rsidR="00E453BA">
        <w:rPr>
          <w:sz w:val="22"/>
          <w:szCs w:val="22"/>
        </w:rPr>
        <w:t> </w:t>
      </w:r>
      <w:r w:rsidRPr="00EF5FE2">
        <w:rPr>
          <w:sz w:val="22"/>
          <w:szCs w:val="22"/>
        </w:rPr>
        <w:t>skyrių).</w:t>
      </w:r>
    </w:p>
    <w:p w14:paraId="5BF5DCB1" w14:textId="77777777" w:rsidR="001964F6" w:rsidRPr="00EF5FE2" w:rsidRDefault="001964F6" w:rsidP="00024541">
      <w:pPr>
        <w:pStyle w:val="Pagrindiniotekstotrauka2"/>
        <w:spacing w:after="0" w:line="240" w:lineRule="auto"/>
        <w:ind w:left="0"/>
      </w:pPr>
    </w:p>
    <w:p w14:paraId="02205D4D" w14:textId="30D96C5E" w:rsidR="001964F6" w:rsidRPr="00DB006B" w:rsidRDefault="001964F6" w:rsidP="00EF5FE2">
      <w:pPr>
        <w:pStyle w:val="Pagrindiniotekstotrauka2"/>
        <w:spacing w:after="0" w:line="240" w:lineRule="auto"/>
        <w:ind w:left="0"/>
        <w:rPr>
          <w:b/>
          <w:sz w:val="22"/>
          <w:szCs w:val="22"/>
        </w:rPr>
      </w:pPr>
      <w:r w:rsidRPr="00DB006B">
        <w:rPr>
          <w:b/>
          <w:sz w:val="22"/>
          <w:szCs w:val="22"/>
        </w:rPr>
        <w:t xml:space="preserve">Poveikis širdies </w:t>
      </w:r>
      <w:r w:rsidR="00E453BA" w:rsidRPr="00DB006B">
        <w:rPr>
          <w:b/>
          <w:sz w:val="22"/>
          <w:szCs w:val="22"/>
        </w:rPr>
        <w:t xml:space="preserve">ir </w:t>
      </w:r>
      <w:r w:rsidRPr="00DB006B">
        <w:rPr>
          <w:b/>
          <w:sz w:val="22"/>
          <w:szCs w:val="22"/>
        </w:rPr>
        <w:t>kraujagysl</w:t>
      </w:r>
      <w:r w:rsidR="00E453BA" w:rsidRPr="00DB006B">
        <w:rPr>
          <w:b/>
          <w:sz w:val="22"/>
          <w:szCs w:val="22"/>
        </w:rPr>
        <w:t>ių sistemai</w:t>
      </w:r>
      <w:r w:rsidRPr="00DB006B">
        <w:rPr>
          <w:b/>
          <w:sz w:val="22"/>
          <w:szCs w:val="22"/>
        </w:rPr>
        <w:t xml:space="preserve"> bei galvos smegenų kraujagyslėms</w:t>
      </w:r>
    </w:p>
    <w:p w14:paraId="4043B7DF" w14:textId="77777777" w:rsidR="00E453BA" w:rsidRPr="00EF5FE2" w:rsidRDefault="00E453BA" w:rsidP="00024541">
      <w:pPr>
        <w:pStyle w:val="Pagrindiniotekstotrauka2"/>
        <w:spacing w:after="0" w:line="240" w:lineRule="auto"/>
        <w:ind w:left="0"/>
      </w:pPr>
    </w:p>
    <w:p w14:paraId="2EA81523" w14:textId="376FACF8" w:rsidR="001964F6" w:rsidRPr="00EF5FE2" w:rsidRDefault="001964F6" w:rsidP="00024541">
      <w:pPr>
        <w:pStyle w:val="Pagrindiniotekstotrauka2"/>
        <w:spacing w:after="0" w:line="240" w:lineRule="auto"/>
        <w:ind w:left="0"/>
      </w:pPr>
      <w:r w:rsidRPr="00EF5FE2">
        <w:rPr>
          <w:sz w:val="22"/>
          <w:szCs w:val="22"/>
        </w:rPr>
        <w:t>Pacient</w:t>
      </w:r>
      <w:r w:rsidR="00EC67AA">
        <w:rPr>
          <w:sz w:val="22"/>
          <w:szCs w:val="22"/>
        </w:rPr>
        <w:t>am</w:t>
      </w:r>
      <w:r w:rsidRPr="00EF5FE2">
        <w:rPr>
          <w:sz w:val="22"/>
          <w:szCs w:val="22"/>
        </w:rPr>
        <w:t xml:space="preserve">s, kuriems </w:t>
      </w:r>
      <w:r w:rsidR="00EC67AA">
        <w:rPr>
          <w:sz w:val="22"/>
          <w:szCs w:val="22"/>
        </w:rPr>
        <w:t>anksčiau</w:t>
      </w:r>
      <w:r w:rsidR="00EC67AA" w:rsidRPr="00EF5FE2">
        <w:rPr>
          <w:sz w:val="22"/>
          <w:szCs w:val="22"/>
        </w:rPr>
        <w:t xml:space="preserve"> </w:t>
      </w:r>
      <w:r w:rsidRPr="00EF5FE2">
        <w:rPr>
          <w:sz w:val="22"/>
          <w:szCs w:val="22"/>
        </w:rPr>
        <w:t xml:space="preserve">buvo padidėjęs kraujospūdis ir (ar) pasireiškę </w:t>
      </w:r>
      <w:r w:rsidR="00C33213">
        <w:rPr>
          <w:sz w:val="22"/>
          <w:szCs w:val="22"/>
        </w:rPr>
        <w:t>hipertenzija ir (ar)</w:t>
      </w:r>
      <w:r w:rsidRPr="00EF5FE2">
        <w:rPr>
          <w:sz w:val="22"/>
          <w:szCs w:val="22"/>
        </w:rPr>
        <w:t xml:space="preserve"> širdies nepakankamum</w:t>
      </w:r>
      <w:r w:rsidR="00C33213">
        <w:rPr>
          <w:sz w:val="22"/>
          <w:szCs w:val="22"/>
        </w:rPr>
        <w:t>as</w:t>
      </w:r>
      <w:r w:rsidRPr="00EF5FE2">
        <w:rPr>
          <w:sz w:val="22"/>
          <w:szCs w:val="22"/>
        </w:rPr>
        <w:t>, prieš pradedant gydy</w:t>
      </w:r>
      <w:r w:rsidR="00C33213">
        <w:rPr>
          <w:sz w:val="22"/>
          <w:szCs w:val="22"/>
        </w:rPr>
        <w:t>mą</w:t>
      </w:r>
      <w:r w:rsidRPr="00EF5FE2">
        <w:rPr>
          <w:sz w:val="22"/>
          <w:szCs w:val="22"/>
        </w:rPr>
        <w:t xml:space="preserve"> NVNU, </w:t>
      </w:r>
      <w:r w:rsidR="00C33213" w:rsidRPr="00A21AAF">
        <w:rPr>
          <w:sz w:val="22"/>
          <w:szCs w:val="22"/>
          <w:lang w:eastAsia="de-DE"/>
        </w:rPr>
        <w:t xml:space="preserve">reikia imtis atsargumo priemonių (pokalbis su </w:t>
      </w:r>
      <w:r w:rsidRPr="00EF5FE2">
        <w:rPr>
          <w:sz w:val="22"/>
          <w:szCs w:val="22"/>
        </w:rPr>
        <w:t>gydytoj</w:t>
      </w:r>
      <w:r w:rsidR="00C33213">
        <w:rPr>
          <w:sz w:val="22"/>
          <w:szCs w:val="22"/>
        </w:rPr>
        <w:t>u</w:t>
      </w:r>
      <w:r w:rsidRPr="00EF5FE2">
        <w:rPr>
          <w:sz w:val="22"/>
          <w:szCs w:val="22"/>
        </w:rPr>
        <w:t xml:space="preserve"> ar vaistinink</w:t>
      </w:r>
      <w:r w:rsidR="00C33213">
        <w:rPr>
          <w:sz w:val="22"/>
          <w:szCs w:val="22"/>
        </w:rPr>
        <w:t>u), nes</w:t>
      </w:r>
      <w:r w:rsidRPr="00EF5FE2">
        <w:rPr>
          <w:sz w:val="22"/>
          <w:szCs w:val="22"/>
        </w:rPr>
        <w:t xml:space="preserve"> </w:t>
      </w:r>
      <w:r w:rsidR="00C33213" w:rsidRPr="006F0EC2">
        <w:rPr>
          <w:sz w:val="22"/>
          <w:szCs w:val="22"/>
          <w:lang w:eastAsia="de-DE"/>
        </w:rPr>
        <w:t xml:space="preserve">buvo pranešta apie </w:t>
      </w:r>
      <w:r w:rsidRPr="00EF5FE2">
        <w:rPr>
          <w:sz w:val="22"/>
          <w:szCs w:val="22"/>
        </w:rPr>
        <w:t>skysčių susilaikym</w:t>
      </w:r>
      <w:r w:rsidR="00C33213">
        <w:rPr>
          <w:sz w:val="22"/>
          <w:szCs w:val="22"/>
        </w:rPr>
        <w:t>ą</w:t>
      </w:r>
      <w:r w:rsidRPr="00EF5FE2">
        <w:rPr>
          <w:sz w:val="22"/>
          <w:szCs w:val="22"/>
        </w:rPr>
        <w:t xml:space="preserve">, </w:t>
      </w:r>
      <w:r w:rsidR="00C33213">
        <w:rPr>
          <w:sz w:val="22"/>
          <w:szCs w:val="22"/>
        </w:rPr>
        <w:t>hipertenziją</w:t>
      </w:r>
      <w:r w:rsidRPr="00EF5FE2">
        <w:rPr>
          <w:sz w:val="22"/>
          <w:szCs w:val="22"/>
        </w:rPr>
        <w:t xml:space="preserve"> ir edem</w:t>
      </w:r>
      <w:r w:rsidR="00C33213">
        <w:rPr>
          <w:sz w:val="22"/>
          <w:szCs w:val="22"/>
        </w:rPr>
        <w:t>ą</w:t>
      </w:r>
      <w:r w:rsidRPr="00EF5FE2">
        <w:rPr>
          <w:sz w:val="22"/>
          <w:szCs w:val="22"/>
        </w:rPr>
        <w:t>, susijusi</w:t>
      </w:r>
      <w:r w:rsidR="00C33213">
        <w:rPr>
          <w:sz w:val="22"/>
          <w:szCs w:val="22"/>
        </w:rPr>
        <w:t>u</w:t>
      </w:r>
      <w:r w:rsidRPr="00EF5FE2">
        <w:rPr>
          <w:sz w:val="22"/>
          <w:szCs w:val="22"/>
        </w:rPr>
        <w:t>s su NVNU vartojimu.</w:t>
      </w:r>
    </w:p>
    <w:p w14:paraId="013FA21C" w14:textId="7811EED2" w:rsidR="001964F6" w:rsidRPr="00C33213" w:rsidRDefault="001964F6" w:rsidP="00024541">
      <w:pPr>
        <w:pStyle w:val="Pagrindiniotekstotrauka2"/>
        <w:spacing w:after="0" w:line="240" w:lineRule="auto"/>
        <w:ind w:left="0"/>
      </w:pPr>
    </w:p>
    <w:p w14:paraId="013AADBE" w14:textId="31AEFE3F" w:rsidR="001964F6" w:rsidRPr="00E4439B" w:rsidRDefault="001964F6" w:rsidP="00024541">
      <w:pPr>
        <w:pStyle w:val="Pagrindiniotekstotrauka2"/>
        <w:spacing w:after="0" w:line="240" w:lineRule="auto"/>
        <w:ind w:left="0"/>
        <w:rPr>
          <w:sz w:val="22"/>
          <w:szCs w:val="22"/>
        </w:rPr>
      </w:pPr>
      <w:r w:rsidRPr="00E4439B">
        <w:rPr>
          <w:sz w:val="22"/>
          <w:szCs w:val="22"/>
        </w:rPr>
        <w:t>Klinikiniais tyrimais nustatyta, kad ibuprofeno vartojimas, ypač didelėmis dozėmis (2</w:t>
      </w:r>
      <w:r w:rsidR="001F2C14">
        <w:rPr>
          <w:sz w:val="22"/>
          <w:szCs w:val="22"/>
        </w:rPr>
        <w:t> </w:t>
      </w:r>
      <w:r w:rsidRPr="00E4439B">
        <w:rPr>
          <w:sz w:val="22"/>
          <w:szCs w:val="22"/>
        </w:rPr>
        <w:t>400</w:t>
      </w:r>
      <w:r w:rsidR="001F2C14">
        <w:rPr>
          <w:sz w:val="22"/>
          <w:szCs w:val="22"/>
        </w:rPr>
        <w:t> </w:t>
      </w:r>
      <w:r w:rsidRPr="00E4439B">
        <w:rPr>
          <w:sz w:val="22"/>
          <w:szCs w:val="22"/>
        </w:rPr>
        <w:t>mg per parą), gali būti susijęs su nedideliu arterijų trombozės reiškinių (pvz., miokardo infarkto arba insulto) rizikos padidėjimu. Apskritai</w:t>
      </w:r>
      <w:r w:rsidR="001F2C14">
        <w:rPr>
          <w:sz w:val="22"/>
          <w:szCs w:val="22"/>
        </w:rPr>
        <w:t>,</w:t>
      </w:r>
      <w:r w:rsidRPr="00E4439B">
        <w:rPr>
          <w:sz w:val="22"/>
          <w:szCs w:val="22"/>
        </w:rPr>
        <w:t xml:space="preserve"> epidemiologinių tyrimų duomenys nepatvirtina, kad maž</w:t>
      </w:r>
      <w:r w:rsidR="001F2C14">
        <w:rPr>
          <w:sz w:val="22"/>
          <w:szCs w:val="22"/>
        </w:rPr>
        <w:t>a</w:t>
      </w:r>
      <w:r w:rsidRPr="00E4439B">
        <w:rPr>
          <w:sz w:val="22"/>
          <w:szCs w:val="22"/>
        </w:rPr>
        <w:t xml:space="preserve"> </w:t>
      </w:r>
      <w:r w:rsidR="001F2C14">
        <w:rPr>
          <w:sz w:val="22"/>
          <w:szCs w:val="22"/>
        </w:rPr>
        <w:t xml:space="preserve">ibuprofeno </w:t>
      </w:r>
      <w:r w:rsidRPr="00E4439B">
        <w:rPr>
          <w:sz w:val="22"/>
          <w:szCs w:val="22"/>
        </w:rPr>
        <w:t>dozė (pvz., 1</w:t>
      </w:r>
      <w:r w:rsidR="001F2C14">
        <w:rPr>
          <w:sz w:val="22"/>
          <w:szCs w:val="22"/>
        </w:rPr>
        <w:t> </w:t>
      </w:r>
      <w:r w:rsidRPr="00E4439B">
        <w:rPr>
          <w:sz w:val="22"/>
          <w:szCs w:val="22"/>
        </w:rPr>
        <w:t>200</w:t>
      </w:r>
      <w:r w:rsidR="001F2C14">
        <w:rPr>
          <w:sz w:val="22"/>
          <w:szCs w:val="22"/>
        </w:rPr>
        <w:t> </w:t>
      </w:r>
      <w:r w:rsidRPr="00E4439B">
        <w:rPr>
          <w:sz w:val="22"/>
          <w:szCs w:val="22"/>
        </w:rPr>
        <w:t>mg per parą</w:t>
      </w:r>
      <w:r w:rsidR="001F2C14">
        <w:rPr>
          <w:sz w:val="22"/>
          <w:szCs w:val="22"/>
        </w:rPr>
        <w:t xml:space="preserve"> ar mažesnė</w:t>
      </w:r>
      <w:r w:rsidRPr="00E4439B">
        <w:rPr>
          <w:sz w:val="22"/>
          <w:szCs w:val="22"/>
        </w:rPr>
        <w:t>) būtų susij</w:t>
      </w:r>
      <w:r w:rsidR="001F2C14">
        <w:rPr>
          <w:sz w:val="22"/>
          <w:szCs w:val="22"/>
        </w:rPr>
        <w:t>usi</w:t>
      </w:r>
      <w:r w:rsidRPr="00E4439B">
        <w:rPr>
          <w:sz w:val="22"/>
          <w:szCs w:val="22"/>
        </w:rPr>
        <w:t xml:space="preserve"> su arterijų trombozės reiškinių rizik</w:t>
      </w:r>
      <w:r w:rsidR="001F2C14">
        <w:rPr>
          <w:sz w:val="22"/>
          <w:szCs w:val="22"/>
        </w:rPr>
        <w:t>os padidėjimu</w:t>
      </w:r>
      <w:r w:rsidRPr="00E4439B">
        <w:rPr>
          <w:sz w:val="22"/>
          <w:szCs w:val="22"/>
        </w:rPr>
        <w:t xml:space="preserve">. </w:t>
      </w:r>
    </w:p>
    <w:p w14:paraId="432813E3" w14:textId="77777777" w:rsidR="001964F6" w:rsidRPr="00E4439B" w:rsidRDefault="001964F6" w:rsidP="00024541">
      <w:pPr>
        <w:pStyle w:val="Pagrindiniotekstotrauka2"/>
        <w:spacing w:after="0" w:line="240" w:lineRule="auto"/>
        <w:ind w:left="0"/>
        <w:rPr>
          <w:sz w:val="22"/>
          <w:szCs w:val="22"/>
        </w:rPr>
      </w:pPr>
    </w:p>
    <w:p w14:paraId="738FC3D6" w14:textId="07074DBA" w:rsidR="001964F6" w:rsidRPr="00E4439B" w:rsidRDefault="001964F6" w:rsidP="00024541">
      <w:pPr>
        <w:pStyle w:val="Pagrindiniotekstotrauka2"/>
        <w:spacing w:after="0" w:line="240" w:lineRule="auto"/>
        <w:ind w:left="0"/>
        <w:rPr>
          <w:sz w:val="22"/>
          <w:szCs w:val="22"/>
        </w:rPr>
      </w:pPr>
      <w:r w:rsidRPr="00E4439B">
        <w:rPr>
          <w:sz w:val="22"/>
          <w:szCs w:val="22"/>
        </w:rPr>
        <w:t xml:space="preserve">Pacientus, kuriems yra nevaldoma hipertenzija, stazinis širdies nepakankamumas (II–III funkcinės klasės pagal </w:t>
      </w:r>
      <w:r w:rsidRPr="00024541">
        <w:rPr>
          <w:i/>
          <w:iCs/>
          <w:sz w:val="22"/>
          <w:szCs w:val="22"/>
        </w:rPr>
        <w:t>NYHA</w:t>
      </w:r>
      <w:r w:rsidRPr="00E4439B">
        <w:rPr>
          <w:sz w:val="22"/>
          <w:szCs w:val="22"/>
        </w:rPr>
        <w:t xml:space="preserve">), diagnozuota išeminė širdies liga, periferinių arterijų liga ir (ar) galvos smegenų </w:t>
      </w:r>
      <w:r w:rsidRPr="00E4439B">
        <w:rPr>
          <w:sz w:val="22"/>
          <w:szCs w:val="22"/>
        </w:rPr>
        <w:lastRenderedPageBreak/>
        <w:t xml:space="preserve">kraujagyslių liga, ibuprofenu galima gydyti tik </w:t>
      </w:r>
      <w:r w:rsidR="00E05F40">
        <w:rPr>
          <w:sz w:val="22"/>
          <w:szCs w:val="22"/>
        </w:rPr>
        <w:t>atidžiai</w:t>
      </w:r>
      <w:r w:rsidR="00E05F40" w:rsidRPr="00E4439B">
        <w:rPr>
          <w:sz w:val="22"/>
          <w:szCs w:val="22"/>
        </w:rPr>
        <w:t xml:space="preserve"> </w:t>
      </w:r>
      <w:r w:rsidRPr="00E4439B">
        <w:rPr>
          <w:sz w:val="22"/>
          <w:szCs w:val="22"/>
        </w:rPr>
        <w:t>apsvarsčius ir vengiant didelių dozių (2</w:t>
      </w:r>
      <w:r w:rsidR="00E05F40">
        <w:rPr>
          <w:sz w:val="22"/>
          <w:szCs w:val="22"/>
        </w:rPr>
        <w:t> </w:t>
      </w:r>
      <w:r w:rsidRPr="00E4439B">
        <w:rPr>
          <w:sz w:val="22"/>
          <w:szCs w:val="22"/>
        </w:rPr>
        <w:t>400</w:t>
      </w:r>
      <w:r w:rsidR="00E05F40">
        <w:rPr>
          <w:sz w:val="22"/>
          <w:szCs w:val="22"/>
        </w:rPr>
        <w:t> </w:t>
      </w:r>
      <w:r w:rsidRPr="00E4439B">
        <w:rPr>
          <w:sz w:val="22"/>
          <w:szCs w:val="22"/>
        </w:rPr>
        <w:t xml:space="preserve">mg per parą). </w:t>
      </w:r>
    </w:p>
    <w:p w14:paraId="6D58EE90" w14:textId="77777777" w:rsidR="001964F6" w:rsidRPr="00E4439B" w:rsidRDefault="001964F6" w:rsidP="00024541">
      <w:pPr>
        <w:pStyle w:val="Pagrindiniotekstotrauka2"/>
        <w:spacing w:after="0" w:line="240" w:lineRule="auto"/>
        <w:ind w:left="0"/>
        <w:rPr>
          <w:sz w:val="22"/>
          <w:szCs w:val="22"/>
        </w:rPr>
      </w:pPr>
    </w:p>
    <w:p w14:paraId="07C4F3E4" w14:textId="5BA795DA" w:rsidR="001964F6" w:rsidRPr="00E4439B" w:rsidRDefault="001964F6" w:rsidP="00024541">
      <w:pPr>
        <w:pStyle w:val="Pagrindiniotekstotrauka2"/>
        <w:spacing w:after="0" w:line="240" w:lineRule="auto"/>
        <w:ind w:left="0"/>
        <w:rPr>
          <w:sz w:val="22"/>
          <w:szCs w:val="22"/>
        </w:rPr>
      </w:pPr>
      <w:r w:rsidRPr="00E4439B">
        <w:rPr>
          <w:sz w:val="22"/>
          <w:szCs w:val="22"/>
        </w:rPr>
        <w:t xml:space="preserve">Atidžiai apsvarstyti reikia ir prieš pradedant ilgalaikį gydymą ibuprofenu pacientams, kuriems </w:t>
      </w:r>
      <w:r w:rsidR="00704FBB">
        <w:rPr>
          <w:sz w:val="22"/>
          <w:szCs w:val="22"/>
        </w:rPr>
        <w:t>turintiems</w:t>
      </w:r>
      <w:r w:rsidR="00704FBB" w:rsidRPr="00E4439B">
        <w:rPr>
          <w:sz w:val="22"/>
          <w:szCs w:val="22"/>
        </w:rPr>
        <w:t xml:space="preserve"> </w:t>
      </w:r>
      <w:r w:rsidRPr="00E4439B">
        <w:rPr>
          <w:sz w:val="22"/>
          <w:szCs w:val="22"/>
        </w:rPr>
        <w:t xml:space="preserve">širdies ir kraujagyslių sistemos reiškinių rizikos veiksnių </w:t>
      </w:r>
      <w:r w:rsidR="00704FBB">
        <w:rPr>
          <w:sz w:val="22"/>
          <w:szCs w:val="22"/>
        </w:rPr>
        <w:t>(</w:t>
      </w:r>
      <w:r w:rsidRPr="00E4439B">
        <w:rPr>
          <w:sz w:val="22"/>
          <w:szCs w:val="22"/>
        </w:rPr>
        <w:t>pvz., hipertenzija, hiperlipidemija, cukrinis diabetas, rūkymas</w:t>
      </w:r>
      <w:r w:rsidR="00704FBB">
        <w:rPr>
          <w:sz w:val="22"/>
          <w:szCs w:val="22"/>
        </w:rPr>
        <w:t>)</w:t>
      </w:r>
      <w:r w:rsidRPr="00E4439B">
        <w:rPr>
          <w:sz w:val="22"/>
          <w:szCs w:val="22"/>
        </w:rPr>
        <w:t>, ypač</w:t>
      </w:r>
      <w:r w:rsidR="00704FBB">
        <w:rPr>
          <w:sz w:val="22"/>
          <w:szCs w:val="22"/>
        </w:rPr>
        <w:t>,</w:t>
      </w:r>
      <w:r w:rsidRPr="00E4439B">
        <w:rPr>
          <w:sz w:val="22"/>
          <w:szCs w:val="22"/>
        </w:rPr>
        <w:t xml:space="preserve"> jeigu </w:t>
      </w:r>
      <w:r w:rsidR="00704FBB">
        <w:rPr>
          <w:sz w:val="22"/>
          <w:szCs w:val="22"/>
        </w:rPr>
        <w:t>reikia vartoti</w:t>
      </w:r>
      <w:r w:rsidR="00704FBB" w:rsidRPr="00E4439B">
        <w:rPr>
          <w:sz w:val="22"/>
          <w:szCs w:val="22"/>
        </w:rPr>
        <w:t xml:space="preserve"> </w:t>
      </w:r>
      <w:r w:rsidRPr="00E4439B">
        <w:rPr>
          <w:sz w:val="22"/>
          <w:szCs w:val="22"/>
        </w:rPr>
        <w:t>didel</w:t>
      </w:r>
      <w:r w:rsidR="00704FBB">
        <w:rPr>
          <w:sz w:val="22"/>
          <w:szCs w:val="22"/>
        </w:rPr>
        <w:t>e</w:t>
      </w:r>
      <w:r w:rsidRPr="00E4439B">
        <w:rPr>
          <w:sz w:val="22"/>
          <w:szCs w:val="22"/>
        </w:rPr>
        <w:t>s ibuprofeno doz</w:t>
      </w:r>
      <w:r w:rsidR="00704FBB">
        <w:rPr>
          <w:sz w:val="22"/>
          <w:szCs w:val="22"/>
        </w:rPr>
        <w:t>e</w:t>
      </w:r>
      <w:r w:rsidRPr="00E4439B">
        <w:rPr>
          <w:sz w:val="22"/>
          <w:szCs w:val="22"/>
        </w:rPr>
        <w:t>s (2</w:t>
      </w:r>
      <w:r w:rsidR="00704FBB">
        <w:rPr>
          <w:sz w:val="22"/>
          <w:szCs w:val="22"/>
        </w:rPr>
        <w:t> </w:t>
      </w:r>
      <w:r w:rsidRPr="00E4439B">
        <w:rPr>
          <w:sz w:val="22"/>
          <w:szCs w:val="22"/>
        </w:rPr>
        <w:t>400</w:t>
      </w:r>
      <w:r w:rsidR="00704FBB">
        <w:rPr>
          <w:sz w:val="22"/>
          <w:szCs w:val="22"/>
        </w:rPr>
        <w:t> </w:t>
      </w:r>
      <w:r w:rsidRPr="00E4439B">
        <w:rPr>
          <w:sz w:val="22"/>
          <w:szCs w:val="22"/>
        </w:rPr>
        <w:t xml:space="preserve">mg per parą). </w:t>
      </w:r>
    </w:p>
    <w:p w14:paraId="29CD22C2" w14:textId="40B15EAA" w:rsidR="001964F6" w:rsidRDefault="001964F6" w:rsidP="00024541">
      <w:pPr>
        <w:pStyle w:val="Pagrindiniotekstotrauka2"/>
        <w:spacing w:after="0" w:line="240" w:lineRule="auto"/>
        <w:ind w:left="0"/>
        <w:rPr>
          <w:sz w:val="22"/>
          <w:szCs w:val="22"/>
        </w:rPr>
      </w:pPr>
    </w:p>
    <w:p w14:paraId="6F896E5B" w14:textId="21B3A13D" w:rsidR="007D4578" w:rsidRPr="007D4578" w:rsidRDefault="007D4578" w:rsidP="00024541">
      <w:pPr>
        <w:pStyle w:val="Pagrindiniotekstotrauka2"/>
        <w:spacing w:after="0" w:line="240" w:lineRule="auto"/>
        <w:ind w:left="0"/>
        <w:rPr>
          <w:sz w:val="22"/>
          <w:szCs w:val="22"/>
        </w:rPr>
      </w:pPr>
      <w:r w:rsidRPr="007D4578">
        <w:rPr>
          <w:rFonts w:ascii="TimesNewRomanPS-BoldMT" w:hAnsi="TimesNewRomanPS-BoldMT" w:cs="TimesNewRomanPS-BoldMT"/>
          <w:bCs/>
          <w:sz w:val="22"/>
          <w:szCs w:val="22"/>
        </w:rPr>
        <w:t>Pacientams, gydytiems Ibustar, buvo pranešta apie Kounis sindromo atvejus. Kounis sindromas apibrėžiamas kaip antriniai širdies ir kraujagyslių sistemos simptomai, atsirandantys dėl alerginės ar padidėjusio jautrumo reakcijos, susijusios su vainikinių arterijų susiaurėjimu ir galinčios sukelti miokardo infarktą.</w:t>
      </w:r>
    </w:p>
    <w:p w14:paraId="006FEF68" w14:textId="77777777" w:rsidR="007D4578" w:rsidRPr="00E4439B" w:rsidRDefault="007D4578" w:rsidP="00024541">
      <w:pPr>
        <w:pStyle w:val="Pagrindiniotekstotrauka2"/>
        <w:spacing w:after="0" w:line="240" w:lineRule="auto"/>
        <w:ind w:left="0"/>
        <w:rPr>
          <w:sz w:val="22"/>
          <w:szCs w:val="22"/>
        </w:rPr>
      </w:pPr>
    </w:p>
    <w:p w14:paraId="3DBB3768" w14:textId="55267A60" w:rsidR="001964F6" w:rsidRPr="00DB006B" w:rsidRDefault="001964F6" w:rsidP="00EF5FE2">
      <w:pPr>
        <w:pStyle w:val="Pagrindiniotekstotrauka2"/>
        <w:spacing w:after="0" w:line="240" w:lineRule="auto"/>
        <w:ind w:left="0"/>
        <w:rPr>
          <w:b/>
          <w:sz w:val="22"/>
          <w:szCs w:val="22"/>
        </w:rPr>
      </w:pPr>
      <w:r w:rsidRPr="00DB006B">
        <w:rPr>
          <w:b/>
          <w:sz w:val="22"/>
          <w:szCs w:val="22"/>
        </w:rPr>
        <w:t xml:space="preserve">Sunkios </w:t>
      </w:r>
      <w:r w:rsidR="007D4578">
        <w:rPr>
          <w:b/>
        </w:rPr>
        <w:t>nepageidaujamos</w:t>
      </w:r>
      <w:r w:rsidR="007D4578" w:rsidRPr="00DB006B">
        <w:rPr>
          <w:b/>
          <w:sz w:val="22"/>
          <w:szCs w:val="22"/>
        </w:rPr>
        <w:t xml:space="preserve"> </w:t>
      </w:r>
      <w:r w:rsidRPr="00DB006B">
        <w:rPr>
          <w:b/>
          <w:sz w:val="22"/>
          <w:szCs w:val="22"/>
        </w:rPr>
        <w:t>odos reakcijos</w:t>
      </w:r>
      <w:r w:rsidR="007D4578">
        <w:rPr>
          <w:b/>
          <w:sz w:val="22"/>
          <w:szCs w:val="22"/>
        </w:rPr>
        <w:t xml:space="preserve"> (SNOR)</w:t>
      </w:r>
    </w:p>
    <w:p w14:paraId="4B4686B1" w14:textId="77777777" w:rsidR="00290A57" w:rsidRPr="00024541" w:rsidRDefault="00290A57" w:rsidP="00024541">
      <w:pPr>
        <w:pStyle w:val="Pagrindiniotekstotrauka2"/>
        <w:spacing w:after="0" w:line="240" w:lineRule="auto"/>
        <w:ind w:left="0"/>
        <w:rPr>
          <w:sz w:val="22"/>
          <w:szCs w:val="22"/>
        </w:rPr>
      </w:pPr>
    </w:p>
    <w:p w14:paraId="52495CD5" w14:textId="399CE3E8" w:rsidR="001964F6" w:rsidRPr="00E4439B" w:rsidRDefault="007D4578" w:rsidP="00024541">
      <w:pPr>
        <w:pStyle w:val="Pagrindiniotekstotrauka2"/>
        <w:spacing w:after="0" w:line="240" w:lineRule="auto"/>
        <w:ind w:left="0"/>
        <w:rPr>
          <w:sz w:val="22"/>
          <w:szCs w:val="22"/>
        </w:rPr>
      </w:pPr>
      <w:r w:rsidRPr="007D4578">
        <w:rPr>
          <w:noProof/>
          <w:sz w:val="22"/>
          <w:szCs w:val="22"/>
        </w:rPr>
        <w:t>Sunkios nepageidaujamos odos rea</w:t>
      </w:r>
      <w:r w:rsidR="001C2240">
        <w:rPr>
          <w:noProof/>
          <w:sz w:val="22"/>
          <w:szCs w:val="22"/>
        </w:rPr>
        <w:t>k</w:t>
      </w:r>
      <w:r w:rsidRPr="007D4578">
        <w:rPr>
          <w:noProof/>
          <w:sz w:val="22"/>
          <w:szCs w:val="22"/>
        </w:rPr>
        <w:t>cijos (SNOR), įskaitant eksfoliacinį dermatitą, daugiafiormę eritemą, Stivenso-Džonsono sindromą (SJS), toksinę epidermio nekrolizę (TEN), vaistinio preparato reakcij</w:t>
      </w:r>
      <w:r w:rsidR="00497E9E">
        <w:rPr>
          <w:noProof/>
          <w:sz w:val="22"/>
          <w:szCs w:val="22"/>
        </w:rPr>
        <w:t>ą</w:t>
      </w:r>
      <w:r w:rsidRPr="007D4578">
        <w:rPr>
          <w:noProof/>
          <w:sz w:val="22"/>
          <w:szCs w:val="22"/>
        </w:rPr>
        <w:t xml:space="preserve"> su eozinofilija ir sisteminiais simptomais (VRESS sindromą), ir ūminę generalizuotą egzanteminę pustuliozę (ŪGEP), kuri gali būti pavojinga gyvybei arba mirtina, buvo pastebėta su ibuprofeno vartojimu (žr. 4.8 skyrių). Dauguma šių reakcijų pasireiškė per pirmąjį mėnesį. </w:t>
      </w:r>
      <w:r w:rsidRPr="007D4578">
        <w:rPr>
          <w:sz w:val="22"/>
          <w:szCs w:val="22"/>
        </w:rPr>
        <w:t xml:space="preserve">Jeigu atsiranda šių reakcijų požymių ir simptomų, </w:t>
      </w:r>
      <w:r w:rsidRPr="007D4578">
        <w:rPr>
          <w:noProof/>
          <w:sz w:val="22"/>
          <w:szCs w:val="22"/>
        </w:rPr>
        <w:t>ibuprofeno vartojimą reikia nedelsiant nutraukti ir apsvarstyti alternatyvų gydymą (jei reikia).</w:t>
      </w:r>
    </w:p>
    <w:p w14:paraId="637B3F3A" w14:textId="77777777" w:rsidR="001964F6" w:rsidRPr="00E4439B" w:rsidRDefault="001964F6" w:rsidP="00024541">
      <w:pPr>
        <w:pStyle w:val="Pagrindiniotekstotrauka2"/>
        <w:spacing w:after="0" w:line="240" w:lineRule="auto"/>
        <w:ind w:left="0"/>
        <w:rPr>
          <w:sz w:val="22"/>
          <w:szCs w:val="22"/>
        </w:rPr>
      </w:pPr>
    </w:p>
    <w:p w14:paraId="0A358AD6" w14:textId="52096CBB" w:rsidR="001964F6" w:rsidRPr="00E4439B" w:rsidRDefault="00F65B7B" w:rsidP="00024541">
      <w:pPr>
        <w:pStyle w:val="Pagrindiniotekstotrauka2"/>
        <w:spacing w:after="0" w:line="240" w:lineRule="auto"/>
        <w:ind w:left="0"/>
        <w:rPr>
          <w:sz w:val="22"/>
          <w:szCs w:val="22"/>
        </w:rPr>
      </w:pPr>
      <w:r>
        <w:rPr>
          <w:sz w:val="22"/>
          <w:szCs w:val="22"/>
        </w:rPr>
        <w:t>Pavieniais atvejais v</w:t>
      </w:r>
      <w:r w:rsidR="001964F6" w:rsidRPr="00E4439B">
        <w:rPr>
          <w:sz w:val="22"/>
          <w:szCs w:val="22"/>
        </w:rPr>
        <w:t xml:space="preserve">ėjaraupiai gali </w:t>
      </w:r>
      <w:r>
        <w:rPr>
          <w:sz w:val="22"/>
          <w:szCs w:val="22"/>
        </w:rPr>
        <w:t>būti pavojingų</w:t>
      </w:r>
      <w:r w:rsidR="001964F6" w:rsidRPr="00E4439B">
        <w:rPr>
          <w:sz w:val="22"/>
          <w:szCs w:val="22"/>
        </w:rPr>
        <w:t xml:space="preserve"> odos ir minkštųjų audinių infekcijų komplikacij</w:t>
      </w:r>
      <w:r>
        <w:rPr>
          <w:sz w:val="22"/>
          <w:szCs w:val="22"/>
        </w:rPr>
        <w:t>ų priežastimi (žr. 4.8 skyrių)</w:t>
      </w:r>
      <w:r w:rsidR="001964F6" w:rsidRPr="00E4439B">
        <w:rPr>
          <w:sz w:val="22"/>
          <w:szCs w:val="22"/>
        </w:rPr>
        <w:t xml:space="preserve">. </w:t>
      </w:r>
      <w:r w:rsidR="009113BD">
        <w:rPr>
          <w:sz w:val="22"/>
          <w:szCs w:val="22"/>
        </w:rPr>
        <w:t>Remiantis šiuo metu turimais duomenimis</w:t>
      </w:r>
      <w:r w:rsidR="001964F6" w:rsidRPr="00E4439B">
        <w:rPr>
          <w:sz w:val="22"/>
          <w:szCs w:val="22"/>
        </w:rPr>
        <w:t xml:space="preserve">, negalima atmesti, kad NVNU </w:t>
      </w:r>
      <w:r w:rsidR="009113BD">
        <w:rPr>
          <w:sz w:val="22"/>
          <w:szCs w:val="22"/>
        </w:rPr>
        <w:t xml:space="preserve">prisideda prie </w:t>
      </w:r>
      <w:r w:rsidR="001964F6" w:rsidRPr="00E4439B">
        <w:rPr>
          <w:sz w:val="22"/>
          <w:szCs w:val="22"/>
        </w:rPr>
        <w:t>ši</w:t>
      </w:r>
      <w:r w:rsidR="009113BD">
        <w:rPr>
          <w:sz w:val="22"/>
          <w:szCs w:val="22"/>
        </w:rPr>
        <w:t>ų</w:t>
      </w:r>
      <w:r w:rsidR="001964F6" w:rsidRPr="00E4439B">
        <w:rPr>
          <w:sz w:val="22"/>
          <w:szCs w:val="22"/>
        </w:rPr>
        <w:t xml:space="preserve"> infekci</w:t>
      </w:r>
      <w:r w:rsidR="009113BD">
        <w:rPr>
          <w:sz w:val="22"/>
          <w:szCs w:val="22"/>
        </w:rPr>
        <w:t>jų pasunkėjimo</w:t>
      </w:r>
      <w:r w:rsidR="001964F6" w:rsidRPr="00E4439B">
        <w:rPr>
          <w:sz w:val="22"/>
          <w:szCs w:val="22"/>
        </w:rPr>
        <w:t>.</w:t>
      </w:r>
      <w:r w:rsidR="0085047B" w:rsidRPr="0085047B">
        <w:rPr>
          <w:noProof/>
        </w:rPr>
        <w:t xml:space="preserve"> </w:t>
      </w:r>
      <w:r w:rsidR="0085047B" w:rsidRPr="00A21AAF">
        <w:rPr>
          <w:sz w:val="22"/>
          <w:szCs w:val="22"/>
        </w:rPr>
        <w:t>Todėl, sergant vėjaraupiais, rekomenduojama vengti vartoti Ibustar.</w:t>
      </w:r>
    </w:p>
    <w:p w14:paraId="431BE366" w14:textId="77777777" w:rsidR="001964F6" w:rsidRPr="00E4439B" w:rsidRDefault="001964F6" w:rsidP="00024541">
      <w:pPr>
        <w:pStyle w:val="Pagrindiniotekstotrauka2"/>
        <w:spacing w:after="0" w:line="240" w:lineRule="auto"/>
        <w:ind w:left="0"/>
        <w:rPr>
          <w:sz w:val="22"/>
          <w:szCs w:val="22"/>
        </w:rPr>
      </w:pPr>
    </w:p>
    <w:p w14:paraId="1FEF879D" w14:textId="7B9B73F8" w:rsidR="001964F6" w:rsidRPr="00DB006B" w:rsidRDefault="001964F6" w:rsidP="00024541">
      <w:pPr>
        <w:keepNext/>
        <w:rPr>
          <w:b/>
          <w:sz w:val="22"/>
          <w:szCs w:val="22"/>
        </w:rPr>
      </w:pPr>
      <w:r w:rsidRPr="00DB006B">
        <w:rPr>
          <w:b/>
          <w:sz w:val="22"/>
          <w:szCs w:val="22"/>
        </w:rPr>
        <w:t>Pagrindin</w:t>
      </w:r>
      <w:r w:rsidR="00FA4704" w:rsidRPr="00DB006B">
        <w:rPr>
          <w:b/>
          <w:sz w:val="22"/>
          <w:szCs w:val="22"/>
        </w:rPr>
        <w:t>ės</w:t>
      </w:r>
      <w:r w:rsidRPr="00DB006B">
        <w:rPr>
          <w:b/>
          <w:sz w:val="22"/>
          <w:szCs w:val="22"/>
        </w:rPr>
        <w:t xml:space="preserve"> infekcij</w:t>
      </w:r>
      <w:r w:rsidR="00FA4704" w:rsidRPr="00DB006B">
        <w:rPr>
          <w:b/>
          <w:sz w:val="22"/>
          <w:szCs w:val="22"/>
        </w:rPr>
        <w:t>os</w:t>
      </w:r>
      <w:r w:rsidRPr="00DB006B">
        <w:rPr>
          <w:b/>
          <w:sz w:val="22"/>
          <w:szCs w:val="22"/>
        </w:rPr>
        <w:t xml:space="preserve"> simptomų slėpimas</w:t>
      </w:r>
    </w:p>
    <w:p w14:paraId="11B4B369" w14:textId="77777777" w:rsidR="00FA4704" w:rsidRPr="00024541" w:rsidRDefault="00FA4704" w:rsidP="00024541">
      <w:pPr>
        <w:keepNext/>
        <w:rPr>
          <w:sz w:val="22"/>
          <w:szCs w:val="22"/>
          <w:u w:val="single"/>
        </w:rPr>
      </w:pPr>
    </w:p>
    <w:p w14:paraId="4332576B" w14:textId="024010DE" w:rsidR="001964F6" w:rsidRPr="00E4439B" w:rsidRDefault="001964F6" w:rsidP="00024541">
      <w:pPr>
        <w:pStyle w:val="Pagrindiniotekstotrauka2"/>
        <w:spacing w:after="0" w:line="240" w:lineRule="auto"/>
        <w:ind w:left="0"/>
        <w:rPr>
          <w:sz w:val="22"/>
          <w:szCs w:val="22"/>
        </w:rPr>
      </w:pPr>
      <w:r w:rsidRPr="00024541">
        <w:rPr>
          <w:sz w:val="22"/>
          <w:szCs w:val="22"/>
        </w:rPr>
        <w:t>Ibustar gali slėpti infekcijos simptomus, dėl kurių gali būti vėluojama pradėti tinkamą gydymą</w:t>
      </w:r>
      <w:r w:rsidR="006F1A54">
        <w:rPr>
          <w:sz w:val="22"/>
          <w:szCs w:val="22"/>
        </w:rPr>
        <w:t>,</w:t>
      </w:r>
      <w:r w:rsidRPr="00024541">
        <w:rPr>
          <w:sz w:val="22"/>
          <w:szCs w:val="22"/>
        </w:rPr>
        <w:t xml:space="preserve"> </w:t>
      </w:r>
      <w:r w:rsidR="006F1A54">
        <w:rPr>
          <w:sz w:val="22"/>
          <w:szCs w:val="22"/>
        </w:rPr>
        <w:t xml:space="preserve">o tai gali </w:t>
      </w:r>
      <w:r w:rsidRPr="00024541">
        <w:rPr>
          <w:sz w:val="22"/>
          <w:szCs w:val="22"/>
        </w:rPr>
        <w:t xml:space="preserve">bloginti infekcijos baigtį. Tai </w:t>
      </w:r>
      <w:r w:rsidR="006F1A54">
        <w:rPr>
          <w:sz w:val="22"/>
          <w:szCs w:val="22"/>
        </w:rPr>
        <w:t xml:space="preserve">buvo </w:t>
      </w:r>
      <w:r w:rsidRPr="00024541">
        <w:rPr>
          <w:sz w:val="22"/>
          <w:szCs w:val="22"/>
        </w:rPr>
        <w:t>pastebėta bakteri</w:t>
      </w:r>
      <w:r w:rsidR="006F1A54">
        <w:rPr>
          <w:sz w:val="22"/>
          <w:szCs w:val="22"/>
        </w:rPr>
        <w:t>nės</w:t>
      </w:r>
      <w:r w:rsidRPr="00024541">
        <w:rPr>
          <w:sz w:val="22"/>
          <w:szCs w:val="22"/>
        </w:rPr>
        <w:t xml:space="preserve"> bendruomenėje įgyt</w:t>
      </w:r>
      <w:r w:rsidR="006F1A54">
        <w:rPr>
          <w:sz w:val="22"/>
          <w:szCs w:val="22"/>
        </w:rPr>
        <w:t>os</w:t>
      </w:r>
      <w:r w:rsidRPr="00024541">
        <w:rPr>
          <w:sz w:val="22"/>
          <w:szCs w:val="22"/>
        </w:rPr>
        <w:t xml:space="preserve"> pneumonij</w:t>
      </w:r>
      <w:r w:rsidR="006F1A54">
        <w:rPr>
          <w:sz w:val="22"/>
          <w:szCs w:val="22"/>
        </w:rPr>
        <w:t>os</w:t>
      </w:r>
      <w:r w:rsidRPr="00024541">
        <w:rPr>
          <w:sz w:val="22"/>
          <w:szCs w:val="22"/>
        </w:rPr>
        <w:t xml:space="preserve"> ir </w:t>
      </w:r>
      <w:r w:rsidR="006F1A54">
        <w:rPr>
          <w:sz w:val="22"/>
          <w:szCs w:val="22"/>
        </w:rPr>
        <w:t xml:space="preserve">bakterinių </w:t>
      </w:r>
      <w:r w:rsidRPr="00024541">
        <w:rPr>
          <w:sz w:val="22"/>
          <w:szCs w:val="22"/>
        </w:rPr>
        <w:t>vėjaraupių komplikacij</w:t>
      </w:r>
      <w:r w:rsidR="006F1A54">
        <w:rPr>
          <w:sz w:val="22"/>
          <w:szCs w:val="22"/>
        </w:rPr>
        <w:t>ų atvejais</w:t>
      </w:r>
      <w:r w:rsidRPr="00024541">
        <w:rPr>
          <w:sz w:val="22"/>
          <w:szCs w:val="22"/>
        </w:rPr>
        <w:t xml:space="preserve">. Kai Ibustar skiriamas </w:t>
      </w:r>
      <w:r w:rsidR="006F1A54">
        <w:rPr>
          <w:sz w:val="22"/>
          <w:szCs w:val="22"/>
        </w:rPr>
        <w:t xml:space="preserve">su infekcija susijusiam </w:t>
      </w:r>
      <w:r w:rsidRPr="00024541">
        <w:rPr>
          <w:sz w:val="22"/>
          <w:szCs w:val="22"/>
        </w:rPr>
        <w:t xml:space="preserve">karščiavimui </w:t>
      </w:r>
      <w:r w:rsidR="006F1A54">
        <w:rPr>
          <w:sz w:val="22"/>
          <w:szCs w:val="22"/>
        </w:rPr>
        <w:t xml:space="preserve">mažinti </w:t>
      </w:r>
      <w:r w:rsidRPr="00024541">
        <w:rPr>
          <w:sz w:val="22"/>
          <w:szCs w:val="22"/>
        </w:rPr>
        <w:t>arba skausmui malšinti, patariama stebėti infekcijos eigą. Jei pacientas yra ne ligoninėje, o simptomai išlieka arba blogėja, jis turėtų kreiptis į gydytoją.</w:t>
      </w:r>
    </w:p>
    <w:p w14:paraId="7D508559" w14:textId="77777777" w:rsidR="001964F6" w:rsidRDefault="001964F6" w:rsidP="00EF5FE2">
      <w:pPr>
        <w:pStyle w:val="Pagrindiniotekstotrauka2"/>
        <w:spacing w:after="0" w:line="240" w:lineRule="auto"/>
        <w:ind w:left="0"/>
        <w:rPr>
          <w:sz w:val="22"/>
          <w:szCs w:val="22"/>
        </w:rPr>
      </w:pPr>
    </w:p>
    <w:p w14:paraId="5E22CF87" w14:textId="77777777" w:rsidR="005569C6" w:rsidRPr="00DB006B" w:rsidRDefault="005569C6" w:rsidP="005569C6">
      <w:pPr>
        <w:autoSpaceDE w:val="0"/>
        <w:autoSpaceDN w:val="0"/>
        <w:ind w:right="284"/>
        <w:rPr>
          <w:b/>
          <w:sz w:val="22"/>
          <w:szCs w:val="22"/>
        </w:rPr>
      </w:pPr>
      <w:r w:rsidRPr="00DB006B">
        <w:rPr>
          <w:b/>
          <w:sz w:val="22"/>
          <w:szCs w:val="22"/>
        </w:rPr>
        <w:t>Kvėpavimo sutrikimai</w:t>
      </w:r>
    </w:p>
    <w:p w14:paraId="78806387" w14:textId="77777777" w:rsidR="005569C6" w:rsidRPr="00A21AAF" w:rsidRDefault="005569C6" w:rsidP="005569C6">
      <w:pPr>
        <w:autoSpaceDE w:val="0"/>
        <w:autoSpaceDN w:val="0"/>
        <w:ind w:right="284"/>
        <w:rPr>
          <w:sz w:val="22"/>
          <w:szCs w:val="22"/>
          <w:u w:val="single"/>
        </w:rPr>
      </w:pPr>
    </w:p>
    <w:p w14:paraId="7B2C4E2D" w14:textId="25DC0B12" w:rsidR="005569C6" w:rsidRPr="00024541" w:rsidRDefault="005569C6" w:rsidP="005569C6">
      <w:pPr>
        <w:autoSpaceDE w:val="0"/>
        <w:autoSpaceDN w:val="0"/>
        <w:ind w:right="284"/>
        <w:rPr>
          <w:sz w:val="22"/>
          <w:szCs w:val="22"/>
        </w:rPr>
      </w:pPr>
      <w:r w:rsidRPr="00A21AAF">
        <w:rPr>
          <w:sz w:val="22"/>
          <w:szCs w:val="22"/>
        </w:rPr>
        <w:t>Ibustar reikia atsargiai skirti pacientams, sergantiems ar anksčiau sirgusiems bronchine astma, nes gauta pranešimų, kad NVNU tokiems pacientams sukėlė bronchų spazmą.</w:t>
      </w:r>
    </w:p>
    <w:p w14:paraId="7688D098" w14:textId="77777777" w:rsidR="005569C6" w:rsidRPr="00E4439B" w:rsidRDefault="005569C6" w:rsidP="00024541">
      <w:pPr>
        <w:pStyle w:val="Pagrindiniotekstotrauka2"/>
        <w:spacing w:after="0" w:line="240" w:lineRule="auto"/>
        <w:ind w:left="0"/>
        <w:rPr>
          <w:sz w:val="22"/>
          <w:szCs w:val="22"/>
        </w:rPr>
      </w:pPr>
    </w:p>
    <w:p w14:paraId="1518B39A" w14:textId="6ED3D862" w:rsidR="001964F6" w:rsidRPr="00DB006B" w:rsidRDefault="001964F6" w:rsidP="00EF5FE2">
      <w:pPr>
        <w:pStyle w:val="Pagrindiniotekstotrauka2"/>
        <w:spacing w:after="0" w:line="240" w:lineRule="auto"/>
        <w:ind w:left="0"/>
        <w:rPr>
          <w:b/>
          <w:sz w:val="22"/>
          <w:szCs w:val="22"/>
        </w:rPr>
      </w:pPr>
      <w:r w:rsidRPr="00DB006B">
        <w:rPr>
          <w:b/>
          <w:sz w:val="22"/>
          <w:szCs w:val="22"/>
        </w:rPr>
        <w:t xml:space="preserve">Kitos </w:t>
      </w:r>
      <w:r w:rsidR="005569C6" w:rsidRPr="00DB006B">
        <w:rPr>
          <w:b/>
          <w:sz w:val="22"/>
          <w:szCs w:val="22"/>
        </w:rPr>
        <w:t>pastabos</w:t>
      </w:r>
    </w:p>
    <w:p w14:paraId="1A98FEA0" w14:textId="77777777" w:rsidR="005569C6" w:rsidRPr="00024541" w:rsidRDefault="005569C6" w:rsidP="00024541">
      <w:pPr>
        <w:pStyle w:val="Pagrindiniotekstotrauka2"/>
        <w:spacing w:after="0" w:line="240" w:lineRule="auto"/>
        <w:ind w:left="0"/>
        <w:rPr>
          <w:sz w:val="22"/>
          <w:szCs w:val="22"/>
        </w:rPr>
      </w:pPr>
    </w:p>
    <w:p w14:paraId="6FAECF9E" w14:textId="5021093C" w:rsidR="001964F6" w:rsidRPr="00E4439B" w:rsidRDefault="001964F6" w:rsidP="00024541">
      <w:pPr>
        <w:pStyle w:val="Pagrindiniotekstotrauka2"/>
        <w:spacing w:after="0" w:line="240" w:lineRule="auto"/>
        <w:ind w:left="0"/>
        <w:rPr>
          <w:sz w:val="22"/>
          <w:szCs w:val="22"/>
        </w:rPr>
      </w:pPr>
      <w:r w:rsidRPr="00E4439B">
        <w:rPr>
          <w:sz w:val="22"/>
          <w:szCs w:val="22"/>
        </w:rPr>
        <w:t>Ibustar gali būti vartojamas</w:t>
      </w:r>
      <w:r w:rsidR="0093120E">
        <w:rPr>
          <w:sz w:val="22"/>
          <w:szCs w:val="22"/>
        </w:rPr>
        <w:t>,</w:t>
      </w:r>
      <w:r w:rsidRPr="00E4439B">
        <w:rPr>
          <w:sz w:val="22"/>
          <w:szCs w:val="22"/>
        </w:rPr>
        <w:t xml:space="preserve"> tik </w:t>
      </w:r>
      <w:r w:rsidR="0093120E">
        <w:rPr>
          <w:sz w:val="22"/>
          <w:szCs w:val="22"/>
        </w:rPr>
        <w:t>atidžiai</w:t>
      </w:r>
      <w:r w:rsidR="0093120E" w:rsidRPr="00E4439B">
        <w:rPr>
          <w:sz w:val="22"/>
          <w:szCs w:val="22"/>
        </w:rPr>
        <w:t xml:space="preserve"> </w:t>
      </w:r>
      <w:r w:rsidRPr="00E4439B">
        <w:rPr>
          <w:sz w:val="22"/>
          <w:szCs w:val="22"/>
        </w:rPr>
        <w:t>įvertinus naudos ir rizikos santykį</w:t>
      </w:r>
      <w:r w:rsidR="0093120E">
        <w:rPr>
          <w:sz w:val="22"/>
          <w:szCs w:val="22"/>
        </w:rPr>
        <w:t>, kai yra</w:t>
      </w:r>
      <w:r w:rsidRPr="00E4439B">
        <w:rPr>
          <w:sz w:val="22"/>
          <w:szCs w:val="22"/>
        </w:rPr>
        <w:t>:</w:t>
      </w:r>
    </w:p>
    <w:p w14:paraId="205FD4D7" w14:textId="362B9886" w:rsidR="001964F6" w:rsidRPr="00E4439B" w:rsidRDefault="0093120E" w:rsidP="00024541">
      <w:pPr>
        <w:pStyle w:val="Pagrindiniotekstotrauka2"/>
        <w:numPr>
          <w:ilvl w:val="0"/>
          <w:numId w:val="29"/>
        </w:numPr>
        <w:spacing w:after="0" w:line="240" w:lineRule="auto"/>
        <w:ind w:left="567" w:hanging="567"/>
        <w:rPr>
          <w:sz w:val="22"/>
          <w:szCs w:val="22"/>
        </w:rPr>
      </w:pPr>
      <w:r>
        <w:rPr>
          <w:sz w:val="22"/>
          <w:szCs w:val="22"/>
        </w:rPr>
        <w:t>įgimtas</w:t>
      </w:r>
      <w:r w:rsidR="001964F6" w:rsidRPr="00E4439B">
        <w:rPr>
          <w:sz w:val="22"/>
          <w:szCs w:val="22"/>
        </w:rPr>
        <w:t xml:space="preserve"> porfirino metabolizmo sutrikim</w:t>
      </w:r>
      <w:r>
        <w:rPr>
          <w:sz w:val="22"/>
          <w:szCs w:val="22"/>
        </w:rPr>
        <w:t>as</w:t>
      </w:r>
      <w:r w:rsidR="001964F6" w:rsidRPr="00E4439B">
        <w:rPr>
          <w:sz w:val="22"/>
          <w:szCs w:val="22"/>
        </w:rPr>
        <w:t xml:space="preserve"> (pvz., ūminė intermituojanti porfirija);</w:t>
      </w:r>
    </w:p>
    <w:p w14:paraId="1774F9ED" w14:textId="24B65B25" w:rsidR="001964F6" w:rsidRPr="00024541" w:rsidRDefault="001964F6" w:rsidP="00024541">
      <w:pPr>
        <w:pStyle w:val="Pagrindiniotekstotrauka2"/>
        <w:numPr>
          <w:ilvl w:val="0"/>
          <w:numId w:val="29"/>
        </w:numPr>
        <w:spacing w:after="0" w:line="240" w:lineRule="auto"/>
        <w:ind w:left="567" w:hanging="567"/>
      </w:pPr>
      <w:r w:rsidRPr="00024541">
        <w:rPr>
          <w:sz w:val="22"/>
          <w:szCs w:val="22"/>
        </w:rPr>
        <w:t>sistemin</w:t>
      </w:r>
      <w:r w:rsidR="0093120E">
        <w:rPr>
          <w:sz w:val="22"/>
          <w:szCs w:val="22"/>
        </w:rPr>
        <w:t>ė</w:t>
      </w:r>
      <w:r w:rsidRPr="00024541">
        <w:rPr>
          <w:sz w:val="22"/>
          <w:szCs w:val="22"/>
        </w:rPr>
        <w:t xml:space="preserve"> raudon</w:t>
      </w:r>
      <w:r w:rsidR="0093120E">
        <w:rPr>
          <w:sz w:val="22"/>
          <w:szCs w:val="22"/>
        </w:rPr>
        <w:t>oji</w:t>
      </w:r>
      <w:r w:rsidRPr="00024541">
        <w:rPr>
          <w:sz w:val="22"/>
          <w:szCs w:val="22"/>
        </w:rPr>
        <w:t xml:space="preserve"> vilklig</w:t>
      </w:r>
      <w:r w:rsidR="0093120E">
        <w:rPr>
          <w:sz w:val="22"/>
          <w:szCs w:val="22"/>
        </w:rPr>
        <w:t>ė</w:t>
      </w:r>
      <w:r w:rsidRPr="00024541">
        <w:rPr>
          <w:sz w:val="22"/>
          <w:szCs w:val="22"/>
        </w:rPr>
        <w:t xml:space="preserve"> </w:t>
      </w:r>
      <w:r w:rsidR="0093120E">
        <w:rPr>
          <w:sz w:val="22"/>
          <w:szCs w:val="22"/>
        </w:rPr>
        <w:t>ar</w:t>
      </w:r>
      <w:r w:rsidR="0093120E" w:rsidRPr="00024541">
        <w:rPr>
          <w:sz w:val="22"/>
          <w:szCs w:val="22"/>
        </w:rPr>
        <w:t xml:space="preserve"> </w:t>
      </w:r>
      <w:r w:rsidRPr="00024541">
        <w:rPr>
          <w:sz w:val="22"/>
          <w:szCs w:val="22"/>
        </w:rPr>
        <w:t xml:space="preserve">mišri jungiamojo audinio liga </w:t>
      </w:r>
      <w:r w:rsidR="0093120E">
        <w:rPr>
          <w:sz w:val="22"/>
          <w:szCs w:val="22"/>
        </w:rPr>
        <w:t>(</w:t>
      </w:r>
      <w:r w:rsidRPr="00024541">
        <w:rPr>
          <w:sz w:val="22"/>
          <w:szCs w:val="22"/>
        </w:rPr>
        <w:t>padidėja aseptinio meningito rizika</w:t>
      </w:r>
      <w:r w:rsidR="0093120E">
        <w:rPr>
          <w:sz w:val="22"/>
          <w:szCs w:val="22"/>
        </w:rPr>
        <w:t>)</w:t>
      </w:r>
      <w:r w:rsidRPr="00024541">
        <w:rPr>
          <w:sz w:val="22"/>
          <w:szCs w:val="22"/>
        </w:rPr>
        <w:t xml:space="preserve"> (žr. 4.8</w:t>
      </w:r>
      <w:r w:rsidR="0093120E">
        <w:rPr>
          <w:sz w:val="22"/>
          <w:szCs w:val="22"/>
        </w:rPr>
        <w:t> </w:t>
      </w:r>
      <w:r w:rsidRPr="00024541">
        <w:rPr>
          <w:sz w:val="22"/>
          <w:szCs w:val="22"/>
        </w:rPr>
        <w:t>skyrių).</w:t>
      </w:r>
    </w:p>
    <w:p w14:paraId="7DA4A6F3" w14:textId="77777777" w:rsidR="001964F6" w:rsidRPr="00E4439B" w:rsidRDefault="001964F6" w:rsidP="00024541">
      <w:pPr>
        <w:pStyle w:val="Pagrindiniotekstotrauka2"/>
        <w:spacing w:after="0" w:line="240" w:lineRule="auto"/>
        <w:ind w:left="0"/>
        <w:rPr>
          <w:sz w:val="22"/>
          <w:szCs w:val="22"/>
        </w:rPr>
      </w:pPr>
    </w:p>
    <w:p w14:paraId="30A5BEC6" w14:textId="540B78F5" w:rsidR="001964F6" w:rsidRPr="00024541" w:rsidRDefault="001964F6" w:rsidP="00024541">
      <w:pPr>
        <w:pStyle w:val="Pagrindiniotekstotrauka2"/>
        <w:spacing w:after="0" w:line="240" w:lineRule="auto"/>
        <w:ind w:left="0"/>
        <w:rPr>
          <w:sz w:val="22"/>
          <w:szCs w:val="22"/>
        </w:rPr>
      </w:pPr>
      <w:r w:rsidRPr="00024541">
        <w:rPr>
          <w:sz w:val="22"/>
          <w:szCs w:val="22"/>
        </w:rPr>
        <w:t>Itin atidaus gydytojo stebėjimo reikia</w:t>
      </w:r>
      <w:r w:rsidR="0093120E">
        <w:rPr>
          <w:sz w:val="22"/>
          <w:szCs w:val="22"/>
        </w:rPr>
        <w:t>, kai yra</w:t>
      </w:r>
      <w:r w:rsidRPr="00024541">
        <w:rPr>
          <w:sz w:val="22"/>
          <w:szCs w:val="22"/>
        </w:rPr>
        <w:t>:</w:t>
      </w:r>
    </w:p>
    <w:p w14:paraId="61948D91" w14:textId="3CB0B222" w:rsidR="001964F6" w:rsidRPr="00024541" w:rsidRDefault="001964F6" w:rsidP="00024541">
      <w:pPr>
        <w:pStyle w:val="Pagrindiniotekstotrauka2"/>
        <w:numPr>
          <w:ilvl w:val="0"/>
          <w:numId w:val="29"/>
        </w:numPr>
        <w:spacing w:after="0" w:line="240" w:lineRule="auto"/>
        <w:ind w:left="567" w:hanging="567"/>
      </w:pPr>
      <w:r w:rsidRPr="00024541">
        <w:rPr>
          <w:sz w:val="22"/>
          <w:szCs w:val="22"/>
        </w:rPr>
        <w:t xml:space="preserve">virškinimo trakto </w:t>
      </w:r>
      <w:r w:rsidR="0093120E">
        <w:rPr>
          <w:sz w:val="22"/>
          <w:szCs w:val="22"/>
        </w:rPr>
        <w:t xml:space="preserve">sutrikimų </w:t>
      </w:r>
      <w:r w:rsidRPr="00024541">
        <w:rPr>
          <w:sz w:val="22"/>
          <w:szCs w:val="22"/>
        </w:rPr>
        <w:t xml:space="preserve">arba pacientas anksčiau </w:t>
      </w:r>
      <w:r w:rsidR="0093120E">
        <w:rPr>
          <w:sz w:val="22"/>
          <w:szCs w:val="22"/>
        </w:rPr>
        <w:t>turėjo</w:t>
      </w:r>
      <w:r w:rsidR="0093120E" w:rsidRPr="00024541">
        <w:rPr>
          <w:sz w:val="22"/>
          <w:szCs w:val="22"/>
        </w:rPr>
        <w:t xml:space="preserve"> </w:t>
      </w:r>
      <w:r w:rsidRPr="00024541">
        <w:rPr>
          <w:sz w:val="22"/>
          <w:szCs w:val="22"/>
        </w:rPr>
        <w:t>lėtin</w:t>
      </w:r>
      <w:r w:rsidR="0093120E">
        <w:rPr>
          <w:sz w:val="22"/>
          <w:szCs w:val="22"/>
        </w:rPr>
        <w:t>ių</w:t>
      </w:r>
      <w:r w:rsidRPr="00024541">
        <w:rPr>
          <w:sz w:val="22"/>
          <w:szCs w:val="22"/>
        </w:rPr>
        <w:t xml:space="preserve"> uždegimin</w:t>
      </w:r>
      <w:r w:rsidR="0093120E">
        <w:rPr>
          <w:sz w:val="22"/>
          <w:szCs w:val="22"/>
        </w:rPr>
        <w:t>ių</w:t>
      </w:r>
      <w:r w:rsidRPr="00024541">
        <w:rPr>
          <w:sz w:val="22"/>
          <w:szCs w:val="22"/>
        </w:rPr>
        <w:t xml:space="preserve"> žarnyno </w:t>
      </w:r>
      <w:r w:rsidR="0093120E">
        <w:rPr>
          <w:sz w:val="22"/>
          <w:szCs w:val="22"/>
        </w:rPr>
        <w:t>sutrikimų</w:t>
      </w:r>
      <w:r w:rsidR="0093120E" w:rsidRPr="00024541">
        <w:rPr>
          <w:sz w:val="22"/>
          <w:szCs w:val="22"/>
        </w:rPr>
        <w:t xml:space="preserve"> </w:t>
      </w:r>
      <w:r w:rsidRPr="00024541">
        <w:rPr>
          <w:sz w:val="22"/>
          <w:szCs w:val="22"/>
        </w:rPr>
        <w:t>(opini</w:t>
      </w:r>
      <w:r w:rsidR="0093120E">
        <w:rPr>
          <w:sz w:val="22"/>
          <w:szCs w:val="22"/>
        </w:rPr>
        <w:t>s</w:t>
      </w:r>
      <w:r w:rsidRPr="00024541">
        <w:rPr>
          <w:sz w:val="22"/>
          <w:szCs w:val="22"/>
        </w:rPr>
        <w:t xml:space="preserve"> kolit</w:t>
      </w:r>
      <w:r w:rsidR="0093120E">
        <w:rPr>
          <w:sz w:val="22"/>
          <w:szCs w:val="22"/>
        </w:rPr>
        <w:t>as</w:t>
      </w:r>
      <w:r w:rsidRPr="00024541">
        <w:rPr>
          <w:sz w:val="22"/>
          <w:szCs w:val="22"/>
        </w:rPr>
        <w:t>, Krono liga);</w:t>
      </w:r>
    </w:p>
    <w:p w14:paraId="1B07D323" w14:textId="3E08F3AE" w:rsidR="001964F6" w:rsidRPr="00024541" w:rsidRDefault="0093120E" w:rsidP="00024541">
      <w:pPr>
        <w:pStyle w:val="Pagrindiniotekstotrauka2"/>
        <w:numPr>
          <w:ilvl w:val="0"/>
          <w:numId w:val="29"/>
        </w:numPr>
        <w:spacing w:after="0" w:line="240" w:lineRule="auto"/>
        <w:ind w:left="567" w:hanging="567"/>
      </w:pPr>
      <w:r>
        <w:rPr>
          <w:sz w:val="22"/>
          <w:szCs w:val="22"/>
        </w:rPr>
        <w:t>hipertenzija</w:t>
      </w:r>
      <w:r w:rsidR="001964F6" w:rsidRPr="00024541">
        <w:rPr>
          <w:sz w:val="22"/>
          <w:szCs w:val="22"/>
        </w:rPr>
        <w:t xml:space="preserve"> ar širdies nepakankamum</w:t>
      </w:r>
      <w:r>
        <w:rPr>
          <w:sz w:val="22"/>
          <w:szCs w:val="22"/>
        </w:rPr>
        <w:t>as</w:t>
      </w:r>
      <w:r w:rsidR="001964F6" w:rsidRPr="00024541">
        <w:rPr>
          <w:sz w:val="22"/>
          <w:szCs w:val="22"/>
        </w:rPr>
        <w:t>;</w:t>
      </w:r>
    </w:p>
    <w:p w14:paraId="163BA8EE" w14:textId="5E4A1752" w:rsidR="001964F6" w:rsidRDefault="001964F6" w:rsidP="0093120E">
      <w:pPr>
        <w:pStyle w:val="Pagrindiniotekstotrauka2"/>
        <w:numPr>
          <w:ilvl w:val="0"/>
          <w:numId w:val="29"/>
        </w:numPr>
        <w:spacing w:after="0" w:line="240" w:lineRule="auto"/>
        <w:ind w:left="567" w:hanging="567"/>
        <w:rPr>
          <w:sz w:val="22"/>
          <w:szCs w:val="22"/>
        </w:rPr>
      </w:pPr>
      <w:r w:rsidRPr="00024541">
        <w:rPr>
          <w:sz w:val="22"/>
          <w:szCs w:val="22"/>
        </w:rPr>
        <w:t>inkstų funkcij</w:t>
      </w:r>
      <w:r w:rsidR="00CB45FE">
        <w:rPr>
          <w:sz w:val="22"/>
          <w:szCs w:val="22"/>
        </w:rPr>
        <w:t xml:space="preserve">os </w:t>
      </w:r>
      <w:r w:rsidR="00CB45FE" w:rsidRPr="00024541">
        <w:rPr>
          <w:sz w:val="22"/>
          <w:szCs w:val="22"/>
          <w:lang w:eastAsia="de-DE"/>
        </w:rPr>
        <w:t>sutrikimas (</w:t>
      </w:r>
      <w:r w:rsidR="00CB45FE" w:rsidRPr="00024541">
        <w:rPr>
          <w:sz w:val="22"/>
          <w:szCs w:val="22"/>
        </w:rPr>
        <w:t>pacientų, kurie prieš pradedant vaistinio preparato vartojimą, serga inkstų liga, inkstų funkcija gali blogėti</w:t>
      </w:r>
      <w:r w:rsidR="00CB45FE" w:rsidRPr="00024541">
        <w:rPr>
          <w:sz w:val="22"/>
          <w:szCs w:val="22"/>
          <w:lang w:eastAsia="de-DE"/>
        </w:rPr>
        <w:t>)</w:t>
      </w:r>
      <w:r w:rsidRPr="00024541">
        <w:rPr>
          <w:sz w:val="22"/>
          <w:szCs w:val="22"/>
        </w:rPr>
        <w:t>;</w:t>
      </w:r>
    </w:p>
    <w:p w14:paraId="660535D8" w14:textId="578812E5" w:rsidR="005F3BB9" w:rsidRPr="00024541" w:rsidRDefault="005F3BB9" w:rsidP="00024541">
      <w:pPr>
        <w:pStyle w:val="Pagrindiniotekstotrauka2"/>
        <w:numPr>
          <w:ilvl w:val="0"/>
          <w:numId w:val="29"/>
        </w:numPr>
        <w:spacing w:after="0" w:line="240" w:lineRule="auto"/>
        <w:ind w:left="567" w:hanging="567"/>
      </w:pPr>
      <w:r>
        <w:rPr>
          <w:sz w:val="22"/>
          <w:szCs w:val="22"/>
        </w:rPr>
        <w:t>dehidratacija;</w:t>
      </w:r>
    </w:p>
    <w:p w14:paraId="09CC6351" w14:textId="174B825D" w:rsidR="001964F6" w:rsidRPr="00024541" w:rsidRDefault="001964F6" w:rsidP="00024541">
      <w:pPr>
        <w:pStyle w:val="Pagrindiniotekstotrauka2"/>
        <w:numPr>
          <w:ilvl w:val="0"/>
          <w:numId w:val="29"/>
        </w:numPr>
        <w:spacing w:after="0" w:line="240" w:lineRule="auto"/>
        <w:ind w:left="567" w:hanging="567"/>
      </w:pPr>
      <w:r w:rsidRPr="00024541">
        <w:rPr>
          <w:sz w:val="22"/>
          <w:szCs w:val="22"/>
        </w:rPr>
        <w:t>kepenų funkcij</w:t>
      </w:r>
      <w:r w:rsidR="00E64AB0">
        <w:rPr>
          <w:sz w:val="22"/>
          <w:szCs w:val="22"/>
        </w:rPr>
        <w:t>os sutrikimas</w:t>
      </w:r>
      <w:r w:rsidRPr="00024541">
        <w:rPr>
          <w:sz w:val="22"/>
          <w:szCs w:val="22"/>
        </w:rPr>
        <w:t>;</w:t>
      </w:r>
    </w:p>
    <w:p w14:paraId="010ADE64" w14:textId="03532537" w:rsidR="001964F6" w:rsidRPr="00024541" w:rsidRDefault="00205AC1" w:rsidP="00024541">
      <w:pPr>
        <w:pStyle w:val="Pagrindiniotekstotrauka2"/>
        <w:numPr>
          <w:ilvl w:val="0"/>
          <w:numId w:val="29"/>
        </w:numPr>
        <w:spacing w:after="0" w:line="240" w:lineRule="auto"/>
        <w:ind w:left="567" w:hanging="567"/>
      </w:pPr>
      <w:r>
        <w:rPr>
          <w:sz w:val="22"/>
          <w:szCs w:val="22"/>
        </w:rPr>
        <w:t>tik ką atlikta</w:t>
      </w:r>
      <w:r w:rsidR="001964F6" w:rsidRPr="00024541">
        <w:rPr>
          <w:sz w:val="22"/>
          <w:szCs w:val="22"/>
        </w:rPr>
        <w:t xml:space="preserve"> did</w:t>
      </w:r>
      <w:r>
        <w:rPr>
          <w:sz w:val="22"/>
          <w:szCs w:val="22"/>
        </w:rPr>
        <w:t>elė</w:t>
      </w:r>
      <w:r w:rsidR="001964F6" w:rsidRPr="00024541">
        <w:rPr>
          <w:sz w:val="22"/>
          <w:szCs w:val="22"/>
        </w:rPr>
        <w:t xml:space="preserve"> chirurgin</w:t>
      </w:r>
      <w:r>
        <w:rPr>
          <w:sz w:val="22"/>
          <w:szCs w:val="22"/>
        </w:rPr>
        <w:t>ė</w:t>
      </w:r>
      <w:r w:rsidR="001964F6" w:rsidRPr="00024541">
        <w:rPr>
          <w:sz w:val="22"/>
          <w:szCs w:val="22"/>
        </w:rPr>
        <w:t xml:space="preserve"> operacij</w:t>
      </w:r>
      <w:r>
        <w:rPr>
          <w:sz w:val="22"/>
          <w:szCs w:val="22"/>
        </w:rPr>
        <w:t>a</w:t>
      </w:r>
      <w:r w:rsidR="001964F6" w:rsidRPr="00024541">
        <w:rPr>
          <w:sz w:val="22"/>
          <w:szCs w:val="22"/>
        </w:rPr>
        <w:t>;</w:t>
      </w:r>
    </w:p>
    <w:p w14:paraId="19024C24" w14:textId="0A0A9B68" w:rsidR="001964F6" w:rsidRPr="00024541" w:rsidRDefault="00606FFB" w:rsidP="00024541">
      <w:pPr>
        <w:pStyle w:val="Pagrindiniotekstotrauka2"/>
        <w:numPr>
          <w:ilvl w:val="0"/>
          <w:numId w:val="29"/>
        </w:numPr>
        <w:spacing w:after="0" w:line="240" w:lineRule="auto"/>
        <w:ind w:left="567" w:hanging="567"/>
      </w:pPr>
      <w:r>
        <w:rPr>
          <w:sz w:val="22"/>
          <w:szCs w:val="22"/>
        </w:rPr>
        <w:lastRenderedPageBreak/>
        <w:t>pasireiškusi</w:t>
      </w:r>
      <w:r w:rsidRPr="00024541">
        <w:rPr>
          <w:sz w:val="22"/>
          <w:szCs w:val="22"/>
        </w:rPr>
        <w:t xml:space="preserve"> </w:t>
      </w:r>
      <w:r w:rsidR="001964F6" w:rsidRPr="00024541">
        <w:rPr>
          <w:sz w:val="22"/>
          <w:szCs w:val="22"/>
        </w:rPr>
        <w:t>šienlig</w:t>
      </w:r>
      <w:r>
        <w:rPr>
          <w:sz w:val="22"/>
          <w:szCs w:val="22"/>
        </w:rPr>
        <w:t>ė</w:t>
      </w:r>
      <w:r w:rsidR="001964F6" w:rsidRPr="00024541">
        <w:rPr>
          <w:sz w:val="22"/>
          <w:szCs w:val="22"/>
        </w:rPr>
        <w:t>, nosies polipa</w:t>
      </w:r>
      <w:r>
        <w:rPr>
          <w:sz w:val="22"/>
          <w:szCs w:val="22"/>
        </w:rPr>
        <w:t>i</w:t>
      </w:r>
      <w:r w:rsidR="00796F3A">
        <w:rPr>
          <w:sz w:val="22"/>
          <w:szCs w:val="22"/>
        </w:rPr>
        <w:t>,</w:t>
      </w:r>
      <w:r w:rsidR="00E46086">
        <w:rPr>
          <w:sz w:val="22"/>
          <w:szCs w:val="22"/>
        </w:rPr>
        <w:t xml:space="preserve"> </w:t>
      </w:r>
      <w:r w:rsidR="00E46086" w:rsidRPr="00E6518E">
        <w:rPr>
          <w:sz w:val="22"/>
          <w:szCs w:val="22"/>
        </w:rPr>
        <w:t>lėtini</w:t>
      </w:r>
      <w:r w:rsidR="001F74BB" w:rsidRPr="00E6518E">
        <w:rPr>
          <w:sz w:val="22"/>
          <w:szCs w:val="22"/>
        </w:rPr>
        <w:t>s</w:t>
      </w:r>
      <w:r w:rsidR="00E46086" w:rsidRPr="00E6518E">
        <w:rPr>
          <w:sz w:val="22"/>
          <w:szCs w:val="22"/>
        </w:rPr>
        <w:t xml:space="preserve"> nosies gleivinės patinima</w:t>
      </w:r>
      <w:r w:rsidR="001F74BB" w:rsidRPr="00E6518E">
        <w:rPr>
          <w:sz w:val="22"/>
          <w:szCs w:val="22"/>
        </w:rPr>
        <w:t>s</w:t>
      </w:r>
      <w:r w:rsidR="001964F6" w:rsidRPr="00024541">
        <w:rPr>
          <w:sz w:val="22"/>
          <w:szCs w:val="22"/>
        </w:rPr>
        <w:t xml:space="preserve"> ar lėtinia</w:t>
      </w:r>
      <w:r>
        <w:rPr>
          <w:sz w:val="22"/>
          <w:szCs w:val="22"/>
        </w:rPr>
        <w:t>i</w:t>
      </w:r>
      <w:r w:rsidR="001964F6" w:rsidRPr="00024541">
        <w:rPr>
          <w:sz w:val="22"/>
          <w:szCs w:val="22"/>
        </w:rPr>
        <w:t xml:space="preserve"> obstrukcinia</w:t>
      </w:r>
      <w:r>
        <w:rPr>
          <w:sz w:val="22"/>
          <w:szCs w:val="22"/>
        </w:rPr>
        <w:t>i</w:t>
      </w:r>
      <w:r w:rsidR="001964F6" w:rsidRPr="00024541">
        <w:rPr>
          <w:sz w:val="22"/>
          <w:szCs w:val="22"/>
        </w:rPr>
        <w:t xml:space="preserve"> kvėpavimo </w:t>
      </w:r>
      <w:r>
        <w:rPr>
          <w:sz w:val="22"/>
          <w:szCs w:val="22"/>
        </w:rPr>
        <w:t>sutrikimai, nes</w:t>
      </w:r>
      <w:r w:rsidRPr="00A21AAF">
        <w:rPr>
          <w:sz w:val="22"/>
          <w:szCs w:val="22"/>
        </w:rPr>
        <w:t xml:space="preserve"> </w:t>
      </w:r>
      <w:r w:rsidR="001964F6" w:rsidRPr="00024541">
        <w:rPr>
          <w:sz w:val="22"/>
          <w:szCs w:val="22"/>
        </w:rPr>
        <w:t>padidė</w:t>
      </w:r>
      <w:r>
        <w:rPr>
          <w:sz w:val="22"/>
          <w:szCs w:val="22"/>
        </w:rPr>
        <w:t>ja</w:t>
      </w:r>
      <w:r w:rsidR="001964F6" w:rsidRPr="00024541">
        <w:rPr>
          <w:sz w:val="22"/>
          <w:szCs w:val="22"/>
        </w:rPr>
        <w:t xml:space="preserve"> alerginių reakcijų pasireiškimo rizika. Jos gali pasireikšti astmos priepuoliai</w:t>
      </w:r>
      <w:r>
        <w:rPr>
          <w:sz w:val="22"/>
          <w:szCs w:val="22"/>
        </w:rPr>
        <w:t>s</w:t>
      </w:r>
      <w:r w:rsidR="001964F6" w:rsidRPr="00024541">
        <w:rPr>
          <w:sz w:val="22"/>
          <w:szCs w:val="22"/>
        </w:rPr>
        <w:t xml:space="preserve"> (vadinamoji analgetinė astma), </w:t>
      </w:r>
      <w:r>
        <w:rPr>
          <w:sz w:val="22"/>
          <w:szCs w:val="22"/>
        </w:rPr>
        <w:t>angioneurozine</w:t>
      </w:r>
      <w:r w:rsidRPr="00024541">
        <w:rPr>
          <w:sz w:val="22"/>
          <w:szCs w:val="22"/>
        </w:rPr>
        <w:t xml:space="preserve"> </w:t>
      </w:r>
      <w:r w:rsidR="001964F6" w:rsidRPr="00024541">
        <w:rPr>
          <w:sz w:val="22"/>
          <w:szCs w:val="22"/>
        </w:rPr>
        <w:t>edema arba dilg</w:t>
      </w:r>
      <w:r>
        <w:rPr>
          <w:sz w:val="22"/>
          <w:szCs w:val="22"/>
        </w:rPr>
        <w:t>ė</w:t>
      </w:r>
      <w:r w:rsidR="001964F6" w:rsidRPr="00024541">
        <w:rPr>
          <w:sz w:val="22"/>
          <w:szCs w:val="22"/>
        </w:rPr>
        <w:t>lin</w:t>
      </w:r>
      <w:r>
        <w:rPr>
          <w:sz w:val="22"/>
          <w:szCs w:val="22"/>
        </w:rPr>
        <w:t>e</w:t>
      </w:r>
      <w:r w:rsidR="001964F6" w:rsidRPr="00024541">
        <w:rPr>
          <w:sz w:val="22"/>
          <w:szCs w:val="22"/>
        </w:rPr>
        <w:t>;</w:t>
      </w:r>
    </w:p>
    <w:p w14:paraId="082FC232" w14:textId="2DA2890C" w:rsidR="001964F6" w:rsidRPr="00024541" w:rsidRDefault="00512004" w:rsidP="00024541">
      <w:pPr>
        <w:pStyle w:val="Pagrindiniotekstotrauka2"/>
        <w:numPr>
          <w:ilvl w:val="0"/>
          <w:numId w:val="29"/>
        </w:numPr>
        <w:spacing w:after="0" w:line="240" w:lineRule="auto"/>
        <w:ind w:left="567" w:hanging="567"/>
      </w:pPr>
      <w:r>
        <w:rPr>
          <w:sz w:val="22"/>
          <w:szCs w:val="22"/>
        </w:rPr>
        <w:t>pasireiškę</w:t>
      </w:r>
      <w:r w:rsidRPr="00024541">
        <w:rPr>
          <w:sz w:val="22"/>
          <w:szCs w:val="22"/>
        </w:rPr>
        <w:t xml:space="preserve"> </w:t>
      </w:r>
      <w:r w:rsidR="001964F6" w:rsidRPr="00024541">
        <w:rPr>
          <w:sz w:val="22"/>
          <w:szCs w:val="22"/>
        </w:rPr>
        <w:t>alergin</w:t>
      </w:r>
      <w:r>
        <w:rPr>
          <w:sz w:val="22"/>
          <w:szCs w:val="22"/>
        </w:rPr>
        <w:t>ių</w:t>
      </w:r>
      <w:r w:rsidR="001964F6" w:rsidRPr="00024541">
        <w:rPr>
          <w:sz w:val="22"/>
          <w:szCs w:val="22"/>
        </w:rPr>
        <w:t xml:space="preserve"> reakcij</w:t>
      </w:r>
      <w:r>
        <w:rPr>
          <w:sz w:val="22"/>
          <w:szCs w:val="22"/>
        </w:rPr>
        <w:t>ų</w:t>
      </w:r>
      <w:r w:rsidR="001964F6" w:rsidRPr="00024541">
        <w:rPr>
          <w:sz w:val="22"/>
          <w:szCs w:val="22"/>
        </w:rPr>
        <w:t xml:space="preserve"> </w:t>
      </w:r>
      <w:r>
        <w:rPr>
          <w:sz w:val="22"/>
          <w:szCs w:val="22"/>
        </w:rPr>
        <w:t xml:space="preserve">reaguojant </w:t>
      </w:r>
      <w:r w:rsidR="001964F6" w:rsidRPr="00024541">
        <w:rPr>
          <w:sz w:val="22"/>
          <w:szCs w:val="22"/>
        </w:rPr>
        <w:t xml:space="preserve">į kitas medžiagas, </w:t>
      </w:r>
      <w:r>
        <w:rPr>
          <w:sz w:val="22"/>
          <w:szCs w:val="22"/>
        </w:rPr>
        <w:t>nes</w:t>
      </w:r>
      <w:r w:rsidR="001964F6" w:rsidRPr="00024541">
        <w:rPr>
          <w:sz w:val="22"/>
          <w:szCs w:val="22"/>
        </w:rPr>
        <w:t xml:space="preserve"> gali </w:t>
      </w:r>
      <w:r>
        <w:rPr>
          <w:sz w:val="22"/>
          <w:szCs w:val="22"/>
        </w:rPr>
        <w:t xml:space="preserve">būti </w:t>
      </w:r>
      <w:r w:rsidR="001964F6" w:rsidRPr="00024541">
        <w:rPr>
          <w:sz w:val="22"/>
          <w:szCs w:val="22"/>
        </w:rPr>
        <w:t>did</w:t>
      </w:r>
      <w:r>
        <w:rPr>
          <w:sz w:val="22"/>
          <w:szCs w:val="22"/>
        </w:rPr>
        <w:t>esnė</w:t>
      </w:r>
      <w:r w:rsidR="001964F6" w:rsidRPr="00024541">
        <w:rPr>
          <w:sz w:val="22"/>
          <w:szCs w:val="22"/>
        </w:rPr>
        <w:t xml:space="preserve"> padidėjusio jautrumo reakcijų rizika</w:t>
      </w:r>
      <w:r>
        <w:rPr>
          <w:sz w:val="22"/>
          <w:szCs w:val="22"/>
        </w:rPr>
        <w:t xml:space="preserve"> ir vartojant Ibustar</w:t>
      </w:r>
      <w:r w:rsidR="001964F6" w:rsidRPr="00024541">
        <w:rPr>
          <w:sz w:val="22"/>
          <w:szCs w:val="22"/>
        </w:rPr>
        <w:t xml:space="preserve">. </w:t>
      </w:r>
    </w:p>
    <w:p w14:paraId="2B39B139" w14:textId="77777777" w:rsidR="001964F6" w:rsidRPr="00E4439B" w:rsidRDefault="001964F6" w:rsidP="00024541">
      <w:pPr>
        <w:pStyle w:val="Pagrindiniotekstotrauka2"/>
        <w:spacing w:after="0" w:line="240" w:lineRule="auto"/>
        <w:ind w:left="0"/>
        <w:rPr>
          <w:sz w:val="22"/>
          <w:szCs w:val="22"/>
        </w:rPr>
      </w:pPr>
    </w:p>
    <w:p w14:paraId="5F50AA9D" w14:textId="13A6EC1D" w:rsidR="001964F6" w:rsidRPr="00E4439B" w:rsidRDefault="001964F6" w:rsidP="007F7120">
      <w:pPr>
        <w:tabs>
          <w:tab w:val="left" w:pos="851"/>
        </w:tabs>
        <w:rPr>
          <w:sz w:val="22"/>
          <w:szCs w:val="22"/>
        </w:rPr>
      </w:pPr>
      <w:r w:rsidRPr="00E4439B">
        <w:rPr>
          <w:sz w:val="22"/>
          <w:szCs w:val="22"/>
        </w:rPr>
        <w:t xml:space="preserve">Labai retai gali pasireikšti stiprios ūminės padidėjusio jautrumo reakcijos (pavyzdžiui, anafilaksinis šokas). </w:t>
      </w:r>
      <w:r w:rsidR="007F7120">
        <w:rPr>
          <w:sz w:val="22"/>
          <w:szCs w:val="22"/>
        </w:rPr>
        <w:t>Po</w:t>
      </w:r>
      <w:r w:rsidRPr="00E4439B">
        <w:rPr>
          <w:sz w:val="22"/>
          <w:szCs w:val="22"/>
        </w:rPr>
        <w:t xml:space="preserve"> Ibustar </w:t>
      </w:r>
      <w:r w:rsidR="007F7120">
        <w:rPr>
          <w:sz w:val="22"/>
          <w:szCs w:val="22"/>
        </w:rPr>
        <w:t xml:space="preserve">pavartojimo ar jį vartojant </w:t>
      </w:r>
      <w:r w:rsidRPr="00E4439B">
        <w:rPr>
          <w:sz w:val="22"/>
          <w:szCs w:val="22"/>
        </w:rPr>
        <w:t>pasirod</w:t>
      </w:r>
      <w:r w:rsidR="007F7120">
        <w:rPr>
          <w:sz w:val="22"/>
          <w:szCs w:val="22"/>
        </w:rPr>
        <w:t>žius</w:t>
      </w:r>
      <w:r w:rsidRPr="00E4439B">
        <w:rPr>
          <w:sz w:val="22"/>
          <w:szCs w:val="22"/>
        </w:rPr>
        <w:t xml:space="preserve"> pirmie</w:t>
      </w:r>
      <w:r w:rsidR="007F7120">
        <w:rPr>
          <w:sz w:val="22"/>
          <w:szCs w:val="22"/>
        </w:rPr>
        <w:t>siems</w:t>
      </w:r>
      <w:r w:rsidRPr="00E4439B">
        <w:rPr>
          <w:sz w:val="22"/>
          <w:szCs w:val="22"/>
        </w:rPr>
        <w:t xml:space="preserve"> padidėjusio jautrumo reakcijos požymia</w:t>
      </w:r>
      <w:r w:rsidR="007F7120">
        <w:rPr>
          <w:sz w:val="22"/>
          <w:szCs w:val="22"/>
        </w:rPr>
        <w:t>ms</w:t>
      </w:r>
      <w:r w:rsidRPr="00E4439B">
        <w:rPr>
          <w:sz w:val="22"/>
          <w:szCs w:val="22"/>
        </w:rPr>
        <w:t xml:space="preserve">, gydymas juo turi būti nutrauktas. Tokiu atveju </w:t>
      </w:r>
      <w:r w:rsidR="00AF55C5">
        <w:rPr>
          <w:sz w:val="22"/>
          <w:szCs w:val="22"/>
        </w:rPr>
        <w:t>specialistų komanda, atsižvelgdama į simptomus,</w:t>
      </w:r>
      <w:r w:rsidRPr="00E4439B">
        <w:rPr>
          <w:sz w:val="22"/>
          <w:szCs w:val="22"/>
        </w:rPr>
        <w:t xml:space="preserve"> turi </w:t>
      </w:r>
      <w:r w:rsidR="00AF55C5">
        <w:rPr>
          <w:sz w:val="22"/>
          <w:szCs w:val="22"/>
        </w:rPr>
        <w:t>skirti medicininiu požiūriu būtinas gydymo</w:t>
      </w:r>
      <w:r w:rsidRPr="00E4439B">
        <w:rPr>
          <w:sz w:val="22"/>
          <w:szCs w:val="22"/>
        </w:rPr>
        <w:t xml:space="preserve"> priemon</w:t>
      </w:r>
      <w:r w:rsidR="00AF55C5">
        <w:rPr>
          <w:sz w:val="22"/>
          <w:szCs w:val="22"/>
        </w:rPr>
        <w:t>es</w:t>
      </w:r>
      <w:r w:rsidRPr="00E4439B">
        <w:rPr>
          <w:sz w:val="22"/>
          <w:szCs w:val="22"/>
        </w:rPr>
        <w:t xml:space="preserve">. </w:t>
      </w:r>
    </w:p>
    <w:p w14:paraId="34AE357F" w14:textId="77777777" w:rsidR="001964F6" w:rsidRPr="00E4439B" w:rsidRDefault="001964F6" w:rsidP="00024541">
      <w:pPr>
        <w:pStyle w:val="Pagrindiniotekstotrauka2"/>
        <w:spacing w:after="0" w:line="240" w:lineRule="auto"/>
        <w:ind w:left="0"/>
        <w:rPr>
          <w:sz w:val="22"/>
          <w:szCs w:val="22"/>
        </w:rPr>
      </w:pPr>
    </w:p>
    <w:p w14:paraId="1A470CF3" w14:textId="37E45AA8" w:rsidR="001964F6" w:rsidRPr="00E4439B" w:rsidRDefault="001964F6" w:rsidP="00024541">
      <w:pPr>
        <w:pStyle w:val="Pagrindiniotekstotrauka2"/>
        <w:spacing w:after="0" w:line="240" w:lineRule="auto"/>
        <w:ind w:left="0"/>
        <w:rPr>
          <w:sz w:val="22"/>
          <w:szCs w:val="22"/>
        </w:rPr>
      </w:pPr>
      <w:r w:rsidRPr="00E4439B">
        <w:rPr>
          <w:sz w:val="22"/>
          <w:szCs w:val="22"/>
        </w:rPr>
        <w:t xml:space="preserve">Ibuprofenas gali laikinai </w:t>
      </w:r>
      <w:r w:rsidR="00E514CD">
        <w:rPr>
          <w:sz w:val="22"/>
          <w:szCs w:val="22"/>
        </w:rPr>
        <w:t>slopinti kraujo trombocitų funkciją</w:t>
      </w:r>
      <w:r w:rsidR="00E514CD" w:rsidRPr="00E4439B">
        <w:rPr>
          <w:sz w:val="22"/>
          <w:szCs w:val="22"/>
        </w:rPr>
        <w:t xml:space="preserve"> </w:t>
      </w:r>
      <w:r w:rsidR="00E514CD">
        <w:rPr>
          <w:sz w:val="22"/>
          <w:szCs w:val="22"/>
        </w:rPr>
        <w:t>(</w:t>
      </w:r>
      <w:r w:rsidRPr="00E4439B">
        <w:rPr>
          <w:sz w:val="22"/>
          <w:szCs w:val="22"/>
        </w:rPr>
        <w:t>trombocitų agregaciją</w:t>
      </w:r>
      <w:r w:rsidR="00E514CD">
        <w:rPr>
          <w:sz w:val="22"/>
          <w:szCs w:val="22"/>
        </w:rPr>
        <w:t>). T</w:t>
      </w:r>
      <w:r w:rsidRPr="00E4439B">
        <w:rPr>
          <w:sz w:val="22"/>
          <w:szCs w:val="22"/>
        </w:rPr>
        <w:t xml:space="preserve">odėl pacientus, turinčius krešėjimo sutrikimų, reikia atidžiai stebėti. </w:t>
      </w:r>
    </w:p>
    <w:p w14:paraId="32C88884" w14:textId="77777777" w:rsidR="001964F6" w:rsidRPr="00E4439B" w:rsidRDefault="001964F6" w:rsidP="00024541">
      <w:pPr>
        <w:pStyle w:val="Pagrindiniotekstotrauka2"/>
        <w:spacing w:after="0" w:line="240" w:lineRule="auto"/>
        <w:ind w:left="0"/>
        <w:rPr>
          <w:sz w:val="22"/>
          <w:szCs w:val="22"/>
        </w:rPr>
      </w:pPr>
    </w:p>
    <w:p w14:paraId="5229F94F" w14:textId="3B54580C" w:rsidR="001964F6" w:rsidRDefault="001964F6" w:rsidP="00EF5FE2">
      <w:pPr>
        <w:pStyle w:val="Pagrindiniotekstotrauka2"/>
        <w:spacing w:after="0" w:line="240" w:lineRule="auto"/>
        <w:ind w:left="0"/>
        <w:rPr>
          <w:sz w:val="22"/>
          <w:szCs w:val="22"/>
        </w:rPr>
      </w:pPr>
      <w:r w:rsidRPr="00E4439B">
        <w:rPr>
          <w:sz w:val="22"/>
          <w:szCs w:val="22"/>
        </w:rPr>
        <w:t xml:space="preserve">Ilgą laiką vartojant Ibustar, reikia reguliariai tikrinti kepenų </w:t>
      </w:r>
      <w:r w:rsidR="00E514CD">
        <w:rPr>
          <w:sz w:val="22"/>
          <w:szCs w:val="22"/>
        </w:rPr>
        <w:t>funkcijos rodmenis,</w:t>
      </w:r>
      <w:r w:rsidR="00E514CD" w:rsidRPr="00E4439B">
        <w:rPr>
          <w:sz w:val="22"/>
          <w:szCs w:val="22"/>
        </w:rPr>
        <w:t xml:space="preserve"> </w:t>
      </w:r>
      <w:r w:rsidRPr="00E4439B">
        <w:rPr>
          <w:sz w:val="22"/>
          <w:szCs w:val="22"/>
        </w:rPr>
        <w:t xml:space="preserve">inkstų funkciją bei kraujo </w:t>
      </w:r>
      <w:r w:rsidR="00E514CD">
        <w:rPr>
          <w:sz w:val="22"/>
          <w:szCs w:val="22"/>
        </w:rPr>
        <w:t>ląstelių sudėtį</w:t>
      </w:r>
      <w:r w:rsidRPr="00E4439B">
        <w:rPr>
          <w:sz w:val="22"/>
          <w:szCs w:val="22"/>
        </w:rPr>
        <w:t xml:space="preserve">. </w:t>
      </w:r>
    </w:p>
    <w:p w14:paraId="1B193146" w14:textId="77777777" w:rsidR="00E514CD" w:rsidRDefault="00E514CD" w:rsidP="00EF5FE2">
      <w:pPr>
        <w:pStyle w:val="Pagrindiniotekstotrauka2"/>
        <w:spacing w:after="0" w:line="240" w:lineRule="auto"/>
        <w:ind w:left="0"/>
        <w:rPr>
          <w:sz w:val="22"/>
          <w:szCs w:val="22"/>
        </w:rPr>
      </w:pPr>
    </w:p>
    <w:p w14:paraId="5BBB0B92" w14:textId="34148BB1" w:rsidR="00E514CD" w:rsidRPr="00E4439B" w:rsidRDefault="00E514CD" w:rsidP="00024541">
      <w:pPr>
        <w:pStyle w:val="Pagrindiniotekstotrauka2"/>
        <w:spacing w:after="0" w:line="240" w:lineRule="auto"/>
        <w:ind w:left="0"/>
        <w:rPr>
          <w:sz w:val="22"/>
          <w:szCs w:val="22"/>
        </w:rPr>
      </w:pPr>
      <w:r w:rsidRPr="00024541">
        <w:rPr>
          <w:sz w:val="22"/>
          <w:szCs w:val="22"/>
        </w:rPr>
        <w:t xml:space="preserve">Ilgai vartojant bet kokios rūšies skausmą malšinančių vaistinių preparatų nuo galvos skausmo, gavos skausmas gali sustiprėti. Jeigu taip atsitinka arba įtariamos tokios aplinkybės, reikia kreiptis į gydytoją ir užbaigti vaistinio preparato vartojimą. Pacientams, kuriems dažnai arba kasdien skauda galvą, nepaisant to (arba dėl to), kad jie reguliariai vartoja vaistinių prepartų nuo galvos skausmo, reikia įtarti galvos skausmą dėl piktnaudžiavimo vaistiniais preparatais (angl. </w:t>
      </w:r>
      <w:r w:rsidRPr="00024541">
        <w:rPr>
          <w:i/>
          <w:iCs/>
          <w:sz w:val="22"/>
          <w:szCs w:val="22"/>
        </w:rPr>
        <w:t>medication overuse headache [MOH]</w:t>
      </w:r>
      <w:r w:rsidRPr="00024541">
        <w:rPr>
          <w:sz w:val="22"/>
          <w:szCs w:val="22"/>
        </w:rPr>
        <w:t>).</w:t>
      </w:r>
    </w:p>
    <w:p w14:paraId="2F4E1EDF" w14:textId="77777777" w:rsidR="001964F6" w:rsidRPr="00E4439B" w:rsidRDefault="001964F6" w:rsidP="00024541">
      <w:pPr>
        <w:pStyle w:val="Pagrindiniotekstotrauka2"/>
        <w:spacing w:after="0" w:line="240" w:lineRule="auto"/>
        <w:ind w:left="0"/>
        <w:rPr>
          <w:sz w:val="22"/>
          <w:szCs w:val="22"/>
        </w:rPr>
      </w:pPr>
    </w:p>
    <w:p w14:paraId="63031C50" w14:textId="10BFADC7" w:rsidR="001964F6" w:rsidRPr="00E4439B" w:rsidRDefault="001964F6" w:rsidP="00024541">
      <w:pPr>
        <w:pStyle w:val="Pagrindiniotekstotrauka2"/>
        <w:spacing w:after="0" w:line="240" w:lineRule="auto"/>
        <w:ind w:left="0"/>
        <w:rPr>
          <w:sz w:val="22"/>
          <w:szCs w:val="22"/>
        </w:rPr>
      </w:pPr>
      <w:r w:rsidRPr="00E4439B">
        <w:rPr>
          <w:sz w:val="22"/>
          <w:szCs w:val="22"/>
        </w:rPr>
        <w:t xml:space="preserve">Apskritai, </w:t>
      </w:r>
      <w:r w:rsidR="00A94BC3">
        <w:rPr>
          <w:sz w:val="22"/>
          <w:szCs w:val="22"/>
        </w:rPr>
        <w:t>įprotis</w:t>
      </w:r>
      <w:r w:rsidR="00A94BC3" w:rsidRPr="00E4439B">
        <w:rPr>
          <w:sz w:val="22"/>
          <w:szCs w:val="22"/>
        </w:rPr>
        <w:t xml:space="preserve"> </w:t>
      </w:r>
      <w:r w:rsidRPr="00E4439B">
        <w:rPr>
          <w:sz w:val="22"/>
          <w:szCs w:val="22"/>
        </w:rPr>
        <w:t>varto</w:t>
      </w:r>
      <w:r w:rsidR="00A94BC3">
        <w:rPr>
          <w:sz w:val="22"/>
          <w:szCs w:val="22"/>
        </w:rPr>
        <w:t>ti</w:t>
      </w:r>
      <w:r w:rsidRPr="00E4439B">
        <w:rPr>
          <w:sz w:val="22"/>
          <w:szCs w:val="22"/>
        </w:rPr>
        <w:t xml:space="preserve"> analgetik</w:t>
      </w:r>
      <w:r w:rsidR="00A94BC3">
        <w:rPr>
          <w:sz w:val="22"/>
          <w:szCs w:val="22"/>
        </w:rPr>
        <w:t>us</w:t>
      </w:r>
      <w:r w:rsidRPr="00E4439B">
        <w:rPr>
          <w:sz w:val="22"/>
          <w:szCs w:val="22"/>
        </w:rPr>
        <w:t xml:space="preserve">, ypač jei </w:t>
      </w:r>
      <w:r w:rsidR="00A94BC3">
        <w:rPr>
          <w:sz w:val="22"/>
          <w:szCs w:val="22"/>
        </w:rPr>
        <w:t>kartu vartojama keletas</w:t>
      </w:r>
      <w:r w:rsidR="00A94BC3" w:rsidRPr="00E4439B">
        <w:rPr>
          <w:sz w:val="22"/>
          <w:szCs w:val="22"/>
        </w:rPr>
        <w:t xml:space="preserve"> </w:t>
      </w:r>
      <w:r w:rsidRPr="00E4439B">
        <w:rPr>
          <w:sz w:val="22"/>
          <w:szCs w:val="22"/>
        </w:rPr>
        <w:t>skirting</w:t>
      </w:r>
      <w:r w:rsidR="00A94BC3">
        <w:rPr>
          <w:sz w:val="22"/>
          <w:szCs w:val="22"/>
        </w:rPr>
        <w:t>ų</w:t>
      </w:r>
      <w:r w:rsidRPr="00E4439B">
        <w:rPr>
          <w:sz w:val="22"/>
          <w:szCs w:val="22"/>
        </w:rPr>
        <w:t xml:space="preserve"> skausmą </w:t>
      </w:r>
      <w:r w:rsidR="00A94BC3">
        <w:rPr>
          <w:sz w:val="22"/>
          <w:szCs w:val="22"/>
        </w:rPr>
        <w:t>malšinančių</w:t>
      </w:r>
      <w:r w:rsidR="00A94BC3" w:rsidRPr="00E4439B">
        <w:rPr>
          <w:sz w:val="22"/>
          <w:szCs w:val="22"/>
        </w:rPr>
        <w:t xml:space="preserve"> </w:t>
      </w:r>
      <w:r w:rsidRPr="00E4439B">
        <w:rPr>
          <w:sz w:val="22"/>
          <w:szCs w:val="22"/>
        </w:rPr>
        <w:t>vaistini</w:t>
      </w:r>
      <w:r w:rsidR="00A94BC3">
        <w:rPr>
          <w:sz w:val="22"/>
          <w:szCs w:val="22"/>
        </w:rPr>
        <w:t>ų</w:t>
      </w:r>
      <w:r w:rsidRPr="00E4439B">
        <w:rPr>
          <w:sz w:val="22"/>
          <w:szCs w:val="22"/>
        </w:rPr>
        <w:t xml:space="preserve"> preparat</w:t>
      </w:r>
      <w:r w:rsidR="00A94BC3">
        <w:rPr>
          <w:sz w:val="22"/>
          <w:szCs w:val="22"/>
        </w:rPr>
        <w:t>ų</w:t>
      </w:r>
      <w:r w:rsidRPr="00E4439B">
        <w:rPr>
          <w:sz w:val="22"/>
          <w:szCs w:val="22"/>
        </w:rPr>
        <w:t xml:space="preserve">, gali </w:t>
      </w:r>
      <w:r w:rsidR="00A94BC3">
        <w:rPr>
          <w:sz w:val="22"/>
          <w:szCs w:val="22"/>
        </w:rPr>
        <w:t>sukelti</w:t>
      </w:r>
      <w:r w:rsidR="00A94BC3" w:rsidRPr="00E4439B">
        <w:rPr>
          <w:sz w:val="22"/>
          <w:szCs w:val="22"/>
        </w:rPr>
        <w:t xml:space="preserve"> </w:t>
      </w:r>
      <w:r w:rsidRPr="00E4439B">
        <w:rPr>
          <w:sz w:val="22"/>
          <w:szCs w:val="22"/>
        </w:rPr>
        <w:t>ilga</w:t>
      </w:r>
      <w:r w:rsidR="00A94BC3">
        <w:rPr>
          <w:sz w:val="22"/>
          <w:szCs w:val="22"/>
        </w:rPr>
        <w:t>laikę</w:t>
      </w:r>
      <w:r w:rsidRPr="00E4439B">
        <w:rPr>
          <w:sz w:val="22"/>
          <w:szCs w:val="22"/>
        </w:rPr>
        <w:t xml:space="preserve"> inkst</w:t>
      </w:r>
      <w:r w:rsidR="00A94BC3">
        <w:rPr>
          <w:sz w:val="22"/>
          <w:szCs w:val="22"/>
        </w:rPr>
        <w:t>ų</w:t>
      </w:r>
      <w:r w:rsidRPr="00E4439B">
        <w:rPr>
          <w:sz w:val="22"/>
          <w:szCs w:val="22"/>
        </w:rPr>
        <w:t xml:space="preserve"> </w:t>
      </w:r>
      <w:r w:rsidR="00A94BC3">
        <w:rPr>
          <w:sz w:val="22"/>
          <w:szCs w:val="22"/>
        </w:rPr>
        <w:t>pažaidą, dėl kurios kyla</w:t>
      </w:r>
      <w:r w:rsidR="00A94BC3" w:rsidRPr="00E4439B">
        <w:rPr>
          <w:sz w:val="22"/>
          <w:szCs w:val="22"/>
        </w:rPr>
        <w:t xml:space="preserve"> </w:t>
      </w:r>
      <w:r w:rsidRPr="00E4439B">
        <w:rPr>
          <w:sz w:val="22"/>
          <w:szCs w:val="22"/>
        </w:rPr>
        <w:t>inkstų nepakankamumo (analge</w:t>
      </w:r>
      <w:r w:rsidR="00A94BC3">
        <w:rPr>
          <w:sz w:val="22"/>
          <w:szCs w:val="22"/>
        </w:rPr>
        <w:t>t</w:t>
      </w:r>
      <w:r w:rsidRPr="00E4439B">
        <w:rPr>
          <w:sz w:val="22"/>
          <w:szCs w:val="22"/>
        </w:rPr>
        <w:t>inės nefropatijos) rizika.</w:t>
      </w:r>
    </w:p>
    <w:p w14:paraId="096217F6" w14:textId="77777777" w:rsidR="001964F6" w:rsidRPr="00E4439B" w:rsidRDefault="001964F6" w:rsidP="00024541">
      <w:pPr>
        <w:pStyle w:val="Pagrindiniotekstotrauka2"/>
        <w:spacing w:after="0" w:line="240" w:lineRule="auto"/>
        <w:ind w:left="0"/>
        <w:rPr>
          <w:sz w:val="22"/>
          <w:szCs w:val="22"/>
        </w:rPr>
      </w:pPr>
    </w:p>
    <w:p w14:paraId="133DE541" w14:textId="2357CC62" w:rsidR="001964F6" w:rsidRPr="00E4439B" w:rsidRDefault="00703C35" w:rsidP="00024541">
      <w:pPr>
        <w:pStyle w:val="Pagrindiniotekstotrauka2"/>
        <w:spacing w:after="0" w:line="240" w:lineRule="auto"/>
        <w:ind w:left="0"/>
        <w:rPr>
          <w:sz w:val="22"/>
          <w:szCs w:val="22"/>
        </w:rPr>
      </w:pPr>
      <w:r>
        <w:rPr>
          <w:sz w:val="22"/>
          <w:szCs w:val="22"/>
        </w:rPr>
        <w:t>Dėl k</w:t>
      </w:r>
      <w:r w:rsidR="001964F6" w:rsidRPr="00E4439B">
        <w:rPr>
          <w:sz w:val="22"/>
          <w:szCs w:val="22"/>
        </w:rPr>
        <w:t xml:space="preserve">artu su </w:t>
      </w:r>
      <w:r>
        <w:rPr>
          <w:sz w:val="22"/>
          <w:szCs w:val="22"/>
        </w:rPr>
        <w:t>NVNU</w:t>
      </w:r>
      <w:r w:rsidR="001964F6" w:rsidRPr="00E4439B">
        <w:rPr>
          <w:sz w:val="22"/>
          <w:szCs w:val="22"/>
        </w:rPr>
        <w:t xml:space="preserve"> vartoja</w:t>
      </w:r>
      <w:r>
        <w:rPr>
          <w:sz w:val="22"/>
          <w:szCs w:val="22"/>
        </w:rPr>
        <w:t>mo</w:t>
      </w:r>
      <w:r w:rsidR="001964F6" w:rsidRPr="00E4439B">
        <w:rPr>
          <w:sz w:val="22"/>
          <w:szCs w:val="22"/>
        </w:rPr>
        <w:t xml:space="preserve"> alkohol</w:t>
      </w:r>
      <w:r>
        <w:rPr>
          <w:sz w:val="22"/>
          <w:szCs w:val="22"/>
        </w:rPr>
        <w:t>io</w:t>
      </w:r>
      <w:r w:rsidR="001964F6" w:rsidRPr="00E4439B">
        <w:rPr>
          <w:sz w:val="22"/>
          <w:szCs w:val="22"/>
        </w:rPr>
        <w:t xml:space="preserve"> </w:t>
      </w:r>
      <w:r>
        <w:rPr>
          <w:sz w:val="22"/>
          <w:szCs w:val="22"/>
        </w:rPr>
        <w:t>su veikliąja medžiaga susijęs nepageidaujamas poveikis</w:t>
      </w:r>
      <w:r w:rsidR="00967F39">
        <w:rPr>
          <w:sz w:val="22"/>
          <w:szCs w:val="22"/>
        </w:rPr>
        <w:t>, ypač poveikis</w:t>
      </w:r>
      <w:r>
        <w:rPr>
          <w:sz w:val="22"/>
          <w:szCs w:val="22"/>
        </w:rPr>
        <w:t xml:space="preserve"> </w:t>
      </w:r>
      <w:r w:rsidRPr="00E4439B">
        <w:rPr>
          <w:sz w:val="22"/>
          <w:szCs w:val="22"/>
        </w:rPr>
        <w:t>virškinimo trakt</w:t>
      </w:r>
      <w:r>
        <w:rPr>
          <w:sz w:val="22"/>
          <w:szCs w:val="22"/>
        </w:rPr>
        <w:t>ui</w:t>
      </w:r>
      <w:r w:rsidRPr="00E4439B">
        <w:rPr>
          <w:sz w:val="22"/>
          <w:szCs w:val="22"/>
        </w:rPr>
        <w:t xml:space="preserve"> ar centrinė nervų sistema</w:t>
      </w:r>
      <w:r>
        <w:rPr>
          <w:sz w:val="22"/>
          <w:szCs w:val="22"/>
        </w:rPr>
        <w:t>i</w:t>
      </w:r>
      <w:r w:rsidR="00967F39">
        <w:rPr>
          <w:sz w:val="22"/>
          <w:szCs w:val="22"/>
        </w:rPr>
        <w:t>,</w:t>
      </w:r>
      <w:r w:rsidRPr="00E4439B">
        <w:rPr>
          <w:sz w:val="22"/>
          <w:szCs w:val="22"/>
        </w:rPr>
        <w:t xml:space="preserve"> </w:t>
      </w:r>
      <w:r w:rsidR="001964F6" w:rsidRPr="00E4439B">
        <w:rPr>
          <w:sz w:val="22"/>
          <w:szCs w:val="22"/>
        </w:rPr>
        <w:t>gali sustiprėti.</w:t>
      </w:r>
    </w:p>
    <w:p w14:paraId="48909A85" w14:textId="7FAD129D" w:rsidR="001964F6" w:rsidRPr="00E4439B" w:rsidRDefault="001964F6" w:rsidP="00024541">
      <w:pPr>
        <w:pStyle w:val="Pagrindiniotekstotrauka2"/>
        <w:spacing w:after="0" w:line="240" w:lineRule="auto"/>
        <w:ind w:left="0"/>
        <w:rPr>
          <w:sz w:val="22"/>
          <w:szCs w:val="22"/>
        </w:rPr>
      </w:pPr>
    </w:p>
    <w:p w14:paraId="6E84CB16" w14:textId="3555B256" w:rsidR="001964F6" w:rsidRPr="00EF5FE2" w:rsidRDefault="00AF4223" w:rsidP="00024541">
      <w:pPr>
        <w:pStyle w:val="Pagrindiniotekstotrauka2"/>
        <w:spacing w:after="0" w:line="240" w:lineRule="auto"/>
        <w:ind w:left="0"/>
      </w:pPr>
      <w:r>
        <w:rPr>
          <w:sz w:val="22"/>
          <w:szCs w:val="22"/>
        </w:rPr>
        <w:t>Apie poveikį</w:t>
      </w:r>
      <w:r w:rsidRPr="00EF5FE2">
        <w:rPr>
          <w:sz w:val="22"/>
          <w:szCs w:val="22"/>
        </w:rPr>
        <w:t xml:space="preserve"> </w:t>
      </w:r>
      <w:r w:rsidR="001964F6" w:rsidRPr="00EF5FE2">
        <w:rPr>
          <w:sz w:val="22"/>
          <w:szCs w:val="22"/>
        </w:rPr>
        <w:t>moterų vaisingum</w:t>
      </w:r>
      <w:r>
        <w:rPr>
          <w:sz w:val="22"/>
          <w:szCs w:val="22"/>
        </w:rPr>
        <w:t>ui</w:t>
      </w:r>
      <w:r w:rsidR="001964F6" w:rsidRPr="00EF5FE2">
        <w:rPr>
          <w:sz w:val="22"/>
          <w:szCs w:val="22"/>
        </w:rPr>
        <w:t xml:space="preserve"> žr. 4.6</w:t>
      </w:r>
      <w:r>
        <w:rPr>
          <w:sz w:val="22"/>
          <w:szCs w:val="22"/>
        </w:rPr>
        <w:t> </w:t>
      </w:r>
      <w:r w:rsidR="001964F6" w:rsidRPr="00EF5FE2">
        <w:rPr>
          <w:sz w:val="22"/>
          <w:szCs w:val="22"/>
        </w:rPr>
        <w:t>skyrių.</w:t>
      </w:r>
    </w:p>
    <w:p w14:paraId="777004F9" w14:textId="77777777" w:rsidR="001964F6" w:rsidRPr="00EF5FE2" w:rsidRDefault="001964F6" w:rsidP="00024541">
      <w:pPr>
        <w:pStyle w:val="Pagrindiniotekstotrauka2"/>
        <w:spacing w:after="0" w:line="240" w:lineRule="auto"/>
        <w:ind w:left="0"/>
      </w:pPr>
    </w:p>
    <w:p w14:paraId="1F7BB993" w14:textId="4B5AFA75" w:rsidR="001964F6" w:rsidRPr="00EF5FE2" w:rsidRDefault="00E15111" w:rsidP="00024541">
      <w:pPr>
        <w:pStyle w:val="Pagrindiniotekstotrauka2"/>
        <w:spacing w:after="0" w:line="240" w:lineRule="auto"/>
        <w:ind w:left="0"/>
      </w:pPr>
      <w:r>
        <w:rPr>
          <w:sz w:val="22"/>
          <w:szCs w:val="22"/>
        </w:rPr>
        <w:t>Vienoje š</w:t>
      </w:r>
      <w:r w:rsidR="001964F6" w:rsidRPr="00024541">
        <w:rPr>
          <w:sz w:val="22"/>
          <w:szCs w:val="22"/>
        </w:rPr>
        <w:t>io vaistinio preparato plėvele dengtoje tabletėje yra mažiau kaip 1</w:t>
      </w:r>
      <w:r>
        <w:rPr>
          <w:sz w:val="22"/>
          <w:szCs w:val="22"/>
        </w:rPr>
        <w:t> </w:t>
      </w:r>
      <w:r w:rsidR="001964F6" w:rsidRPr="00024541">
        <w:rPr>
          <w:sz w:val="22"/>
          <w:szCs w:val="22"/>
        </w:rPr>
        <w:t>mmol (23</w:t>
      </w:r>
      <w:r>
        <w:rPr>
          <w:sz w:val="22"/>
          <w:szCs w:val="22"/>
        </w:rPr>
        <w:t> </w:t>
      </w:r>
      <w:r w:rsidR="001964F6" w:rsidRPr="00024541">
        <w:rPr>
          <w:sz w:val="22"/>
          <w:szCs w:val="22"/>
        </w:rPr>
        <w:t>mg) natrio, t.</w:t>
      </w:r>
      <w:r>
        <w:rPr>
          <w:sz w:val="22"/>
          <w:szCs w:val="22"/>
        </w:rPr>
        <w:t> </w:t>
      </w:r>
      <w:r w:rsidR="001964F6" w:rsidRPr="00024541">
        <w:rPr>
          <w:sz w:val="22"/>
          <w:szCs w:val="22"/>
        </w:rPr>
        <w:t>y. jis beveik neturi reikšmės.</w:t>
      </w:r>
    </w:p>
    <w:p w14:paraId="688AEC48" w14:textId="77777777" w:rsidR="001964F6" w:rsidRPr="00EF5FE2" w:rsidRDefault="001964F6" w:rsidP="00024541">
      <w:pPr>
        <w:pStyle w:val="Pagrindiniotekstotrauka2"/>
        <w:spacing w:after="0" w:line="240" w:lineRule="auto"/>
        <w:ind w:left="0"/>
      </w:pPr>
    </w:p>
    <w:p w14:paraId="3497629E" w14:textId="77777777" w:rsidR="001964F6" w:rsidRPr="00DB006B" w:rsidRDefault="001964F6" w:rsidP="00EF5FE2">
      <w:pPr>
        <w:pStyle w:val="Pagrindiniotekstotrauka2"/>
        <w:spacing w:after="0" w:line="240" w:lineRule="auto"/>
        <w:ind w:left="0"/>
        <w:rPr>
          <w:b/>
          <w:sz w:val="22"/>
          <w:szCs w:val="22"/>
        </w:rPr>
      </w:pPr>
      <w:r w:rsidRPr="00DB006B">
        <w:rPr>
          <w:b/>
          <w:sz w:val="22"/>
          <w:szCs w:val="22"/>
        </w:rPr>
        <w:t>Vaikų populiacija</w:t>
      </w:r>
    </w:p>
    <w:p w14:paraId="2EAF26C9" w14:textId="531A40DB" w:rsidR="001964F6" w:rsidRPr="00EF5FE2" w:rsidRDefault="001964F6" w:rsidP="00024541">
      <w:pPr>
        <w:pStyle w:val="Pagrindiniotekstotrauka2"/>
        <w:spacing w:after="0" w:line="240" w:lineRule="auto"/>
        <w:ind w:left="0"/>
      </w:pPr>
      <w:r w:rsidRPr="00EF5FE2">
        <w:rPr>
          <w:sz w:val="22"/>
          <w:szCs w:val="22"/>
        </w:rPr>
        <w:t xml:space="preserve">Dehidratuotiems vaikams ir paaugliams </w:t>
      </w:r>
      <w:r w:rsidR="00165881">
        <w:rPr>
          <w:sz w:val="22"/>
          <w:szCs w:val="22"/>
        </w:rPr>
        <w:t>kyla</w:t>
      </w:r>
      <w:r w:rsidR="00165881" w:rsidRPr="00EF5FE2">
        <w:rPr>
          <w:sz w:val="22"/>
          <w:szCs w:val="22"/>
        </w:rPr>
        <w:t xml:space="preserve"> </w:t>
      </w:r>
      <w:r w:rsidRPr="00EF5FE2">
        <w:rPr>
          <w:sz w:val="22"/>
          <w:szCs w:val="22"/>
        </w:rPr>
        <w:t xml:space="preserve">inkstų </w:t>
      </w:r>
      <w:r w:rsidR="00165881">
        <w:rPr>
          <w:sz w:val="22"/>
          <w:szCs w:val="22"/>
        </w:rPr>
        <w:t>funkcijos sutrikimo</w:t>
      </w:r>
      <w:r w:rsidRPr="00EF5FE2">
        <w:rPr>
          <w:sz w:val="22"/>
          <w:szCs w:val="22"/>
        </w:rPr>
        <w:t xml:space="preserve"> rizika.</w:t>
      </w:r>
    </w:p>
    <w:p w14:paraId="106FA944" w14:textId="77777777" w:rsidR="001964F6" w:rsidRPr="00EF5FE2" w:rsidRDefault="001964F6" w:rsidP="00024541">
      <w:pPr>
        <w:pStyle w:val="Pagrindiniotekstotrauka2"/>
        <w:spacing w:after="0" w:line="240" w:lineRule="auto"/>
        <w:ind w:left="0"/>
      </w:pPr>
    </w:p>
    <w:p w14:paraId="26BD4AAE" w14:textId="77777777" w:rsidR="001964F6" w:rsidRPr="00E4439B" w:rsidRDefault="001964F6" w:rsidP="001964F6">
      <w:pPr>
        <w:pStyle w:val="PI-2EMEASMCA"/>
      </w:pPr>
      <w:bookmarkStart w:id="21" w:name="_Toc129243106"/>
      <w:bookmarkStart w:id="22" w:name="_Toc129243231"/>
      <w:r w:rsidRPr="00E4439B">
        <w:t>4.5</w:t>
      </w:r>
      <w:r w:rsidRPr="00E4439B">
        <w:tab/>
        <w:t>Sąveika su kitais vaistiniais preparatais ir kitokia sąveika</w:t>
      </w:r>
      <w:bookmarkEnd w:id="21"/>
      <w:bookmarkEnd w:id="22"/>
    </w:p>
    <w:p w14:paraId="46E6B8CC" w14:textId="77777777" w:rsidR="001964F6" w:rsidRPr="00467037" w:rsidRDefault="001964F6" w:rsidP="00024541">
      <w:pPr>
        <w:pStyle w:val="Pagrindiniotekstotrauka2"/>
        <w:spacing w:after="0" w:line="240" w:lineRule="auto"/>
        <w:ind w:left="0"/>
      </w:pPr>
    </w:p>
    <w:p w14:paraId="1C4C3DCF" w14:textId="4BA741EC" w:rsidR="001964F6" w:rsidRPr="00024541" w:rsidRDefault="001964F6" w:rsidP="00024541">
      <w:pPr>
        <w:pStyle w:val="Pagrindiniotekstotrauka2"/>
        <w:spacing w:after="0" w:line="240" w:lineRule="auto"/>
        <w:ind w:left="0"/>
        <w:rPr>
          <w:sz w:val="22"/>
          <w:szCs w:val="22"/>
        </w:rPr>
      </w:pPr>
      <w:r w:rsidRPr="00024541">
        <w:rPr>
          <w:sz w:val="22"/>
          <w:szCs w:val="22"/>
        </w:rPr>
        <w:t xml:space="preserve">Ibuprofenas (kaip ir kiti NVNU) turi būti atsargiai vartojamas su </w:t>
      </w:r>
      <w:r w:rsidR="00467037">
        <w:rPr>
          <w:sz w:val="22"/>
          <w:szCs w:val="22"/>
        </w:rPr>
        <w:t>toliau išvardytomis vaistinėmis medžiagomis</w:t>
      </w:r>
      <w:r w:rsidRPr="00024541">
        <w:rPr>
          <w:sz w:val="22"/>
          <w:szCs w:val="22"/>
        </w:rPr>
        <w:t>.</w:t>
      </w:r>
    </w:p>
    <w:p w14:paraId="33EBDD8E" w14:textId="77777777" w:rsidR="001964F6" w:rsidRPr="00E4439B" w:rsidRDefault="001964F6" w:rsidP="00024541">
      <w:pPr>
        <w:pStyle w:val="Pagrindiniotekstotrauka2"/>
        <w:spacing w:after="0" w:line="240" w:lineRule="auto"/>
        <w:ind w:left="0"/>
        <w:rPr>
          <w:sz w:val="22"/>
          <w:szCs w:val="22"/>
        </w:rPr>
      </w:pPr>
    </w:p>
    <w:p w14:paraId="7A9F62A1" w14:textId="77777777" w:rsidR="001964F6" w:rsidRPr="00024541" w:rsidRDefault="001964F6" w:rsidP="001964F6">
      <w:pPr>
        <w:suppressAutoHyphens/>
        <w:jc w:val="both"/>
        <w:rPr>
          <w:iCs/>
          <w:sz w:val="22"/>
          <w:szCs w:val="22"/>
          <w:u w:val="single"/>
        </w:rPr>
      </w:pPr>
      <w:r w:rsidRPr="00024541">
        <w:rPr>
          <w:iCs/>
          <w:sz w:val="22"/>
          <w:szCs w:val="22"/>
          <w:u w:val="single"/>
        </w:rPr>
        <w:t>Kiti NVNU, įskaitant salicilatus</w:t>
      </w:r>
    </w:p>
    <w:p w14:paraId="77F9A7EC" w14:textId="77777777" w:rsidR="009F5366" w:rsidRPr="00E4439B" w:rsidRDefault="009F5366" w:rsidP="001964F6">
      <w:pPr>
        <w:suppressAutoHyphens/>
        <w:jc w:val="both"/>
        <w:rPr>
          <w:sz w:val="22"/>
          <w:szCs w:val="22"/>
          <w:u w:val="single"/>
        </w:rPr>
      </w:pPr>
    </w:p>
    <w:p w14:paraId="4F97B6B8" w14:textId="15C671B9" w:rsidR="001964F6" w:rsidRPr="00E4439B" w:rsidRDefault="001964F6" w:rsidP="001964F6">
      <w:pPr>
        <w:pStyle w:val="knZulassung02"/>
        <w:ind w:left="0" w:right="-1"/>
        <w:rPr>
          <w:rFonts w:ascii="Times New Roman" w:hAnsi="Times New Roman" w:cs="Times New Roman"/>
          <w:sz w:val="22"/>
          <w:szCs w:val="22"/>
          <w:lang w:val="lt-LT"/>
        </w:rPr>
      </w:pPr>
      <w:r w:rsidRPr="00E4439B">
        <w:rPr>
          <w:rFonts w:ascii="Times New Roman" w:hAnsi="Times New Roman" w:cs="Times New Roman"/>
          <w:sz w:val="22"/>
          <w:szCs w:val="22"/>
          <w:lang w:val="lt-LT"/>
        </w:rPr>
        <w:t>Kartu vartojant keletą NVNU, dėl sinergi</w:t>
      </w:r>
      <w:r w:rsidR="00DB3825">
        <w:rPr>
          <w:rFonts w:ascii="Times New Roman" w:hAnsi="Times New Roman" w:cs="Times New Roman"/>
          <w:sz w:val="22"/>
          <w:szCs w:val="22"/>
          <w:lang w:val="lt-LT"/>
        </w:rPr>
        <w:t>zmo</w:t>
      </w:r>
      <w:r w:rsidRPr="00E4439B">
        <w:rPr>
          <w:rFonts w:ascii="Times New Roman" w:hAnsi="Times New Roman" w:cs="Times New Roman"/>
          <w:sz w:val="22"/>
          <w:szCs w:val="22"/>
          <w:lang w:val="lt-LT"/>
        </w:rPr>
        <w:t xml:space="preserve"> gali didėti virškinimo trakto opų ir kraujavimo rizika. Todėl </w:t>
      </w:r>
      <w:r w:rsidR="00DB3825">
        <w:rPr>
          <w:rFonts w:ascii="Times New Roman" w:hAnsi="Times New Roman" w:cs="Times New Roman"/>
          <w:sz w:val="22"/>
          <w:szCs w:val="22"/>
          <w:lang w:val="lt-LT"/>
        </w:rPr>
        <w:t>reikia vengti</w:t>
      </w:r>
      <w:r w:rsidR="00DB3825" w:rsidRPr="00E4439B">
        <w:rPr>
          <w:rFonts w:ascii="Times New Roman" w:hAnsi="Times New Roman" w:cs="Times New Roman"/>
          <w:sz w:val="22"/>
          <w:szCs w:val="22"/>
          <w:lang w:val="lt-LT"/>
        </w:rPr>
        <w:t xml:space="preserve"> </w:t>
      </w:r>
      <w:r w:rsidRPr="00E4439B">
        <w:rPr>
          <w:rFonts w:ascii="Times New Roman" w:hAnsi="Times New Roman" w:cs="Times New Roman"/>
          <w:sz w:val="22"/>
          <w:szCs w:val="22"/>
          <w:lang w:val="lt-LT"/>
        </w:rPr>
        <w:t>ibuprofen</w:t>
      </w:r>
      <w:r w:rsidR="00DB3825">
        <w:rPr>
          <w:rFonts w:ascii="Times New Roman" w:hAnsi="Times New Roman" w:cs="Times New Roman"/>
          <w:sz w:val="22"/>
          <w:szCs w:val="22"/>
          <w:lang w:val="lt-LT"/>
        </w:rPr>
        <w:t>ą</w:t>
      </w:r>
      <w:r w:rsidRPr="00E4439B">
        <w:rPr>
          <w:rFonts w:ascii="Times New Roman" w:hAnsi="Times New Roman" w:cs="Times New Roman"/>
          <w:sz w:val="22"/>
          <w:szCs w:val="22"/>
          <w:lang w:val="lt-LT"/>
        </w:rPr>
        <w:t xml:space="preserve"> vartoti </w:t>
      </w:r>
      <w:r w:rsidR="00DB3825">
        <w:rPr>
          <w:rFonts w:ascii="Times New Roman" w:hAnsi="Times New Roman" w:cs="Times New Roman"/>
          <w:sz w:val="22"/>
          <w:szCs w:val="22"/>
          <w:lang w:val="lt-LT"/>
        </w:rPr>
        <w:t xml:space="preserve">kartu su </w:t>
      </w:r>
      <w:r w:rsidRPr="00E4439B">
        <w:rPr>
          <w:rFonts w:ascii="Times New Roman" w:hAnsi="Times New Roman" w:cs="Times New Roman"/>
          <w:sz w:val="22"/>
          <w:szCs w:val="22"/>
          <w:lang w:val="lt-LT"/>
        </w:rPr>
        <w:t>kit</w:t>
      </w:r>
      <w:r w:rsidR="00DB3825">
        <w:rPr>
          <w:rFonts w:ascii="Times New Roman" w:hAnsi="Times New Roman" w:cs="Times New Roman"/>
          <w:sz w:val="22"/>
          <w:szCs w:val="22"/>
          <w:lang w:val="lt-LT"/>
        </w:rPr>
        <w:t>ais</w:t>
      </w:r>
      <w:r w:rsidRPr="00E4439B">
        <w:rPr>
          <w:rFonts w:ascii="Times New Roman" w:hAnsi="Times New Roman" w:cs="Times New Roman"/>
          <w:sz w:val="22"/>
          <w:szCs w:val="22"/>
          <w:lang w:val="lt-LT"/>
        </w:rPr>
        <w:t xml:space="preserve"> NVNU (žr. 4.4</w:t>
      </w:r>
      <w:r w:rsidR="00DB3825">
        <w:rPr>
          <w:rFonts w:ascii="Times New Roman" w:hAnsi="Times New Roman" w:cs="Times New Roman"/>
          <w:sz w:val="22"/>
          <w:szCs w:val="22"/>
          <w:lang w:val="lt-LT"/>
        </w:rPr>
        <w:t> </w:t>
      </w:r>
      <w:r w:rsidRPr="00E4439B">
        <w:rPr>
          <w:rFonts w:ascii="Times New Roman" w:hAnsi="Times New Roman" w:cs="Times New Roman"/>
          <w:sz w:val="22"/>
          <w:szCs w:val="22"/>
          <w:lang w:val="lt-LT"/>
        </w:rPr>
        <w:t>skyrių).</w:t>
      </w:r>
    </w:p>
    <w:p w14:paraId="0A4990D5" w14:textId="77777777" w:rsidR="001964F6" w:rsidRPr="00E4439B" w:rsidRDefault="001964F6" w:rsidP="001964F6">
      <w:pPr>
        <w:pStyle w:val="knZulassung02"/>
        <w:ind w:left="0" w:right="-1"/>
        <w:rPr>
          <w:rFonts w:ascii="Times New Roman" w:hAnsi="Times New Roman" w:cs="Times New Roman"/>
          <w:sz w:val="22"/>
          <w:szCs w:val="22"/>
          <w:lang w:val="lt-LT"/>
        </w:rPr>
      </w:pPr>
    </w:p>
    <w:p w14:paraId="610EE001" w14:textId="77777777" w:rsidR="001964F6" w:rsidRPr="00E4439B" w:rsidRDefault="001964F6" w:rsidP="001964F6">
      <w:pPr>
        <w:pStyle w:val="knZulassung02"/>
        <w:ind w:left="0" w:right="-1"/>
        <w:rPr>
          <w:rFonts w:ascii="Times New Roman" w:hAnsi="Times New Roman" w:cs="Times New Roman"/>
          <w:sz w:val="22"/>
          <w:szCs w:val="22"/>
          <w:lang w:val="lt-LT"/>
        </w:rPr>
      </w:pPr>
    </w:p>
    <w:p w14:paraId="12B46334" w14:textId="77777777" w:rsidR="001964F6" w:rsidRDefault="001964F6" w:rsidP="001964F6">
      <w:pPr>
        <w:autoSpaceDE w:val="0"/>
        <w:autoSpaceDN w:val="0"/>
        <w:ind w:right="-1"/>
        <w:rPr>
          <w:iCs/>
          <w:sz w:val="22"/>
          <w:szCs w:val="22"/>
          <w:u w:val="single"/>
          <w:lang w:eastAsia="de-DE"/>
        </w:rPr>
      </w:pPr>
      <w:r w:rsidRPr="00024541">
        <w:rPr>
          <w:iCs/>
          <w:sz w:val="22"/>
          <w:szCs w:val="22"/>
          <w:u w:val="single"/>
          <w:lang w:eastAsia="de-DE"/>
        </w:rPr>
        <w:t xml:space="preserve">Acetilsalicilo rūgštis </w:t>
      </w:r>
    </w:p>
    <w:p w14:paraId="2D4E7764" w14:textId="4B7D3F89" w:rsidR="001964F6" w:rsidRDefault="001964F6" w:rsidP="001964F6">
      <w:pPr>
        <w:autoSpaceDE w:val="0"/>
        <w:autoSpaceDN w:val="0"/>
        <w:ind w:right="-1"/>
        <w:rPr>
          <w:sz w:val="22"/>
          <w:szCs w:val="22"/>
          <w:lang w:eastAsia="de-DE"/>
        </w:rPr>
      </w:pPr>
      <w:r w:rsidRPr="00E4439B">
        <w:rPr>
          <w:sz w:val="22"/>
          <w:szCs w:val="22"/>
          <w:lang w:eastAsia="de-DE"/>
        </w:rPr>
        <w:t xml:space="preserve">Paprastai nerekomenduojama ibuprofeno </w:t>
      </w:r>
      <w:r w:rsidR="00844D5B" w:rsidRPr="00E4439B">
        <w:rPr>
          <w:sz w:val="22"/>
          <w:szCs w:val="22"/>
          <w:lang w:eastAsia="de-DE"/>
        </w:rPr>
        <w:t xml:space="preserve">vartoti kartu </w:t>
      </w:r>
      <w:r w:rsidR="00844D5B">
        <w:rPr>
          <w:sz w:val="22"/>
          <w:szCs w:val="22"/>
          <w:lang w:eastAsia="de-DE"/>
        </w:rPr>
        <w:t>su</w:t>
      </w:r>
      <w:r w:rsidR="00844D5B" w:rsidRPr="00E4439B">
        <w:rPr>
          <w:sz w:val="22"/>
          <w:szCs w:val="22"/>
          <w:lang w:eastAsia="de-DE"/>
        </w:rPr>
        <w:t xml:space="preserve"> </w:t>
      </w:r>
      <w:r w:rsidRPr="00E4439B">
        <w:rPr>
          <w:sz w:val="22"/>
          <w:szCs w:val="22"/>
          <w:lang w:eastAsia="de-DE"/>
        </w:rPr>
        <w:t>acetilsalicilo rūgšti</w:t>
      </w:r>
      <w:r w:rsidR="00844D5B">
        <w:rPr>
          <w:sz w:val="22"/>
          <w:szCs w:val="22"/>
          <w:lang w:eastAsia="de-DE"/>
        </w:rPr>
        <w:t>mi</w:t>
      </w:r>
      <w:r w:rsidRPr="00E4439B">
        <w:rPr>
          <w:sz w:val="22"/>
          <w:szCs w:val="22"/>
          <w:lang w:eastAsia="de-DE"/>
        </w:rPr>
        <w:t xml:space="preserve"> dėl galimos didesn</w:t>
      </w:r>
      <w:r w:rsidR="00844D5B">
        <w:rPr>
          <w:sz w:val="22"/>
          <w:szCs w:val="22"/>
          <w:lang w:eastAsia="de-DE"/>
        </w:rPr>
        <w:t>ės</w:t>
      </w:r>
      <w:r w:rsidRPr="00E4439B">
        <w:rPr>
          <w:sz w:val="22"/>
          <w:szCs w:val="22"/>
          <w:lang w:eastAsia="de-DE"/>
        </w:rPr>
        <w:t xml:space="preserve"> nepageidaujamo poveikio rizikos. </w:t>
      </w:r>
    </w:p>
    <w:p w14:paraId="71DABE39" w14:textId="77777777" w:rsidR="00844D5B" w:rsidRPr="00E4439B" w:rsidRDefault="00844D5B" w:rsidP="001964F6">
      <w:pPr>
        <w:autoSpaceDE w:val="0"/>
        <w:autoSpaceDN w:val="0"/>
        <w:ind w:right="-1"/>
        <w:rPr>
          <w:sz w:val="22"/>
          <w:szCs w:val="22"/>
          <w:lang w:eastAsia="de-DE"/>
        </w:rPr>
      </w:pPr>
    </w:p>
    <w:p w14:paraId="36470554" w14:textId="084C3A73" w:rsidR="001964F6" w:rsidRDefault="001964F6" w:rsidP="001964F6">
      <w:pPr>
        <w:pStyle w:val="knZulassung02"/>
        <w:ind w:left="0" w:right="-1"/>
        <w:rPr>
          <w:rFonts w:ascii="Times New Roman" w:hAnsi="Times New Roman" w:cs="Times New Roman"/>
          <w:sz w:val="22"/>
          <w:szCs w:val="22"/>
          <w:lang w:val="lt-LT" w:eastAsia="en-US"/>
        </w:rPr>
      </w:pPr>
      <w:r w:rsidRPr="00E4439B">
        <w:rPr>
          <w:rFonts w:ascii="Times New Roman" w:hAnsi="Times New Roman" w:cs="Times New Roman"/>
          <w:sz w:val="22"/>
          <w:szCs w:val="22"/>
          <w:lang w:val="lt-LT" w:eastAsia="en-US"/>
        </w:rPr>
        <w:t xml:space="preserve">Eksperimentiniai duomenys rodo, kad </w:t>
      </w:r>
      <w:r w:rsidR="002868ED">
        <w:rPr>
          <w:rFonts w:ascii="Times New Roman" w:hAnsi="Times New Roman" w:cs="Times New Roman"/>
          <w:sz w:val="22"/>
          <w:szCs w:val="22"/>
          <w:lang w:val="lt-LT" w:eastAsia="en-US"/>
        </w:rPr>
        <w:t xml:space="preserve">kartu </w:t>
      </w:r>
      <w:r w:rsidRPr="00E4439B">
        <w:rPr>
          <w:rFonts w:ascii="Times New Roman" w:hAnsi="Times New Roman" w:cs="Times New Roman"/>
          <w:sz w:val="22"/>
          <w:szCs w:val="22"/>
          <w:lang w:val="lt-LT" w:eastAsia="en-US"/>
        </w:rPr>
        <w:t>vartoja</w:t>
      </w:r>
      <w:r w:rsidR="002868ED">
        <w:rPr>
          <w:rFonts w:ascii="Times New Roman" w:hAnsi="Times New Roman" w:cs="Times New Roman"/>
          <w:sz w:val="22"/>
          <w:szCs w:val="22"/>
          <w:lang w:val="lt-LT" w:eastAsia="en-US"/>
        </w:rPr>
        <w:t>mas</w:t>
      </w:r>
      <w:r w:rsidRPr="00E4439B">
        <w:rPr>
          <w:rFonts w:ascii="Times New Roman" w:hAnsi="Times New Roman" w:cs="Times New Roman"/>
          <w:sz w:val="22"/>
          <w:szCs w:val="22"/>
          <w:lang w:val="lt-LT" w:eastAsia="en-US"/>
        </w:rPr>
        <w:t xml:space="preserve"> ibuprofen</w:t>
      </w:r>
      <w:r w:rsidR="002868ED">
        <w:rPr>
          <w:rFonts w:ascii="Times New Roman" w:hAnsi="Times New Roman" w:cs="Times New Roman"/>
          <w:sz w:val="22"/>
          <w:szCs w:val="22"/>
          <w:lang w:val="lt-LT" w:eastAsia="en-US"/>
        </w:rPr>
        <w:t>as</w:t>
      </w:r>
      <w:r w:rsidRPr="00E4439B">
        <w:rPr>
          <w:rFonts w:ascii="Times New Roman" w:hAnsi="Times New Roman" w:cs="Times New Roman"/>
          <w:sz w:val="22"/>
          <w:szCs w:val="22"/>
          <w:lang w:val="lt-LT" w:eastAsia="en-US"/>
        </w:rPr>
        <w:t xml:space="preserve"> gali </w:t>
      </w:r>
      <w:r w:rsidR="002868ED">
        <w:rPr>
          <w:rFonts w:ascii="Times New Roman" w:hAnsi="Times New Roman" w:cs="Times New Roman"/>
          <w:sz w:val="22"/>
          <w:szCs w:val="22"/>
          <w:lang w:val="lt-LT" w:eastAsia="en-US"/>
        </w:rPr>
        <w:t xml:space="preserve">konkurenciniu būdu </w:t>
      </w:r>
      <w:r w:rsidRPr="00E4439B">
        <w:rPr>
          <w:rFonts w:ascii="Times New Roman" w:hAnsi="Times New Roman" w:cs="Times New Roman"/>
          <w:sz w:val="22"/>
          <w:szCs w:val="22"/>
          <w:lang w:val="lt-LT" w:eastAsia="en-US"/>
        </w:rPr>
        <w:t xml:space="preserve">slopinti mažų acetilsalicilo rūgšties </w:t>
      </w:r>
      <w:r w:rsidR="002868ED" w:rsidRPr="00E4439B">
        <w:rPr>
          <w:rFonts w:ascii="Times New Roman" w:hAnsi="Times New Roman" w:cs="Times New Roman"/>
          <w:sz w:val="22"/>
          <w:szCs w:val="22"/>
          <w:lang w:val="lt-LT" w:eastAsia="en-US"/>
        </w:rPr>
        <w:t xml:space="preserve">dozių </w:t>
      </w:r>
      <w:r w:rsidRPr="00E4439B">
        <w:rPr>
          <w:rFonts w:ascii="Times New Roman" w:hAnsi="Times New Roman" w:cs="Times New Roman"/>
          <w:sz w:val="22"/>
          <w:szCs w:val="22"/>
          <w:lang w:val="lt-LT" w:eastAsia="en-US"/>
        </w:rPr>
        <w:t xml:space="preserve">poveikį trombocitų agregacijai. Nors yra tam tikrų neaiškumų dėl šių duomenų ekstrapoliacijos klinikinėmis </w:t>
      </w:r>
      <w:r w:rsidR="002868ED">
        <w:rPr>
          <w:rFonts w:ascii="Times New Roman" w:hAnsi="Times New Roman" w:cs="Times New Roman"/>
          <w:sz w:val="22"/>
          <w:szCs w:val="22"/>
          <w:lang w:val="lt-LT" w:eastAsia="en-US"/>
        </w:rPr>
        <w:t>aplinkybėmis</w:t>
      </w:r>
      <w:r w:rsidRPr="00E4439B">
        <w:rPr>
          <w:rFonts w:ascii="Times New Roman" w:hAnsi="Times New Roman" w:cs="Times New Roman"/>
          <w:sz w:val="22"/>
          <w:szCs w:val="22"/>
          <w:lang w:val="lt-LT" w:eastAsia="en-US"/>
        </w:rPr>
        <w:t xml:space="preserve">, negalima atmesti galimybės, kad </w:t>
      </w:r>
      <w:r w:rsidR="002868ED">
        <w:rPr>
          <w:rFonts w:ascii="Times New Roman" w:hAnsi="Times New Roman" w:cs="Times New Roman"/>
          <w:sz w:val="22"/>
          <w:szCs w:val="22"/>
          <w:lang w:val="lt-LT" w:eastAsia="en-US"/>
        </w:rPr>
        <w:t>reguliarus</w:t>
      </w:r>
      <w:r w:rsidR="002868ED" w:rsidRPr="00E4439B">
        <w:rPr>
          <w:rFonts w:ascii="Times New Roman" w:hAnsi="Times New Roman" w:cs="Times New Roman"/>
          <w:sz w:val="22"/>
          <w:szCs w:val="22"/>
          <w:lang w:val="lt-LT" w:eastAsia="en-US"/>
        </w:rPr>
        <w:t xml:space="preserve"> </w:t>
      </w:r>
      <w:r w:rsidRPr="00E4439B">
        <w:rPr>
          <w:rFonts w:ascii="Times New Roman" w:hAnsi="Times New Roman" w:cs="Times New Roman"/>
          <w:sz w:val="22"/>
          <w:szCs w:val="22"/>
          <w:lang w:val="lt-LT" w:eastAsia="en-US"/>
        </w:rPr>
        <w:lastRenderedPageBreak/>
        <w:t>ilg</w:t>
      </w:r>
      <w:r w:rsidR="002868ED">
        <w:rPr>
          <w:rFonts w:ascii="Times New Roman" w:hAnsi="Times New Roman" w:cs="Times New Roman"/>
          <w:sz w:val="22"/>
          <w:szCs w:val="22"/>
          <w:lang w:val="lt-LT" w:eastAsia="en-US"/>
        </w:rPr>
        <w:t>a</w:t>
      </w:r>
      <w:r w:rsidRPr="00E4439B">
        <w:rPr>
          <w:rFonts w:ascii="Times New Roman" w:hAnsi="Times New Roman" w:cs="Times New Roman"/>
          <w:sz w:val="22"/>
          <w:szCs w:val="22"/>
          <w:lang w:val="lt-LT" w:eastAsia="en-US"/>
        </w:rPr>
        <w:t>laik</w:t>
      </w:r>
      <w:r w:rsidR="002868ED">
        <w:rPr>
          <w:rFonts w:ascii="Times New Roman" w:hAnsi="Times New Roman" w:cs="Times New Roman"/>
          <w:sz w:val="22"/>
          <w:szCs w:val="22"/>
          <w:lang w:val="lt-LT" w:eastAsia="en-US"/>
        </w:rPr>
        <w:t>is</w:t>
      </w:r>
      <w:r w:rsidRPr="00E4439B">
        <w:rPr>
          <w:rFonts w:ascii="Times New Roman" w:hAnsi="Times New Roman" w:cs="Times New Roman"/>
          <w:sz w:val="22"/>
          <w:szCs w:val="22"/>
          <w:lang w:val="lt-LT" w:eastAsia="en-US"/>
        </w:rPr>
        <w:t xml:space="preserve"> ibuprofen</w:t>
      </w:r>
      <w:r w:rsidR="002868ED">
        <w:rPr>
          <w:rFonts w:ascii="Times New Roman" w:hAnsi="Times New Roman" w:cs="Times New Roman"/>
          <w:sz w:val="22"/>
          <w:szCs w:val="22"/>
          <w:lang w:val="lt-LT" w:eastAsia="en-US"/>
        </w:rPr>
        <w:t>o</w:t>
      </w:r>
      <w:r w:rsidRPr="00E4439B">
        <w:rPr>
          <w:rFonts w:ascii="Times New Roman" w:hAnsi="Times New Roman" w:cs="Times New Roman"/>
          <w:sz w:val="22"/>
          <w:szCs w:val="22"/>
          <w:lang w:val="lt-LT" w:eastAsia="en-US"/>
        </w:rPr>
        <w:t xml:space="preserve"> </w:t>
      </w:r>
      <w:r w:rsidR="002868ED">
        <w:rPr>
          <w:rFonts w:ascii="Times New Roman" w:hAnsi="Times New Roman" w:cs="Times New Roman"/>
          <w:sz w:val="22"/>
          <w:szCs w:val="22"/>
          <w:lang w:val="lt-LT" w:eastAsia="en-US"/>
        </w:rPr>
        <w:t xml:space="preserve">vartojimas </w:t>
      </w:r>
      <w:r w:rsidRPr="00E4439B">
        <w:rPr>
          <w:rFonts w:ascii="Times New Roman" w:hAnsi="Times New Roman" w:cs="Times New Roman"/>
          <w:sz w:val="22"/>
          <w:szCs w:val="22"/>
          <w:lang w:val="lt-LT" w:eastAsia="en-US"/>
        </w:rPr>
        <w:t>gali maž</w:t>
      </w:r>
      <w:r w:rsidR="002868ED">
        <w:rPr>
          <w:rFonts w:ascii="Times New Roman" w:hAnsi="Times New Roman" w:cs="Times New Roman"/>
          <w:sz w:val="22"/>
          <w:szCs w:val="22"/>
          <w:lang w:val="lt-LT" w:eastAsia="en-US"/>
        </w:rPr>
        <w:t>in</w:t>
      </w:r>
      <w:r w:rsidRPr="00E4439B">
        <w:rPr>
          <w:rFonts w:ascii="Times New Roman" w:hAnsi="Times New Roman" w:cs="Times New Roman"/>
          <w:sz w:val="22"/>
          <w:szCs w:val="22"/>
          <w:lang w:val="lt-LT" w:eastAsia="en-US"/>
        </w:rPr>
        <w:t xml:space="preserve">ti mažų acetilsalicilo rūgšties </w:t>
      </w:r>
      <w:r w:rsidR="002868ED" w:rsidRPr="00E4439B">
        <w:rPr>
          <w:rFonts w:ascii="Times New Roman" w:hAnsi="Times New Roman" w:cs="Times New Roman"/>
          <w:sz w:val="22"/>
          <w:szCs w:val="22"/>
          <w:lang w:val="lt-LT" w:eastAsia="en-US"/>
        </w:rPr>
        <w:t xml:space="preserve">dozių </w:t>
      </w:r>
      <w:r w:rsidRPr="00E4439B">
        <w:rPr>
          <w:rFonts w:ascii="Times New Roman" w:hAnsi="Times New Roman" w:cs="Times New Roman"/>
          <w:sz w:val="22"/>
          <w:szCs w:val="22"/>
          <w:lang w:val="lt-LT" w:eastAsia="en-US"/>
        </w:rPr>
        <w:t>kardioprotekcin</w:t>
      </w:r>
      <w:r w:rsidR="002868ED">
        <w:rPr>
          <w:rFonts w:ascii="Times New Roman" w:hAnsi="Times New Roman" w:cs="Times New Roman"/>
          <w:sz w:val="22"/>
          <w:szCs w:val="22"/>
          <w:lang w:val="lt-LT" w:eastAsia="en-US"/>
        </w:rPr>
        <w:t>į</w:t>
      </w:r>
      <w:r w:rsidRPr="00E4439B">
        <w:rPr>
          <w:rFonts w:ascii="Times New Roman" w:hAnsi="Times New Roman" w:cs="Times New Roman"/>
          <w:sz w:val="22"/>
          <w:szCs w:val="22"/>
          <w:lang w:val="lt-LT" w:eastAsia="en-US"/>
        </w:rPr>
        <w:t xml:space="preserve"> poveik</w:t>
      </w:r>
      <w:r w:rsidR="002868ED">
        <w:rPr>
          <w:rFonts w:ascii="Times New Roman" w:hAnsi="Times New Roman" w:cs="Times New Roman"/>
          <w:sz w:val="22"/>
          <w:szCs w:val="22"/>
          <w:lang w:val="lt-LT" w:eastAsia="en-US"/>
        </w:rPr>
        <w:t>į</w:t>
      </w:r>
      <w:r w:rsidRPr="00E4439B">
        <w:rPr>
          <w:rFonts w:ascii="Times New Roman" w:hAnsi="Times New Roman" w:cs="Times New Roman"/>
          <w:sz w:val="22"/>
          <w:szCs w:val="22"/>
          <w:lang w:val="lt-LT" w:eastAsia="en-US"/>
        </w:rPr>
        <w:t xml:space="preserve">. Manoma, kad retkarčiais </w:t>
      </w:r>
      <w:r w:rsidR="002868ED">
        <w:rPr>
          <w:rFonts w:ascii="Times New Roman" w:hAnsi="Times New Roman" w:cs="Times New Roman"/>
          <w:sz w:val="22"/>
          <w:szCs w:val="22"/>
          <w:lang w:val="lt-LT" w:eastAsia="en-US"/>
        </w:rPr>
        <w:t>pa</w:t>
      </w:r>
      <w:r w:rsidRPr="00E4439B">
        <w:rPr>
          <w:rFonts w:ascii="Times New Roman" w:hAnsi="Times New Roman" w:cs="Times New Roman"/>
          <w:sz w:val="22"/>
          <w:szCs w:val="22"/>
          <w:lang w:val="lt-LT" w:eastAsia="en-US"/>
        </w:rPr>
        <w:t>vartoj</w:t>
      </w:r>
      <w:r w:rsidR="002868ED">
        <w:rPr>
          <w:rFonts w:ascii="Times New Roman" w:hAnsi="Times New Roman" w:cs="Times New Roman"/>
          <w:sz w:val="22"/>
          <w:szCs w:val="22"/>
          <w:lang w:val="lt-LT" w:eastAsia="en-US"/>
        </w:rPr>
        <w:t>us</w:t>
      </w:r>
      <w:r w:rsidRPr="00E4439B">
        <w:rPr>
          <w:rFonts w:ascii="Times New Roman" w:hAnsi="Times New Roman" w:cs="Times New Roman"/>
          <w:sz w:val="22"/>
          <w:szCs w:val="22"/>
          <w:lang w:val="lt-LT" w:eastAsia="en-US"/>
        </w:rPr>
        <w:t xml:space="preserve"> ibuprofen</w:t>
      </w:r>
      <w:r w:rsidR="002868ED">
        <w:rPr>
          <w:rFonts w:ascii="Times New Roman" w:hAnsi="Times New Roman" w:cs="Times New Roman"/>
          <w:sz w:val="22"/>
          <w:szCs w:val="22"/>
          <w:lang w:val="lt-LT" w:eastAsia="en-US"/>
        </w:rPr>
        <w:t>o,</w:t>
      </w:r>
      <w:r w:rsidRPr="00E4439B">
        <w:rPr>
          <w:rFonts w:ascii="Times New Roman" w:hAnsi="Times New Roman" w:cs="Times New Roman"/>
          <w:sz w:val="22"/>
          <w:szCs w:val="22"/>
          <w:lang w:val="lt-LT" w:eastAsia="en-US"/>
        </w:rPr>
        <w:t xml:space="preserve"> kliniškai reikšmingo poveikio </w:t>
      </w:r>
      <w:r w:rsidR="002868ED" w:rsidRPr="00E4439B">
        <w:rPr>
          <w:rFonts w:ascii="Times New Roman" w:hAnsi="Times New Roman" w:cs="Times New Roman"/>
          <w:sz w:val="22"/>
          <w:szCs w:val="22"/>
          <w:lang w:val="lt-LT" w:eastAsia="en-US"/>
        </w:rPr>
        <w:t xml:space="preserve">pasireikšti neturėtų </w:t>
      </w:r>
      <w:r w:rsidRPr="00E4439B">
        <w:rPr>
          <w:rFonts w:ascii="Times New Roman" w:hAnsi="Times New Roman" w:cs="Times New Roman"/>
          <w:sz w:val="22"/>
          <w:szCs w:val="22"/>
          <w:lang w:val="lt-LT" w:eastAsia="en-US"/>
        </w:rPr>
        <w:t>(žr. 5.1</w:t>
      </w:r>
      <w:r w:rsidR="002868ED">
        <w:rPr>
          <w:rFonts w:ascii="Times New Roman" w:hAnsi="Times New Roman" w:cs="Times New Roman"/>
          <w:sz w:val="22"/>
          <w:szCs w:val="22"/>
          <w:lang w:val="lt-LT" w:eastAsia="en-US"/>
        </w:rPr>
        <w:t> </w:t>
      </w:r>
      <w:r w:rsidRPr="00E4439B">
        <w:rPr>
          <w:rFonts w:ascii="Times New Roman" w:hAnsi="Times New Roman" w:cs="Times New Roman"/>
          <w:sz w:val="22"/>
          <w:szCs w:val="22"/>
          <w:lang w:val="lt-LT" w:eastAsia="en-US"/>
        </w:rPr>
        <w:t>skyrių).</w:t>
      </w:r>
    </w:p>
    <w:p w14:paraId="3C8D084B" w14:textId="77777777" w:rsidR="00317F97" w:rsidRPr="00E4439B" w:rsidRDefault="00317F97" w:rsidP="001964F6">
      <w:pPr>
        <w:pStyle w:val="knZulassung02"/>
        <w:ind w:left="0" w:right="-1"/>
        <w:rPr>
          <w:rFonts w:ascii="Times New Roman" w:hAnsi="Times New Roman" w:cs="Times New Roman"/>
          <w:sz w:val="22"/>
          <w:szCs w:val="22"/>
          <w:lang w:val="lt-LT"/>
        </w:rPr>
      </w:pPr>
    </w:p>
    <w:p w14:paraId="64C35D06" w14:textId="77777777" w:rsidR="00317F97" w:rsidRPr="00A21AAF" w:rsidRDefault="00317F97" w:rsidP="00317F97">
      <w:pPr>
        <w:autoSpaceDE w:val="0"/>
        <w:autoSpaceDN w:val="0"/>
        <w:ind w:right="-1"/>
        <w:rPr>
          <w:noProof/>
          <w:sz w:val="22"/>
          <w:szCs w:val="22"/>
          <w:u w:val="single"/>
        </w:rPr>
      </w:pPr>
      <w:r w:rsidRPr="00A21AAF">
        <w:rPr>
          <w:noProof/>
          <w:sz w:val="22"/>
          <w:szCs w:val="22"/>
          <w:u w:val="single"/>
        </w:rPr>
        <w:t>Digoksinas, fenitoinas, litis</w:t>
      </w:r>
    </w:p>
    <w:p w14:paraId="3687EBC1" w14:textId="77777777" w:rsidR="00317F97" w:rsidRPr="00A21AAF" w:rsidRDefault="00317F97" w:rsidP="00317F97">
      <w:pPr>
        <w:autoSpaceDE w:val="0"/>
        <w:autoSpaceDN w:val="0"/>
        <w:ind w:right="-1"/>
        <w:rPr>
          <w:sz w:val="22"/>
          <w:szCs w:val="22"/>
        </w:rPr>
      </w:pPr>
      <w:r w:rsidRPr="00A21AAF">
        <w:rPr>
          <w:noProof/>
          <w:sz w:val="22"/>
          <w:szCs w:val="22"/>
        </w:rPr>
        <w:t xml:space="preserve">Ibustar vartojant kartu su digoksinu, fenitoinu ar ličio preparatais, gali padidėti šių veikliųjų medžiagų koncentracijos serume. Tinkamai vartojant (ilgiausią vartojimo trukmę žr. 4.2 skyriuje), ličio, digoksino ir fenitoino koncentracijų </w:t>
      </w:r>
      <w:r w:rsidRPr="00A21AAF">
        <w:rPr>
          <w:sz w:val="22"/>
          <w:szCs w:val="22"/>
        </w:rPr>
        <w:t>serume matuoti dažniausiai nereikia.</w:t>
      </w:r>
    </w:p>
    <w:p w14:paraId="176C27BA" w14:textId="77777777" w:rsidR="00317F97" w:rsidRPr="00A21AAF" w:rsidRDefault="00317F97" w:rsidP="00317F97">
      <w:pPr>
        <w:autoSpaceDE w:val="0"/>
        <w:autoSpaceDN w:val="0"/>
        <w:ind w:right="-1"/>
        <w:rPr>
          <w:sz w:val="22"/>
          <w:szCs w:val="22"/>
        </w:rPr>
      </w:pPr>
    </w:p>
    <w:p w14:paraId="2B3CD187" w14:textId="77777777" w:rsidR="00317F97" w:rsidRPr="00A21AAF" w:rsidRDefault="00317F97" w:rsidP="00317F97">
      <w:pPr>
        <w:autoSpaceDE w:val="0"/>
        <w:autoSpaceDN w:val="0"/>
        <w:ind w:right="-1"/>
        <w:rPr>
          <w:noProof/>
          <w:sz w:val="22"/>
          <w:szCs w:val="22"/>
          <w:u w:val="single"/>
        </w:rPr>
      </w:pPr>
      <w:r w:rsidRPr="00A21AAF">
        <w:rPr>
          <w:noProof/>
          <w:sz w:val="22"/>
          <w:szCs w:val="22"/>
          <w:u w:val="single"/>
        </w:rPr>
        <w:t>Diuretikai, AKF inhibitoriai, beta adrenoreceptorių blokatoriai ir angiotenzino II antagonistai</w:t>
      </w:r>
    </w:p>
    <w:p w14:paraId="274C2BDF" w14:textId="5E5A572E" w:rsidR="00317F97" w:rsidRPr="00A21AAF" w:rsidRDefault="00317F97" w:rsidP="00317F97">
      <w:pPr>
        <w:autoSpaceDE w:val="0"/>
        <w:autoSpaceDN w:val="0"/>
        <w:ind w:right="-1"/>
        <w:rPr>
          <w:noProof/>
          <w:sz w:val="22"/>
          <w:szCs w:val="22"/>
        </w:rPr>
      </w:pPr>
      <w:r w:rsidRPr="00A21AAF">
        <w:rPr>
          <w:noProof/>
          <w:sz w:val="22"/>
          <w:szCs w:val="22"/>
        </w:rPr>
        <w:t>NVNU gali mažinti diuretikų ir kitų antihipertenzinių vaistinių preparatų poveikį. Kai kurių pacientų, kurių inkstų funkcija yra sutrikusi (pvz.: dėl dehidratacijos arba senyvų pacientų, kurių inkstų funkcija yra sutrikusi), inkstų funkcija dėl kartu vartojamų AKF inhibitorių, beta adrenoreceptorių blokatorių ar angiotenzino II antagonistų ir medžiagų, slopinančių ciklooksigenazę, gali toliau blogėti, įskaitant galimą ūminį funkcijos nepakankamumą, kuris dažniausiai yra grįžtamas.</w:t>
      </w:r>
      <w:r w:rsidRPr="00A21AAF" w:rsidDel="00DE466F">
        <w:rPr>
          <w:noProof/>
          <w:sz w:val="22"/>
          <w:szCs w:val="22"/>
        </w:rPr>
        <w:t xml:space="preserve"> </w:t>
      </w:r>
      <w:r w:rsidRPr="00A21AAF">
        <w:rPr>
          <w:noProof/>
          <w:sz w:val="22"/>
          <w:szCs w:val="22"/>
        </w:rPr>
        <w:t>Todėl gydyti tokiais deriniais reikia atsargiai, ypač jei pacientas yra senyvas. Pacientas turi gauti pakankamai skysčių</w:t>
      </w:r>
      <w:r w:rsidRPr="00A21AAF">
        <w:rPr>
          <w:sz w:val="22"/>
          <w:szCs w:val="22"/>
        </w:rPr>
        <w:t xml:space="preserve"> ir</w:t>
      </w:r>
      <w:r>
        <w:rPr>
          <w:sz w:val="22"/>
          <w:szCs w:val="22"/>
        </w:rPr>
        <w:t>,</w:t>
      </w:r>
      <w:r w:rsidRPr="00A21AAF">
        <w:rPr>
          <w:sz w:val="22"/>
          <w:szCs w:val="22"/>
        </w:rPr>
        <w:t xml:space="preserve"> apsvarsčius, reikia stebėti </w:t>
      </w:r>
      <w:r w:rsidRPr="00A21AAF">
        <w:rPr>
          <w:noProof/>
          <w:sz w:val="22"/>
          <w:szCs w:val="22"/>
        </w:rPr>
        <w:t>inkstų funkciją</w:t>
      </w:r>
      <w:r w:rsidRPr="00A21AAF">
        <w:rPr>
          <w:sz w:val="22"/>
          <w:szCs w:val="22"/>
        </w:rPr>
        <w:t xml:space="preserve"> pradėjus gydymą tokiais deriniais ir periodiškai vėliau</w:t>
      </w:r>
      <w:r w:rsidRPr="00A21AAF">
        <w:rPr>
          <w:noProof/>
          <w:sz w:val="22"/>
          <w:szCs w:val="22"/>
        </w:rPr>
        <w:t>.</w:t>
      </w:r>
    </w:p>
    <w:p w14:paraId="303BC68E" w14:textId="77777777" w:rsidR="00317F97" w:rsidRPr="00A21AAF" w:rsidRDefault="00317F97" w:rsidP="00317F97">
      <w:pPr>
        <w:autoSpaceDE w:val="0"/>
        <w:autoSpaceDN w:val="0"/>
        <w:ind w:right="-1"/>
        <w:rPr>
          <w:noProof/>
          <w:sz w:val="22"/>
          <w:szCs w:val="22"/>
        </w:rPr>
      </w:pPr>
    </w:p>
    <w:p w14:paraId="003D0670" w14:textId="77777777" w:rsidR="00317F97" w:rsidRPr="00A21AAF" w:rsidRDefault="00317F97" w:rsidP="00317F97">
      <w:pPr>
        <w:autoSpaceDE w:val="0"/>
        <w:autoSpaceDN w:val="0"/>
        <w:ind w:right="-1"/>
        <w:rPr>
          <w:noProof/>
          <w:sz w:val="22"/>
          <w:szCs w:val="22"/>
        </w:rPr>
      </w:pPr>
      <w:r w:rsidRPr="00A21AAF">
        <w:rPr>
          <w:noProof/>
          <w:sz w:val="22"/>
          <w:szCs w:val="22"/>
        </w:rPr>
        <w:t>Dėl Ibustar vartojimo kartu su kalį organizme sulaikančiais diuretikais gali pasireikšti hiperkalemija.</w:t>
      </w:r>
    </w:p>
    <w:p w14:paraId="402CA9CA" w14:textId="77777777" w:rsidR="00317F97" w:rsidRPr="00A21AAF" w:rsidRDefault="00317F97" w:rsidP="00317F97">
      <w:pPr>
        <w:autoSpaceDE w:val="0"/>
        <w:autoSpaceDN w:val="0"/>
        <w:ind w:right="-1"/>
        <w:rPr>
          <w:noProof/>
          <w:sz w:val="22"/>
          <w:szCs w:val="22"/>
        </w:rPr>
      </w:pPr>
    </w:p>
    <w:p w14:paraId="0C7A7F95" w14:textId="77777777" w:rsidR="00317F97" w:rsidRPr="00A21AAF" w:rsidRDefault="00317F97" w:rsidP="00317F97">
      <w:pPr>
        <w:autoSpaceDE w:val="0"/>
        <w:autoSpaceDN w:val="0"/>
        <w:ind w:right="-1"/>
        <w:rPr>
          <w:noProof/>
          <w:sz w:val="22"/>
          <w:szCs w:val="22"/>
          <w:u w:val="single"/>
        </w:rPr>
      </w:pPr>
      <w:r w:rsidRPr="00A21AAF">
        <w:rPr>
          <w:noProof/>
          <w:sz w:val="22"/>
          <w:szCs w:val="22"/>
          <w:u w:val="single"/>
        </w:rPr>
        <w:t>Kortikosteroidai</w:t>
      </w:r>
    </w:p>
    <w:p w14:paraId="2645B494" w14:textId="77777777" w:rsidR="00317F97" w:rsidRPr="00A21AAF" w:rsidRDefault="00317F97" w:rsidP="00317F97">
      <w:pPr>
        <w:autoSpaceDE w:val="0"/>
        <w:autoSpaceDN w:val="0"/>
        <w:ind w:right="-1"/>
        <w:rPr>
          <w:noProof/>
          <w:sz w:val="22"/>
          <w:szCs w:val="22"/>
        </w:rPr>
      </w:pPr>
      <w:r w:rsidRPr="00A21AAF">
        <w:rPr>
          <w:noProof/>
          <w:sz w:val="22"/>
          <w:szCs w:val="22"/>
        </w:rPr>
        <w:t>Didesnė virškinimo trakto opėjimo ar kraujavimo rizika (žr. 4.4 skyrių).</w:t>
      </w:r>
    </w:p>
    <w:p w14:paraId="5B2D5726" w14:textId="77777777" w:rsidR="00317F97" w:rsidRPr="00A21AAF" w:rsidRDefault="00317F97" w:rsidP="00317F97">
      <w:pPr>
        <w:autoSpaceDE w:val="0"/>
        <w:autoSpaceDN w:val="0"/>
        <w:ind w:right="-1"/>
        <w:rPr>
          <w:noProof/>
          <w:sz w:val="22"/>
          <w:szCs w:val="22"/>
        </w:rPr>
      </w:pPr>
    </w:p>
    <w:p w14:paraId="75752E49" w14:textId="77777777" w:rsidR="00317F97" w:rsidRPr="00A21AAF" w:rsidRDefault="00317F97" w:rsidP="00317F97">
      <w:pPr>
        <w:autoSpaceDE w:val="0"/>
        <w:autoSpaceDN w:val="0"/>
        <w:ind w:right="-1"/>
        <w:rPr>
          <w:noProof/>
          <w:sz w:val="22"/>
          <w:szCs w:val="22"/>
          <w:u w:val="single"/>
        </w:rPr>
      </w:pPr>
      <w:r w:rsidRPr="00A21AAF">
        <w:rPr>
          <w:noProof/>
          <w:sz w:val="22"/>
          <w:szCs w:val="22"/>
          <w:u w:val="single"/>
        </w:rPr>
        <w:t>Trombocitų agregaciją slopinantys vaistiniai preparatai ir selektyvieji serotonino reabsorbcijos inhibitoriai (SSRI)</w:t>
      </w:r>
    </w:p>
    <w:p w14:paraId="0A80E647" w14:textId="77777777" w:rsidR="00317F97" w:rsidRPr="00A21AAF" w:rsidRDefault="00317F97" w:rsidP="00317F97">
      <w:pPr>
        <w:autoSpaceDE w:val="0"/>
        <w:autoSpaceDN w:val="0"/>
        <w:ind w:right="-1"/>
        <w:rPr>
          <w:noProof/>
          <w:sz w:val="22"/>
          <w:szCs w:val="22"/>
        </w:rPr>
      </w:pPr>
      <w:r w:rsidRPr="00A21AAF">
        <w:rPr>
          <w:noProof/>
          <w:sz w:val="22"/>
          <w:szCs w:val="22"/>
        </w:rPr>
        <w:t>Didesnė kraujavimo iš virškinimo trakto rizika (žr. 4.4 skyrių).</w:t>
      </w:r>
    </w:p>
    <w:p w14:paraId="5DA444BA" w14:textId="77777777" w:rsidR="001964F6" w:rsidRPr="00E4439B" w:rsidRDefault="001964F6" w:rsidP="001964F6">
      <w:pPr>
        <w:pStyle w:val="knZulassung02"/>
        <w:ind w:left="0" w:right="-1"/>
        <w:rPr>
          <w:rFonts w:ascii="Times New Roman" w:hAnsi="Times New Roman" w:cs="Times New Roman"/>
          <w:sz w:val="22"/>
          <w:szCs w:val="22"/>
          <w:lang w:val="lt-LT"/>
        </w:rPr>
      </w:pPr>
    </w:p>
    <w:p w14:paraId="01ED6BEA" w14:textId="77777777" w:rsidR="001964F6" w:rsidRDefault="001964F6" w:rsidP="001964F6">
      <w:pPr>
        <w:pStyle w:val="knZulassung02"/>
        <w:ind w:left="0" w:right="-1"/>
        <w:rPr>
          <w:rFonts w:ascii="Times New Roman" w:hAnsi="Times New Roman" w:cs="Times New Roman"/>
          <w:iCs/>
          <w:sz w:val="22"/>
          <w:szCs w:val="22"/>
          <w:u w:val="single"/>
          <w:lang w:val="lt-LT"/>
        </w:rPr>
      </w:pPr>
      <w:r w:rsidRPr="00024541">
        <w:rPr>
          <w:rFonts w:ascii="Times New Roman" w:hAnsi="Times New Roman" w:cs="Times New Roman"/>
          <w:iCs/>
          <w:sz w:val="22"/>
          <w:szCs w:val="22"/>
          <w:u w:val="single"/>
          <w:lang w:val="lt-LT"/>
        </w:rPr>
        <w:t>Metotreksatas</w:t>
      </w:r>
    </w:p>
    <w:p w14:paraId="0C51A968" w14:textId="19310448" w:rsidR="001964F6" w:rsidRPr="00E4439B" w:rsidRDefault="001964F6" w:rsidP="001964F6">
      <w:pPr>
        <w:pStyle w:val="knZulassung02"/>
        <w:ind w:left="0" w:right="-1"/>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Ibustar </w:t>
      </w:r>
      <w:r w:rsidR="00317F97">
        <w:rPr>
          <w:rFonts w:ascii="Times New Roman" w:hAnsi="Times New Roman" w:cs="Times New Roman"/>
          <w:sz w:val="22"/>
          <w:szCs w:val="22"/>
          <w:lang w:val="lt-LT"/>
        </w:rPr>
        <w:t xml:space="preserve">vartojimas </w:t>
      </w:r>
      <w:r w:rsidRPr="00E4439B">
        <w:rPr>
          <w:rFonts w:ascii="Times New Roman" w:hAnsi="Times New Roman" w:cs="Times New Roman"/>
          <w:sz w:val="22"/>
          <w:szCs w:val="22"/>
          <w:lang w:val="lt-LT"/>
        </w:rPr>
        <w:t>per 24</w:t>
      </w:r>
      <w:r w:rsidR="00317F97">
        <w:rPr>
          <w:rFonts w:ascii="Times New Roman" w:hAnsi="Times New Roman" w:cs="Times New Roman"/>
          <w:sz w:val="22"/>
          <w:szCs w:val="22"/>
          <w:lang w:val="lt-LT"/>
        </w:rPr>
        <w:t> </w:t>
      </w:r>
      <w:r w:rsidRPr="00E4439B">
        <w:rPr>
          <w:rFonts w:ascii="Times New Roman" w:hAnsi="Times New Roman" w:cs="Times New Roman"/>
          <w:sz w:val="22"/>
          <w:szCs w:val="22"/>
          <w:lang w:val="lt-LT"/>
        </w:rPr>
        <w:t xml:space="preserve">valandas </w:t>
      </w:r>
      <w:r w:rsidR="00317F97">
        <w:rPr>
          <w:rFonts w:ascii="Times New Roman" w:hAnsi="Times New Roman" w:cs="Times New Roman"/>
          <w:sz w:val="22"/>
          <w:szCs w:val="22"/>
          <w:lang w:val="lt-LT"/>
        </w:rPr>
        <w:t>iki</w:t>
      </w:r>
      <w:r w:rsidR="00317F97" w:rsidRPr="00E4439B">
        <w:rPr>
          <w:rFonts w:ascii="Times New Roman" w:hAnsi="Times New Roman" w:cs="Times New Roman"/>
          <w:sz w:val="22"/>
          <w:szCs w:val="22"/>
          <w:lang w:val="lt-LT"/>
        </w:rPr>
        <w:t xml:space="preserve"> </w:t>
      </w:r>
      <w:r w:rsidRPr="00E4439B">
        <w:rPr>
          <w:rFonts w:ascii="Times New Roman" w:hAnsi="Times New Roman" w:cs="Times New Roman"/>
          <w:sz w:val="22"/>
          <w:szCs w:val="22"/>
          <w:lang w:val="lt-LT"/>
        </w:rPr>
        <w:t>arba po metotreksato pavartojimo gali did</w:t>
      </w:r>
      <w:r w:rsidR="00317F97">
        <w:rPr>
          <w:rFonts w:ascii="Times New Roman" w:hAnsi="Times New Roman" w:cs="Times New Roman"/>
          <w:sz w:val="22"/>
          <w:szCs w:val="22"/>
          <w:lang w:val="lt-LT"/>
        </w:rPr>
        <w:t>in</w:t>
      </w:r>
      <w:r w:rsidRPr="00E4439B">
        <w:rPr>
          <w:rFonts w:ascii="Times New Roman" w:hAnsi="Times New Roman" w:cs="Times New Roman"/>
          <w:sz w:val="22"/>
          <w:szCs w:val="22"/>
          <w:lang w:val="lt-LT"/>
        </w:rPr>
        <w:t>ti metotreksato koncentracij</w:t>
      </w:r>
      <w:r w:rsidR="00317F97">
        <w:rPr>
          <w:rFonts w:ascii="Times New Roman" w:hAnsi="Times New Roman" w:cs="Times New Roman"/>
          <w:sz w:val="22"/>
          <w:szCs w:val="22"/>
          <w:lang w:val="lt-LT"/>
        </w:rPr>
        <w:t>ą</w:t>
      </w:r>
      <w:r w:rsidRPr="00E4439B">
        <w:rPr>
          <w:rFonts w:ascii="Times New Roman" w:hAnsi="Times New Roman" w:cs="Times New Roman"/>
          <w:sz w:val="22"/>
          <w:szCs w:val="22"/>
          <w:lang w:val="lt-LT"/>
        </w:rPr>
        <w:t xml:space="preserve"> ir toksin</w:t>
      </w:r>
      <w:r w:rsidR="00317F97">
        <w:rPr>
          <w:rFonts w:ascii="Times New Roman" w:hAnsi="Times New Roman" w:cs="Times New Roman"/>
          <w:sz w:val="22"/>
          <w:szCs w:val="22"/>
          <w:lang w:val="lt-LT"/>
        </w:rPr>
        <w:t>į</w:t>
      </w:r>
      <w:r w:rsidRPr="00E4439B">
        <w:rPr>
          <w:rFonts w:ascii="Times New Roman" w:hAnsi="Times New Roman" w:cs="Times New Roman"/>
          <w:sz w:val="22"/>
          <w:szCs w:val="22"/>
          <w:lang w:val="lt-LT"/>
        </w:rPr>
        <w:t xml:space="preserve"> poveik</w:t>
      </w:r>
      <w:r w:rsidR="00317F97">
        <w:rPr>
          <w:rFonts w:ascii="Times New Roman" w:hAnsi="Times New Roman" w:cs="Times New Roman"/>
          <w:sz w:val="22"/>
          <w:szCs w:val="22"/>
          <w:lang w:val="lt-LT"/>
        </w:rPr>
        <w:t>į</w:t>
      </w:r>
      <w:r w:rsidRPr="00E4439B">
        <w:rPr>
          <w:rFonts w:ascii="Times New Roman" w:hAnsi="Times New Roman" w:cs="Times New Roman"/>
          <w:sz w:val="22"/>
          <w:szCs w:val="22"/>
          <w:lang w:val="lt-LT"/>
        </w:rPr>
        <w:t>.</w:t>
      </w:r>
    </w:p>
    <w:p w14:paraId="33DCB381" w14:textId="77777777" w:rsidR="001964F6" w:rsidRPr="00E4439B" w:rsidRDefault="001964F6" w:rsidP="001964F6">
      <w:pPr>
        <w:pStyle w:val="knZulassung02"/>
        <w:ind w:left="0" w:right="-1"/>
        <w:rPr>
          <w:rFonts w:ascii="Times New Roman" w:hAnsi="Times New Roman" w:cs="Times New Roman"/>
          <w:sz w:val="22"/>
          <w:szCs w:val="22"/>
          <w:lang w:val="lt-LT"/>
        </w:rPr>
      </w:pPr>
    </w:p>
    <w:p w14:paraId="34DF3997" w14:textId="77777777" w:rsidR="001964F6" w:rsidRPr="00024541" w:rsidRDefault="001964F6" w:rsidP="001964F6">
      <w:pPr>
        <w:pStyle w:val="knZulassung02"/>
        <w:ind w:left="0"/>
        <w:rPr>
          <w:rFonts w:ascii="Times New Roman" w:hAnsi="Times New Roman" w:cs="Times New Roman"/>
          <w:iCs/>
          <w:sz w:val="22"/>
          <w:szCs w:val="22"/>
          <w:u w:val="single"/>
          <w:lang w:val="lt-LT"/>
        </w:rPr>
      </w:pPr>
      <w:r w:rsidRPr="00024541">
        <w:rPr>
          <w:rFonts w:ascii="Times New Roman" w:hAnsi="Times New Roman" w:cs="Times New Roman"/>
          <w:iCs/>
          <w:sz w:val="22"/>
          <w:szCs w:val="22"/>
          <w:u w:val="single"/>
          <w:lang w:val="lt-LT"/>
        </w:rPr>
        <w:t>Ciklosporinas</w:t>
      </w:r>
    </w:p>
    <w:p w14:paraId="72B1295C" w14:textId="05D3AA46" w:rsidR="001964F6" w:rsidRPr="00E4439B" w:rsidRDefault="000013A5" w:rsidP="001964F6">
      <w:pPr>
        <w:pStyle w:val="knZulassung02"/>
        <w:ind w:left="0"/>
        <w:rPr>
          <w:rFonts w:ascii="Times New Roman" w:hAnsi="Times New Roman" w:cs="Times New Roman"/>
          <w:sz w:val="22"/>
          <w:szCs w:val="22"/>
          <w:lang w:val="lt-LT"/>
        </w:rPr>
      </w:pPr>
      <w:r>
        <w:rPr>
          <w:rFonts w:ascii="Times New Roman" w:hAnsi="Times New Roman" w:cs="Times New Roman"/>
          <w:sz w:val="22"/>
          <w:szCs w:val="22"/>
          <w:lang w:val="lt-LT"/>
        </w:rPr>
        <w:t xml:space="preserve">Inkstų pažaidos </w:t>
      </w:r>
      <w:r w:rsidR="001964F6" w:rsidRPr="00E4439B">
        <w:rPr>
          <w:rFonts w:ascii="Times New Roman" w:hAnsi="Times New Roman" w:cs="Times New Roman"/>
          <w:sz w:val="22"/>
          <w:szCs w:val="22"/>
          <w:lang w:val="lt-LT"/>
        </w:rPr>
        <w:t xml:space="preserve"> vartojant </w:t>
      </w:r>
      <w:r>
        <w:rPr>
          <w:rFonts w:ascii="Times New Roman" w:hAnsi="Times New Roman" w:cs="Times New Roman"/>
          <w:sz w:val="22"/>
          <w:szCs w:val="22"/>
          <w:lang w:val="lt-LT"/>
        </w:rPr>
        <w:t>vartojant ciklosporiną riziką didėją, skiriant kartu</w:t>
      </w:r>
      <w:r w:rsidRPr="00E4439B">
        <w:rPr>
          <w:rFonts w:ascii="Times New Roman" w:hAnsi="Times New Roman" w:cs="Times New Roman"/>
          <w:sz w:val="22"/>
          <w:szCs w:val="22"/>
          <w:lang w:val="lt-LT"/>
        </w:rPr>
        <w:t xml:space="preserve"> </w:t>
      </w:r>
      <w:r w:rsidR="001964F6" w:rsidRPr="00E4439B">
        <w:rPr>
          <w:rFonts w:ascii="Times New Roman" w:hAnsi="Times New Roman" w:cs="Times New Roman"/>
          <w:sz w:val="22"/>
          <w:szCs w:val="22"/>
          <w:lang w:val="lt-LT"/>
        </w:rPr>
        <w:t xml:space="preserve">tam tikrus NVNU. Šio poveikio </w:t>
      </w:r>
      <w:r>
        <w:rPr>
          <w:rFonts w:ascii="Times New Roman" w:hAnsi="Times New Roman" w:cs="Times New Roman"/>
          <w:sz w:val="22"/>
          <w:szCs w:val="22"/>
          <w:lang w:val="lt-LT"/>
        </w:rPr>
        <w:t xml:space="preserve">galimybės </w:t>
      </w:r>
      <w:r w:rsidR="001964F6" w:rsidRPr="00E4439B">
        <w:rPr>
          <w:rFonts w:ascii="Times New Roman" w:hAnsi="Times New Roman" w:cs="Times New Roman"/>
          <w:sz w:val="22"/>
          <w:szCs w:val="22"/>
          <w:lang w:val="lt-LT"/>
        </w:rPr>
        <w:t xml:space="preserve">negalima atmesti ir ciklosporino </w:t>
      </w:r>
      <w:r>
        <w:rPr>
          <w:rFonts w:ascii="Times New Roman" w:hAnsi="Times New Roman" w:cs="Times New Roman"/>
          <w:sz w:val="22"/>
          <w:szCs w:val="22"/>
          <w:lang w:val="lt-LT"/>
        </w:rPr>
        <w:t>vartojimo kartu su</w:t>
      </w:r>
      <w:r w:rsidRPr="00E4439B">
        <w:rPr>
          <w:rFonts w:ascii="Times New Roman" w:hAnsi="Times New Roman" w:cs="Times New Roman"/>
          <w:sz w:val="22"/>
          <w:szCs w:val="22"/>
          <w:lang w:val="lt-LT"/>
        </w:rPr>
        <w:t xml:space="preserve"> </w:t>
      </w:r>
      <w:r w:rsidR="001964F6" w:rsidRPr="00E4439B">
        <w:rPr>
          <w:rFonts w:ascii="Times New Roman" w:hAnsi="Times New Roman" w:cs="Times New Roman"/>
          <w:sz w:val="22"/>
          <w:szCs w:val="22"/>
          <w:lang w:val="lt-LT"/>
        </w:rPr>
        <w:t>ibuprofen</w:t>
      </w:r>
      <w:r>
        <w:rPr>
          <w:rFonts w:ascii="Times New Roman" w:hAnsi="Times New Roman" w:cs="Times New Roman"/>
          <w:sz w:val="22"/>
          <w:szCs w:val="22"/>
          <w:lang w:val="lt-LT"/>
        </w:rPr>
        <w:t>u atveju</w:t>
      </w:r>
      <w:r w:rsidR="001964F6" w:rsidRPr="00E4439B">
        <w:rPr>
          <w:rFonts w:ascii="Times New Roman" w:hAnsi="Times New Roman" w:cs="Times New Roman"/>
          <w:sz w:val="22"/>
          <w:szCs w:val="22"/>
          <w:lang w:val="lt-LT"/>
        </w:rPr>
        <w:t>.</w:t>
      </w:r>
    </w:p>
    <w:p w14:paraId="1378FB49" w14:textId="77777777" w:rsidR="001964F6" w:rsidRPr="00E4439B" w:rsidRDefault="001964F6" w:rsidP="001964F6">
      <w:pPr>
        <w:pStyle w:val="knZulassung02"/>
        <w:ind w:left="0"/>
        <w:rPr>
          <w:rFonts w:ascii="Times New Roman" w:hAnsi="Times New Roman" w:cs="Times New Roman"/>
          <w:sz w:val="22"/>
          <w:szCs w:val="22"/>
          <w:lang w:val="lt-LT"/>
        </w:rPr>
      </w:pPr>
    </w:p>
    <w:p w14:paraId="234CE74E" w14:textId="77777777" w:rsidR="001964F6" w:rsidRPr="00024541" w:rsidRDefault="001964F6" w:rsidP="001964F6">
      <w:pPr>
        <w:pStyle w:val="knZulassung02"/>
        <w:ind w:left="0"/>
        <w:rPr>
          <w:rFonts w:ascii="Times New Roman" w:hAnsi="Times New Roman" w:cs="Times New Roman"/>
          <w:iCs/>
          <w:sz w:val="22"/>
          <w:szCs w:val="22"/>
          <w:u w:val="single"/>
          <w:lang w:val="lt-LT"/>
        </w:rPr>
      </w:pPr>
      <w:r w:rsidRPr="00024541">
        <w:rPr>
          <w:rFonts w:ascii="Times New Roman" w:hAnsi="Times New Roman" w:cs="Times New Roman"/>
          <w:iCs/>
          <w:sz w:val="22"/>
          <w:szCs w:val="22"/>
          <w:u w:val="single"/>
          <w:lang w:val="lt-LT"/>
        </w:rPr>
        <w:t>Antikoaguliantai</w:t>
      </w:r>
    </w:p>
    <w:p w14:paraId="58524F43" w14:textId="77592A6B" w:rsidR="001964F6" w:rsidRPr="00E4439B" w:rsidRDefault="001964F6" w:rsidP="001964F6">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NVNU gali sustiprinti antikoaguliantų</w:t>
      </w:r>
      <w:r w:rsidR="00FB0A00">
        <w:rPr>
          <w:rFonts w:ascii="Times New Roman" w:hAnsi="Times New Roman" w:cs="Times New Roman"/>
          <w:sz w:val="22"/>
          <w:szCs w:val="22"/>
          <w:lang w:val="lt-LT"/>
        </w:rPr>
        <w:t xml:space="preserve"> (pvz.,</w:t>
      </w:r>
      <w:r w:rsidRPr="00E4439B">
        <w:rPr>
          <w:rFonts w:ascii="Times New Roman" w:hAnsi="Times New Roman" w:cs="Times New Roman"/>
          <w:sz w:val="22"/>
          <w:szCs w:val="22"/>
          <w:lang w:val="lt-LT"/>
        </w:rPr>
        <w:t xml:space="preserve"> varfarin</w:t>
      </w:r>
      <w:r w:rsidR="00FB0A00">
        <w:rPr>
          <w:rFonts w:ascii="Times New Roman" w:hAnsi="Times New Roman" w:cs="Times New Roman"/>
          <w:sz w:val="22"/>
          <w:szCs w:val="22"/>
          <w:lang w:val="lt-LT"/>
        </w:rPr>
        <w:t>o)</w:t>
      </w:r>
      <w:r w:rsidRPr="00E4439B">
        <w:rPr>
          <w:rFonts w:ascii="Times New Roman" w:hAnsi="Times New Roman" w:cs="Times New Roman"/>
          <w:sz w:val="22"/>
          <w:szCs w:val="22"/>
          <w:lang w:val="lt-LT"/>
        </w:rPr>
        <w:t xml:space="preserve"> poveikį (žr. 4.4</w:t>
      </w:r>
      <w:r w:rsidR="00FB0A00">
        <w:rPr>
          <w:rFonts w:ascii="Times New Roman" w:hAnsi="Times New Roman" w:cs="Times New Roman"/>
          <w:sz w:val="22"/>
          <w:szCs w:val="22"/>
          <w:lang w:val="lt-LT"/>
        </w:rPr>
        <w:t> </w:t>
      </w:r>
      <w:r w:rsidRPr="00E4439B">
        <w:rPr>
          <w:rFonts w:ascii="Times New Roman" w:hAnsi="Times New Roman" w:cs="Times New Roman"/>
          <w:sz w:val="22"/>
          <w:szCs w:val="22"/>
          <w:lang w:val="lt-LT"/>
        </w:rPr>
        <w:t xml:space="preserve">skyrių). </w:t>
      </w:r>
    </w:p>
    <w:p w14:paraId="68B79275" w14:textId="77777777" w:rsidR="001964F6" w:rsidRPr="00E4439B" w:rsidRDefault="001964F6" w:rsidP="001964F6">
      <w:pPr>
        <w:pStyle w:val="knZulassung02"/>
        <w:ind w:left="0"/>
        <w:rPr>
          <w:rFonts w:ascii="Times New Roman" w:hAnsi="Times New Roman" w:cs="Times New Roman"/>
          <w:sz w:val="22"/>
          <w:szCs w:val="22"/>
          <w:lang w:val="lt-LT"/>
        </w:rPr>
      </w:pPr>
    </w:p>
    <w:p w14:paraId="657A7987" w14:textId="77777777" w:rsidR="001964F6" w:rsidRPr="00024541" w:rsidRDefault="001964F6" w:rsidP="001964F6">
      <w:pPr>
        <w:pStyle w:val="knZulassung02"/>
        <w:ind w:left="0"/>
        <w:rPr>
          <w:rFonts w:ascii="Times New Roman" w:hAnsi="Times New Roman" w:cs="Times New Roman"/>
          <w:iCs/>
          <w:sz w:val="22"/>
          <w:szCs w:val="22"/>
          <w:u w:val="single"/>
          <w:lang w:val="lt-LT"/>
        </w:rPr>
      </w:pPr>
      <w:r w:rsidRPr="00024541">
        <w:rPr>
          <w:rFonts w:ascii="Times New Roman" w:hAnsi="Times New Roman" w:cs="Times New Roman"/>
          <w:iCs/>
          <w:sz w:val="22"/>
          <w:szCs w:val="22"/>
          <w:u w:val="single"/>
          <w:lang w:val="lt-LT"/>
        </w:rPr>
        <w:t xml:space="preserve">Sulfonilšlapalo vaistiniai preparatai </w:t>
      </w:r>
    </w:p>
    <w:p w14:paraId="269526E2" w14:textId="28CCD1F8" w:rsidR="001964F6" w:rsidRPr="00E4439B" w:rsidRDefault="001964F6" w:rsidP="001964F6">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Klinikiniai tyrimai rodo sąveiką tarp NVNU ir vaistinių preparatų nuo diabeto (sulfonilšlapalo vaistinių preparatų). </w:t>
      </w:r>
      <w:r w:rsidR="00FB0A00">
        <w:rPr>
          <w:rFonts w:ascii="Times New Roman" w:hAnsi="Times New Roman" w:cs="Times New Roman"/>
          <w:sz w:val="22"/>
          <w:szCs w:val="22"/>
          <w:lang w:val="lt-LT"/>
        </w:rPr>
        <w:t>Ibustar</w:t>
      </w:r>
      <w:r w:rsidRPr="00E4439B">
        <w:rPr>
          <w:rFonts w:ascii="Times New Roman" w:hAnsi="Times New Roman" w:cs="Times New Roman"/>
          <w:sz w:val="22"/>
          <w:szCs w:val="22"/>
          <w:lang w:val="lt-LT"/>
        </w:rPr>
        <w:t xml:space="preserve"> vartojant </w:t>
      </w:r>
      <w:r w:rsidR="00FB0A00">
        <w:rPr>
          <w:rFonts w:ascii="Times New Roman" w:hAnsi="Times New Roman" w:cs="Times New Roman"/>
          <w:sz w:val="22"/>
          <w:szCs w:val="22"/>
          <w:lang w:val="lt-LT"/>
        </w:rPr>
        <w:t xml:space="preserve">kartu su sulfonilšlapalo </w:t>
      </w:r>
      <w:r w:rsidRPr="00E4439B">
        <w:rPr>
          <w:rFonts w:ascii="Times New Roman" w:hAnsi="Times New Roman" w:cs="Times New Roman"/>
          <w:sz w:val="22"/>
          <w:szCs w:val="22"/>
          <w:lang w:val="lt-LT"/>
        </w:rPr>
        <w:t>vaistini</w:t>
      </w:r>
      <w:r w:rsidR="00FB0A00">
        <w:rPr>
          <w:rFonts w:ascii="Times New Roman" w:hAnsi="Times New Roman" w:cs="Times New Roman"/>
          <w:sz w:val="22"/>
          <w:szCs w:val="22"/>
          <w:lang w:val="lt-LT"/>
        </w:rPr>
        <w:t>ai</w:t>
      </w:r>
      <w:r w:rsidRPr="00E4439B">
        <w:rPr>
          <w:rFonts w:ascii="Times New Roman" w:hAnsi="Times New Roman" w:cs="Times New Roman"/>
          <w:sz w:val="22"/>
          <w:szCs w:val="22"/>
          <w:lang w:val="lt-LT"/>
        </w:rPr>
        <w:t>s preparat</w:t>
      </w:r>
      <w:r w:rsidR="00FB0A00">
        <w:rPr>
          <w:rFonts w:ascii="Times New Roman" w:hAnsi="Times New Roman" w:cs="Times New Roman"/>
          <w:sz w:val="22"/>
          <w:szCs w:val="22"/>
          <w:lang w:val="lt-LT"/>
        </w:rPr>
        <w:t>ai</w:t>
      </w:r>
      <w:r w:rsidRPr="00E4439B">
        <w:rPr>
          <w:rFonts w:ascii="Times New Roman" w:hAnsi="Times New Roman" w:cs="Times New Roman"/>
          <w:sz w:val="22"/>
          <w:szCs w:val="22"/>
          <w:lang w:val="lt-LT"/>
        </w:rPr>
        <w:t>s</w:t>
      </w:r>
      <w:r w:rsidR="00FB0A00">
        <w:rPr>
          <w:rFonts w:ascii="Times New Roman" w:hAnsi="Times New Roman" w:cs="Times New Roman"/>
          <w:sz w:val="22"/>
          <w:szCs w:val="22"/>
          <w:lang w:val="lt-LT"/>
        </w:rPr>
        <w:t>,</w:t>
      </w:r>
      <w:r w:rsidRPr="00E4439B">
        <w:rPr>
          <w:rFonts w:ascii="Times New Roman" w:hAnsi="Times New Roman" w:cs="Times New Roman"/>
          <w:sz w:val="22"/>
          <w:szCs w:val="22"/>
          <w:lang w:val="lt-LT"/>
        </w:rPr>
        <w:t xml:space="preserve"> </w:t>
      </w:r>
      <w:r w:rsidR="00FB0A00">
        <w:rPr>
          <w:rFonts w:ascii="Times New Roman" w:hAnsi="Times New Roman" w:cs="Times New Roman"/>
          <w:sz w:val="22"/>
          <w:szCs w:val="22"/>
          <w:lang w:val="lt-LT"/>
        </w:rPr>
        <w:t xml:space="preserve">dėl atsargumo </w:t>
      </w:r>
      <w:r w:rsidRPr="00E4439B">
        <w:rPr>
          <w:rFonts w:ascii="Times New Roman" w:hAnsi="Times New Roman" w:cs="Times New Roman"/>
          <w:sz w:val="22"/>
          <w:szCs w:val="22"/>
          <w:lang w:val="lt-LT"/>
        </w:rPr>
        <w:t xml:space="preserve">rekomenduojama </w:t>
      </w:r>
      <w:r w:rsidR="00FB0A00">
        <w:rPr>
          <w:rFonts w:ascii="Times New Roman" w:hAnsi="Times New Roman" w:cs="Times New Roman"/>
          <w:sz w:val="22"/>
          <w:szCs w:val="22"/>
          <w:lang w:val="lt-LT"/>
        </w:rPr>
        <w:t>matuoti</w:t>
      </w:r>
      <w:r w:rsidR="00FB0A00" w:rsidRPr="00E4439B">
        <w:rPr>
          <w:rFonts w:ascii="Times New Roman" w:hAnsi="Times New Roman" w:cs="Times New Roman"/>
          <w:sz w:val="22"/>
          <w:szCs w:val="22"/>
          <w:lang w:val="lt-LT"/>
        </w:rPr>
        <w:t xml:space="preserve"> </w:t>
      </w:r>
      <w:r w:rsidRPr="00E4439B">
        <w:rPr>
          <w:rFonts w:ascii="Times New Roman" w:hAnsi="Times New Roman" w:cs="Times New Roman"/>
          <w:sz w:val="22"/>
          <w:szCs w:val="22"/>
          <w:lang w:val="lt-LT"/>
        </w:rPr>
        <w:t xml:space="preserve">gliukozės </w:t>
      </w:r>
      <w:r w:rsidR="00FB0A00">
        <w:rPr>
          <w:rFonts w:ascii="Times New Roman" w:hAnsi="Times New Roman" w:cs="Times New Roman"/>
          <w:sz w:val="22"/>
          <w:szCs w:val="22"/>
          <w:lang w:val="lt-LT"/>
        </w:rPr>
        <w:t>koncentracijas</w:t>
      </w:r>
      <w:r w:rsidR="00FB0A00" w:rsidRPr="00E4439B">
        <w:rPr>
          <w:rFonts w:ascii="Times New Roman" w:hAnsi="Times New Roman" w:cs="Times New Roman"/>
          <w:sz w:val="22"/>
          <w:szCs w:val="22"/>
          <w:lang w:val="lt-LT"/>
        </w:rPr>
        <w:t xml:space="preserve"> </w:t>
      </w:r>
      <w:r w:rsidRPr="00E4439B">
        <w:rPr>
          <w:rFonts w:ascii="Times New Roman" w:hAnsi="Times New Roman" w:cs="Times New Roman"/>
          <w:sz w:val="22"/>
          <w:szCs w:val="22"/>
          <w:lang w:val="lt-LT"/>
        </w:rPr>
        <w:t>kraujyje.</w:t>
      </w:r>
    </w:p>
    <w:p w14:paraId="430162B9" w14:textId="77777777" w:rsidR="001964F6" w:rsidRPr="00E4439B" w:rsidRDefault="001964F6" w:rsidP="001964F6">
      <w:pPr>
        <w:pStyle w:val="knZulassung02"/>
        <w:ind w:left="0"/>
        <w:rPr>
          <w:rFonts w:ascii="Times New Roman" w:hAnsi="Times New Roman" w:cs="Times New Roman"/>
          <w:sz w:val="22"/>
          <w:szCs w:val="22"/>
          <w:lang w:val="lt-LT"/>
        </w:rPr>
      </w:pPr>
    </w:p>
    <w:p w14:paraId="27353D02" w14:textId="77777777" w:rsidR="001964F6" w:rsidRDefault="001964F6" w:rsidP="001964F6">
      <w:pPr>
        <w:pStyle w:val="knZulassung02"/>
        <w:ind w:left="0"/>
        <w:rPr>
          <w:rFonts w:ascii="Times New Roman" w:hAnsi="Times New Roman" w:cs="Times New Roman"/>
          <w:iCs/>
          <w:sz w:val="22"/>
          <w:szCs w:val="22"/>
          <w:u w:val="single"/>
          <w:lang w:val="lt-LT"/>
        </w:rPr>
      </w:pPr>
      <w:r w:rsidRPr="00024541">
        <w:rPr>
          <w:rFonts w:ascii="Times New Roman" w:hAnsi="Times New Roman" w:cs="Times New Roman"/>
          <w:iCs/>
          <w:sz w:val="22"/>
          <w:szCs w:val="22"/>
          <w:u w:val="single"/>
          <w:lang w:val="lt-LT"/>
        </w:rPr>
        <w:t>Takrolimuzas</w:t>
      </w:r>
    </w:p>
    <w:p w14:paraId="40723B7C" w14:textId="549FE851" w:rsidR="001964F6" w:rsidRPr="00E4439B" w:rsidRDefault="002B72EA" w:rsidP="001964F6">
      <w:pPr>
        <w:pStyle w:val="knZulassung02"/>
        <w:ind w:left="0"/>
        <w:rPr>
          <w:rFonts w:ascii="Times New Roman" w:hAnsi="Times New Roman" w:cs="Times New Roman"/>
          <w:sz w:val="22"/>
          <w:szCs w:val="22"/>
          <w:lang w:val="lt-LT"/>
        </w:rPr>
      </w:pPr>
      <w:r w:rsidRPr="00024541">
        <w:rPr>
          <w:rFonts w:ascii="Times New Roman" w:hAnsi="Times New Roman" w:cs="Times New Roman"/>
          <w:sz w:val="22"/>
          <w:szCs w:val="22"/>
          <w:lang w:val="lt-LT"/>
        </w:rPr>
        <w:t>Vartojant kartu abu šiuos vaistinius preparatus,</w:t>
      </w:r>
      <w:r w:rsidRPr="001C3A39">
        <w:rPr>
          <w:rFonts w:ascii="Times New Roman" w:hAnsi="Times New Roman" w:cs="Times New Roman"/>
          <w:noProof/>
        </w:rPr>
        <w:t xml:space="preserve"> </w:t>
      </w:r>
      <w:r w:rsidR="001964F6" w:rsidRPr="00E4439B">
        <w:rPr>
          <w:rFonts w:ascii="Times New Roman" w:hAnsi="Times New Roman" w:cs="Times New Roman"/>
          <w:sz w:val="22"/>
          <w:szCs w:val="22"/>
          <w:lang w:val="lt-LT"/>
        </w:rPr>
        <w:t>didėja toksinio poveikio inkstams rizika.</w:t>
      </w:r>
    </w:p>
    <w:p w14:paraId="7960E201" w14:textId="77777777" w:rsidR="001964F6" w:rsidRPr="00E4439B" w:rsidRDefault="001964F6" w:rsidP="001964F6">
      <w:pPr>
        <w:pStyle w:val="knZulassung02"/>
        <w:ind w:left="0"/>
        <w:rPr>
          <w:rFonts w:ascii="Times New Roman" w:hAnsi="Times New Roman" w:cs="Times New Roman"/>
          <w:sz w:val="22"/>
          <w:szCs w:val="22"/>
          <w:u w:val="single"/>
          <w:lang w:val="lt-LT"/>
        </w:rPr>
      </w:pPr>
    </w:p>
    <w:p w14:paraId="14CB3807" w14:textId="77777777" w:rsidR="001964F6" w:rsidRPr="00024541" w:rsidRDefault="001964F6" w:rsidP="001964F6">
      <w:pPr>
        <w:pStyle w:val="knZulassung02"/>
        <w:ind w:left="0"/>
        <w:rPr>
          <w:rFonts w:ascii="Times New Roman" w:hAnsi="Times New Roman" w:cs="Times New Roman"/>
          <w:iCs/>
          <w:sz w:val="22"/>
          <w:szCs w:val="22"/>
          <w:u w:val="single"/>
          <w:lang w:val="lt-LT"/>
        </w:rPr>
      </w:pPr>
      <w:r w:rsidRPr="00024541">
        <w:rPr>
          <w:rFonts w:ascii="Times New Roman" w:hAnsi="Times New Roman" w:cs="Times New Roman"/>
          <w:iCs/>
          <w:sz w:val="22"/>
          <w:szCs w:val="22"/>
          <w:u w:val="single"/>
          <w:lang w:val="lt-LT"/>
        </w:rPr>
        <w:t>Zidovudinas</w:t>
      </w:r>
    </w:p>
    <w:p w14:paraId="53311B2A" w14:textId="390C6DD3" w:rsidR="001964F6" w:rsidRPr="00E4439B" w:rsidRDefault="001964F6" w:rsidP="001964F6">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Yra </w:t>
      </w:r>
      <w:r w:rsidR="00AD4243">
        <w:rPr>
          <w:rFonts w:ascii="Times New Roman" w:hAnsi="Times New Roman" w:cs="Times New Roman"/>
          <w:sz w:val="22"/>
          <w:szCs w:val="22"/>
          <w:lang w:val="lt-LT"/>
        </w:rPr>
        <w:t>duomenų</w:t>
      </w:r>
      <w:r w:rsidRPr="00E4439B">
        <w:rPr>
          <w:rFonts w:ascii="Times New Roman" w:hAnsi="Times New Roman" w:cs="Times New Roman"/>
          <w:sz w:val="22"/>
          <w:szCs w:val="22"/>
          <w:lang w:val="lt-LT"/>
        </w:rPr>
        <w:t xml:space="preserve">, kad </w:t>
      </w:r>
      <w:r w:rsidR="00AD4243" w:rsidRPr="00A21AAF">
        <w:rPr>
          <w:rFonts w:ascii="Times New Roman" w:hAnsi="Times New Roman" w:cs="Times New Roman"/>
          <w:sz w:val="22"/>
          <w:szCs w:val="22"/>
          <w:lang w:val="lt-LT"/>
        </w:rPr>
        <w:t xml:space="preserve">ibuprofeną vartojant kartu su </w:t>
      </w:r>
      <w:r w:rsidRPr="00E4439B">
        <w:rPr>
          <w:rFonts w:ascii="Times New Roman" w:hAnsi="Times New Roman" w:cs="Times New Roman"/>
          <w:sz w:val="22"/>
          <w:szCs w:val="22"/>
          <w:lang w:val="lt-LT"/>
        </w:rPr>
        <w:t>zidovudinu</w:t>
      </w:r>
      <w:r w:rsidR="00AD4243">
        <w:rPr>
          <w:rFonts w:ascii="Times New Roman" w:hAnsi="Times New Roman" w:cs="Times New Roman"/>
          <w:sz w:val="22"/>
          <w:szCs w:val="22"/>
          <w:lang w:val="lt-LT"/>
        </w:rPr>
        <w:t>,</w:t>
      </w:r>
      <w:r w:rsidRPr="00E4439B">
        <w:rPr>
          <w:rFonts w:ascii="Times New Roman" w:hAnsi="Times New Roman" w:cs="Times New Roman"/>
          <w:sz w:val="22"/>
          <w:szCs w:val="22"/>
          <w:lang w:val="lt-LT"/>
        </w:rPr>
        <w:t xml:space="preserve"> hemofilija sergantiems </w:t>
      </w:r>
      <w:r w:rsidR="00AD4243" w:rsidRPr="00A21AAF">
        <w:rPr>
          <w:rFonts w:ascii="Times New Roman" w:hAnsi="Times New Roman"/>
          <w:sz w:val="22"/>
          <w:szCs w:val="22"/>
        </w:rPr>
        <w:t xml:space="preserve">ŽIV (+) </w:t>
      </w:r>
      <w:r w:rsidR="00AD4243" w:rsidRPr="00A21AAF">
        <w:rPr>
          <w:rFonts w:ascii="Times New Roman" w:hAnsi="Times New Roman" w:cs="Times New Roman"/>
          <w:noProof/>
          <w:sz w:val="22"/>
          <w:szCs w:val="22"/>
        </w:rPr>
        <w:t>asmenims</w:t>
      </w:r>
      <w:r w:rsidRPr="00E4439B">
        <w:rPr>
          <w:rFonts w:ascii="Times New Roman" w:hAnsi="Times New Roman" w:cs="Times New Roman"/>
          <w:sz w:val="22"/>
          <w:szCs w:val="22"/>
          <w:lang w:val="lt-LT"/>
        </w:rPr>
        <w:t xml:space="preserve"> didėja </w:t>
      </w:r>
      <w:r w:rsidR="00AD4243" w:rsidRPr="00A21AAF">
        <w:rPr>
          <w:rFonts w:ascii="Times New Roman" w:hAnsi="Times New Roman"/>
          <w:sz w:val="22"/>
          <w:szCs w:val="22"/>
          <w:lang w:val="lt-LT"/>
        </w:rPr>
        <w:t>kraujo išsiliejimo į sąnario ertmę</w:t>
      </w:r>
      <w:r w:rsidR="00AD4243" w:rsidRPr="00A21AAF">
        <w:rPr>
          <w:rFonts w:ascii="Times New Roman" w:hAnsi="Times New Roman" w:cs="Times New Roman"/>
          <w:sz w:val="22"/>
          <w:szCs w:val="22"/>
          <w:lang w:val="lt-LT"/>
        </w:rPr>
        <w:t xml:space="preserve"> (</w:t>
      </w:r>
      <w:r w:rsidRPr="00E4439B">
        <w:rPr>
          <w:rFonts w:ascii="Times New Roman" w:hAnsi="Times New Roman" w:cs="Times New Roman"/>
          <w:sz w:val="22"/>
          <w:szCs w:val="22"/>
          <w:lang w:val="lt-LT"/>
        </w:rPr>
        <w:t>hemartrozės</w:t>
      </w:r>
      <w:r w:rsidR="00AD4243">
        <w:rPr>
          <w:rFonts w:ascii="Times New Roman" w:hAnsi="Times New Roman" w:cs="Times New Roman"/>
          <w:sz w:val="22"/>
          <w:szCs w:val="22"/>
          <w:lang w:val="lt-LT"/>
        </w:rPr>
        <w:t>)</w:t>
      </w:r>
      <w:r w:rsidRPr="00E4439B">
        <w:rPr>
          <w:rFonts w:ascii="Times New Roman" w:hAnsi="Times New Roman" w:cs="Times New Roman"/>
          <w:sz w:val="22"/>
          <w:szCs w:val="22"/>
          <w:lang w:val="lt-LT"/>
        </w:rPr>
        <w:t xml:space="preserve"> ir hematomos rizika.</w:t>
      </w:r>
    </w:p>
    <w:p w14:paraId="1DEC040F" w14:textId="77777777" w:rsidR="001964F6" w:rsidRPr="00E4439B" w:rsidRDefault="001964F6" w:rsidP="001964F6">
      <w:pPr>
        <w:pStyle w:val="knZulassung02"/>
        <w:ind w:left="0"/>
        <w:rPr>
          <w:rFonts w:ascii="Times New Roman" w:hAnsi="Times New Roman" w:cs="Times New Roman"/>
          <w:sz w:val="22"/>
          <w:szCs w:val="22"/>
          <w:lang w:val="lt-LT"/>
        </w:rPr>
      </w:pPr>
    </w:p>
    <w:p w14:paraId="02647936" w14:textId="77777777" w:rsidR="001964F6" w:rsidRDefault="001964F6" w:rsidP="001964F6">
      <w:pPr>
        <w:pStyle w:val="knZulassung02"/>
        <w:ind w:left="0"/>
        <w:rPr>
          <w:rFonts w:ascii="Times New Roman" w:hAnsi="Times New Roman" w:cs="Times New Roman"/>
          <w:sz w:val="22"/>
          <w:szCs w:val="22"/>
          <w:u w:val="single"/>
          <w:lang w:val="lt-LT"/>
        </w:rPr>
      </w:pPr>
      <w:r w:rsidRPr="00024541">
        <w:rPr>
          <w:rFonts w:ascii="Times New Roman" w:hAnsi="Times New Roman" w:cs="Times New Roman"/>
          <w:sz w:val="22"/>
          <w:szCs w:val="22"/>
          <w:u w:val="single"/>
          <w:lang w:val="lt-LT"/>
        </w:rPr>
        <w:t>Probenecidas ir sulfinpirazonas</w:t>
      </w:r>
    </w:p>
    <w:p w14:paraId="638AC436" w14:textId="5C46B7FB" w:rsidR="001964F6" w:rsidRPr="00AD4243" w:rsidRDefault="001964F6" w:rsidP="00AD4243">
      <w:pPr>
        <w:pStyle w:val="knZulassung02"/>
        <w:ind w:left="0"/>
        <w:rPr>
          <w:rFonts w:ascii="Times New Roman" w:hAnsi="Times New Roman" w:cs="Times New Roman"/>
          <w:sz w:val="22"/>
          <w:szCs w:val="22"/>
          <w:lang w:val="lt-LT"/>
        </w:rPr>
      </w:pPr>
      <w:r w:rsidRPr="00AD4243">
        <w:rPr>
          <w:rFonts w:ascii="Times New Roman" w:hAnsi="Times New Roman" w:cs="Times New Roman"/>
          <w:sz w:val="22"/>
          <w:szCs w:val="22"/>
          <w:lang w:val="lt-LT"/>
        </w:rPr>
        <w:t xml:space="preserve">Vaistiniai preparatai, kurių sudėtyje yra probenecido arba sulfinpirazono, gali </w:t>
      </w:r>
      <w:r w:rsidR="00916518">
        <w:rPr>
          <w:rFonts w:ascii="Times New Roman" w:hAnsi="Times New Roman" w:cs="Times New Roman"/>
          <w:sz w:val="22"/>
          <w:szCs w:val="22"/>
          <w:lang w:val="lt-LT"/>
        </w:rPr>
        <w:t>lėtinti</w:t>
      </w:r>
      <w:r w:rsidR="00916518" w:rsidRPr="00AD4243">
        <w:rPr>
          <w:rFonts w:ascii="Times New Roman" w:hAnsi="Times New Roman" w:cs="Times New Roman"/>
          <w:sz w:val="22"/>
          <w:szCs w:val="22"/>
          <w:lang w:val="lt-LT"/>
        </w:rPr>
        <w:t xml:space="preserve"> </w:t>
      </w:r>
      <w:r w:rsidRPr="00AD4243">
        <w:rPr>
          <w:rFonts w:ascii="Times New Roman" w:hAnsi="Times New Roman" w:cs="Times New Roman"/>
          <w:sz w:val="22"/>
          <w:szCs w:val="22"/>
          <w:lang w:val="lt-LT"/>
        </w:rPr>
        <w:t xml:space="preserve">ibuprofeno </w:t>
      </w:r>
      <w:r w:rsidR="00916518">
        <w:rPr>
          <w:rFonts w:ascii="Times New Roman" w:hAnsi="Times New Roman" w:cs="Times New Roman"/>
          <w:sz w:val="22"/>
          <w:szCs w:val="22"/>
          <w:lang w:val="lt-LT"/>
        </w:rPr>
        <w:t>ekskreciją</w:t>
      </w:r>
      <w:r w:rsidRPr="00AD4243">
        <w:rPr>
          <w:rFonts w:ascii="Times New Roman" w:hAnsi="Times New Roman" w:cs="Times New Roman"/>
          <w:sz w:val="22"/>
          <w:szCs w:val="22"/>
          <w:lang w:val="lt-LT"/>
        </w:rPr>
        <w:t>.</w:t>
      </w:r>
    </w:p>
    <w:p w14:paraId="5D964347" w14:textId="77777777" w:rsidR="001964F6" w:rsidRPr="00E4439B" w:rsidRDefault="001964F6" w:rsidP="00F86632">
      <w:pPr>
        <w:pStyle w:val="BTEMEASMCA"/>
      </w:pPr>
    </w:p>
    <w:p w14:paraId="689FEEB4" w14:textId="200D06B5" w:rsidR="001964F6" w:rsidRPr="00024541" w:rsidRDefault="001964F6" w:rsidP="00AD4243">
      <w:pPr>
        <w:pStyle w:val="knZulassung02"/>
        <w:ind w:left="0"/>
        <w:rPr>
          <w:rFonts w:ascii="Times New Roman" w:hAnsi="Times New Roman" w:cs="Times New Roman"/>
          <w:sz w:val="22"/>
          <w:szCs w:val="22"/>
          <w:u w:val="single"/>
          <w:lang w:val="lt-LT"/>
        </w:rPr>
      </w:pPr>
      <w:r w:rsidRPr="00024541">
        <w:rPr>
          <w:rFonts w:ascii="Times New Roman" w:hAnsi="Times New Roman" w:cs="Times New Roman"/>
          <w:sz w:val="22"/>
          <w:szCs w:val="22"/>
          <w:u w:val="single"/>
          <w:lang w:val="lt-LT"/>
        </w:rPr>
        <w:t xml:space="preserve">Chinolonų grupės </w:t>
      </w:r>
      <w:r w:rsidR="00CE4694" w:rsidRPr="00024541">
        <w:rPr>
          <w:rFonts w:ascii="Times New Roman" w:hAnsi="Times New Roman" w:cs="Times New Roman"/>
          <w:sz w:val="22"/>
          <w:szCs w:val="22"/>
          <w:u w:val="single"/>
          <w:lang w:val="lt-LT"/>
        </w:rPr>
        <w:t>antimikrobiniai vaistiniai preparatai</w:t>
      </w:r>
    </w:p>
    <w:p w14:paraId="5A956F84" w14:textId="74772539" w:rsidR="001964F6" w:rsidRDefault="001964F6" w:rsidP="001964F6">
      <w:pPr>
        <w:rPr>
          <w:sz w:val="22"/>
          <w:szCs w:val="22"/>
          <w:lang w:eastAsia="lt-LT"/>
        </w:rPr>
      </w:pPr>
      <w:r w:rsidRPr="00E4439B">
        <w:rPr>
          <w:sz w:val="22"/>
          <w:szCs w:val="22"/>
          <w:lang w:eastAsia="lt-LT"/>
        </w:rPr>
        <w:lastRenderedPageBreak/>
        <w:t>Tyrimai su gyvūnais rodo, kad NVNU gali didinti mėšlungio riziką</w:t>
      </w:r>
      <w:r w:rsidR="00340511">
        <w:rPr>
          <w:sz w:val="22"/>
          <w:szCs w:val="22"/>
          <w:lang w:eastAsia="lt-LT"/>
        </w:rPr>
        <w:t>,</w:t>
      </w:r>
      <w:r w:rsidRPr="00E4439B">
        <w:rPr>
          <w:sz w:val="22"/>
          <w:szCs w:val="22"/>
          <w:lang w:eastAsia="lt-LT"/>
        </w:rPr>
        <w:t xml:space="preserve"> susijusią su chinolonų grupės anti</w:t>
      </w:r>
      <w:r w:rsidR="00340511">
        <w:rPr>
          <w:sz w:val="22"/>
          <w:szCs w:val="22"/>
          <w:lang w:eastAsia="lt-LT"/>
        </w:rPr>
        <w:t>mikrobiniais vaistiniais preparatais</w:t>
      </w:r>
      <w:r w:rsidRPr="00E4439B">
        <w:rPr>
          <w:sz w:val="22"/>
          <w:szCs w:val="22"/>
          <w:lang w:eastAsia="lt-LT"/>
        </w:rPr>
        <w:t>. Pacienta</w:t>
      </w:r>
      <w:r w:rsidR="00340511">
        <w:rPr>
          <w:sz w:val="22"/>
          <w:szCs w:val="22"/>
          <w:lang w:eastAsia="lt-LT"/>
        </w:rPr>
        <w:t>ms</w:t>
      </w:r>
      <w:r w:rsidRPr="00E4439B">
        <w:rPr>
          <w:sz w:val="22"/>
          <w:szCs w:val="22"/>
          <w:lang w:eastAsia="lt-LT"/>
        </w:rPr>
        <w:t>, vartojant</w:t>
      </w:r>
      <w:r w:rsidR="00340511">
        <w:rPr>
          <w:sz w:val="22"/>
          <w:szCs w:val="22"/>
          <w:lang w:eastAsia="lt-LT"/>
        </w:rPr>
        <w:t>iem</w:t>
      </w:r>
      <w:r w:rsidRPr="00E4439B">
        <w:rPr>
          <w:sz w:val="22"/>
          <w:szCs w:val="22"/>
          <w:lang w:eastAsia="lt-LT"/>
        </w:rPr>
        <w:t>s NVNU ir chinolonų grupės antimikrobini</w:t>
      </w:r>
      <w:r w:rsidR="00340511">
        <w:rPr>
          <w:sz w:val="22"/>
          <w:szCs w:val="22"/>
          <w:lang w:eastAsia="lt-LT"/>
        </w:rPr>
        <w:t>ų</w:t>
      </w:r>
      <w:r w:rsidRPr="00E4439B">
        <w:rPr>
          <w:sz w:val="22"/>
          <w:szCs w:val="22"/>
          <w:lang w:eastAsia="lt-LT"/>
        </w:rPr>
        <w:t xml:space="preserve"> vaistini</w:t>
      </w:r>
      <w:r w:rsidR="00340511">
        <w:rPr>
          <w:sz w:val="22"/>
          <w:szCs w:val="22"/>
          <w:lang w:eastAsia="lt-LT"/>
        </w:rPr>
        <w:t>ų</w:t>
      </w:r>
      <w:r w:rsidRPr="00E4439B">
        <w:rPr>
          <w:sz w:val="22"/>
          <w:szCs w:val="22"/>
          <w:lang w:eastAsia="lt-LT"/>
        </w:rPr>
        <w:t xml:space="preserve"> preparat</w:t>
      </w:r>
      <w:r w:rsidR="00340511">
        <w:rPr>
          <w:sz w:val="22"/>
          <w:szCs w:val="22"/>
          <w:lang w:eastAsia="lt-LT"/>
        </w:rPr>
        <w:t>ų</w:t>
      </w:r>
      <w:r w:rsidRPr="00E4439B">
        <w:rPr>
          <w:sz w:val="22"/>
          <w:szCs w:val="22"/>
          <w:lang w:eastAsia="lt-LT"/>
        </w:rPr>
        <w:t xml:space="preserve">, </w:t>
      </w:r>
      <w:r w:rsidR="006E3F0A">
        <w:rPr>
          <w:sz w:val="22"/>
          <w:szCs w:val="22"/>
          <w:lang w:eastAsia="lt-LT"/>
        </w:rPr>
        <w:t>gali būti</w:t>
      </w:r>
      <w:r w:rsidR="006E3F0A" w:rsidRPr="00E4439B">
        <w:rPr>
          <w:sz w:val="22"/>
          <w:szCs w:val="22"/>
          <w:lang w:eastAsia="lt-LT"/>
        </w:rPr>
        <w:t xml:space="preserve"> </w:t>
      </w:r>
      <w:r w:rsidRPr="00E4439B">
        <w:rPr>
          <w:sz w:val="22"/>
          <w:szCs w:val="22"/>
          <w:lang w:eastAsia="lt-LT"/>
        </w:rPr>
        <w:t>didesn</w:t>
      </w:r>
      <w:r w:rsidR="006E3F0A">
        <w:rPr>
          <w:sz w:val="22"/>
          <w:szCs w:val="22"/>
          <w:lang w:eastAsia="lt-LT"/>
        </w:rPr>
        <w:t>ė traukulių atsiradimo rizika</w:t>
      </w:r>
      <w:r w:rsidRPr="00E4439B">
        <w:rPr>
          <w:sz w:val="22"/>
          <w:szCs w:val="22"/>
          <w:lang w:eastAsia="lt-LT"/>
        </w:rPr>
        <w:t>.</w:t>
      </w:r>
    </w:p>
    <w:p w14:paraId="74575819" w14:textId="77777777" w:rsidR="00E6518E" w:rsidRDefault="00E6518E" w:rsidP="00632949">
      <w:pPr>
        <w:tabs>
          <w:tab w:val="left" w:pos="0"/>
          <w:tab w:val="left" w:pos="567"/>
        </w:tabs>
        <w:jc w:val="both"/>
        <w:rPr>
          <w:noProof/>
          <w:sz w:val="22"/>
          <w:szCs w:val="22"/>
          <w:u w:val="single"/>
        </w:rPr>
      </w:pPr>
    </w:p>
    <w:p w14:paraId="350B75EC" w14:textId="19C9F8B8" w:rsidR="00632949" w:rsidRPr="00A21AAF" w:rsidRDefault="00632949" w:rsidP="00632949">
      <w:pPr>
        <w:tabs>
          <w:tab w:val="left" w:pos="0"/>
          <w:tab w:val="left" w:pos="567"/>
        </w:tabs>
        <w:jc w:val="both"/>
        <w:rPr>
          <w:noProof/>
          <w:sz w:val="22"/>
          <w:szCs w:val="22"/>
          <w:u w:val="single"/>
        </w:rPr>
      </w:pPr>
      <w:r w:rsidRPr="00A21AAF">
        <w:rPr>
          <w:noProof/>
          <w:sz w:val="22"/>
          <w:szCs w:val="22"/>
          <w:u w:val="single"/>
        </w:rPr>
        <w:t>CYP2C9 inhibitoriai</w:t>
      </w:r>
    </w:p>
    <w:p w14:paraId="07763081" w14:textId="7F6D2A05" w:rsidR="00632949" w:rsidRPr="00A21AAF" w:rsidRDefault="00632949" w:rsidP="00632949">
      <w:pPr>
        <w:tabs>
          <w:tab w:val="left" w:pos="0"/>
          <w:tab w:val="left" w:pos="567"/>
        </w:tabs>
        <w:rPr>
          <w:noProof/>
          <w:sz w:val="22"/>
          <w:szCs w:val="22"/>
        </w:rPr>
      </w:pPr>
      <w:r w:rsidRPr="00A21AAF">
        <w:rPr>
          <w:noProof/>
          <w:sz w:val="22"/>
          <w:szCs w:val="22"/>
        </w:rPr>
        <w:t>Ibuprofeno vartojimas kartu su CYP2C9 inhibitoriais gali didinti ibuprofeno (CYP2C9 substrat</w:t>
      </w:r>
      <w:r>
        <w:rPr>
          <w:noProof/>
          <w:sz w:val="22"/>
          <w:szCs w:val="22"/>
        </w:rPr>
        <w:t>as</w:t>
      </w:r>
      <w:r w:rsidRPr="00A21AAF">
        <w:rPr>
          <w:noProof/>
          <w:sz w:val="22"/>
          <w:szCs w:val="22"/>
        </w:rPr>
        <w:t xml:space="preserve">) ekspoziciją. Tyrimais su vorikonazolu ir flukonazolu (CYP2C9 inhibitoriai) nustatytas </w:t>
      </w:r>
      <w:r w:rsidRPr="00A21AAF">
        <w:rPr>
          <w:i/>
          <w:iCs/>
          <w:noProof/>
          <w:sz w:val="22"/>
          <w:szCs w:val="22"/>
        </w:rPr>
        <w:t>S</w:t>
      </w:r>
      <w:r w:rsidRPr="00A21AAF">
        <w:rPr>
          <w:noProof/>
          <w:sz w:val="22"/>
          <w:szCs w:val="22"/>
        </w:rPr>
        <w:t>(+) ibuprofeno ekspozicijos padidėjimas maždaug 80–100 %. Vartojant kartu su stipraus poveikio CYP2C9 inhibitoriais, reikia apgalvotai sumažinti ibuprofeno dozę, ypač, kai didelės ibuprofeno dozės skiriamos vartoti kartu su vorikonazolu arba flukonazolu.</w:t>
      </w:r>
    </w:p>
    <w:p w14:paraId="5C2F7BDC" w14:textId="77777777" w:rsidR="00632949" w:rsidRPr="00A21AAF" w:rsidRDefault="00632949" w:rsidP="00632949">
      <w:pPr>
        <w:tabs>
          <w:tab w:val="left" w:pos="0"/>
          <w:tab w:val="left" w:pos="567"/>
        </w:tabs>
        <w:jc w:val="both"/>
        <w:rPr>
          <w:i/>
          <w:sz w:val="22"/>
          <w:szCs w:val="22"/>
          <w:lang w:eastAsia="lt-LT"/>
        </w:rPr>
      </w:pPr>
    </w:p>
    <w:p w14:paraId="24AF8D33" w14:textId="77777777" w:rsidR="00632949" w:rsidRPr="00A21AAF" w:rsidRDefault="00632949" w:rsidP="00632949">
      <w:pPr>
        <w:rPr>
          <w:bCs/>
          <w:sz w:val="22"/>
          <w:szCs w:val="22"/>
          <w:u w:val="single"/>
          <w:lang w:eastAsia="lt-LT"/>
        </w:rPr>
      </w:pPr>
      <w:r w:rsidRPr="00A21AAF">
        <w:rPr>
          <w:bCs/>
          <w:sz w:val="22"/>
          <w:szCs w:val="22"/>
          <w:u w:val="single"/>
          <w:lang w:eastAsia="lt-LT"/>
        </w:rPr>
        <w:t>Deferaziroksas</w:t>
      </w:r>
    </w:p>
    <w:p w14:paraId="17D646D5" w14:textId="77777777" w:rsidR="00632949" w:rsidRPr="00A21AAF" w:rsidRDefault="00632949" w:rsidP="00632949">
      <w:pPr>
        <w:rPr>
          <w:sz w:val="22"/>
          <w:szCs w:val="22"/>
          <w:lang w:eastAsia="lt-LT"/>
        </w:rPr>
      </w:pPr>
      <w:r w:rsidRPr="00A21AAF">
        <w:rPr>
          <w:sz w:val="22"/>
          <w:szCs w:val="22"/>
          <w:lang w:eastAsia="lt-LT"/>
        </w:rPr>
        <w:t>Vartojant kartu su NVNU, gali didėti toksinio poveikio virškinimo traktui rizika. Jei deferaziroksas skiriamas vartoti kartu su NVNU, reikia atidžiai stebėti klinikinę būklę.</w:t>
      </w:r>
    </w:p>
    <w:p w14:paraId="12681925" w14:textId="77777777" w:rsidR="00632949" w:rsidRPr="00A21AAF" w:rsidRDefault="00632949" w:rsidP="00632949">
      <w:pPr>
        <w:rPr>
          <w:sz w:val="22"/>
          <w:szCs w:val="22"/>
          <w:lang w:eastAsia="lt-LT"/>
        </w:rPr>
      </w:pPr>
    </w:p>
    <w:p w14:paraId="3E996A05" w14:textId="77777777" w:rsidR="00632949" w:rsidRPr="00A21AAF" w:rsidRDefault="00632949" w:rsidP="00632949">
      <w:pPr>
        <w:rPr>
          <w:bCs/>
          <w:sz w:val="22"/>
          <w:szCs w:val="22"/>
          <w:u w:val="single"/>
          <w:lang w:eastAsia="lt-LT"/>
        </w:rPr>
      </w:pPr>
      <w:r w:rsidRPr="00A21AAF">
        <w:rPr>
          <w:bCs/>
          <w:sz w:val="22"/>
          <w:szCs w:val="22"/>
          <w:u w:val="single"/>
          <w:lang w:eastAsia="lt-LT"/>
        </w:rPr>
        <w:t>Mifepristonas</w:t>
      </w:r>
    </w:p>
    <w:p w14:paraId="75A4F521" w14:textId="77777777" w:rsidR="00632949" w:rsidRPr="00A21AAF" w:rsidRDefault="00632949" w:rsidP="00632949">
      <w:pPr>
        <w:rPr>
          <w:sz w:val="22"/>
          <w:szCs w:val="22"/>
          <w:lang w:eastAsia="lt-LT"/>
        </w:rPr>
      </w:pPr>
      <w:r w:rsidRPr="00A21AAF">
        <w:rPr>
          <w:sz w:val="22"/>
          <w:szCs w:val="22"/>
          <w:lang w:eastAsia="lt-LT"/>
        </w:rPr>
        <w:t>Per 8–12 parų po mifepristono vartojimo pavartojus NVNU, mifepristono poveikis gali sumažėti.</w:t>
      </w:r>
    </w:p>
    <w:p w14:paraId="545CE301" w14:textId="77777777" w:rsidR="00632949" w:rsidRPr="00A21AAF" w:rsidRDefault="00632949" w:rsidP="00632949">
      <w:pPr>
        <w:rPr>
          <w:sz w:val="22"/>
          <w:szCs w:val="22"/>
          <w:lang w:eastAsia="lt-LT"/>
        </w:rPr>
      </w:pPr>
    </w:p>
    <w:p w14:paraId="0A7D8C7C" w14:textId="77777777" w:rsidR="00632949" w:rsidRPr="00A21AAF" w:rsidRDefault="00632949" w:rsidP="00632949">
      <w:pPr>
        <w:rPr>
          <w:bCs/>
          <w:sz w:val="22"/>
          <w:szCs w:val="22"/>
          <w:u w:val="single"/>
          <w:lang w:eastAsia="lt-LT"/>
        </w:rPr>
      </w:pPr>
      <w:r w:rsidRPr="00A21AAF">
        <w:rPr>
          <w:bCs/>
          <w:sz w:val="22"/>
          <w:szCs w:val="22"/>
          <w:u w:val="single"/>
          <w:lang w:eastAsia="lt-LT"/>
        </w:rPr>
        <w:t>Pemetreksedas</w:t>
      </w:r>
    </w:p>
    <w:p w14:paraId="68462933" w14:textId="5E5C4465" w:rsidR="00632949" w:rsidRPr="00632949" w:rsidRDefault="00632949" w:rsidP="00632949">
      <w:pPr>
        <w:rPr>
          <w:sz w:val="22"/>
          <w:szCs w:val="22"/>
          <w:lang w:eastAsia="lt-LT"/>
        </w:rPr>
      </w:pPr>
      <w:r w:rsidRPr="00A21AAF">
        <w:rPr>
          <w:sz w:val="22"/>
          <w:szCs w:val="22"/>
          <w:lang w:eastAsia="lt-LT"/>
        </w:rPr>
        <w:t>Vartojimas kartu su NVNU gali mažinti pemetreksedo eliminaciją, todėl skiriant dideles NVNU dozes, reikia imtis atsargumo priemonių. Pacientams, kuriems yra diagnozuotas nesunkus arba vidutinio sunkumo inkstų funkcijos nepakankamumas (kreatinino klirensas nuo 45 iki 79 ml/min.), reikia vengti pemetreksedą vartoti kartu su NVNU, kurių pusinis periodas yra trumpas (pvz., ibuprofeno), 2</w:t>
      </w:r>
      <w:r>
        <w:rPr>
          <w:sz w:val="22"/>
          <w:szCs w:val="22"/>
          <w:lang w:eastAsia="lt-LT"/>
        </w:rPr>
        <w:t> paras</w:t>
      </w:r>
      <w:r w:rsidRPr="00A21AAF">
        <w:rPr>
          <w:sz w:val="22"/>
          <w:szCs w:val="22"/>
          <w:lang w:eastAsia="lt-LT"/>
        </w:rPr>
        <w:t xml:space="preserve"> prieš ir 2</w:t>
      </w:r>
      <w:r>
        <w:rPr>
          <w:sz w:val="22"/>
          <w:szCs w:val="22"/>
          <w:lang w:eastAsia="lt-LT"/>
        </w:rPr>
        <w:t> paras</w:t>
      </w:r>
      <w:r w:rsidRPr="00A21AAF">
        <w:rPr>
          <w:sz w:val="22"/>
          <w:szCs w:val="22"/>
          <w:lang w:eastAsia="lt-LT"/>
        </w:rPr>
        <w:t xml:space="preserve"> po pemetreksedo vartojimo.</w:t>
      </w:r>
    </w:p>
    <w:p w14:paraId="31E40C05" w14:textId="77777777" w:rsidR="001964F6" w:rsidRPr="00E4439B" w:rsidRDefault="001964F6" w:rsidP="001964F6">
      <w:pPr>
        <w:tabs>
          <w:tab w:val="left" w:pos="0"/>
          <w:tab w:val="left" w:pos="567"/>
        </w:tabs>
        <w:jc w:val="both"/>
        <w:rPr>
          <w:i/>
          <w:sz w:val="22"/>
          <w:szCs w:val="22"/>
          <w:lang w:eastAsia="lt-LT"/>
        </w:rPr>
      </w:pPr>
    </w:p>
    <w:p w14:paraId="691A136B" w14:textId="77777777" w:rsidR="00F52908" w:rsidRPr="00F86632" w:rsidRDefault="00F52908" w:rsidP="00F86632">
      <w:pPr>
        <w:pStyle w:val="BTEMEASMCA"/>
      </w:pPr>
      <w:r w:rsidRPr="00F86632">
        <w:t>Ginko biloba</w:t>
      </w:r>
    </w:p>
    <w:p w14:paraId="0DF9ADF0" w14:textId="0986519A" w:rsidR="001964F6" w:rsidRPr="00AD4243" w:rsidRDefault="001964F6" w:rsidP="00F86632">
      <w:pPr>
        <w:pStyle w:val="BTEMEASMCA"/>
      </w:pPr>
      <w:r w:rsidRPr="00024541">
        <w:rPr>
          <w:i/>
          <w:iCs/>
        </w:rPr>
        <w:t>Ginkgo biloba</w:t>
      </w:r>
      <w:r w:rsidRPr="00E4439B">
        <w:t xml:space="preserve"> </w:t>
      </w:r>
      <w:r w:rsidRPr="00024541">
        <w:t xml:space="preserve">preparatai gali didinti </w:t>
      </w:r>
      <w:r w:rsidR="00214FBE">
        <w:t xml:space="preserve">su </w:t>
      </w:r>
      <w:r w:rsidRPr="00024541">
        <w:t xml:space="preserve">NVNU </w:t>
      </w:r>
      <w:r w:rsidR="00214FBE">
        <w:t xml:space="preserve">vartojimu susijusią </w:t>
      </w:r>
      <w:r w:rsidRPr="00024541">
        <w:t>kraujavimo rizik</w:t>
      </w:r>
      <w:r w:rsidR="00214FBE">
        <w:t>ą.</w:t>
      </w:r>
    </w:p>
    <w:p w14:paraId="3E928FF4" w14:textId="77777777" w:rsidR="001964F6" w:rsidRPr="00E4439B" w:rsidRDefault="001964F6" w:rsidP="00F86632">
      <w:pPr>
        <w:pStyle w:val="BTEMEASMCA"/>
      </w:pPr>
    </w:p>
    <w:p w14:paraId="17A94D39" w14:textId="0D2CC2FF" w:rsidR="001964F6" w:rsidRPr="00E4439B" w:rsidRDefault="001964F6" w:rsidP="001964F6">
      <w:pPr>
        <w:pStyle w:val="PI-2EMEASMCA"/>
      </w:pPr>
      <w:bookmarkStart w:id="23" w:name="_Toc129243107"/>
      <w:bookmarkStart w:id="24" w:name="_Toc129243232"/>
      <w:r w:rsidRPr="00E4439B">
        <w:t>4.6</w:t>
      </w:r>
      <w:r w:rsidRPr="00E4439B">
        <w:tab/>
        <w:t>Vaisingumas, nėštumo ir žindymo laikotarpis</w:t>
      </w:r>
      <w:bookmarkEnd w:id="23"/>
      <w:bookmarkEnd w:id="24"/>
    </w:p>
    <w:p w14:paraId="5504456B" w14:textId="77777777" w:rsidR="001964F6" w:rsidRPr="00E4439B" w:rsidRDefault="001964F6" w:rsidP="00F86632">
      <w:pPr>
        <w:pStyle w:val="BTEMEASMCA"/>
      </w:pPr>
    </w:p>
    <w:p w14:paraId="1FE7FF2D" w14:textId="77777777" w:rsidR="001964F6" w:rsidRPr="00C60733" w:rsidRDefault="001964F6" w:rsidP="00F86632">
      <w:pPr>
        <w:pStyle w:val="BTEMEASMCA"/>
        <w:rPr>
          <w:u w:val="single"/>
        </w:rPr>
      </w:pPr>
      <w:r w:rsidRPr="00C60733">
        <w:rPr>
          <w:u w:val="single"/>
        </w:rPr>
        <w:t>Nėštumas</w:t>
      </w:r>
    </w:p>
    <w:p w14:paraId="22352B01" w14:textId="500DC580" w:rsidR="001964F6" w:rsidRPr="00E4439B" w:rsidRDefault="001964F6" w:rsidP="001964F6">
      <w:pPr>
        <w:pStyle w:val="knZulassung02"/>
        <w:ind w:left="0" w:right="-1"/>
        <w:rPr>
          <w:rFonts w:ascii="Times New Roman" w:hAnsi="Times New Roman" w:cs="Times New Roman"/>
          <w:sz w:val="22"/>
          <w:szCs w:val="22"/>
          <w:lang w:val="lt-LT"/>
        </w:rPr>
      </w:pPr>
      <w:r w:rsidRPr="00E4439B">
        <w:rPr>
          <w:rFonts w:ascii="Times New Roman" w:hAnsi="Times New Roman" w:cs="Times New Roman"/>
          <w:sz w:val="22"/>
          <w:szCs w:val="22"/>
          <w:lang w:val="lt-LT"/>
        </w:rPr>
        <w:t>Prostaglandin</w:t>
      </w:r>
      <w:r w:rsidR="00CB1C69">
        <w:rPr>
          <w:rFonts w:ascii="Times New Roman" w:hAnsi="Times New Roman" w:cs="Times New Roman"/>
          <w:sz w:val="22"/>
          <w:szCs w:val="22"/>
          <w:lang w:val="lt-LT"/>
        </w:rPr>
        <w:t>ų</w:t>
      </w:r>
      <w:r w:rsidRPr="00E4439B">
        <w:rPr>
          <w:rFonts w:ascii="Times New Roman" w:hAnsi="Times New Roman" w:cs="Times New Roman"/>
          <w:sz w:val="22"/>
          <w:szCs w:val="22"/>
          <w:lang w:val="lt-LT"/>
        </w:rPr>
        <w:t xml:space="preserve"> sintezės slopinimas gali </w:t>
      </w:r>
      <w:r w:rsidR="00AF3429">
        <w:rPr>
          <w:rFonts w:ascii="Times New Roman" w:hAnsi="Times New Roman" w:cs="Times New Roman"/>
          <w:sz w:val="22"/>
          <w:szCs w:val="22"/>
          <w:lang w:val="lt-LT"/>
        </w:rPr>
        <w:t xml:space="preserve">nepalankiai </w:t>
      </w:r>
      <w:r w:rsidRPr="00E4439B">
        <w:rPr>
          <w:rFonts w:ascii="Times New Roman" w:hAnsi="Times New Roman" w:cs="Times New Roman"/>
          <w:sz w:val="22"/>
          <w:szCs w:val="22"/>
          <w:lang w:val="lt-LT"/>
        </w:rPr>
        <w:t xml:space="preserve">veikti nėštumą ir (ar) embriono ar vaisiaus vystymąsi. Epidemiologinių tyrimų duomenys rodo, kad </w:t>
      </w:r>
      <w:r w:rsidR="00AF3429">
        <w:rPr>
          <w:rFonts w:ascii="Times New Roman" w:hAnsi="Times New Roman" w:cs="Times New Roman"/>
          <w:sz w:val="22"/>
          <w:szCs w:val="22"/>
          <w:lang w:val="lt-LT"/>
        </w:rPr>
        <w:t>vartojant prostaglandinų sintezės inhibitorių</w:t>
      </w:r>
      <w:r w:rsidRPr="00E4439B">
        <w:rPr>
          <w:rFonts w:ascii="Times New Roman" w:hAnsi="Times New Roman" w:cs="Times New Roman"/>
          <w:sz w:val="22"/>
          <w:szCs w:val="22"/>
          <w:lang w:val="lt-LT"/>
        </w:rPr>
        <w:t xml:space="preserve"> ankstyvuoju nėštumo laikotarpiu, didėja persileidimo, vaisi</w:t>
      </w:r>
      <w:r w:rsidR="00AF3429">
        <w:rPr>
          <w:rFonts w:ascii="Times New Roman" w:hAnsi="Times New Roman" w:cs="Times New Roman"/>
          <w:sz w:val="22"/>
          <w:szCs w:val="22"/>
          <w:lang w:val="lt-LT"/>
        </w:rPr>
        <w:t>aus</w:t>
      </w:r>
      <w:r w:rsidRPr="00E4439B">
        <w:rPr>
          <w:rFonts w:ascii="Times New Roman" w:hAnsi="Times New Roman" w:cs="Times New Roman"/>
          <w:sz w:val="22"/>
          <w:szCs w:val="22"/>
          <w:lang w:val="lt-LT"/>
        </w:rPr>
        <w:t xml:space="preserve"> širdies sklaidos defektų </w:t>
      </w:r>
      <w:r w:rsidR="00AF3429">
        <w:rPr>
          <w:rFonts w:ascii="Times New Roman" w:hAnsi="Times New Roman" w:cs="Times New Roman"/>
          <w:sz w:val="22"/>
          <w:szCs w:val="22"/>
          <w:lang w:val="lt-LT"/>
        </w:rPr>
        <w:t xml:space="preserve">ir pilvo priekinės sienos nesuaugimo </w:t>
      </w:r>
      <w:r w:rsidRPr="00E4439B">
        <w:rPr>
          <w:rFonts w:ascii="Times New Roman" w:hAnsi="Times New Roman" w:cs="Times New Roman"/>
          <w:sz w:val="22"/>
          <w:szCs w:val="22"/>
          <w:lang w:val="lt-LT"/>
        </w:rPr>
        <w:t xml:space="preserve">rizika. Manoma, kad rizika priklauso nuo vaistinio preparato dozės ir vartojimo trukmės. </w:t>
      </w:r>
    </w:p>
    <w:p w14:paraId="6CBF8E0B" w14:textId="77777777" w:rsidR="001964F6" w:rsidRPr="00E4439B" w:rsidRDefault="001964F6" w:rsidP="001964F6">
      <w:pPr>
        <w:pStyle w:val="knZulassung02"/>
        <w:ind w:left="0" w:right="-1"/>
        <w:rPr>
          <w:rFonts w:ascii="Times New Roman" w:hAnsi="Times New Roman" w:cs="Times New Roman"/>
          <w:sz w:val="22"/>
          <w:szCs w:val="22"/>
          <w:lang w:val="lt-LT"/>
        </w:rPr>
      </w:pPr>
    </w:p>
    <w:p w14:paraId="0BB91D2E" w14:textId="13B177AC" w:rsidR="001964F6" w:rsidRPr="00E4439B" w:rsidRDefault="00AF3429" w:rsidP="001964F6">
      <w:pPr>
        <w:pStyle w:val="knZulassung02"/>
        <w:ind w:left="0" w:right="-1"/>
        <w:rPr>
          <w:rFonts w:ascii="Times New Roman" w:hAnsi="Times New Roman" w:cs="Times New Roman"/>
          <w:sz w:val="22"/>
          <w:szCs w:val="22"/>
          <w:lang w:val="lt-LT"/>
        </w:rPr>
      </w:pPr>
      <w:r>
        <w:rPr>
          <w:rFonts w:ascii="Times New Roman" w:hAnsi="Times New Roman" w:cs="Times New Roman"/>
          <w:sz w:val="22"/>
          <w:szCs w:val="22"/>
          <w:lang w:val="lt-LT"/>
        </w:rPr>
        <w:t>Įrodyta, kad g</w:t>
      </w:r>
      <w:r w:rsidR="001964F6" w:rsidRPr="00E4439B">
        <w:rPr>
          <w:rFonts w:ascii="Times New Roman" w:hAnsi="Times New Roman" w:cs="Times New Roman"/>
          <w:sz w:val="22"/>
          <w:szCs w:val="22"/>
          <w:lang w:val="lt-LT"/>
        </w:rPr>
        <w:t>yvūnams prostaglandin</w:t>
      </w:r>
      <w:r>
        <w:rPr>
          <w:rFonts w:ascii="Times New Roman" w:hAnsi="Times New Roman" w:cs="Times New Roman"/>
          <w:sz w:val="22"/>
          <w:szCs w:val="22"/>
          <w:lang w:val="lt-LT"/>
        </w:rPr>
        <w:t>ų</w:t>
      </w:r>
      <w:r w:rsidR="001964F6" w:rsidRPr="00E4439B">
        <w:rPr>
          <w:rFonts w:ascii="Times New Roman" w:hAnsi="Times New Roman" w:cs="Times New Roman"/>
          <w:sz w:val="22"/>
          <w:szCs w:val="22"/>
          <w:lang w:val="lt-LT"/>
        </w:rPr>
        <w:t xml:space="preserve"> sintezės inhibitori</w:t>
      </w:r>
      <w:r>
        <w:rPr>
          <w:rFonts w:ascii="Times New Roman" w:hAnsi="Times New Roman" w:cs="Times New Roman"/>
          <w:sz w:val="22"/>
          <w:szCs w:val="22"/>
          <w:lang w:val="lt-LT"/>
        </w:rPr>
        <w:t>ai</w:t>
      </w:r>
      <w:r w:rsidR="001964F6" w:rsidRPr="00E4439B">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dažnina </w:t>
      </w:r>
      <w:r w:rsidR="001964F6" w:rsidRPr="00E4439B">
        <w:rPr>
          <w:rFonts w:ascii="Times New Roman" w:hAnsi="Times New Roman" w:cs="Times New Roman"/>
          <w:sz w:val="22"/>
          <w:szCs w:val="22"/>
          <w:lang w:val="lt-LT"/>
        </w:rPr>
        <w:t>implantuoto ir neimplantuoto kiaušinėlio ir embriono bei vaisiaus žuvimo atvej</w:t>
      </w:r>
      <w:r>
        <w:rPr>
          <w:rFonts w:ascii="Times New Roman" w:hAnsi="Times New Roman" w:cs="Times New Roman"/>
          <w:sz w:val="22"/>
          <w:szCs w:val="22"/>
          <w:lang w:val="lt-LT"/>
        </w:rPr>
        <w:t>us</w:t>
      </w:r>
      <w:r w:rsidR="001964F6" w:rsidRPr="00E4439B">
        <w:rPr>
          <w:rFonts w:ascii="Times New Roman" w:hAnsi="Times New Roman" w:cs="Times New Roman"/>
          <w:sz w:val="22"/>
          <w:szCs w:val="22"/>
          <w:lang w:val="lt-LT"/>
        </w:rPr>
        <w:t>.</w:t>
      </w:r>
      <w:r w:rsidR="001964F6" w:rsidRPr="00E4439B">
        <w:rPr>
          <w:rFonts w:ascii="Times New Roman" w:hAnsi="Times New Roman" w:cs="Times New Roman"/>
          <w:color w:val="0000FF"/>
          <w:sz w:val="22"/>
          <w:szCs w:val="22"/>
          <w:lang w:val="lt-LT"/>
        </w:rPr>
        <w:t xml:space="preserve"> </w:t>
      </w:r>
      <w:r w:rsidR="001964F6" w:rsidRPr="00E4439B">
        <w:rPr>
          <w:rFonts w:ascii="Times New Roman" w:hAnsi="Times New Roman" w:cs="Times New Roman"/>
          <w:sz w:val="22"/>
          <w:szCs w:val="22"/>
          <w:lang w:val="lt-LT"/>
        </w:rPr>
        <w:t xml:space="preserve">Be to, gyvūnams, organogenezės laikotarpiu vartojusiems prostaglandinų inhibitorių, padažnėjo </w:t>
      </w:r>
      <w:r>
        <w:rPr>
          <w:rFonts w:ascii="Times New Roman" w:hAnsi="Times New Roman" w:cs="Times New Roman"/>
          <w:sz w:val="22"/>
          <w:szCs w:val="22"/>
          <w:lang w:val="lt-LT"/>
        </w:rPr>
        <w:t>apsigimimai</w:t>
      </w:r>
      <w:r w:rsidR="001964F6" w:rsidRPr="00E4439B">
        <w:rPr>
          <w:rFonts w:ascii="Times New Roman" w:hAnsi="Times New Roman" w:cs="Times New Roman"/>
          <w:sz w:val="22"/>
          <w:szCs w:val="22"/>
          <w:lang w:val="lt-LT"/>
        </w:rPr>
        <w:t>, įskaitant širdies ir kraujagyslių sklaidos sutrikim</w:t>
      </w:r>
      <w:r>
        <w:rPr>
          <w:rFonts w:ascii="Times New Roman" w:hAnsi="Times New Roman" w:cs="Times New Roman"/>
          <w:sz w:val="22"/>
          <w:szCs w:val="22"/>
          <w:lang w:val="lt-LT"/>
        </w:rPr>
        <w:t>us</w:t>
      </w:r>
      <w:r w:rsidR="001964F6" w:rsidRPr="00E4439B">
        <w:rPr>
          <w:rFonts w:ascii="Times New Roman" w:hAnsi="Times New Roman" w:cs="Times New Roman"/>
          <w:sz w:val="22"/>
          <w:szCs w:val="22"/>
          <w:lang w:val="lt-LT"/>
        </w:rPr>
        <w:t>.</w:t>
      </w:r>
    </w:p>
    <w:p w14:paraId="57A137D0" w14:textId="77777777" w:rsidR="001964F6" w:rsidRPr="00E4439B" w:rsidRDefault="001964F6" w:rsidP="001964F6">
      <w:pPr>
        <w:pStyle w:val="knZulassung02"/>
        <w:ind w:left="0" w:right="-1"/>
        <w:rPr>
          <w:rFonts w:ascii="Times New Roman" w:hAnsi="Times New Roman" w:cs="Times New Roman"/>
          <w:sz w:val="22"/>
          <w:szCs w:val="22"/>
          <w:lang w:val="lt-LT"/>
        </w:rPr>
      </w:pPr>
    </w:p>
    <w:p w14:paraId="71171FF9" w14:textId="6A7FC95C" w:rsidR="00A51206" w:rsidRDefault="00145C18" w:rsidP="001964F6">
      <w:pPr>
        <w:pStyle w:val="knZulassung02"/>
        <w:ind w:left="0" w:right="-1"/>
        <w:rPr>
          <w:rFonts w:ascii="Times New Roman" w:hAnsi="Times New Roman" w:cs="Times New Roman"/>
          <w:sz w:val="22"/>
          <w:szCs w:val="22"/>
          <w:lang w:val="lt-LT"/>
        </w:rPr>
      </w:pPr>
      <w:r w:rsidRPr="00A21AAF">
        <w:rPr>
          <w:rFonts w:ascii="Times New Roman" w:hAnsi="Times New Roman" w:cs="Times New Roman"/>
          <w:sz w:val="22"/>
          <w:szCs w:val="22"/>
          <w:lang w:val="lt-LT"/>
        </w:rPr>
        <w:t>Nuo 20-os nėštumo savaitės vartojamas ibuprofenas gali sukelti oligohidramnioną dėl vaisiaus inkstų funkcijos sutrikimo. Tai gali pasireikšti netrukus pradėjus gydymą</w:t>
      </w:r>
      <w:r>
        <w:rPr>
          <w:rFonts w:ascii="Times New Roman" w:hAnsi="Times New Roman" w:cs="Times New Roman"/>
          <w:sz w:val="22"/>
          <w:szCs w:val="22"/>
          <w:lang w:val="lt-LT"/>
        </w:rPr>
        <w:t>, o</w:t>
      </w:r>
      <w:r w:rsidRPr="00A21AAF">
        <w:rPr>
          <w:rFonts w:ascii="Times New Roman" w:hAnsi="Times New Roman" w:cs="Times New Roman"/>
          <w:sz w:val="22"/>
          <w:szCs w:val="22"/>
          <w:lang w:val="lt-LT"/>
        </w:rPr>
        <w:t xml:space="preserve"> vartojimą</w:t>
      </w:r>
      <w:r w:rsidRPr="00145C18">
        <w:rPr>
          <w:rFonts w:ascii="Times New Roman" w:hAnsi="Times New Roman" w:cs="Times New Roman"/>
          <w:sz w:val="22"/>
          <w:szCs w:val="22"/>
          <w:lang w:val="lt-LT"/>
        </w:rPr>
        <w:t xml:space="preserve"> </w:t>
      </w:r>
      <w:r w:rsidRPr="00A21AAF">
        <w:rPr>
          <w:rFonts w:ascii="Times New Roman" w:hAnsi="Times New Roman" w:cs="Times New Roman"/>
          <w:sz w:val="22"/>
          <w:szCs w:val="22"/>
          <w:lang w:val="lt-LT"/>
        </w:rPr>
        <w:t xml:space="preserve">nutraukus, sutrikimas dažniausiai būna grįžtamas. Be to, buvo gauta pranešimų apie po gydymo antrąjį nėštumo trimestrą pasireiškusį arterinio latako susiaurėjimą, kuris, baigus gydymą, dažniausiai išnyko. Todėl ibuprofeno negalima vartoti </w:t>
      </w:r>
      <w:r w:rsidR="003F02D9">
        <w:rPr>
          <w:rFonts w:ascii="Times New Roman" w:hAnsi="Times New Roman" w:cs="Times New Roman"/>
          <w:sz w:val="22"/>
          <w:szCs w:val="22"/>
          <w:lang w:val="lt-LT"/>
        </w:rPr>
        <w:t>p</w:t>
      </w:r>
      <w:r w:rsidR="001964F6" w:rsidRPr="00E4439B">
        <w:rPr>
          <w:rFonts w:ascii="Times New Roman" w:hAnsi="Times New Roman" w:cs="Times New Roman"/>
          <w:sz w:val="22"/>
          <w:szCs w:val="22"/>
          <w:lang w:val="lt-LT"/>
        </w:rPr>
        <w:t>irmą</w:t>
      </w:r>
      <w:r w:rsidR="003F02D9">
        <w:rPr>
          <w:rFonts w:ascii="Times New Roman" w:hAnsi="Times New Roman" w:cs="Times New Roman"/>
          <w:sz w:val="22"/>
          <w:szCs w:val="22"/>
          <w:lang w:val="lt-LT"/>
        </w:rPr>
        <w:t>jį</w:t>
      </w:r>
      <w:r w:rsidR="001964F6" w:rsidRPr="00E4439B">
        <w:rPr>
          <w:rFonts w:ascii="Times New Roman" w:hAnsi="Times New Roman" w:cs="Times New Roman"/>
          <w:sz w:val="22"/>
          <w:szCs w:val="22"/>
          <w:lang w:val="lt-LT"/>
        </w:rPr>
        <w:t xml:space="preserve"> ir antrą</w:t>
      </w:r>
      <w:r w:rsidR="003F02D9">
        <w:rPr>
          <w:rFonts w:ascii="Times New Roman" w:hAnsi="Times New Roman" w:cs="Times New Roman"/>
          <w:sz w:val="22"/>
          <w:szCs w:val="22"/>
          <w:lang w:val="lt-LT"/>
        </w:rPr>
        <w:t>jį</w:t>
      </w:r>
      <w:r w:rsidR="001964F6" w:rsidRPr="00E4439B">
        <w:rPr>
          <w:rFonts w:ascii="Times New Roman" w:hAnsi="Times New Roman" w:cs="Times New Roman"/>
          <w:sz w:val="22"/>
          <w:szCs w:val="22"/>
          <w:lang w:val="lt-LT"/>
        </w:rPr>
        <w:t xml:space="preserve"> nėštumo trimestr</w:t>
      </w:r>
      <w:r w:rsidR="003F02D9">
        <w:rPr>
          <w:rFonts w:ascii="Times New Roman" w:hAnsi="Times New Roman" w:cs="Times New Roman"/>
          <w:sz w:val="22"/>
          <w:szCs w:val="22"/>
          <w:lang w:val="lt-LT"/>
        </w:rPr>
        <w:t>ais</w:t>
      </w:r>
      <w:r w:rsidR="001964F6" w:rsidRPr="00E4439B">
        <w:rPr>
          <w:rFonts w:ascii="Times New Roman" w:hAnsi="Times New Roman" w:cs="Times New Roman"/>
          <w:sz w:val="22"/>
          <w:szCs w:val="22"/>
          <w:lang w:val="lt-LT"/>
        </w:rPr>
        <w:t xml:space="preserve">, nebent tai neabejotinai būtina. </w:t>
      </w:r>
    </w:p>
    <w:p w14:paraId="30DE3F10" w14:textId="77777777" w:rsidR="00A51206" w:rsidRDefault="00A51206" w:rsidP="001964F6">
      <w:pPr>
        <w:pStyle w:val="knZulassung02"/>
        <w:ind w:left="0" w:right="-1"/>
        <w:rPr>
          <w:rFonts w:ascii="Times New Roman" w:hAnsi="Times New Roman" w:cs="Times New Roman"/>
          <w:sz w:val="22"/>
          <w:szCs w:val="22"/>
          <w:lang w:val="lt-LT"/>
        </w:rPr>
      </w:pPr>
    </w:p>
    <w:p w14:paraId="5EE7190D" w14:textId="435CBBBE" w:rsidR="001964F6" w:rsidRPr="00E4439B" w:rsidRDefault="001964F6" w:rsidP="001964F6">
      <w:pPr>
        <w:pStyle w:val="knZulassung02"/>
        <w:ind w:left="0" w:right="-1"/>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Jei ibuprofeną vartoja pastoti besistengianti moteris arba pirmąjį ir </w:t>
      </w:r>
      <w:r w:rsidRPr="00A51206">
        <w:rPr>
          <w:rFonts w:ascii="Times New Roman" w:hAnsi="Times New Roman" w:cs="Times New Roman"/>
          <w:sz w:val="22"/>
          <w:szCs w:val="22"/>
          <w:lang w:val="lt-LT"/>
        </w:rPr>
        <w:t>antrąjį nėštumo trimestr</w:t>
      </w:r>
      <w:r w:rsidR="00A51206" w:rsidRPr="00A51206">
        <w:rPr>
          <w:rFonts w:ascii="Times New Roman" w:hAnsi="Times New Roman" w:cs="Times New Roman"/>
          <w:sz w:val="22"/>
          <w:szCs w:val="22"/>
          <w:lang w:val="lt-LT"/>
        </w:rPr>
        <w:t>ais</w:t>
      </w:r>
      <w:r w:rsidRPr="00A51206">
        <w:rPr>
          <w:rFonts w:ascii="Times New Roman" w:hAnsi="Times New Roman" w:cs="Times New Roman"/>
          <w:sz w:val="22"/>
          <w:szCs w:val="22"/>
          <w:lang w:val="lt-LT"/>
        </w:rPr>
        <w:t xml:space="preserve">, dozė turi būti skiriama kuo mažesnė, o gydymo trukmė – kuo trumpesnė. </w:t>
      </w:r>
      <w:r w:rsidR="00A51206" w:rsidRPr="00024541">
        <w:rPr>
          <w:rFonts w:ascii="Times New Roman" w:hAnsi="Times New Roman" w:cs="Times New Roman"/>
          <w:sz w:val="22"/>
          <w:szCs w:val="22"/>
          <w:lang w:val="lt-LT"/>
        </w:rPr>
        <w:t>Jeigu pradedant nuo 20-os nėštumo savaitės keletą dienų buvo vartojama ibuprofeno, reikia apsvarstyti galimybę iki gimdymo stebėti dėl galimo oligohidramniono ir arterinio latako susiaurėjimo.</w:t>
      </w:r>
      <w:r w:rsidR="00D222C4" w:rsidRPr="00D222C4">
        <w:rPr>
          <w:rFonts w:ascii="Times New Roman" w:hAnsi="Times New Roman" w:cs="Times New Roman"/>
          <w:sz w:val="22"/>
          <w:szCs w:val="22"/>
          <w:lang w:val="lt-LT"/>
        </w:rPr>
        <w:t xml:space="preserve"> </w:t>
      </w:r>
      <w:r w:rsidR="00904CD1">
        <w:rPr>
          <w:rFonts w:ascii="Times New Roman" w:hAnsi="Times New Roman" w:cs="Times New Roman"/>
          <w:sz w:val="22"/>
          <w:szCs w:val="22"/>
          <w:lang w:val="lt-LT"/>
        </w:rPr>
        <w:t>Pastebėj</w:t>
      </w:r>
      <w:r w:rsidR="00D222C4">
        <w:rPr>
          <w:rFonts w:ascii="Times New Roman" w:hAnsi="Times New Roman" w:cs="Times New Roman"/>
          <w:sz w:val="22"/>
          <w:szCs w:val="22"/>
          <w:lang w:val="lt-LT"/>
        </w:rPr>
        <w:t xml:space="preserve">us oligohidramnioną arba arterinio latako susiaurėjimą, </w:t>
      </w:r>
      <w:r w:rsidR="00904CD1">
        <w:rPr>
          <w:rFonts w:ascii="Times New Roman" w:hAnsi="Times New Roman" w:cs="Times New Roman"/>
          <w:sz w:val="22"/>
          <w:szCs w:val="22"/>
          <w:lang w:val="lt-LT"/>
        </w:rPr>
        <w:t xml:space="preserve">ibuprofeno </w:t>
      </w:r>
      <w:r w:rsidR="00D222C4">
        <w:rPr>
          <w:rFonts w:ascii="Times New Roman" w:hAnsi="Times New Roman" w:cs="Times New Roman"/>
          <w:sz w:val="22"/>
          <w:szCs w:val="22"/>
          <w:lang w:val="lt-LT"/>
        </w:rPr>
        <w:t>vartojimą reikia nutraukti.</w:t>
      </w:r>
    </w:p>
    <w:p w14:paraId="62B8F68A" w14:textId="77777777" w:rsidR="001964F6" w:rsidRPr="00E4439B" w:rsidRDefault="001964F6" w:rsidP="001964F6">
      <w:pPr>
        <w:pStyle w:val="Formatvorlage1"/>
        <w:rPr>
          <w:rFonts w:ascii="Times New Roman" w:hAnsi="Times New Roman" w:cs="Times New Roman"/>
          <w:lang w:val="lt-LT"/>
        </w:rPr>
      </w:pPr>
    </w:p>
    <w:p w14:paraId="382E6247" w14:textId="13E75E57" w:rsidR="0039238C" w:rsidRDefault="0039238C" w:rsidP="001964F6">
      <w:pPr>
        <w:pStyle w:val="knZulassung02"/>
        <w:ind w:left="0" w:right="-1"/>
        <w:rPr>
          <w:rFonts w:ascii="Times New Roman" w:hAnsi="Times New Roman" w:cs="Times New Roman"/>
          <w:sz w:val="22"/>
          <w:szCs w:val="22"/>
          <w:lang w:val="lt-LT"/>
        </w:rPr>
      </w:pPr>
      <w:r>
        <w:rPr>
          <w:rFonts w:ascii="Times New Roman" w:hAnsi="Times New Roman" w:cs="Times New Roman"/>
          <w:sz w:val="22"/>
          <w:szCs w:val="22"/>
          <w:lang w:val="lt-LT"/>
        </w:rPr>
        <w:t>Trečiąjį</w:t>
      </w:r>
      <w:r w:rsidRPr="00E4439B">
        <w:rPr>
          <w:rFonts w:ascii="Times New Roman" w:hAnsi="Times New Roman" w:cs="Times New Roman"/>
          <w:sz w:val="22"/>
          <w:szCs w:val="22"/>
          <w:lang w:val="lt-LT"/>
        </w:rPr>
        <w:t xml:space="preserve"> </w:t>
      </w:r>
      <w:r w:rsidR="001964F6" w:rsidRPr="00E4439B">
        <w:rPr>
          <w:rFonts w:ascii="Times New Roman" w:hAnsi="Times New Roman" w:cs="Times New Roman"/>
          <w:sz w:val="22"/>
          <w:szCs w:val="22"/>
          <w:lang w:val="lt-LT"/>
        </w:rPr>
        <w:t>nėštumo trimestrą vartoja</w:t>
      </w:r>
      <w:r>
        <w:rPr>
          <w:rFonts w:ascii="Times New Roman" w:hAnsi="Times New Roman" w:cs="Times New Roman"/>
          <w:sz w:val="22"/>
          <w:szCs w:val="22"/>
          <w:lang w:val="lt-LT"/>
        </w:rPr>
        <w:t>mi</w:t>
      </w:r>
      <w:r w:rsidR="001964F6" w:rsidRPr="00E4439B">
        <w:rPr>
          <w:rFonts w:ascii="Times New Roman" w:hAnsi="Times New Roman" w:cs="Times New Roman"/>
          <w:sz w:val="22"/>
          <w:szCs w:val="22"/>
          <w:lang w:val="lt-LT"/>
        </w:rPr>
        <w:t xml:space="preserve"> prostaglandin</w:t>
      </w:r>
      <w:r>
        <w:rPr>
          <w:rFonts w:ascii="Times New Roman" w:hAnsi="Times New Roman" w:cs="Times New Roman"/>
          <w:sz w:val="22"/>
          <w:szCs w:val="22"/>
          <w:lang w:val="lt-LT"/>
        </w:rPr>
        <w:t>ų</w:t>
      </w:r>
      <w:r w:rsidR="001964F6" w:rsidRPr="00E4439B">
        <w:rPr>
          <w:rFonts w:ascii="Times New Roman" w:hAnsi="Times New Roman" w:cs="Times New Roman"/>
          <w:sz w:val="22"/>
          <w:szCs w:val="22"/>
          <w:lang w:val="lt-LT"/>
        </w:rPr>
        <w:t xml:space="preserve"> sintezės inhibitori</w:t>
      </w:r>
      <w:r>
        <w:rPr>
          <w:rFonts w:ascii="Times New Roman" w:hAnsi="Times New Roman" w:cs="Times New Roman"/>
          <w:sz w:val="22"/>
          <w:szCs w:val="22"/>
          <w:lang w:val="lt-LT"/>
        </w:rPr>
        <w:t>ai</w:t>
      </w:r>
      <w:r w:rsidR="001964F6" w:rsidRPr="00E4439B">
        <w:rPr>
          <w:rFonts w:ascii="Times New Roman" w:hAnsi="Times New Roman" w:cs="Times New Roman"/>
          <w:sz w:val="22"/>
          <w:szCs w:val="22"/>
          <w:lang w:val="lt-LT"/>
        </w:rPr>
        <w:t xml:space="preserve">, </w:t>
      </w:r>
    </w:p>
    <w:p w14:paraId="6CD6FEC5" w14:textId="2E1AE2B5" w:rsidR="001964F6" w:rsidRPr="00E4439B" w:rsidRDefault="001964F6" w:rsidP="00024541">
      <w:pPr>
        <w:pStyle w:val="knZulassung02"/>
        <w:numPr>
          <w:ilvl w:val="0"/>
          <w:numId w:val="30"/>
        </w:numPr>
        <w:ind w:left="567" w:right="-1" w:hanging="567"/>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vaisiui gali </w:t>
      </w:r>
      <w:r w:rsidR="0039238C">
        <w:rPr>
          <w:rFonts w:ascii="Times New Roman" w:hAnsi="Times New Roman" w:cs="Times New Roman"/>
          <w:sz w:val="22"/>
          <w:szCs w:val="22"/>
          <w:lang w:val="lt-LT"/>
        </w:rPr>
        <w:t>sukelti</w:t>
      </w:r>
      <w:r w:rsidRPr="00E4439B">
        <w:rPr>
          <w:rFonts w:ascii="Times New Roman" w:hAnsi="Times New Roman" w:cs="Times New Roman"/>
          <w:sz w:val="22"/>
          <w:szCs w:val="22"/>
          <w:lang w:val="lt-LT"/>
        </w:rPr>
        <w:t>:</w:t>
      </w:r>
    </w:p>
    <w:p w14:paraId="0EF8C853" w14:textId="5EAEA06B" w:rsidR="001964F6" w:rsidRPr="00E4439B" w:rsidRDefault="0039238C" w:rsidP="001964F6">
      <w:pPr>
        <w:pStyle w:val="Formatvorlage1"/>
        <w:numPr>
          <w:ilvl w:val="0"/>
          <w:numId w:val="3"/>
        </w:numPr>
        <w:rPr>
          <w:rFonts w:ascii="Times New Roman" w:hAnsi="Times New Roman" w:cs="Times New Roman"/>
          <w:lang w:val="lt-LT"/>
        </w:rPr>
      </w:pPr>
      <w:r>
        <w:rPr>
          <w:rFonts w:ascii="Times New Roman" w:hAnsi="Times New Roman" w:cs="Times New Roman"/>
          <w:lang w:val="lt-LT"/>
        </w:rPr>
        <w:lastRenderedPageBreak/>
        <w:t>tokinį poveikį</w:t>
      </w:r>
      <w:r w:rsidR="001964F6" w:rsidRPr="00E4439B">
        <w:rPr>
          <w:rFonts w:ascii="Times New Roman" w:hAnsi="Times New Roman" w:cs="Times New Roman"/>
          <w:lang w:val="lt-LT"/>
        </w:rPr>
        <w:t xml:space="preserve"> šird</w:t>
      </w:r>
      <w:r>
        <w:rPr>
          <w:rFonts w:ascii="Times New Roman" w:hAnsi="Times New Roman" w:cs="Times New Roman"/>
          <w:lang w:val="lt-LT"/>
        </w:rPr>
        <w:t>žiai</w:t>
      </w:r>
      <w:r w:rsidR="001964F6" w:rsidRPr="00E4439B">
        <w:rPr>
          <w:rFonts w:ascii="Times New Roman" w:hAnsi="Times New Roman" w:cs="Times New Roman"/>
          <w:lang w:val="lt-LT"/>
        </w:rPr>
        <w:t xml:space="preserve"> ir plauči</w:t>
      </w:r>
      <w:r>
        <w:rPr>
          <w:rFonts w:ascii="Times New Roman" w:hAnsi="Times New Roman" w:cs="Times New Roman"/>
          <w:lang w:val="lt-LT"/>
        </w:rPr>
        <w:t>am</w:t>
      </w:r>
      <w:r w:rsidR="001964F6" w:rsidRPr="00E4439B">
        <w:rPr>
          <w:rFonts w:ascii="Times New Roman" w:hAnsi="Times New Roman" w:cs="Times New Roman"/>
          <w:lang w:val="lt-LT"/>
        </w:rPr>
        <w:t>s (pirmalaik</w:t>
      </w:r>
      <w:r>
        <w:rPr>
          <w:rFonts w:ascii="Times New Roman" w:hAnsi="Times New Roman" w:cs="Times New Roman"/>
          <w:lang w:val="lt-LT"/>
        </w:rPr>
        <w:t>į</w:t>
      </w:r>
      <w:r w:rsidR="001964F6" w:rsidRPr="00E4439B">
        <w:rPr>
          <w:rFonts w:ascii="Times New Roman" w:hAnsi="Times New Roman" w:cs="Times New Roman"/>
          <w:lang w:val="lt-LT"/>
        </w:rPr>
        <w:t xml:space="preserve"> arterinio latako </w:t>
      </w:r>
      <w:r>
        <w:rPr>
          <w:rFonts w:ascii="Times New Roman" w:hAnsi="Times New Roman" w:cs="Times New Roman"/>
          <w:lang w:val="lt-LT"/>
        </w:rPr>
        <w:t xml:space="preserve">susiaurėjimą ir [ar] </w:t>
      </w:r>
      <w:r w:rsidR="001964F6" w:rsidRPr="00E4439B">
        <w:rPr>
          <w:rFonts w:ascii="Times New Roman" w:hAnsi="Times New Roman" w:cs="Times New Roman"/>
          <w:lang w:val="lt-LT"/>
        </w:rPr>
        <w:t>užsidarym</w:t>
      </w:r>
      <w:r>
        <w:rPr>
          <w:rFonts w:ascii="Times New Roman" w:hAnsi="Times New Roman" w:cs="Times New Roman"/>
          <w:lang w:val="lt-LT"/>
        </w:rPr>
        <w:t>ą</w:t>
      </w:r>
      <w:r w:rsidR="001964F6" w:rsidRPr="00E4439B">
        <w:rPr>
          <w:rFonts w:ascii="Times New Roman" w:hAnsi="Times New Roman" w:cs="Times New Roman"/>
          <w:lang w:val="lt-LT"/>
        </w:rPr>
        <w:t xml:space="preserve"> ir plaučių hipertenzij</w:t>
      </w:r>
      <w:r>
        <w:rPr>
          <w:rFonts w:ascii="Times New Roman" w:hAnsi="Times New Roman" w:cs="Times New Roman"/>
          <w:lang w:val="lt-LT"/>
        </w:rPr>
        <w:t>ą</w:t>
      </w:r>
      <w:r w:rsidR="001964F6" w:rsidRPr="00E4439B">
        <w:rPr>
          <w:rFonts w:ascii="Times New Roman" w:hAnsi="Times New Roman" w:cs="Times New Roman"/>
          <w:lang w:val="lt-LT"/>
        </w:rPr>
        <w:t>);</w:t>
      </w:r>
    </w:p>
    <w:p w14:paraId="7929DC42" w14:textId="49F296E8" w:rsidR="001964F6" w:rsidRPr="00E4439B" w:rsidRDefault="001964F6" w:rsidP="001964F6">
      <w:pPr>
        <w:pStyle w:val="Formatvorlage1"/>
        <w:numPr>
          <w:ilvl w:val="0"/>
          <w:numId w:val="3"/>
        </w:numPr>
        <w:rPr>
          <w:rFonts w:ascii="Times New Roman" w:hAnsi="Times New Roman" w:cs="Times New Roman"/>
          <w:lang w:val="lt-LT"/>
        </w:rPr>
      </w:pPr>
      <w:r w:rsidRPr="00E4439B">
        <w:rPr>
          <w:rFonts w:ascii="Times New Roman" w:hAnsi="Times New Roman" w:cs="Times New Roman"/>
          <w:lang w:val="lt-LT"/>
        </w:rPr>
        <w:t>inkstų funkcij</w:t>
      </w:r>
      <w:r w:rsidR="00492403">
        <w:rPr>
          <w:rFonts w:ascii="Times New Roman" w:hAnsi="Times New Roman" w:cs="Times New Roman"/>
          <w:lang w:val="lt-LT"/>
        </w:rPr>
        <w:t>os sutrikim</w:t>
      </w:r>
      <w:r w:rsidRPr="00E4439B">
        <w:rPr>
          <w:rFonts w:ascii="Times New Roman" w:hAnsi="Times New Roman" w:cs="Times New Roman"/>
          <w:lang w:val="lt-LT"/>
        </w:rPr>
        <w:t>ą</w:t>
      </w:r>
      <w:r w:rsidR="00492403">
        <w:rPr>
          <w:rFonts w:ascii="Times New Roman" w:hAnsi="Times New Roman" w:cs="Times New Roman"/>
          <w:lang w:val="lt-LT"/>
        </w:rPr>
        <w:t xml:space="preserve"> (žr. pirmiau)</w:t>
      </w:r>
      <w:r w:rsidRPr="00E4439B">
        <w:rPr>
          <w:rFonts w:ascii="Times New Roman" w:hAnsi="Times New Roman" w:cs="Times New Roman"/>
          <w:lang w:val="lt-LT"/>
        </w:rPr>
        <w:t>.</w:t>
      </w:r>
    </w:p>
    <w:p w14:paraId="55F3D473" w14:textId="77777777" w:rsidR="001964F6" w:rsidRPr="00E4439B" w:rsidRDefault="001964F6" w:rsidP="001964F6">
      <w:pPr>
        <w:pStyle w:val="knZulassung02"/>
        <w:ind w:left="0" w:right="0"/>
        <w:rPr>
          <w:rFonts w:ascii="Times New Roman" w:hAnsi="Times New Roman" w:cs="Times New Roman"/>
          <w:sz w:val="22"/>
          <w:szCs w:val="22"/>
          <w:lang w:val="lt-LT"/>
        </w:rPr>
      </w:pPr>
    </w:p>
    <w:p w14:paraId="062A1F04" w14:textId="7A9415AC" w:rsidR="001964F6" w:rsidRPr="00E4439B" w:rsidRDefault="001964F6" w:rsidP="00024541">
      <w:pPr>
        <w:pStyle w:val="knZulassung02"/>
        <w:numPr>
          <w:ilvl w:val="0"/>
          <w:numId w:val="30"/>
        </w:numPr>
        <w:ind w:left="567" w:right="-1" w:hanging="567"/>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Nėštumo pabaigoje motinai ir naujagimiui gali </w:t>
      </w:r>
      <w:r w:rsidR="00B47122">
        <w:rPr>
          <w:rFonts w:ascii="Times New Roman" w:hAnsi="Times New Roman" w:cs="Times New Roman"/>
          <w:sz w:val="22"/>
          <w:szCs w:val="22"/>
          <w:lang w:val="lt-LT"/>
        </w:rPr>
        <w:t>sukelti</w:t>
      </w:r>
      <w:r w:rsidRPr="00E4439B">
        <w:rPr>
          <w:rFonts w:ascii="Times New Roman" w:hAnsi="Times New Roman" w:cs="Times New Roman"/>
          <w:sz w:val="22"/>
          <w:szCs w:val="22"/>
          <w:lang w:val="lt-LT"/>
        </w:rPr>
        <w:t>:</w:t>
      </w:r>
    </w:p>
    <w:p w14:paraId="18F48AC3" w14:textId="60DEFFDB" w:rsidR="001964F6" w:rsidRPr="00E4439B" w:rsidRDefault="001964F6" w:rsidP="001964F6">
      <w:pPr>
        <w:pStyle w:val="Formatvorlage1"/>
        <w:numPr>
          <w:ilvl w:val="0"/>
          <w:numId w:val="4"/>
        </w:numPr>
        <w:rPr>
          <w:rFonts w:ascii="Times New Roman" w:hAnsi="Times New Roman" w:cs="Times New Roman"/>
          <w:lang w:val="lt-LT"/>
        </w:rPr>
      </w:pPr>
      <w:r w:rsidRPr="00E4439B">
        <w:rPr>
          <w:rFonts w:ascii="Times New Roman" w:hAnsi="Times New Roman" w:cs="Times New Roman"/>
          <w:lang w:val="lt-LT"/>
        </w:rPr>
        <w:t>kraujavimo laikotarpi</w:t>
      </w:r>
      <w:r w:rsidR="00B47122">
        <w:rPr>
          <w:rFonts w:ascii="Times New Roman" w:hAnsi="Times New Roman" w:cs="Times New Roman"/>
          <w:lang w:val="lt-LT"/>
        </w:rPr>
        <w:t>o</w:t>
      </w:r>
      <w:r w:rsidR="00B47122" w:rsidRPr="00B47122">
        <w:rPr>
          <w:rFonts w:ascii="Times New Roman" w:hAnsi="Times New Roman" w:cs="Times New Roman"/>
          <w:lang w:val="lt-LT"/>
        </w:rPr>
        <w:t xml:space="preserve"> </w:t>
      </w:r>
      <w:r w:rsidR="00B47122">
        <w:rPr>
          <w:rFonts w:ascii="Times New Roman" w:hAnsi="Times New Roman" w:cs="Times New Roman"/>
          <w:lang w:val="lt-LT"/>
        </w:rPr>
        <w:t>pailgėjimą dėl trombocitų agregacijos slopinimo. Toks</w:t>
      </w:r>
      <w:r w:rsidRPr="00E4439B">
        <w:rPr>
          <w:rFonts w:ascii="Times New Roman" w:hAnsi="Times New Roman" w:cs="Times New Roman"/>
          <w:lang w:val="lt-LT"/>
        </w:rPr>
        <w:t xml:space="preserve"> poveiki</w:t>
      </w:r>
      <w:r w:rsidR="00B47122">
        <w:rPr>
          <w:rFonts w:ascii="Times New Roman" w:hAnsi="Times New Roman" w:cs="Times New Roman"/>
          <w:lang w:val="lt-LT"/>
        </w:rPr>
        <w:t>s</w:t>
      </w:r>
      <w:r w:rsidRPr="00E4439B">
        <w:rPr>
          <w:rFonts w:ascii="Times New Roman" w:hAnsi="Times New Roman" w:cs="Times New Roman"/>
          <w:lang w:val="lt-LT"/>
        </w:rPr>
        <w:t xml:space="preserve"> gali pasireikšti net </w:t>
      </w:r>
      <w:r w:rsidR="00B47122">
        <w:rPr>
          <w:rFonts w:ascii="Times New Roman" w:hAnsi="Times New Roman" w:cs="Times New Roman"/>
          <w:lang w:val="lt-LT"/>
        </w:rPr>
        <w:t>vartojant</w:t>
      </w:r>
      <w:r w:rsidRPr="00E4439B">
        <w:rPr>
          <w:rFonts w:ascii="Times New Roman" w:hAnsi="Times New Roman" w:cs="Times New Roman"/>
          <w:lang w:val="lt-LT"/>
        </w:rPr>
        <w:t xml:space="preserve"> </w:t>
      </w:r>
      <w:r w:rsidR="00B47122">
        <w:rPr>
          <w:rFonts w:ascii="Times New Roman" w:hAnsi="Times New Roman" w:cs="Times New Roman"/>
          <w:lang w:val="lt-LT"/>
        </w:rPr>
        <w:t xml:space="preserve">labai </w:t>
      </w:r>
      <w:r w:rsidRPr="00E4439B">
        <w:rPr>
          <w:rFonts w:ascii="Times New Roman" w:hAnsi="Times New Roman" w:cs="Times New Roman"/>
          <w:lang w:val="lt-LT"/>
        </w:rPr>
        <w:t>maž</w:t>
      </w:r>
      <w:r w:rsidR="00B47122">
        <w:rPr>
          <w:rFonts w:ascii="Times New Roman" w:hAnsi="Times New Roman" w:cs="Times New Roman"/>
          <w:lang w:val="lt-LT"/>
        </w:rPr>
        <w:t>as</w:t>
      </w:r>
      <w:r w:rsidRPr="00E4439B">
        <w:rPr>
          <w:rFonts w:ascii="Times New Roman" w:hAnsi="Times New Roman" w:cs="Times New Roman"/>
          <w:lang w:val="lt-LT"/>
        </w:rPr>
        <w:t xml:space="preserve"> vaistinio preparato doz</w:t>
      </w:r>
      <w:r w:rsidR="00B47122">
        <w:rPr>
          <w:rFonts w:ascii="Times New Roman" w:hAnsi="Times New Roman" w:cs="Times New Roman"/>
          <w:lang w:val="lt-LT"/>
        </w:rPr>
        <w:t>es</w:t>
      </w:r>
      <w:r w:rsidRPr="00E4439B">
        <w:rPr>
          <w:rFonts w:ascii="Times New Roman" w:hAnsi="Times New Roman" w:cs="Times New Roman"/>
          <w:lang w:val="lt-LT"/>
        </w:rPr>
        <w:t>;</w:t>
      </w:r>
    </w:p>
    <w:p w14:paraId="787C180E" w14:textId="398A898C" w:rsidR="001964F6" w:rsidRPr="00E4439B" w:rsidRDefault="001964F6" w:rsidP="001964F6">
      <w:pPr>
        <w:pStyle w:val="Formatvorlage1"/>
        <w:numPr>
          <w:ilvl w:val="0"/>
          <w:numId w:val="4"/>
        </w:numPr>
        <w:rPr>
          <w:rFonts w:ascii="Times New Roman" w:hAnsi="Times New Roman" w:cs="Times New Roman"/>
          <w:lang w:val="lt-LT"/>
        </w:rPr>
      </w:pPr>
      <w:r w:rsidRPr="00E4439B">
        <w:rPr>
          <w:rFonts w:ascii="Times New Roman" w:hAnsi="Times New Roman" w:cs="Times New Roman"/>
          <w:lang w:val="lt-LT"/>
        </w:rPr>
        <w:t>gimdos susitraukim</w:t>
      </w:r>
      <w:r w:rsidR="00A55C88">
        <w:rPr>
          <w:rFonts w:ascii="Times New Roman" w:hAnsi="Times New Roman" w:cs="Times New Roman"/>
          <w:lang w:val="lt-LT"/>
        </w:rPr>
        <w:t>ų</w:t>
      </w:r>
      <w:r w:rsidR="004B6346">
        <w:rPr>
          <w:rFonts w:ascii="Times New Roman" w:hAnsi="Times New Roman" w:cs="Times New Roman"/>
          <w:lang w:val="lt-LT"/>
        </w:rPr>
        <w:t xml:space="preserve"> slopinimą</w:t>
      </w:r>
      <w:r w:rsidRPr="00E4439B">
        <w:rPr>
          <w:rFonts w:ascii="Times New Roman" w:hAnsi="Times New Roman" w:cs="Times New Roman"/>
          <w:lang w:val="lt-LT"/>
        </w:rPr>
        <w:t xml:space="preserve">, dėl to gimdymas </w:t>
      </w:r>
      <w:r w:rsidR="004B6346">
        <w:rPr>
          <w:rFonts w:ascii="Times New Roman" w:hAnsi="Times New Roman" w:cs="Times New Roman"/>
          <w:lang w:val="lt-LT"/>
        </w:rPr>
        <w:t xml:space="preserve">gali prasidėti </w:t>
      </w:r>
      <w:r w:rsidRPr="00E4439B">
        <w:rPr>
          <w:rFonts w:ascii="Times New Roman" w:hAnsi="Times New Roman" w:cs="Times New Roman"/>
          <w:lang w:val="lt-LT"/>
        </w:rPr>
        <w:t>vėl</w:t>
      </w:r>
      <w:r w:rsidR="004B6346">
        <w:rPr>
          <w:rFonts w:ascii="Times New Roman" w:hAnsi="Times New Roman" w:cs="Times New Roman"/>
          <w:lang w:val="lt-LT"/>
        </w:rPr>
        <w:t>iau</w:t>
      </w:r>
      <w:r w:rsidRPr="00E4439B">
        <w:rPr>
          <w:rFonts w:ascii="Times New Roman" w:hAnsi="Times New Roman" w:cs="Times New Roman"/>
          <w:lang w:val="lt-LT"/>
        </w:rPr>
        <w:t xml:space="preserve"> ir </w:t>
      </w:r>
      <w:r w:rsidR="004B6346">
        <w:rPr>
          <w:rFonts w:ascii="Times New Roman" w:hAnsi="Times New Roman" w:cs="Times New Roman"/>
          <w:lang w:val="lt-LT"/>
        </w:rPr>
        <w:t xml:space="preserve">trukti </w:t>
      </w:r>
      <w:r w:rsidRPr="00E4439B">
        <w:rPr>
          <w:rFonts w:ascii="Times New Roman" w:hAnsi="Times New Roman" w:cs="Times New Roman"/>
          <w:lang w:val="lt-LT"/>
        </w:rPr>
        <w:t>ilgiau.</w:t>
      </w:r>
    </w:p>
    <w:p w14:paraId="4BB3BA49" w14:textId="77777777" w:rsidR="001964F6" w:rsidRPr="00EC5167" w:rsidRDefault="001964F6" w:rsidP="00EC5167">
      <w:pPr>
        <w:pStyle w:val="knZulassung02"/>
        <w:ind w:left="0" w:right="-1"/>
        <w:rPr>
          <w:rFonts w:ascii="Times New Roman" w:hAnsi="Times New Roman" w:cs="Times New Roman"/>
          <w:sz w:val="22"/>
          <w:szCs w:val="22"/>
          <w:lang w:val="lt-LT"/>
        </w:rPr>
      </w:pPr>
    </w:p>
    <w:p w14:paraId="48FE5D42" w14:textId="181A203F" w:rsidR="001964F6" w:rsidRPr="00EC5167" w:rsidRDefault="001964F6" w:rsidP="00EC5167">
      <w:pPr>
        <w:pStyle w:val="knZulassung02"/>
        <w:ind w:left="0" w:right="-1"/>
        <w:rPr>
          <w:rFonts w:ascii="Times New Roman" w:hAnsi="Times New Roman" w:cs="Times New Roman"/>
          <w:sz w:val="22"/>
          <w:szCs w:val="22"/>
          <w:lang w:val="lt-LT"/>
        </w:rPr>
      </w:pPr>
      <w:r w:rsidRPr="00EC5167">
        <w:rPr>
          <w:rFonts w:ascii="Times New Roman" w:hAnsi="Times New Roman" w:cs="Times New Roman"/>
          <w:sz w:val="22"/>
          <w:szCs w:val="22"/>
          <w:lang w:val="lt-LT"/>
        </w:rPr>
        <w:t xml:space="preserve">Dėl šių priežasčių </w:t>
      </w:r>
      <w:r w:rsidR="00176E93">
        <w:rPr>
          <w:rFonts w:ascii="Times New Roman" w:hAnsi="Times New Roman" w:cs="Times New Roman"/>
          <w:sz w:val="22"/>
          <w:szCs w:val="22"/>
          <w:lang w:val="lt-LT"/>
        </w:rPr>
        <w:t>trečiąjį</w:t>
      </w:r>
      <w:r w:rsidRPr="00EC5167">
        <w:rPr>
          <w:rFonts w:ascii="Times New Roman" w:hAnsi="Times New Roman" w:cs="Times New Roman"/>
          <w:sz w:val="22"/>
          <w:szCs w:val="22"/>
          <w:lang w:val="lt-LT"/>
        </w:rPr>
        <w:t xml:space="preserve"> nėštumo </w:t>
      </w:r>
      <w:r w:rsidR="00176E93">
        <w:rPr>
          <w:rFonts w:ascii="Times New Roman" w:hAnsi="Times New Roman" w:cs="Times New Roman"/>
          <w:sz w:val="22"/>
          <w:szCs w:val="22"/>
          <w:lang w:val="lt-LT"/>
        </w:rPr>
        <w:t>trimestrą</w:t>
      </w:r>
      <w:r w:rsidRPr="00EC5167">
        <w:rPr>
          <w:rFonts w:ascii="Times New Roman" w:hAnsi="Times New Roman" w:cs="Times New Roman"/>
          <w:sz w:val="22"/>
          <w:szCs w:val="22"/>
          <w:lang w:val="lt-LT"/>
        </w:rPr>
        <w:t xml:space="preserve"> ibuprofeno varto</w:t>
      </w:r>
      <w:r w:rsidR="00176E93">
        <w:rPr>
          <w:rFonts w:ascii="Times New Roman" w:hAnsi="Times New Roman" w:cs="Times New Roman"/>
          <w:sz w:val="22"/>
          <w:szCs w:val="22"/>
          <w:lang w:val="lt-LT"/>
        </w:rPr>
        <w:t>jimas yra kontraindikuotinas (žr. 4.3 ir 5.3 skyrius)</w:t>
      </w:r>
      <w:r w:rsidRPr="00EC5167">
        <w:rPr>
          <w:rFonts w:ascii="Times New Roman" w:hAnsi="Times New Roman" w:cs="Times New Roman"/>
          <w:sz w:val="22"/>
          <w:szCs w:val="22"/>
          <w:lang w:val="lt-LT"/>
        </w:rPr>
        <w:t>.</w:t>
      </w:r>
    </w:p>
    <w:p w14:paraId="614C858A" w14:textId="77777777" w:rsidR="001964F6" w:rsidRPr="00E4439B" w:rsidRDefault="001964F6" w:rsidP="001964F6">
      <w:pPr>
        <w:pStyle w:val="knZulassung02"/>
        <w:ind w:left="0" w:right="-1"/>
        <w:rPr>
          <w:rFonts w:ascii="Times New Roman" w:hAnsi="Times New Roman" w:cs="Times New Roman"/>
          <w:sz w:val="22"/>
          <w:szCs w:val="22"/>
          <w:lang w:val="lt-LT"/>
        </w:rPr>
      </w:pPr>
    </w:p>
    <w:p w14:paraId="4FABF3CC" w14:textId="77777777" w:rsidR="001964F6" w:rsidRPr="00C60733" w:rsidRDefault="001964F6" w:rsidP="00F86632">
      <w:pPr>
        <w:pStyle w:val="BTEMEASMCA"/>
        <w:rPr>
          <w:u w:val="single"/>
        </w:rPr>
      </w:pPr>
      <w:r w:rsidRPr="00C60733">
        <w:rPr>
          <w:u w:val="single"/>
        </w:rPr>
        <w:t>Žindymas</w:t>
      </w:r>
    </w:p>
    <w:p w14:paraId="12B4ABD5" w14:textId="53CBBC7F" w:rsidR="001964F6" w:rsidRPr="00E4439B" w:rsidRDefault="00871723" w:rsidP="001964F6">
      <w:pPr>
        <w:pStyle w:val="knZulassung02"/>
        <w:ind w:left="0"/>
        <w:rPr>
          <w:rFonts w:ascii="Times New Roman" w:hAnsi="Times New Roman" w:cs="Times New Roman"/>
          <w:sz w:val="22"/>
          <w:szCs w:val="22"/>
          <w:lang w:val="lt-LT"/>
        </w:rPr>
      </w:pPr>
      <w:r w:rsidRPr="00A21AAF">
        <w:rPr>
          <w:rFonts w:ascii="Times New Roman" w:hAnsi="Times New Roman" w:cs="Times New Roman"/>
          <w:sz w:val="22"/>
          <w:szCs w:val="22"/>
          <w:lang w:val="lt-LT"/>
        </w:rPr>
        <w:t xml:space="preserve">Į motinos pieną </w:t>
      </w:r>
      <w:r w:rsidRPr="00A21AAF">
        <w:rPr>
          <w:rFonts w:ascii="Times New Roman" w:hAnsi="Times New Roman"/>
          <w:sz w:val="22"/>
          <w:szCs w:val="22"/>
          <w:lang w:val="lt-LT"/>
        </w:rPr>
        <w:t>veikliosios medžiagos ibuprofeno ir jo metabolitų</w:t>
      </w:r>
      <w:r w:rsidRPr="00A21AAF">
        <w:rPr>
          <w:rFonts w:ascii="Times New Roman" w:hAnsi="Times New Roman" w:cs="Times New Roman"/>
          <w:sz w:val="22"/>
          <w:szCs w:val="22"/>
          <w:lang w:val="lt-LT"/>
        </w:rPr>
        <w:t xml:space="preserve"> patenka tik labai mažas kiekis. Žalingo poveikio kūdikiams iki šiol nenustatyta, todėl trumpai vartojant rekomenduojamą dozę, žindymo nutraukti dažniausiai nereikia.</w:t>
      </w:r>
    </w:p>
    <w:p w14:paraId="3830D23C" w14:textId="77777777" w:rsidR="001964F6" w:rsidRPr="00E4439B" w:rsidRDefault="001964F6" w:rsidP="001964F6">
      <w:pPr>
        <w:pStyle w:val="knZulassung02"/>
        <w:ind w:left="0"/>
        <w:rPr>
          <w:rFonts w:ascii="Times New Roman" w:hAnsi="Times New Roman" w:cs="Times New Roman"/>
          <w:sz w:val="22"/>
          <w:szCs w:val="22"/>
          <w:lang w:val="lt-LT"/>
        </w:rPr>
      </w:pPr>
    </w:p>
    <w:p w14:paraId="43FE290E" w14:textId="77777777" w:rsidR="001964F6" w:rsidRPr="00C60733" w:rsidRDefault="001964F6" w:rsidP="00F86632">
      <w:pPr>
        <w:pStyle w:val="BTEMEASMCA"/>
        <w:rPr>
          <w:u w:val="single"/>
        </w:rPr>
      </w:pPr>
      <w:r w:rsidRPr="00C60733">
        <w:rPr>
          <w:u w:val="single"/>
        </w:rPr>
        <w:t>Vaisingumas</w:t>
      </w:r>
    </w:p>
    <w:p w14:paraId="0879CF16" w14:textId="501095D7" w:rsidR="001964F6" w:rsidRPr="00EC5167" w:rsidRDefault="001964F6" w:rsidP="00EC5167">
      <w:pPr>
        <w:pStyle w:val="knZulassung02"/>
        <w:ind w:left="0" w:right="-1"/>
        <w:rPr>
          <w:rFonts w:ascii="Times New Roman" w:hAnsi="Times New Roman" w:cs="Times New Roman"/>
          <w:sz w:val="22"/>
          <w:szCs w:val="22"/>
          <w:lang w:val="lt-LT"/>
        </w:rPr>
      </w:pPr>
      <w:r w:rsidRPr="00EC5167">
        <w:rPr>
          <w:rFonts w:ascii="Times New Roman" w:hAnsi="Times New Roman" w:cs="Times New Roman"/>
          <w:sz w:val="22"/>
          <w:szCs w:val="22"/>
          <w:lang w:val="lt-LT"/>
        </w:rPr>
        <w:t>Yra duomenų, jog vaistini</w:t>
      </w:r>
      <w:r w:rsidR="003F3269">
        <w:rPr>
          <w:rFonts w:ascii="Times New Roman" w:hAnsi="Times New Roman" w:cs="Times New Roman"/>
          <w:sz w:val="22"/>
          <w:szCs w:val="22"/>
          <w:lang w:val="lt-LT"/>
        </w:rPr>
        <w:t>ų</w:t>
      </w:r>
      <w:r w:rsidRPr="00EC5167">
        <w:rPr>
          <w:rFonts w:ascii="Times New Roman" w:hAnsi="Times New Roman" w:cs="Times New Roman"/>
          <w:sz w:val="22"/>
          <w:szCs w:val="22"/>
          <w:lang w:val="lt-LT"/>
        </w:rPr>
        <w:t xml:space="preserve"> preparat</w:t>
      </w:r>
      <w:r w:rsidR="003F3269">
        <w:rPr>
          <w:rFonts w:ascii="Times New Roman" w:hAnsi="Times New Roman" w:cs="Times New Roman"/>
          <w:sz w:val="22"/>
          <w:szCs w:val="22"/>
          <w:lang w:val="lt-LT"/>
        </w:rPr>
        <w:t>ų</w:t>
      </w:r>
      <w:r w:rsidRPr="00EC5167">
        <w:rPr>
          <w:rFonts w:ascii="Times New Roman" w:hAnsi="Times New Roman" w:cs="Times New Roman"/>
          <w:sz w:val="22"/>
          <w:szCs w:val="22"/>
          <w:lang w:val="lt-LT"/>
        </w:rPr>
        <w:t>, slopinan</w:t>
      </w:r>
      <w:r w:rsidR="003F3269">
        <w:rPr>
          <w:rFonts w:ascii="Times New Roman" w:hAnsi="Times New Roman" w:cs="Times New Roman"/>
          <w:sz w:val="22"/>
          <w:szCs w:val="22"/>
          <w:lang w:val="lt-LT"/>
        </w:rPr>
        <w:t>čių</w:t>
      </w:r>
      <w:r w:rsidRPr="00EC5167">
        <w:rPr>
          <w:rFonts w:ascii="Times New Roman" w:hAnsi="Times New Roman" w:cs="Times New Roman"/>
          <w:sz w:val="22"/>
          <w:szCs w:val="22"/>
          <w:lang w:val="lt-LT"/>
        </w:rPr>
        <w:t xml:space="preserve"> ciklooksigenazę ir prostaglandin</w:t>
      </w:r>
      <w:r w:rsidR="003F3269">
        <w:rPr>
          <w:rFonts w:ascii="Times New Roman" w:hAnsi="Times New Roman" w:cs="Times New Roman"/>
          <w:sz w:val="22"/>
          <w:szCs w:val="22"/>
          <w:lang w:val="lt-LT"/>
        </w:rPr>
        <w:t>ų</w:t>
      </w:r>
      <w:r w:rsidRPr="00EC5167">
        <w:rPr>
          <w:rFonts w:ascii="Times New Roman" w:hAnsi="Times New Roman" w:cs="Times New Roman"/>
          <w:sz w:val="22"/>
          <w:szCs w:val="22"/>
          <w:lang w:val="lt-LT"/>
        </w:rPr>
        <w:t xml:space="preserve"> sintezę, </w:t>
      </w:r>
      <w:r w:rsidR="003F3269">
        <w:rPr>
          <w:rFonts w:ascii="Times New Roman" w:hAnsi="Times New Roman" w:cs="Times New Roman"/>
          <w:sz w:val="22"/>
          <w:szCs w:val="22"/>
          <w:lang w:val="lt-LT"/>
        </w:rPr>
        <w:t>vartojimas dėl poveikio</w:t>
      </w:r>
      <w:r w:rsidRPr="00EC5167">
        <w:rPr>
          <w:rFonts w:ascii="Times New Roman" w:hAnsi="Times New Roman" w:cs="Times New Roman"/>
          <w:sz w:val="22"/>
          <w:szCs w:val="22"/>
          <w:lang w:val="lt-LT"/>
        </w:rPr>
        <w:t xml:space="preserve"> ovuliacij</w:t>
      </w:r>
      <w:r w:rsidR="003F3269">
        <w:rPr>
          <w:rFonts w:ascii="Times New Roman" w:hAnsi="Times New Roman" w:cs="Times New Roman"/>
          <w:sz w:val="22"/>
          <w:szCs w:val="22"/>
          <w:lang w:val="lt-LT"/>
        </w:rPr>
        <w:t>ai gali</w:t>
      </w:r>
      <w:r w:rsidRPr="00EC5167">
        <w:rPr>
          <w:rFonts w:ascii="Times New Roman" w:hAnsi="Times New Roman" w:cs="Times New Roman"/>
          <w:sz w:val="22"/>
          <w:szCs w:val="22"/>
          <w:lang w:val="lt-LT"/>
        </w:rPr>
        <w:t xml:space="preserve"> sutrikdyti moters vaisingumą. </w:t>
      </w:r>
      <w:r w:rsidR="003F3269">
        <w:rPr>
          <w:rFonts w:ascii="Times New Roman" w:hAnsi="Times New Roman" w:cs="Times New Roman"/>
          <w:sz w:val="22"/>
          <w:szCs w:val="22"/>
          <w:lang w:val="lt-LT"/>
        </w:rPr>
        <w:t>Nutraukus gydymą, toks</w:t>
      </w:r>
      <w:r w:rsidRPr="00EC5167">
        <w:rPr>
          <w:rFonts w:ascii="Times New Roman" w:hAnsi="Times New Roman" w:cs="Times New Roman"/>
          <w:sz w:val="22"/>
          <w:szCs w:val="22"/>
          <w:lang w:val="lt-LT"/>
        </w:rPr>
        <w:t xml:space="preserve"> poveikis </w:t>
      </w:r>
      <w:r w:rsidR="003F3269">
        <w:rPr>
          <w:rFonts w:ascii="Times New Roman" w:hAnsi="Times New Roman" w:cs="Times New Roman"/>
          <w:sz w:val="22"/>
          <w:szCs w:val="22"/>
          <w:lang w:val="lt-LT"/>
        </w:rPr>
        <w:t>išnyksta</w:t>
      </w:r>
      <w:r w:rsidRPr="00EC5167">
        <w:rPr>
          <w:rFonts w:ascii="Times New Roman" w:hAnsi="Times New Roman" w:cs="Times New Roman"/>
          <w:sz w:val="22"/>
          <w:szCs w:val="22"/>
          <w:lang w:val="lt-LT"/>
        </w:rPr>
        <w:t>.</w:t>
      </w:r>
    </w:p>
    <w:p w14:paraId="440A4008" w14:textId="77777777" w:rsidR="001964F6" w:rsidRPr="00E4439B" w:rsidRDefault="001964F6" w:rsidP="00F86632">
      <w:pPr>
        <w:pStyle w:val="BTEMEASMCA"/>
      </w:pPr>
    </w:p>
    <w:p w14:paraId="58473FDB" w14:textId="5509F61F" w:rsidR="001964F6" w:rsidRPr="00E4439B" w:rsidRDefault="001964F6" w:rsidP="001964F6">
      <w:pPr>
        <w:pStyle w:val="PI-2EMEASMCA"/>
      </w:pPr>
      <w:bookmarkStart w:id="25" w:name="_Toc129243108"/>
      <w:bookmarkStart w:id="26" w:name="_Toc129243233"/>
      <w:r w:rsidRPr="00E4439B">
        <w:t>4.7</w:t>
      </w:r>
      <w:r w:rsidRPr="00E4439B">
        <w:tab/>
        <w:t>Poveikis gebėjimui vairuoti ir valdyti mechanizmus</w:t>
      </w:r>
      <w:bookmarkEnd w:id="25"/>
      <w:bookmarkEnd w:id="26"/>
    </w:p>
    <w:p w14:paraId="4069A34E" w14:textId="77777777" w:rsidR="001964F6" w:rsidRPr="00E4439B" w:rsidRDefault="001964F6" w:rsidP="00F86632">
      <w:pPr>
        <w:pStyle w:val="BTEMEASMCA"/>
      </w:pPr>
    </w:p>
    <w:p w14:paraId="2FAAACA5" w14:textId="7861A842" w:rsidR="001964F6" w:rsidRPr="00EC5167" w:rsidRDefault="001964F6" w:rsidP="00EC5167">
      <w:pPr>
        <w:pStyle w:val="knZulassung02"/>
        <w:ind w:left="0" w:right="-1"/>
        <w:rPr>
          <w:rFonts w:ascii="Times New Roman" w:hAnsi="Times New Roman" w:cs="Times New Roman"/>
          <w:sz w:val="22"/>
          <w:szCs w:val="22"/>
          <w:lang w:val="lt-LT"/>
        </w:rPr>
      </w:pPr>
      <w:r w:rsidRPr="00EC5167">
        <w:rPr>
          <w:rFonts w:ascii="Times New Roman" w:hAnsi="Times New Roman" w:cs="Times New Roman"/>
          <w:sz w:val="22"/>
          <w:szCs w:val="22"/>
          <w:lang w:val="lt-LT"/>
        </w:rPr>
        <w:t>Ibustar gebėjimo vairuoti ir valdyti mechanizmus neveikia arba veikia nereikšmingai. Tačiau, vartojant didel</w:t>
      </w:r>
      <w:r w:rsidR="000A1CDE">
        <w:rPr>
          <w:rFonts w:ascii="Times New Roman" w:hAnsi="Times New Roman" w:cs="Times New Roman"/>
          <w:sz w:val="22"/>
          <w:szCs w:val="22"/>
          <w:lang w:val="lt-LT"/>
        </w:rPr>
        <w:t>ę</w:t>
      </w:r>
      <w:r w:rsidRPr="00EC5167">
        <w:rPr>
          <w:rFonts w:ascii="Times New Roman" w:hAnsi="Times New Roman" w:cs="Times New Roman"/>
          <w:sz w:val="22"/>
          <w:szCs w:val="22"/>
          <w:lang w:val="lt-LT"/>
        </w:rPr>
        <w:t xml:space="preserve"> </w:t>
      </w:r>
      <w:r w:rsidR="000A1CDE">
        <w:rPr>
          <w:rFonts w:ascii="Times New Roman" w:hAnsi="Times New Roman" w:cs="Times New Roman"/>
          <w:sz w:val="22"/>
          <w:szCs w:val="22"/>
          <w:lang w:val="lt-LT"/>
        </w:rPr>
        <w:t xml:space="preserve">Ibustar </w:t>
      </w:r>
      <w:r w:rsidRPr="00EC5167">
        <w:rPr>
          <w:rFonts w:ascii="Times New Roman" w:hAnsi="Times New Roman" w:cs="Times New Roman"/>
          <w:sz w:val="22"/>
          <w:szCs w:val="22"/>
          <w:lang w:val="lt-LT"/>
        </w:rPr>
        <w:t>doz</w:t>
      </w:r>
      <w:r w:rsidR="000A1CDE">
        <w:rPr>
          <w:rFonts w:ascii="Times New Roman" w:hAnsi="Times New Roman" w:cs="Times New Roman"/>
          <w:sz w:val="22"/>
          <w:szCs w:val="22"/>
          <w:lang w:val="lt-LT"/>
        </w:rPr>
        <w:t>ę</w:t>
      </w:r>
      <w:r w:rsidRPr="00EC5167">
        <w:rPr>
          <w:rFonts w:ascii="Times New Roman" w:hAnsi="Times New Roman" w:cs="Times New Roman"/>
          <w:sz w:val="22"/>
          <w:szCs w:val="22"/>
          <w:lang w:val="lt-LT"/>
        </w:rPr>
        <w:t>, gali pasireikšti nepageidaujamas poveikis centrinei nervų sistemai</w:t>
      </w:r>
      <w:r w:rsidR="000A1CDE">
        <w:rPr>
          <w:rFonts w:ascii="Times New Roman" w:hAnsi="Times New Roman" w:cs="Times New Roman"/>
          <w:sz w:val="22"/>
          <w:szCs w:val="22"/>
          <w:lang w:val="lt-LT"/>
        </w:rPr>
        <w:t xml:space="preserve">: </w:t>
      </w:r>
      <w:r w:rsidRPr="00EC5167">
        <w:rPr>
          <w:rFonts w:ascii="Times New Roman" w:hAnsi="Times New Roman" w:cs="Times New Roman"/>
          <w:sz w:val="22"/>
          <w:szCs w:val="22"/>
          <w:lang w:val="lt-LT"/>
        </w:rPr>
        <w:t xml:space="preserve">nuovargis ir </w:t>
      </w:r>
      <w:r w:rsidR="000A1CDE">
        <w:rPr>
          <w:rFonts w:ascii="Times New Roman" w:hAnsi="Times New Roman" w:cs="Times New Roman"/>
          <w:sz w:val="22"/>
          <w:szCs w:val="22"/>
          <w:lang w:val="lt-LT"/>
        </w:rPr>
        <w:t>galvos skausmas. Todėl</w:t>
      </w:r>
      <w:r w:rsidRPr="00EC5167">
        <w:rPr>
          <w:rFonts w:ascii="Times New Roman" w:hAnsi="Times New Roman" w:cs="Times New Roman"/>
          <w:sz w:val="22"/>
          <w:szCs w:val="22"/>
          <w:lang w:val="lt-LT"/>
        </w:rPr>
        <w:t xml:space="preserve"> pavieniais atvejais gali sutrikti gebėjimas </w:t>
      </w:r>
      <w:r w:rsidR="000A1CDE">
        <w:rPr>
          <w:rFonts w:ascii="Times New Roman" w:hAnsi="Times New Roman" w:cs="Times New Roman"/>
          <w:sz w:val="22"/>
          <w:szCs w:val="22"/>
          <w:lang w:val="lt-LT"/>
        </w:rPr>
        <w:t>reaguoti ir aktyviai dalyvauti kelių eisme bei</w:t>
      </w:r>
      <w:r w:rsidRPr="00EC5167">
        <w:rPr>
          <w:rFonts w:ascii="Times New Roman" w:hAnsi="Times New Roman" w:cs="Times New Roman"/>
          <w:sz w:val="22"/>
          <w:szCs w:val="22"/>
          <w:lang w:val="lt-LT"/>
        </w:rPr>
        <w:t xml:space="preserve"> valdyti mechanizmus. Šis poveikis būna stipresnis, jei kartu vartojama alkoholio.</w:t>
      </w:r>
    </w:p>
    <w:p w14:paraId="41AE1074" w14:textId="77777777" w:rsidR="001964F6" w:rsidRPr="00E4439B" w:rsidRDefault="001964F6" w:rsidP="00F86632">
      <w:pPr>
        <w:pStyle w:val="BTEMEASMCA"/>
      </w:pPr>
    </w:p>
    <w:p w14:paraId="4DBA1C2A" w14:textId="6542187F" w:rsidR="001964F6" w:rsidRPr="00E4439B" w:rsidRDefault="001964F6" w:rsidP="001964F6">
      <w:pPr>
        <w:pStyle w:val="PI-2EMEASMCA"/>
      </w:pPr>
      <w:bookmarkStart w:id="27" w:name="_Toc129243109"/>
      <w:bookmarkStart w:id="28" w:name="_Toc129243234"/>
      <w:r w:rsidRPr="00E4439B">
        <w:t>4.8</w:t>
      </w:r>
      <w:r w:rsidRPr="00E4439B">
        <w:tab/>
        <w:t>Nepageidaujamas poveikis</w:t>
      </w:r>
      <w:bookmarkEnd w:id="27"/>
      <w:bookmarkEnd w:id="28"/>
    </w:p>
    <w:p w14:paraId="77D751EB" w14:textId="77777777" w:rsidR="001964F6" w:rsidRPr="00E4439B" w:rsidRDefault="001964F6" w:rsidP="00F86632">
      <w:pPr>
        <w:pStyle w:val="BTEMEASMCA"/>
      </w:pPr>
    </w:p>
    <w:p w14:paraId="551B3591" w14:textId="77777777" w:rsidR="000A1CDE" w:rsidRDefault="001964F6" w:rsidP="00EC5167">
      <w:pPr>
        <w:pStyle w:val="knZulassung02"/>
        <w:ind w:left="0" w:right="-1"/>
        <w:rPr>
          <w:rFonts w:ascii="Times New Roman" w:hAnsi="Times New Roman" w:cs="Times New Roman"/>
          <w:sz w:val="22"/>
          <w:szCs w:val="22"/>
          <w:lang w:val="lt-LT"/>
        </w:rPr>
      </w:pPr>
      <w:r w:rsidRPr="00EC5167">
        <w:rPr>
          <w:rFonts w:ascii="Times New Roman" w:hAnsi="Times New Roman" w:cs="Times New Roman"/>
          <w:sz w:val="22"/>
          <w:szCs w:val="22"/>
          <w:lang w:val="lt-LT"/>
        </w:rPr>
        <w:t xml:space="preserve">Nepageidaujamo poveikio dažnis apibūdinamas taip: </w:t>
      </w:r>
    </w:p>
    <w:p w14:paraId="5A85D25C" w14:textId="77777777" w:rsidR="000A1CDE" w:rsidRDefault="000A1CDE" w:rsidP="00EC5167">
      <w:pPr>
        <w:pStyle w:val="knZulassung02"/>
        <w:ind w:left="0" w:right="-1"/>
        <w:rPr>
          <w:rFonts w:ascii="Times New Roman" w:hAnsi="Times New Roman" w:cs="Times New Roman"/>
          <w:sz w:val="22"/>
          <w:szCs w:val="22"/>
          <w:lang w:val="lt-LT"/>
        </w:rPr>
      </w:pPr>
    </w:p>
    <w:p w14:paraId="614BC482" w14:textId="77777777" w:rsidR="000A1CDE" w:rsidRDefault="001964F6" w:rsidP="00EC5167">
      <w:pPr>
        <w:pStyle w:val="knZulassung02"/>
        <w:ind w:left="0" w:right="-1"/>
        <w:rPr>
          <w:rFonts w:ascii="Times New Roman" w:hAnsi="Times New Roman" w:cs="Times New Roman"/>
          <w:sz w:val="22"/>
          <w:szCs w:val="22"/>
          <w:lang w:val="lt-LT"/>
        </w:rPr>
      </w:pPr>
      <w:r w:rsidRPr="00024541">
        <w:rPr>
          <w:rFonts w:ascii="Times New Roman" w:hAnsi="Times New Roman" w:cs="Times New Roman"/>
          <w:i/>
          <w:iCs/>
          <w:sz w:val="22"/>
          <w:szCs w:val="22"/>
          <w:lang w:val="lt-LT"/>
        </w:rPr>
        <w:t>labai dažnas</w:t>
      </w:r>
      <w:r w:rsidRPr="00EC5167">
        <w:rPr>
          <w:rFonts w:ascii="Times New Roman" w:hAnsi="Times New Roman" w:cs="Times New Roman"/>
          <w:sz w:val="22"/>
          <w:szCs w:val="22"/>
          <w:lang w:val="lt-LT"/>
        </w:rPr>
        <w:t xml:space="preserve"> (≥ 1/10), </w:t>
      </w:r>
    </w:p>
    <w:p w14:paraId="6DBD98E1" w14:textId="77777777" w:rsidR="000A1CDE" w:rsidRDefault="001964F6" w:rsidP="00EC5167">
      <w:pPr>
        <w:pStyle w:val="knZulassung02"/>
        <w:ind w:left="0" w:right="-1"/>
        <w:rPr>
          <w:rFonts w:ascii="Times New Roman" w:hAnsi="Times New Roman" w:cs="Times New Roman"/>
          <w:sz w:val="22"/>
          <w:szCs w:val="22"/>
          <w:lang w:val="lt-LT"/>
        </w:rPr>
      </w:pPr>
      <w:r w:rsidRPr="00024541">
        <w:rPr>
          <w:rFonts w:ascii="Times New Roman" w:hAnsi="Times New Roman" w:cs="Times New Roman"/>
          <w:i/>
          <w:iCs/>
          <w:sz w:val="22"/>
          <w:szCs w:val="22"/>
          <w:lang w:val="lt-LT"/>
        </w:rPr>
        <w:t>dažnas</w:t>
      </w:r>
      <w:r w:rsidRPr="00EC5167">
        <w:rPr>
          <w:rFonts w:ascii="Times New Roman" w:hAnsi="Times New Roman" w:cs="Times New Roman"/>
          <w:sz w:val="22"/>
          <w:szCs w:val="22"/>
          <w:lang w:val="lt-LT"/>
        </w:rPr>
        <w:t xml:space="preserve"> (nuo ≥ 1/100 iki &lt; 1/10), </w:t>
      </w:r>
    </w:p>
    <w:p w14:paraId="5D158000" w14:textId="77777777" w:rsidR="000A1CDE" w:rsidRDefault="001964F6" w:rsidP="00EC5167">
      <w:pPr>
        <w:pStyle w:val="knZulassung02"/>
        <w:ind w:left="0" w:right="-1"/>
        <w:rPr>
          <w:rFonts w:ascii="Times New Roman" w:hAnsi="Times New Roman" w:cs="Times New Roman"/>
          <w:sz w:val="22"/>
          <w:szCs w:val="22"/>
          <w:lang w:val="lt-LT"/>
        </w:rPr>
      </w:pPr>
      <w:r w:rsidRPr="00024541">
        <w:rPr>
          <w:rFonts w:ascii="Times New Roman" w:hAnsi="Times New Roman" w:cs="Times New Roman"/>
          <w:i/>
          <w:iCs/>
          <w:sz w:val="22"/>
          <w:szCs w:val="22"/>
          <w:lang w:val="lt-LT"/>
        </w:rPr>
        <w:t>nedažnas</w:t>
      </w:r>
      <w:r w:rsidRPr="00EC5167">
        <w:rPr>
          <w:rFonts w:ascii="Times New Roman" w:hAnsi="Times New Roman" w:cs="Times New Roman"/>
          <w:sz w:val="22"/>
          <w:szCs w:val="22"/>
          <w:lang w:val="lt-LT"/>
        </w:rPr>
        <w:t xml:space="preserve"> (nuo ≥ 1/1 000 iki &lt; 1/100), </w:t>
      </w:r>
    </w:p>
    <w:p w14:paraId="73CA6A4D" w14:textId="360EEFFE" w:rsidR="000A1CDE" w:rsidRDefault="001964F6" w:rsidP="00EC5167">
      <w:pPr>
        <w:pStyle w:val="knZulassung02"/>
        <w:ind w:left="0" w:right="-1"/>
        <w:rPr>
          <w:rFonts w:ascii="Times New Roman" w:hAnsi="Times New Roman" w:cs="Times New Roman"/>
          <w:sz w:val="22"/>
          <w:szCs w:val="22"/>
          <w:lang w:val="lt-LT"/>
        </w:rPr>
      </w:pPr>
      <w:r w:rsidRPr="00024541">
        <w:rPr>
          <w:rFonts w:ascii="Times New Roman" w:hAnsi="Times New Roman" w:cs="Times New Roman"/>
          <w:i/>
          <w:iCs/>
          <w:sz w:val="22"/>
          <w:szCs w:val="22"/>
          <w:lang w:val="lt-LT"/>
        </w:rPr>
        <w:t>retas</w:t>
      </w:r>
      <w:r w:rsidRPr="00EC5167">
        <w:rPr>
          <w:rFonts w:ascii="Times New Roman" w:hAnsi="Times New Roman" w:cs="Times New Roman"/>
          <w:sz w:val="22"/>
          <w:szCs w:val="22"/>
          <w:lang w:val="lt-LT"/>
        </w:rPr>
        <w:t xml:space="preserve"> (nuo ≥ 1/10 000 iki &lt; 1/1</w:t>
      </w:r>
      <w:r w:rsidR="000A1CDE">
        <w:rPr>
          <w:rFonts w:ascii="Times New Roman" w:hAnsi="Times New Roman" w:cs="Times New Roman"/>
          <w:sz w:val="22"/>
          <w:szCs w:val="22"/>
          <w:lang w:val="lt-LT"/>
        </w:rPr>
        <w:t> </w:t>
      </w:r>
      <w:r w:rsidRPr="00EC5167">
        <w:rPr>
          <w:rFonts w:ascii="Times New Roman" w:hAnsi="Times New Roman" w:cs="Times New Roman"/>
          <w:sz w:val="22"/>
          <w:szCs w:val="22"/>
          <w:lang w:val="lt-LT"/>
        </w:rPr>
        <w:t xml:space="preserve">000), </w:t>
      </w:r>
    </w:p>
    <w:p w14:paraId="3CEC8141" w14:textId="77777777" w:rsidR="000A1CDE" w:rsidRDefault="001964F6" w:rsidP="00EC5167">
      <w:pPr>
        <w:pStyle w:val="knZulassung02"/>
        <w:ind w:left="0" w:right="-1"/>
        <w:rPr>
          <w:rFonts w:ascii="Times New Roman" w:hAnsi="Times New Roman" w:cs="Times New Roman"/>
          <w:sz w:val="22"/>
          <w:szCs w:val="22"/>
          <w:lang w:val="lt-LT"/>
        </w:rPr>
      </w:pPr>
      <w:r w:rsidRPr="00024541">
        <w:rPr>
          <w:rFonts w:ascii="Times New Roman" w:hAnsi="Times New Roman" w:cs="Times New Roman"/>
          <w:i/>
          <w:iCs/>
          <w:sz w:val="22"/>
          <w:szCs w:val="22"/>
          <w:lang w:val="lt-LT"/>
        </w:rPr>
        <w:t>labai retas</w:t>
      </w:r>
      <w:r w:rsidRPr="00EC5167">
        <w:rPr>
          <w:rFonts w:ascii="Times New Roman" w:hAnsi="Times New Roman" w:cs="Times New Roman"/>
          <w:sz w:val="22"/>
          <w:szCs w:val="22"/>
          <w:lang w:val="lt-LT"/>
        </w:rPr>
        <w:t xml:space="preserve"> (&lt; 1/10 000) ir </w:t>
      </w:r>
    </w:p>
    <w:p w14:paraId="1A6E9C55" w14:textId="783C5096" w:rsidR="001964F6" w:rsidRPr="00EC5167" w:rsidRDefault="001964F6" w:rsidP="00EC5167">
      <w:pPr>
        <w:pStyle w:val="knZulassung02"/>
        <w:ind w:left="0" w:right="-1"/>
        <w:rPr>
          <w:rFonts w:ascii="Times New Roman" w:hAnsi="Times New Roman" w:cs="Times New Roman"/>
          <w:sz w:val="22"/>
          <w:szCs w:val="22"/>
          <w:lang w:val="lt-LT"/>
        </w:rPr>
      </w:pPr>
      <w:r w:rsidRPr="00024541">
        <w:rPr>
          <w:rFonts w:ascii="Times New Roman" w:hAnsi="Times New Roman" w:cs="Times New Roman"/>
          <w:i/>
          <w:iCs/>
          <w:sz w:val="22"/>
          <w:szCs w:val="22"/>
          <w:lang w:val="lt-LT"/>
        </w:rPr>
        <w:t>nežinomas</w:t>
      </w:r>
      <w:r w:rsidRPr="00EC5167">
        <w:rPr>
          <w:rFonts w:ascii="Times New Roman" w:hAnsi="Times New Roman" w:cs="Times New Roman"/>
          <w:sz w:val="22"/>
          <w:szCs w:val="22"/>
          <w:lang w:val="lt-LT"/>
        </w:rPr>
        <w:t xml:space="preserve"> (negali būti apskaičiuotas pagal turimus duomenis).</w:t>
      </w:r>
    </w:p>
    <w:p w14:paraId="20703B61" w14:textId="77777777" w:rsidR="001964F6" w:rsidRPr="00EC5167" w:rsidRDefault="001964F6" w:rsidP="00EC5167">
      <w:pPr>
        <w:pStyle w:val="knZulassung02"/>
        <w:ind w:left="0" w:right="-1"/>
        <w:rPr>
          <w:rFonts w:ascii="Times New Roman" w:hAnsi="Times New Roman" w:cs="Times New Roman"/>
          <w:sz w:val="22"/>
          <w:szCs w:val="22"/>
          <w:lang w:val="lt-LT"/>
        </w:rPr>
      </w:pPr>
    </w:p>
    <w:p w14:paraId="0CA2AB31" w14:textId="468011B7" w:rsidR="001964F6" w:rsidRPr="00E4439B" w:rsidRDefault="00D91FC7" w:rsidP="001964F6">
      <w:pPr>
        <w:pStyle w:val="knZulassung02"/>
        <w:ind w:left="0"/>
        <w:rPr>
          <w:rFonts w:ascii="Times New Roman" w:hAnsi="Times New Roman" w:cs="Times New Roman"/>
          <w:sz w:val="22"/>
          <w:szCs w:val="22"/>
          <w:lang w:val="lt-LT"/>
        </w:rPr>
      </w:pPr>
      <w:r>
        <w:rPr>
          <w:rFonts w:ascii="Times New Roman" w:hAnsi="Times New Roman" w:cs="Times New Roman"/>
          <w:sz w:val="22"/>
          <w:szCs w:val="22"/>
          <w:lang w:val="lt-LT"/>
        </w:rPr>
        <w:t>Toliau pateiktame</w:t>
      </w:r>
      <w:r w:rsidRPr="00E4439B">
        <w:rPr>
          <w:rFonts w:ascii="Times New Roman" w:hAnsi="Times New Roman" w:cs="Times New Roman"/>
          <w:sz w:val="22"/>
          <w:szCs w:val="22"/>
          <w:lang w:val="lt-LT"/>
        </w:rPr>
        <w:t xml:space="preserve"> </w:t>
      </w:r>
      <w:r w:rsidR="001964F6" w:rsidRPr="00E4439B">
        <w:rPr>
          <w:rFonts w:ascii="Times New Roman" w:hAnsi="Times New Roman" w:cs="Times New Roman"/>
          <w:sz w:val="22"/>
          <w:szCs w:val="22"/>
          <w:lang w:val="lt-LT"/>
        </w:rPr>
        <w:t>nepageidaujam</w:t>
      </w:r>
      <w:r>
        <w:rPr>
          <w:rFonts w:ascii="Times New Roman" w:hAnsi="Times New Roman" w:cs="Times New Roman"/>
          <w:sz w:val="22"/>
          <w:szCs w:val="22"/>
          <w:lang w:val="lt-LT"/>
        </w:rPr>
        <w:t>o</w:t>
      </w:r>
      <w:r w:rsidR="001964F6" w:rsidRPr="00E4439B">
        <w:rPr>
          <w:rFonts w:ascii="Times New Roman" w:hAnsi="Times New Roman" w:cs="Times New Roman"/>
          <w:sz w:val="22"/>
          <w:szCs w:val="22"/>
          <w:lang w:val="lt-LT"/>
        </w:rPr>
        <w:t xml:space="preserve"> poveiki</w:t>
      </w:r>
      <w:r>
        <w:rPr>
          <w:rFonts w:ascii="Times New Roman" w:hAnsi="Times New Roman" w:cs="Times New Roman"/>
          <w:sz w:val="22"/>
          <w:szCs w:val="22"/>
          <w:lang w:val="lt-LT"/>
        </w:rPr>
        <w:t>o</w:t>
      </w:r>
      <w:r w:rsidR="001964F6" w:rsidRPr="00E4439B">
        <w:rPr>
          <w:rFonts w:ascii="Times New Roman" w:hAnsi="Times New Roman" w:cs="Times New Roman"/>
          <w:sz w:val="22"/>
          <w:szCs w:val="22"/>
          <w:lang w:val="lt-LT"/>
        </w:rPr>
        <w:t xml:space="preserve"> sąraš</w:t>
      </w:r>
      <w:r>
        <w:rPr>
          <w:rFonts w:ascii="Times New Roman" w:hAnsi="Times New Roman" w:cs="Times New Roman"/>
          <w:sz w:val="22"/>
          <w:szCs w:val="22"/>
          <w:lang w:val="lt-LT"/>
        </w:rPr>
        <w:t>e</w:t>
      </w:r>
      <w:r w:rsidR="001964F6" w:rsidRPr="00E4439B">
        <w:rPr>
          <w:rFonts w:ascii="Times New Roman" w:hAnsi="Times New Roman" w:cs="Times New Roman"/>
          <w:sz w:val="22"/>
          <w:szCs w:val="22"/>
          <w:lang w:val="lt-LT"/>
        </w:rPr>
        <w:t xml:space="preserve"> </w:t>
      </w:r>
      <w:r>
        <w:rPr>
          <w:rFonts w:ascii="Times New Roman" w:hAnsi="Times New Roman" w:cs="Times New Roman"/>
          <w:sz w:val="22"/>
          <w:szCs w:val="22"/>
          <w:lang w:val="lt-LT"/>
        </w:rPr>
        <w:t>yra išvardyti</w:t>
      </w:r>
      <w:r w:rsidRPr="00E4439B">
        <w:rPr>
          <w:rFonts w:ascii="Times New Roman" w:hAnsi="Times New Roman" w:cs="Times New Roman"/>
          <w:sz w:val="22"/>
          <w:szCs w:val="22"/>
          <w:lang w:val="lt-LT"/>
        </w:rPr>
        <w:t xml:space="preserve"> </w:t>
      </w:r>
      <w:r w:rsidR="001964F6" w:rsidRPr="00E4439B">
        <w:rPr>
          <w:rFonts w:ascii="Times New Roman" w:hAnsi="Times New Roman" w:cs="Times New Roman"/>
          <w:sz w:val="22"/>
          <w:szCs w:val="22"/>
          <w:lang w:val="lt-LT"/>
        </w:rPr>
        <w:t>visi nepageidaujam</w:t>
      </w:r>
      <w:r>
        <w:rPr>
          <w:rFonts w:ascii="Times New Roman" w:hAnsi="Times New Roman" w:cs="Times New Roman"/>
          <w:sz w:val="22"/>
          <w:szCs w:val="22"/>
          <w:lang w:val="lt-LT"/>
        </w:rPr>
        <w:t>o</w:t>
      </w:r>
      <w:r w:rsidR="001964F6" w:rsidRPr="00E4439B">
        <w:rPr>
          <w:rFonts w:ascii="Times New Roman" w:hAnsi="Times New Roman" w:cs="Times New Roman"/>
          <w:sz w:val="22"/>
          <w:szCs w:val="22"/>
          <w:lang w:val="lt-LT"/>
        </w:rPr>
        <w:t xml:space="preserve"> poveikia</w:t>
      </w:r>
      <w:r>
        <w:rPr>
          <w:rFonts w:ascii="Times New Roman" w:hAnsi="Times New Roman" w:cs="Times New Roman"/>
          <w:sz w:val="22"/>
          <w:szCs w:val="22"/>
          <w:lang w:val="lt-LT"/>
        </w:rPr>
        <w:t>o reiškiniai</w:t>
      </w:r>
      <w:r w:rsidR="001964F6" w:rsidRPr="00E4439B">
        <w:rPr>
          <w:rFonts w:ascii="Times New Roman" w:hAnsi="Times New Roman" w:cs="Times New Roman"/>
          <w:sz w:val="22"/>
          <w:szCs w:val="22"/>
          <w:lang w:val="lt-LT"/>
        </w:rPr>
        <w:t>, kuri</w:t>
      </w:r>
      <w:r w:rsidR="00AB42DC">
        <w:rPr>
          <w:rFonts w:ascii="Times New Roman" w:hAnsi="Times New Roman" w:cs="Times New Roman"/>
          <w:sz w:val="22"/>
          <w:szCs w:val="22"/>
          <w:lang w:val="lt-LT"/>
        </w:rPr>
        <w:t>e</w:t>
      </w:r>
      <w:r w:rsidR="001964F6" w:rsidRPr="00E4439B">
        <w:rPr>
          <w:rFonts w:ascii="Times New Roman" w:hAnsi="Times New Roman" w:cs="Times New Roman"/>
          <w:sz w:val="22"/>
          <w:szCs w:val="22"/>
          <w:lang w:val="lt-LT"/>
        </w:rPr>
        <w:t xml:space="preserve"> </w:t>
      </w:r>
      <w:r w:rsidR="00AB42DC">
        <w:rPr>
          <w:rFonts w:ascii="Times New Roman" w:hAnsi="Times New Roman" w:cs="Times New Roman"/>
          <w:sz w:val="22"/>
          <w:szCs w:val="22"/>
          <w:lang w:val="lt-LT"/>
        </w:rPr>
        <w:t>tapo žinomi</w:t>
      </w:r>
      <w:r w:rsidR="001964F6" w:rsidRPr="00E4439B">
        <w:rPr>
          <w:rFonts w:ascii="Times New Roman" w:hAnsi="Times New Roman" w:cs="Times New Roman"/>
          <w:sz w:val="22"/>
          <w:szCs w:val="22"/>
          <w:lang w:val="lt-LT"/>
        </w:rPr>
        <w:t xml:space="preserve"> gydant ibuprofenu, </w:t>
      </w:r>
      <w:r w:rsidR="00AB42DC">
        <w:rPr>
          <w:rFonts w:ascii="Times New Roman" w:hAnsi="Times New Roman" w:cs="Times New Roman"/>
          <w:sz w:val="22"/>
          <w:szCs w:val="22"/>
          <w:lang w:val="lt-LT"/>
        </w:rPr>
        <w:t>įskaitant</w:t>
      </w:r>
      <w:r w:rsidR="001964F6" w:rsidRPr="00E4439B">
        <w:rPr>
          <w:rFonts w:ascii="Times New Roman" w:hAnsi="Times New Roman" w:cs="Times New Roman"/>
          <w:sz w:val="22"/>
          <w:szCs w:val="22"/>
          <w:lang w:val="lt-LT"/>
        </w:rPr>
        <w:t xml:space="preserve"> pasireišk</w:t>
      </w:r>
      <w:r w:rsidR="00AB42DC">
        <w:rPr>
          <w:rFonts w:ascii="Times New Roman" w:hAnsi="Times New Roman" w:cs="Times New Roman"/>
          <w:sz w:val="22"/>
          <w:szCs w:val="22"/>
          <w:lang w:val="lt-LT"/>
        </w:rPr>
        <w:t>usius</w:t>
      </w:r>
      <w:r w:rsidR="001964F6" w:rsidRPr="00E4439B">
        <w:rPr>
          <w:rFonts w:ascii="Times New Roman" w:hAnsi="Times New Roman" w:cs="Times New Roman"/>
          <w:sz w:val="22"/>
          <w:szCs w:val="22"/>
          <w:lang w:val="lt-LT"/>
        </w:rPr>
        <w:t xml:space="preserve"> didelėmis dozėmis gydant reumatu sergančius pacientus ilgą laiką. </w:t>
      </w:r>
      <w:r w:rsidR="00C9135A">
        <w:rPr>
          <w:rFonts w:ascii="Times New Roman" w:hAnsi="Times New Roman" w:cs="Times New Roman"/>
          <w:sz w:val="22"/>
          <w:szCs w:val="22"/>
          <w:lang w:val="lt-LT"/>
        </w:rPr>
        <w:t>Sutrikimų, kurie neapsiriboja</w:t>
      </w:r>
      <w:r w:rsidR="001964F6" w:rsidRPr="00E4439B">
        <w:rPr>
          <w:rFonts w:ascii="Times New Roman" w:hAnsi="Times New Roman" w:cs="Times New Roman"/>
          <w:sz w:val="22"/>
          <w:szCs w:val="22"/>
          <w:lang w:val="lt-LT"/>
        </w:rPr>
        <w:t xml:space="preserve"> labai retai</w:t>
      </w:r>
      <w:r w:rsidR="00C9135A">
        <w:rPr>
          <w:rFonts w:ascii="Times New Roman" w:hAnsi="Times New Roman" w:cs="Times New Roman"/>
          <w:sz w:val="22"/>
          <w:szCs w:val="22"/>
          <w:lang w:val="lt-LT"/>
        </w:rPr>
        <w:t>s pranešimais</w:t>
      </w:r>
      <w:r w:rsidR="001964F6" w:rsidRPr="00E4439B">
        <w:rPr>
          <w:rFonts w:ascii="Times New Roman" w:hAnsi="Times New Roman" w:cs="Times New Roman"/>
          <w:sz w:val="22"/>
          <w:szCs w:val="22"/>
          <w:lang w:val="lt-LT"/>
        </w:rPr>
        <w:t xml:space="preserve">, </w:t>
      </w:r>
      <w:r w:rsidR="00C9135A">
        <w:rPr>
          <w:rFonts w:ascii="Times New Roman" w:hAnsi="Times New Roman" w:cs="Times New Roman"/>
          <w:sz w:val="22"/>
          <w:szCs w:val="22"/>
          <w:lang w:val="lt-LT"/>
        </w:rPr>
        <w:t>dažnis pagrįstas trumpalaikio gydymo, vartojant ne didesnes kaip</w:t>
      </w:r>
      <w:r w:rsidR="001964F6" w:rsidRPr="00E4439B">
        <w:rPr>
          <w:rFonts w:ascii="Times New Roman" w:hAnsi="Times New Roman" w:cs="Times New Roman"/>
          <w:sz w:val="22"/>
          <w:szCs w:val="22"/>
          <w:lang w:val="lt-LT"/>
        </w:rPr>
        <w:t xml:space="preserve"> 1</w:t>
      </w:r>
      <w:r w:rsidR="00C9135A">
        <w:rPr>
          <w:rFonts w:ascii="Times New Roman" w:hAnsi="Times New Roman" w:cs="Times New Roman"/>
          <w:sz w:val="22"/>
          <w:szCs w:val="22"/>
          <w:lang w:val="lt-LT"/>
        </w:rPr>
        <w:t> </w:t>
      </w:r>
      <w:r w:rsidR="001964F6" w:rsidRPr="00E4439B">
        <w:rPr>
          <w:rFonts w:ascii="Times New Roman" w:hAnsi="Times New Roman" w:cs="Times New Roman"/>
          <w:sz w:val="22"/>
          <w:szCs w:val="22"/>
          <w:lang w:val="lt-LT"/>
        </w:rPr>
        <w:t>200</w:t>
      </w:r>
      <w:r w:rsidR="00C9135A">
        <w:rPr>
          <w:rFonts w:ascii="Times New Roman" w:hAnsi="Times New Roman" w:cs="Times New Roman"/>
          <w:sz w:val="22"/>
          <w:szCs w:val="22"/>
          <w:lang w:val="lt-LT"/>
        </w:rPr>
        <w:t> </w:t>
      </w:r>
      <w:r w:rsidR="001964F6" w:rsidRPr="00E4439B">
        <w:rPr>
          <w:rFonts w:ascii="Times New Roman" w:hAnsi="Times New Roman" w:cs="Times New Roman"/>
          <w:sz w:val="22"/>
          <w:szCs w:val="22"/>
          <w:lang w:val="lt-LT"/>
        </w:rPr>
        <w:t>mg</w:t>
      </w:r>
      <w:r w:rsidR="00C9135A">
        <w:rPr>
          <w:rFonts w:ascii="Times New Roman" w:hAnsi="Times New Roman" w:cs="Times New Roman"/>
          <w:sz w:val="22"/>
          <w:szCs w:val="22"/>
          <w:lang w:val="lt-LT"/>
        </w:rPr>
        <w:t xml:space="preserve"> ibuprofeno paros dozes (= 3 Ibustar plėvele dengtos tabletės) per burną ir didžiausią</w:t>
      </w:r>
      <w:r w:rsidR="001964F6" w:rsidRPr="00E4439B">
        <w:rPr>
          <w:rFonts w:ascii="Times New Roman" w:hAnsi="Times New Roman" w:cs="Times New Roman"/>
          <w:sz w:val="22"/>
          <w:szCs w:val="22"/>
          <w:lang w:val="lt-LT"/>
        </w:rPr>
        <w:t xml:space="preserve"> 1</w:t>
      </w:r>
      <w:r w:rsidR="00C9135A">
        <w:rPr>
          <w:rFonts w:ascii="Times New Roman" w:hAnsi="Times New Roman" w:cs="Times New Roman"/>
          <w:sz w:val="22"/>
          <w:szCs w:val="22"/>
          <w:lang w:val="lt-LT"/>
        </w:rPr>
        <w:t> </w:t>
      </w:r>
      <w:r w:rsidR="001964F6" w:rsidRPr="00E4439B">
        <w:rPr>
          <w:rFonts w:ascii="Times New Roman" w:hAnsi="Times New Roman" w:cs="Times New Roman"/>
          <w:sz w:val="22"/>
          <w:szCs w:val="22"/>
          <w:lang w:val="lt-LT"/>
        </w:rPr>
        <w:t>800</w:t>
      </w:r>
      <w:r w:rsidR="00C9135A">
        <w:rPr>
          <w:rFonts w:ascii="Times New Roman" w:hAnsi="Times New Roman" w:cs="Times New Roman"/>
          <w:sz w:val="22"/>
          <w:szCs w:val="22"/>
          <w:lang w:val="lt-LT"/>
        </w:rPr>
        <w:t> </w:t>
      </w:r>
      <w:r w:rsidR="001964F6" w:rsidRPr="00E4439B">
        <w:rPr>
          <w:rFonts w:ascii="Times New Roman" w:hAnsi="Times New Roman" w:cs="Times New Roman"/>
          <w:sz w:val="22"/>
          <w:szCs w:val="22"/>
          <w:lang w:val="lt-LT"/>
        </w:rPr>
        <w:t>mg</w:t>
      </w:r>
      <w:r w:rsidR="00C9135A">
        <w:rPr>
          <w:rFonts w:ascii="Times New Roman" w:hAnsi="Times New Roman" w:cs="Times New Roman"/>
          <w:sz w:val="22"/>
          <w:szCs w:val="22"/>
          <w:lang w:val="lt-LT"/>
        </w:rPr>
        <w:t xml:space="preserve"> dozę žvakučių forma, duomenimis</w:t>
      </w:r>
      <w:r w:rsidR="001964F6" w:rsidRPr="00E4439B">
        <w:rPr>
          <w:rFonts w:ascii="Times New Roman" w:hAnsi="Times New Roman" w:cs="Times New Roman"/>
          <w:sz w:val="22"/>
          <w:szCs w:val="22"/>
          <w:lang w:val="lt-LT"/>
        </w:rPr>
        <w:t>.</w:t>
      </w:r>
    </w:p>
    <w:p w14:paraId="578E3E0E" w14:textId="77777777" w:rsidR="001964F6" w:rsidRPr="00E4439B" w:rsidRDefault="001964F6" w:rsidP="001964F6">
      <w:pPr>
        <w:pStyle w:val="knZulassung02"/>
        <w:ind w:left="0"/>
        <w:rPr>
          <w:rFonts w:ascii="Times New Roman" w:hAnsi="Times New Roman" w:cs="Times New Roman"/>
          <w:sz w:val="22"/>
          <w:szCs w:val="22"/>
          <w:lang w:val="lt-LT"/>
        </w:rPr>
      </w:pPr>
    </w:p>
    <w:p w14:paraId="06EF9554" w14:textId="1B240D44" w:rsidR="001964F6" w:rsidRPr="00E4439B" w:rsidRDefault="00C9135A" w:rsidP="001964F6">
      <w:pPr>
        <w:pStyle w:val="knZulassung02"/>
        <w:ind w:left="0"/>
        <w:rPr>
          <w:rFonts w:ascii="Times New Roman" w:hAnsi="Times New Roman" w:cs="Times New Roman"/>
          <w:sz w:val="22"/>
          <w:szCs w:val="22"/>
          <w:lang w:val="lt-LT"/>
        </w:rPr>
      </w:pPr>
      <w:r>
        <w:rPr>
          <w:rFonts w:ascii="Times New Roman" w:hAnsi="Times New Roman" w:cs="Times New Roman"/>
          <w:sz w:val="22"/>
          <w:szCs w:val="22"/>
          <w:lang w:val="lt-LT"/>
        </w:rPr>
        <w:t>Toliau išvardytas</w:t>
      </w:r>
      <w:r w:rsidRPr="00E4439B">
        <w:rPr>
          <w:rFonts w:ascii="Times New Roman" w:hAnsi="Times New Roman" w:cs="Times New Roman"/>
          <w:sz w:val="22"/>
          <w:szCs w:val="22"/>
          <w:lang w:val="lt-LT"/>
        </w:rPr>
        <w:t xml:space="preserve"> </w:t>
      </w:r>
      <w:r w:rsidR="001964F6" w:rsidRPr="00E4439B">
        <w:rPr>
          <w:rFonts w:ascii="Times New Roman" w:hAnsi="Times New Roman" w:cs="Times New Roman"/>
          <w:sz w:val="22"/>
          <w:szCs w:val="22"/>
          <w:lang w:val="lt-LT"/>
        </w:rPr>
        <w:t>nepageidaujam</w:t>
      </w:r>
      <w:r>
        <w:rPr>
          <w:rFonts w:ascii="Times New Roman" w:hAnsi="Times New Roman" w:cs="Times New Roman"/>
          <w:sz w:val="22"/>
          <w:szCs w:val="22"/>
          <w:lang w:val="lt-LT"/>
        </w:rPr>
        <w:t>as</w:t>
      </w:r>
      <w:r w:rsidR="001964F6" w:rsidRPr="00E4439B">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reakcijas </w:t>
      </w:r>
      <w:r w:rsidR="001964F6" w:rsidRPr="00E4439B">
        <w:rPr>
          <w:rFonts w:ascii="Times New Roman" w:hAnsi="Times New Roman" w:cs="Times New Roman"/>
          <w:sz w:val="22"/>
          <w:szCs w:val="22"/>
          <w:lang w:val="lt-LT"/>
        </w:rPr>
        <w:t xml:space="preserve">į vaistinį preparatą </w:t>
      </w:r>
      <w:r>
        <w:rPr>
          <w:rFonts w:ascii="Times New Roman" w:hAnsi="Times New Roman" w:cs="Times New Roman"/>
          <w:sz w:val="22"/>
          <w:szCs w:val="22"/>
          <w:lang w:val="lt-LT"/>
        </w:rPr>
        <w:t>reikia vertinti, atsižvelgiant į tai, kad jos labiausiai</w:t>
      </w:r>
      <w:r w:rsidR="001964F6" w:rsidRPr="00E4439B">
        <w:rPr>
          <w:rFonts w:ascii="Times New Roman" w:hAnsi="Times New Roman" w:cs="Times New Roman"/>
          <w:sz w:val="22"/>
          <w:szCs w:val="22"/>
          <w:lang w:val="lt-LT"/>
        </w:rPr>
        <w:t xml:space="preserve"> priklauso nuo dozės</w:t>
      </w:r>
      <w:r>
        <w:rPr>
          <w:rFonts w:ascii="Times New Roman" w:hAnsi="Times New Roman" w:cs="Times New Roman"/>
          <w:sz w:val="22"/>
          <w:szCs w:val="22"/>
          <w:lang w:val="lt-LT"/>
        </w:rPr>
        <w:t xml:space="preserve"> ir pasireiškia individualiai skirtingai</w:t>
      </w:r>
      <w:r w:rsidR="001964F6" w:rsidRPr="00E4439B">
        <w:rPr>
          <w:rFonts w:ascii="Times New Roman" w:hAnsi="Times New Roman" w:cs="Times New Roman"/>
          <w:sz w:val="22"/>
          <w:szCs w:val="22"/>
          <w:lang w:val="lt-LT"/>
        </w:rPr>
        <w:t>.</w:t>
      </w:r>
    </w:p>
    <w:p w14:paraId="30405CC2" w14:textId="77777777" w:rsidR="001964F6" w:rsidRPr="00E4439B" w:rsidRDefault="001964F6" w:rsidP="001964F6">
      <w:pPr>
        <w:pStyle w:val="knZulassung02"/>
        <w:ind w:left="0"/>
        <w:rPr>
          <w:rFonts w:ascii="Times New Roman" w:hAnsi="Times New Roman" w:cs="Times New Roman"/>
          <w:sz w:val="22"/>
          <w:szCs w:val="22"/>
          <w:lang w:val="lt-LT"/>
        </w:rPr>
      </w:pPr>
    </w:p>
    <w:p w14:paraId="30333C85" w14:textId="672FA559" w:rsidR="001964F6" w:rsidRPr="00E4439B" w:rsidRDefault="001964F6" w:rsidP="001964F6">
      <w:pPr>
        <w:pStyle w:val="knZulassung02"/>
        <w:ind w:left="0" w:right="249"/>
        <w:rPr>
          <w:rFonts w:ascii="Times New Roman" w:hAnsi="Times New Roman" w:cs="Times New Roman"/>
          <w:sz w:val="22"/>
          <w:szCs w:val="22"/>
          <w:lang w:val="lt-LT"/>
        </w:rPr>
      </w:pPr>
      <w:r w:rsidRPr="00E4439B">
        <w:rPr>
          <w:rFonts w:ascii="Times New Roman" w:hAnsi="Times New Roman" w:cs="Times New Roman"/>
          <w:sz w:val="22"/>
          <w:szCs w:val="22"/>
          <w:lang w:val="lt-LT"/>
        </w:rPr>
        <w:t>Dažniausiai stebėt</w:t>
      </w:r>
      <w:r w:rsidR="002C6CCC">
        <w:rPr>
          <w:rFonts w:ascii="Times New Roman" w:hAnsi="Times New Roman" w:cs="Times New Roman"/>
          <w:sz w:val="22"/>
          <w:szCs w:val="22"/>
          <w:lang w:val="lt-LT"/>
        </w:rPr>
        <w:t>i</w:t>
      </w:r>
      <w:r w:rsidRPr="00E4439B">
        <w:rPr>
          <w:rFonts w:ascii="Times New Roman" w:hAnsi="Times New Roman" w:cs="Times New Roman"/>
          <w:sz w:val="22"/>
          <w:szCs w:val="22"/>
          <w:lang w:val="lt-LT"/>
        </w:rPr>
        <w:t xml:space="preserve"> nepageidaujam</w:t>
      </w:r>
      <w:r w:rsidR="002C6CCC">
        <w:rPr>
          <w:rFonts w:ascii="Times New Roman" w:hAnsi="Times New Roman" w:cs="Times New Roman"/>
          <w:sz w:val="22"/>
          <w:szCs w:val="22"/>
          <w:lang w:val="lt-LT"/>
        </w:rPr>
        <w:t>i</w:t>
      </w:r>
      <w:r w:rsidRPr="00E4439B">
        <w:rPr>
          <w:rFonts w:ascii="Times New Roman" w:hAnsi="Times New Roman" w:cs="Times New Roman"/>
          <w:sz w:val="22"/>
          <w:szCs w:val="22"/>
          <w:lang w:val="lt-LT"/>
        </w:rPr>
        <w:t xml:space="preserve"> virškinimo trakt</w:t>
      </w:r>
      <w:r w:rsidR="002C6CCC">
        <w:rPr>
          <w:rFonts w:ascii="Times New Roman" w:hAnsi="Times New Roman" w:cs="Times New Roman"/>
          <w:sz w:val="22"/>
          <w:szCs w:val="22"/>
          <w:lang w:val="lt-LT"/>
        </w:rPr>
        <w:t>o reiškiniai</w:t>
      </w:r>
      <w:r w:rsidRPr="00E4439B">
        <w:rPr>
          <w:rFonts w:ascii="Times New Roman" w:hAnsi="Times New Roman" w:cs="Times New Roman"/>
          <w:sz w:val="22"/>
          <w:szCs w:val="22"/>
          <w:lang w:val="lt-LT"/>
        </w:rPr>
        <w:t>. Gali atsirasti pepsin</w:t>
      </w:r>
      <w:r w:rsidR="002C6CCC">
        <w:rPr>
          <w:rFonts w:ascii="Times New Roman" w:hAnsi="Times New Roman" w:cs="Times New Roman"/>
          <w:sz w:val="22"/>
          <w:szCs w:val="22"/>
          <w:lang w:val="lt-LT"/>
        </w:rPr>
        <w:t>ių</w:t>
      </w:r>
      <w:r w:rsidRPr="00E4439B">
        <w:rPr>
          <w:rFonts w:ascii="Times New Roman" w:hAnsi="Times New Roman" w:cs="Times New Roman"/>
          <w:sz w:val="22"/>
          <w:szCs w:val="22"/>
          <w:lang w:val="lt-LT"/>
        </w:rPr>
        <w:t xml:space="preserve"> op</w:t>
      </w:r>
      <w:r w:rsidR="002C6CCC">
        <w:rPr>
          <w:rFonts w:ascii="Times New Roman" w:hAnsi="Times New Roman" w:cs="Times New Roman"/>
          <w:sz w:val="22"/>
          <w:szCs w:val="22"/>
          <w:lang w:val="lt-LT"/>
        </w:rPr>
        <w:t>ų</w:t>
      </w:r>
      <w:r w:rsidRPr="00E4439B">
        <w:rPr>
          <w:rFonts w:ascii="Times New Roman" w:hAnsi="Times New Roman" w:cs="Times New Roman"/>
          <w:sz w:val="22"/>
          <w:szCs w:val="22"/>
          <w:lang w:val="lt-LT"/>
        </w:rPr>
        <w:t>, prakiurimas arba kraujavimas iš virškinimo trakto, kuris, ypač senyviems pacientams, gali būti mirtinas (žr. 4.4</w:t>
      </w:r>
      <w:r w:rsidR="002C6CCC">
        <w:rPr>
          <w:rFonts w:ascii="Times New Roman" w:hAnsi="Times New Roman" w:cs="Times New Roman"/>
          <w:sz w:val="22"/>
          <w:szCs w:val="22"/>
          <w:lang w:val="lt-LT"/>
        </w:rPr>
        <w:t> </w:t>
      </w:r>
      <w:r w:rsidRPr="00E4439B">
        <w:rPr>
          <w:rFonts w:ascii="Times New Roman" w:hAnsi="Times New Roman" w:cs="Times New Roman"/>
          <w:sz w:val="22"/>
          <w:szCs w:val="22"/>
          <w:lang w:val="lt-LT"/>
        </w:rPr>
        <w:t xml:space="preserve">skyrių). Gauta pranešimų apie pykinimą, vėmimą, viduriavimą, </w:t>
      </w:r>
      <w:r w:rsidR="002C6CCC">
        <w:rPr>
          <w:rFonts w:ascii="Times New Roman" w:hAnsi="Times New Roman" w:cs="Times New Roman"/>
          <w:sz w:val="22"/>
          <w:szCs w:val="22"/>
          <w:lang w:val="lt-LT"/>
        </w:rPr>
        <w:t>meteorizmą</w:t>
      </w:r>
      <w:r w:rsidRPr="00E4439B">
        <w:rPr>
          <w:rFonts w:ascii="Times New Roman" w:hAnsi="Times New Roman" w:cs="Times New Roman"/>
          <w:sz w:val="22"/>
          <w:szCs w:val="22"/>
          <w:lang w:val="lt-LT"/>
        </w:rPr>
        <w:t xml:space="preserve">, vidurių užkietėjimą, virškinimo sutrikimą, pilvo skausmą, meleną, vėmimą krauju, </w:t>
      </w:r>
      <w:r w:rsidR="002C6CCC">
        <w:rPr>
          <w:rFonts w:ascii="Times New Roman" w:hAnsi="Times New Roman" w:cs="Times New Roman"/>
          <w:sz w:val="22"/>
          <w:szCs w:val="22"/>
          <w:lang w:val="lt-LT"/>
        </w:rPr>
        <w:t xml:space="preserve">opinį </w:t>
      </w:r>
      <w:r w:rsidRPr="00E4439B">
        <w:rPr>
          <w:rFonts w:ascii="Times New Roman" w:hAnsi="Times New Roman" w:cs="Times New Roman"/>
          <w:sz w:val="22"/>
          <w:szCs w:val="22"/>
          <w:lang w:val="lt-LT"/>
        </w:rPr>
        <w:t>stomatitą, kolito ir Krono ligos paūmėjimą (žr. 4.4</w:t>
      </w:r>
      <w:r w:rsidR="002C6CCC">
        <w:rPr>
          <w:rFonts w:ascii="Times New Roman" w:hAnsi="Times New Roman" w:cs="Times New Roman"/>
          <w:sz w:val="22"/>
          <w:szCs w:val="22"/>
          <w:lang w:val="lt-LT"/>
        </w:rPr>
        <w:t> </w:t>
      </w:r>
      <w:r w:rsidRPr="00E4439B">
        <w:rPr>
          <w:rFonts w:ascii="Times New Roman" w:hAnsi="Times New Roman" w:cs="Times New Roman"/>
          <w:sz w:val="22"/>
          <w:szCs w:val="22"/>
          <w:lang w:val="lt-LT"/>
        </w:rPr>
        <w:t xml:space="preserve">skyrių) po vaistinio preparato vartojimo. Rečiau </w:t>
      </w:r>
      <w:r w:rsidR="002B73A3">
        <w:rPr>
          <w:rFonts w:ascii="Times New Roman" w:hAnsi="Times New Roman" w:cs="Times New Roman"/>
          <w:sz w:val="22"/>
          <w:szCs w:val="22"/>
          <w:lang w:val="lt-LT"/>
        </w:rPr>
        <w:t>pasireiškė</w:t>
      </w:r>
      <w:r w:rsidR="002C6CCC" w:rsidRPr="00E4439B">
        <w:rPr>
          <w:rFonts w:ascii="Times New Roman" w:hAnsi="Times New Roman" w:cs="Times New Roman"/>
          <w:sz w:val="22"/>
          <w:szCs w:val="22"/>
          <w:lang w:val="lt-LT"/>
        </w:rPr>
        <w:t xml:space="preserve"> </w:t>
      </w:r>
      <w:r w:rsidRPr="00E4439B">
        <w:rPr>
          <w:rFonts w:ascii="Times New Roman" w:hAnsi="Times New Roman" w:cs="Times New Roman"/>
          <w:sz w:val="22"/>
          <w:szCs w:val="22"/>
          <w:lang w:val="lt-LT"/>
        </w:rPr>
        <w:lastRenderedPageBreak/>
        <w:t>gastritas. Kraujavimo iš virškinimo trakto rizika ypač priklauso nuo doz</w:t>
      </w:r>
      <w:r w:rsidR="00871CCD">
        <w:rPr>
          <w:rFonts w:ascii="Times New Roman" w:hAnsi="Times New Roman" w:cs="Times New Roman"/>
          <w:sz w:val="22"/>
          <w:szCs w:val="22"/>
          <w:lang w:val="lt-LT"/>
        </w:rPr>
        <w:t>ės dydžio</w:t>
      </w:r>
      <w:r w:rsidRPr="00E4439B">
        <w:rPr>
          <w:rFonts w:ascii="Times New Roman" w:hAnsi="Times New Roman" w:cs="Times New Roman"/>
          <w:sz w:val="22"/>
          <w:szCs w:val="22"/>
          <w:lang w:val="lt-LT"/>
        </w:rPr>
        <w:t xml:space="preserve"> ir gydymo trukmės.</w:t>
      </w:r>
    </w:p>
    <w:p w14:paraId="38A57D14" w14:textId="77777777" w:rsidR="001964F6" w:rsidRPr="00E4439B" w:rsidRDefault="001964F6" w:rsidP="00EC5167">
      <w:pPr>
        <w:pStyle w:val="knZulassung02"/>
        <w:ind w:left="0" w:right="-1"/>
        <w:rPr>
          <w:rFonts w:ascii="Times New Roman" w:hAnsi="Times New Roman" w:cs="Times New Roman"/>
          <w:sz w:val="22"/>
          <w:szCs w:val="22"/>
          <w:lang w:val="lt-LT"/>
        </w:rPr>
      </w:pPr>
    </w:p>
    <w:p w14:paraId="3FBC3C09" w14:textId="31A2453A" w:rsidR="001964F6" w:rsidRPr="00EC5167" w:rsidRDefault="001964F6" w:rsidP="00EC5167">
      <w:pPr>
        <w:pStyle w:val="knZulassung02"/>
        <w:ind w:left="0" w:right="-1"/>
        <w:rPr>
          <w:rFonts w:ascii="Times New Roman" w:hAnsi="Times New Roman" w:cs="Times New Roman"/>
          <w:sz w:val="22"/>
          <w:szCs w:val="22"/>
          <w:lang w:val="lt-LT"/>
        </w:rPr>
      </w:pPr>
      <w:r w:rsidRPr="00EC5167">
        <w:rPr>
          <w:rFonts w:ascii="Times New Roman" w:hAnsi="Times New Roman" w:cs="Times New Roman"/>
          <w:sz w:val="22"/>
          <w:szCs w:val="22"/>
          <w:lang w:val="lt-LT"/>
        </w:rPr>
        <w:t>P</w:t>
      </w:r>
      <w:r w:rsidR="003B7A36">
        <w:rPr>
          <w:rFonts w:ascii="Times New Roman" w:hAnsi="Times New Roman" w:cs="Times New Roman"/>
          <w:sz w:val="22"/>
          <w:szCs w:val="22"/>
          <w:lang w:val="lt-LT"/>
        </w:rPr>
        <w:t xml:space="preserve">ranešama apie su </w:t>
      </w:r>
      <w:r w:rsidRPr="00EC5167">
        <w:rPr>
          <w:rFonts w:ascii="Times New Roman" w:hAnsi="Times New Roman" w:cs="Times New Roman"/>
          <w:sz w:val="22"/>
          <w:szCs w:val="22"/>
          <w:lang w:val="lt-LT"/>
        </w:rPr>
        <w:t xml:space="preserve">NVNU </w:t>
      </w:r>
      <w:r w:rsidR="003B7A36">
        <w:rPr>
          <w:rFonts w:ascii="Times New Roman" w:hAnsi="Times New Roman" w:cs="Times New Roman"/>
          <w:sz w:val="22"/>
          <w:szCs w:val="22"/>
          <w:lang w:val="lt-LT"/>
        </w:rPr>
        <w:t>vartojimu susijusius</w:t>
      </w:r>
      <w:r w:rsidRPr="00EC5167">
        <w:rPr>
          <w:rFonts w:ascii="Times New Roman" w:hAnsi="Times New Roman" w:cs="Times New Roman"/>
          <w:sz w:val="22"/>
          <w:szCs w:val="22"/>
          <w:lang w:val="lt-LT"/>
        </w:rPr>
        <w:t xml:space="preserve"> edem</w:t>
      </w:r>
      <w:r w:rsidR="003B7A36">
        <w:rPr>
          <w:rFonts w:ascii="Times New Roman" w:hAnsi="Times New Roman" w:cs="Times New Roman"/>
          <w:sz w:val="22"/>
          <w:szCs w:val="22"/>
          <w:lang w:val="lt-LT"/>
        </w:rPr>
        <w:t>ą</w:t>
      </w:r>
      <w:r w:rsidRPr="00EC5167">
        <w:rPr>
          <w:rFonts w:ascii="Times New Roman" w:hAnsi="Times New Roman" w:cs="Times New Roman"/>
          <w:sz w:val="22"/>
          <w:szCs w:val="22"/>
          <w:lang w:val="lt-LT"/>
        </w:rPr>
        <w:t xml:space="preserve">, </w:t>
      </w:r>
      <w:r w:rsidR="003B7A36">
        <w:rPr>
          <w:rFonts w:ascii="Times New Roman" w:hAnsi="Times New Roman" w:cs="Times New Roman"/>
          <w:sz w:val="22"/>
          <w:szCs w:val="22"/>
          <w:lang w:val="lt-LT"/>
        </w:rPr>
        <w:t>hipertenziją</w:t>
      </w:r>
      <w:r w:rsidRPr="00EC5167">
        <w:rPr>
          <w:rFonts w:ascii="Times New Roman" w:hAnsi="Times New Roman" w:cs="Times New Roman"/>
          <w:sz w:val="22"/>
          <w:szCs w:val="22"/>
          <w:lang w:val="lt-LT"/>
        </w:rPr>
        <w:t xml:space="preserve"> ir širdies nepakankamum</w:t>
      </w:r>
      <w:r w:rsidR="003B7A36">
        <w:rPr>
          <w:rFonts w:ascii="Times New Roman" w:hAnsi="Times New Roman" w:cs="Times New Roman"/>
          <w:sz w:val="22"/>
          <w:szCs w:val="22"/>
          <w:lang w:val="lt-LT"/>
        </w:rPr>
        <w:t>ą</w:t>
      </w:r>
      <w:r w:rsidRPr="00EC5167">
        <w:rPr>
          <w:rFonts w:ascii="Times New Roman" w:hAnsi="Times New Roman" w:cs="Times New Roman"/>
          <w:sz w:val="22"/>
          <w:szCs w:val="22"/>
          <w:lang w:val="lt-LT"/>
        </w:rPr>
        <w:t>.</w:t>
      </w:r>
    </w:p>
    <w:p w14:paraId="335801F5" w14:textId="77777777" w:rsidR="001964F6" w:rsidRPr="00E4439B" w:rsidRDefault="001964F6" w:rsidP="00EC5167">
      <w:pPr>
        <w:pStyle w:val="knZulassung02"/>
        <w:ind w:left="0" w:right="-1"/>
        <w:rPr>
          <w:rFonts w:ascii="Times New Roman" w:hAnsi="Times New Roman" w:cs="Times New Roman"/>
          <w:sz w:val="22"/>
          <w:szCs w:val="22"/>
          <w:lang w:val="lt-LT"/>
        </w:rPr>
      </w:pPr>
    </w:p>
    <w:p w14:paraId="524FE1EE" w14:textId="0245E03E" w:rsidR="001964F6" w:rsidRPr="00E4439B" w:rsidRDefault="001964F6" w:rsidP="001964F6">
      <w:pPr>
        <w:autoSpaceDE w:val="0"/>
        <w:autoSpaceDN w:val="0"/>
        <w:ind w:right="249"/>
        <w:rPr>
          <w:sz w:val="22"/>
          <w:szCs w:val="22"/>
          <w:lang w:eastAsia="de-DE"/>
        </w:rPr>
      </w:pPr>
      <w:r w:rsidRPr="00E4439B">
        <w:rPr>
          <w:sz w:val="22"/>
          <w:szCs w:val="22"/>
          <w:lang w:eastAsia="de-DE"/>
        </w:rPr>
        <w:t xml:space="preserve">Klinikiniai tyrimai </w:t>
      </w:r>
      <w:r w:rsidR="009B43A7">
        <w:rPr>
          <w:sz w:val="22"/>
          <w:szCs w:val="22"/>
          <w:lang w:eastAsia="de-DE"/>
        </w:rPr>
        <w:t>rodo</w:t>
      </w:r>
      <w:r w:rsidRPr="00E4439B">
        <w:rPr>
          <w:sz w:val="22"/>
          <w:szCs w:val="22"/>
          <w:lang w:eastAsia="de-DE"/>
        </w:rPr>
        <w:t>, kad ibuprofeno, ypač didel</w:t>
      </w:r>
      <w:r w:rsidR="003F6627">
        <w:rPr>
          <w:sz w:val="22"/>
          <w:szCs w:val="22"/>
          <w:lang w:eastAsia="de-DE"/>
        </w:rPr>
        <w:t>ių</w:t>
      </w:r>
      <w:r w:rsidRPr="00E4439B">
        <w:rPr>
          <w:sz w:val="22"/>
          <w:szCs w:val="22"/>
          <w:lang w:eastAsia="de-DE"/>
        </w:rPr>
        <w:t xml:space="preserve"> </w:t>
      </w:r>
      <w:r w:rsidR="003F6627">
        <w:rPr>
          <w:sz w:val="22"/>
          <w:szCs w:val="22"/>
          <w:lang w:eastAsia="de-DE"/>
        </w:rPr>
        <w:t xml:space="preserve">jo </w:t>
      </w:r>
      <w:r w:rsidRPr="00E4439B">
        <w:rPr>
          <w:sz w:val="22"/>
          <w:szCs w:val="22"/>
          <w:lang w:eastAsia="de-DE"/>
        </w:rPr>
        <w:t>doz</w:t>
      </w:r>
      <w:r w:rsidR="003F6627">
        <w:rPr>
          <w:sz w:val="22"/>
          <w:szCs w:val="22"/>
          <w:lang w:eastAsia="de-DE"/>
        </w:rPr>
        <w:t>ių</w:t>
      </w:r>
      <w:r w:rsidRPr="00E4439B">
        <w:rPr>
          <w:sz w:val="22"/>
          <w:szCs w:val="22"/>
          <w:lang w:eastAsia="de-DE"/>
        </w:rPr>
        <w:t xml:space="preserve"> (2</w:t>
      </w:r>
      <w:r w:rsidR="003F6627">
        <w:rPr>
          <w:sz w:val="22"/>
          <w:szCs w:val="22"/>
          <w:lang w:eastAsia="de-DE"/>
        </w:rPr>
        <w:t> </w:t>
      </w:r>
      <w:r w:rsidRPr="00E4439B">
        <w:rPr>
          <w:sz w:val="22"/>
          <w:szCs w:val="22"/>
          <w:lang w:eastAsia="de-DE"/>
        </w:rPr>
        <w:t>400</w:t>
      </w:r>
      <w:r w:rsidR="003F6627">
        <w:rPr>
          <w:sz w:val="22"/>
          <w:szCs w:val="22"/>
          <w:lang w:eastAsia="de-DE"/>
        </w:rPr>
        <w:t> </w:t>
      </w:r>
      <w:r w:rsidRPr="00E4439B">
        <w:rPr>
          <w:sz w:val="22"/>
          <w:szCs w:val="22"/>
          <w:lang w:eastAsia="de-DE"/>
        </w:rPr>
        <w:t xml:space="preserve">mg per parą) </w:t>
      </w:r>
      <w:r w:rsidR="003F6627">
        <w:rPr>
          <w:sz w:val="22"/>
          <w:szCs w:val="22"/>
          <w:lang w:eastAsia="de-DE"/>
        </w:rPr>
        <w:t>vartojimas</w:t>
      </w:r>
      <w:r w:rsidRPr="00E4439B">
        <w:rPr>
          <w:sz w:val="22"/>
          <w:szCs w:val="22"/>
          <w:lang w:eastAsia="de-DE"/>
        </w:rPr>
        <w:t>, gali būti susijęs su nedideliu arterijų trombozės reiškinių (pvz., miokardo infarkto arba insulto) rizikos padidėjimu (žr. 4.4</w:t>
      </w:r>
      <w:r w:rsidR="003F6627">
        <w:rPr>
          <w:sz w:val="22"/>
          <w:szCs w:val="22"/>
          <w:lang w:eastAsia="de-DE"/>
        </w:rPr>
        <w:t> </w:t>
      </w:r>
      <w:r w:rsidRPr="00E4439B">
        <w:rPr>
          <w:sz w:val="22"/>
          <w:szCs w:val="22"/>
          <w:lang w:eastAsia="de-DE"/>
        </w:rPr>
        <w:t>skyrių).</w:t>
      </w:r>
    </w:p>
    <w:p w14:paraId="5D9B3DB4" w14:textId="77777777" w:rsidR="001964F6" w:rsidRPr="00E4439B" w:rsidRDefault="001964F6" w:rsidP="001964F6">
      <w:pPr>
        <w:autoSpaceDE w:val="0"/>
        <w:autoSpaceDN w:val="0"/>
        <w:ind w:right="249"/>
        <w:rPr>
          <w:sz w:val="22"/>
          <w:szCs w:val="22"/>
          <w:lang w:eastAsia="de-DE"/>
        </w:rPr>
      </w:pPr>
    </w:p>
    <w:p w14:paraId="279AFEDB" w14:textId="77777777" w:rsidR="001964F6" w:rsidRDefault="001964F6" w:rsidP="003F6627">
      <w:pPr>
        <w:keepNext/>
        <w:rPr>
          <w:iCs/>
          <w:sz w:val="22"/>
          <w:szCs w:val="22"/>
          <w:u w:val="single"/>
          <w:lang w:eastAsia="de-DE"/>
        </w:rPr>
      </w:pPr>
      <w:r w:rsidRPr="00024541">
        <w:rPr>
          <w:iCs/>
          <w:sz w:val="22"/>
          <w:szCs w:val="22"/>
          <w:u w:val="single"/>
          <w:lang w:eastAsia="de-DE"/>
        </w:rPr>
        <w:t>Infekcijos ir infestacijos</w:t>
      </w:r>
    </w:p>
    <w:p w14:paraId="002FD095" w14:textId="494A8599" w:rsidR="001964F6" w:rsidRPr="00E4439B" w:rsidRDefault="001964F6" w:rsidP="001964F6">
      <w:pPr>
        <w:autoSpaceDE w:val="0"/>
        <w:autoSpaceDN w:val="0"/>
        <w:ind w:right="249"/>
        <w:rPr>
          <w:sz w:val="22"/>
          <w:szCs w:val="22"/>
          <w:lang w:eastAsia="de-DE"/>
        </w:rPr>
      </w:pPr>
      <w:r w:rsidRPr="00024541">
        <w:rPr>
          <w:i/>
          <w:iCs/>
          <w:sz w:val="22"/>
          <w:szCs w:val="22"/>
          <w:lang w:eastAsia="de-DE"/>
        </w:rPr>
        <w:t>Labai retas</w:t>
      </w:r>
      <w:r w:rsidRPr="00E4439B">
        <w:rPr>
          <w:sz w:val="22"/>
          <w:szCs w:val="22"/>
          <w:lang w:eastAsia="de-DE"/>
        </w:rPr>
        <w:t>: aprašyt</w:t>
      </w:r>
      <w:r w:rsidR="00E96F91">
        <w:rPr>
          <w:sz w:val="22"/>
          <w:szCs w:val="22"/>
          <w:lang w:eastAsia="de-DE"/>
        </w:rPr>
        <w:t>as</w:t>
      </w:r>
      <w:r w:rsidRPr="00E4439B">
        <w:rPr>
          <w:sz w:val="22"/>
          <w:szCs w:val="22"/>
          <w:lang w:eastAsia="de-DE"/>
        </w:rPr>
        <w:t xml:space="preserve"> su infekci</w:t>
      </w:r>
      <w:r w:rsidR="00E96F91">
        <w:rPr>
          <w:sz w:val="22"/>
          <w:szCs w:val="22"/>
          <w:lang w:eastAsia="de-DE"/>
        </w:rPr>
        <w:t>ja</w:t>
      </w:r>
      <w:r w:rsidRPr="00E4439B">
        <w:rPr>
          <w:sz w:val="22"/>
          <w:szCs w:val="22"/>
          <w:lang w:eastAsia="de-DE"/>
        </w:rPr>
        <w:t xml:space="preserve"> </w:t>
      </w:r>
      <w:r w:rsidR="00E96F91">
        <w:rPr>
          <w:sz w:val="22"/>
          <w:szCs w:val="22"/>
          <w:lang w:eastAsia="de-DE"/>
        </w:rPr>
        <w:t xml:space="preserve">susijusio </w:t>
      </w:r>
      <w:r w:rsidRPr="00E4439B">
        <w:rPr>
          <w:sz w:val="22"/>
          <w:szCs w:val="22"/>
          <w:lang w:eastAsia="de-DE"/>
        </w:rPr>
        <w:t>uždegimo paūmėjimas (pvz., nekroz</w:t>
      </w:r>
      <w:r w:rsidR="00E96F91">
        <w:rPr>
          <w:sz w:val="22"/>
          <w:szCs w:val="22"/>
          <w:lang w:eastAsia="de-DE"/>
        </w:rPr>
        <w:t>uojantis</w:t>
      </w:r>
      <w:r w:rsidRPr="00E4439B">
        <w:rPr>
          <w:sz w:val="22"/>
          <w:szCs w:val="22"/>
          <w:lang w:eastAsia="de-DE"/>
        </w:rPr>
        <w:t xml:space="preserve"> fascitas). Tai gali būti susiję su </w:t>
      </w:r>
      <w:r w:rsidR="002529DA">
        <w:rPr>
          <w:sz w:val="22"/>
          <w:szCs w:val="22"/>
          <w:lang w:eastAsia="de-DE"/>
        </w:rPr>
        <w:t>nesteroidinių vaistinių preparatų nuo uždegimo</w:t>
      </w:r>
      <w:r w:rsidR="002529DA" w:rsidRPr="00E4439B">
        <w:rPr>
          <w:sz w:val="22"/>
          <w:szCs w:val="22"/>
          <w:lang w:eastAsia="de-DE"/>
        </w:rPr>
        <w:t xml:space="preserve"> </w:t>
      </w:r>
      <w:r w:rsidRPr="00E4439B">
        <w:rPr>
          <w:sz w:val="22"/>
          <w:szCs w:val="22"/>
          <w:lang w:eastAsia="de-DE"/>
        </w:rPr>
        <w:t>veikimo mechanizmu.</w:t>
      </w:r>
    </w:p>
    <w:p w14:paraId="4561A05F" w14:textId="77777777" w:rsidR="001964F6" w:rsidRPr="00E4439B" w:rsidRDefault="001964F6" w:rsidP="001964F6">
      <w:pPr>
        <w:autoSpaceDE w:val="0"/>
        <w:autoSpaceDN w:val="0"/>
        <w:ind w:left="1843" w:right="249"/>
        <w:rPr>
          <w:sz w:val="22"/>
          <w:szCs w:val="22"/>
          <w:lang w:eastAsia="de-DE"/>
        </w:rPr>
      </w:pPr>
    </w:p>
    <w:p w14:paraId="4D5237DA" w14:textId="03059513" w:rsidR="001964F6" w:rsidRPr="00E4439B" w:rsidRDefault="001964F6" w:rsidP="001964F6">
      <w:pPr>
        <w:autoSpaceDE w:val="0"/>
        <w:autoSpaceDN w:val="0"/>
        <w:ind w:right="249"/>
        <w:rPr>
          <w:sz w:val="22"/>
          <w:szCs w:val="22"/>
          <w:lang w:eastAsia="de-DE"/>
        </w:rPr>
      </w:pPr>
      <w:r w:rsidRPr="00E4439B">
        <w:rPr>
          <w:sz w:val="22"/>
          <w:szCs w:val="22"/>
          <w:lang w:eastAsia="de-DE"/>
        </w:rPr>
        <w:t xml:space="preserve">Jei </w:t>
      </w:r>
      <w:r w:rsidR="002529DA" w:rsidRPr="00E4439B">
        <w:rPr>
          <w:sz w:val="22"/>
          <w:szCs w:val="22"/>
          <w:lang w:eastAsia="de-DE"/>
        </w:rPr>
        <w:t>vartojant Ibustar</w:t>
      </w:r>
      <w:r w:rsidR="002529DA">
        <w:rPr>
          <w:sz w:val="22"/>
          <w:szCs w:val="22"/>
          <w:lang w:eastAsia="de-DE"/>
        </w:rPr>
        <w:t>,</w:t>
      </w:r>
      <w:r w:rsidR="002529DA" w:rsidRPr="00E4439B">
        <w:rPr>
          <w:sz w:val="22"/>
          <w:szCs w:val="22"/>
          <w:lang w:eastAsia="de-DE"/>
        </w:rPr>
        <w:t xml:space="preserve"> </w:t>
      </w:r>
      <w:r w:rsidRPr="00E4439B">
        <w:rPr>
          <w:sz w:val="22"/>
          <w:szCs w:val="22"/>
          <w:lang w:eastAsia="de-DE"/>
        </w:rPr>
        <w:t xml:space="preserve">atsiranda </w:t>
      </w:r>
      <w:r w:rsidR="002529DA">
        <w:rPr>
          <w:sz w:val="22"/>
          <w:szCs w:val="22"/>
          <w:lang w:eastAsia="de-DE"/>
        </w:rPr>
        <w:t xml:space="preserve">arba sunkėja </w:t>
      </w:r>
      <w:r w:rsidRPr="00E4439B">
        <w:rPr>
          <w:sz w:val="22"/>
          <w:szCs w:val="22"/>
          <w:lang w:eastAsia="de-DE"/>
        </w:rPr>
        <w:t>infekcijos požymi</w:t>
      </w:r>
      <w:r w:rsidR="002529DA">
        <w:rPr>
          <w:sz w:val="22"/>
          <w:szCs w:val="22"/>
          <w:lang w:eastAsia="de-DE"/>
        </w:rPr>
        <w:t>ai</w:t>
      </w:r>
      <w:r w:rsidRPr="00E4439B">
        <w:rPr>
          <w:sz w:val="22"/>
          <w:szCs w:val="22"/>
          <w:lang w:eastAsia="de-DE"/>
        </w:rPr>
        <w:t xml:space="preserve">, pacientui reikia </w:t>
      </w:r>
      <w:r w:rsidR="002529DA">
        <w:rPr>
          <w:sz w:val="22"/>
          <w:szCs w:val="22"/>
          <w:lang w:eastAsia="de-DE"/>
        </w:rPr>
        <w:t>rekomenduoti</w:t>
      </w:r>
      <w:r w:rsidR="002529DA" w:rsidRPr="00E4439B">
        <w:rPr>
          <w:sz w:val="22"/>
          <w:szCs w:val="22"/>
          <w:lang w:eastAsia="de-DE"/>
        </w:rPr>
        <w:t xml:space="preserve"> </w:t>
      </w:r>
      <w:r w:rsidRPr="00E4439B">
        <w:rPr>
          <w:sz w:val="22"/>
          <w:szCs w:val="22"/>
          <w:lang w:eastAsia="de-DE"/>
        </w:rPr>
        <w:t xml:space="preserve">nedelsiant kreiptis į gydytoją. Reikia įvertinti, ar nėra indikacijų </w:t>
      </w:r>
      <w:r w:rsidR="002529DA">
        <w:rPr>
          <w:sz w:val="22"/>
          <w:szCs w:val="22"/>
          <w:lang w:eastAsia="de-DE"/>
        </w:rPr>
        <w:t xml:space="preserve">skirti gydymą antiinfekciniais ar antibakteriniais </w:t>
      </w:r>
      <w:r w:rsidRPr="00E4439B">
        <w:rPr>
          <w:sz w:val="22"/>
          <w:szCs w:val="22"/>
          <w:lang w:eastAsia="de-DE"/>
        </w:rPr>
        <w:t>vaistinia</w:t>
      </w:r>
      <w:r w:rsidR="002529DA">
        <w:rPr>
          <w:sz w:val="22"/>
          <w:szCs w:val="22"/>
          <w:lang w:eastAsia="de-DE"/>
        </w:rPr>
        <w:t>i</w:t>
      </w:r>
      <w:r w:rsidRPr="00E4439B">
        <w:rPr>
          <w:sz w:val="22"/>
          <w:szCs w:val="22"/>
          <w:lang w:eastAsia="de-DE"/>
        </w:rPr>
        <w:t>s preparata</w:t>
      </w:r>
      <w:r w:rsidR="002529DA">
        <w:rPr>
          <w:sz w:val="22"/>
          <w:szCs w:val="22"/>
          <w:lang w:eastAsia="de-DE"/>
        </w:rPr>
        <w:t>i</w:t>
      </w:r>
      <w:r w:rsidRPr="00E4439B">
        <w:rPr>
          <w:sz w:val="22"/>
          <w:szCs w:val="22"/>
          <w:lang w:eastAsia="de-DE"/>
        </w:rPr>
        <w:t>s.</w:t>
      </w:r>
    </w:p>
    <w:p w14:paraId="6635782A" w14:textId="77777777" w:rsidR="001964F6" w:rsidRPr="00E4439B" w:rsidRDefault="001964F6" w:rsidP="001964F6">
      <w:pPr>
        <w:autoSpaceDE w:val="0"/>
        <w:autoSpaceDN w:val="0"/>
        <w:ind w:left="1843" w:right="249"/>
        <w:rPr>
          <w:sz w:val="22"/>
          <w:szCs w:val="22"/>
          <w:lang w:eastAsia="de-DE"/>
        </w:rPr>
      </w:pPr>
    </w:p>
    <w:p w14:paraId="2C4FD886" w14:textId="2E2C7DE9" w:rsidR="001964F6" w:rsidRPr="00E4439B" w:rsidRDefault="001964F6" w:rsidP="001964F6">
      <w:pPr>
        <w:pStyle w:val="knZulassung02"/>
        <w:ind w:left="0" w:right="249"/>
        <w:rPr>
          <w:rFonts w:ascii="Times New Roman" w:hAnsi="Times New Roman" w:cs="Times New Roman"/>
          <w:sz w:val="22"/>
          <w:szCs w:val="22"/>
          <w:lang w:val="lt-LT"/>
        </w:rPr>
      </w:pPr>
      <w:r w:rsidRPr="00024541">
        <w:rPr>
          <w:rFonts w:ascii="Times New Roman" w:hAnsi="Times New Roman" w:cs="Times New Roman"/>
          <w:i/>
          <w:iCs/>
          <w:sz w:val="22"/>
          <w:szCs w:val="22"/>
          <w:lang w:val="lt-LT"/>
        </w:rPr>
        <w:t>Labai reta</w:t>
      </w:r>
      <w:r w:rsidR="002529DA" w:rsidRPr="00024541">
        <w:rPr>
          <w:rFonts w:ascii="Times New Roman" w:hAnsi="Times New Roman" w:cs="Times New Roman"/>
          <w:i/>
          <w:iCs/>
          <w:sz w:val="22"/>
          <w:szCs w:val="22"/>
          <w:lang w:val="lt-LT"/>
        </w:rPr>
        <w:t>s</w:t>
      </w:r>
      <w:r w:rsidRPr="00E4439B">
        <w:rPr>
          <w:rFonts w:ascii="Times New Roman" w:hAnsi="Times New Roman" w:cs="Times New Roman"/>
          <w:sz w:val="22"/>
          <w:szCs w:val="22"/>
          <w:lang w:val="lt-LT"/>
        </w:rPr>
        <w:t>: vartojant ibuprofeno</w:t>
      </w:r>
      <w:r w:rsidR="002529DA">
        <w:rPr>
          <w:rFonts w:ascii="Times New Roman" w:hAnsi="Times New Roman" w:cs="Times New Roman"/>
          <w:sz w:val="22"/>
          <w:szCs w:val="22"/>
          <w:lang w:val="lt-LT"/>
        </w:rPr>
        <w:t>,</w:t>
      </w:r>
      <w:r w:rsidRPr="00E4439B">
        <w:rPr>
          <w:rFonts w:ascii="Times New Roman" w:hAnsi="Times New Roman" w:cs="Times New Roman"/>
          <w:sz w:val="22"/>
          <w:szCs w:val="22"/>
          <w:lang w:val="lt-LT"/>
        </w:rPr>
        <w:t xml:space="preserve"> pasitaikė aseptinio meningito atvejų, kurių simptomai buvo sprando rigidiškumas, galvos skausmas, pykinimas, vėmimas, karščiavimas, sąmonės pritemimas. P</w:t>
      </w:r>
      <w:r w:rsidR="002529DA">
        <w:rPr>
          <w:rFonts w:ascii="Times New Roman" w:hAnsi="Times New Roman" w:cs="Times New Roman"/>
          <w:sz w:val="22"/>
          <w:szCs w:val="22"/>
          <w:lang w:val="lt-LT"/>
        </w:rPr>
        <w:t>olinkį turi p</w:t>
      </w:r>
      <w:r w:rsidRPr="00E4439B">
        <w:rPr>
          <w:rFonts w:ascii="Times New Roman" w:hAnsi="Times New Roman" w:cs="Times New Roman"/>
          <w:sz w:val="22"/>
          <w:szCs w:val="22"/>
          <w:lang w:val="lt-LT"/>
        </w:rPr>
        <w:t>acientai, kurie serga autoimuninėmis ligomis (sistemine raudonąja vilklige, mišria jungiamojo audinio liga)</w:t>
      </w:r>
      <w:r w:rsidRPr="00E4439B">
        <w:rPr>
          <w:rFonts w:ascii="Times New Roman" w:hAnsi="Times New Roman" w:cs="Times New Roman"/>
          <w:sz w:val="22"/>
          <w:szCs w:val="22"/>
          <w:lang w:val="lt-LT" w:eastAsia="lt-LT"/>
        </w:rPr>
        <w:t>.</w:t>
      </w:r>
    </w:p>
    <w:p w14:paraId="0E324A6D" w14:textId="77777777" w:rsidR="001964F6" w:rsidRPr="00E4439B" w:rsidRDefault="001964F6" w:rsidP="001964F6">
      <w:pPr>
        <w:autoSpaceDE w:val="0"/>
        <w:autoSpaceDN w:val="0"/>
        <w:ind w:right="249"/>
        <w:rPr>
          <w:sz w:val="22"/>
          <w:szCs w:val="22"/>
          <w:lang w:eastAsia="de-DE"/>
        </w:rPr>
      </w:pPr>
    </w:p>
    <w:p w14:paraId="3A5DDE7C" w14:textId="77777777" w:rsidR="001964F6" w:rsidRPr="00024541" w:rsidRDefault="001964F6" w:rsidP="001964F6">
      <w:pPr>
        <w:autoSpaceDE w:val="0"/>
        <w:autoSpaceDN w:val="0"/>
        <w:ind w:right="249"/>
        <w:rPr>
          <w:iCs/>
          <w:sz w:val="22"/>
          <w:szCs w:val="22"/>
          <w:u w:val="single"/>
          <w:lang w:eastAsia="de-DE"/>
        </w:rPr>
      </w:pPr>
      <w:r w:rsidRPr="00024541">
        <w:rPr>
          <w:iCs/>
          <w:sz w:val="22"/>
          <w:szCs w:val="22"/>
          <w:u w:val="single"/>
          <w:lang w:eastAsia="de-DE"/>
        </w:rPr>
        <w:t>Kraujo ir limfinės sistemos sutrikimai</w:t>
      </w:r>
    </w:p>
    <w:p w14:paraId="3E2D1F4D" w14:textId="6DF9C907" w:rsidR="001964F6" w:rsidRDefault="001964F6" w:rsidP="001964F6">
      <w:pPr>
        <w:autoSpaceDE w:val="0"/>
        <w:autoSpaceDN w:val="0"/>
        <w:ind w:right="249"/>
        <w:rPr>
          <w:sz w:val="22"/>
          <w:szCs w:val="22"/>
          <w:lang w:eastAsia="de-DE"/>
        </w:rPr>
      </w:pPr>
      <w:r w:rsidRPr="00024541">
        <w:rPr>
          <w:i/>
          <w:iCs/>
          <w:sz w:val="22"/>
          <w:szCs w:val="22"/>
          <w:lang w:eastAsia="de-DE"/>
        </w:rPr>
        <w:t>Labai retas</w:t>
      </w:r>
      <w:r w:rsidRPr="00E4439B">
        <w:rPr>
          <w:sz w:val="22"/>
          <w:szCs w:val="22"/>
          <w:lang w:eastAsia="de-DE"/>
        </w:rPr>
        <w:t>: kraujodar</w:t>
      </w:r>
      <w:r w:rsidR="00EA7C83">
        <w:rPr>
          <w:sz w:val="22"/>
          <w:szCs w:val="22"/>
          <w:lang w:eastAsia="de-DE"/>
        </w:rPr>
        <w:t>os</w:t>
      </w:r>
      <w:r w:rsidRPr="00E4439B">
        <w:rPr>
          <w:sz w:val="22"/>
          <w:szCs w:val="22"/>
          <w:lang w:eastAsia="de-DE"/>
        </w:rPr>
        <w:t xml:space="preserve"> </w:t>
      </w:r>
      <w:r w:rsidR="00EA7C83">
        <w:rPr>
          <w:sz w:val="22"/>
          <w:szCs w:val="22"/>
          <w:lang w:eastAsia="de-DE"/>
        </w:rPr>
        <w:t xml:space="preserve">sutrikimai </w:t>
      </w:r>
      <w:r w:rsidRPr="00E4439B">
        <w:rPr>
          <w:sz w:val="22"/>
          <w:szCs w:val="22"/>
          <w:lang w:eastAsia="de-DE"/>
        </w:rPr>
        <w:t>(anemija, leukopenija, trombocitopenija, pancitopenija, agranulocitozė).</w:t>
      </w:r>
    </w:p>
    <w:p w14:paraId="7C6D5DD7" w14:textId="77777777" w:rsidR="00EA7C83" w:rsidRPr="00E4439B" w:rsidRDefault="00EA7C83" w:rsidP="001964F6">
      <w:pPr>
        <w:autoSpaceDE w:val="0"/>
        <w:autoSpaceDN w:val="0"/>
        <w:ind w:right="249"/>
        <w:rPr>
          <w:sz w:val="22"/>
          <w:szCs w:val="22"/>
          <w:lang w:eastAsia="de-DE"/>
        </w:rPr>
      </w:pPr>
    </w:p>
    <w:p w14:paraId="1B7C35A9" w14:textId="58307604" w:rsidR="000277FA" w:rsidRDefault="001964F6" w:rsidP="001964F6">
      <w:pPr>
        <w:autoSpaceDE w:val="0"/>
        <w:autoSpaceDN w:val="0"/>
        <w:ind w:right="249"/>
        <w:rPr>
          <w:sz w:val="22"/>
          <w:szCs w:val="22"/>
          <w:lang w:eastAsia="de-DE"/>
        </w:rPr>
      </w:pPr>
      <w:r w:rsidRPr="00E4439B">
        <w:rPr>
          <w:sz w:val="22"/>
          <w:szCs w:val="22"/>
          <w:lang w:eastAsia="de-DE"/>
        </w:rPr>
        <w:t xml:space="preserve">Pirmieji požymiai gali būti karščiavimas, gerklės skausmas, </w:t>
      </w:r>
      <w:r w:rsidR="00EA7C83">
        <w:rPr>
          <w:sz w:val="22"/>
          <w:szCs w:val="22"/>
          <w:lang w:eastAsia="de-DE"/>
        </w:rPr>
        <w:t xml:space="preserve">paviršinės </w:t>
      </w:r>
      <w:r w:rsidRPr="00E4439B">
        <w:rPr>
          <w:sz w:val="22"/>
          <w:szCs w:val="22"/>
          <w:lang w:eastAsia="de-DE"/>
        </w:rPr>
        <w:t xml:space="preserve">burnos gleivinės </w:t>
      </w:r>
      <w:r w:rsidR="00EA7C83">
        <w:rPr>
          <w:sz w:val="22"/>
          <w:szCs w:val="22"/>
          <w:lang w:eastAsia="de-DE"/>
        </w:rPr>
        <w:t>žaizdelės</w:t>
      </w:r>
      <w:r w:rsidRPr="00E4439B">
        <w:rPr>
          <w:sz w:val="22"/>
          <w:szCs w:val="22"/>
          <w:lang w:eastAsia="de-DE"/>
        </w:rPr>
        <w:t>, grip</w:t>
      </w:r>
      <w:r w:rsidR="00EA7C83">
        <w:rPr>
          <w:sz w:val="22"/>
          <w:szCs w:val="22"/>
          <w:lang w:eastAsia="de-DE"/>
        </w:rPr>
        <w:t>ui</w:t>
      </w:r>
      <w:r w:rsidRPr="00E4439B">
        <w:rPr>
          <w:sz w:val="22"/>
          <w:szCs w:val="22"/>
          <w:lang w:eastAsia="de-DE"/>
        </w:rPr>
        <w:t xml:space="preserve"> </w:t>
      </w:r>
      <w:r w:rsidR="00EA7C83">
        <w:rPr>
          <w:sz w:val="22"/>
          <w:szCs w:val="22"/>
          <w:lang w:eastAsia="de-DE"/>
        </w:rPr>
        <w:t xml:space="preserve">būdingi </w:t>
      </w:r>
      <w:r w:rsidRPr="00E4439B">
        <w:rPr>
          <w:sz w:val="22"/>
          <w:szCs w:val="22"/>
          <w:lang w:eastAsia="de-DE"/>
        </w:rPr>
        <w:t>simptomai, sunkus išsekimas, kraujavimas iš nosies ir odos kraujosruvos.</w:t>
      </w:r>
    </w:p>
    <w:p w14:paraId="65893C07" w14:textId="77777777" w:rsidR="00E6518E" w:rsidRDefault="00E6518E" w:rsidP="001964F6">
      <w:pPr>
        <w:autoSpaceDE w:val="0"/>
        <w:autoSpaceDN w:val="0"/>
        <w:ind w:right="249"/>
        <w:rPr>
          <w:sz w:val="22"/>
          <w:szCs w:val="22"/>
          <w:lang w:eastAsia="de-DE"/>
        </w:rPr>
      </w:pPr>
    </w:p>
    <w:p w14:paraId="6416A829" w14:textId="2786481D" w:rsidR="001964F6" w:rsidRPr="00E4439B" w:rsidRDefault="000277FA" w:rsidP="001964F6">
      <w:pPr>
        <w:autoSpaceDE w:val="0"/>
        <w:autoSpaceDN w:val="0"/>
        <w:ind w:right="249"/>
        <w:rPr>
          <w:sz w:val="22"/>
          <w:szCs w:val="22"/>
          <w:lang w:eastAsia="de-DE"/>
        </w:rPr>
      </w:pPr>
      <w:r w:rsidRPr="00DB006B">
        <w:rPr>
          <w:sz w:val="22"/>
          <w:szCs w:val="22"/>
          <w:lang w:eastAsia="de-DE"/>
        </w:rPr>
        <w:t>Tokiais atvejais pacientui reikia patarti nutraukti Ibustar vartojimą, vengti savigydos analgetikais bei antipiretikais ir kreiptis į gydytoją.</w:t>
      </w:r>
      <w:r w:rsidR="001964F6" w:rsidRPr="00E4439B">
        <w:rPr>
          <w:sz w:val="22"/>
          <w:szCs w:val="22"/>
          <w:lang w:eastAsia="de-DE"/>
        </w:rPr>
        <w:t xml:space="preserve"> </w:t>
      </w:r>
    </w:p>
    <w:p w14:paraId="543E08E8" w14:textId="77777777" w:rsidR="001964F6" w:rsidRPr="00E4439B" w:rsidRDefault="001964F6" w:rsidP="001964F6">
      <w:pPr>
        <w:autoSpaceDE w:val="0"/>
        <w:autoSpaceDN w:val="0"/>
        <w:ind w:right="249"/>
        <w:rPr>
          <w:sz w:val="22"/>
          <w:szCs w:val="22"/>
          <w:lang w:eastAsia="de-DE"/>
        </w:rPr>
      </w:pPr>
    </w:p>
    <w:p w14:paraId="6AE88837" w14:textId="77777777" w:rsidR="001964F6" w:rsidRPr="00E4439B" w:rsidRDefault="001964F6" w:rsidP="001964F6">
      <w:pPr>
        <w:autoSpaceDE w:val="0"/>
        <w:autoSpaceDN w:val="0"/>
        <w:ind w:right="249"/>
        <w:rPr>
          <w:sz w:val="22"/>
          <w:szCs w:val="22"/>
          <w:lang w:eastAsia="de-DE"/>
        </w:rPr>
      </w:pPr>
      <w:r w:rsidRPr="00E4439B">
        <w:rPr>
          <w:sz w:val="22"/>
          <w:szCs w:val="22"/>
          <w:lang w:eastAsia="de-DE"/>
        </w:rPr>
        <w:t>Ilgalaikio vartojimo metu reikia reguliariai kontroliuoti kraujo ląstelių sudėtį.</w:t>
      </w:r>
    </w:p>
    <w:p w14:paraId="75BEA14F" w14:textId="77777777" w:rsidR="001964F6" w:rsidRPr="00E4439B" w:rsidRDefault="001964F6" w:rsidP="001964F6">
      <w:pPr>
        <w:autoSpaceDE w:val="0"/>
        <w:autoSpaceDN w:val="0"/>
        <w:ind w:left="1843" w:right="249"/>
        <w:rPr>
          <w:sz w:val="22"/>
          <w:szCs w:val="22"/>
          <w:lang w:eastAsia="de-DE"/>
        </w:rPr>
      </w:pPr>
    </w:p>
    <w:p w14:paraId="2D3F5327" w14:textId="77777777" w:rsidR="001964F6" w:rsidRDefault="001964F6" w:rsidP="00944C9B">
      <w:pPr>
        <w:autoSpaceDE w:val="0"/>
        <w:autoSpaceDN w:val="0"/>
        <w:ind w:right="249"/>
        <w:rPr>
          <w:iCs/>
          <w:sz w:val="22"/>
          <w:szCs w:val="22"/>
          <w:u w:val="single"/>
          <w:lang w:eastAsia="de-DE"/>
        </w:rPr>
      </w:pPr>
      <w:r w:rsidRPr="00024541">
        <w:rPr>
          <w:iCs/>
          <w:sz w:val="22"/>
          <w:szCs w:val="22"/>
          <w:u w:val="single"/>
          <w:lang w:eastAsia="de-DE"/>
        </w:rPr>
        <w:t>Imuninės sistemos sutrikimai</w:t>
      </w:r>
    </w:p>
    <w:p w14:paraId="7165D7F5" w14:textId="77777777" w:rsidR="001964F6" w:rsidRPr="00E4439B" w:rsidRDefault="001964F6" w:rsidP="001964F6">
      <w:pPr>
        <w:autoSpaceDE w:val="0"/>
        <w:autoSpaceDN w:val="0"/>
        <w:ind w:right="249"/>
        <w:rPr>
          <w:sz w:val="22"/>
          <w:szCs w:val="22"/>
          <w:lang w:eastAsia="de-DE"/>
        </w:rPr>
      </w:pPr>
      <w:r w:rsidRPr="00024541">
        <w:rPr>
          <w:i/>
          <w:iCs/>
          <w:sz w:val="22"/>
          <w:szCs w:val="22"/>
          <w:lang w:eastAsia="de-DE"/>
        </w:rPr>
        <w:t>Nedažnas</w:t>
      </w:r>
      <w:r w:rsidRPr="00E4439B">
        <w:rPr>
          <w:sz w:val="22"/>
          <w:szCs w:val="22"/>
          <w:lang w:eastAsia="de-DE"/>
        </w:rPr>
        <w:t>: padidėjusio jautrumo reakcijos, pasireiškiančios išbėrimu ir niežuliu bei astmos priepuolis (galimai su staigiu kraujospūdžio sumažėjimu).</w:t>
      </w:r>
    </w:p>
    <w:p w14:paraId="6B1AB535" w14:textId="77777777" w:rsidR="001964F6" w:rsidRPr="00E4439B" w:rsidRDefault="001964F6" w:rsidP="001964F6">
      <w:pPr>
        <w:autoSpaceDE w:val="0"/>
        <w:autoSpaceDN w:val="0"/>
        <w:ind w:right="249"/>
        <w:rPr>
          <w:sz w:val="22"/>
          <w:szCs w:val="22"/>
          <w:lang w:eastAsia="de-DE"/>
        </w:rPr>
      </w:pPr>
    </w:p>
    <w:p w14:paraId="7AA69EF9" w14:textId="0CC41E1D" w:rsidR="001964F6" w:rsidRPr="00E4439B" w:rsidRDefault="001964F6" w:rsidP="001964F6">
      <w:pPr>
        <w:autoSpaceDE w:val="0"/>
        <w:autoSpaceDN w:val="0"/>
        <w:ind w:right="249"/>
        <w:rPr>
          <w:sz w:val="22"/>
          <w:szCs w:val="22"/>
          <w:lang w:eastAsia="de-DE"/>
        </w:rPr>
      </w:pPr>
      <w:r w:rsidRPr="00E4439B">
        <w:rPr>
          <w:sz w:val="22"/>
          <w:szCs w:val="22"/>
          <w:lang w:eastAsia="de-DE"/>
        </w:rPr>
        <w:t xml:space="preserve">Pacientui reikia nurodyti, kad </w:t>
      </w:r>
      <w:r w:rsidR="00E006F2">
        <w:rPr>
          <w:sz w:val="22"/>
          <w:szCs w:val="22"/>
          <w:lang w:eastAsia="de-DE"/>
        </w:rPr>
        <w:t xml:space="preserve">tokiu atveju </w:t>
      </w:r>
      <w:r w:rsidRPr="00E4439B">
        <w:rPr>
          <w:sz w:val="22"/>
          <w:szCs w:val="22"/>
          <w:lang w:eastAsia="de-DE"/>
        </w:rPr>
        <w:t>jis iš karto kreiptųsi į gydytoją ir nebevartotų Ibustar.</w:t>
      </w:r>
    </w:p>
    <w:p w14:paraId="652DA5E0" w14:textId="77777777" w:rsidR="001964F6" w:rsidRPr="00E4439B" w:rsidRDefault="001964F6" w:rsidP="001964F6">
      <w:pPr>
        <w:autoSpaceDE w:val="0"/>
        <w:autoSpaceDN w:val="0"/>
        <w:ind w:right="249"/>
        <w:rPr>
          <w:sz w:val="22"/>
          <w:szCs w:val="22"/>
          <w:lang w:eastAsia="de-DE"/>
        </w:rPr>
      </w:pPr>
    </w:p>
    <w:p w14:paraId="2341601D" w14:textId="3811265D" w:rsidR="001964F6" w:rsidRPr="00E4439B" w:rsidRDefault="001964F6" w:rsidP="001964F6">
      <w:pPr>
        <w:autoSpaceDE w:val="0"/>
        <w:autoSpaceDN w:val="0"/>
        <w:ind w:right="249"/>
        <w:rPr>
          <w:sz w:val="22"/>
          <w:szCs w:val="22"/>
          <w:lang w:eastAsia="de-DE"/>
        </w:rPr>
      </w:pPr>
      <w:r w:rsidRPr="00024541">
        <w:rPr>
          <w:i/>
          <w:iCs/>
          <w:sz w:val="22"/>
          <w:szCs w:val="22"/>
          <w:lang w:eastAsia="de-DE"/>
        </w:rPr>
        <w:t>Labai retas</w:t>
      </w:r>
      <w:r w:rsidRPr="00E4439B">
        <w:rPr>
          <w:sz w:val="22"/>
          <w:szCs w:val="22"/>
          <w:lang w:eastAsia="de-DE"/>
        </w:rPr>
        <w:t xml:space="preserve">: sunkios </w:t>
      </w:r>
      <w:r w:rsidR="00E006F2">
        <w:rPr>
          <w:sz w:val="22"/>
          <w:szCs w:val="22"/>
          <w:lang w:eastAsia="de-DE"/>
        </w:rPr>
        <w:t xml:space="preserve">generalizuotos </w:t>
      </w:r>
      <w:r w:rsidRPr="00E4439B">
        <w:rPr>
          <w:sz w:val="22"/>
          <w:szCs w:val="22"/>
          <w:lang w:eastAsia="de-DE"/>
        </w:rPr>
        <w:t xml:space="preserve">padidėjusio jautrumo reakcijos. </w:t>
      </w:r>
      <w:r w:rsidR="00E006F2">
        <w:rPr>
          <w:sz w:val="22"/>
          <w:szCs w:val="22"/>
          <w:lang w:eastAsia="de-DE"/>
        </w:rPr>
        <w:t>Simptomai gali būti:</w:t>
      </w:r>
      <w:r w:rsidRPr="00E4439B">
        <w:rPr>
          <w:sz w:val="22"/>
          <w:szCs w:val="22"/>
          <w:lang w:eastAsia="de-DE"/>
        </w:rPr>
        <w:t xml:space="preserve"> veido</w:t>
      </w:r>
      <w:r w:rsidRPr="00E4439B">
        <w:rPr>
          <w:rFonts w:ascii="Courier" w:hAnsi="Courier" w:cs="Courier"/>
          <w:lang w:eastAsia="de-DE"/>
        </w:rPr>
        <w:t xml:space="preserve"> </w:t>
      </w:r>
      <w:r w:rsidRPr="00E4439B">
        <w:rPr>
          <w:sz w:val="22"/>
          <w:szCs w:val="22"/>
          <w:lang w:eastAsia="de-DE"/>
        </w:rPr>
        <w:t>edema, liežuvio tinimas, vidinis gerklų tinimas</w:t>
      </w:r>
      <w:r w:rsidR="00E006F2">
        <w:rPr>
          <w:sz w:val="22"/>
          <w:szCs w:val="22"/>
          <w:lang w:eastAsia="de-DE"/>
        </w:rPr>
        <w:t>,</w:t>
      </w:r>
      <w:r w:rsidRPr="00E4439B">
        <w:rPr>
          <w:sz w:val="22"/>
          <w:szCs w:val="22"/>
          <w:lang w:eastAsia="de-DE"/>
        </w:rPr>
        <w:t xml:space="preserve"> su</w:t>
      </w:r>
      <w:r w:rsidR="00E006F2">
        <w:rPr>
          <w:sz w:val="22"/>
          <w:szCs w:val="22"/>
          <w:lang w:eastAsia="de-DE"/>
        </w:rPr>
        <w:t>siaurinantis</w:t>
      </w:r>
      <w:r w:rsidRPr="00E4439B">
        <w:rPr>
          <w:sz w:val="22"/>
          <w:szCs w:val="22"/>
          <w:lang w:eastAsia="de-DE"/>
        </w:rPr>
        <w:t xml:space="preserve"> kvėpavimo tak</w:t>
      </w:r>
      <w:r w:rsidR="00E006F2">
        <w:rPr>
          <w:sz w:val="22"/>
          <w:szCs w:val="22"/>
          <w:lang w:eastAsia="de-DE"/>
        </w:rPr>
        <w:t>us</w:t>
      </w:r>
      <w:r w:rsidRPr="00E4439B">
        <w:rPr>
          <w:sz w:val="22"/>
          <w:szCs w:val="22"/>
          <w:lang w:eastAsia="de-DE"/>
        </w:rPr>
        <w:t xml:space="preserve">, </w:t>
      </w:r>
      <w:r w:rsidR="00E006F2">
        <w:rPr>
          <w:sz w:val="22"/>
          <w:szCs w:val="22"/>
          <w:lang w:eastAsia="de-DE"/>
        </w:rPr>
        <w:t>dusulys, tachikardija</w:t>
      </w:r>
      <w:r w:rsidRPr="00E4439B">
        <w:rPr>
          <w:sz w:val="22"/>
          <w:szCs w:val="22"/>
          <w:lang w:eastAsia="de-DE"/>
        </w:rPr>
        <w:t xml:space="preserve">, </w:t>
      </w:r>
      <w:r w:rsidR="00E006F2">
        <w:rPr>
          <w:sz w:val="22"/>
          <w:szCs w:val="22"/>
          <w:lang w:eastAsia="de-DE"/>
        </w:rPr>
        <w:t xml:space="preserve">staigus </w:t>
      </w:r>
      <w:r w:rsidRPr="00E4439B">
        <w:rPr>
          <w:sz w:val="22"/>
          <w:szCs w:val="22"/>
          <w:lang w:eastAsia="de-DE"/>
        </w:rPr>
        <w:t xml:space="preserve">kraujospūdžio </w:t>
      </w:r>
      <w:r w:rsidR="00E006F2">
        <w:rPr>
          <w:sz w:val="22"/>
          <w:szCs w:val="22"/>
          <w:lang w:eastAsia="de-DE"/>
        </w:rPr>
        <w:t xml:space="preserve">sumažėjimas </w:t>
      </w:r>
      <w:r w:rsidRPr="00E4439B">
        <w:rPr>
          <w:sz w:val="22"/>
          <w:szCs w:val="22"/>
          <w:lang w:eastAsia="de-DE"/>
        </w:rPr>
        <w:t>iki gyvybei pavojingo šoko.</w:t>
      </w:r>
    </w:p>
    <w:p w14:paraId="1E10F4EE" w14:textId="77777777" w:rsidR="001964F6" w:rsidRPr="00E4439B" w:rsidRDefault="001964F6" w:rsidP="001964F6">
      <w:pPr>
        <w:autoSpaceDE w:val="0"/>
        <w:autoSpaceDN w:val="0"/>
        <w:ind w:right="249"/>
        <w:rPr>
          <w:sz w:val="22"/>
          <w:szCs w:val="22"/>
          <w:lang w:eastAsia="de-DE"/>
        </w:rPr>
      </w:pPr>
    </w:p>
    <w:p w14:paraId="0B911160" w14:textId="76DB9F8D" w:rsidR="001964F6" w:rsidRPr="00E4439B" w:rsidRDefault="001964F6" w:rsidP="001964F6">
      <w:pPr>
        <w:autoSpaceDE w:val="0"/>
        <w:autoSpaceDN w:val="0"/>
        <w:ind w:right="249"/>
        <w:rPr>
          <w:sz w:val="22"/>
          <w:szCs w:val="22"/>
          <w:lang w:eastAsia="de-DE"/>
        </w:rPr>
      </w:pPr>
      <w:r w:rsidRPr="00E4439B">
        <w:rPr>
          <w:sz w:val="22"/>
          <w:szCs w:val="22"/>
          <w:lang w:eastAsia="de-DE"/>
        </w:rPr>
        <w:t xml:space="preserve">Jei pasireiškia kuris nors šių simptomų (tai gali </w:t>
      </w:r>
      <w:r w:rsidR="00E006F2">
        <w:rPr>
          <w:sz w:val="22"/>
          <w:szCs w:val="22"/>
          <w:lang w:eastAsia="de-DE"/>
        </w:rPr>
        <w:t>atsi</w:t>
      </w:r>
      <w:r w:rsidRPr="00E4439B">
        <w:rPr>
          <w:sz w:val="22"/>
          <w:szCs w:val="22"/>
          <w:lang w:eastAsia="de-DE"/>
        </w:rPr>
        <w:t>tikti net ir pavartojus vaistinį preparatą pirmą kartą)</w:t>
      </w:r>
      <w:r w:rsidR="00E006F2">
        <w:rPr>
          <w:sz w:val="22"/>
          <w:szCs w:val="22"/>
          <w:lang w:eastAsia="de-DE"/>
        </w:rPr>
        <w:t>,</w:t>
      </w:r>
      <w:r w:rsidRPr="00E4439B">
        <w:rPr>
          <w:sz w:val="22"/>
          <w:szCs w:val="22"/>
          <w:lang w:eastAsia="de-DE"/>
        </w:rPr>
        <w:t xml:space="preserve"> būtina nedelsiant kreiptis į gydytoją.</w:t>
      </w:r>
    </w:p>
    <w:p w14:paraId="57544B38" w14:textId="77777777" w:rsidR="001964F6" w:rsidRPr="00E4439B" w:rsidRDefault="001964F6" w:rsidP="001964F6">
      <w:pPr>
        <w:autoSpaceDE w:val="0"/>
        <w:autoSpaceDN w:val="0"/>
        <w:ind w:right="249"/>
        <w:rPr>
          <w:sz w:val="22"/>
          <w:szCs w:val="22"/>
          <w:lang w:eastAsia="de-DE"/>
        </w:rPr>
      </w:pPr>
    </w:p>
    <w:p w14:paraId="57D677C9" w14:textId="77777777" w:rsidR="001964F6" w:rsidRPr="00024541" w:rsidRDefault="001964F6" w:rsidP="001964F6">
      <w:pPr>
        <w:autoSpaceDE w:val="0"/>
        <w:autoSpaceDN w:val="0"/>
        <w:ind w:right="249"/>
        <w:rPr>
          <w:iCs/>
          <w:sz w:val="22"/>
          <w:szCs w:val="22"/>
          <w:u w:val="single"/>
          <w:lang w:eastAsia="de-DE"/>
        </w:rPr>
      </w:pPr>
      <w:r w:rsidRPr="00024541">
        <w:rPr>
          <w:iCs/>
          <w:sz w:val="22"/>
          <w:szCs w:val="22"/>
          <w:u w:val="single"/>
          <w:lang w:eastAsia="de-DE"/>
        </w:rPr>
        <w:t>Psichikos sutrikimai</w:t>
      </w:r>
    </w:p>
    <w:p w14:paraId="59BE4F0E" w14:textId="6284E360" w:rsidR="001964F6" w:rsidRPr="00E4439B" w:rsidRDefault="001964F6" w:rsidP="001964F6">
      <w:pPr>
        <w:autoSpaceDE w:val="0"/>
        <w:autoSpaceDN w:val="0"/>
        <w:ind w:right="249"/>
        <w:rPr>
          <w:sz w:val="22"/>
          <w:szCs w:val="22"/>
          <w:lang w:eastAsia="de-DE"/>
        </w:rPr>
      </w:pPr>
      <w:r w:rsidRPr="00E4439B">
        <w:rPr>
          <w:sz w:val="22"/>
          <w:szCs w:val="22"/>
          <w:lang w:eastAsia="de-DE"/>
        </w:rPr>
        <w:t>Labai retas: psichozės reakcijos, depresija.</w:t>
      </w:r>
    </w:p>
    <w:p w14:paraId="74EBC1A5" w14:textId="77777777" w:rsidR="001964F6" w:rsidRPr="00E4439B" w:rsidRDefault="001964F6" w:rsidP="001964F6">
      <w:pPr>
        <w:autoSpaceDE w:val="0"/>
        <w:autoSpaceDN w:val="0"/>
        <w:ind w:right="249"/>
        <w:rPr>
          <w:sz w:val="22"/>
          <w:szCs w:val="22"/>
          <w:lang w:eastAsia="de-DE"/>
        </w:rPr>
      </w:pPr>
    </w:p>
    <w:p w14:paraId="1370D6EC" w14:textId="77777777" w:rsidR="001964F6" w:rsidRDefault="001964F6" w:rsidP="001964F6">
      <w:pPr>
        <w:autoSpaceDE w:val="0"/>
        <w:autoSpaceDN w:val="0"/>
        <w:ind w:right="249"/>
        <w:rPr>
          <w:iCs/>
          <w:sz w:val="22"/>
          <w:szCs w:val="22"/>
          <w:u w:val="single"/>
          <w:lang w:eastAsia="de-DE"/>
        </w:rPr>
      </w:pPr>
      <w:r w:rsidRPr="00024541">
        <w:rPr>
          <w:iCs/>
          <w:sz w:val="22"/>
          <w:szCs w:val="22"/>
          <w:u w:val="single"/>
          <w:lang w:eastAsia="de-DE"/>
        </w:rPr>
        <w:t>Nervų sistemos sutrikimai</w:t>
      </w:r>
    </w:p>
    <w:p w14:paraId="6AF1D880" w14:textId="1F13BD28" w:rsidR="001964F6" w:rsidRPr="00E4439B" w:rsidRDefault="001964F6" w:rsidP="001964F6">
      <w:pPr>
        <w:autoSpaceDE w:val="0"/>
        <w:autoSpaceDN w:val="0"/>
        <w:ind w:right="249"/>
        <w:rPr>
          <w:sz w:val="22"/>
          <w:szCs w:val="22"/>
          <w:lang w:eastAsia="de-DE"/>
        </w:rPr>
      </w:pPr>
      <w:r w:rsidRPr="00024541">
        <w:rPr>
          <w:i/>
          <w:iCs/>
          <w:sz w:val="22"/>
          <w:szCs w:val="22"/>
          <w:lang w:eastAsia="de-DE"/>
        </w:rPr>
        <w:t>Nedažnas</w:t>
      </w:r>
      <w:r w:rsidRPr="00E4439B">
        <w:rPr>
          <w:sz w:val="22"/>
          <w:szCs w:val="22"/>
          <w:lang w:eastAsia="de-DE"/>
        </w:rPr>
        <w:t xml:space="preserve">: </w:t>
      </w:r>
      <w:r w:rsidR="00193B36">
        <w:rPr>
          <w:sz w:val="22"/>
          <w:szCs w:val="22"/>
          <w:lang w:eastAsia="de-DE"/>
        </w:rPr>
        <w:t xml:space="preserve">centrinės nervų sistemos sutrikimai, pavyzdžiui, </w:t>
      </w:r>
      <w:r w:rsidRPr="00E4439B">
        <w:rPr>
          <w:sz w:val="22"/>
          <w:szCs w:val="22"/>
          <w:lang w:eastAsia="de-DE"/>
        </w:rPr>
        <w:t xml:space="preserve">galvos skausmas, </w:t>
      </w:r>
      <w:r w:rsidR="00193B36">
        <w:rPr>
          <w:sz w:val="22"/>
          <w:szCs w:val="22"/>
          <w:lang w:eastAsia="de-DE"/>
        </w:rPr>
        <w:t>galvos svaigimas</w:t>
      </w:r>
      <w:r w:rsidRPr="00E4439B">
        <w:rPr>
          <w:sz w:val="22"/>
          <w:szCs w:val="22"/>
          <w:lang w:eastAsia="de-DE"/>
        </w:rPr>
        <w:t>, nemiga, su</w:t>
      </w:r>
      <w:r w:rsidR="00193B36">
        <w:rPr>
          <w:sz w:val="22"/>
          <w:szCs w:val="22"/>
          <w:lang w:eastAsia="de-DE"/>
        </w:rPr>
        <w:t>si</w:t>
      </w:r>
      <w:r w:rsidRPr="00E4439B">
        <w:rPr>
          <w:sz w:val="22"/>
          <w:szCs w:val="22"/>
          <w:lang w:eastAsia="de-DE"/>
        </w:rPr>
        <w:t>jaudinimas, dirglumas arba nuovargis.</w:t>
      </w:r>
    </w:p>
    <w:p w14:paraId="5B0B8C40" w14:textId="77777777" w:rsidR="001964F6" w:rsidRPr="00E4439B" w:rsidRDefault="001964F6" w:rsidP="001964F6">
      <w:pPr>
        <w:autoSpaceDE w:val="0"/>
        <w:autoSpaceDN w:val="0"/>
        <w:ind w:left="1843" w:right="249"/>
        <w:rPr>
          <w:sz w:val="22"/>
          <w:szCs w:val="22"/>
          <w:lang w:eastAsia="de-DE"/>
        </w:rPr>
      </w:pPr>
    </w:p>
    <w:p w14:paraId="651066B6" w14:textId="77777777" w:rsidR="001964F6" w:rsidRDefault="001964F6" w:rsidP="00193B36">
      <w:pPr>
        <w:keepNext/>
        <w:autoSpaceDE w:val="0"/>
        <w:autoSpaceDN w:val="0"/>
        <w:ind w:right="249"/>
        <w:rPr>
          <w:iCs/>
          <w:sz w:val="22"/>
          <w:szCs w:val="22"/>
          <w:u w:val="single"/>
          <w:lang w:eastAsia="de-DE"/>
        </w:rPr>
      </w:pPr>
      <w:r w:rsidRPr="00024541">
        <w:rPr>
          <w:iCs/>
          <w:sz w:val="22"/>
          <w:szCs w:val="22"/>
          <w:u w:val="single"/>
          <w:lang w:eastAsia="de-DE"/>
        </w:rPr>
        <w:t>Akių sutrikimai</w:t>
      </w:r>
    </w:p>
    <w:p w14:paraId="414150CC" w14:textId="5061D058" w:rsidR="001964F6" w:rsidRPr="00E4439B" w:rsidRDefault="001964F6" w:rsidP="001964F6">
      <w:pPr>
        <w:autoSpaceDE w:val="0"/>
        <w:autoSpaceDN w:val="0"/>
        <w:ind w:right="249"/>
        <w:rPr>
          <w:sz w:val="22"/>
          <w:szCs w:val="22"/>
          <w:lang w:eastAsia="de-DE"/>
        </w:rPr>
      </w:pPr>
      <w:r w:rsidRPr="00024541">
        <w:rPr>
          <w:i/>
          <w:iCs/>
          <w:sz w:val="22"/>
          <w:szCs w:val="22"/>
          <w:lang w:eastAsia="de-DE"/>
        </w:rPr>
        <w:t>Nedažnas</w:t>
      </w:r>
      <w:r w:rsidRPr="00E4439B">
        <w:rPr>
          <w:sz w:val="22"/>
          <w:szCs w:val="22"/>
          <w:lang w:eastAsia="de-DE"/>
        </w:rPr>
        <w:t xml:space="preserve">: regėjimo sutrikimai. </w:t>
      </w:r>
      <w:r w:rsidR="00AC0B84" w:rsidRPr="00024541">
        <w:rPr>
          <w:noProof/>
          <w:sz w:val="22"/>
          <w:szCs w:val="22"/>
        </w:rPr>
        <w:t>Pacientui reikia nurodyti, kad nedelsdamas praneštų apie tokį atvejį gydytojui ir nutrauktų ibuprofeno vartojimą.</w:t>
      </w:r>
    </w:p>
    <w:p w14:paraId="01C5858B" w14:textId="77777777" w:rsidR="001964F6" w:rsidRPr="00E4439B" w:rsidRDefault="001964F6" w:rsidP="001964F6">
      <w:pPr>
        <w:autoSpaceDE w:val="0"/>
        <w:autoSpaceDN w:val="0"/>
        <w:ind w:right="249"/>
        <w:rPr>
          <w:sz w:val="22"/>
          <w:szCs w:val="22"/>
          <w:lang w:eastAsia="de-DE"/>
        </w:rPr>
      </w:pPr>
    </w:p>
    <w:p w14:paraId="11A0DA66" w14:textId="77777777" w:rsidR="001964F6" w:rsidRPr="00024541" w:rsidRDefault="001964F6" w:rsidP="001964F6">
      <w:pPr>
        <w:autoSpaceDE w:val="0"/>
        <w:autoSpaceDN w:val="0"/>
        <w:ind w:right="249"/>
        <w:rPr>
          <w:iCs/>
          <w:sz w:val="22"/>
          <w:szCs w:val="22"/>
          <w:u w:val="single"/>
          <w:lang w:eastAsia="de-DE"/>
        </w:rPr>
      </w:pPr>
      <w:r w:rsidRPr="00024541">
        <w:rPr>
          <w:iCs/>
          <w:sz w:val="22"/>
          <w:szCs w:val="22"/>
          <w:u w:val="single"/>
          <w:lang w:eastAsia="de-DE"/>
        </w:rPr>
        <w:t>Ausų ir labirintų sutrikimai</w:t>
      </w:r>
    </w:p>
    <w:p w14:paraId="62E737AC" w14:textId="2F4B98D6" w:rsidR="001964F6" w:rsidRPr="00E4439B" w:rsidRDefault="001964F6" w:rsidP="001964F6">
      <w:pPr>
        <w:pStyle w:val="knZulassung02"/>
        <w:ind w:left="0" w:right="249"/>
        <w:rPr>
          <w:rFonts w:ascii="Times New Roman" w:hAnsi="Times New Roman" w:cs="Times New Roman"/>
          <w:sz w:val="22"/>
          <w:szCs w:val="22"/>
          <w:lang w:val="lt-LT"/>
        </w:rPr>
      </w:pPr>
      <w:r w:rsidRPr="00024541">
        <w:rPr>
          <w:rFonts w:ascii="Times New Roman" w:hAnsi="Times New Roman" w:cs="Times New Roman"/>
          <w:i/>
          <w:iCs/>
          <w:sz w:val="22"/>
          <w:szCs w:val="22"/>
          <w:lang w:val="lt-LT" w:eastAsia="en-US"/>
        </w:rPr>
        <w:t>Retas</w:t>
      </w:r>
      <w:r w:rsidRPr="00E4439B">
        <w:rPr>
          <w:rFonts w:ascii="Times New Roman" w:hAnsi="Times New Roman" w:cs="Times New Roman"/>
          <w:sz w:val="22"/>
          <w:szCs w:val="22"/>
          <w:lang w:val="lt-LT" w:eastAsia="en-US"/>
        </w:rPr>
        <w:t>: spengimas ausyse</w:t>
      </w:r>
      <w:r w:rsidR="00161C29">
        <w:rPr>
          <w:rFonts w:ascii="Times New Roman" w:hAnsi="Times New Roman" w:cs="Times New Roman"/>
          <w:sz w:val="22"/>
          <w:szCs w:val="22"/>
          <w:lang w:val="lt-LT" w:eastAsia="en-US"/>
        </w:rPr>
        <w:t>, prikurtimas</w:t>
      </w:r>
      <w:r w:rsidRPr="00E4439B">
        <w:rPr>
          <w:rFonts w:ascii="Times New Roman" w:hAnsi="Times New Roman" w:cs="Times New Roman"/>
          <w:sz w:val="22"/>
          <w:szCs w:val="22"/>
          <w:lang w:val="lt-LT" w:eastAsia="en-US"/>
        </w:rPr>
        <w:t>.</w:t>
      </w:r>
    </w:p>
    <w:p w14:paraId="5B4FB04D" w14:textId="77777777" w:rsidR="001964F6" w:rsidRPr="00E4439B" w:rsidRDefault="001964F6" w:rsidP="001964F6">
      <w:pPr>
        <w:pStyle w:val="knZulassung02"/>
        <w:ind w:left="0" w:right="249"/>
        <w:rPr>
          <w:rFonts w:ascii="Times New Roman" w:hAnsi="Times New Roman" w:cs="Times New Roman"/>
          <w:sz w:val="22"/>
          <w:szCs w:val="22"/>
          <w:lang w:val="lt-LT"/>
        </w:rPr>
      </w:pPr>
    </w:p>
    <w:p w14:paraId="1B2B6C9E" w14:textId="77777777" w:rsidR="001964F6" w:rsidRPr="00024541" w:rsidRDefault="001964F6" w:rsidP="001964F6">
      <w:pPr>
        <w:pStyle w:val="knZulassung02"/>
        <w:ind w:left="0" w:right="249"/>
        <w:rPr>
          <w:rFonts w:ascii="Times New Roman" w:hAnsi="Times New Roman" w:cs="Times New Roman"/>
          <w:iCs/>
          <w:sz w:val="22"/>
          <w:szCs w:val="22"/>
          <w:u w:val="single"/>
          <w:lang w:val="lt-LT"/>
        </w:rPr>
      </w:pPr>
      <w:r w:rsidRPr="00024541">
        <w:rPr>
          <w:rFonts w:ascii="Times New Roman" w:hAnsi="Times New Roman" w:cs="Times New Roman"/>
          <w:iCs/>
          <w:sz w:val="22"/>
          <w:szCs w:val="22"/>
          <w:u w:val="single"/>
          <w:lang w:val="lt-LT"/>
        </w:rPr>
        <w:t>Širdies sutrikimai</w:t>
      </w:r>
    </w:p>
    <w:p w14:paraId="0EE7C72C" w14:textId="77777777" w:rsidR="006C1B66" w:rsidRDefault="001964F6" w:rsidP="001964F6">
      <w:pPr>
        <w:pStyle w:val="knZulassung02"/>
        <w:ind w:left="0"/>
        <w:rPr>
          <w:rFonts w:ascii="Times New Roman" w:hAnsi="Times New Roman" w:cs="Times New Roman"/>
          <w:sz w:val="22"/>
          <w:szCs w:val="22"/>
          <w:lang w:val="lt-LT"/>
        </w:rPr>
      </w:pPr>
      <w:r w:rsidRPr="00024541">
        <w:rPr>
          <w:rFonts w:ascii="Times New Roman" w:hAnsi="Times New Roman" w:cs="Times New Roman"/>
          <w:i/>
          <w:iCs/>
          <w:sz w:val="22"/>
          <w:szCs w:val="22"/>
          <w:lang w:val="lt-LT"/>
        </w:rPr>
        <w:t>Labai retas</w:t>
      </w:r>
      <w:r w:rsidRPr="00E4439B">
        <w:rPr>
          <w:rFonts w:ascii="Times New Roman" w:hAnsi="Times New Roman" w:cs="Times New Roman"/>
          <w:i/>
          <w:sz w:val="22"/>
          <w:szCs w:val="22"/>
          <w:lang w:val="lt-LT"/>
        </w:rPr>
        <w:t>:</w:t>
      </w:r>
      <w:r w:rsidRPr="00E4439B">
        <w:rPr>
          <w:rFonts w:ascii="Times New Roman" w:hAnsi="Times New Roman" w:cs="Times New Roman"/>
          <w:sz w:val="22"/>
          <w:szCs w:val="22"/>
          <w:lang w:val="lt-LT"/>
        </w:rPr>
        <w:t xml:space="preserve"> palpitacij</w:t>
      </w:r>
      <w:r w:rsidR="00D97A10">
        <w:rPr>
          <w:rFonts w:ascii="Times New Roman" w:hAnsi="Times New Roman" w:cs="Times New Roman"/>
          <w:sz w:val="22"/>
          <w:szCs w:val="22"/>
          <w:lang w:val="lt-LT"/>
        </w:rPr>
        <w:t>os</w:t>
      </w:r>
      <w:r w:rsidRPr="00E4439B">
        <w:rPr>
          <w:rFonts w:ascii="Times New Roman" w:hAnsi="Times New Roman" w:cs="Times New Roman"/>
          <w:sz w:val="22"/>
          <w:szCs w:val="22"/>
          <w:lang w:val="lt-LT"/>
        </w:rPr>
        <w:t>, širdies nepakankamumas, miokardo infarktas.</w:t>
      </w:r>
    </w:p>
    <w:p w14:paraId="6BF2996D" w14:textId="6CD08E37" w:rsidR="001964F6" w:rsidRPr="00C60733" w:rsidRDefault="006C1B66" w:rsidP="001964F6">
      <w:pPr>
        <w:pStyle w:val="knZulassung02"/>
        <w:ind w:left="0"/>
        <w:rPr>
          <w:rFonts w:ascii="Times New Roman" w:hAnsi="Times New Roman" w:cs="Times New Roman"/>
          <w:sz w:val="20"/>
          <w:szCs w:val="22"/>
          <w:lang w:val="lt-LT"/>
        </w:rPr>
      </w:pPr>
      <w:bookmarkStart w:id="29" w:name="_Hlk156464478"/>
      <w:r w:rsidRPr="00C60733">
        <w:rPr>
          <w:rFonts w:ascii="Times New Roman" w:hAnsi="Times New Roman" w:cs="Times New Roman"/>
          <w:i/>
          <w:noProof/>
          <w:sz w:val="22"/>
        </w:rPr>
        <w:t>Dažnis nežinomas:</w:t>
      </w:r>
      <w:r w:rsidRPr="00C60733">
        <w:rPr>
          <w:rFonts w:ascii="Times New Roman" w:hAnsi="Times New Roman" w:cs="Times New Roman"/>
          <w:noProof/>
          <w:sz w:val="22"/>
        </w:rPr>
        <w:t xml:space="preserve"> Kounis sindromas.</w:t>
      </w:r>
      <w:bookmarkEnd w:id="29"/>
      <w:r w:rsidR="001964F6" w:rsidRPr="00C60733">
        <w:rPr>
          <w:rFonts w:ascii="Times New Roman" w:hAnsi="Times New Roman" w:cs="Times New Roman"/>
          <w:sz w:val="20"/>
          <w:szCs w:val="22"/>
          <w:lang w:val="lt-LT"/>
        </w:rPr>
        <w:t xml:space="preserve"> </w:t>
      </w:r>
    </w:p>
    <w:p w14:paraId="54F4D4FF" w14:textId="77777777" w:rsidR="001964F6" w:rsidRPr="00E4439B" w:rsidRDefault="001964F6" w:rsidP="001964F6">
      <w:pPr>
        <w:pStyle w:val="knZulassung02"/>
        <w:ind w:left="0" w:right="249"/>
        <w:rPr>
          <w:rFonts w:ascii="Times New Roman" w:hAnsi="Times New Roman" w:cs="Times New Roman"/>
          <w:sz w:val="22"/>
          <w:szCs w:val="22"/>
          <w:lang w:val="lt-LT"/>
        </w:rPr>
      </w:pPr>
    </w:p>
    <w:p w14:paraId="4F9C11C7" w14:textId="77777777" w:rsidR="001964F6" w:rsidRPr="00024541" w:rsidRDefault="001964F6" w:rsidP="001964F6">
      <w:pPr>
        <w:autoSpaceDE w:val="0"/>
        <w:autoSpaceDN w:val="0"/>
        <w:ind w:right="249"/>
        <w:rPr>
          <w:iCs/>
          <w:sz w:val="22"/>
          <w:szCs w:val="22"/>
          <w:u w:val="single"/>
          <w:lang w:eastAsia="de-DE"/>
        </w:rPr>
      </w:pPr>
      <w:r w:rsidRPr="00024541">
        <w:rPr>
          <w:iCs/>
          <w:sz w:val="22"/>
          <w:szCs w:val="22"/>
          <w:u w:val="single"/>
          <w:lang w:eastAsia="de-DE"/>
        </w:rPr>
        <w:t>Kraujagyslių sutrikimai</w:t>
      </w:r>
    </w:p>
    <w:p w14:paraId="3162E2A6" w14:textId="44C879CC" w:rsidR="001964F6" w:rsidRPr="00E4439B" w:rsidRDefault="001964F6" w:rsidP="001964F6">
      <w:pPr>
        <w:pStyle w:val="knZulassung02"/>
        <w:ind w:left="0" w:right="249"/>
        <w:rPr>
          <w:rFonts w:ascii="Times New Roman" w:hAnsi="Times New Roman" w:cs="Times New Roman"/>
          <w:sz w:val="22"/>
          <w:szCs w:val="22"/>
          <w:lang w:val="lt-LT"/>
        </w:rPr>
      </w:pPr>
      <w:r w:rsidRPr="00E4439B">
        <w:rPr>
          <w:rFonts w:ascii="Times New Roman" w:hAnsi="Times New Roman" w:cs="Times New Roman"/>
          <w:sz w:val="22"/>
          <w:szCs w:val="22"/>
          <w:lang w:val="lt-LT" w:eastAsia="en-US"/>
        </w:rPr>
        <w:t>Labai retas: arterinė hipertenzija</w:t>
      </w:r>
      <w:r w:rsidR="00D97A10">
        <w:rPr>
          <w:rFonts w:ascii="Times New Roman" w:hAnsi="Times New Roman" w:cs="Times New Roman"/>
          <w:sz w:val="22"/>
          <w:szCs w:val="22"/>
          <w:lang w:val="lt-LT" w:eastAsia="en-US"/>
        </w:rPr>
        <w:t>, vaskulitas</w:t>
      </w:r>
      <w:r w:rsidRPr="00E4439B">
        <w:rPr>
          <w:rFonts w:ascii="Times New Roman" w:hAnsi="Times New Roman" w:cs="Times New Roman"/>
          <w:sz w:val="22"/>
          <w:szCs w:val="22"/>
          <w:lang w:val="lt-LT" w:eastAsia="en-US"/>
        </w:rPr>
        <w:t>.</w:t>
      </w:r>
    </w:p>
    <w:p w14:paraId="399DCE9A" w14:textId="77777777" w:rsidR="001964F6" w:rsidRPr="00E4439B" w:rsidRDefault="001964F6" w:rsidP="001964F6">
      <w:pPr>
        <w:pStyle w:val="knZulassung02"/>
        <w:ind w:left="0" w:right="249"/>
        <w:rPr>
          <w:rFonts w:ascii="Times New Roman" w:hAnsi="Times New Roman" w:cs="Times New Roman"/>
          <w:sz w:val="22"/>
          <w:szCs w:val="22"/>
          <w:u w:val="single"/>
          <w:lang w:val="lt-LT"/>
        </w:rPr>
      </w:pPr>
    </w:p>
    <w:p w14:paraId="0204172F" w14:textId="77777777" w:rsidR="001B7B96" w:rsidRPr="00A21AAF" w:rsidRDefault="001B7B96" w:rsidP="001B7B96">
      <w:pPr>
        <w:autoSpaceDE w:val="0"/>
        <w:autoSpaceDN w:val="0"/>
        <w:ind w:right="249"/>
        <w:rPr>
          <w:sz w:val="22"/>
          <w:szCs w:val="22"/>
          <w:u w:val="single"/>
          <w:lang w:eastAsia="de-DE"/>
        </w:rPr>
      </w:pPr>
      <w:r w:rsidRPr="00A21AAF">
        <w:rPr>
          <w:noProof/>
          <w:sz w:val="22"/>
          <w:szCs w:val="22"/>
          <w:u w:val="single"/>
        </w:rPr>
        <w:t>Kvėpavimo sistemos, krūtinės ląstos ir tarpuplaučio sutrikimai</w:t>
      </w:r>
    </w:p>
    <w:p w14:paraId="24765398" w14:textId="77777777" w:rsidR="001B7B96" w:rsidRPr="00024541" w:rsidRDefault="001B7B96" w:rsidP="001B7B96">
      <w:pPr>
        <w:autoSpaceDE w:val="0"/>
        <w:autoSpaceDN w:val="0"/>
        <w:ind w:right="249"/>
        <w:rPr>
          <w:noProof/>
          <w:sz w:val="22"/>
          <w:szCs w:val="22"/>
        </w:rPr>
      </w:pPr>
      <w:r w:rsidRPr="00A21AAF">
        <w:rPr>
          <w:i/>
          <w:iCs/>
          <w:noProof/>
          <w:sz w:val="22"/>
          <w:szCs w:val="22"/>
        </w:rPr>
        <w:t>Labai retas</w:t>
      </w:r>
      <w:r w:rsidRPr="00024541">
        <w:rPr>
          <w:noProof/>
          <w:sz w:val="22"/>
          <w:szCs w:val="22"/>
        </w:rPr>
        <w:t>: astma, bronchų spazmas, dusulys.</w:t>
      </w:r>
    </w:p>
    <w:p w14:paraId="7ECE0DF1" w14:textId="77777777" w:rsidR="001B7B96" w:rsidRDefault="001B7B96" w:rsidP="001964F6">
      <w:pPr>
        <w:pStyle w:val="knZulassung02"/>
        <w:ind w:left="0" w:right="249"/>
        <w:rPr>
          <w:rFonts w:ascii="Times New Roman" w:hAnsi="Times New Roman" w:cs="Times New Roman"/>
          <w:iCs/>
          <w:sz w:val="22"/>
          <w:szCs w:val="22"/>
          <w:u w:val="single"/>
          <w:lang w:val="lt-LT"/>
        </w:rPr>
      </w:pPr>
    </w:p>
    <w:p w14:paraId="760BAAAE" w14:textId="1D130C5D" w:rsidR="001964F6" w:rsidRPr="00024541" w:rsidRDefault="001964F6" w:rsidP="001964F6">
      <w:pPr>
        <w:pStyle w:val="knZulassung02"/>
        <w:ind w:left="0" w:right="249"/>
        <w:rPr>
          <w:rFonts w:ascii="Times New Roman" w:hAnsi="Times New Roman" w:cs="Times New Roman"/>
          <w:iCs/>
          <w:sz w:val="22"/>
          <w:szCs w:val="22"/>
          <w:u w:val="single"/>
          <w:lang w:val="lt-LT"/>
        </w:rPr>
      </w:pPr>
      <w:r w:rsidRPr="00024541">
        <w:rPr>
          <w:rFonts w:ascii="Times New Roman" w:hAnsi="Times New Roman" w:cs="Times New Roman"/>
          <w:iCs/>
          <w:sz w:val="22"/>
          <w:szCs w:val="22"/>
          <w:u w:val="single"/>
          <w:lang w:val="lt-LT"/>
        </w:rPr>
        <w:t>Virškinimo trakto sutrikimai</w:t>
      </w:r>
    </w:p>
    <w:p w14:paraId="389FD304" w14:textId="3A694D31" w:rsidR="001964F6" w:rsidRDefault="001964F6" w:rsidP="001964F6">
      <w:pPr>
        <w:pStyle w:val="knZulassung02"/>
        <w:ind w:left="0" w:right="249"/>
        <w:rPr>
          <w:rFonts w:ascii="Times New Roman" w:hAnsi="Times New Roman" w:cs="Times New Roman"/>
          <w:sz w:val="22"/>
          <w:szCs w:val="22"/>
          <w:lang w:val="lt-LT"/>
        </w:rPr>
      </w:pPr>
      <w:r w:rsidRPr="00024541">
        <w:rPr>
          <w:rFonts w:ascii="Times New Roman" w:hAnsi="Times New Roman" w:cs="Times New Roman"/>
          <w:i/>
          <w:iCs/>
          <w:sz w:val="22"/>
          <w:szCs w:val="22"/>
          <w:lang w:val="lt-LT"/>
        </w:rPr>
        <w:t>Dažnas</w:t>
      </w:r>
      <w:r w:rsidRPr="00E4439B">
        <w:rPr>
          <w:rFonts w:ascii="Times New Roman" w:hAnsi="Times New Roman" w:cs="Times New Roman"/>
          <w:i/>
          <w:sz w:val="22"/>
          <w:szCs w:val="22"/>
          <w:lang w:val="lt-LT"/>
        </w:rPr>
        <w:t>:</w:t>
      </w:r>
      <w:r w:rsidRPr="00E4439B">
        <w:rPr>
          <w:rFonts w:ascii="Times New Roman" w:hAnsi="Times New Roman" w:cs="Times New Roman"/>
          <w:sz w:val="22"/>
          <w:szCs w:val="22"/>
          <w:lang w:val="lt-LT"/>
        </w:rPr>
        <w:t xml:space="preserve"> </w:t>
      </w:r>
      <w:r w:rsidR="00F67C40">
        <w:rPr>
          <w:rFonts w:ascii="Times New Roman" w:hAnsi="Times New Roman" w:cs="Times New Roman"/>
          <w:sz w:val="22"/>
          <w:szCs w:val="22"/>
          <w:lang w:val="lt-LT"/>
        </w:rPr>
        <w:t xml:space="preserve">nusiskundimai </w:t>
      </w:r>
      <w:r w:rsidRPr="00E4439B">
        <w:rPr>
          <w:rFonts w:ascii="Times New Roman" w:hAnsi="Times New Roman" w:cs="Times New Roman"/>
          <w:sz w:val="22"/>
          <w:szCs w:val="22"/>
          <w:lang w:val="lt-LT"/>
        </w:rPr>
        <w:t>virškinimo sutrikimai</w:t>
      </w:r>
      <w:r w:rsidR="00F67C40">
        <w:rPr>
          <w:rFonts w:ascii="Times New Roman" w:hAnsi="Times New Roman" w:cs="Times New Roman"/>
          <w:sz w:val="22"/>
          <w:szCs w:val="22"/>
          <w:lang w:val="lt-LT"/>
        </w:rPr>
        <w:t>s</w:t>
      </w:r>
      <w:r w:rsidRPr="00E4439B">
        <w:rPr>
          <w:rFonts w:ascii="Times New Roman" w:hAnsi="Times New Roman" w:cs="Times New Roman"/>
          <w:sz w:val="22"/>
          <w:szCs w:val="22"/>
          <w:lang w:val="lt-LT"/>
        </w:rPr>
        <w:t xml:space="preserve">, </w:t>
      </w:r>
      <w:r w:rsidR="00F67C40">
        <w:rPr>
          <w:rFonts w:ascii="Times New Roman" w:hAnsi="Times New Roman" w:cs="Times New Roman"/>
          <w:sz w:val="22"/>
          <w:szCs w:val="22"/>
          <w:lang w:val="lt-LT"/>
        </w:rPr>
        <w:t>pavyzdžiui,</w:t>
      </w:r>
      <w:r w:rsidRPr="00E4439B">
        <w:rPr>
          <w:rFonts w:ascii="Times New Roman" w:hAnsi="Times New Roman" w:cs="Times New Roman"/>
          <w:sz w:val="22"/>
          <w:szCs w:val="22"/>
          <w:lang w:val="lt-LT"/>
        </w:rPr>
        <w:t xml:space="preserve"> rėmuo, pilvo skausmas, pykinimas, vėmimas, </w:t>
      </w:r>
      <w:r w:rsidR="00F67C40">
        <w:rPr>
          <w:rFonts w:ascii="Times New Roman" w:hAnsi="Times New Roman" w:cs="Times New Roman"/>
          <w:sz w:val="22"/>
          <w:szCs w:val="22"/>
          <w:lang w:val="lt-LT"/>
        </w:rPr>
        <w:t>meteorizmas</w:t>
      </w:r>
      <w:r w:rsidRPr="00E4439B">
        <w:rPr>
          <w:rFonts w:ascii="Times New Roman" w:hAnsi="Times New Roman" w:cs="Times New Roman"/>
          <w:sz w:val="22"/>
          <w:szCs w:val="22"/>
          <w:lang w:val="lt-LT"/>
        </w:rPr>
        <w:t xml:space="preserve">, viduriavimas, vidurių užkietėjimas ir nesmarkus kraujavimas iš </w:t>
      </w:r>
      <w:r w:rsidR="00F67C40">
        <w:rPr>
          <w:rFonts w:ascii="Times New Roman" w:hAnsi="Times New Roman" w:cs="Times New Roman"/>
          <w:sz w:val="22"/>
          <w:szCs w:val="22"/>
          <w:lang w:val="lt-LT"/>
        </w:rPr>
        <w:t>virškinimo trakto</w:t>
      </w:r>
      <w:r w:rsidRPr="00E4439B">
        <w:rPr>
          <w:rFonts w:ascii="Times New Roman" w:hAnsi="Times New Roman" w:cs="Times New Roman"/>
          <w:sz w:val="22"/>
          <w:szCs w:val="22"/>
          <w:lang w:val="lt-LT"/>
        </w:rPr>
        <w:t xml:space="preserve">, </w:t>
      </w:r>
      <w:r w:rsidR="00F67C40">
        <w:rPr>
          <w:rFonts w:ascii="Times New Roman" w:hAnsi="Times New Roman" w:cs="Times New Roman"/>
          <w:sz w:val="22"/>
          <w:szCs w:val="22"/>
          <w:lang w:val="lt-LT"/>
        </w:rPr>
        <w:t>kuris pavieniais</w:t>
      </w:r>
      <w:r w:rsidR="00F67C40" w:rsidRPr="00E4439B">
        <w:rPr>
          <w:rFonts w:ascii="Times New Roman" w:hAnsi="Times New Roman" w:cs="Times New Roman"/>
          <w:sz w:val="22"/>
          <w:szCs w:val="22"/>
          <w:lang w:val="lt-LT"/>
        </w:rPr>
        <w:t xml:space="preserve"> </w:t>
      </w:r>
      <w:r w:rsidRPr="00E4439B">
        <w:rPr>
          <w:rFonts w:ascii="Times New Roman" w:hAnsi="Times New Roman" w:cs="Times New Roman"/>
          <w:sz w:val="22"/>
          <w:szCs w:val="22"/>
          <w:lang w:val="lt-LT"/>
        </w:rPr>
        <w:t>atvejais gali sukelti anemiją.</w:t>
      </w:r>
    </w:p>
    <w:p w14:paraId="78635B6F" w14:textId="77777777" w:rsidR="00F67C40" w:rsidRPr="00E4439B" w:rsidRDefault="00F67C40" w:rsidP="001964F6">
      <w:pPr>
        <w:pStyle w:val="knZulassung02"/>
        <w:ind w:left="0" w:right="249"/>
        <w:rPr>
          <w:rFonts w:ascii="Times New Roman" w:hAnsi="Times New Roman" w:cs="Times New Roman"/>
          <w:strike/>
          <w:sz w:val="22"/>
          <w:szCs w:val="22"/>
          <w:lang w:val="lt-LT"/>
        </w:rPr>
      </w:pPr>
    </w:p>
    <w:p w14:paraId="666F1964" w14:textId="53531841" w:rsidR="001964F6" w:rsidRDefault="001964F6" w:rsidP="001964F6">
      <w:pPr>
        <w:pStyle w:val="knZulassung02"/>
        <w:ind w:left="0" w:right="249"/>
        <w:rPr>
          <w:rFonts w:ascii="Times New Roman" w:hAnsi="Times New Roman" w:cs="Times New Roman"/>
          <w:sz w:val="22"/>
          <w:szCs w:val="22"/>
          <w:lang w:val="lt-LT"/>
        </w:rPr>
      </w:pPr>
      <w:r w:rsidRPr="00024541">
        <w:rPr>
          <w:rFonts w:ascii="Times New Roman" w:hAnsi="Times New Roman" w:cs="Times New Roman"/>
          <w:i/>
          <w:iCs/>
          <w:sz w:val="22"/>
          <w:szCs w:val="22"/>
          <w:lang w:val="lt-LT"/>
        </w:rPr>
        <w:t>Nedažnas</w:t>
      </w:r>
      <w:r w:rsidRPr="00E4439B">
        <w:rPr>
          <w:rFonts w:ascii="Times New Roman" w:hAnsi="Times New Roman" w:cs="Times New Roman"/>
          <w:i/>
          <w:sz w:val="22"/>
          <w:szCs w:val="22"/>
          <w:lang w:val="lt-LT"/>
        </w:rPr>
        <w:t>:</w:t>
      </w:r>
      <w:r w:rsidRPr="00E4439B">
        <w:rPr>
          <w:rFonts w:ascii="Times New Roman" w:hAnsi="Times New Roman" w:cs="Times New Roman"/>
          <w:sz w:val="22"/>
          <w:szCs w:val="22"/>
          <w:lang w:val="lt-LT"/>
        </w:rPr>
        <w:t xml:space="preserve"> virškinimo trakto opos, kurios gali kraujuoti ir prakiurti</w:t>
      </w:r>
      <w:r w:rsidR="00066257">
        <w:rPr>
          <w:rFonts w:ascii="Times New Roman" w:hAnsi="Times New Roman" w:cs="Times New Roman"/>
          <w:sz w:val="22"/>
          <w:szCs w:val="22"/>
          <w:lang w:val="lt-LT"/>
        </w:rPr>
        <w:t>, o</w:t>
      </w:r>
      <w:r w:rsidRPr="00E4439B">
        <w:rPr>
          <w:rFonts w:ascii="Times New Roman" w:hAnsi="Times New Roman" w:cs="Times New Roman"/>
          <w:sz w:val="22"/>
          <w:szCs w:val="22"/>
          <w:lang w:val="lt-LT"/>
        </w:rPr>
        <w:t>pinis stomatitas, kolito ir Krono ligos paūmėjimas (žr. 4.4</w:t>
      </w:r>
      <w:r w:rsidR="00066257">
        <w:rPr>
          <w:rFonts w:ascii="Times New Roman" w:hAnsi="Times New Roman" w:cs="Times New Roman"/>
          <w:sz w:val="22"/>
          <w:szCs w:val="22"/>
          <w:lang w:val="lt-LT"/>
        </w:rPr>
        <w:t> </w:t>
      </w:r>
      <w:r w:rsidRPr="00E4439B">
        <w:rPr>
          <w:rFonts w:ascii="Times New Roman" w:hAnsi="Times New Roman" w:cs="Times New Roman"/>
          <w:sz w:val="22"/>
          <w:szCs w:val="22"/>
          <w:lang w:val="lt-LT"/>
        </w:rPr>
        <w:t>sk</w:t>
      </w:r>
      <w:r w:rsidR="00066257">
        <w:rPr>
          <w:rFonts w:ascii="Times New Roman" w:hAnsi="Times New Roman" w:cs="Times New Roman"/>
          <w:sz w:val="22"/>
          <w:szCs w:val="22"/>
          <w:lang w:val="lt-LT"/>
        </w:rPr>
        <w:t>yrių</w:t>
      </w:r>
      <w:r w:rsidRPr="00E4439B">
        <w:rPr>
          <w:rFonts w:ascii="Times New Roman" w:hAnsi="Times New Roman" w:cs="Times New Roman"/>
          <w:sz w:val="22"/>
          <w:szCs w:val="22"/>
          <w:lang w:val="lt-LT"/>
        </w:rPr>
        <w:t xml:space="preserve">), gastritas. </w:t>
      </w:r>
    </w:p>
    <w:p w14:paraId="5AA07C67" w14:textId="77777777" w:rsidR="00066257" w:rsidRPr="00E4439B" w:rsidRDefault="00066257" w:rsidP="001964F6">
      <w:pPr>
        <w:pStyle w:val="knZulassung02"/>
        <w:ind w:left="0" w:right="249"/>
        <w:rPr>
          <w:rFonts w:ascii="Times New Roman" w:hAnsi="Times New Roman" w:cs="Times New Roman"/>
          <w:sz w:val="22"/>
          <w:szCs w:val="22"/>
          <w:lang w:val="lt-LT"/>
        </w:rPr>
      </w:pPr>
    </w:p>
    <w:p w14:paraId="4F2E0278" w14:textId="7D0B8045" w:rsidR="001964F6" w:rsidRPr="00E4439B" w:rsidRDefault="001964F6" w:rsidP="001964F6">
      <w:pPr>
        <w:pStyle w:val="knZulassung02"/>
        <w:ind w:left="0" w:right="249"/>
        <w:rPr>
          <w:rFonts w:ascii="Times New Roman" w:hAnsi="Times New Roman" w:cs="Times New Roman"/>
          <w:sz w:val="22"/>
          <w:szCs w:val="22"/>
          <w:u w:val="single"/>
          <w:lang w:val="lt-LT"/>
        </w:rPr>
      </w:pPr>
      <w:r w:rsidRPr="00024541">
        <w:rPr>
          <w:rFonts w:ascii="Times New Roman" w:hAnsi="Times New Roman" w:cs="Times New Roman"/>
          <w:i/>
          <w:iCs/>
          <w:sz w:val="22"/>
          <w:szCs w:val="22"/>
          <w:lang w:val="lt-LT"/>
        </w:rPr>
        <w:t>Labai retas</w:t>
      </w:r>
      <w:r w:rsidRPr="00E4439B">
        <w:rPr>
          <w:rFonts w:ascii="Times New Roman" w:hAnsi="Times New Roman" w:cs="Times New Roman"/>
          <w:sz w:val="22"/>
          <w:szCs w:val="22"/>
          <w:lang w:val="lt-LT"/>
        </w:rPr>
        <w:t>:</w:t>
      </w:r>
      <w:r w:rsidRPr="00E4439B">
        <w:rPr>
          <w:rFonts w:ascii="Times New Roman" w:hAnsi="Times New Roman" w:cs="Times New Roman"/>
          <w:i/>
          <w:sz w:val="22"/>
          <w:szCs w:val="22"/>
          <w:lang w:val="lt-LT"/>
        </w:rPr>
        <w:t xml:space="preserve"> </w:t>
      </w:r>
      <w:r w:rsidRPr="00E4439B">
        <w:rPr>
          <w:rFonts w:ascii="Times New Roman" w:hAnsi="Times New Roman" w:cs="Times New Roman"/>
          <w:sz w:val="22"/>
          <w:szCs w:val="22"/>
          <w:lang w:val="lt-LT"/>
        </w:rPr>
        <w:t xml:space="preserve">ezofagitas, pankreatitas, diafragmą primenančių </w:t>
      </w:r>
      <w:r w:rsidR="00066257">
        <w:rPr>
          <w:rFonts w:ascii="Times New Roman" w:hAnsi="Times New Roman" w:cs="Times New Roman"/>
          <w:sz w:val="22"/>
          <w:szCs w:val="22"/>
          <w:lang w:val="lt-LT"/>
        </w:rPr>
        <w:t xml:space="preserve">žarnų </w:t>
      </w:r>
      <w:r w:rsidRPr="00E4439B">
        <w:rPr>
          <w:rFonts w:ascii="Times New Roman" w:hAnsi="Times New Roman" w:cs="Times New Roman"/>
          <w:sz w:val="22"/>
          <w:szCs w:val="22"/>
          <w:lang w:val="lt-LT"/>
        </w:rPr>
        <w:t>str</w:t>
      </w:r>
      <w:r w:rsidR="00066257">
        <w:rPr>
          <w:rFonts w:ascii="Times New Roman" w:hAnsi="Times New Roman" w:cs="Times New Roman"/>
          <w:sz w:val="22"/>
          <w:szCs w:val="22"/>
          <w:lang w:val="lt-LT"/>
        </w:rPr>
        <w:t>i</w:t>
      </w:r>
      <w:r w:rsidRPr="00E4439B">
        <w:rPr>
          <w:rFonts w:ascii="Times New Roman" w:hAnsi="Times New Roman" w:cs="Times New Roman"/>
          <w:sz w:val="22"/>
          <w:szCs w:val="22"/>
          <w:lang w:val="lt-LT"/>
        </w:rPr>
        <w:t xml:space="preserve">ktūrų </w:t>
      </w:r>
      <w:r w:rsidR="00066257">
        <w:rPr>
          <w:rFonts w:ascii="Times New Roman" w:hAnsi="Times New Roman" w:cs="Times New Roman"/>
          <w:sz w:val="22"/>
          <w:szCs w:val="22"/>
          <w:lang w:val="lt-LT"/>
        </w:rPr>
        <w:t>susiformavimas</w:t>
      </w:r>
      <w:r w:rsidRPr="00E4439B">
        <w:rPr>
          <w:rFonts w:ascii="Times New Roman" w:hAnsi="Times New Roman" w:cs="Times New Roman"/>
          <w:sz w:val="22"/>
          <w:szCs w:val="22"/>
          <w:lang w:val="lt-LT"/>
        </w:rPr>
        <w:t>.</w:t>
      </w:r>
    </w:p>
    <w:p w14:paraId="33219A13" w14:textId="77777777" w:rsidR="001964F6" w:rsidRPr="00E4439B" w:rsidRDefault="001964F6" w:rsidP="001964F6">
      <w:pPr>
        <w:pStyle w:val="knZulassung02"/>
        <w:ind w:left="0" w:right="249"/>
        <w:rPr>
          <w:rFonts w:ascii="Times New Roman" w:hAnsi="Times New Roman" w:cs="Times New Roman"/>
          <w:sz w:val="22"/>
          <w:szCs w:val="22"/>
          <w:lang w:val="lt-LT"/>
        </w:rPr>
      </w:pPr>
    </w:p>
    <w:p w14:paraId="2B2094A2" w14:textId="14E0C55E" w:rsidR="001964F6" w:rsidRPr="00E4439B" w:rsidRDefault="001964F6" w:rsidP="001964F6">
      <w:pPr>
        <w:pStyle w:val="knZulassung02"/>
        <w:ind w:left="0" w:right="249"/>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Pacientui reikia nurodyti nutraukti vaistinio preparato vartojimą ir nedelsiant kreiptis į gydytoją, jeigu atsiranda stiprus skausmas viršutinėje pilvo dalyje, </w:t>
      </w:r>
      <w:r w:rsidR="001858D9">
        <w:rPr>
          <w:rFonts w:ascii="Times New Roman" w:hAnsi="Times New Roman" w:cs="Times New Roman"/>
          <w:sz w:val="22"/>
          <w:szCs w:val="22"/>
          <w:lang w:val="lt-LT"/>
        </w:rPr>
        <w:t>kraujavimas šviežiu krauju iš išangės ir tiesiosios žarnos (hematochezija) arba juodos spalvos išmatos (</w:t>
      </w:r>
      <w:r w:rsidRPr="00E4439B">
        <w:rPr>
          <w:rFonts w:ascii="Times New Roman" w:hAnsi="Times New Roman" w:cs="Times New Roman"/>
          <w:sz w:val="22"/>
          <w:szCs w:val="22"/>
          <w:lang w:val="lt-LT"/>
        </w:rPr>
        <w:t>melena</w:t>
      </w:r>
      <w:r w:rsidR="001858D9">
        <w:rPr>
          <w:rFonts w:ascii="Times New Roman" w:hAnsi="Times New Roman" w:cs="Times New Roman"/>
          <w:sz w:val="22"/>
          <w:szCs w:val="22"/>
          <w:lang w:val="lt-LT"/>
        </w:rPr>
        <w:t>)</w:t>
      </w:r>
      <w:r w:rsidRPr="00E4439B">
        <w:rPr>
          <w:rFonts w:ascii="Times New Roman" w:hAnsi="Times New Roman" w:cs="Times New Roman"/>
          <w:sz w:val="22"/>
          <w:szCs w:val="22"/>
          <w:lang w:val="lt-LT"/>
        </w:rPr>
        <w:t xml:space="preserve"> ar vėmimas su krauju.</w:t>
      </w:r>
    </w:p>
    <w:p w14:paraId="1BF2DA81" w14:textId="77777777" w:rsidR="001964F6" w:rsidRPr="00E4439B" w:rsidRDefault="001964F6" w:rsidP="001964F6">
      <w:pPr>
        <w:pStyle w:val="knZulassung02"/>
        <w:ind w:left="0" w:right="249"/>
        <w:rPr>
          <w:rFonts w:ascii="Times New Roman" w:hAnsi="Times New Roman" w:cs="Times New Roman"/>
          <w:sz w:val="22"/>
          <w:szCs w:val="22"/>
          <w:u w:val="single"/>
          <w:lang w:val="lt-LT"/>
        </w:rPr>
      </w:pPr>
    </w:p>
    <w:p w14:paraId="4EB53D8F" w14:textId="77777777" w:rsidR="001964F6" w:rsidRPr="00024541" w:rsidRDefault="001964F6" w:rsidP="001964F6">
      <w:pPr>
        <w:autoSpaceDE w:val="0"/>
        <w:autoSpaceDN w:val="0"/>
        <w:ind w:right="249"/>
        <w:rPr>
          <w:iCs/>
          <w:sz w:val="22"/>
          <w:szCs w:val="22"/>
          <w:u w:val="single"/>
          <w:lang w:eastAsia="de-DE"/>
        </w:rPr>
      </w:pPr>
      <w:r w:rsidRPr="00024541">
        <w:rPr>
          <w:iCs/>
          <w:sz w:val="22"/>
          <w:szCs w:val="22"/>
          <w:u w:val="single"/>
          <w:lang w:eastAsia="de-DE"/>
        </w:rPr>
        <w:t>Kepenų, tulžies pūslės ir latakų sutrikimai</w:t>
      </w:r>
    </w:p>
    <w:p w14:paraId="1A0787B8" w14:textId="0F0708CF" w:rsidR="001964F6" w:rsidRPr="00E4439B" w:rsidRDefault="001964F6" w:rsidP="001964F6">
      <w:pPr>
        <w:autoSpaceDE w:val="0"/>
        <w:autoSpaceDN w:val="0"/>
        <w:ind w:right="249"/>
        <w:rPr>
          <w:sz w:val="22"/>
          <w:szCs w:val="22"/>
          <w:lang w:eastAsia="de-DE"/>
        </w:rPr>
      </w:pPr>
      <w:r w:rsidRPr="00024541">
        <w:rPr>
          <w:i/>
          <w:iCs/>
          <w:sz w:val="22"/>
          <w:szCs w:val="22"/>
          <w:lang w:eastAsia="de-DE"/>
        </w:rPr>
        <w:t>Labai retas</w:t>
      </w:r>
      <w:r w:rsidRPr="00E4439B">
        <w:rPr>
          <w:sz w:val="22"/>
          <w:szCs w:val="22"/>
          <w:lang w:eastAsia="de-DE"/>
        </w:rPr>
        <w:t xml:space="preserve">: kepenų </w:t>
      </w:r>
      <w:r w:rsidR="00CF7DCD">
        <w:rPr>
          <w:sz w:val="22"/>
          <w:szCs w:val="22"/>
          <w:lang w:eastAsia="de-DE"/>
        </w:rPr>
        <w:t>funkcijos sutrikimas</w:t>
      </w:r>
      <w:r w:rsidRPr="00E4439B">
        <w:rPr>
          <w:sz w:val="22"/>
          <w:szCs w:val="22"/>
          <w:lang w:eastAsia="de-DE"/>
        </w:rPr>
        <w:t>, kepenų paž</w:t>
      </w:r>
      <w:r w:rsidR="00CF7DCD">
        <w:rPr>
          <w:sz w:val="22"/>
          <w:szCs w:val="22"/>
          <w:lang w:eastAsia="de-DE"/>
        </w:rPr>
        <w:t>aida</w:t>
      </w:r>
      <w:r w:rsidRPr="00E4439B">
        <w:rPr>
          <w:sz w:val="22"/>
          <w:szCs w:val="22"/>
          <w:lang w:eastAsia="de-DE"/>
        </w:rPr>
        <w:t xml:space="preserve">, ypač vartojant ilgą laiką, kepenų </w:t>
      </w:r>
      <w:r w:rsidR="00CF7DCD">
        <w:rPr>
          <w:sz w:val="22"/>
          <w:szCs w:val="22"/>
          <w:lang w:eastAsia="de-DE"/>
        </w:rPr>
        <w:t xml:space="preserve">funkcijos </w:t>
      </w:r>
      <w:r w:rsidRPr="00E4439B">
        <w:rPr>
          <w:sz w:val="22"/>
          <w:szCs w:val="22"/>
          <w:lang w:eastAsia="de-DE"/>
        </w:rPr>
        <w:t>nepakankamumas, ūminis hepatitas.</w:t>
      </w:r>
    </w:p>
    <w:p w14:paraId="2DEE5F7B" w14:textId="77777777" w:rsidR="001964F6" w:rsidRPr="00E4439B" w:rsidRDefault="001964F6" w:rsidP="001964F6">
      <w:pPr>
        <w:autoSpaceDE w:val="0"/>
        <w:autoSpaceDN w:val="0"/>
        <w:ind w:right="249"/>
        <w:rPr>
          <w:sz w:val="22"/>
          <w:szCs w:val="22"/>
          <w:u w:val="single"/>
          <w:lang w:eastAsia="de-DE"/>
        </w:rPr>
      </w:pPr>
    </w:p>
    <w:p w14:paraId="2CD1D005" w14:textId="77777777" w:rsidR="001964F6" w:rsidRPr="00024541" w:rsidRDefault="001964F6" w:rsidP="001964F6">
      <w:pPr>
        <w:autoSpaceDE w:val="0"/>
        <w:autoSpaceDN w:val="0"/>
        <w:ind w:right="249"/>
        <w:rPr>
          <w:iCs/>
          <w:sz w:val="22"/>
          <w:szCs w:val="22"/>
          <w:u w:val="single"/>
          <w:lang w:eastAsia="de-DE"/>
        </w:rPr>
      </w:pPr>
      <w:r w:rsidRPr="00024541">
        <w:rPr>
          <w:iCs/>
          <w:sz w:val="22"/>
          <w:szCs w:val="22"/>
          <w:u w:val="single"/>
          <w:lang w:eastAsia="de-DE"/>
        </w:rPr>
        <w:t>Odos ir poodinio audinio sutrikimai</w:t>
      </w:r>
    </w:p>
    <w:p w14:paraId="08261D99" w14:textId="77777777" w:rsidR="001964F6" w:rsidRPr="00E4439B" w:rsidRDefault="001964F6" w:rsidP="001964F6">
      <w:pPr>
        <w:autoSpaceDE w:val="0"/>
        <w:autoSpaceDN w:val="0"/>
        <w:ind w:right="249"/>
        <w:rPr>
          <w:sz w:val="22"/>
          <w:szCs w:val="22"/>
          <w:lang w:eastAsia="de-DE"/>
        </w:rPr>
      </w:pPr>
      <w:r w:rsidRPr="00024541">
        <w:rPr>
          <w:i/>
          <w:iCs/>
          <w:sz w:val="22"/>
          <w:szCs w:val="22"/>
        </w:rPr>
        <w:t>Nedažnas</w:t>
      </w:r>
      <w:r w:rsidRPr="00E4439B">
        <w:rPr>
          <w:sz w:val="22"/>
          <w:szCs w:val="22"/>
        </w:rPr>
        <w:t>: įvairūs odos išbėrimai.</w:t>
      </w:r>
    </w:p>
    <w:p w14:paraId="394A1886" w14:textId="727F0938" w:rsidR="001964F6" w:rsidRPr="00E4439B" w:rsidRDefault="001964F6" w:rsidP="001964F6">
      <w:pPr>
        <w:autoSpaceDE w:val="0"/>
        <w:autoSpaceDN w:val="0"/>
        <w:ind w:right="249"/>
        <w:rPr>
          <w:sz w:val="22"/>
          <w:szCs w:val="22"/>
          <w:lang w:eastAsia="de-DE"/>
        </w:rPr>
      </w:pPr>
      <w:r w:rsidRPr="00024541">
        <w:rPr>
          <w:i/>
          <w:iCs/>
          <w:sz w:val="22"/>
          <w:szCs w:val="22"/>
          <w:lang w:eastAsia="de-DE"/>
        </w:rPr>
        <w:t>Labai retas</w:t>
      </w:r>
      <w:r w:rsidRPr="00E4439B">
        <w:rPr>
          <w:sz w:val="22"/>
          <w:szCs w:val="22"/>
          <w:lang w:eastAsia="de-DE"/>
        </w:rPr>
        <w:t xml:space="preserve">: </w:t>
      </w:r>
      <w:bookmarkStart w:id="30" w:name="_Hlk156464505"/>
      <w:r w:rsidR="006C1B66" w:rsidRPr="006C1B66">
        <w:rPr>
          <w:noProof/>
          <w:sz w:val="22"/>
          <w:szCs w:val="22"/>
        </w:rPr>
        <w:t>sunkios nepageidaujamos odos reakcijos (SNOR) (įskaitant daugiaformę eritemą, eksfoliacinį dermatitą</w:t>
      </w:r>
      <w:bookmarkEnd w:id="30"/>
      <w:r w:rsidRPr="00E4439B">
        <w:rPr>
          <w:sz w:val="22"/>
          <w:szCs w:val="22"/>
          <w:lang w:eastAsia="de-DE"/>
        </w:rPr>
        <w:t xml:space="preserve">, </w:t>
      </w:r>
      <w:r w:rsidR="00402EDF">
        <w:rPr>
          <w:sz w:val="22"/>
          <w:szCs w:val="22"/>
          <w:lang w:eastAsia="de-DE"/>
        </w:rPr>
        <w:t>Stivenso</w:t>
      </w:r>
      <w:r w:rsidR="006C1B66">
        <w:rPr>
          <w:sz w:val="22"/>
          <w:szCs w:val="22"/>
          <w:lang w:eastAsia="de-DE"/>
        </w:rPr>
        <w:t>-</w:t>
      </w:r>
      <w:r w:rsidR="00402EDF">
        <w:rPr>
          <w:sz w:val="22"/>
          <w:szCs w:val="22"/>
          <w:lang w:eastAsia="de-DE"/>
        </w:rPr>
        <w:t xml:space="preserve"> Džonsono </w:t>
      </w:r>
      <w:r w:rsidRPr="00E4439B">
        <w:rPr>
          <w:sz w:val="22"/>
          <w:szCs w:val="22"/>
          <w:lang w:eastAsia="de-DE"/>
        </w:rPr>
        <w:t>sindromą ir toksinę epidermio nekrolizę</w:t>
      </w:r>
      <w:r w:rsidR="00402EDF" w:rsidRPr="00A21AAF">
        <w:rPr>
          <w:sz w:val="22"/>
          <w:szCs w:val="22"/>
          <w:lang w:eastAsia="de-DE"/>
        </w:rPr>
        <w:t>, nuplikimas (alopecija)</w:t>
      </w:r>
      <w:r w:rsidRPr="00E4439B">
        <w:rPr>
          <w:sz w:val="22"/>
          <w:szCs w:val="22"/>
          <w:lang w:eastAsia="de-DE"/>
        </w:rPr>
        <w:t>.</w:t>
      </w:r>
    </w:p>
    <w:p w14:paraId="2399C668" w14:textId="77777777" w:rsidR="00402EDF" w:rsidRDefault="00402EDF" w:rsidP="001964F6">
      <w:pPr>
        <w:autoSpaceDE w:val="0"/>
        <w:autoSpaceDN w:val="0"/>
        <w:ind w:right="249"/>
        <w:rPr>
          <w:sz w:val="22"/>
          <w:szCs w:val="22"/>
        </w:rPr>
      </w:pPr>
    </w:p>
    <w:p w14:paraId="024B0623" w14:textId="099693A8" w:rsidR="00037F13" w:rsidRPr="00037F13" w:rsidRDefault="00037F13" w:rsidP="00037F13">
      <w:pPr>
        <w:tabs>
          <w:tab w:val="left" w:pos="540"/>
          <w:tab w:val="left" w:pos="1276"/>
        </w:tabs>
        <w:rPr>
          <w:noProof/>
          <w:sz w:val="22"/>
          <w:szCs w:val="22"/>
        </w:rPr>
      </w:pPr>
      <w:r w:rsidRPr="00037F13">
        <w:rPr>
          <w:i/>
          <w:iCs/>
          <w:noProof/>
          <w:sz w:val="22"/>
          <w:szCs w:val="22"/>
        </w:rPr>
        <w:t>Dažnis nežinomas</w:t>
      </w:r>
      <w:r w:rsidRPr="00037F13">
        <w:rPr>
          <w:noProof/>
          <w:sz w:val="22"/>
          <w:szCs w:val="22"/>
        </w:rPr>
        <w:t>: vaistinio preparato reakcija su eozinofilija ir sisteminiais simptomais (</w:t>
      </w:r>
      <w:r w:rsidRPr="00037F13">
        <w:rPr>
          <w:i/>
          <w:noProof/>
          <w:sz w:val="22"/>
          <w:szCs w:val="22"/>
        </w:rPr>
        <w:t>VRESS</w:t>
      </w:r>
      <w:r w:rsidRPr="00037F13">
        <w:rPr>
          <w:noProof/>
          <w:sz w:val="22"/>
          <w:szCs w:val="22"/>
        </w:rPr>
        <w:t>)</w:t>
      </w:r>
      <w:r w:rsidRPr="00037F13">
        <w:rPr>
          <w:sz w:val="22"/>
          <w:szCs w:val="22"/>
        </w:rPr>
        <w:t>, ūminė generalizuota egzanteminė pustuliozė (ŪGEP), fotosensibilizacijos reakcijos.</w:t>
      </w:r>
    </w:p>
    <w:p w14:paraId="71F0DB3C" w14:textId="77777777" w:rsidR="001964F6" w:rsidRPr="00E4439B" w:rsidRDefault="001964F6" w:rsidP="001964F6">
      <w:pPr>
        <w:autoSpaceDE w:val="0"/>
        <w:autoSpaceDN w:val="0"/>
        <w:ind w:right="249"/>
        <w:rPr>
          <w:sz w:val="22"/>
          <w:szCs w:val="22"/>
          <w:u w:val="single"/>
          <w:lang w:eastAsia="de-DE"/>
        </w:rPr>
      </w:pPr>
    </w:p>
    <w:p w14:paraId="40177672" w14:textId="44DCC625" w:rsidR="001964F6" w:rsidRPr="00E4439B" w:rsidRDefault="00402EDF" w:rsidP="001964F6">
      <w:pPr>
        <w:pStyle w:val="knZulassung02"/>
        <w:ind w:left="0" w:right="249"/>
        <w:rPr>
          <w:rFonts w:ascii="Times New Roman" w:hAnsi="Times New Roman" w:cs="Times New Roman"/>
          <w:sz w:val="22"/>
          <w:szCs w:val="22"/>
          <w:lang w:val="lt-LT" w:eastAsia="en-US"/>
        </w:rPr>
      </w:pPr>
      <w:r>
        <w:rPr>
          <w:rFonts w:ascii="Times New Roman" w:hAnsi="Times New Roman" w:cs="Times New Roman"/>
          <w:sz w:val="22"/>
          <w:szCs w:val="22"/>
          <w:lang w:val="lt-LT" w:eastAsia="en-US"/>
        </w:rPr>
        <w:t>Sergant</w:t>
      </w:r>
      <w:r w:rsidR="001964F6" w:rsidRPr="00E4439B">
        <w:rPr>
          <w:rFonts w:ascii="Times New Roman" w:hAnsi="Times New Roman" w:cs="Times New Roman"/>
          <w:sz w:val="22"/>
          <w:szCs w:val="22"/>
          <w:lang w:val="lt-LT" w:eastAsia="en-US"/>
        </w:rPr>
        <w:t xml:space="preserve"> vėjaraupiais </w:t>
      </w:r>
      <w:r>
        <w:rPr>
          <w:rFonts w:ascii="Times New Roman" w:hAnsi="Times New Roman" w:cs="Times New Roman"/>
          <w:sz w:val="22"/>
          <w:szCs w:val="22"/>
          <w:lang w:val="lt-LT" w:eastAsia="en-US"/>
        </w:rPr>
        <w:t xml:space="preserve">, pavieniais atvejais </w:t>
      </w:r>
      <w:r w:rsidR="001964F6" w:rsidRPr="00E4439B">
        <w:rPr>
          <w:rFonts w:ascii="Times New Roman" w:hAnsi="Times New Roman" w:cs="Times New Roman"/>
          <w:sz w:val="22"/>
          <w:szCs w:val="22"/>
          <w:lang w:val="lt-LT" w:eastAsia="en-US"/>
        </w:rPr>
        <w:t>gali pasireikšti sunkios odos infekcijos ir minkštųjų audinių komplikacijos (</w:t>
      </w:r>
      <w:r w:rsidR="0014422D">
        <w:rPr>
          <w:rFonts w:ascii="Times New Roman" w:hAnsi="Times New Roman" w:cs="Times New Roman"/>
          <w:sz w:val="22"/>
          <w:szCs w:val="22"/>
          <w:lang w:val="lt-LT" w:eastAsia="en-US"/>
        </w:rPr>
        <w:t xml:space="preserve">taip pat </w:t>
      </w:r>
      <w:r w:rsidR="001964F6" w:rsidRPr="00E4439B">
        <w:rPr>
          <w:rFonts w:ascii="Times New Roman" w:hAnsi="Times New Roman" w:cs="Times New Roman"/>
          <w:sz w:val="22"/>
          <w:szCs w:val="22"/>
          <w:lang w:val="lt-LT" w:eastAsia="en-US"/>
        </w:rPr>
        <w:t xml:space="preserve">žr. </w:t>
      </w:r>
      <w:r w:rsidR="0014422D">
        <w:rPr>
          <w:rFonts w:ascii="Times New Roman" w:hAnsi="Times New Roman" w:cs="Times New Roman"/>
          <w:sz w:val="22"/>
          <w:szCs w:val="22"/>
          <w:lang w:val="lt-LT" w:eastAsia="en-US"/>
        </w:rPr>
        <w:t xml:space="preserve">skyrelį </w:t>
      </w:r>
      <w:r w:rsidR="001964F6" w:rsidRPr="00E4439B">
        <w:rPr>
          <w:rFonts w:ascii="Times New Roman" w:hAnsi="Times New Roman" w:cs="Times New Roman"/>
          <w:sz w:val="22"/>
          <w:szCs w:val="22"/>
          <w:lang w:val="lt-LT" w:eastAsia="en-US"/>
        </w:rPr>
        <w:t>„Infekcijos ir infestacijos“).</w:t>
      </w:r>
    </w:p>
    <w:p w14:paraId="5F27D199" w14:textId="77777777" w:rsidR="001964F6" w:rsidRPr="00E4439B" w:rsidRDefault="001964F6" w:rsidP="001964F6">
      <w:pPr>
        <w:pStyle w:val="knZulassung02"/>
        <w:ind w:left="0" w:right="249"/>
        <w:rPr>
          <w:rFonts w:ascii="Times New Roman" w:hAnsi="Times New Roman" w:cs="Times New Roman"/>
          <w:sz w:val="22"/>
          <w:szCs w:val="22"/>
          <w:u w:val="single"/>
          <w:lang w:val="lt-LT"/>
        </w:rPr>
      </w:pPr>
    </w:p>
    <w:p w14:paraId="15A0C0CA" w14:textId="77777777" w:rsidR="001964F6" w:rsidRPr="00024541" w:rsidRDefault="001964F6" w:rsidP="001964F6">
      <w:pPr>
        <w:pStyle w:val="knZulassung02"/>
        <w:ind w:left="0" w:right="249"/>
        <w:rPr>
          <w:rFonts w:ascii="Times New Roman" w:hAnsi="Times New Roman" w:cs="Times New Roman"/>
          <w:iCs/>
          <w:sz w:val="22"/>
          <w:szCs w:val="22"/>
          <w:u w:val="single"/>
          <w:lang w:val="lt-LT"/>
        </w:rPr>
      </w:pPr>
      <w:r w:rsidRPr="00024541">
        <w:rPr>
          <w:rFonts w:ascii="Times New Roman" w:hAnsi="Times New Roman" w:cs="Times New Roman"/>
          <w:iCs/>
          <w:sz w:val="22"/>
          <w:szCs w:val="22"/>
          <w:u w:val="single"/>
          <w:lang w:val="lt-LT"/>
        </w:rPr>
        <w:t>Inkstų ir šlapimo takų sutrikimai</w:t>
      </w:r>
    </w:p>
    <w:p w14:paraId="6FBEF531" w14:textId="250A98CD" w:rsidR="0061603B" w:rsidRDefault="001964F6" w:rsidP="001964F6">
      <w:pPr>
        <w:pStyle w:val="knZulassung02"/>
        <w:ind w:left="0" w:right="249"/>
        <w:rPr>
          <w:rFonts w:ascii="Times New Roman" w:hAnsi="Times New Roman" w:cs="Times New Roman"/>
          <w:sz w:val="22"/>
          <w:szCs w:val="22"/>
          <w:lang w:val="lt-LT"/>
        </w:rPr>
      </w:pPr>
      <w:r w:rsidRPr="00024541">
        <w:rPr>
          <w:rFonts w:ascii="Times New Roman" w:hAnsi="Times New Roman" w:cs="Times New Roman"/>
          <w:i/>
          <w:iCs/>
          <w:sz w:val="22"/>
          <w:szCs w:val="22"/>
          <w:lang w:val="lt-LT"/>
        </w:rPr>
        <w:t>Labai retas</w:t>
      </w:r>
      <w:r w:rsidRPr="00E4439B">
        <w:rPr>
          <w:rFonts w:ascii="Times New Roman" w:hAnsi="Times New Roman" w:cs="Times New Roman"/>
          <w:sz w:val="22"/>
          <w:szCs w:val="22"/>
          <w:lang w:val="lt-LT"/>
        </w:rPr>
        <w:t xml:space="preserve">: </w:t>
      </w:r>
      <w:r w:rsidR="009847BC" w:rsidRPr="00024541">
        <w:rPr>
          <w:rFonts w:ascii="Times New Roman" w:hAnsi="Times New Roman" w:cs="Times New Roman"/>
          <w:sz w:val="22"/>
          <w:szCs w:val="22"/>
          <w:lang w:val="lt-LT"/>
        </w:rPr>
        <w:t xml:space="preserve">šlapimo išskyrimo sumažėjimas ir </w:t>
      </w:r>
      <w:r w:rsidRPr="00E4439B">
        <w:rPr>
          <w:rFonts w:ascii="Times New Roman" w:hAnsi="Times New Roman" w:cs="Times New Roman"/>
          <w:sz w:val="22"/>
          <w:szCs w:val="22"/>
          <w:lang w:val="lt-LT"/>
        </w:rPr>
        <w:t xml:space="preserve">edemų </w:t>
      </w:r>
      <w:r w:rsidR="009847BC">
        <w:rPr>
          <w:rFonts w:ascii="Times New Roman" w:hAnsi="Times New Roman" w:cs="Times New Roman"/>
          <w:sz w:val="22"/>
          <w:szCs w:val="22"/>
          <w:lang w:val="lt-LT"/>
        </w:rPr>
        <w:t>susiformavimas</w:t>
      </w:r>
      <w:r w:rsidRPr="00E4439B">
        <w:rPr>
          <w:rFonts w:ascii="Times New Roman" w:hAnsi="Times New Roman" w:cs="Times New Roman"/>
          <w:sz w:val="22"/>
          <w:szCs w:val="22"/>
          <w:lang w:val="lt-LT"/>
        </w:rPr>
        <w:t xml:space="preserve">, ypač pacientams, sergantiems arterine hipertenzija arba inkstų </w:t>
      </w:r>
      <w:r w:rsidR="009847BC">
        <w:rPr>
          <w:rFonts w:ascii="Times New Roman" w:hAnsi="Times New Roman" w:cs="Times New Roman"/>
          <w:sz w:val="22"/>
          <w:szCs w:val="22"/>
          <w:lang w:val="lt-LT"/>
        </w:rPr>
        <w:t xml:space="preserve">funkcijos </w:t>
      </w:r>
      <w:r w:rsidRPr="00E4439B">
        <w:rPr>
          <w:rFonts w:ascii="Times New Roman" w:hAnsi="Times New Roman" w:cs="Times New Roman"/>
          <w:sz w:val="22"/>
          <w:szCs w:val="22"/>
          <w:lang w:val="lt-LT"/>
        </w:rPr>
        <w:t>nepakankamumu, nefro</w:t>
      </w:r>
      <w:r w:rsidR="009847BC">
        <w:rPr>
          <w:rFonts w:ascii="Times New Roman" w:hAnsi="Times New Roman" w:cs="Times New Roman"/>
          <w:sz w:val="22"/>
          <w:szCs w:val="22"/>
          <w:lang w:val="lt-LT"/>
        </w:rPr>
        <w:t>z</w:t>
      </w:r>
      <w:r w:rsidRPr="00E4439B">
        <w:rPr>
          <w:rFonts w:ascii="Times New Roman" w:hAnsi="Times New Roman" w:cs="Times New Roman"/>
          <w:sz w:val="22"/>
          <w:szCs w:val="22"/>
          <w:lang w:val="lt-LT"/>
        </w:rPr>
        <w:t xml:space="preserve">inis sindromas, intersticinis nefritas, kuris gali būti susijęs su inkstų </w:t>
      </w:r>
      <w:r w:rsidR="009847BC">
        <w:rPr>
          <w:rFonts w:ascii="Times New Roman" w:hAnsi="Times New Roman" w:cs="Times New Roman"/>
          <w:sz w:val="22"/>
          <w:szCs w:val="22"/>
          <w:lang w:val="lt-LT"/>
        </w:rPr>
        <w:t xml:space="preserve">funkcijos </w:t>
      </w:r>
      <w:r w:rsidRPr="00E4439B">
        <w:rPr>
          <w:rFonts w:ascii="Times New Roman" w:hAnsi="Times New Roman" w:cs="Times New Roman"/>
          <w:sz w:val="22"/>
          <w:szCs w:val="22"/>
          <w:lang w:val="lt-LT"/>
        </w:rPr>
        <w:t xml:space="preserve">nepakankamumu. </w:t>
      </w:r>
      <w:r w:rsidR="009847BC">
        <w:rPr>
          <w:rFonts w:ascii="Times New Roman" w:hAnsi="Times New Roman" w:cs="Times New Roman"/>
          <w:sz w:val="22"/>
          <w:szCs w:val="22"/>
          <w:lang w:val="lt-LT"/>
        </w:rPr>
        <w:t xml:space="preserve">Be to, </w:t>
      </w:r>
      <w:r w:rsidRPr="00E4439B">
        <w:rPr>
          <w:rFonts w:ascii="Times New Roman" w:hAnsi="Times New Roman" w:cs="Times New Roman"/>
          <w:sz w:val="22"/>
          <w:szCs w:val="22"/>
          <w:lang w:val="lt-LT"/>
        </w:rPr>
        <w:t>gali pasireikšti inkstų audinio paž</w:t>
      </w:r>
      <w:r w:rsidR="009847BC">
        <w:rPr>
          <w:rFonts w:ascii="Times New Roman" w:hAnsi="Times New Roman" w:cs="Times New Roman"/>
          <w:sz w:val="22"/>
          <w:szCs w:val="22"/>
          <w:lang w:val="lt-LT"/>
        </w:rPr>
        <w:t>aida</w:t>
      </w:r>
      <w:r w:rsidRPr="00E4439B">
        <w:rPr>
          <w:rFonts w:ascii="Times New Roman" w:hAnsi="Times New Roman" w:cs="Times New Roman"/>
          <w:sz w:val="22"/>
          <w:szCs w:val="22"/>
          <w:lang w:val="lt-LT"/>
        </w:rPr>
        <w:t xml:space="preserve"> (papiliarinė nekrozė) ir padidėti šlapimo rūgšties koncentracija kraujyje. </w:t>
      </w:r>
    </w:p>
    <w:p w14:paraId="576EF65B" w14:textId="77777777" w:rsidR="0061603B" w:rsidRDefault="0061603B" w:rsidP="001964F6">
      <w:pPr>
        <w:pStyle w:val="knZulassung02"/>
        <w:ind w:left="0" w:right="249"/>
        <w:rPr>
          <w:rFonts w:ascii="Times New Roman" w:hAnsi="Times New Roman" w:cs="Times New Roman"/>
          <w:sz w:val="22"/>
          <w:szCs w:val="22"/>
          <w:lang w:val="lt-LT"/>
        </w:rPr>
      </w:pPr>
    </w:p>
    <w:p w14:paraId="5310AF91" w14:textId="3FE8DED5" w:rsidR="001964F6" w:rsidRPr="00E4439B" w:rsidRDefault="0061603B" w:rsidP="001964F6">
      <w:pPr>
        <w:pStyle w:val="knZulassung02"/>
        <w:ind w:left="0" w:right="249"/>
        <w:rPr>
          <w:rFonts w:ascii="Times New Roman" w:hAnsi="Times New Roman" w:cs="Times New Roman"/>
          <w:sz w:val="22"/>
          <w:szCs w:val="22"/>
          <w:lang w:val="lt-LT"/>
        </w:rPr>
      </w:pPr>
      <w:r>
        <w:rPr>
          <w:rFonts w:ascii="Times New Roman" w:hAnsi="Times New Roman" w:cs="Times New Roman"/>
          <w:sz w:val="22"/>
          <w:szCs w:val="22"/>
          <w:lang w:val="lt-LT"/>
        </w:rPr>
        <w:t>Todėl</w:t>
      </w:r>
      <w:r w:rsidR="001964F6" w:rsidRPr="00E4439B">
        <w:rPr>
          <w:rFonts w:ascii="Times New Roman" w:hAnsi="Times New Roman" w:cs="Times New Roman"/>
          <w:sz w:val="22"/>
          <w:szCs w:val="22"/>
          <w:lang w:val="lt-LT"/>
        </w:rPr>
        <w:t xml:space="preserve"> reikia </w:t>
      </w:r>
      <w:r>
        <w:rPr>
          <w:rFonts w:ascii="Times New Roman" w:hAnsi="Times New Roman" w:cs="Times New Roman"/>
          <w:sz w:val="22"/>
          <w:szCs w:val="22"/>
          <w:lang w:val="lt-LT"/>
        </w:rPr>
        <w:t>reguliariai</w:t>
      </w:r>
      <w:r w:rsidRPr="00E4439B">
        <w:rPr>
          <w:rFonts w:ascii="Times New Roman" w:hAnsi="Times New Roman" w:cs="Times New Roman"/>
          <w:sz w:val="22"/>
          <w:szCs w:val="22"/>
          <w:lang w:val="lt-LT"/>
        </w:rPr>
        <w:t xml:space="preserve"> </w:t>
      </w:r>
      <w:r w:rsidR="001964F6" w:rsidRPr="00E4439B">
        <w:rPr>
          <w:rFonts w:ascii="Times New Roman" w:hAnsi="Times New Roman" w:cs="Times New Roman"/>
          <w:sz w:val="22"/>
          <w:szCs w:val="22"/>
          <w:lang w:val="lt-LT"/>
        </w:rPr>
        <w:t xml:space="preserve">tikrinti inkstų funkciją. </w:t>
      </w:r>
    </w:p>
    <w:p w14:paraId="422C31A1" w14:textId="77777777" w:rsidR="001964F6" w:rsidRPr="00E4439B" w:rsidRDefault="001964F6" w:rsidP="00F86632">
      <w:pPr>
        <w:pStyle w:val="BTEMEASMCA"/>
      </w:pPr>
    </w:p>
    <w:p w14:paraId="3478D32B" w14:textId="77777777" w:rsidR="001964F6" w:rsidRPr="00E4439B" w:rsidRDefault="001964F6" w:rsidP="001964F6">
      <w:pPr>
        <w:autoSpaceDE w:val="0"/>
        <w:autoSpaceDN w:val="0"/>
        <w:adjustRightInd w:val="0"/>
        <w:rPr>
          <w:sz w:val="22"/>
          <w:szCs w:val="22"/>
          <w:u w:val="single"/>
        </w:rPr>
      </w:pPr>
      <w:r w:rsidRPr="00E4439B">
        <w:rPr>
          <w:sz w:val="22"/>
          <w:szCs w:val="22"/>
          <w:u w:val="single"/>
        </w:rPr>
        <w:t>Pranešimas apie įtariamas nepageidaujamas reakcijas</w:t>
      </w:r>
    </w:p>
    <w:p w14:paraId="0D28338B" w14:textId="0A648D8D" w:rsidR="00336C52" w:rsidRPr="00336C52" w:rsidRDefault="00336C52" w:rsidP="00336C52">
      <w:pPr>
        <w:tabs>
          <w:tab w:val="left" w:pos="567"/>
        </w:tabs>
        <w:autoSpaceDE w:val="0"/>
        <w:autoSpaceDN w:val="0"/>
        <w:adjustRightInd w:val="0"/>
        <w:spacing w:line="260" w:lineRule="exact"/>
        <w:rPr>
          <w:sz w:val="22"/>
          <w:szCs w:val="22"/>
        </w:rPr>
      </w:pPr>
      <w:r w:rsidRPr="00336C52">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336C52">
        <w:rPr>
          <w:sz w:val="22"/>
          <w:szCs w:val="22"/>
          <w:lang w:eastAsia="lt-LT"/>
        </w:rPr>
        <w:lastRenderedPageBreak/>
        <w:t xml:space="preserve">užpildę ir pateikę pranešimo formą Valstybinės vaistų kontrolės tarnybos prie Lietuvos Respublikos sveikatos apsaugos ministerijos tinklalapyje </w:t>
      </w:r>
      <w:r w:rsidRPr="00336C52">
        <w:rPr>
          <w:color w:val="0000EE"/>
          <w:sz w:val="22"/>
          <w:szCs w:val="22"/>
          <w:u w:val="single"/>
          <w:lang w:eastAsia="lt-LT"/>
        </w:rPr>
        <w:t>https://vvkt.lrv.lt/lt/</w:t>
      </w:r>
      <w:r w:rsidRPr="00336C52">
        <w:rPr>
          <w:sz w:val="22"/>
          <w:szCs w:val="22"/>
          <w:lang w:eastAsia="lt-LT"/>
        </w:rPr>
        <w:t xml:space="preserve"> nurodytais būdais</w:t>
      </w:r>
      <w:r w:rsidRPr="00336C52">
        <w:rPr>
          <w:sz w:val="22"/>
          <w:szCs w:val="22"/>
        </w:rPr>
        <w:t>.</w:t>
      </w:r>
    </w:p>
    <w:p w14:paraId="1EF36C8E" w14:textId="77777777" w:rsidR="001964F6" w:rsidRPr="00E4439B" w:rsidRDefault="001964F6" w:rsidP="00F86632">
      <w:pPr>
        <w:pStyle w:val="BTEMEASMCA"/>
      </w:pPr>
    </w:p>
    <w:p w14:paraId="7B984046" w14:textId="43A36036" w:rsidR="001964F6" w:rsidRPr="00E4439B" w:rsidRDefault="001964F6" w:rsidP="001964F6">
      <w:pPr>
        <w:pStyle w:val="PI-2EMEASMCA"/>
      </w:pPr>
      <w:bookmarkStart w:id="31" w:name="_Toc129243110"/>
      <w:bookmarkStart w:id="32" w:name="_Toc129243235"/>
      <w:r w:rsidRPr="00E4439B">
        <w:t>4.9</w:t>
      </w:r>
      <w:r w:rsidRPr="00E4439B">
        <w:tab/>
        <w:t>Perdozavimas</w:t>
      </w:r>
      <w:bookmarkEnd w:id="31"/>
      <w:bookmarkEnd w:id="32"/>
    </w:p>
    <w:p w14:paraId="630837B9" w14:textId="77777777" w:rsidR="001964F6" w:rsidRPr="00EC5167" w:rsidRDefault="001964F6" w:rsidP="001964F6">
      <w:pPr>
        <w:pStyle w:val="knZulassung02"/>
        <w:ind w:left="0" w:right="-1"/>
        <w:rPr>
          <w:rFonts w:ascii="Times New Roman" w:hAnsi="Times New Roman" w:cs="Times New Roman"/>
          <w:sz w:val="22"/>
          <w:szCs w:val="22"/>
          <w:lang w:val="lt-LT"/>
        </w:rPr>
      </w:pPr>
    </w:p>
    <w:p w14:paraId="4D4E9709" w14:textId="77777777" w:rsidR="001964F6" w:rsidRPr="00024541" w:rsidRDefault="001964F6" w:rsidP="001964F6">
      <w:pPr>
        <w:rPr>
          <w:sz w:val="22"/>
          <w:szCs w:val="22"/>
          <w:u w:val="single"/>
        </w:rPr>
      </w:pPr>
      <w:r w:rsidRPr="00024541">
        <w:rPr>
          <w:sz w:val="22"/>
          <w:szCs w:val="22"/>
          <w:u w:val="single"/>
        </w:rPr>
        <w:t>Perdozavimo simptomai</w:t>
      </w:r>
    </w:p>
    <w:p w14:paraId="419A67BD" w14:textId="1AC6A42C" w:rsidR="006C457D" w:rsidRPr="00024541" w:rsidRDefault="006C457D" w:rsidP="006C457D">
      <w:pPr>
        <w:autoSpaceDE w:val="0"/>
        <w:autoSpaceDN w:val="0"/>
        <w:ind w:right="-1"/>
        <w:rPr>
          <w:sz w:val="22"/>
          <w:szCs w:val="22"/>
          <w:lang w:eastAsia="de-DE"/>
        </w:rPr>
      </w:pPr>
      <w:r w:rsidRPr="00024541">
        <w:rPr>
          <w:iCs/>
          <w:sz w:val="22"/>
          <w:szCs w:val="22"/>
          <w:lang w:eastAsia="de-DE"/>
        </w:rPr>
        <w:t>Simptomai, kurie gali pasireikšti: pykinimas, pilvo skausmas, vėmimas (gali būti su krauju), galvos skausmas, spengimas ausyse, sumišimas, nistagmas, silpnumas, galvos svaigimas, mieguistumas, snaudulys, sąmonės praradimas ir traukuliai (</w:t>
      </w:r>
      <w:r w:rsidRPr="00024541">
        <w:rPr>
          <w:noProof/>
          <w:sz w:val="22"/>
          <w:szCs w:val="22"/>
        </w:rPr>
        <w:t>dažniausiai vaikams, įskaitant miokloninius traukulius</w:t>
      </w:r>
      <w:r w:rsidRPr="00024541">
        <w:rPr>
          <w:iCs/>
          <w:sz w:val="22"/>
          <w:szCs w:val="22"/>
          <w:lang w:eastAsia="de-DE"/>
        </w:rPr>
        <w:t xml:space="preserve">). Be to, gali pasireikšti kraujavimas iš virškinimo trakto bei kepenų ir funkcijos sutrikimas. </w:t>
      </w:r>
      <w:r w:rsidR="00EC3B40" w:rsidRPr="00B156F8">
        <w:rPr>
          <w:sz w:val="22"/>
          <w:szCs w:val="22"/>
          <w:lang w:eastAsia="de-DE"/>
        </w:rPr>
        <w:t>Ilgai vartojant didesnes nei rekomenduojama dozes arba perdozavus, gali išsivystyti inkstų kanalėlių acidozė ir hipokalemija</w:t>
      </w:r>
      <w:r w:rsidR="00EC3B40">
        <w:rPr>
          <w:sz w:val="22"/>
          <w:szCs w:val="22"/>
          <w:lang w:eastAsia="de-DE"/>
        </w:rPr>
        <w:t>.</w:t>
      </w:r>
      <w:r w:rsidR="00EC3B40">
        <w:rPr>
          <w:sz w:val="22"/>
          <w:szCs w:val="22"/>
          <w:lang w:val="de-DE" w:eastAsia="de-DE"/>
        </w:rPr>
        <w:t xml:space="preserve"> </w:t>
      </w:r>
      <w:r w:rsidRPr="00024541">
        <w:rPr>
          <w:iCs/>
          <w:sz w:val="22"/>
          <w:szCs w:val="22"/>
          <w:lang w:eastAsia="de-DE"/>
        </w:rPr>
        <w:t xml:space="preserve">Sunkiai apsinuodijus, </w:t>
      </w:r>
      <w:r w:rsidRPr="00024541">
        <w:rPr>
          <w:sz w:val="22"/>
          <w:szCs w:val="22"/>
          <w:lang w:eastAsia="de-DE"/>
        </w:rPr>
        <w:t>gali pasireikšti metabolinė acidozė.</w:t>
      </w:r>
      <w:r w:rsidRPr="00024541">
        <w:rPr>
          <w:noProof/>
          <w:sz w:val="22"/>
          <w:szCs w:val="22"/>
        </w:rPr>
        <w:t xml:space="preserve"> Be to, gali pasireikšti hipotermija, hipotenzija, kvėpavimo slopinimas ir cianozė.</w:t>
      </w:r>
    </w:p>
    <w:p w14:paraId="6758FA2A" w14:textId="77777777" w:rsidR="001964F6" w:rsidRPr="00E4439B" w:rsidRDefault="001964F6" w:rsidP="001964F6">
      <w:pPr>
        <w:pStyle w:val="knZulassung02"/>
        <w:ind w:left="0" w:right="-1"/>
        <w:rPr>
          <w:rFonts w:ascii="Times New Roman" w:hAnsi="Times New Roman" w:cs="Times New Roman"/>
          <w:sz w:val="22"/>
          <w:szCs w:val="22"/>
          <w:lang w:val="lt-LT"/>
        </w:rPr>
      </w:pPr>
    </w:p>
    <w:p w14:paraId="5B820EC6" w14:textId="3C946632" w:rsidR="001964F6" w:rsidRPr="00024541" w:rsidRDefault="00A96605" w:rsidP="00EC5167">
      <w:pPr>
        <w:pStyle w:val="knZulassung02"/>
        <w:ind w:left="0" w:right="-1"/>
        <w:rPr>
          <w:rFonts w:ascii="Times New Roman" w:hAnsi="Times New Roman" w:cs="Times New Roman"/>
          <w:sz w:val="22"/>
          <w:szCs w:val="22"/>
          <w:u w:val="single"/>
          <w:lang w:val="lt-LT"/>
        </w:rPr>
      </w:pPr>
      <w:r>
        <w:rPr>
          <w:rFonts w:ascii="Times New Roman" w:hAnsi="Times New Roman" w:cs="Times New Roman"/>
          <w:sz w:val="22"/>
          <w:szCs w:val="22"/>
          <w:u w:val="single"/>
          <w:lang w:val="lt-LT"/>
        </w:rPr>
        <w:t>G</w:t>
      </w:r>
      <w:r w:rsidR="001964F6" w:rsidRPr="00024541">
        <w:rPr>
          <w:rFonts w:ascii="Times New Roman" w:hAnsi="Times New Roman" w:cs="Times New Roman"/>
          <w:sz w:val="22"/>
          <w:szCs w:val="22"/>
          <w:u w:val="single"/>
          <w:lang w:val="lt-LT"/>
        </w:rPr>
        <w:t>ydymas</w:t>
      </w:r>
    </w:p>
    <w:p w14:paraId="487FD19C" w14:textId="77777777" w:rsidR="00A96605" w:rsidRPr="00024541" w:rsidRDefault="00A96605" w:rsidP="00A96605">
      <w:pPr>
        <w:rPr>
          <w:sz w:val="22"/>
          <w:szCs w:val="22"/>
          <w:lang w:eastAsia="lt-LT"/>
        </w:rPr>
      </w:pPr>
      <w:r w:rsidRPr="00024541">
        <w:rPr>
          <w:noProof/>
          <w:sz w:val="22"/>
          <w:szCs w:val="22"/>
        </w:rPr>
        <w:t>Specifinio priešnuodžio nėra</w:t>
      </w:r>
      <w:r w:rsidRPr="00024541">
        <w:rPr>
          <w:sz w:val="22"/>
          <w:szCs w:val="22"/>
          <w:lang w:eastAsia="lt-LT"/>
        </w:rPr>
        <w:t>.</w:t>
      </w:r>
    </w:p>
    <w:p w14:paraId="6A992F27" w14:textId="77777777" w:rsidR="00A96605" w:rsidRDefault="00A96605" w:rsidP="00A96605">
      <w:pPr>
        <w:rPr>
          <w:lang w:eastAsia="lt-LT"/>
        </w:rPr>
      </w:pPr>
    </w:p>
    <w:p w14:paraId="19DEB9F4" w14:textId="222363A8" w:rsidR="001964F6" w:rsidRDefault="00A96605" w:rsidP="00EC5167">
      <w:pPr>
        <w:pStyle w:val="knZulassung02"/>
        <w:ind w:left="0" w:right="-1"/>
        <w:rPr>
          <w:rFonts w:ascii="Times New Roman" w:hAnsi="Times New Roman" w:cs="Times New Roman"/>
          <w:sz w:val="22"/>
          <w:szCs w:val="22"/>
          <w:lang w:val="lt-LT"/>
        </w:rPr>
      </w:pPr>
      <w:r w:rsidRPr="00A21AAF">
        <w:rPr>
          <w:rFonts w:ascii="Times New Roman" w:hAnsi="Times New Roman" w:cs="Times New Roman"/>
          <w:sz w:val="22"/>
          <w:szCs w:val="22"/>
          <w:lang w:val="lt-LT"/>
        </w:rPr>
        <w:t>Apsinuodijimo gydymo galimybės priklauso nuo apsinuodijimo masto, intensyvumo ir klinikinių simptomų, atsižvelgiant į įprastą intensyviosios terapijos praktiką</w:t>
      </w:r>
      <w:r>
        <w:rPr>
          <w:rFonts w:ascii="Times New Roman" w:hAnsi="Times New Roman" w:cs="Times New Roman"/>
          <w:sz w:val="22"/>
          <w:szCs w:val="22"/>
          <w:lang w:val="lt-LT"/>
        </w:rPr>
        <w:t>.</w:t>
      </w:r>
    </w:p>
    <w:p w14:paraId="42B2F27B" w14:textId="77777777" w:rsidR="00C60733" w:rsidRPr="00EC5167" w:rsidRDefault="00C60733" w:rsidP="00EC5167">
      <w:pPr>
        <w:pStyle w:val="knZulassung02"/>
        <w:ind w:left="0" w:right="-1"/>
        <w:rPr>
          <w:rFonts w:ascii="Times New Roman" w:hAnsi="Times New Roman" w:cs="Times New Roman"/>
          <w:sz w:val="22"/>
          <w:szCs w:val="22"/>
          <w:lang w:val="lt-LT"/>
        </w:rPr>
      </w:pPr>
    </w:p>
    <w:p w14:paraId="1090972A" w14:textId="77777777" w:rsidR="001964F6" w:rsidRPr="00E4439B" w:rsidRDefault="001964F6" w:rsidP="00F86632">
      <w:pPr>
        <w:pStyle w:val="BTEMEASMCA"/>
      </w:pPr>
    </w:p>
    <w:p w14:paraId="1603F1B7" w14:textId="5D1C4D48" w:rsidR="001964F6" w:rsidRPr="00E4439B" w:rsidRDefault="001964F6" w:rsidP="001964F6">
      <w:pPr>
        <w:pStyle w:val="PI-1EMEASMCA"/>
      </w:pPr>
      <w:bookmarkStart w:id="33" w:name="_Toc129243111"/>
      <w:bookmarkStart w:id="34" w:name="_Toc129243236"/>
      <w:r w:rsidRPr="00E4439B">
        <w:t>5.</w:t>
      </w:r>
      <w:r w:rsidRPr="00E4439B">
        <w:tab/>
        <w:t>FARMAKOLOGINĖS SAVYBĖS</w:t>
      </w:r>
      <w:bookmarkEnd w:id="33"/>
      <w:bookmarkEnd w:id="34"/>
    </w:p>
    <w:p w14:paraId="305CA996" w14:textId="77777777" w:rsidR="001964F6" w:rsidRPr="00E4439B" w:rsidRDefault="001964F6" w:rsidP="00F86632">
      <w:pPr>
        <w:pStyle w:val="BTEMEASMCA"/>
      </w:pPr>
    </w:p>
    <w:p w14:paraId="6DE2AA7E" w14:textId="4DD921BE" w:rsidR="001964F6" w:rsidRPr="00E4439B" w:rsidRDefault="001964F6" w:rsidP="001964F6">
      <w:pPr>
        <w:pStyle w:val="PI-2EMEASMCA"/>
      </w:pPr>
      <w:bookmarkStart w:id="35" w:name="_Toc129243112"/>
      <w:bookmarkStart w:id="36" w:name="_Toc129243237"/>
      <w:r w:rsidRPr="00E4439B">
        <w:t>5.1</w:t>
      </w:r>
      <w:r w:rsidRPr="00E4439B">
        <w:tab/>
        <w:t>Farmakodinaminės savybės</w:t>
      </w:r>
      <w:bookmarkEnd w:id="35"/>
      <w:bookmarkEnd w:id="36"/>
    </w:p>
    <w:p w14:paraId="2BB39D29" w14:textId="77777777" w:rsidR="001964F6" w:rsidRPr="00E4439B" w:rsidRDefault="001964F6" w:rsidP="00F86632">
      <w:pPr>
        <w:pStyle w:val="BTEMEASMCA"/>
      </w:pPr>
    </w:p>
    <w:p w14:paraId="24A0EB43" w14:textId="77777777" w:rsidR="001964F6" w:rsidRPr="00E4439B" w:rsidRDefault="001964F6" w:rsidP="00F86632">
      <w:pPr>
        <w:pStyle w:val="BTEMEASMCA"/>
        <w:rPr>
          <w:snapToGrid w:val="0"/>
        </w:rPr>
      </w:pPr>
      <w:r w:rsidRPr="00E4439B">
        <w:rPr>
          <w:snapToGrid w:val="0"/>
        </w:rPr>
        <w:t>Farmakoterapinė grupė – nesteroidiniai priešuždegiminiai ir priešreumatiniai vaistiniai preparatai,</w:t>
      </w:r>
      <w:r w:rsidRPr="00E4439B">
        <w:t xml:space="preserve"> propiono rūgšties dariniai,</w:t>
      </w:r>
      <w:r w:rsidRPr="00E4439B">
        <w:rPr>
          <w:snapToGrid w:val="0"/>
        </w:rPr>
        <w:t xml:space="preserve"> ATC kodas – MO1AE 01.</w:t>
      </w:r>
    </w:p>
    <w:p w14:paraId="4C6E3A1D" w14:textId="77777777" w:rsidR="001964F6" w:rsidRPr="00E4439B" w:rsidRDefault="001964F6" w:rsidP="00F86632">
      <w:pPr>
        <w:pStyle w:val="BTEMEASMCA"/>
      </w:pPr>
    </w:p>
    <w:p w14:paraId="3BB83D08" w14:textId="77777777" w:rsidR="001964F6" w:rsidRPr="00F86632" w:rsidRDefault="001964F6" w:rsidP="00F86632">
      <w:pPr>
        <w:pStyle w:val="BTEMEASMCA"/>
      </w:pPr>
      <w:r w:rsidRPr="00F86632">
        <w:t>Veikimo mechanizmas</w:t>
      </w:r>
    </w:p>
    <w:p w14:paraId="2271AB4F" w14:textId="77777777" w:rsidR="002979D4" w:rsidRPr="00E4439B" w:rsidRDefault="002979D4" w:rsidP="00F86632">
      <w:pPr>
        <w:pStyle w:val="BTEMEASMCA"/>
      </w:pPr>
    </w:p>
    <w:p w14:paraId="260A3539" w14:textId="36A330A2" w:rsidR="001964F6" w:rsidRPr="00E4439B" w:rsidRDefault="001964F6" w:rsidP="001964F6">
      <w:pPr>
        <w:pStyle w:val="knZulassung02"/>
        <w:ind w:left="0" w:right="-1"/>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Ibuprofenas yra </w:t>
      </w:r>
      <w:r w:rsidR="00601B3E">
        <w:rPr>
          <w:rFonts w:ascii="Times New Roman" w:hAnsi="Times New Roman" w:cs="Times New Roman"/>
          <w:sz w:val="22"/>
          <w:szCs w:val="22"/>
          <w:lang w:val="lt-LT"/>
        </w:rPr>
        <w:t>nesteroidinis vaistas nuo uždegimo</w:t>
      </w:r>
      <w:r w:rsidRPr="00E4439B">
        <w:rPr>
          <w:rFonts w:ascii="Times New Roman" w:hAnsi="Times New Roman" w:cs="Times New Roman"/>
          <w:sz w:val="22"/>
          <w:szCs w:val="22"/>
          <w:lang w:val="lt-LT"/>
        </w:rPr>
        <w:t xml:space="preserve">, kuris, kaip nustatyta eksperimentuose su gyvūnais naudojant įprastinius uždegimo modelius, </w:t>
      </w:r>
      <w:r w:rsidR="00601B3E">
        <w:rPr>
          <w:rFonts w:ascii="Times New Roman" w:hAnsi="Times New Roman" w:cs="Times New Roman"/>
          <w:sz w:val="22"/>
          <w:szCs w:val="22"/>
          <w:lang w:val="lt-LT"/>
        </w:rPr>
        <w:t>veiksmingai</w:t>
      </w:r>
      <w:r w:rsidRPr="00E4439B">
        <w:rPr>
          <w:rFonts w:ascii="Times New Roman" w:hAnsi="Times New Roman" w:cs="Times New Roman"/>
          <w:sz w:val="22"/>
          <w:szCs w:val="22"/>
          <w:lang w:val="lt-LT"/>
        </w:rPr>
        <w:t xml:space="preserve"> slopin</w:t>
      </w:r>
      <w:r w:rsidR="00601B3E">
        <w:rPr>
          <w:rFonts w:ascii="Times New Roman" w:hAnsi="Times New Roman" w:cs="Times New Roman"/>
          <w:sz w:val="22"/>
          <w:szCs w:val="22"/>
          <w:lang w:val="lt-LT"/>
        </w:rPr>
        <w:t>a</w:t>
      </w:r>
      <w:r w:rsidRPr="00E4439B">
        <w:rPr>
          <w:rFonts w:ascii="Times New Roman" w:hAnsi="Times New Roman" w:cs="Times New Roman"/>
          <w:sz w:val="22"/>
          <w:szCs w:val="22"/>
          <w:lang w:val="lt-LT"/>
        </w:rPr>
        <w:t xml:space="preserve"> prostaglandinų sintezę. Žmonėms ibuprofenas malšina </w:t>
      </w:r>
      <w:r w:rsidR="002979D4">
        <w:rPr>
          <w:rFonts w:ascii="Times New Roman" w:hAnsi="Times New Roman" w:cs="Times New Roman"/>
          <w:sz w:val="22"/>
          <w:szCs w:val="22"/>
          <w:lang w:val="lt-LT"/>
        </w:rPr>
        <w:t xml:space="preserve">su uždegimu susijusius </w:t>
      </w:r>
      <w:r w:rsidRPr="00E4439B">
        <w:rPr>
          <w:rFonts w:ascii="Times New Roman" w:hAnsi="Times New Roman" w:cs="Times New Roman"/>
          <w:sz w:val="22"/>
          <w:szCs w:val="22"/>
          <w:lang w:val="lt-LT"/>
        </w:rPr>
        <w:t xml:space="preserve">skausmą, </w:t>
      </w:r>
      <w:r w:rsidR="002979D4">
        <w:rPr>
          <w:rFonts w:ascii="Times New Roman" w:hAnsi="Times New Roman" w:cs="Times New Roman"/>
          <w:sz w:val="22"/>
          <w:szCs w:val="22"/>
          <w:lang w:val="lt-LT"/>
        </w:rPr>
        <w:t>pa</w:t>
      </w:r>
      <w:r w:rsidRPr="00E4439B">
        <w:rPr>
          <w:rFonts w:ascii="Times New Roman" w:hAnsi="Times New Roman" w:cs="Times New Roman"/>
          <w:sz w:val="22"/>
          <w:szCs w:val="22"/>
          <w:lang w:val="lt-LT"/>
        </w:rPr>
        <w:t xml:space="preserve">tinimą ir karščiavimą. Be to, ibuprofenas </w:t>
      </w:r>
      <w:r w:rsidR="002979D4">
        <w:rPr>
          <w:rFonts w:ascii="Times New Roman" w:hAnsi="Times New Roman" w:cs="Times New Roman"/>
          <w:sz w:val="22"/>
          <w:szCs w:val="22"/>
          <w:lang w:val="lt-LT"/>
        </w:rPr>
        <w:t xml:space="preserve">grįžtamai </w:t>
      </w:r>
      <w:r w:rsidRPr="00E4439B">
        <w:rPr>
          <w:rFonts w:ascii="Times New Roman" w:hAnsi="Times New Roman" w:cs="Times New Roman"/>
          <w:sz w:val="22"/>
          <w:szCs w:val="22"/>
          <w:lang w:val="lt-LT"/>
        </w:rPr>
        <w:t xml:space="preserve">slopina ADF ir kolageno </w:t>
      </w:r>
      <w:r w:rsidR="002979D4">
        <w:rPr>
          <w:rFonts w:ascii="Times New Roman" w:hAnsi="Times New Roman" w:cs="Times New Roman"/>
          <w:sz w:val="22"/>
          <w:szCs w:val="22"/>
          <w:lang w:val="lt-LT"/>
        </w:rPr>
        <w:t>skatinamą</w:t>
      </w:r>
      <w:r w:rsidR="002979D4" w:rsidRPr="00E4439B">
        <w:rPr>
          <w:rFonts w:ascii="Times New Roman" w:hAnsi="Times New Roman" w:cs="Times New Roman"/>
          <w:sz w:val="22"/>
          <w:szCs w:val="22"/>
          <w:lang w:val="lt-LT"/>
        </w:rPr>
        <w:t xml:space="preserve"> </w:t>
      </w:r>
      <w:r w:rsidRPr="00E4439B">
        <w:rPr>
          <w:rFonts w:ascii="Times New Roman" w:hAnsi="Times New Roman" w:cs="Times New Roman"/>
          <w:sz w:val="22"/>
          <w:szCs w:val="22"/>
          <w:lang w:val="lt-LT"/>
        </w:rPr>
        <w:t>trombocitų agregaciją.</w:t>
      </w:r>
    </w:p>
    <w:p w14:paraId="70A892F6" w14:textId="77777777" w:rsidR="001964F6" w:rsidRPr="00E4439B" w:rsidRDefault="001964F6" w:rsidP="001964F6">
      <w:pPr>
        <w:pStyle w:val="knZulassung02"/>
        <w:ind w:left="0" w:right="-1"/>
        <w:rPr>
          <w:rFonts w:ascii="Times New Roman" w:hAnsi="Times New Roman" w:cs="Times New Roman"/>
          <w:sz w:val="22"/>
          <w:szCs w:val="22"/>
          <w:lang w:val="lt-LT"/>
        </w:rPr>
      </w:pPr>
    </w:p>
    <w:p w14:paraId="0E1ADD9B" w14:textId="77777777" w:rsidR="001964F6" w:rsidRDefault="001964F6" w:rsidP="001964F6">
      <w:pPr>
        <w:pStyle w:val="knZulassung02"/>
        <w:ind w:left="0" w:right="-1"/>
        <w:rPr>
          <w:rFonts w:ascii="Times New Roman" w:hAnsi="Times New Roman" w:cs="Times New Roman"/>
          <w:sz w:val="22"/>
          <w:szCs w:val="22"/>
          <w:u w:val="single"/>
          <w:lang w:val="lt-LT"/>
        </w:rPr>
      </w:pPr>
      <w:r w:rsidRPr="00E4439B">
        <w:rPr>
          <w:rFonts w:ascii="Times New Roman" w:hAnsi="Times New Roman" w:cs="Times New Roman"/>
          <w:sz w:val="22"/>
          <w:szCs w:val="22"/>
          <w:u w:val="single"/>
          <w:lang w:val="lt-LT"/>
        </w:rPr>
        <w:t>Klinikinis veiksmingumas ir saugumas</w:t>
      </w:r>
    </w:p>
    <w:p w14:paraId="37B44EE9" w14:textId="23EE3CA2" w:rsidR="001964F6" w:rsidRPr="00E4439B" w:rsidRDefault="001964F6" w:rsidP="00F86632">
      <w:pPr>
        <w:pStyle w:val="BTEMEASMCA"/>
      </w:pPr>
      <w:r w:rsidRPr="00E4439B">
        <w:t xml:space="preserve">Eksperimentiniai duomenys rodo, kad ibuprofeną </w:t>
      </w:r>
      <w:r w:rsidR="002979D4" w:rsidRPr="00E4439B">
        <w:t xml:space="preserve">vartojant </w:t>
      </w:r>
      <w:r w:rsidRPr="00E4439B">
        <w:t xml:space="preserve">kartu su acetilsalicilo rūgštimi, jis gali konkurenciniu būdu slopinti mažų acetilsalicilo rūgšties </w:t>
      </w:r>
      <w:r w:rsidR="002979D4" w:rsidRPr="00E4439B">
        <w:t xml:space="preserve">dozių </w:t>
      </w:r>
      <w:r w:rsidRPr="00E4439B">
        <w:t>poveikį trombocitų agregacijai. Kai kurie farmakodinaminiai tyrimai parodė, kad vienkartin</w:t>
      </w:r>
      <w:r w:rsidR="002979D4">
        <w:t>ę</w:t>
      </w:r>
      <w:r w:rsidRPr="00E4439B">
        <w:t xml:space="preserve"> 400</w:t>
      </w:r>
      <w:r w:rsidR="002979D4">
        <w:t> </w:t>
      </w:r>
      <w:r w:rsidRPr="00E4439B">
        <w:t>mg ibuprofeno doz</w:t>
      </w:r>
      <w:r w:rsidR="002979D4">
        <w:t>ę</w:t>
      </w:r>
      <w:r w:rsidRPr="00E4439B">
        <w:t xml:space="preserve"> </w:t>
      </w:r>
      <w:r w:rsidR="002979D4">
        <w:t>pa</w:t>
      </w:r>
      <w:r w:rsidRPr="00E4439B">
        <w:t>vartoj</w:t>
      </w:r>
      <w:r w:rsidR="002979D4">
        <w:t>us</w:t>
      </w:r>
      <w:r w:rsidRPr="00E4439B">
        <w:t xml:space="preserve"> </w:t>
      </w:r>
      <w:r w:rsidR="002979D4">
        <w:t xml:space="preserve">per </w:t>
      </w:r>
      <w:r w:rsidRPr="00E4439B">
        <w:t>8</w:t>
      </w:r>
      <w:r w:rsidR="002979D4">
        <w:t> </w:t>
      </w:r>
      <w:r w:rsidRPr="00E4439B">
        <w:t>val. laikotarp</w:t>
      </w:r>
      <w:r w:rsidR="002979D4">
        <w:t>į</w:t>
      </w:r>
      <w:r w:rsidRPr="00E4439B">
        <w:t xml:space="preserve"> iki greito atpalaidavimo acetilsalicilo rūgšties dozės (81</w:t>
      </w:r>
      <w:r w:rsidR="002979D4">
        <w:t> </w:t>
      </w:r>
      <w:r w:rsidRPr="00E4439B">
        <w:t>mg) vartojimo arba 30</w:t>
      </w:r>
      <w:r w:rsidR="002979D4">
        <w:t> </w:t>
      </w:r>
      <w:r w:rsidRPr="00E4439B">
        <w:t>min. laikotarpiu po jos pavartojimo, acetilsalicilo rūgšties poveikis tromboksano susidarymui arba trombocitų agregacijai</w:t>
      </w:r>
      <w:r w:rsidR="002979D4">
        <w:t xml:space="preserve"> buvo mažesnis</w:t>
      </w:r>
      <w:r w:rsidRPr="00E4439B">
        <w:t xml:space="preserve">. Nors yra tam tikrų neaiškumų dėl šių duomenų ekstrapoliacijos klinikinėmis sąlygomis, negalima atmesti galimybės, kad </w:t>
      </w:r>
      <w:r w:rsidR="002979D4">
        <w:t>reguliariai</w:t>
      </w:r>
      <w:r w:rsidR="002979D4" w:rsidRPr="00E4439B">
        <w:t xml:space="preserve"> </w:t>
      </w:r>
      <w:r w:rsidRPr="00E4439B">
        <w:t>ilgą laiką vartojant ibuprofeną</w:t>
      </w:r>
      <w:r w:rsidR="002979D4">
        <w:t>,</w:t>
      </w:r>
      <w:r w:rsidRPr="00E4439B">
        <w:t xml:space="preserve"> gali sumažėti mažų acetilsalicilo rūgšties </w:t>
      </w:r>
      <w:r w:rsidR="002979D4" w:rsidRPr="00E4439B">
        <w:t xml:space="preserve">dozių </w:t>
      </w:r>
      <w:r w:rsidRPr="00E4439B">
        <w:t xml:space="preserve">kardioprotekcinis poveikis. Manoma, kad retkarčiais </w:t>
      </w:r>
      <w:r w:rsidR="002979D4">
        <w:t>pa</w:t>
      </w:r>
      <w:r w:rsidRPr="00E4439B">
        <w:t>vartoj</w:t>
      </w:r>
      <w:r w:rsidR="002979D4">
        <w:t>us</w:t>
      </w:r>
      <w:r w:rsidRPr="00E4439B">
        <w:t xml:space="preserve"> ibuprofen</w:t>
      </w:r>
      <w:r w:rsidR="002979D4">
        <w:t xml:space="preserve">o, </w:t>
      </w:r>
      <w:r w:rsidRPr="00E4439B">
        <w:t xml:space="preserve">kliniškai reikšmingo poveikio </w:t>
      </w:r>
      <w:r w:rsidR="002979D4">
        <w:t xml:space="preserve">pasireikšti neturėtų </w:t>
      </w:r>
      <w:r w:rsidRPr="00E4439B">
        <w:t>(žr. 4.5</w:t>
      </w:r>
      <w:r w:rsidR="002979D4">
        <w:t> </w:t>
      </w:r>
      <w:r w:rsidRPr="00E4439B">
        <w:t>skyrių).</w:t>
      </w:r>
    </w:p>
    <w:p w14:paraId="1B44250D" w14:textId="77777777" w:rsidR="001964F6" w:rsidRPr="00E4439B" w:rsidRDefault="001964F6" w:rsidP="00F86632">
      <w:pPr>
        <w:pStyle w:val="BTEMEASMCA"/>
      </w:pPr>
    </w:p>
    <w:p w14:paraId="204E267C" w14:textId="4EE54A66" w:rsidR="001964F6" w:rsidRPr="00E4439B" w:rsidRDefault="001964F6" w:rsidP="001964F6">
      <w:pPr>
        <w:pStyle w:val="PI-2EMEASMCA"/>
      </w:pPr>
      <w:bookmarkStart w:id="37" w:name="_Toc129243113"/>
      <w:bookmarkStart w:id="38" w:name="_Toc129243238"/>
      <w:r w:rsidRPr="00E4439B">
        <w:t>5.2</w:t>
      </w:r>
      <w:r w:rsidRPr="00E4439B">
        <w:tab/>
        <w:t>Farmakokinetinės savybės</w:t>
      </w:r>
      <w:bookmarkEnd w:id="37"/>
      <w:bookmarkEnd w:id="38"/>
    </w:p>
    <w:p w14:paraId="712736D0" w14:textId="77777777" w:rsidR="001964F6" w:rsidRPr="00E4439B" w:rsidRDefault="001964F6" w:rsidP="00F86632">
      <w:pPr>
        <w:pStyle w:val="BTEMEASMCA"/>
      </w:pPr>
    </w:p>
    <w:p w14:paraId="086ECC9E" w14:textId="77777777" w:rsidR="001964F6" w:rsidRPr="00F86632" w:rsidRDefault="001964F6" w:rsidP="00F86632">
      <w:pPr>
        <w:pStyle w:val="BTEMEASMCA"/>
      </w:pPr>
      <w:r w:rsidRPr="00F86632">
        <w:t>Absorbcija</w:t>
      </w:r>
    </w:p>
    <w:p w14:paraId="1DAC710A" w14:textId="29955799" w:rsidR="001964F6" w:rsidRPr="00E4439B" w:rsidRDefault="002979D4" w:rsidP="00F86632">
      <w:pPr>
        <w:pStyle w:val="BTEMEASMCA"/>
      </w:pPr>
      <w:r>
        <w:t>Dalis išgerto</w:t>
      </w:r>
      <w:r w:rsidR="001964F6" w:rsidRPr="00E4439B">
        <w:t xml:space="preserve"> ibuprofen</w:t>
      </w:r>
      <w:r>
        <w:t>o</w:t>
      </w:r>
      <w:r w:rsidR="001964F6" w:rsidRPr="00E4439B">
        <w:t xml:space="preserve"> absorbuojama skrandyje</w:t>
      </w:r>
      <w:r>
        <w:t xml:space="preserve"> ir po to</w:t>
      </w:r>
      <w:r w:rsidR="001964F6" w:rsidRPr="00E4439B">
        <w:t xml:space="preserve"> visiškai </w:t>
      </w:r>
      <w:r>
        <w:t>absorbuojamas</w:t>
      </w:r>
      <w:r w:rsidRPr="00E4439B">
        <w:t xml:space="preserve"> </w:t>
      </w:r>
      <w:r w:rsidR="001964F6" w:rsidRPr="00E4439B">
        <w:t xml:space="preserve">plonojoje žarnoje. </w:t>
      </w:r>
      <w:r w:rsidR="00BE53B9">
        <w:t>Didžiausia koncentracija plazmoje</w:t>
      </w:r>
      <w:r w:rsidR="001964F6" w:rsidRPr="00E4439B">
        <w:t xml:space="preserve"> </w:t>
      </w:r>
      <w:r w:rsidR="00BE53B9">
        <w:t>i</w:t>
      </w:r>
      <w:r w:rsidR="001964F6" w:rsidRPr="00E4439B">
        <w:t>šgėrus normaliai veikliąją medžiagą atpalaiduojan</w:t>
      </w:r>
      <w:r w:rsidR="00BE53B9">
        <w:t>čios</w:t>
      </w:r>
      <w:r w:rsidR="001964F6" w:rsidRPr="00E4439B">
        <w:t xml:space="preserve"> farmacinė</w:t>
      </w:r>
      <w:r w:rsidR="00BE53B9">
        <w:t>s</w:t>
      </w:r>
      <w:r w:rsidR="001964F6" w:rsidRPr="00E4439B">
        <w:t xml:space="preserve"> form</w:t>
      </w:r>
      <w:r w:rsidR="00BE53B9">
        <w:t>os vaistinio preparato</w:t>
      </w:r>
      <w:r w:rsidR="001964F6" w:rsidRPr="00E4439B">
        <w:t xml:space="preserve">, </w:t>
      </w:r>
      <w:r w:rsidR="00BE53B9">
        <w:t>pasiekiama</w:t>
      </w:r>
      <w:r w:rsidR="001964F6" w:rsidRPr="00E4439B">
        <w:t xml:space="preserve"> po 1</w:t>
      </w:r>
      <w:r w:rsidR="00BE53B9">
        <w:t>–</w:t>
      </w:r>
      <w:r w:rsidR="001964F6" w:rsidRPr="00E4439B">
        <w:t>2 val.</w:t>
      </w:r>
    </w:p>
    <w:p w14:paraId="7B79437A" w14:textId="77777777" w:rsidR="001964F6" w:rsidRPr="00E4439B" w:rsidRDefault="001964F6" w:rsidP="00F86632">
      <w:pPr>
        <w:pStyle w:val="BTEMEASMCA"/>
      </w:pPr>
    </w:p>
    <w:p w14:paraId="761E9E05" w14:textId="77777777" w:rsidR="001964F6" w:rsidRPr="00F86632" w:rsidRDefault="001964F6" w:rsidP="00F86632">
      <w:pPr>
        <w:pStyle w:val="BTEMEASMCA"/>
      </w:pPr>
      <w:r w:rsidRPr="00F86632">
        <w:t>Pasiskirstymas</w:t>
      </w:r>
    </w:p>
    <w:p w14:paraId="0FA12C04" w14:textId="3B6A55FB" w:rsidR="001964F6" w:rsidRPr="00E4439B" w:rsidRDefault="001964F6" w:rsidP="00F86632">
      <w:pPr>
        <w:pStyle w:val="BTEMEASMCA"/>
      </w:pPr>
      <w:r w:rsidRPr="00E4439B">
        <w:t>Maždaug 99</w:t>
      </w:r>
      <w:r w:rsidR="00695274">
        <w:t> </w:t>
      </w:r>
      <w:r w:rsidRPr="00E4439B">
        <w:t>% vaistinio preparato jungiasi su plazmos baltymais.</w:t>
      </w:r>
    </w:p>
    <w:p w14:paraId="35225538" w14:textId="77777777" w:rsidR="001964F6" w:rsidRPr="00E4439B" w:rsidRDefault="001964F6" w:rsidP="00F86632">
      <w:pPr>
        <w:pStyle w:val="BTEMEASMCA"/>
      </w:pPr>
    </w:p>
    <w:p w14:paraId="012C0EED" w14:textId="77777777" w:rsidR="001964F6" w:rsidRPr="00F86632" w:rsidRDefault="001964F6" w:rsidP="00F86632">
      <w:pPr>
        <w:pStyle w:val="BTEMEASMCA"/>
      </w:pPr>
      <w:r w:rsidRPr="00F86632">
        <w:t>Biotransformacija</w:t>
      </w:r>
    </w:p>
    <w:p w14:paraId="12455BD0" w14:textId="77777777" w:rsidR="001964F6" w:rsidRPr="00E4439B" w:rsidRDefault="001964F6">
      <w:pPr>
        <w:pStyle w:val="BTEMEASMCA"/>
      </w:pPr>
      <w:r w:rsidRPr="00E4439B">
        <w:lastRenderedPageBreak/>
        <w:t>Ibuprofenas metabolizuojamas (hidroksilinamas, karboksilinamas) kepenyse.</w:t>
      </w:r>
    </w:p>
    <w:p w14:paraId="09DFF982" w14:textId="77777777" w:rsidR="001964F6" w:rsidRPr="00E4439B" w:rsidRDefault="001964F6">
      <w:pPr>
        <w:pStyle w:val="BTEMEASMCA"/>
      </w:pPr>
    </w:p>
    <w:p w14:paraId="70739F04" w14:textId="77777777" w:rsidR="001964F6" w:rsidRPr="00F86632" w:rsidRDefault="001964F6">
      <w:pPr>
        <w:pStyle w:val="BTEMEASMCA"/>
      </w:pPr>
      <w:r w:rsidRPr="00F86632">
        <w:t>Eliminacija</w:t>
      </w:r>
    </w:p>
    <w:p w14:paraId="1EA85A26" w14:textId="59010399" w:rsidR="001964F6" w:rsidRPr="00E4439B" w:rsidRDefault="001964F6">
      <w:pPr>
        <w:pStyle w:val="BTEMEASMCA"/>
      </w:pPr>
      <w:r w:rsidRPr="00E4439B">
        <w:t>Farmakologiškai neaktyvūs metabolitai visiškai išskiriami, daugiausia per inkstus (90</w:t>
      </w:r>
      <w:r w:rsidR="00BB7AF2">
        <w:t> </w:t>
      </w:r>
      <w:r w:rsidRPr="00E4439B">
        <w:t xml:space="preserve">%), tai pat su tulžimi. </w:t>
      </w:r>
      <w:r w:rsidR="00BB7AF2">
        <w:t>P</w:t>
      </w:r>
      <w:r w:rsidRPr="00E4439B">
        <w:t xml:space="preserve">usinės eliminacijos periodas </w:t>
      </w:r>
      <w:r w:rsidR="00BB7AF2">
        <w:t>sveikų žmonių, o taip pat pacientų, sergančių kepenų ar inkstų ligomis, organizme trunka</w:t>
      </w:r>
      <w:r w:rsidRPr="00E4439B">
        <w:t xml:space="preserve"> 1,8</w:t>
      </w:r>
      <w:r w:rsidR="00BB7AF2">
        <w:t>–</w:t>
      </w:r>
      <w:r w:rsidRPr="00E4439B">
        <w:t>3,5</w:t>
      </w:r>
      <w:r w:rsidR="00BB7AF2">
        <w:t> </w:t>
      </w:r>
      <w:r w:rsidRPr="00E4439B">
        <w:t>val.</w:t>
      </w:r>
    </w:p>
    <w:p w14:paraId="3B971F13" w14:textId="77777777" w:rsidR="001964F6" w:rsidRPr="00E4439B" w:rsidRDefault="001964F6">
      <w:pPr>
        <w:pStyle w:val="BTEMEASMCA"/>
      </w:pPr>
    </w:p>
    <w:p w14:paraId="29391F4D" w14:textId="77777777" w:rsidR="00BB7AF2" w:rsidRPr="00DB006B" w:rsidRDefault="00BB7AF2" w:rsidP="00BB7AF2">
      <w:pPr>
        <w:rPr>
          <w:i/>
          <w:noProof/>
          <w:sz w:val="22"/>
          <w:szCs w:val="22"/>
        </w:rPr>
      </w:pPr>
      <w:r w:rsidRPr="00DB006B">
        <w:rPr>
          <w:i/>
          <w:noProof/>
          <w:sz w:val="22"/>
          <w:szCs w:val="22"/>
        </w:rPr>
        <w:t>Sutrikusi inkstų funkcija</w:t>
      </w:r>
    </w:p>
    <w:p w14:paraId="3C3CCDD2" w14:textId="77777777" w:rsidR="00BB7AF2" w:rsidRPr="00A21AAF" w:rsidRDefault="00BB7AF2" w:rsidP="00BB7AF2">
      <w:pPr>
        <w:rPr>
          <w:noProof/>
          <w:sz w:val="22"/>
          <w:szCs w:val="22"/>
        </w:rPr>
      </w:pPr>
      <w:r w:rsidRPr="00A21AAF">
        <w:rPr>
          <w:noProof/>
          <w:sz w:val="22"/>
          <w:szCs w:val="22"/>
        </w:rPr>
        <w:t>Gauta pranešimų, kad pacientų, kuriems diagnozuotas nesunkus inkstų funkcijos sutrikimas, organizme padidėjo nesujungto (</w:t>
      </w:r>
      <w:r w:rsidRPr="00A21AAF">
        <w:rPr>
          <w:i/>
          <w:iCs/>
          <w:noProof/>
          <w:sz w:val="22"/>
          <w:szCs w:val="22"/>
        </w:rPr>
        <w:t>S</w:t>
      </w:r>
      <w:r w:rsidRPr="00A21AAF">
        <w:rPr>
          <w:noProof/>
          <w:sz w:val="22"/>
          <w:szCs w:val="22"/>
        </w:rPr>
        <w:t>) ibuprofeno kiekis, buvo didesnis (</w:t>
      </w:r>
      <w:r w:rsidRPr="00A21AAF">
        <w:rPr>
          <w:i/>
          <w:iCs/>
          <w:noProof/>
          <w:sz w:val="22"/>
          <w:szCs w:val="22"/>
        </w:rPr>
        <w:t>S</w:t>
      </w:r>
      <w:r w:rsidRPr="00A21AAF">
        <w:rPr>
          <w:noProof/>
          <w:sz w:val="22"/>
          <w:szCs w:val="22"/>
        </w:rPr>
        <w:t xml:space="preserve">) ibuprofeno enantiomero </w:t>
      </w:r>
      <w:r w:rsidRPr="00A21AAF">
        <w:rPr>
          <w:i/>
          <w:iCs/>
          <w:noProof/>
          <w:sz w:val="22"/>
          <w:szCs w:val="22"/>
        </w:rPr>
        <w:t>AUC</w:t>
      </w:r>
      <w:r w:rsidRPr="00A21AAF">
        <w:rPr>
          <w:noProof/>
          <w:sz w:val="22"/>
          <w:szCs w:val="22"/>
        </w:rPr>
        <w:t xml:space="preserve"> rodmuo ir didesnis enantiomerų (</w:t>
      </w:r>
      <w:r w:rsidRPr="00A21AAF">
        <w:rPr>
          <w:i/>
          <w:iCs/>
          <w:noProof/>
          <w:sz w:val="22"/>
          <w:szCs w:val="22"/>
        </w:rPr>
        <w:t>S</w:t>
      </w:r>
      <w:r w:rsidRPr="00A21AAF">
        <w:rPr>
          <w:noProof/>
          <w:sz w:val="22"/>
          <w:szCs w:val="22"/>
        </w:rPr>
        <w:t>/</w:t>
      </w:r>
      <w:r w:rsidRPr="00A21AAF">
        <w:rPr>
          <w:i/>
          <w:iCs/>
          <w:noProof/>
          <w:sz w:val="22"/>
          <w:szCs w:val="22"/>
        </w:rPr>
        <w:t>R</w:t>
      </w:r>
      <w:r w:rsidRPr="00A21AAF">
        <w:rPr>
          <w:noProof/>
          <w:sz w:val="22"/>
          <w:szCs w:val="22"/>
        </w:rPr>
        <w:t>) santykis, palyginti su sveikų kontrolinės grupės tiriamųjų.</w:t>
      </w:r>
    </w:p>
    <w:p w14:paraId="03B0D061" w14:textId="77777777" w:rsidR="00BB7AF2" w:rsidRPr="00A21AAF" w:rsidRDefault="00BB7AF2" w:rsidP="00BB7AF2">
      <w:pPr>
        <w:rPr>
          <w:noProof/>
          <w:sz w:val="22"/>
          <w:szCs w:val="22"/>
        </w:rPr>
      </w:pPr>
    </w:p>
    <w:p w14:paraId="3136B99C" w14:textId="77777777" w:rsidR="00BB7AF2" w:rsidRPr="00A21AAF" w:rsidRDefault="00BB7AF2" w:rsidP="00BB7AF2">
      <w:pPr>
        <w:rPr>
          <w:i/>
          <w:iCs/>
          <w:noProof/>
          <w:sz w:val="22"/>
          <w:szCs w:val="22"/>
        </w:rPr>
      </w:pPr>
      <w:r w:rsidRPr="00A21AAF">
        <w:rPr>
          <w:noProof/>
          <w:sz w:val="22"/>
          <w:szCs w:val="22"/>
        </w:rPr>
        <w:t xml:space="preserve">Galutinis stadijos inkstų liga sergančių dializuojamų pacientų organizme vidutinė laisvojo ibuprofeno frakcija sudarė apie 3 %, palyginti su 1 % sveikų savanorių organizme. </w:t>
      </w:r>
      <w:r w:rsidRPr="00A21AAF">
        <w:rPr>
          <w:sz w:val="22"/>
          <w:szCs w:val="22"/>
        </w:rPr>
        <w:t xml:space="preserve">Dėl sunkaus inkstų funkcijos sutrikimo ibuprofeno metabolitai gali kauptis organizme. </w:t>
      </w:r>
      <w:r w:rsidRPr="00A21AAF">
        <w:rPr>
          <w:noProof/>
          <w:sz w:val="22"/>
          <w:szCs w:val="22"/>
        </w:rPr>
        <w:t>Šio poveikio reikšmė nežinoma. Metabolitai gali būti pašalinti hemodializės būdu (žr. 4.2, 4.3 ir 4.4 skyrius).</w:t>
      </w:r>
    </w:p>
    <w:p w14:paraId="1B7B5B22" w14:textId="77777777" w:rsidR="00BB7AF2" w:rsidRPr="00A21AAF" w:rsidRDefault="00BB7AF2" w:rsidP="00BB7AF2">
      <w:pPr>
        <w:rPr>
          <w:i/>
          <w:iCs/>
          <w:noProof/>
          <w:sz w:val="22"/>
          <w:szCs w:val="22"/>
        </w:rPr>
      </w:pPr>
    </w:p>
    <w:p w14:paraId="6663E970" w14:textId="77777777" w:rsidR="00BB7AF2" w:rsidRPr="00DB006B" w:rsidRDefault="00BB7AF2" w:rsidP="00BB7AF2">
      <w:pPr>
        <w:rPr>
          <w:i/>
          <w:noProof/>
          <w:sz w:val="22"/>
          <w:szCs w:val="22"/>
        </w:rPr>
      </w:pPr>
      <w:r w:rsidRPr="00DB006B">
        <w:rPr>
          <w:i/>
          <w:noProof/>
          <w:sz w:val="22"/>
          <w:szCs w:val="22"/>
        </w:rPr>
        <w:t>Sutrikusi kepenų funkcija</w:t>
      </w:r>
    </w:p>
    <w:p w14:paraId="5A988A01" w14:textId="77777777" w:rsidR="00BB7AF2" w:rsidRPr="00A21AAF" w:rsidRDefault="00BB7AF2" w:rsidP="00BB7AF2">
      <w:pPr>
        <w:rPr>
          <w:noProof/>
          <w:sz w:val="22"/>
          <w:szCs w:val="22"/>
        </w:rPr>
      </w:pPr>
      <w:r w:rsidRPr="00A21AAF">
        <w:rPr>
          <w:noProof/>
          <w:sz w:val="22"/>
          <w:szCs w:val="22"/>
        </w:rPr>
        <w:t xml:space="preserve">Pusinės eliminacijos reiodas kepenų ciroze sergančių pacientų, kurių kepenų pažaida yra vidutinio sunkumo (6–10 balų pagal Child-Pugh klasifikaciją), gydytų raceminiu ibuprofenu, organizme buvo vidutiniškai du kartus ilgesnis, o enantiomerų </w:t>
      </w:r>
      <w:r w:rsidRPr="00A21AAF">
        <w:rPr>
          <w:i/>
          <w:iCs/>
          <w:noProof/>
          <w:sz w:val="22"/>
          <w:szCs w:val="22"/>
        </w:rPr>
        <w:t>AUC</w:t>
      </w:r>
      <w:r w:rsidRPr="00A21AAF">
        <w:rPr>
          <w:noProof/>
          <w:sz w:val="22"/>
          <w:szCs w:val="22"/>
        </w:rPr>
        <w:t xml:space="preserve"> santykis (</w:t>
      </w:r>
      <w:r w:rsidRPr="00A21AAF">
        <w:rPr>
          <w:i/>
          <w:iCs/>
          <w:noProof/>
          <w:sz w:val="22"/>
          <w:szCs w:val="22"/>
        </w:rPr>
        <w:t>S</w:t>
      </w:r>
      <w:r w:rsidRPr="00A21AAF">
        <w:rPr>
          <w:noProof/>
          <w:sz w:val="22"/>
          <w:szCs w:val="22"/>
        </w:rPr>
        <w:t>/</w:t>
      </w:r>
      <w:r w:rsidRPr="00A21AAF">
        <w:rPr>
          <w:i/>
          <w:iCs/>
          <w:noProof/>
          <w:sz w:val="22"/>
          <w:szCs w:val="22"/>
        </w:rPr>
        <w:t>R</w:t>
      </w:r>
      <w:r w:rsidRPr="00A21AAF">
        <w:rPr>
          <w:noProof/>
          <w:sz w:val="22"/>
          <w:szCs w:val="22"/>
        </w:rPr>
        <w:t>) – reikšmingai mažesnis, palyginti su sveikų kontrolinės grupės tiriamųjų. Tai rodo (</w:t>
      </w:r>
      <w:r w:rsidRPr="00A21AAF">
        <w:rPr>
          <w:i/>
          <w:iCs/>
          <w:noProof/>
          <w:sz w:val="22"/>
          <w:szCs w:val="22"/>
        </w:rPr>
        <w:t>R</w:t>
      </w:r>
      <w:r w:rsidRPr="00A21AAF">
        <w:rPr>
          <w:noProof/>
          <w:sz w:val="22"/>
          <w:szCs w:val="22"/>
        </w:rPr>
        <w:t>) ibuprofeno metabolinės inversijos į aktyvų (</w:t>
      </w:r>
      <w:r w:rsidRPr="00A21AAF">
        <w:rPr>
          <w:i/>
          <w:iCs/>
          <w:noProof/>
          <w:sz w:val="22"/>
          <w:szCs w:val="22"/>
        </w:rPr>
        <w:t>S</w:t>
      </w:r>
      <w:r w:rsidRPr="00A21AAF">
        <w:rPr>
          <w:noProof/>
          <w:sz w:val="22"/>
          <w:szCs w:val="22"/>
        </w:rPr>
        <w:t>) enantiomerą sutrikimą (žr. 4.2. 4.3 ir 4.4 skyrius).</w:t>
      </w:r>
    </w:p>
    <w:p w14:paraId="6CE6D27B" w14:textId="77777777" w:rsidR="00BB7AF2" w:rsidRPr="00733227" w:rsidRDefault="00BB7AF2" w:rsidP="00BB7AF2">
      <w:pPr>
        <w:rPr>
          <w:lang w:eastAsia="x-none"/>
        </w:rPr>
      </w:pPr>
    </w:p>
    <w:p w14:paraId="2F8FE961" w14:textId="77777777" w:rsidR="001964F6" w:rsidRPr="00F86632" w:rsidRDefault="001964F6" w:rsidP="00F86632">
      <w:pPr>
        <w:pStyle w:val="BTEMEASMCA"/>
      </w:pPr>
      <w:r w:rsidRPr="00F86632">
        <w:t>Tiesinis / netiesinis pobūdis</w:t>
      </w:r>
    </w:p>
    <w:p w14:paraId="3EF90109" w14:textId="71DE92B5" w:rsidR="001964F6" w:rsidRPr="00E4439B" w:rsidRDefault="00CF7CE7" w:rsidP="00F86632">
      <w:pPr>
        <w:pStyle w:val="BTEMEASMCA"/>
      </w:pPr>
      <w:r>
        <w:t>Vartojant</w:t>
      </w:r>
      <w:r w:rsidR="001964F6" w:rsidRPr="00E4439B">
        <w:t xml:space="preserve"> 200</w:t>
      </w:r>
      <w:r>
        <w:t>–</w:t>
      </w:r>
      <w:r w:rsidR="001964F6" w:rsidRPr="00E4439B">
        <w:t>400</w:t>
      </w:r>
      <w:r>
        <w:t> </w:t>
      </w:r>
      <w:r w:rsidR="001964F6" w:rsidRPr="00E4439B">
        <w:t xml:space="preserve">mg ibuprofeno </w:t>
      </w:r>
      <w:r>
        <w:t xml:space="preserve">dozes, </w:t>
      </w:r>
      <w:r w:rsidR="001964F6" w:rsidRPr="00E4439B">
        <w:t xml:space="preserve">kinetika yra </w:t>
      </w:r>
      <w:r>
        <w:t>tiesinė</w:t>
      </w:r>
      <w:r w:rsidR="001964F6" w:rsidRPr="00E4439B">
        <w:t xml:space="preserve">. Didesnių vaistinio preparato dozių kinetika </w:t>
      </w:r>
      <w:r>
        <w:t>yra netiesinio</w:t>
      </w:r>
      <w:r w:rsidR="001964F6" w:rsidRPr="00E4439B">
        <w:t xml:space="preserve"> pobūd</w:t>
      </w:r>
      <w:r>
        <w:t>žio</w:t>
      </w:r>
      <w:r w:rsidR="001964F6" w:rsidRPr="00E4439B">
        <w:t>.</w:t>
      </w:r>
    </w:p>
    <w:p w14:paraId="71A98517" w14:textId="77777777" w:rsidR="001964F6" w:rsidRPr="00E4439B" w:rsidRDefault="001964F6" w:rsidP="00F86632">
      <w:pPr>
        <w:pStyle w:val="BTEMEASMCA"/>
      </w:pPr>
    </w:p>
    <w:p w14:paraId="0F63C6DC" w14:textId="7A398EC3" w:rsidR="001964F6" w:rsidRPr="00E4439B" w:rsidRDefault="001964F6" w:rsidP="001964F6">
      <w:pPr>
        <w:pStyle w:val="PI-2EMEASMCA"/>
      </w:pPr>
      <w:bookmarkStart w:id="39" w:name="_Toc129243114"/>
      <w:bookmarkStart w:id="40" w:name="_Toc129243239"/>
      <w:r w:rsidRPr="00E4439B">
        <w:t>5.3</w:t>
      </w:r>
      <w:r w:rsidRPr="00E4439B">
        <w:tab/>
        <w:t>Ikiklinikinių saugumo tyrimų duomenys</w:t>
      </w:r>
      <w:bookmarkEnd w:id="39"/>
      <w:bookmarkEnd w:id="40"/>
    </w:p>
    <w:p w14:paraId="01D09103" w14:textId="77777777" w:rsidR="001964F6" w:rsidRPr="00E4439B" w:rsidRDefault="001964F6" w:rsidP="00F86632">
      <w:pPr>
        <w:pStyle w:val="BTEMEASMCA"/>
      </w:pPr>
    </w:p>
    <w:p w14:paraId="3957BE36" w14:textId="4E67BE80" w:rsidR="001964F6" w:rsidRDefault="00707003" w:rsidP="001964F6">
      <w:pPr>
        <w:pStyle w:val="knZulassung02"/>
        <w:ind w:left="0"/>
        <w:rPr>
          <w:rFonts w:ascii="Times New Roman" w:hAnsi="Times New Roman" w:cs="Times New Roman"/>
          <w:sz w:val="22"/>
          <w:szCs w:val="22"/>
          <w:lang w:val="lt-LT"/>
        </w:rPr>
      </w:pPr>
      <w:r>
        <w:rPr>
          <w:rFonts w:ascii="Times New Roman" w:hAnsi="Times New Roman" w:cs="Times New Roman"/>
          <w:sz w:val="22"/>
          <w:szCs w:val="22"/>
          <w:lang w:val="lt-LT"/>
        </w:rPr>
        <w:t>Poūmis</w:t>
      </w:r>
      <w:r w:rsidR="001964F6" w:rsidRPr="00E4439B">
        <w:rPr>
          <w:rFonts w:ascii="Times New Roman" w:hAnsi="Times New Roman" w:cs="Times New Roman"/>
          <w:sz w:val="22"/>
          <w:szCs w:val="22"/>
          <w:lang w:val="lt-LT"/>
        </w:rPr>
        <w:t xml:space="preserve"> ir lėtini</w:t>
      </w:r>
      <w:r>
        <w:rPr>
          <w:rFonts w:ascii="Times New Roman" w:hAnsi="Times New Roman" w:cs="Times New Roman"/>
          <w:sz w:val="22"/>
          <w:szCs w:val="22"/>
          <w:lang w:val="lt-LT"/>
        </w:rPr>
        <w:t>s</w:t>
      </w:r>
      <w:r w:rsidR="001964F6" w:rsidRPr="00E4439B">
        <w:rPr>
          <w:rFonts w:ascii="Times New Roman" w:hAnsi="Times New Roman" w:cs="Times New Roman"/>
          <w:sz w:val="22"/>
          <w:szCs w:val="22"/>
          <w:lang w:val="lt-LT"/>
        </w:rPr>
        <w:t xml:space="preserve"> toksiškum</w:t>
      </w:r>
      <w:r>
        <w:rPr>
          <w:rFonts w:ascii="Times New Roman" w:hAnsi="Times New Roman" w:cs="Times New Roman"/>
          <w:sz w:val="22"/>
          <w:szCs w:val="22"/>
          <w:lang w:val="lt-LT"/>
        </w:rPr>
        <w:t>as</w:t>
      </w:r>
      <w:r w:rsidR="001964F6" w:rsidRPr="00E4439B">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tyrimuose </w:t>
      </w:r>
      <w:r w:rsidR="001964F6" w:rsidRPr="00E4439B">
        <w:rPr>
          <w:rFonts w:ascii="Times New Roman" w:hAnsi="Times New Roman" w:cs="Times New Roman"/>
          <w:sz w:val="22"/>
          <w:szCs w:val="22"/>
          <w:lang w:val="lt-LT"/>
        </w:rPr>
        <w:t xml:space="preserve">su gyvūnais </w:t>
      </w:r>
      <w:r>
        <w:rPr>
          <w:rFonts w:ascii="Times New Roman" w:hAnsi="Times New Roman" w:cs="Times New Roman"/>
          <w:sz w:val="22"/>
          <w:szCs w:val="22"/>
          <w:lang w:val="lt-LT"/>
        </w:rPr>
        <w:t>dažniausiai</w:t>
      </w:r>
      <w:r w:rsidR="001964F6" w:rsidRPr="00E4439B">
        <w:rPr>
          <w:rFonts w:ascii="Times New Roman" w:hAnsi="Times New Roman" w:cs="Times New Roman"/>
          <w:sz w:val="22"/>
          <w:szCs w:val="22"/>
          <w:lang w:val="lt-LT"/>
        </w:rPr>
        <w:t xml:space="preserve"> pasireiškė virškinimo trakto paž</w:t>
      </w:r>
      <w:r>
        <w:rPr>
          <w:rFonts w:ascii="Times New Roman" w:hAnsi="Times New Roman" w:cs="Times New Roman"/>
          <w:sz w:val="22"/>
          <w:szCs w:val="22"/>
          <w:lang w:val="lt-LT"/>
        </w:rPr>
        <w:t>aida</w:t>
      </w:r>
      <w:r w:rsidR="001964F6" w:rsidRPr="00E4439B">
        <w:rPr>
          <w:rFonts w:ascii="Times New Roman" w:hAnsi="Times New Roman" w:cs="Times New Roman"/>
          <w:sz w:val="22"/>
          <w:szCs w:val="22"/>
          <w:lang w:val="lt-LT"/>
        </w:rPr>
        <w:t xml:space="preserve"> ir op</w:t>
      </w:r>
      <w:r>
        <w:rPr>
          <w:rFonts w:ascii="Times New Roman" w:hAnsi="Times New Roman" w:cs="Times New Roman"/>
          <w:sz w:val="22"/>
          <w:szCs w:val="22"/>
          <w:lang w:val="lt-LT"/>
        </w:rPr>
        <w:t>ėjimu</w:t>
      </w:r>
      <w:r w:rsidR="001964F6" w:rsidRPr="00E4439B">
        <w:rPr>
          <w:rFonts w:ascii="Times New Roman" w:hAnsi="Times New Roman" w:cs="Times New Roman"/>
          <w:sz w:val="22"/>
          <w:szCs w:val="22"/>
          <w:lang w:val="lt-LT"/>
        </w:rPr>
        <w:t>.</w:t>
      </w:r>
    </w:p>
    <w:p w14:paraId="7478DA42" w14:textId="77777777" w:rsidR="00707003" w:rsidRPr="00E4439B" w:rsidRDefault="00707003" w:rsidP="001964F6">
      <w:pPr>
        <w:pStyle w:val="knZulassung02"/>
        <w:ind w:left="0"/>
        <w:rPr>
          <w:rFonts w:ascii="Times New Roman" w:hAnsi="Times New Roman" w:cs="Times New Roman"/>
          <w:sz w:val="22"/>
          <w:szCs w:val="22"/>
          <w:lang w:val="lt-LT"/>
        </w:rPr>
      </w:pPr>
    </w:p>
    <w:p w14:paraId="7628F834" w14:textId="20EA582B" w:rsidR="001964F6" w:rsidRPr="00E4439B" w:rsidRDefault="001964F6" w:rsidP="001964F6">
      <w:pPr>
        <w:pStyle w:val="knZulassung02"/>
        <w:ind w:left="0"/>
        <w:rPr>
          <w:rFonts w:ascii="Times New Roman" w:hAnsi="Times New Roman" w:cs="Times New Roman"/>
          <w:sz w:val="22"/>
          <w:szCs w:val="22"/>
          <w:lang w:val="lt-LT"/>
        </w:rPr>
      </w:pPr>
      <w:r w:rsidRPr="00E4439B">
        <w:rPr>
          <w:rFonts w:ascii="Times New Roman" w:hAnsi="Times New Roman" w:cs="Times New Roman"/>
          <w:i/>
          <w:iCs/>
          <w:sz w:val="22"/>
          <w:szCs w:val="22"/>
          <w:lang w:val="lt-LT"/>
        </w:rPr>
        <w:t>In vitro</w:t>
      </w:r>
      <w:r w:rsidRPr="00E4439B">
        <w:rPr>
          <w:rFonts w:ascii="Times New Roman" w:hAnsi="Times New Roman" w:cs="Times New Roman"/>
          <w:sz w:val="22"/>
          <w:szCs w:val="22"/>
          <w:lang w:val="lt-LT"/>
        </w:rPr>
        <w:t xml:space="preserve"> ir </w:t>
      </w:r>
      <w:r w:rsidRPr="00E4439B">
        <w:rPr>
          <w:rFonts w:ascii="Times New Roman" w:hAnsi="Times New Roman" w:cs="Times New Roman"/>
          <w:i/>
          <w:iCs/>
          <w:sz w:val="22"/>
          <w:szCs w:val="22"/>
          <w:lang w:val="lt-LT"/>
        </w:rPr>
        <w:t>in vivo</w:t>
      </w:r>
      <w:r w:rsidRPr="00E4439B">
        <w:rPr>
          <w:rFonts w:ascii="Times New Roman" w:hAnsi="Times New Roman" w:cs="Times New Roman"/>
          <w:sz w:val="22"/>
          <w:szCs w:val="22"/>
          <w:lang w:val="lt-LT"/>
        </w:rPr>
        <w:t xml:space="preserve"> tyrimų metu kliniškai </w:t>
      </w:r>
      <w:r w:rsidR="00707003">
        <w:rPr>
          <w:rFonts w:ascii="Times New Roman" w:hAnsi="Times New Roman" w:cs="Times New Roman"/>
          <w:sz w:val="22"/>
          <w:szCs w:val="22"/>
          <w:lang w:val="lt-LT"/>
        </w:rPr>
        <w:t>reikšmingo</w:t>
      </w:r>
      <w:r w:rsidRPr="00E4439B">
        <w:rPr>
          <w:rFonts w:ascii="Times New Roman" w:hAnsi="Times New Roman" w:cs="Times New Roman"/>
          <w:sz w:val="22"/>
          <w:szCs w:val="22"/>
          <w:lang w:val="lt-LT"/>
        </w:rPr>
        <w:t xml:space="preserve"> ibuprofeno mutagenin</w:t>
      </w:r>
      <w:r w:rsidR="00707003">
        <w:rPr>
          <w:rFonts w:ascii="Times New Roman" w:hAnsi="Times New Roman" w:cs="Times New Roman"/>
          <w:sz w:val="22"/>
          <w:szCs w:val="22"/>
          <w:lang w:val="lt-LT"/>
        </w:rPr>
        <w:t>io</w:t>
      </w:r>
      <w:r w:rsidRPr="00E4439B">
        <w:rPr>
          <w:rFonts w:ascii="Times New Roman" w:hAnsi="Times New Roman" w:cs="Times New Roman"/>
          <w:sz w:val="22"/>
          <w:szCs w:val="22"/>
          <w:lang w:val="lt-LT"/>
        </w:rPr>
        <w:t xml:space="preserve"> poveik</w:t>
      </w:r>
      <w:r w:rsidR="00707003">
        <w:rPr>
          <w:rFonts w:ascii="Times New Roman" w:hAnsi="Times New Roman" w:cs="Times New Roman"/>
          <w:sz w:val="22"/>
          <w:szCs w:val="22"/>
          <w:lang w:val="lt-LT"/>
        </w:rPr>
        <w:t>io</w:t>
      </w:r>
      <w:r w:rsidRPr="00E4439B">
        <w:rPr>
          <w:rFonts w:ascii="Times New Roman" w:hAnsi="Times New Roman" w:cs="Times New Roman"/>
          <w:sz w:val="22"/>
          <w:szCs w:val="22"/>
          <w:lang w:val="lt-LT"/>
        </w:rPr>
        <w:t xml:space="preserve"> nenustatyta. Atliekant tyrimus su žiurkėmis ir pelėmis, kancerogeninio poveikio</w:t>
      </w:r>
      <w:r w:rsidR="00707003" w:rsidRPr="00707003">
        <w:rPr>
          <w:rFonts w:ascii="Times New Roman" w:hAnsi="Times New Roman" w:cs="Times New Roman"/>
          <w:sz w:val="22"/>
          <w:szCs w:val="22"/>
          <w:lang w:val="lt-LT"/>
        </w:rPr>
        <w:t xml:space="preserve"> </w:t>
      </w:r>
      <w:r w:rsidR="00707003" w:rsidRPr="00E4439B">
        <w:rPr>
          <w:rFonts w:ascii="Times New Roman" w:hAnsi="Times New Roman" w:cs="Times New Roman"/>
          <w:sz w:val="22"/>
          <w:szCs w:val="22"/>
          <w:lang w:val="lt-LT"/>
        </w:rPr>
        <w:t>nepastebėta</w:t>
      </w:r>
      <w:r w:rsidRPr="00E4439B">
        <w:rPr>
          <w:rFonts w:ascii="Times New Roman" w:hAnsi="Times New Roman" w:cs="Times New Roman"/>
          <w:sz w:val="22"/>
          <w:szCs w:val="22"/>
          <w:lang w:val="lt-LT"/>
        </w:rPr>
        <w:t>.</w:t>
      </w:r>
    </w:p>
    <w:p w14:paraId="1CC6EAE3" w14:textId="77777777" w:rsidR="001964F6" w:rsidRPr="00E4439B" w:rsidRDefault="001964F6" w:rsidP="001964F6">
      <w:pPr>
        <w:pStyle w:val="knZulassung02"/>
        <w:ind w:left="0"/>
        <w:rPr>
          <w:rFonts w:ascii="Times New Roman" w:hAnsi="Times New Roman" w:cs="Times New Roman"/>
          <w:sz w:val="22"/>
          <w:szCs w:val="22"/>
          <w:lang w:val="lt-LT"/>
        </w:rPr>
      </w:pPr>
    </w:p>
    <w:p w14:paraId="162DD405" w14:textId="18768A96" w:rsidR="001964F6" w:rsidRDefault="001964F6" w:rsidP="00F86632">
      <w:pPr>
        <w:pStyle w:val="BTEMEASMCA"/>
      </w:pPr>
      <w:r w:rsidRPr="00E4439B">
        <w:t>Ibuprofenas slopin</w:t>
      </w:r>
      <w:r w:rsidR="00707003">
        <w:t>o</w:t>
      </w:r>
      <w:r w:rsidRPr="00E4439B">
        <w:t xml:space="preserve"> </w:t>
      </w:r>
      <w:r w:rsidR="00707003">
        <w:t xml:space="preserve">triušių patelių </w:t>
      </w:r>
      <w:r w:rsidRPr="00E4439B">
        <w:t xml:space="preserve">ovuliaciją ir </w:t>
      </w:r>
      <w:r w:rsidR="00707003">
        <w:t xml:space="preserve">sutrikdė implantaciją </w:t>
      </w:r>
      <w:r w:rsidRPr="00E4439B">
        <w:t xml:space="preserve">įvairioms gyvūnų rūšims (triušiams, žiurkėms ir pelėms). </w:t>
      </w:r>
      <w:r w:rsidR="00707003">
        <w:t>T</w:t>
      </w:r>
      <w:r w:rsidRPr="00E4439B">
        <w:t>yrimai su žiurkėmis ir triušiais parodė, kad ibuprofenas prasiskverbia per placentą. Skyrus patelei toksiškas dozes, žiurkių palikuonims padaugėjo apsigimimų (skilvelio pertvaros defektų).</w:t>
      </w:r>
    </w:p>
    <w:p w14:paraId="0A7AD81D" w14:textId="6F623762" w:rsidR="006456C5" w:rsidRDefault="006456C5" w:rsidP="00F86632">
      <w:pPr>
        <w:pStyle w:val="BTEMEASMCA"/>
      </w:pPr>
    </w:p>
    <w:p w14:paraId="374DD79C" w14:textId="77777777" w:rsidR="006456C5" w:rsidRPr="00733227" w:rsidRDefault="006456C5" w:rsidP="006456C5">
      <w:pPr>
        <w:rPr>
          <w:lang w:eastAsia="x-none"/>
        </w:rPr>
      </w:pPr>
      <w:r w:rsidRPr="00880E1A">
        <w:rPr>
          <w:noProof/>
        </w:rPr>
        <w:t xml:space="preserve">Šis vaistinis preparatas kelia </w:t>
      </w:r>
      <w:r w:rsidRPr="00880E1A">
        <w:t>pavojų vandens aplinkai (žr. 5.3 skyrių).</w:t>
      </w:r>
    </w:p>
    <w:p w14:paraId="40553D89" w14:textId="77777777" w:rsidR="006456C5" w:rsidRDefault="006456C5" w:rsidP="006456C5">
      <w:pPr>
        <w:rPr>
          <w:lang w:eastAsia="x-none"/>
        </w:rPr>
      </w:pPr>
    </w:p>
    <w:p w14:paraId="21267DA6" w14:textId="77777777" w:rsidR="006456C5" w:rsidRPr="00733227" w:rsidRDefault="006456C5" w:rsidP="006456C5">
      <w:pPr>
        <w:rPr>
          <w:lang w:eastAsia="x-none"/>
        </w:rPr>
      </w:pPr>
      <w:r w:rsidRPr="00733227">
        <w:rPr>
          <w:lang w:eastAsia="x-none"/>
        </w:rPr>
        <w:t>Nesuvartotą vaistinį preparatą ar atliekas reikia tvarkyti laikantis vietinių reikalavimų.</w:t>
      </w:r>
    </w:p>
    <w:p w14:paraId="59896A0C" w14:textId="32D6E9A2" w:rsidR="001964F6" w:rsidRDefault="001964F6" w:rsidP="00F86632">
      <w:pPr>
        <w:pStyle w:val="BTEMEASMCA"/>
      </w:pPr>
    </w:p>
    <w:p w14:paraId="79CDC59D" w14:textId="77777777" w:rsidR="00C60733" w:rsidRPr="00E4439B" w:rsidRDefault="00C60733" w:rsidP="00F86632">
      <w:pPr>
        <w:pStyle w:val="BTEMEASMCA"/>
      </w:pPr>
    </w:p>
    <w:p w14:paraId="07B62BF3" w14:textId="6BBC87DB" w:rsidR="001964F6" w:rsidRPr="00E4439B" w:rsidRDefault="001964F6" w:rsidP="001964F6">
      <w:pPr>
        <w:pStyle w:val="PI-1EMEASMCA"/>
      </w:pPr>
      <w:bookmarkStart w:id="41" w:name="_Toc129243115"/>
      <w:bookmarkStart w:id="42" w:name="_Toc129243240"/>
      <w:r w:rsidRPr="00E4439B">
        <w:t>6.</w:t>
      </w:r>
      <w:r w:rsidRPr="00E4439B">
        <w:tab/>
        <w:t>FARMACINĖ INFORMACIJA</w:t>
      </w:r>
      <w:bookmarkEnd w:id="41"/>
      <w:bookmarkEnd w:id="42"/>
    </w:p>
    <w:p w14:paraId="72C0B7BB" w14:textId="77777777" w:rsidR="001964F6" w:rsidRPr="00E4439B" w:rsidRDefault="001964F6" w:rsidP="00F86632">
      <w:pPr>
        <w:pStyle w:val="BTEMEASMCA"/>
      </w:pPr>
    </w:p>
    <w:p w14:paraId="66557273" w14:textId="0839B4B4" w:rsidR="001964F6" w:rsidRPr="00E4439B" w:rsidRDefault="001964F6" w:rsidP="001964F6">
      <w:pPr>
        <w:pStyle w:val="PI-2EMEASMCA"/>
      </w:pPr>
      <w:bookmarkStart w:id="43" w:name="_Toc129243116"/>
      <w:bookmarkStart w:id="44" w:name="_Toc129243241"/>
      <w:r w:rsidRPr="00E4439B">
        <w:t>6.1</w:t>
      </w:r>
      <w:r w:rsidRPr="00E4439B">
        <w:tab/>
        <w:t>Pagalbinių medžiagų sąrašas</w:t>
      </w:r>
      <w:bookmarkEnd w:id="43"/>
      <w:bookmarkEnd w:id="44"/>
    </w:p>
    <w:p w14:paraId="771486CE" w14:textId="77777777" w:rsidR="001964F6" w:rsidRPr="00E4439B" w:rsidRDefault="001964F6" w:rsidP="00F86632">
      <w:pPr>
        <w:pStyle w:val="BTEMEASMCA"/>
      </w:pPr>
    </w:p>
    <w:p w14:paraId="698495A7" w14:textId="77777777" w:rsidR="001964F6" w:rsidRPr="00024541" w:rsidRDefault="001964F6" w:rsidP="001964F6">
      <w:pPr>
        <w:rPr>
          <w:iCs/>
          <w:sz w:val="22"/>
          <w:szCs w:val="22"/>
          <w:u w:val="single"/>
          <w:lang w:eastAsia="ar-SA"/>
        </w:rPr>
      </w:pPr>
      <w:r w:rsidRPr="00024541">
        <w:rPr>
          <w:iCs/>
          <w:sz w:val="22"/>
          <w:szCs w:val="22"/>
          <w:u w:val="single"/>
          <w:lang w:eastAsia="ar-SA"/>
        </w:rPr>
        <w:t>Tabletės šerdis</w:t>
      </w:r>
    </w:p>
    <w:p w14:paraId="1A5345AC" w14:textId="77777777" w:rsidR="00707003" w:rsidRPr="00E4439B" w:rsidRDefault="00707003" w:rsidP="001964F6">
      <w:pPr>
        <w:rPr>
          <w:i/>
          <w:sz w:val="22"/>
          <w:szCs w:val="22"/>
          <w:lang w:eastAsia="ar-SA"/>
        </w:rPr>
      </w:pPr>
    </w:p>
    <w:p w14:paraId="1E6E1B6F" w14:textId="77777777" w:rsidR="001964F6" w:rsidRPr="00E4439B" w:rsidRDefault="001964F6" w:rsidP="001964F6">
      <w:pPr>
        <w:rPr>
          <w:sz w:val="22"/>
          <w:szCs w:val="22"/>
          <w:lang w:eastAsia="ar-SA"/>
        </w:rPr>
      </w:pPr>
      <w:r w:rsidRPr="00E4439B">
        <w:rPr>
          <w:sz w:val="22"/>
          <w:szCs w:val="22"/>
          <w:lang w:eastAsia="ar-SA"/>
        </w:rPr>
        <w:t xml:space="preserve">Kukurūzų krakmolas </w:t>
      </w:r>
    </w:p>
    <w:p w14:paraId="011F3D28" w14:textId="77777777" w:rsidR="001964F6" w:rsidRPr="00E4439B" w:rsidRDefault="001964F6" w:rsidP="001964F6">
      <w:pPr>
        <w:rPr>
          <w:sz w:val="22"/>
          <w:szCs w:val="22"/>
          <w:lang w:eastAsia="ar-SA"/>
        </w:rPr>
      </w:pPr>
      <w:r w:rsidRPr="00E4439B">
        <w:rPr>
          <w:sz w:val="22"/>
          <w:szCs w:val="22"/>
          <w:lang w:eastAsia="ar-SA"/>
        </w:rPr>
        <w:t xml:space="preserve">Koloidinis bevandenis silicio dioksidas </w:t>
      </w:r>
    </w:p>
    <w:p w14:paraId="2679D41E" w14:textId="77777777" w:rsidR="001964F6" w:rsidRPr="00E4439B" w:rsidRDefault="001964F6" w:rsidP="001964F6">
      <w:pPr>
        <w:rPr>
          <w:sz w:val="22"/>
          <w:szCs w:val="22"/>
          <w:lang w:eastAsia="ar-SA"/>
        </w:rPr>
      </w:pPr>
      <w:r w:rsidRPr="00E4439B">
        <w:rPr>
          <w:sz w:val="22"/>
          <w:szCs w:val="22"/>
          <w:lang w:eastAsia="ar-SA"/>
        </w:rPr>
        <w:t>Karboksimetilkrakmolo A natrio druska</w:t>
      </w:r>
    </w:p>
    <w:p w14:paraId="2ACB394D" w14:textId="77777777" w:rsidR="001964F6" w:rsidRPr="00E4439B" w:rsidRDefault="001964F6" w:rsidP="001964F6">
      <w:pPr>
        <w:rPr>
          <w:sz w:val="22"/>
          <w:szCs w:val="22"/>
          <w:lang w:eastAsia="ar-SA"/>
        </w:rPr>
      </w:pPr>
      <w:r w:rsidRPr="00E4439B">
        <w:rPr>
          <w:sz w:val="22"/>
          <w:szCs w:val="22"/>
          <w:lang w:eastAsia="ar-SA"/>
        </w:rPr>
        <w:t xml:space="preserve">Magnio stearatas </w:t>
      </w:r>
      <w:r w:rsidRPr="00024541">
        <w:rPr>
          <w:i/>
          <w:iCs/>
          <w:sz w:val="22"/>
          <w:szCs w:val="22"/>
          <w:lang w:eastAsia="ar-SA"/>
        </w:rPr>
        <w:t>Ph. Eur.</w:t>
      </w:r>
      <w:r w:rsidRPr="00E4439B">
        <w:rPr>
          <w:sz w:val="22"/>
          <w:szCs w:val="22"/>
          <w:lang w:eastAsia="ar-SA"/>
        </w:rPr>
        <w:t xml:space="preserve"> [augalinis]</w:t>
      </w:r>
    </w:p>
    <w:p w14:paraId="5161F901" w14:textId="77777777" w:rsidR="001964F6" w:rsidRPr="00E4439B" w:rsidRDefault="001964F6" w:rsidP="001964F6">
      <w:pPr>
        <w:rPr>
          <w:i/>
          <w:sz w:val="22"/>
          <w:szCs w:val="22"/>
          <w:lang w:eastAsia="ar-SA"/>
        </w:rPr>
      </w:pPr>
    </w:p>
    <w:p w14:paraId="369A7C22" w14:textId="77777777" w:rsidR="001964F6" w:rsidRPr="00024541" w:rsidRDefault="001964F6" w:rsidP="001964F6">
      <w:pPr>
        <w:rPr>
          <w:iCs/>
          <w:sz w:val="22"/>
          <w:szCs w:val="22"/>
          <w:u w:val="single"/>
          <w:lang w:eastAsia="ar-SA"/>
        </w:rPr>
      </w:pPr>
      <w:r w:rsidRPr="00024541">
        <w:rPr>
          <w:iCs/>
          <w:sz w:val="22"/>
          <w:szCs w:val="22"/>
          <w:u w:val="single"/>
          <w:lang w:eastAsia="ar-SA"/>
        </w:rPr>
        <w:lastRenderedPageBreak/>
        <w:t>Tabletės plėvelė</w:t>
      </w:r>
    </w:p>
    <w:p w14:paraId="4A5747B3" w14:textId="77777777" w:rsidR="000B0B31" w:rsidRPr="00024541" w:rsidRDefault="000B0B31" w:rsidP="001964F6">
      <w:pPr>
        <w:rPr>
          <w:iCs/>
          <w:sz w:val="22"/>
          <w:szCs w:val="22"/>
          <w:u w:val="single"/>
          <w:lang w:eastAsia="ar-SA"/>
        </w:rPr>
      </w:pPr>
    </w:p>
    <w:p w14:paraId="5F9901A3" w14:textId="77777777" w:rsidR="001964F6" w:rsidRPr="00E4439B" w:rsidRDefault="001964F6" w:rsidP="001964F6">
      <w:pPr>
        <w:rPr>
          <w:sz w:val="22"/>
          <w:szCs w:val="22"/>
          <w:lang w:eastAsia="ar-SA"/>
        </w:rPr>
      </w:pPr>
      <w:r w:rsidRPr="00E4439B">
        <w:rPr>
          <w:sz w:val="22"/>
          <w:szCs w:val="22"/>
          <w:lang w:eastAsia="ar-SA"/>
        </w:rPr>
        <w:t xml:space="preserve">Hipromeliozė </w:t>
      </w:r>
    </w:p>
    <w:p w14:paraId="0BE0A987" w14:textId="77777777" w:rsidR="001964F6" w:rsidRPr="00E4439B" w:rsidRDefault="001964F6" w:rsidP="001964F6">
      <w:pPr>
        <w:rPr>
          <w:sz w:val="22"/>
          <w:szCs w:val="22"/>
          <w:lang w:eastAsia="ar-SA"/>
        </w:rPr>
      </w:pPr>
      <w:r w:rsidRPr="00E4439B">
        <w:rPr>
          <w:sz w:val="22"/>
          <w:szCs w:val="22"/>
          <w:lang w:eastAsia="ar-SA"/>
        </w:rPr>
        <w:t>Makrogolis 4000</w:t>
      </w:r>
    </w:p>
    <w:p w14:paraId="44D45551" w14:textId="77777777" w:rsidR="001964F6" w:rsidRPr="00E4439B" w:rsidRDefault="001964F6" w:rsidP="001964F6">
      <w:pPr>
        <w:rPr>
          <w:sz w:val="22"/>
          <w:szCs w:val="22"/>
          <w:lang w:eastAsia="ar-SA"/>
        </w:rPr>
      </w:pPr>
      <w:r w:rsidRPr="00E4439B">
        <w:rPr>
          <w:sz w:val="22"/>
          <w:szCs w:val="22"/>
          <w:lang w:eastAsia="ar-SA"/>
        </w:rPr>
        <w:t>Povidonas K 30</w:t>
      </w:r>
    </w:p>
    <w:p w14:paraId="20D9E3E3" w14:textId="77777777" w:rsidR="001964F6" w:rsidRPr="00E4439B" w:rsidRDefault="001964F6" w:rsidP="00F86632">
      <w:pPr>
        <w:pStyle w:val="BTEMEASMCA"/>
      </w:pPr>
      <w:r w:rsidRPr="00E4439B">
        <w:t>Titano dioksidas (E 171)</w:t>
      </w:r>
    </w:p>
    <w:p w14:paraId="62083EAC" w14:textId="77777777" w:rsidR="001964F6" w:rsidRPr="00E4439B" w:rsidRDefault="001964F6" w:rsidP="00F86632">
      <w:pPr>
        <w:pStyle w:val="BTEMEASMCA"/>
      </w:pPr>
    </w:p>
    <w:p w14:paraId="71594A10" w14:textId="0B50C4DD" w:rsidR="001964F6" w:rsidRPr="00E4439B" w:rsidRDefault="001964F6" w:rsidP="001964F6">
      <w:pPr>
        <w:pStyle w:val="PI-2EMEASMCA"/>
      </w:pPr>
      <w:bookmarkStart w:id="45" w:name="_Toc129243117"/>
      <w:bookmarkStart w:id="46" w:name="_Toc129243242"/>
      <w:r w:rsidRPr="00E4439B">
        <w:t>6.2</w:t>
      </w:r>
      <w:r w:rsidRPr="00E4439B">
        <w:tab/>
        <w:t>Nesuderinamumas</w:t>
      </w:r>
      <w:bookmarkEnd w:id="45"/>
      <w:bookmarkEnd w:id="46"/>
    </w:p>
    <w:p w14:paraId="097B3224" w14:textId="77777777" w:rsidR="001964F6" w:rsidRPr="00E4439B" w:rsidRDefault="001964F6" w:rsidP="00F86632">
      <w:pPr>
        <w:pStyle w:val="BTEMEASMCA"/>
      </w:pPr>
    </w:p>
    <w:p w14:paraId="563F38F6" w14:textId="77777777" w:rsidR="001964F6" w:rsidRPr="00E4439B" w:rsidRDefault="001964F6" w:rsidP="00F86632">
      <w:pPr>
        <w:pStyle w:val="BTEMEASMCA"/>
      </w:pPr>
      <w:r w:rsidRPr="00E4439B">
        <w:t>Duomenys nebūtini</w:t>
      </w:r>
    </w:p>
    <w:p w14:paraId="527923D0" w14:textId="77777777" w:rsidR="001964F6" w:rsidRPr="00E4439B" w:rsidRDefault="001964F6" w:rsidP="00F86632">
      <w:pPr>
        <w:pStyle w:val="BTEMEASMCA"/>
      </w:pPr>
    </w:p>
    <w:p w14:paraId="0C5FB25D" w14:textId="46AF5E8C" w:rsidR="001964F6" w:rsidRPr="00E4439B" w:rsidRDefault="001964F6" w:rsidP="001964F6">
      <w:pPr>
        <w:pStyle w:val="PI-2EMEASMCA"/>
      </w:pPr>
      <w:bookmarkStart w:id="47" w:name="_Toc129243118"/>
      <w:bookmarkStart w:id="48" w:name="_Toc129243243"/>
      <w:r w:rsidRPr="00E4439B">
        <w:t>6.3</w:t>
      </w:r>
      <w:r w:rsidRPr="00E4439B">
        <w:tab/>
        <w:t>Tinkamumo laikas</w:t>
      </w:r>
      <w:bookmarkEnd w:id="47"/>
      <w:bookmarkEnd w:id="48"/>
    </w:p>
    <w:p w14:paraId="4E4A5E6B" w14:textId="77777777" w:rsidR="001964F6" w:rsidRPr="00E4439B" w:rsidRDefault="001964F6" w:rsidP="00F86632">
      <w:pPr>
        <w:pStyle w:val="BTEMEASMCA"/>
      </w:pPr>
    </w:p>
    <w:p w14:paraId="16151766" w14:textId="77777777" w:rsidR="001964F6" w:rsidRPr="00E4439B" w:rsidRDefault="001964F6" w:rsidP="00F86632">
      <w:pPr>
        <w:pStyle w:val="BTEMEASMCA"/>
      </w:pPr>
      <w:r w:rsidRPr="00E4439B">
        <w:t>3 metai.</w:t>
      </w:r>
    </w:p>
    <w:p w14:paraId="422F6671" w14:textId="77777777" w:rsidR="001964F6" w:rsidRPr="00E4439B" w:rsidRDefault="001964F6" w:rsidP="00F86632">
      <w:pPr>
        <w:pStyle w:val="BTEMEASMCA"/>
      </w:pPr>
    </w:p>
    <w:p w14:paraId="2F79D458" w14:textId="44DF053E" w:rsidR="001964F6" w:rsidRPr="00E4439B" w:rsidRDefault="001964F6" w:rsidP="001964F6">
      <w:pPr>
        <w:pStyle w:val="PI-2EMEASMCA"/>
      </w:pPr>
      <w:bookmarkStart w:id="49" w:name="_Toc129243119"/>
      <w:bookmarkStart w:id="50" w:name="_Toc129243244"/>
      <w:r w:rsidRPr="00E4439B">
        <w:t>6.4</w:t>
      </w:r>
      <w:r w:rsidRPr="00E4439B">
        <w:tab/>
        <w:t>Specialios laikymo sąlygos</w:t>
      </w:r>
      <w:bookmarkEnd w:id="49"/>
      <w:bookmarkEnd w:id="50"/>
    </w:p>
    <w:p w14:paraId="6FD3FEE5" w14:textId="77777777" w:rsidR="001964F6" w:rsidRPr="00E4439B" w:rsidRDefault="001964F6" w:rsidP="00F86632">
      <w:pPr>
        <w:pStyle w:val="BTEMEASMCA"/>
      </w:pPr>
    </w:p>
    <w:p w14:paraId="32E6899C" w14:textId="77777777" w:rsidR="001964F6" w:rsidRPr="00E4439B" w:rsidRDefault="001964F6" w:rsidP="00F86632">
      <w:pPr>
        <w:pStyle w:val="BTEMEASMCA"/>
      </w:pPr>
      <w:r w:rsidRPr="00E4439B">
        <w:t>Šiam vaistiniam preparatui specialių laikymo sąlygų nereikia.</w:t>
      </w:r>
    </w:p>
    <w:p w14:paraId="5139E73C" w14:textId="77777777" w:rsidR="001964F6" w:rsidRPr="00E4439B" w:rsidRDefault="001964F6" w:rsidP="00F86632">
      <w:pPr>
        <w:pStyle w:val="BTEMEASMCA"/>
      </w:pPr>
    </w:p>
    <w:p w14:paraId="3568C02A" w14:textId="139675C2" w:rsidR="001964F6" w:rsidRPr="00E4439B" w:rsidRDefault="001964F6" w:rsidP="001964F6">
      <w:pPr>
        <w:pStyle w:val="PI-2EMEASMCA"/>
      </w:pPr>
      <w:bookmarkStart w:id="51" w:name="_Toc129243120"/>
      <w:bookmarkStart w:id="52" w:name="_Toc129243245"/>
      <w:r w:rsidRPr="00E4439B">
        <w:t>6.5</w:t>
      </w:r>
      <w:r w:rsidRPr="00E4439B">
        <w:tab/>
        <w:t>Talpyklės pobūdis ir jos turinys</w:t>
      </w:r>
      <w:bookmarkEnd w:id="51"/>
      <w:bookmarkEnd w:id="52"/>
    </w:p>
    <w:p w14:paraId="0EA0DD28" w14:textId="77777777" w:rsidR="001964F6" w:rsidRPr="00E4439B" w:rsidRDefault="001964F6" w:rsidP="00F86632">
      <w:pPr>
        <w:pStyle w:val="BTEMEASMCA"/>
      </w:pPr>
    </w:p>
    <w:p w14:paraId="4C510F76" w14:textId="16AF4C39" w:rsidR="001964F6" w:rsidRPr="00E4439B" w:rsidRDefault="001964F6" w:rsidP="001964F6">
      <w:pPr>
        <w:rPr>
          <w:sz w:val="22"/>
          <w:szCs w:val="22"/>
        </w:rPr>
      </w:pPr>
      <w:r w:rsidRPr="00E4439B">
        <w:rPr>
          <w:sz w:val="22"/>
          <w:szCs w:val="22"/>
        </w:rPr>
        <w:t>Lizdinė plokštelė (vaik</w:t>
      </w:r>
      <w:r w:rsidR="00711B67">
        <w:rPr>
          <w:sz w:val="22"/>
          <w:szCs w:val="22"/>
        </w:rPr>
        <w:t>ų</w:t>
      </w:r>
      <w:r w:rsidRPr="00E4439B">
        <w:rPr>
          <w:sz w:val="22"/>
          <w:szCs w:val="22"/>
        </w:rPr>
        <w:t xml:space="preserve"> neišardoma), sudaryta iš balto kieto PVC apvalkalo ir minkštos popieriumi laminuotos aliuminio folijos arba minkštos aliuminio folijos, dėžutėje.</w:t>
      </w:r>
    </w:p>
    <w:p w14:paraId="5CCB0A17" w14:textId="77777777" w:rsidR="001964F6" w:rsidRPr="00E4439B" w:rsidRDefault="001964F6" w:rsidP="001964F6">
      <w:pPr>
        <w:rPr>
          <w:sz w:val="22"/>
          <w:szCs w:val="22"/>
        </w:rPr>
      </w:pPr>
    </w:p>
    <w:p w14:paraId="744F0798" w14:textId="77777777" w:rsidR="001964F6" w:rsidRPr="00E4439B" w:rsidRDefault="001964F6" w:rsidP="001964F6">
      <w:pPr>
        <w:rPr>
          <w:sz w:val="22"/>
          <w:szCs w:val="22"/>
          <w:lang w:eastAsia="ar-SA"/>
        </w:rPr>
      </w:pPr>
      <w:r w:rsidRPr="00E4439B">
        <w:rPr>
          <w:sz w:val="22"/>
          <w:szCs w:val="22"/>
          <w:lang w:eastAsia="ar-SA"/>
        </w:rPr>
        <w:t>Pakuotės dydžiai:</w:t>
      </w:r>
    </w:p>
    <w:p w14:paraId="16E339FF" w14:textId="77777777" w:rsidR="001964F6" w:rsidRPr="00E4439B" w:rsidRDefault="001964F6" w:rsidP="00F86632">
      <w:pPr>
        <w:pStyle w:val="BTEMEASMCA"/>
      </w:pPr>
      <w:r w:rsidRPr="00E4439B">
        <w:t>Vienoje kartoninėje dėžutėje yra 30 arba 50 plėvele dengtų tablečių</w:t>
      </w:r>
    </w:p>
    <w:p w14:paraId="2634B525" w14:textId="77777777" w:rsidR="001964F6" w:rsidRPr="00E4439B" w:rsidRDefault="001964F6" w:rsidP="00F86632">
      <w:pPr>
        <w:pStyle w:val="BTEMEASMCA"/>
      </w:pPr>
    </w:p>
    <w:p w14:paraId="4F16072F" w14:textId="77777777" w:rsidR="001964F6" w:rsidRPr="00E4439B" w:rsidRDefault="001964F6" w:rsidP="00F86632">
      <w:pPr>
        <w:pStyle w:val="BTEMEASMCA"/>
      </w:pPr>
      <w:r w:rsidRPr="00E4439B">
        <w:t>Gali būti tiekiamos ne visų dydžių pakuotės.</w:t>
      </w:r>
    </w:p>
    <w:p w14:paraId="1B1E7F80" w14:textId="77777777" w:rsidR="001964F6" w:rsidRPr="00E4439B" w:rsidRDefault="001964F6" w:rsidP="00F86632">
      <w:pPr>
        <w:pStyle w:val="BTEMEASMCA"/>
      </w:pPr>
    </w:p>
    <w:p w14:paraId="7C0E1AC7" w14:textId="16D50C32" w:rsidR="001964F6" w:rsidRPr="00E4439B" w:rsidRDefault="001964F6" w:rsidP="001964F6">
      <w:pPr>
        <w:pStyle w:val="PI-2EMEASMCA"/>
      </w:pPr>
      <w:bookmarkStart w:id="53" w:name="_Toc129243121"/>
      <w:bookmarkStart w:id="54" w:name="_Toc129243246"/>
      <w:r w:rsidRPr="00E4439B">
        <w:t>6.6</w:t>
      </w:r>
      <w:r w:rsidRPr="00E4439B">
        <w:tab/>
        <w:t xml:space="preserve">Specialūs reikalavimai atliekoms tvarkyti </w:t>
      </w:r>
      <w:bookmarkEnd w:id="53"/>
      <w:bookmarkEnd w:id="54"/>
    </w:p>
    <w:p w14:paraId="442636DC" w14:textId="77777777" w:rsidR="001964F6" w:rsidRPr="00E4439B" w:rsidRDefault="001964F6" w:rsidP="00F86632">
      <w:pPr>
        <w:pStyle w:val="BTEMEASMCA"/>
      </w:pPr>
    </w:p>
    <w:p w14:paraId="0913656D" w14:textId="5E0BF53B" w:rsidR="001964F6" w:rsidRDefault="00711B67" w:rsidP="00F86632">
      <w:pPr>
        <w:pStyle w:val="BTEMEASMCA"/>
      </w:pPr>
      <w:r>
        <w:rPr>
          <w:noProof/>
        </w:rPr>
        <w:t xml:space="preserve">Šis vaistinis preparatas kelia </w:t>
      </w:r>
      <w:r w:rsidRPr="008C49AC">
        <w:t xml:space="preserve">pavojų vandens aplinkai (žr. </w:t>
      </w:r>
      <w:r>
        <w:t>5</w:t>
      </w:r>
      <w:r w:rsidRPr="008C49AC">
        <w:t>.</w:t>
      </w:r>
      <w:r>
        <w:t>3</w:t>
      </w:r>
      <w:r w:rsidRPr="008C49AC">
        <w:t> skyrių</w:t>
      </w:r>
      <w:r>
        <w:t>).</w:t>
      </w:r>
    </w:p>
    <w:p w14:paraId="73149513" w14:textId="77777777" w:rsidR="00711B67" w:rsidRPr="00E4439B" w:rsidRDefault="00711B67" w:rsidP="00F86632">
      <w:pPr>
        <w:pStyle w:val="BTEMEASMCA"/>
      </w:pPr>
    </w:p>
    <w:p w14:paraId="4826AF5C" w14:textId="77777777" w:rsidR="001964F6" w:rsidRPr="00E4439B" w:rsidRDefault="001964F6" w:rsidP="00F86632">
      <w:pPr>
        <w:pStyle w:val="BTEMEASMCA"/>
      </w:pPr>
      <w:r w:rsidRPr="00E4439B">
        <w:t>Nesuvartotą vaistinį preparatą ar atliekas reikia tvarkyti laikantis vietinių reikalavimų.</w:t>
      </w:r>
    </w:p>
    <w:p w14:paraId="0F222F12" w14:textId="77777777" w:rsidR="001964F6" w:rsidRPr="00E4439B" w:rsidRDefault="001964F6" w:rsidP="00F86632">
      <w:pPr>
        <w:pStyle w:val="BTEMEASMCA"/>
      </w:pPr>
    </w:p>
    <w:p w14:paraId="2D74866E" w14:textId="77777777" w:rsidR="001964F6" w:rsidRPr="00E4439B" w:rsidRDefault="001964F6" w:rsidP="00F86632">
      <w:pPr>
        <w:pStyle w:val="BTEMEASMCA"/>
      </w:pPr>
    </w:p>
    <w:p w14:paraId="6A55E8F9" w14:textId="1AE957B7" w:rsidR="001964F6" w:rsidRPr="00E4439B" w:rsidRDefault="001964F6" w:rsidP="001964F6">
      <w:pPr>
        <w:pStyle w:val="PI-1EMEASMCA"/>
      </w:pPr>
      <w:bookmarkStart w:id="55" w:name="_Toc129243122"/>
      <w:bookmarkStart w:id="56" w:name="_Toc129243247"/>
      <w:r w:rsidRPr="00E4439B">
        <w:t>7.</w:t>
      </w:r>
      <w:r w:rsidRPr="00E4439B">
        <w:tab/>
        <w:t>REGISTRUOTOJAS</w:t>
      </w:r>
      <w:bookmarkEnd w:id="55"/>
      <w:bookmarkEnd w:id="56"/>
    </w:p>
    <w:p w14:paraId="7CD78F71" w14:textId="77777777" w:rsidR="001964F6" w:rsidRPr="00E4439B" w:rsidRDefault="001964F6" w:rsidP="00F86632">
      <w:pPr>
        <w:pStyle w:val="BTEMEASMCA"/>
      </w:pPr>
    </w:p>
    <w:p w14:paraId="74A6CCF8" w14:textId="77777777" w:rsidR="001964F6" w:rsidRPr="00E4439B" w:rsidRDefault="001964F6" w:rsidP="00F86632">
      <w:pPr>
        <w:pStyle w:val="BTEMEASMCA"/>
      </w:pPr>
      <w:r w:rsidRPr="00E4439B">
        <w:t>Berlin-Chemie AG (Menarini Group)</w:t>
      </w:r>
    </w:p>
    <w:p w14:paraId="3E124E17" w14:textId="77777777" w:rsidR="001964F6" w:rsidRPr="00E4439B" w:rsidRDefault="001964F6" w:rsidP="00F86632">
      <w:pPr>
        <w:pStyle w:val="BTEMEASMCA"/>
      </w:pPr>
      <w:r w:rsidRPr="00E4439B">
        <w:t>Glienicker Weg 125</w:t>
      </w:r>
    </w:p>
    <w:p w14:paraId="5F4A95E8" w14:textId="77777777" w:rsidR="001964F6" w:rsidRPr="00E4439B" w:rsidRDefault="001964F6" w:rsidP="00F86632">
      <w:pPr>
        <w:pStyle w:val="BTEMEASMCA"/>
      </w:pPr>
      <w:r w:rsidRPr="00E4439B">
        <w:t>12489 Berlin, Vokietija</w:t>
      </w:r>
    </w:p>
    <w:p w14:paraId="4B65BF0C" w14:textId="77777777" w:rsidR="001964F6" w:rsidRPr="00E4439B" w:rsidRDefault="001964F6" w:rsidP="00F86632">
      <w:pPr>
        <w:pStyle w:val="BTEMEASMCA"/>
      </w:pPr>
    </w:p>
    <w:p w14:paraId="195EFA11" w14:textId="77777777" w:rsidR="001964F6" w:rsidRPr="00E4439B" w:rsidRDefault="001964F6" w:rsidP="00F86632">
      <w:pPr>
        <w:pStyle w:val="BTEMEASMCA"/>
      </w:pPr>
    </w:p>
    <w:p w14:paraId="6BAC1552" w14:textId="1D69BFDD" w:rsidR="001964F6" w:rsidRPr="00E4439B" w:rsidRDefault="001964F6" w:rsidP="001964F6">
      <w:pPr>
        <w:pStyle w:val="PI-1EMEASMCA"/>
      </w:pPr>
      <w:bookmarkStart w:id="57" w:name="_Toc129243123"/>
      <w:bookmarkStart w:id="58" w:name="_Toc129243248"/>
      <w:r w:rsidRPr="00E4439B">
        <w:t>8.</w:t>
      </w:r>
      <w:r w:rsidRPr="00E4439B">
        <w:tab/>
        <w:t>REGISTRACIJOS</w:t>
      </w:r>
      <w:r w:rsidRPr="00E4439B" w:rsidDel="007508EA">
        <w:t xml:space="preserve"> </w:t>
      </w:r>
      <w:r w:rsidRPr="00E4439B">
        <w:t>PAŽYMĖJIMO NUMERIS</w:t>
      </w:r>
      <w:bookmarkEnd w:id="57"/>
      <w:bookmarkEnd w:id="58"/>
      <w:r w:rsidRPr="00E4439B">
        <w:t xml:space="preserve"> (-IAI)</w:t>
      </w:r>
    </w:p>
    <w:p w14:paraId="43BADF01" w14:textId="77777777" w:rsidR="001964F6" w:rsidRPr="00E4439B" w:rsidRDefault="001964F6" w:rsidP="00F86632">
      <w:pPr>
        <w:pStyle w:val="BTEMEASMCA"/>
      </w:pPr>
    </w:p>
    <w:p w14:paraId="7309F8B6" w14:textId="77777777" w:rsidR="001964F6" w:rsidRPr="00E4439B" w:rsidRDefault="001964F6" w:rsidP="00F86632">
      <w:pPr>
        <w:pStyle w:val="BTEMEASMCA"/>
      </w:pPr>
      <w:r w:rsidRPr="00E4439B">
        <w:t>N30 – LT/1/12/2810/003</w:t>
      </w:r>
    </w:p>
    <w:p w14:paraId="609745AB" w14:textId="77777777" w:rsidR="001964F6" w:rsidRPr="00E4439B" w:rsidRDefault="001964F6" w:rsidP="00F86632">
      <w:pPr>
        <w:pStyle w:val="BTEMEASMCA"/>
      </w:pPr>
      <w:r w:rsidRPr="00E4439B">
        <w:t>N50 – LT/1/12/2810/004</w:t>
      </w:r>
    </w:p>
    <w:p w14:paraId="26588C03" w14:textId="77777777" w:rsidR="001964F6" w:rsidRPr="00E4439B" w:rsidRDefault="001964F6" w:rsidP="00F86632">
      <w:pPr>
        <w:pStyle w:val="BTEMEASMCA"/>
      </w:pPr>
    </w:p>
    <w:p w14:paraId="2E000F3B" w14:textId="77777777" w:rsidR="001964F6" w:rsidRPr="00E4439B" w:rsidRDefault="001964F6" w:rsidP="00F86632">
      <w:pPr>
        <w:pStyle w:val="BTEMEASMCA"/>
      </w:pPr>
    </w:p>
    <w:p w14:paraId="5355107E" w14:textId="25693B60" w:rsidR="001964F6" w:rsidRPr="00E4439B" w:rsidRDefault="001964F6" w:rsidP="001964F6">
      <w:pPr>
        <w:pStyle w:val="PI-1EMEASMCA"/>
      </w:pPr>
      <w:bookmarkStart w:id="59" w:name="_Toc129243124"/>
      <w:bookmarkStart w:id="60" w:name="_Toc129243249"/>
      <w:r w:rsidRPr="00E4439B">
        <w:t>9.</w:t>
      </w:r>
      <w:r w:rsidRPr="00E4439B">
        <w:tab/>
        <w:t>REGISTRAVIMO / PERREGISTRAVIMO DATA</w:t>
      </w:r>
      <w:bookmarkEnd w:id="59"/>
      <w:bookmarkEnd w:id="60"/>
    </w:p>
    <w:p w14:paraId="0166853F" w14:textId="77777777" w:rsidR="001964F6" w:rsidRPr="00E4439B" w:rsidRDefault="001964F6" w:rsidP="00F86632">
      <w:pPr>
        <w:pStyle w:val="BTEMEASMCA"/>
      </w:pPr>
    </w:p>
    <w:p w14:paraId="551282B3" w14:textId="77777777" w:rsidR="001964F6" w:rsidRPr="00E4439B" w:rsidRDefault="001964F6" w:rsidP="00F86632">
      <w:pPr>
        <w:pStyle w:val="BTEMEASMCA"/>
      </w:pPr>
      <w:r w:rsidRPr="00E4439B">
        <w:rPr>
          <w:sz w:val="24"/>
        </w:rPr>
        <w:t>Registravimo data</w:t>
      </w:r>
      <w:r w:rsidRPr="00E4439B">
        <w:t xml:space="preserve"> 2012 m. vasario mėn. 28 d.</w:t>
      </w:r>
    </w:p>
    <w:p w14:paraId="422CEB70" w14:textId="77777777" w:rsidR="001964F6" w:rsidRPr="00E4439B" w:rsidRDefault="001964F6" w:rsidP="00F86632">
      <w:pPr>
        <w:pStyle w:val="BTEMEASMCA"/>
      </w:pPr>
      <w:r w:rsidRPr="00E4439B">
        <w:t>Paskutinio perregistravimo data 2017 m. gegužės mėn. 16 d.</w:t>
      </w:r>
    </w:p>
    <w:p w14:paraId="505107E5" w14:textId="77777777" w:rsidR="001964F6" w:rsidRPr="00E4439B" w:rsidRDefault="001964F6" w:rsidP="00F86632">
      <w:pPr>
        <w:pStyle w:val="BTEMEASMCA"/>
      </w:pPr>
    </w:p>
    <w:p w14:paraId="4FA8BEB9" w14:textId="77777777" w:rsidR="001964F6" w:rsidRPr="00E4439B" w:rsidRDefault="001964F6" w:rsidP="00F86632">
      <w:pPr>
        <w:pStyle w:val="BTEMEASMCA"/>
      </w:pPr>
    </w:p>
    <w:p w14:paraId="17A99394" w14:textId="70C075CD" w:rsidR="001964F6" w:rsidRPr="00E4439B" w:rsidRDefault="001964F6" w:rsidP="001964F6">
      <w:pPr>
        <w:pStyle w:val="PI-1EMEASMCA"/>
      </w:pPr>
      <w:bookmarkStart w:id="61" w:name="_Toc129243125"/>
      <w:bookmarkStart w:id="62" w:name="_Toc129243250"/>
      <w:r w:rsidRPr="00E4439B">
        <w:t>10.</w:t>
      </w:r>
      <w:r w:rsidRPr="00E4439B">
        <w:tab/>
        <w:t>TEKSTO PERŽIŪROS DATA</w:t>
      </w:r>
      <w:bookmarkEnd w:id="61"/>
      <w:bookmarkEnd w:id="62"/>
    </w:p>
    <w:p w14:paraId="5F8F5C78" w14:textId="77777777" w:rsidR="001964F6" w:rsidRDefault="001964F6" w:rsidP="00F86632">
      <w:pPr>
        <w:pStyle w:val="BTEMEASMCA"/>
      </w:pPr>
    </w:p>
    <w:p w14:paraId="1701169E" w14:textId="6F939778" w:rsidR="00E6518E" w:rsidRDefault="000C1095" w:rsidP="00F86632">
      <w:pPr>
        <w:pStyle w:val="BTEMEASMCA"/>
      </w:pPr>
      <w:r>
        <w:lastRenderedPageBreak/>
        <w:t>2025 m. vasario 27 d.</w:t>
      </w:r>
    </w:p>
    <w:p w14:paraId="281342A4" w14:textId="77777777" w:rsidR="00E6518E" w:rsidRPr="00E4439B" w:rsidRDefault="00E6518E" w:rsidP="00F86632">
      <w:pPr>
        <w:pStyle w:val="BTEMEASMCA"/>
      </w:pPr>
    </w:p>
    <w:p w14:paraId="6A14C93F" w14:textId="63A97832" w:rsidR="00F240F7" w:rsidRPr="00F240F7" w:rsidRDefault="00F240F7" w:rsidP="00F240F7">
      <w:pPr>
        <w:rPr>
          <w:sz w:val="22"/>
          <w:szCs w:val="22"/>
        </w:rPr>
      </w:pPr>
      <w:r w:rsidRPr="00F240F7">
        <w:rPr>
          <w:sz w:val="22"/>
          <w:szCs w:val="22"/>
        </w:rPr>
        <w:t>Išsami informacija apie šį vaistinį preparatą pateikiama Valstybinės vaistų kontrolės tarnybos prie Lietuvos Respublikos sveikatos apsaugos ministerijos tinklalapyje</w:t>
      </w:r>
      <w:r w:rsidRPr="00F240F7" w:rsidDel="000E1280">
        <w:rPr>
          <w:sz w:val="22"/>
          <w:szCs w:val="22"/>
        </w:rPr>
        <w:t xml:space="preserve"> </w:t>
      </w:r>
      <w:hyperlink r:id="rId7" w:history="1">
        <w:r w:rsidRPr="00C60733">
          <w:rPr>
            <w:rStyle w:val="Hipersaitas"/>
            <w:sz w:val="22"/>
            <w:szCs w:val="22"/>
            <w:lang w:eastAsia="lt-LT"/>
          </w:rPr>
          <w:t>https://vvkt.lrv.lt/lt/</w:t>
        </w:r>
      </w:hyperlink>
      <w:r w:rsidRPr="00F240F7">
        <w:rPr>
          <w:rStyle w:val="Hipersaitas"/>
          <w:sz w:val="22"/>
          <w:szCs w:val="22"/>
          <w:lang w:eastAsia="lt-LT"/>
        </w:rPr>
        <w:t>.</w:t>
      </w:r>
    </w:p>
    <w:p w14:paraId="3EC260F2" w14:textId="17426B23" w:rsidR="001964F6" w:rsidRPr="00E4439B" w:rsidRDefault="001964F6" w:rsidP="00024541">
      <w:pPr>
        <w:rPr>
          <w:sz w:val="22"/>
          <w:szCs w:val="22"/>
        </w:rPr>
      </w:pPr>
      <w:r w:rsidRPr="00E4439B">
        <w:rPr>
          <w:szCs w:val="22"/>
        </w:rPr>
        <w:br w:type="page"/>
      </w:r>
    </w:p>
    <w:p w14:paraId="420DEF24" w14:textId="77777777" w:rsidR="001964F6" w:rsidRPr="00E4439B" w:rsidRDefault="001964F6" w:rsidP="001964F6">
      <w:pPr>
        <w:pStyle w:val="TTEMEASMCA"/>
      </w:pPr>
      <w:bookmarkStart w:id="63" w:name="_Toc129243128"/>
      <w:bookmarkStart w:id="64" w:name="_Toc129243253"/>
    </w:p>
    <w:p w14:paraId="2B9C2001" w14:textId="77777777" w:rsidR="001964F6" w:rsidRPr="00E4439B" w:rsidRDefault="001964F6" w:rsidP="001964F6">
      <w:pPr>
        <w:pStyle w:val="TTEMEASMCA"/>
      </w:pPr>
    </w:p>
    <w:p w14:paraId="1F849DBB" w14:textId="77777777" w:rsidR="001964F6" w:rsidRPr="00E4439B" w:rsidRDefault="001964F6" w:rsidP="001964F6">
      <w:pPr>
        <w:pStyle w:val="TTEMEASMCA"/>
      </w:pPr>
    </w:p>
    <w:p w14:paraId="3DA3E0D5" w14:textId="77777777" w:rsidR="001964F6" w:rsidRPr="00E4439B" w:rsidRDefault="001964F6" w:rsidP="001964F6">
      <w:pPr>
        <w:pStyle w:val="TTEMEASMCA"/>
      </w:pPr>
    </w:p>
    <w:p w14:paraId="52F5134F" w14:textId="77777777" w:rsidR="001964F6" w:rsidRPr="00E4439B" w:rsidRDefault="001964F6" w:rsidP="001964F6">
      <w:pPr>
        <w:pStyle w:val="TTEMEASMCA"/>
      </w:pPr>
    </w:p>
    <w:p w14:paraId="1EF2A5ED" w14:textId="77777777" w:rsidR="001964F6" w:rsidRPr="00E4439B" w:rsidRDefault="001964F6" w:rsidP="001964F6">
      <w:pPr>
        <w:pStyle w:val="TTEMEASMCA"/>
      </w:pPr>
    </w:p>
    <w:p w14:paraId="5DD441F9" w14:textId="77777777" w:rsidR="001964F6" w:rsidRPr="00E4439B" w:rsidRDefault="001964F6" w:rsidP="001964F6">
      <w:pPr>
        <w:pStyle w:val="TTEMEASMCA"/>
      </w:pPr>
    </w:p>
    <w:p w14:paraId="32F3D53C" w14:textId="77777777" w:rsidR="001964F6" w:rsidRPr="00E4439B" w:rsidRDefault="001964F6" w:rsidP="001964F6">
      <w:pPr>
        <w:pStyle w:val="TTEMEASMCA"/>
      </w:pPr>
    </w:p>
    <w:p w14:paraId="4F48283A" w14:textId="77777777" w:rsidR="001964F6" w:rsidRPr="00E4439B" w:rsidRDefault="001964F6" w:rsidP="001964F6">
      <w:pPr>
        <w:pStyle w:val="TTEMEASMCA"/>
      </w:pPr>
    </w:p>
    <w:p w14:paraId="1E3C1336" w14:textId="77777777" w:rsidR="001964F6" w:rsidRPr="00E4439B" w:rsidRDefault="001964F6" w:rsidP="001964F6">
      <w:pPr>
        <w:pStyle w:val="TTEMEASMCA"/>
      </w:pPr>
    </w:p>
    <w:p w14:paraId="01B9C5CE" w14:textId="77777777" w:rsidR="001964F6" w:rsidRPr="00E4439B" w:rsidRDefault="001964F6" w:rsidP="001964F6">
      <w:pPr>
        <w:pStyle w:val="TTEMEASMCA"/>
      </w:pPr>
    </w:p>
    <w:p w14:paraId="4EE61261" w14:textId="77777777" w:rsidR="001964F6" w:rsidRPr="00E4439B" w:rsidRDefault="001964F6" w:rsidP="001964F6">
      <w:pPr>
        <w:pStyle w:val="TTEMEASMCA"/>
      </w:pPr>
    </w:p>
    <w:p w14:paraId="6B5BE2F6" w14:textId="77777777" w:rsidR="001964F6" w:rsidRPr="00E4439B" w:rsidRDefault="001964F6" w:rsidP="001964F6">
      <w:pPr>
        <w:pStyle w:val="TTEMEASMCA"/>
      </w:pPr>
    </w:p>
    <w:p w14:paraId="3F1EF266" w14:textId="77777777" w:rsidR="001964F6" w:rsidRPr="00E4439B" w:rsidRDefault="001964F6" w:rsidP="001964F6">
      <w:pPr>
        <w:pStyle w:val="TTEMEASMCA"/>
      </w:pPr>
    </w:p>
    <w:p w14:paraId="214616A3" w14:textId="77777777" w:rsidR="001964F6" w:rsidRPr="00E4439B" w:rsidRDefault="001964F6" w:rsidP="001964F6">
      <w:pPr>
        <w:pStyle w:val="TTEMEASMCA"/>
      </w:pPr>
    </w:p>
    <w:p w14:paraId="18DF2E0E" w14:textId="77777777" w:rsidR="001964F6" w:rsidRPr="00E4439B" w:rsidRDefault="001964F6" w:rsidP="001964F6">
      <w:pPr>
        <w:pStyle w:val="TTEMEASMCA"/>
      </w:pPr>
    </w:p>
    <w:p w14:paraId="44F68376" w14:textId="77777777" w:rsidR="001964F6" w:rsidRPr="00E4439B" w:rsidRDefault="001964F6" w:rsidP="001964F6">
      <w:pPr>
        <w:pStyle w:val="TTEMEASMCA"/>
      </w:pPr>
    </w:p>
    <w:p w14:paraId="401E1E6F" w14:textId="77777777" w:rsidR="001964F6" w:rsidRPr="00E4439B" w:rsidRDefault="001964F6" w:rsidP="001964F6">
      <w:pPr>
        <w:pStyle w:val="TTEMEASMCA"/>
      </w:pPr>
    </w:p>
    <w:p w14:paraId="5E82569F" w14:textId="77777777" w:rsidR="001964F6" w:rsidRPr="00E4439B" w:rsidRDefault="001964F6" w:rsidP="001964F6">
      <w:pPr>
        <w:pStyle w:val="TTEMEASMCA"/>
      </w:pPr>
    </w:p>
    <w:p w14:paraId="49420AD8" w14:textId="77777777" w:rsidR="001964F6" w:rsidRPr="00E4439B" w:rsidRDefault="001964F6" w:rsidP="001964F6">
      <w:pPr>
        <w:pStyle w:val="TTEMEASMCA"/>
      </w:pPr>
    </w:p>
    <w:p w14:paraId="05A6EEB1" w14:textId="77777777" w:rsidR="001964F6" w:rsidRPr="00E4439B" w:rsidRDefault="001964F6" w:rsidP="001964F6">
      <w:pPr>
        <w:pStyle w:val="TTEMEASMCA"/>
      </w:pPr>
    </w:p>
    <w:p w14:paraId="701FB731" w14:textId="77777777" w:rsidR="001964F6" w:rsidRPr="00E4439B" w:rsidRDefault="001964F6" w:rsidP="001964F6">
      <w:pPr>
        <w:pStyle w:val="TTEMEASMCA"/>
      </w:pPr>
    </w:p>
    <w:p w14:paraId="0BC3CA2A" w14:textId="77777777" w:rsidR="001964F6" w:rsidRPr="00E4439B" w:rsidRDefault="001964F6" w:rsidP="001964F6">
      <w:pPr>
        <w:pStyle w:val="TTEMEASMCA"/>
      </w:pPr>
    </w:p>
    <w:p w14:paraId="712F6E5E" w14:textId="77777777" w:rsidR="001964F6" w:rsidRPr="00E4439B" w:rsidRDefault="001964F6" w:rsidP="001964F6">
      <w:pPr>
        <w:pStyle w:val="TTEMEASMCA"/>
      </w:pPr>
      <w:r w:rsidRPr="00E4439B">
        <w:t>II PRIEDAS</w:t>
      </w:r>
      <w:bookmarkEnd w:id="63"/>
      <w:bookmarkEnd w:id="64"/>
    </w:p>
    <w:p w14:paraId="43AA066E" w14:textId="77777777" w:rsidR="001964F6" w:rsidRPr="00E4439B" w:rsidRDefault="001964F6" w:rsidP="001964F6">
      <w:pPr>
        <w:pStyle w:val="TTEMEASMCA"/>
      </w:pPr>
    </w:p>
    <w:p w14:paraId="6CC59495" w14:textId="77777777" w:rsidR="001964F6" w:rsidRPr="00E4439B" w:rsidRDefault="001964F6" w:rsidP="001964F6">
      <w:pPr>
        <w:pStyle w:val="TTEMEASMCA"/>
      </w:pPr>
      <w:r w:rsidRPr="00E4439B">
        <w:t>REGISTRACIJOS SĄLYGOS</w:t>
      </w:r>
    </w:p>
    <w:p w14:paraId="72E2042C" w14:textId="77777777" w:rsidR="001964F6" w:rsidRPr="00E4439B" w:rsidRDefault="001964F6" w:rsidP="00F86632">
      <w:pPr>
        <w:pStyle w:val="BTEMEASMCA"/>
      </w:pPr>
    </w:p>
    <w:p w14:paraId="63C70956" w14:textId="77777777" w:rsidR="001964F6" w:rsidRPr="00E4439B" w:rsidRDefault="001964F6" w:rsidP="001964F6">
      <w:pPr>
        <w:pStyle w:val="BTAnIIEMEASMCA"/>
        <w:rPr>
          <w:highlight w:val="yellow"/>
          <w:lang w:val="lt-LT"/>
        </w:rPr>
      </w:pPr>
      <w:r w:rsidRPr="00E4439B">
        <w:rPr>
          <w:lang w:val="lt-LT"/>
        </w:rPr>
        <w:t>A.</w:t>
      </w:r>
      <w:r w:rsidRPr="00E4439B">
        <w:rPr>
          <w:lang w:val="lt-LT"/>
        </w:rPr>
        <w:tab/>
        <w:t>GAMINTOJAS (-AI), ATSAKINGAS (-I) UŽ SERIJŲ IŠLEIDIMĄ</w:t>
      </w:r>
    </w:p>
    <w:p w14:paraId="65BE2419" w14:textId="77777777" w:rsidR="001964F6" w:rsidRPr="00E4439B" w:rsidRDefault="001964F6" w:rsidP="00F86632">
      <w:pPr>
        <w:pStyle w:val="BTEMEASMCA"/>
        <w:rPr>
          <w:highlight w:val="yellow"/>
        </w:rPr>
      </w:pPr>
    </w:p>
    <w:p w14:paraId="4A7BB696" w14:textId="77777777" w:rsidR="001964F6" w:rsidRPr="00E4439B" w:rsidRDefault="001964F6" w:rsidP="001964F6">
      <w:pPr>
        <w:pStyle w:val="BTAnIIEMEASMCA"/>
        <w:rPr>
          <w:lang w:val="lt-LT"/>
        </w:rPr>
      </w:pPr>
      <w:r w:rsidRPr="00E4439B">
        <w:rPr>
          <w:lang w:val="lt-LT"/>
        </w:rPr>
        <w:t>B.</w:t>
      </w:r>
      <w:r w:rsidRPr="00E4439B">
        <w:rPr>
          <w:lang w:val="lt-LT"/>
        </w:rPr>
        <w:tab/>
        <w:t>TIEKIMO IR VARTOJIMO SĄLYGOS AR APRIBOJIMAI</w:t>
      </w:r>
    </w:p>
    <w:p w14:paraId="07187ABA" w14:textId="77777777" w:rsidR="001964F6" w:rsidRPr="00E4439B" w:rsidRDefault="001964F6" w:rsidP="00F86632">
      <w:pPr>
        <w:pStyle w:val="BTEMEASMCA"/>
        <w:rPr>
          <w:highlight w:val="yellow"/>
        </w:rPr>
      </w:pPr>
    </w:p>
    <w:p w14:paraId="5128EA11" w14:textId="77777777" w:rsidR="001964F6" w:rsidRPr="00E4439B" w:rsidRDefault="001964F6" w:rsidP="001964F6">
      <w:pPr>
        <w:pStyle w:val="PI-1EMEASMCA"/>
      </w:pPr>
      <w:r w:rsidRPr="00E4439B">
        <w:br w:type="page"/>
      </w:r>
      <w:r w:rsidRPr="00E4439B">
        <w:lastRenderedPageBreak/>
        <w:t>A.</w:t>
      </w:r>
      <w:r w:rsidRPr="00E4439B">
        <w:tab/>
        <w:t>GAMINTOJAS (-AI), ATSAKINGAS (-I) UŽ SERIJŲ IŠLEIDIMĄ</w:t>
      </w:r>
    </w:p>
    <w:p w14:paraId="29A8665E" w14:textId="77777777" w:rsidR="001964F6" w:rsidRPr="00E4439B" w:rsidRDefault="001964F6" w:rsidP="00F86632">
      <w:pPr>
        <w:pStyle w:val="BTEMEASMCA"/>
        <w:rPr>
          <w:highlight w:val="yellow"/>
        </w:rPr>
      </w:pPr>
    </w:p>
    <w:p w14:paraId="3C6BF5F8" w14:textId="77777777" w:rsidR="001964F6" w:rsidRPr="00E4439B" w:rsidRDefault="001964F6" w:rsidP="00F86632">
      <w:pPr>
        <w:pStyle w:val="BTuEMEASMCA"/>
      </w:pPr>
      <w:r w:rsidRPr="00E4439B">
        <w:t>Gamintojo, atsakingo už serijų išleidimą, pavadinimas ir adresas</w:t>
      </w:r>
    </w:p>
    <w:p w14:paraId="14C8126C" w14:textId="77777777" w:rsidR="001964F6" w:rsidRPr="00E4439B" w:rsidRDefault="001964F6" w:rsidP="00F86632">
      <w:pPr>
        <w:pStyle w:val="BTEMEASMCA"/>
      </w:pPr>
    </w:p>
    <w:p w14:paraId="5A777F37" w14:textId="77777777" w:rsidR="001964F6" w:rsidRPr="00E4439B" w:rsidRDefault="001964F6" w:rsidP="001964F6">
      <w:pPr>
        <w:tabs>
          <w:tab w:val="left" w:pos="1252"/>
          <w:tab w:val="left" w:pos="5470"/>
        </w:tabs>
        <w:rPr>
          <w:sz w:val="22"/>
          <w:szCs w:val="22"/>
        </w:rPr>
      </w:pPr>
      <w:r w:rsidRPr="00E4439B">
        <w:rPr>
          <w:sz w:val="22"/>
          <w:szCs w:val="22"/>
        </w:rPr>
        <w:t xml:space="preserve">Berlin-Chemie AG, </w:t>
      </w:r>
    </w:p>
    <w:p w14:paraId="355853D9" w14:textId="77777777" w:rsidR="001964F6" w:rsidRPr="00E4439B" w:rsidRDefault="001964F6" w:rsidP="001964F6">
      <w:pPr>
        <w:tabs>
          <w:tab w:val="left" w:pos="1252"/>
          <w:tab w:val="left" w:pos="5470"/>
        </w:tabs>
        <w:rPr>
          <w:sz w:val="22"/>
          <w:szCs w:val="22"/>
        </w:rPr>
      </w:pPr>
      <w:r w:rsidRPr="00E4439B">
        <w:rPr>
          <w:sz w:val="22"/>
          <w:szCs w:val="22"/>
        </w:rPr>
        <w:t>Glienicker Weg 125</w:t>
      </w:r>
    </w:p>
    <w:p w14:paraId="189570C5" w14:textId="77777777" w:rsidR="001964F6" w:rsidRPr="00E4439B" w:rsidRDefault="001964F6" w:rsidP="001964F6">
      <w:pPr>
        <w:tabs>
          <w:tab w:val="left" w:pos="1252"/>
          <w:tab w:val="left" w:pos="5470"/>
        </w:tabs>
        <w:rPr>
          <w:sz w:val="22"/>
          <w:szCs w:val="22"/>
          <w:highlight w:val="yellow"/>
        </w:rPr>
      </w:pPr>
      <w:r w:rsidRPr="00E4439B">
        <w:rPr>
          <w:sz w:val="22"/>
          <w:szCs w:val="22"/>
        </w:rPr>
        <w:t>12489 Berlin, Vokietija</w:t>
      </w:r>
    </w:p>
    <w:p w14:paraId="3813ED3D" w14:textId="77777777" w:rsidR="001964F6" w:rsidRPr="00E4439B" w:rsidRDefault="001964F6" w:rsidP="00F86632">
      <w:pPr>
        <w:pStyle w:val="BTEMEASMCA"/>
        <w:rPr>
          <w:highlight w:val="yellow"/>
        </w:rPr>
      </w:pPr>
    </w:p>
    <w:p w14:paraId="6F81156C" w14:textId="77777777" w:rsidR="001964F6" w:rsidRPr="00E4439B" w:rsidRDefault="001964F6" w:rsidP="00F86632">
      <w:pPr>
        <w:pStyle w:val="BTEMEASMCA"/>
        <w:rPr>
          <w:highlight w:val="yellow"/>
        </w:rPr>
      </w:pPr>
    </w:p>
    <w:p w14:paraId="461FCF63" w14:textId="6B37FE17" w:rsidR="001964F6" w:rsidRPr="00E4439B" w:rsidRDefault="001964F6" w:rsidP="001964F6">
      <w:pPr>
        <w:pStyle w:val="PI-1EMEASMCA"/>
      </w:pPr>
      <w:bookmarkStart w:id="65" w:name="_Toc129243129"/>
      <w:bookmarkStart w:id="66" w:name="_Toc129243254"/>
      <w:r w:rsidRPr="00E4439B">
        <w:t>B.</w:t>
      </w:r>
      <w:r w:rsidRPr="00E4439B">
        <w:tab/>
        <w:t>TIEKIMO IR VARTOJIMO SĄLYGOS</w:t>
      </w:r>
      <w:bookmarkEnd w:id="65"/>
      <w:bookmarkEnd w:id="66"/>
      <w:r w:rsidRPr="00E4439B">
        <w:t xml:space="preserve"> AR APRIBOJIMAI</w:t>
      </w:r>
    </w:p>
    <w:p w14:paraId="4D63EC3F" w14:textId="77777777" w:rsidR="001964F6" w:rsidRPr="00E4439B" w:rsidRDefault="001964F6" w:rsidP="001964F6">
      <w:pPr>
        <w:pStyle w:val="PI-2EMEASMCA"/>
      </w:pPr>
    </w:p>
    <w:p w14:paraId="0D6AFA37" w14:textId="77777777" w:rsidR="001964F6" w:rsidRPr="00E4439B" w:rsidRDefault="001964F6" w:rsidP="00F86632">
      <w:pPr>
        <w:pStyle w:val="BTEMEASMCA"/>
      </w:pPr>
      <w:r w:rsidRPr="00E4439B">
        <w:t>Receptinis vaistas</w:t>
      </w:r>
    </w:p>
    <w:p w14:paraId="5C0DD4D7" w14:textId="77777777" w:rsidR="001964F6" w:rsidRPr="00E4439B" w:rsidRDefault="001964F6" w:rsidP="00F86632">
      <w:pPr>
        <w:pStyle w:val="BTEMEASMCA"/>
        <w:rPr>
          <w:highlight w:val="yellow"/>
        </w:rPr>
      </w:pPr>
    </w:p>
    <w:p w14:paraId="19AB132D" w14:textId="77777777" w:rsidR="001964F6" w:rsidRPr="00E4439B" w:rsidRDefault="001964F6" w:rsidP="00F86632">
      <w:pPr>
        <w:pStyle w:val="BTEMEASMCA"/>
      </w:pPr>
    </w:p>
    <w:p w14:paraId="530B5B5F" w14:textId="77777777" w:rsidR="001964F6" w:rsidRPr="00E4439B" w:rsidRDefault="001964F6" w:rsidP="00F86632">
      <w:pPr>
        <w:pStyle w:val="BTEMEASMCA"/>
      </w:pPr>
    </w:p>
    <w:p w14:paraId="75BD23ED" w14:textId="77777777" w:rsidR="001964F6" w:rsidRPr="00E4439B" w:rsidRDefault="001964F6">
      <w:pPr>
        <w:pStyle w:val="BTEMEASMCA"/>
      </w:pPr>
      <w:r w:rsidRPr="00E4439B">
        <w:br w:type="page"/>
      </w:r>
    </w:p>
    <w:p w14:paraId="741821D2" w14:textId="77777777" w:rsidR="001964F6" w:rsidRPr="00E4439B" w:rsidRDefault="001964F6">
      <w:pPr>
        <w:pStyle w:val="BTEMEASMCA"/>
      </w:pPr>
    </w:p>
    <w:p w14:paraId="5CD676B0" w14:textId="77777777" w:rsidR="001964F6" w:rsidRPr="00E4439B" w:rsidRDefault="001964F6">
      <w:pPr>
        <w:pStyle w:val="BTEMEASMCA"/>
      </w:pPr>
    </w:p>
    <w:p w14:paraId="2A943274" w14:textId="77777777" w:rsidR="001964F6" w:rsidRPr="00E4439B" w:rsidRDefault="001964F6">
      <w:pPr>
        <w:pStyle w:val="BTEMEASMCA"/>
      </w:pPr>
    </w:p>
    <w:p w14:paraId="126050EE" w14:textId="77777777" w:rsidR="001964F6" w:rsidRPr="00E4439B" w:rsidRDefault="001964F6">
      <w:pPr>
        <w:pStyle w:val="BTEMEASMCA"/>
      </w:pPr>
    </w:p>
    <w:p w14:paraId="140D6433" w14:textId="77777777" w:rsidR="001964F6" w:rsidRPr="00E4439B" w:rsidRDefault="001964F6">
      <w:pPr>
        <w:pStyle w:val="BTEMEASMCA"/>
      </w:pPr>
    </w:p>
    <w:p w14:paraId="60C9B2AC" w14:textId="77777777" w:rsidR="001964F6" w:rsidRPr="00E4439B" w:rsidRDefault="001964F6">
      <w:pPr>
        <w:pStyle w:val="BTEMEASMCA"/>
      </w:pPr>
    </w:p>
    <w:p w14:paraId="34D84887" w14:textId="77777777" w:rsidR="001964F6" w:rsidRPr="00E4439B" w:rsidRDefault="001964F6">
      <w:pPr>
        <w:pStyle w:val="BTEMEASMCA"/>
      </w:pPr>
    </w:p>
    <w:p w14:paraId="686326ED" w14:textId="77777777" w:rsidR="001964F6" w:rsidRPr="00E4439B" w:rsidRDefault="001964F6">
      <w:pPr>
        <w:pStyle w:val="BTEMEASMCA"/>
      </w:pPr>
    </w:p>
    <w:p w14:paraId="3ED941AB" w14:textId="77777777" w:rsidR="001964F6" w:rsidRPr="00E4439B" w:rsidRDefault="001964F6">
      <w:pPr>
        <w:pStyle w:val="BTEMEASMCA"/>
      </w:pPr>
    </w:p>
    <w:p w14:paraId="2FB9025B" w14:textId="77777777" w:rsidR="001964F6" w:rsidRPr="00E4439B" w:rsidRDefault="001964F6">
      <w:pPr>
        <w:pStyle w:val="BTEMEASMCA"/>
      </w:pPr>
    </w:p>
    <w:p w14:paraId="679C309A" w14:textId="77777777" w:rsidR="001964F6" w:rsidRPr="00E4439B" w:rsidRDefault="001964F6">
      <w:pPr>
        <w:pStyle w:val="BTEMEASMCA"/>
      </w:pPr>
    </w:p>
    <w:p w14:paraId="6E017216" w14:textId="77777777" w:rsidR="001964F6" w:rsidRPr="00E4439B" w:rsidRDefault="001964F6">
      <w:pPr>
        <w:pStyle w:val="BTEMEASMCA"/>
      </w:pPr>
    </w:p>
    <w:p w14:paraId="4882B6A5" w14:textId="77777777" w:rsidR="001964F6" w:rsidRPr="00E4439B" w:rsidRDefault="001964F6">
      <w:pPr>
        <w:pStyle w:val="BTEMEASMCA"/>
      </w:pPr>
    </w:p>
    <w:p w14:paraId="59A5AD22" w14:textId="77777777" w:rsidR="001964F6" w:rsidRPr="00E4439B" w:rsidRDefault="001964F6">
      <w:pPr>
        <w:pStyle w:val="BTEMEASMCA"/>
      </w:pPr>
    </w:p>
    <w:p w14:paraId="43EFDF59" w14:textId="77777777" w:rsidR="001964F6" w:rsidRPr="00E4439B" w:rsidRDefault="001964F6">
      <w:pPr>
        <w:pStyle w:val="BTEMEASMCA"/>
      </w:pPr>
    </w:p>
    <w:p w14:paraId="645825AF" w14:textId="77777777" w:rsidR="001964F6" w:rsidRPr="00E4439B" w:rsidRDefault="001964F6">
      <w:pPr>
        <w:pStyle w:val="BTEMEASMCA"/>
      </w:pPr>
    </w:p>
    <w:p w14:paraId="24AA87F0" w14:textId="77777777" w:rsidR="001964F6" w:rsidRPr="00E4439B" w:rsidRDefault="001964F6">
      <w:pPr>
        <w:pStyle w:val="BTEMEASMCA"/>
      </w:pPr>
    </w:p>
    <w:p w14:paraId="3D2DC21A" w14:textId="77777777" w:rsidR="001964F6" w:rsidRPr="00E4439B" w:rsidRDefault="001964F6">
      <w:pPr>
        <w:pStyle w:val="BTEMEASMCA"/>
      </w:pPr>
    </w:p>
    <w:p w14:paraId="1F7C36F7" w14:textId="77777777" w:rsidR="001964F6" w:rsidRPr="00E4439B" w:rsidRDefault="001964F6">
      <w:pPr>
        <w:pStyle w:val="BTEMEASMCA"/>
      </w:pPr>
    </w:p>
    <w:p w14:paraId="7B555B32" w14:textId="77777777" w:rsidR="001964F6" w:rsidRPr="00E4439B" w:rsidRDefault="001964F6">
      <w:pPr>
        <w:pStyle w:val="BTEMEASMCA"/>
      </w:pPr>
    </w:p>
    <w:p w14:paraId="14989995" w14:textId="77777777" w:rsidR="001964F6" w:rsidRPr="00E4439B" w:rsidRDefault="001964F6">
      <w:pPr>
        <w:pStyle w:val="BTEMEASMCA"/>
      </w:pPr>
    </w:p>
    <w:p w14:paraId="3D48ABBE" w14:textId="77777777" w:rsidR="001964F6" w:rsidRPr="00E4439B" w:rsidRDefault="001964F6">
      <w:pPr>
        <w:pStyle w:val="BTEMEASMCA"/>
      </w:pPr>
    </w:p>
    <w:p w14:paraId="27F15DDC" w14:textId="77777777" w:rsidR="001964F6" w:rsidRPr="00E4439B" w:rsidRDefault="001964F6" w:rsidP="001964F6">
      <w:pPr>
        <w:pStyle w:val="TTEMEASMCA"/>
      </w:pPr>
      <w:bookmarkStart w:id="67" w:name="_Toc129243134"/>
      <w:bookmarkStart w:id="68" w:name="_Toc129243259"/>
      <w:bookmarkStart w:id="69" w:name="_Toc129243136"/>
      <w:bookmarkStart w:id="70" w:name="_Toc129243261"/>
    </w:p>
    <w:p w14:paraId="71AA7F7C" w14:textId="77777777" w:rsidR="001964F6" w:rsidRPr="00E4439B" w:rsidRDefault="001964F6" w:rsidP="001964F6">
      <w:pPr>
        <w:pStyle w:val="TTEMEASMCA"/>
      </w:pPr>
      <w:r w:rsidRPr="00E4439B">
        <w:t>III PRIEDAS</w:t>
      </w:r>
      <w:bookmarkEnd w:id="67"/>
      <w:bookmarkEnd w:id="68"/>
    </w:p>
    <w:p w14:paraId="34E9AB96" w14:textId="77777777" w:rsidR="001964F6" w:rsidRPr="00E4439B" w:rsidRDefault="001964F6" w:rsidP="00F86632">
      <w:pPr>
        <w:pStyle w:val="BTEMEASMCA"/>
      </w:pPr>
    </w:p>
    <w:p w14:paraId="036876C8" w14:textId="77777777" w:rsidR="001964F6" w:rsidRPr="00E4439B" w:rsidRDefault="001964F6" w:rsidP="001964F6">
      <w:pPr>
        <w:pStyle w:val="TTEMEASMCA"/>
      </w:pPr>
      <w:bookmarkStart w:id="71" w:name="_Toc129243135"/>
      <w:bookmarkStart w:id="72" w:name="_Toc129243260"/>
      <w:r w:rsidRPr="00E4439B">
        <w:t>ŽENKLINIMAS IR PAKUOTĖS LAPELIS</w:t>
      </w:r>
      <w:bookmarkEnd w:id="71"/>
      <w:bookmarkEnd w:id="72"/>
    </w:p>
    <w:p w14:paraId="59A18F9A" w14:textId="77777777" w:rsidR="001964F6" w:rsidRPr="00E4439B" w:rsidRDefault="001964F6">
      <w:pPr>
        <w:pStyle w:val="BTEMEASMCA"/>
      </w:pPr>
      <w:r w:rsidRPr="00E4439B">
        <w:br w:type="page"/>
      </w:r>
    </w:p>
    <w:p w14:paraId="260EE296" w14:textId="77777777" w:rsidR="001964F6" w:rsidRPr="00E4439B" w:rsidRDefault="001964F6">
      <w:pPr>
        <w:pStyle w:val="BTEMEASMCA"/>
      </w:pPr>
    </w:p>
    <w:p w14:paraId="24174D97" w14:textId="77777777" w:rsidR="001964F6" w:rsidRPr="00E4439B" w:rsidRDefault="001964F6">
      <w:pPr>
        <w:pStyle w:val="BTEMEASMCA"/>
      </w:pPr>
    </w:p>
    <w:p w14:paraId="2D085D11" w14:textId="77777777" w:rsidR="001964F6" w:rsidRPr="00E4439B" w:rsidRDefault="001964F6">
      <w:pPr>
        <w:pStyle w:val="BTEMEASMCA"/>
      </w:pPr>
    </w:p>
    <w:p w14:paraId="34E72C65" w14:textId="77777777" w:rsidR="001964F6" w:rsidRPr="00E4439B" w:rsidRDefault="001964F6">
      <w:pPr>
        <w:pStyle w:val="BTEMEASMCA"/>
      </w:pPr>
    </w:p>
    <w:p w14:paraId="239EE2A7" w14:textId="77777777" w:rsidR="001964F6" w:rsidRPr="00E4439B" w:rsidRDefault="001964F6">
      <w:pPr>
        <w:pStyle w:val="BTEMEASMCA"/>
      </w:pPr>
    </w:p>
    <w:p w14:paraId="2169F0D8" w14:textId="77777777" w:rsidR="001964F6" w:rsidRPr="00E4439B" w:rsidRDefault="001964F6">
      <w:pPr>
        <w:pStyle w:val="BTEMEASMCA"/>
      </w:pPr>
    </w:p>
    <w:p w14:paraId="78494F94" w14:textId="77777777" w:rsidR="001964F6" w:rsidRPr="00E4439B" w:rsidRDefault="001964F6">
      <w:pPr>
        <w:pStyle w:val="BTEMEASMCA"/>
      </w:pPr>
    </w:p>
    <w:p w14:paraId="2F7EDB0D" w14:textId="77777777" w:rsidR="001964F6" w:rsidRPr="00E4439B" w:rsidRDefault="001964F6">
      <w:pPr>
        <w:pStyle w:val="BTEMEASMCA"/>
      </w:pPr>
    </w:p>
    <w:p w14:paraId="30A645FC" w14:textId="77777777" w:rsidR="001964F6" w:rsidRPr="00E4439B" w:rsidRDefault="001964F6">
      <w:pPr>
        <w:pStyle w:val="BTEMEASMCA"/>
      </w:pPr>
    </w:p>
    <w:p w14:paraId="75D79A3A" w14:textId="77777777" w:rsidR="001964F6" w:rsidRPr="00E4439B" w:rsidRDefault="001964F6">
      <w:pPr>
        <w:pStyle w:val="BTEMEASMCA"/>
      </w:pPr>
    </w:p>
    <w:p w14:paraId="6B44A06C" w14:textId="77777777" w:rsidR="001964F6" w:rsidRPr="00E4439B" w:rsidRDefault="001964F6">
      <w:pPr>
        <w:pStyle w:val="BTEMEASMCA"/>
      </w:pPr>
    </w:p>
    <w:p w14:paraId="42CB4B17" w14:textId="77777777" w:rsidR="001964F6" w:rsidRPr="00E4439B" w:rsidRDefault="001964F6">
      <w:pPr>
        <w:pStyle w:val="BTEMEASMCA"/>
      </w:pPr>
    </w:p>
    <w:p w14:paraId="0C0C94F0" w14:textId="77777777" w:rsidR="001964F6" w:rsidRPr="00E4439B" w:rsidRDefault="001964F6">
      <w:pPr>
        <w:pStyle w:val="BTEMEASMCA"/>
      </w:pPr>
    </w:p>
    <w:p w14:paraId="59BA7E06" w14:textId="77777777" w:rsidR="001964F6" w:rsidRPr="00E4439B" w:rsidRDefault="001964F6">
      <w:pPr>
        <w:pStyle w:val="BTEMEASMCA"/>
      </w:pPr>
    </w:p>
    <w:p w14:paraId="628186EB" w14:textId="77777777" w:rsidR="001964F6" w:rsidRPr="00E4439B" w:rsidRDefault="001964F6">
      <w:pPr>
        <w:pStyle w:val="BTEMEASMCA"/>
      </w:pPr>
    </w:p>
    <w:p w14:paraId="1E21BDF0" w14:textId="77777777" w:rsidR="001964F6" w:rsidRPr="00E4439B" w:rsidRDefault="001964F6">
      <w:pPr>
        <w:pStyle w:val="BTEMEASMCA"/>
      </w:pPr>
    </w:p>
    <w:p w14:paraId="0F806E7E" w14:textId="77777777" w:rsidR="001964F6" w:rsidRPr="00E4439B" w:rsidRDefault="001964F6">
      <w:pPr>
        <w:pStyle w:val="BTEMEASMCA"/>
      </w:pPr>
    </w:p>
    <w:p w14:paraId="4D1B8421" w14:textId="77777777" w:rsidR="001964F6" w:rsidRPr="00E4439B" w:rsidRDefault="001964F6">
      <w:pPr>
        <w:pStyle w:val="BTEMEASMCA"/>
      </w:pPr>
    </w:p>
    <w:p w14:paraId="33A8D435" w14:textId="77777777" w:rsidR="001964F6" w:rsidRPr="00E4439B" w:rsidRDefault="001964F6">
      <w:pPr>
        <w:pStyle w:val="BTEMEASMCA"/>
      </w:pPr>
    </w:p>
    <w:p w14:paraId="6EE1D682" w14:textId="77777777" w:rsidR="001964F6" w:rsidRPr="00E4439B" w:rsidRDefault="001964F6">
      <w:pPr>
        <w:pStyle w:val="BTEMEASMCA"/>
      </w:pPr>
    </w:p>
    <w:p w14:paraId="68EF3096" w14:textId="77777777" w:rsidR="001964F6" w:rsidRPr="00E4439B" w:rsidRDefault="001964F6">
      <w:pPr>
        <w:pStyle w:val="BTEMEASMCA"/>
      </w:pPr>
    </w:p>
    <w:p w14:paraId="3B27D1F8" w14:textId="77777777" w:rsidR="001964F6" w:rsidRPr="00E4439B" w:rsidRDefault="001964F6" w:rsidP="001964F6">
      <w:pPr>
        <w:pStyle w:val="TTEMEASMCA"/>
      </w:pPr>
    </w:p>
    <w:p w14:paraId="01AEEB04" w14:textId="77777777" w:rsidR="001964F6" w:rsidRPr="00E4439B" w:rsidRDefault="001964F6" w:rsidP="001964F6">
      <w:pPr>
        <w:pStyle w:val="TTEMEASMCA"/>
      </w:pPr>
    </w:p>
    <w:p w14:paraId="2E7ABCB7" w14:textId="06C0159B" w:rsidR="001964F6" w:rsidRPr="00E4439B" w:rsidRDefault="001964F6" w:rsidP="001964F6">
      <w:pPr>
        <w:pStyle w:val="TTEMEASMCA"/>
      </w:pPr>
      <w:r w:rsidRPr="00E4439B">
        <w:t>A. ŽENKLINIMAS</w:t>
      </w:r>
      <w:bookmarkEnd w:id="69"/>
      <w:bookmarkEnd w:id="70"/>
    </w:p>
    <w:p w14:paraId="35A67E2B" w14:textId="77777777" w:rsidR="001964F6" w:rsidRPr="00E4439B" w:rsidRDefault="001964F6">
      <w:pPr>
        <w:pStyle w:val="BTEMEASMCA"/>
      </w:pPr>
      <w:r w:rsidRPr="00E4439B">
        <w:br w:type="page"/>
      </w:r>
    </w:p>
    <w:p w14:paraId="4F42FF40" w14:textId="77777777" w:rsidR="001964F6" w:rsidRPr="00E4439B" w:rsidRDefault="001964F6" w:rsidP="009A14E7">
      <w:pPr>
        <w:pStyle w:val="PI-1labEMEASMCA"/>
      </w:pPr>
      <w:r w:rsidRPr="00E4439B">
        <w:lastRenderedPageBreak/>
        <w:t>INFORMACIJA ANT IŠORINĖS PAKUOTĖS</w:t>
      </w:r>
    </w:p>
    <w:p w14:paraId="58472CF7" w14:textId="77777777" w:rsidR="001964F6" w:rsidRPr="00E4439B" w:rsidRDefault="001964F6" w:rsidP="009A14E7">
      <w:pPr>
        <w:pStyle w:val="PI-1labEMEASMCA"/>
      </w:pPr>
    </w:p>
    <w:p w14:paraId="3D94DD17" w14:textId="77777777" w:rsidR="001964F6" w:rsidRPr="00E4439B" w:rsidRDefault="001964F6" w:rsidP="009A14E7">
      <w:pPr>
        <w:pStyle w:val="PI-1labEMEASMCA"/>
        <w:rPr>
          <w:bCs/>
        </w:rPr>
      </w:pPr>
      <w:r w:rsidRPr="00E4439B">
        <w:t>KARTONO DĖŽUTĖ</w:t>
      </w:r>
    </w:p>
    <w:p w14:paraId="12F2A1A3" w14:textId="77777777" w:rsidR="001964F6" w:rsidRPr="00E4439B" w:rsidRDefault="001964F6" w:rsidP="00F86632">
      <w:pPr>
        <w:pStyle w:val="BTEMEASMCA"/>
      </w:pPr>
    </w:p>
    <w:p w14:paraId="012F9B5F" w14:textId="77777777" w:rsidR="001964F6" w:rsidRPr="00E4439B" w:rsidRDefault="001964F6" w:rsidP="00F86632">
      <w:pPr>
        <w:pStyle w:val="BTEMEASMCA"/>
      </w:pPr>
    </w:p>
    <w:p w14:paraId="1A6844FC" w14:textId="77777777" w:rsidR="001964F6" w:rsidRPr="00E4439B" w:rsidRDefault="001964F6" w:rsidP="009A14E7">
      <w:pPr>
        <w:pStyle w:val="PI-1labEMEASMCA"/>
      </w:pPr>
      <w:r w:rsidRPr="00E4439B">
        <w:t>1.</w:t>
      </w:r>
      <w:r w:rsidRPr="00E4439B">
        <w:tab/>
        <w:t>VAISTINIO PREPARATO PAVADINIMAS</w:t>
      </w:r>
    </w:p>
    <w:p w14:paraId="2D2B373D" w14:textId="77777777" w:rsidR="001964F6" w:rsidRPr="00E4439B" w:rsidRDefault="001964F6" w:rsidP="00F86632">
      <w:pPr>
        <w:pStyle w:val="BTEMEASMCA"/>
      </w:pPr>
    </w:p>
    <w:p w14:paraId="6DF2ED45" w14:textId="77777777" w:rsidR="001964F6" w:rsidRPr="00E4439B" w:rsidRDefault="001964F6" w:rsidP="00F86632">
      <w:pPr>
        <w:pStyle w:val="BTEMEASMCA"/>
      </w:pPr>
      <w:r w:rsidRPr="00E4439B">
        <w:t>Ibustar 400 mg plėvele dengtos tabletės</w:t>
      </w:r>
    </w:p>
    <w:p w14:paraId="01E3530D" w14:textId="77777777" w:rsidR="000421A7" w:rsidRDefault="000421A7" w:rsidP="00983306">
      <w:pPr>
        <w:rPr>
          <w:sz w:val="22"/>
          <w:szCs w:val="22"/>
          <w:lang w:eastAsia="x-none"/>
        </w:rPr>
      </w:pPr>
    </w:p>
    <w:p w14:paraId="0DD5AE7F" w14:textId="1183A1D0" w:rsidR="00983306" w:rsidRPr="00A21AAF" w:rsidRDefault="00983306" w:rsidP="00983306">
      <w:pPr>
        <w:rPr>
          <w:sz w:val="22"/>
          <w:szCs w:val="22"/>
          <w:lang w:eastAsia="x-none"/>
        </w:rPr>
      </w:pPr>
      <w:r w:rsidRPr="00A21AAF">
        <w:rPr>
          <w:sz w:val="22"/>
          <w:szCs w:val="22"/>
          <w:lang w:eastAsia="x-none"/>
        </w:rPr>
        <w:t>Vaikams nuo 6 metų (nuo 20 kg) ir suaugusiesiems</w:t>
      </w:r>
    </w:p>
    <w:p w14:paraId="19BE03D7" w14:textId="77777777" w:rsidR="00983306" w:rsidRDefault="00983306" w:rsidP="00F86632">
      <w:pPr>
        <w:pStyle w:val="BTEMEASMCA"/>
      </w:pPr>
    </w:p>
    <w:p w14:paraId="1B856AEA" w14:textId="641F243C" w:rsidR="001964F6" w:rsidRPr="00E4439B" w:rsidRDefault="001964F6" w:rsidP="00F86632">
      <w:pPr>
        <w:pStyle w:val="BTEMEASMCA"/>
      </w:pPr>
      <w:r w:rsidRPr="00E4439B">
        <w:t xml:space="preserve">ibuprofenas </w:t>
      </w:r>
    </w:p>
    <w:p w14:paraId="68635205" w14:textId="77777777" w:rsidR="001964F6" w:rsidRPr="00E4439B" w:rsidRDefault="001964F6" w:rsidP="00F86632">
      <w:pPr>
        <w:pStyle w:val="BTEMEASMCA"/>
      </w:pPr>
    </w:p>
    <w:p w14:paraId="454E80CD" w14:textId="77777777" w:rsidR="001964F6" w:rsidRPr="00E4439B" w:rsidRDefault="001964F6" w:rsidP="00F86632">
      <w:pPr>
        <w:pStyle w:val="BTEMEASMCA"/>
      </w:pPr>
    </w:p>
    <w:p w14:paraId="6FB02365" w14:textId="77777777" w:rsidR="001964F6" w:rsidRPr="00E4439B" w:rsidRDefault="001964F6" w:rsidP="009A14E7">
      <w:pPr>
        <w:pStyle w:val="PI-1labEMEASMCA"/>
      </w:pPr>
      <w:r w:rsidRPr="00E4439B">
        <w:t>2.</w:t>
      </w:r>
      <w:r w:rsidRPr="00E4439B">
        <w:tab/>
        <w:t>VEIKLIOJI MEDŽIAGA IR JOS KIEKIS</w:t>
      </w:r>
    </w:p>
    <w:p w14:paraId="534ABB3F" w14:textId="77777777" w:rsidR="001964F6" w:rsidRPr="00E4439B" w:rsidRDefault="001964F6" w:rsidP="00F86632">
      <w:pPr>
        <w:pStyle w:val="BTEMEASMCA"/>
      </w:pPr>
    </w:p>
    <w:p w14:paraId="74FE4CC1" w14:textId="77777777" w:rsidR="001964F6" w:rsidRPr="00E4439B" w:rsidRDefault="001964F6" w:rsidP="00F86632">
      <w:pPr>
        <w:pStyle w:val="BTEMEASMCA"/>
      </w:pPr>
      <w:r w:rsidRPr="00E4439B">
        <w:t>Kiekvienoje plėvele dengtoje tabletėje yra 400 mg ibuprofeno.</w:t>
      </w:r>
    </w:p>
    <w:p w14:paraId="5AD38564" w14:textId="77777777" w:rsidR="001964F6" w:rsidRPr="00E4439B" w:rsidRDefault="001964F6" w:rsidP="00F86632">
      <w:pPr>
        <w:pStyle w:val="BTEMEASMCA"/>
      </w:pPr>
    </w:p>
    <w:p w14:paraId="7FB14223" w14:textId="77777777" w:rsidR="001964F6" w:rsidRPr="00E4439B" w:rsidRDefault="001964F6" w:rsidP="00F86632">
      <w:pPr>
        <w:pStyle w:val="BTEMEASMCA"/>
      </w:pPr>
    </w:p>
    <w:p w14:paraId="4E433FBC" w14:textId="77777777" w:rsidR="001964F6" w:rsidRPr="00E4439B" w:rsidRDefault="001964F6" w:rsidP="009A14E7">
      <w:pPr>
        <w:pStyle w:val="PI-1labEMEASMCA"/>
        <w:rPr>
          <w:highlight w:val="lightGray"/>
        </w:rPr>
      </w:pPr>
      <w:r w:rsidRPr="00E4439B">
        <w:t>3.</w:t>
      </w:r>
      <w:r w:rsidRPr="00E4439B">
        <w:tab/>
        <w:t>PAGALBINIŲ MEDŽIAGŲ SĄRAŠAS</w:t>
      </w:r>
    </w:p>
    <w:p w14:paraId="04F0F547" w14:textId="77777777" w:rsidR="001964F6" w:rsidRPr="00E4439B" w:rsidRDefault="001964F6" w:rsidP="00F86632">
      <w:pPr>
        <w:pStyle w:val="BTEMEASMCA"/>
      </w:pPr>
    </w:p>
    <w:p w14:paraId="2AFE6070" w14:textId="77777777" w:rsidR="001964F6" w:rsidRPr="00E4439B" w:rsidRDefault="001964F6" w:rsidP="00F86632">
      <w:pPr>
        <w:pStyle w:val="BTEMEASMCA"/>
      </w:pPr>
    </w:p>
    <w:p w14:paraId="7BC672A3" w14:textId="77777777" w:rsidR="001964F6" w:rsidRPr="00E4439B" w:rsidRDefault="001964F6" w:rsidP="009A14E7">
      <w:pPr>
        <w:pStyle w:val="PI-1labEMEASMCA"/>
      </w:pPr>
      <w:r w:rsidRPr="00E4439B">
        <w:t>4.</w:t>
      </w:r>
      <w:r w:rsidRPr="00E4439B">
        <w:tab/>
        <w:t>FARMACINĖ FORMA IR KIEKIS PAKUOTĖJE</w:t>
      </w:r>
    </w:p>
    <w:p w14:paraId="0728E223" w14:textId="77777777" w:rsidR="001964F6" w:rsidRPr="00E4439B" w:rsidRDefault="001964F6" w:rsidP="00F86632">
      <w:pPr>
        <w:pStyle w:val="BTEMEASMCA"/>
      </w:pPr>
    </w:p>
    <w:p w14:paraId="4678030D" w14:textId="77777777" w:rsidR="001964F6" w:rsidRPr="00E4439B" w:rsidRDefault="001964F6" w:rsidP="00F86632">
      <w:pPr>
        <w:pStyle w:val="BTEMEASMCA"/>
      </w:pPr>
      <w:r w:rsidRPr="00E4439B">
        <w:rPr>
          <w:highlight w:val="lightGray"/>
        </w:rPr>
        <w:t>Plėvele dengta tabletė</w:t>
      </w:r>
    </w:p>
    <w:p w14:paraId="0519D541" w14:textId="77777777" w:rsidR="001964F6" w:rsidRPr="00E4439B" w:rsidRDefault="001964F6" w:rsidP="00F86632">
      <w:pPr>
        <w:pStyle w:val="BTEMEASMCA"/>
      </w:pPr>
    </w:p>
    <w:p w14:paraId="4B16D5AF" w14:textId="77777777" w:rsidR="001964F6" w:rsidRPr="00E4439B" w:rsidRDefault="001964F6" w:rsidP="00F86632">
      <w:pPr>
        <w:pStyle w:val="BTEMEASMCA"/>
      </w:pPr>
      <w:r w:rsidRPr="00E4439B">
        <w:t>30 plėvele dengtų tablečių</w:t>
      </w:r>
    </w:p>
    <w:p w14:paraId="461087D2" w14:textId="77777777" w:rsidR="001964F6" w:rsidRPr="00E4439B" w:rsidRDefault="001964F6" w:rsidP="00F86632">
      <w:pPr>
        <w:pStyle w:val="BTEMEASMCA"/>
        <w:rPr>
          <w:highlight w:val="lightGray"/>
        </w:rPr>
      </w:pPr>
      <w:r w:rsidRPr="00E4439B">
        <w:rPr>
          <w:highlight w:val="lightGray"/>
        </w:rPr>
        <w:t>50 plėvele dengtų tablečių</w:t>
      </w:r>
    </w:p>
    <w:p w14:paraId="033756B0" w14:textId="77777777" w:rsidR="001964F6" w:rsidRPr="00E4439B" w:rsidRDefault="001964F6" w:rsidP="00F86632">
      <w:pPr>
        <w:pStyle w:val="BTEMEASMCA"/>
      </w:pPr>
    </w:p>
    <w:p w14:paraId="7D0557C7" w14:textId="77777777" w:rsidR="001964F6" w:rsidRPr="00E4439B" w:rsidRDefault="001964F6" w:rsidP="00F86632">
      <w:pPr>
        <w:pStyle w:val="BTEMEASMCA"/>
      </w:pPr>
    </w:p>
    <w:p w14:paraId="51057630" w14:textId="77777777" w:rsidR="001964F6" w:rsidRPr="00E4439B" w:rsidRDefault="001964F6" w:rsidP="009A14E7">
      <w:pPr>
        <w:pStyle w:val="PI-1labEMEASMCA"/>
        <w:rPr>
          <w:highlight w:val="lightGray"/>
        </w:rPr>
      </w:pPr>
      <w:r w:rsidRPr="00E4439B">
        <w:t>5.</w:t>
      </w:r>
      <w:r w:rsidRPr="00E4439B">
        <w:tab/>
        <w:t>VARTOJIMO METODAS IR BŪDAS (-AI)</w:t>
      </w:r>
    </w:p>
    <w:p w14:paraId="5993FACF" w14:textId="77777777" w:rsidR="001964F6" w:rsidRPr="00E4439B" w:rsidRDefault="001964F6" w:rsidP="00F86632">
      <w:pPr>
        <w:pStyle w:val="BTEMEASMCA"/>
      </w:pPr>
    </w:p>
    <w:p w14:paraId="1D09BC34" w14:textId="77777777" w:rsidR="001964F6" w:rsidRDefault="001964F6" w:rsidP="00F86632">
      <w:pPr>
        <w:pStyle w:val="BTEMEASMCA"/>
      </w:pPr>
      <w:r w:rsidRPr="00E4439B">
        <w:t>Vartoti per burną.</w:t>
      </w:r>
    </w:p>
    <w:p w14:paraId="17C63637" w14:textId="77777777" w:rsidR="00C834A6" w:rsidRPr="00E4439B" w:rsidRDefault="00C834A6" w:rsidP="00F86632">
      <w:pPr>
        <w:pStyle w:val="BTEMEASMCA"/>
      </w:pPr>
    </w:p>
    <w:p w14:paraId="1985EB0A" w14:textId="77777777" w:rsidR="001964F6" w:rsidRPr="00E4439B" w:rsidRDefault="001964F6" w:rsidP="00F86632">
      <w:pPr>
        <w:pStyle w:val="BTEMEASMCA"/>
      </w:pPr>
      <w:r w:rsidRPr="00E4439B">
        <w:t>Prieš vartojimą perskaitykite pakuotės lapelį.</w:t>
      </w:r>
    </w:p>
    <w:p w14:paraId="4196916F" w14:textId="77777777" w:rsidR="001964F6" w:rsidRPr="00E4439B" w:rsidRDefault="001964F6" w:rsidP="00F86632">
      <w:pPr>
        <w:pStyle w:val="BTEMEASMCA"/>
      </w:pPr>
    </w:p>
    <w:p w14:paraId="48562F02" w14:textId="77777777" w:rsidR="001964F6" w:rsidRPr="00E4439B" w:rsidRDefault="001964F6" w:rsidP="00F86632">
      <w:pPr>
        <w:pStyle w:val="BTEMEASMCA"/>
      </w:pPr>
    </w:p>
    <w:p w14:paraId="2D5637D8" w14:textId="77777777" w:rsidR="001964F6" w:rsidRPr="00E4439B" w:rsidRDefault="001964F6">
      <w:pPr>
        <w:pStyle w:val="PI-1labEMEASMCA"/>
      </w:pPr>
      <w:r w:rsidRPr="00E4439B">
        <w:t>6.</w:t>
      </w:r>
      <w:r w:rsidRPr="00E4439B">
        <w:tab/>
        <w:t>SPECIALUS ĮSPĖJIMAS, KAD VAISTINĮ PREPARATĄ BŪTINA LAIKYTI VAIKAMS NEPASTEBIMOJE IR NEPASIEKIAMOJE VIETOJE</w:t>
      </w:r>
    </w:p>
    <w:p w14:paraId="5FA92452" w14:textId="77777777" w:rsidR="001964F6" w:rsidRPr="00E4439B" w:rsidRDefault="001964F6" w:rsidP="00F86632">
      <w:pPr>
        <w:pStyle w:val="BTEMEASMCA"/>
      </w:pPr>
    </w:p>
    <w:p w14:paraId="76E3493C" w14:textId="77777777" w:rsidR="001964F6" w:rsidRPr="00E4439B" w:rsidRDefault="001964F6" w:rsidP="00F86632">
      <w:pPr>
        <w:pStyle w:val="BTEMEASMCA"/>
      </w:pPr>
      <w:r w:rsidRPr="00E4439B">
        <w:t>Laikyti vaikams nepastebimoje ir nepasiekiamoje vietoje.</w:t>
      </w:r>
    </w:p>
    <w:p w14:paraId="087D6EC6" w14:textId="77777777" w:rsidR="001964F6" w:rsidRPr="00E4439B" w:rsidRDefault="001964F6" w:rsidP="00F86632">
      <w:pPr>
        <w:pStyle w:val="BTEMEASMCA"/>
      </w:pPr>
    </w:p>
    <w:p w14:paraId="4F0F4BAA" w14:textId="77777777" w:rsidR="001964F6" w:rsidRPr="00E4439B" w:rsidRDefault="001964F6" w:rsidP="00F86632">
      <w:pPr>
        <w:pStyle w:val="BTEMEASMCA"/>
      </w:pPr>
    </w:p>
    <w:p w14:paraId="18D69945" w14:textId="77777777" w:rsidR="001964F6" w:rsidRPr="00E4439B" w:rsidRDefault="001964F6" w:rsidP="009A14E7">
      <w:pPr>
        <w:pStyle w:val="PI-1labEMEASMCA"/>
        <w:rPr>
          <w:highlight w:val="lightGray"/>
        </w:rPr>
      </w:pPr>
      <w:r w:rsidRPr="00E4439B">
        <w:t>7.</w:t>
      </w:r>
      <w:r w:rsidRPr="00E4439B">
        <w:tab/>
        <w:t>KITAS (-I) SPECIALUS (-ŪS) ĮSPĖJIMAS (-AI) (JEI REIKIA)</w:t>
      </w:r>
    </w:p>
    <w:p w14:paraId="7BC29DBE" w14:textId="77777777" w:rsidR="001964F6" w:rsidRPr="00E4439B" w:rsidRDefault="001964F6" w:rsidP="00F86632">
      <w:pPr>
        <w:pStyle w:val="BTEMEASMCA"/>
      </w:pPr>
    </w:p>
    <w:p w14:paraId="742A6C45" w14:textId="77777777" w:rsidR="001964F6" w:rsidRPr="00E4439B" w:rsidRDefault="001964F6" w:rsidP="00F86632">
      <w:pPr>
        <w:pStyle w:val="BTEMEASMCA"/>
      </w:pPr>
    </w:p>
    <w:p w14:paraId="1A8882A3" w14:textId="77777777" w:rsidR="001964F6" w:rsidRPr="00E4439B" w:rsidRDefault="001964F6" w:rsidP="009A14E7">
      <w:pPr>
        <w:pStyle w:val="PI-1labEMEASMCA"/>
        <w:rPr>
          <w:highlight w:val="lightGray"/>
        </w:rPr>
      </w:pPr>
      <w:r w:rsidRPr="00E4439B">
        <w:t>8.</w:t>
      </w:r>
      <w:r w:rsidRPr="00E4439B">
        <w:tab/>
        <w:t>TINKAMUMO LAIKAS</w:t>
      </w:r>
    </w:p>
    <w:p w14:paraId="02086C87" w14:textId="77777777" w:rsidR="001964F6" w:rsidRPr="00E4439B" w:rsidRDefault="001964F6" w:rsidP="00F86632">
      <w:pPr>
        <w:pStyle w:val="BTEMEASMCA"/>
      </w:pPr>
    </w:p>
    <w:p w14:paraId="18382B32" w14:textId="6D3C6487" w:rsidR="001964F6" w:rsidRPr="00E4439B" w:rsidRDefault="00E6518E" w:rsidP="00F86632">
      <w:pPr>
        <w:pStyle w:val="BTEMEASMCA"/>
      </w:pPr>
      <w:r>
        <w:t>EXP</w:t>
      </w:r>
      <w:r w:rsidR="00C834A6" w:rsidRPr="00E4439B">
        <w:t xml:space="preserve"> </w:t>
      </w:r>
      <w:r w:rsidR="001964F6" w:rsidRPr="00E4439B">
        <w:t>{mm/MMMM}</w:t>
      </w:r>
    </w:p>
    <w:p w14:paraId="3DDDE0D4" w14:textId="77777777" w:rsidR="001964F6" w:rsidRPr="00E4439B" w:rsidRDefault="001964F6" w:rsidP="00F86632">
      <w:pPr>
        <w:pStyle w:val="BTEMEASMCA"/>
      </w:pPr>
    </w:p>
    <w:p w14:paraId="0406F053" w14:textId="77777777" w:rsidR="001964F6" w:rsidRPr="00E4439B" w:rsidRDefault="001964F6" w:rsidP="00F86632">
      <w:pPr>
        <w:pStyle w:val="BTEMEASMCA"/>
      </w:pPr>
    </w:p>
    <w:p w14:paraId="193E4253" w14:textId="77777777" w:rsidR="001964F6" w:rsidRPr="00E4439B" w:rsidRDefault="001964F6" w:rsidP="009A14E7">
      <w:pPr>
        <w:pStyle w:val="PI-1labEMEASMCA"/>
      </w:pPr>
      <w:r w:rsidRPr="00E4439B">
        <w:t>9.</w:t>
      </w:r>
      <w:r w:rsidRPr="00E4439B">
        <w:tab/>
        <w:t>SPECIALIOS LAIKYMO SĄLYGOS</w:t>
      </w:r>
    </w:p>
    <w:p w14:paraId="0483170A" w14:textId="77777777" w:rsidR="001964F6" w:rsidRPr="00E4439B" w:rsidRDefault="001964F6" w:rsidP="00F86632">
      <w:pPr>
        <w:pStyle w:val="BTEMEASMCA"/>
      </w:pPr>
    </w:p>
    <w:p w14:paraId="3417868B" w14:textId="77777777" w:rsidR="001964F6" w:rsidRPr="00E4439B" w:rsidRDefault="001964F6" w:rsidP="00F86632">
      <w:pPr>
        <w:pStyle w:val="BTEMEASMCA"/>
      </w:pPr>
    </w:p>
    <w:p w14:paraId="059146E9" w14:textId="77777777" w:rsidR="001964F6" w:rsidRPr="00E4439B" w:rsidRDefault="001964F6">
      <w:pPr>
        <w:pStyle w:val="PI-1labEMEASMCA"/>
      </w:pPr>
      <w:r w:rsidRPr="00E4439B">
        <w:t>10.</w:t>
      </w:r>
      <w:r w:rsidRPr="00E4439B">
        <w:tab/>
        <w:t xml:space="preserve">SPECIALIOS ATSARGUMO PRIEMONĖS DĖL NESUVARTOTO </w:t>
      </w:r>
      <w:r w:rsidRPr="00E4439B">
        <w:rPr>
          <w:bCs/>
        </w:rPr>
        <w:t xml:space="preserve">VAISTINIO PREPARATO AR JO ATLIEKŲ </w:t>
      </w:r>
      <w:r w:rsidRPr="00E4439B">
        <w:t>TVARKYMO (JEI REIKIA)</w:t>
      </w:r>
    </w:p>
    <w:p w14:paraId="315A05E7" w14:textId="77777777" w:rsidR="001964F6" w:rsidRPr="00E4439B" w:rsidRDefault="001964F6" w:rsidP="00F86632">
      <w:pPr>
        <w:pStyle w:val="BTEMEASMCA"/>
      </w:pPr>
    </w:p>
    <w:p w14:paraId="65A13DAA" w14:textId="77777777" w:rsidR="001964F6" w:rsidRPr="00E4439B" w:rsidRDefault="001964F6" w:rsidP="00F86632">
      <w:pPr>
        <w:pStyle w:val="BTEMEASMCA"/>
      </w:pPr>
    </w:p>
    <w:p w14:paraId="75C79F49" w14:textId="77777777" w:rsidR="001964F6" w:rsidRPr="00E4439B" w:rsidRDefault="001964F6" w:rsidP="009A14E7">
      <w:pPr>
        <w:pStyle w:val="PI-1labEMEASMCA"/>
      </w:pPr>
      <w:r w:rsidRPr="00E4439B">
        <w:t>11.</w:t>
      </w:r>
      <w:r w:rsidRPr="00E4439B">
        <w:tab/>
        <w:t>REGISTRUOTOJO PAVADINIMAS IR ADRESAS</w:t>
      </w:r>
    </w:p>
    <w:p w14:paraId="0636AF61" w14:textId="77777777" w:rsidR="001964F6" w:rsidRPr="00E4439B" w:rsidRDefault="001964F6" w:rsidP="00F86632">
      <w:pPr>
        <w:pStyle w:val="BTEMEASMCA"/>
      </w:pPr>
    </w:p>
    <w:p w14:paraId="7AF2D974" w14:textId="77777777" w:rsidR="001964F6" w:rsidRPr="00E4439B" w:rsidRDefault="001964F6" w:rsidP="00F86632">
      <w:pPr>
        <w:pStyle w:val="BTEMEASMCA"/>
      </w:pPr>
      <w:r w:rsidRPr="00E4439B">
        <w:t>Berlin-Chemie AG (Menarini Group)</w:t>
      </w:r>
    </w:p>
    <w:p w14:paraId="518D2057" w14:textId="77777777" w:rsidR="001964F6" w:rsidRPr="00E4439B" w:rsidRDefault="001964F6" w:rsidP="00F86632">
      <w:pPr>
        <w:pStyle w:val="BTEMEASMCA"/>
      </w:pPr>
      <w:r w:rsidRPr="00E4439B">
        <w:t>Glienicker Weg 125</w:t>
      </w:r>
    </w:p>
    <w:p w14:paraId="2E1E8458" w14:textId="77777777" w:rsidR="001964F6" w:rsidRPr="00E4439B" w:rsidRDefault="001964F6" w:rsidP="00F86632">
      <w:pPr>
        <w:pStyle w:val="BTEMEASMCA"/>
      </w:pPr>
      <w:r w:rsidRPr="00E4439B">
        <w:t>12489 Berlin</w:t>
      </w:r>
    </w:p>
    <w:p w14:paraId="63C7FC88" w14:textId="77777777" w:rsidR="001964F6" w:rsidRPr="00E4439B" w:rsidRDefault="001964F6" w:rsidP="00F86632">
      <w:pPr>
        <w:pStyle w:val="BTEMEASMCA"/>
      </w:pPr>
      <w:r w:rsidRPr="00E4439B">
        <w:t>Vokietija</w:t>
      </w:r>
    </w:p>
    <w:p w14:paraId="0A2FE213" w14:textId="77777777" w:rsidR="001964F6" w:rsidRPr="00E4439B" w:rsidRDefault="001964F6" w:rsidP="00F86632">
      <w:pPr>
        <w:pStyle w:val="BTEMEASMCA"/>
      </w:pPr>
    </w:p>
    <w:p w14:paraId="6A009F42" w14:textId="77777777" w:rsidR="001964F6" w:rsidRPr="00E4439B" w:rsidRDefault="001964F6" w:rsidP="00F86632">
      <w:pPr>
        <w:pStyle w:val="BTEMEASMCA"/>
      </w:pPr>
    </w:p>
    <w:p w14:paraId="34EA9532" w14:textId="77777777" w:rsidR="001964F6" w:rsidRPr="00E4439B" w:rsidRDefault="001964F6" w:rsidP="009A14E7">
      <w:pPr>
        <w:pStyle w:val="PI-1labEMEASMCA"/>
      </w:pPr>
      <w:r w:rsidRPr="00E4439B">
        <w:t>12.</w:t>
      </w:r>
      <w:r w:rsidRPr="00E4439B">
        <w:tab/>
        <w:t>REGISTRACIJOS PAŽYMĖJIMO NUMERIS (-IAI)</w:t>
      </w:r>
    </w:p>
    <w:p w14:paraId="266A806C" w14:textId="77777777" w:rsidR="001964F6" w:rsidRPr="00E4439B" w:rsidRDefault="001964F6" w:rsidP="00F86632">
      <w:pPr>
        <w:pStyle w:val="BTEMEASMCA"/>
      </w:pPr>
    </w:p>
    <w:p w14:paraId="5ECD803B" w14:textId="77777777" w:rsidR="001964F6" w:rsidRPr="00E4439B" w:rsidRDefault="001964F6" w:rsidP="00F86632">
      <w:pPr>
        <w:pStyle w:val="BTEMEASMCA"/>
      </w:pPr>
      <w:r w:rsidRPr="00E4439B">
        <w:t>N30 – LT/1/12/2810/003</w:t>
      </w:r>
    </w:p>
    <w:p w14:paraId="0CBD3ED7" w14:textId="77777777" w:rsidR="001964F6" w:rsidRPr="00E4439B" w:rsidRDefault="001964F6" w:rsidP="00F86632">
      <w:pPr>
        <w:pStyle w:val="BTEMEASMCA"/>
      </w:pPr>
      <w:r w:rsidRPr="00E4439B">
        <w:rPr>
          <w:highlight w:val="lightGray"/>
        </w:rPr>
        <w:t>N50 – LT/1/12/2810/004</w:t>
      </w:r>
    </w:p>
    <w:p w14:paraId="532064B1" w14:textId="77777777" w:rsidR="001964F6" w:rsidRPr="00E4439B" w:rsidRDefault="001964F6" w:rsidP="00F86632">
      <w:pPr>
        <w:pStyle w:val="BTEMEASMCA"/>
      </w:pPr>
    </w:p>
    <w:p w14:paraId="1CC3C90C" w14:textId="77777777" w:rsidR="001964F6" w:rsidRPr="00E4439B" w:rsidRDefault="001964F6" w:rsidP="00F86632">
      <w:pPr>
        <w:pStyle w:val="BTEMEASMCA"/>
      </w:pPr>
    </w:p>
    <w:p w14:paraId="1E0496AC" w14:textId="77777777" w:rsidR="001964F6" w:rsidRPr="00E4439B" w:rsidRDefault="001964F6" w:rsidP="009A14E7">
      <w:pPr>
        <w:pStyle w:val="PI-1labEMEASMCA"/>
      </w:pPr>
      <w:r w:rsidRPr="00E4439B">
        <w:t>13.</w:t>
      </w:r>
      <w:r w:rsidRPr="00E4439B">
        <w:tab/>
        <w:t>SERIJOS NUMERIS</w:t>
      </w:r>
    </w:p>
    <w:p w14:paraId="3114F8A3" w14:textId="77777777" w:rsidR="001964F6" w:rsidRPr="00E4439B" w:rsidRDefault="001964F6" w:rsidP="00F86632">
      <w:pPr>
        <w:pStyle w:val="BTEMEASMCA"/>
      </w:pPr>
    </w:p>
    <w:p w14:paraId="0C9348E1" w14:textId="77777777" w:rsidR="001964F6" w:rsidRPr="00E4439B" w:rsidRDefault="001964F6" w:rsidP="00F86632">
      <w:pPr>
        <w:pStyle w:val="BTEMEASMCA"/>
      </w:pPr>
      <w:r w:rsidRPr="00E4439B">
        <w:t>Lot</w:t>
      </w:r>
    </w:p>
    <w:p w14:paraId="095F940B" w14:textId="77777777" w:rsidR="001964F6" w:rsidRPr="00E4439B" w:rsidRDefault="001964F6" w:rsidP="00F86632">
      <w:pPr>
        <w:pStyle w:val="BTEMEASMCA"/>
      </w:pPr>
    </w:p>
    <w:p w14:paraId="32BF153B" w14:textId="77777777" w:rsidR="001964F6" w:rsidRPr="00E4439B" w:rsidRDefault="001964F6" w:rsidP="00F86632">
      <w:pPr>
        <w:pStyle w:val="BTEMEASMCA"/>
      </w:pPr>
    </w:p>
    <w:p w14:paraId="679E4ADA" w14:textId="77777777" w:rsidR="001964F6" w:rsidRPr="00E4439B" w:rsidRDefault="001964F6" w:rsidP="009A14E7">
      <w:pPr>
        <w:pStyle w:val="PI-1labEMEASMCA"/>
      </w:pPr>
      <w:r w:rsidRPr="00E4439B">
        <w:t>14.</w:t>
      </w:r>
      <w:r w:rsidRPr="00E4439B">
        <w:tab/>
        <w:t>PARDAVIMO (IŠDAVIMO) TVARKA</w:t>
      </w:r>
    </w:p>
    <w:p w14:paraId="3EAA85E8" w14:textId="77777777" w:rsidR="001964F6" w:rsidRPr="00E4439B" w:rsidRDefault="001964F6" w:rsidP="00F86632">
      <w:pPr>
        <w:pStyle w:val="BTEMEASMCA"/>
      </w:pPr>
    </w:p>
    <w:p w14:paraId="2EDFE0A9" w14:textId="77777777" w:rsidR="001964F6" w:rsidRPr="00E4439B" w:rsidRDefault="001964F6" w:rsidP="00F86632">
      <w:pPr>
        <w:pStyle w:val="BTEMEASMCA"/>
      </w:pPr>
      <w:r w:rsidRPr="00E4439B">
        <w:t>Receptinis vaistas.</w:t>
      </w:r>
    </w:p>
    <w:p w14:paraId="5DBA82E4" w14:textId="77777777" w:rsidR="001964F6" w:rsidRPr="00E4439B" w:rsidRDefault="001964F6" w:rsidP="00F86632">
      <w:pPr>
        <w:pStyle w:val="BTEMEASMCA"/>
      </w:pPr>
    </w:p>
    <w:p w14:paraId="573C5A51" w14:textId="77777777" w:rsidR="001964F6" w:rsidRPr="00E4439B" w:rsidRDefault="001964F6" w:rsidP="00F86632">
      <w:pPr>
        <w:pStyle w:val="BTEMEASMCA"/>
      </w:pPr>
    </w:p>
    <w:p w14:paraId="4161A812" w14:textId="77777777" w:rsidR="001964F6" w:rsidRPr="00E4439B" w:rsidRDefault="001964F6" w:rsidP="009A14E7">
      <w:pPr>
        <w:pStyle w:val="PI-1labEMEASMCA"/>
      </w:pPr>
      <w:r w:rsidRPr="00E4439B">
        <w:t>15.</w:t>
      </w:r>
      <w:r w:rsidRPr="00E4439B">
        <w:tab/>
        <w:t>VARTOJIMO INSTRUKCIJA</w:t>
      </w:r>
    </w:p>
    <w:p w14:paraId="5A79A1CA" w14:textId="77777777" w:rsidR="001964F6" w:rsidRPr="00E4439B" w:rsidRDefault="001964F6" w:rsidP="00F86632">
      <w:pPr>
        <w:pStyle w:val="BTEMEASMCA"/>
      </w:pPr>
    </w:p>
    <w:p w14:paraId="507E9CE8" w14:textId="77777777" w:rsidR="009A14E7" w:rsidRPr="00A21AAF" w:rsidRDefault="009A14E7" w:rsidP="009A14E7">
      <w:pPr>
        <w:rPr>
          <w:sz w:val="22"/>
          <w:szCs w:val="22"/>
          <w:lang w:eastAsia="x-none"/>
        </w:rPr>
      </w:pPr>
      <w:r w:rsidRPr="00A21AAF">
        <w:rPr>
          <w:sz w:val="22"/>
          <w:szCs w:val="22"/>
          <w:lang w:eastAsia="x-none"/>
        </w:rPr>
        <w:t>Simptominis silpno ar vidutinio stiprumo skausmo malšinimas ir (ar) karščiavimo gydymas.</w:t>
      </w:r>
    </w:p>
    <w:p w14:paraId="1CB9E0B2" w14:textId="77777777" w:rsidR="009A14E7" w:rsidRPr="00A21AAF" w:rsidRDefault="009A14E7" w:rsidP="009A14E7">
      <w:pPr>
        <w:rPr>
          <w:sz w:val="22"/>
          <w:szCs w:val="22"/>
          <w:lang w:eastAsia="x-none"/>
        </w:rPr>
      </w:pPr>
    </w:p>
    <w:p w14:paraId="21EDD0C7" w14:textId="77777777" w:rsidR="009A14E7" w:rsidRPr="00A21AAF" w:rsidRDefault="009A14E7" w:rsidP="009A14E7">
      <w:pPr>
        <w:rPr>
          <w:sz w:val="22"/>
          <w:szCs w:val="22"/>
          <w:lang w:eastAsia="x-none"/>
        </w:rPr>
      </w:pPr>
      <w:r w:rsidRPr="00A21AAF">
        <w:rPr>
          <w:sz w:val="22"/>
          <w:szCs w:val="22"/>
          <w:lang w:eastAsia="x-none"/>
        </w:rPr>
        <w:t>Nepasitarus su gydytoju, vaikams ir paaugliams negalima vartoti ilgiau kaip 3 paras, o suaugusiesiems – ilgiau kaip 3 paras karščiavimui mažinti ir 4 paras skausmui malšinti.</w:t>
      </w:r>
    </w:p>
    <w:p w14:paraId="3B6F1A0A" w14:textId="77777777" w:rsidR="009A14E7" w:rsidRPr="00A21AAF" w:rsidRDefault="009A14E7" w:rsidP="009A14E7">
      <w:pPr>
        <w:rPr>
          <w:sz w:val="22"/>
          <w:szCs w:val="22"/>
          <w:lang w:eastAsia="x-none"/>
        </w:rPr>
      </w:pPr>
    </w:p>
    <w:p w14:paraId="3046D0DE" w14:textId="77777777" w:rsidR="009A14E7" w:rsidRPr="00A21AAF" w:rsidRDefault="009A14E7" w:rsidP="009A14E7">
      <w:pPr>
        <w:rPr>
          <w:sz w:val="22"/>
          <w:szCs w:val="22"/>
          <w:lang w:eastAsia="x-none"/>
        </w:rPr>
      </w:pPr>
      <w:r w:rsidRPr="00A21AAF">
        <w:rPr>
          <w:sz w:val="22"/>
          <w:szCs w:val="22"/>
          <w:lang w:eastAsia="x-none"/>
        </w:rPr>
        <w:t>Prieš vartojant, perskaitykite pakuotės lapelį.</w:t>
      </w:r>
    </w:p>
    <w:p w14:paraId="7FB4F8D5" w14:textId="77777777" w:rsidR="009A14E7" w:rsidRPr="00733227" w:rsidRDefault="009A14E7" w:rsidP="009A14E7">
      <w:pPr>
        <w:rPr>
          <w:lang w:eastAsia="x-none"/>
        </w:rPr>
      </w:pPr>
    </w:p>
    <w:p w14:paraId="0740A7C4" w14:textId="77777777" w:rsidR="001964F6" w:rsidRPr="00E4439B" w:rsidRDefault="001964F6" w:rsidP="00F86632">
      <w:pPr>
        <w:pStyle w:val="BTEMEASMCA"/>
      </w:pPr>
    </w:p>
    <w:p w14:paraId="5670B476" w14:textId="77777777" w:rsidR="001964F6" w:rsidRPr="00E4439B" w:rsidRDefault="001964F6" w:rsidP="009A14E7">
      <w:pPr>
        <w:pStyle w:val="PI-1labEMEASMCA"/>
      </w:pPr>
      <w:r w:rsidRPr="00E4439B">
        <w:t>16.</w:t>
      </w:r>
      <w:r w:rsidRPr="00E4439B">
        <w:tab/>
        <w:t>INFORMACIJA BRAILIO RAŠTU</w:t>
      </w:r>
    </w:p>
    <w:p w14:paraId="3CC7FDCA" w14:textId="77777777" w:rsidR="001964F6" w:rsidRPr="00E4439B" w:rsidRDefault="001964F6" w:rsidP="00F86632">
      <w:pPr>
        <w:pStyle w:val="BTEMEASMCA"/>
      </w:pPr>
    </w:p>
    <w:p w14:paraId="5F600FF0" w14:textId="0B38F108" w:rsidR="001964F6" w:rsidRPr="00E4439B" w:rsidRDefault="001964F6" w:rsidP="00F86632">
      <w:pPr>
        <w:pStyle w:val="BTEMEASMCA"/>
      </w:pPr>
      <w:r w:rsidRPr="00E4439B">
        <w:t>Ibustar 400</w:t>
      </w:r>
      <w:r w:rsidR="009A14E7">
        <w:t> </w:t>
      </w:r>
      <w:r w:rsidRPr="00E4439B">
        <w:t>mg</w:t>
      </w:r>
    </w:p>
    <w:p w14:paraId="03505710" w14:textId="77777777" w:rsidR="001964F6" w:rsidRPr="00E4439B" w:rsidRDefault="001964F6" w:rsidP="00F86632">
      <w:pPr>
        <w:pStyle w:val="BTEMEASMCA"/>
      </w:pPr>
    </w:p>
    <w:p w14:paraId="3C28B15E" w14:textId="77777777" w:rsidR="001964F6" w:rsidRPr="00E4439B" w:rsidRDefault="001964F6" w:rsidP="00F86632">
      <w:pPr>
        <w:pStyle w:val="BTEMEASMCA"/>
      </w:pPr>
    </w:p>
    <w:p w14:paraId="0029319B" w14:textId="77777777" w:rsidR="001964F6" w:rsidRPr="00E4439B" w:rsidRDefault="001964F6" w:rsidP="00024541">
      <w:pPr>
        <w:pStyle w:val="PI-1labEMEASMCA"/>
      </w:pPr>
      <w:r w:rsidRPr="00E4439B">
        <w:t>17.</w:t>
      </w:r>
      <w:r w:rsidRPr="00E4439B">
        <w:tab/>
        <w:t xml:space="preserve">UNIKALUS IDENTIFIKATORIUS – 2D BRŪKŠNINIS KODAS </w:t>
      </w:r>
    </w:p>
    <w:p w14:paraId="4760B23E" w14:textId="77777777" w:rsidR="001964F6" w:rsidRPr="00E4439B" w:rsidRDefault="001964F6" w:rsidP="001964F6">
      <w:pPr>
        <w:spacing w:line="276" w:lineRule="auto"/>
        <w:rPr>
          <w:szCs w:val="22"/>
        </w:rPr>
      </w:pPr>
    </w:p>
    <w:p w14:paraId="63A2D16F" w14:textId="77777777" w:rsidR="001964F6" w:rsidRPr="00E4439B" w:rsidRDefault="001964F6" w:rsidP="001964F6">
      <w:pPr>
        <w:spacing w:line="276" w:lineRule="auto"/>
        <w:rPr>
          <w:szCs w:val="22"/>
        </w:rPr>
      </w:pPr>
    </w:p>
    <w:p w14:paraId="7849808A" w14:textId="77777777" w:rsidR="001964F6" w:rsidRPr="00E4439B" w:rsidRDefault="001964F6" w:rsidP="001964F6">
      <w:pPr>
        <w:pBdr>
          <w:top w:val="single" w:sz="4" w:space="1" w:color="auto"/>
          <w:left w:val="single" w:sz="4" w:space="4" w:color="auto"/>
          <w:bottom w:val="single" w:sz="4" w:space="1" w:color="auto"/>
          <w:right w:val="single" w:sz="4" w:space="4" w:color="auto"/>
        </w:pBdr>
        <w:spacing w:line="276" w:lineRule="auto"/>
        <w:rPr>
          <w:b/>
          <w:sz w:val="22"/>
          <w:szCs w:val="22"/>
        </w:rPr>
      </w:pPr>
      <w:r w:rsidRPr="00E4439B">
        <w:rPr>
          <w:b/>
          <w:sz w:val="22"/>
          <w:szCs w:val="22"/>
        </w:rPr>
        <w:t>18.</w:t>
      </w:r>
      <w:r w:rsidRPr="00E4439B">
        <w:rPr>
          <w:b/>
          <w:sz w:val="22"/>
          <w:szCs w:val="22"/>
        </w:rPr>
        <w:tab/>
        <w:t>UNIKALUS IDENTIFIKATORIUS – ŽMONĖMS SUPRANTAMI DUOMENYS</w:t>
      </w:r>
    </w:p>
    <w:p w14:paraId="36D51995" w14:textId="77777777" w:rsidR="001964F6" w:rsidRPr="00E4439B" w:rsidRDefault="001964F6" w:rsidP="001964F6">
      <w:pPr>
        <w:spacing w:line="276" w:lineRule="auto"/>
        <w:rPr>
          <w:szCs w:val="22"/>
        </w:rPr>
      </w:pPr>
    </w:p>
    <w:p w14:paraId="28432EBD" w14:textId="77777777" w:rsidR="001964F6" w:rsidRPr="00024541" w:rsidRDefault="001964F6" w:rsidP="001964F6">
      <w:pPr>
        <w:spacing w:line="276" w:lineRule="auto"/>
        <w:rPr>
          <w:sz w:val="22"/>
          <w:szCs w:val="22"/>
        </w:rPr>
      </w:pPr>
      <w:r w:rsidRPr="00024541">
        <w:rPr>
          <w:sz w:val="22"/>
          <w:szCs w:val="22"/>
        </w:rPr>
        <w:t>PC: {numeris}</w:t>
      </w:r>
    </w:p>
    <w:p w14:paraId="3464D8AF" w14:textId="77777777" w:rsidR="001964F6" w:rsidRPr="00024541" w:rsidRDefault="001964F6" w:rsidP="001964F6">
      <w:pPr>
        <w:spacing w:line="276" w:lineRule="auto"/>
        <w:rPr>
          <w:sz w:val="22"/>
          <w:szCs w:val="22"/>
        </w:rPr>
      </w:pPr>
      <w:r w:rsidRPr="00024541">
        <w:rPr>
          <w:sz w:val="22"/>
          <w:szCs w:val="22"/>
        </w:rPr>
        <w:t>SN: {numeris}</w:t>
      </w:r>
    </w:p>
    <w:p w14:paraId="1BD98B1E" w14:textId="77777777" w:rsidR="001964F6" w:rsidRPr="00024541" w:rsidRDefault="001964F6" w:rsidP="001964F6">
      <w:pPr>
        <w:spacing w:line="276" w:lineRule="auto"/>
        <w:rPr>
          <w:sz w:val="22"/>
          <w:szCs w:val="22"/>
        </w:rPr>
      </w:pPr>
      <w:r w:rsidRPr="00024541">
        <w:rPr>
          <w:sz w:val="22"/>
          <w:szCs w:val="22"/>
          <w:shd w:val="clear" w:color="auto" w:fill="D9D9D9" w:themeFill="background1" w:themeFillShade="D9"/>
        </w:rPr>
        <w:t>NN: {numeris}</w:t>
      </w:r>
    </w:p>
    <w:p w14:paraId="03BAB3B3" w14:textId="77777777" w:rsidR="001964F6" w:rsidRPr="00E4439B" w:rsidRDefault="001964F6" w:rsidP="001964F6">
      <w:pPr>
        <w:spacing w:after="200" w:line="276" w:lineRule="auto"/>
        <w:rPr>
          <w:sz w:val="22"/>
          <w:szCs w:val="22"/>
        </w:rPr>
      </w:pPr>
      <w:r w:rsidRPr="00E4439B">
        <w:rPr>
          <w:szCs w:val="22"/>
        </w:rPr>
        <w:br w:type="page"/>
      </w:r>
    </w:p>
    <w:p w14:paraId="2C8C9D8A" w14:textId="77777777" w:rsidR="001964F6" w:rsidRPr="00E4439B" w:rsidRDefault="001964F6" w:rsidP="009A14E7">
      <w:pPr>
        <w:pStyle w:val="PI-1labEMEASMCA"/>
      </w:pPr>
      <w:r w:rsidRPr="00E4439B">
        <w:lastRenderedPageBreak/>
        <w:t xml:space="preserve">MINIMALI </w:t>
      </w:r>
      <w:r w:rsidRPr="00E4439B">
        <w:rPr>
          <w:caps/>
        </w:rPr>
        <w:t xml:space="preserve">informacija ant </w:t>
      </w:r>
      <w:r w:rsidRPr="00E4439B">
        <w:t>LIZDINIŲ PLOKŠTELIŲ ARBA DVISLUOKSNIŲ JUOSTELIŲ</w:t>
      </w:r>
    </w:p>
    <w:p w14:paraId="298483DC" w14:textId="77777777" w:rsidR="001964F6" w:rsidRPr="00E4439B" w:rsidRDefault="001964F6" w:rsidP="009A14E7">
      <w:pPr>
        <w:pStyle w:val="PI-1labEMEASMCA"/>
      </w:pPr>
    </w:p>
    <w:p w14:paraId="5BC368C2" w14:textId="77777777" w:rsidR="001964F6" w:rsidRPr="00E4439B" w:rsidRDefault="001964F6" w:rsidP="009A14E7">
      <w:pPr>
        <w:pStyle w:val="PI-1labEMEASMCA"/>
      </w:pPr>
      <w:r w:rsidRPr="00E4439B">
        <w:t>LIZDINĖ PLOKŠTELĖ</w:t>
      </w:r>
    </w:p>
    <w:p w14:paraId="7296D282" w14:textId="77777777" w:rsidR="001964F6" w:rsidRPr="00E4439B" w:rsidRDefault="001964F6" w:rsidP="00F86632">
      <w:pPr>
        <w:pStyle w:val="BTEMEASMCA"/>
      </w:pPr>
    </w:p>
    <w:p w14:paraId="1F16C4FB" w14:textId="77777777" w:rsidR="001964F6" w:rsidRPr="00E4439B" w:rsidRDefault="001964F6" w:rsidP="00F86632">
      <w:pPr>
        <w:pStyle w:val="BTEMEASMCA"/>
      </w:pPr>
    </w:p>
    <w:p w14:paraId="478F9F7C" w14:textId="77777777" w:rsidR="001964F6" w:rsidRPr="00E4439B" w:rsidRDefault="001964F6" w:rsidP="009A14E7">
      <w:pPr>
        <w:pStyle w:val="PI-1labEMEASMCA"/>
      </w:pPr>
      <w:r w:rsidRPr="00E4439B">
        <w:t>1.</w:t>
      </w:r>
      <w:r w:rsidRPr="00E4439B">
        <w:tab/>
        <w:t>VAISTINIO PREPARATO PAVADINIMAS</w:t>
      </w:r>
    </w:p>
    <w:p w14:paraId="6BE62AC4" w14:textId="77777777" w:rsidR="001964F6" w:rsidRPr="00E4439B" w:rsidRDefault="001964F6" w:rsidP="00F86632">
      <w:pPr>
        <w:pStyle w:val="BTEMEASMCA"/>
      </w:pPr>
    </w:p>
    <w:p w14:paraId="78038F6B" w14:textId="77777777" w:rsidR="001964F6" w:rsidRPr="00E4439B" w:rsidRDefault="001964F6" w:rsidP="00F86632">
      <w:pPr>
        <w:pStyle w:val="BTEMEASMCA"/>
      </w:pPr>
      <w:r w:rsidRPr="00E4439B">
        <w:t>Ibustar 400 mg plėvele dengtos tabletės</w:t>
      </w:r>
    </w:p>
    <w:p w14:paraId="3BA20391" w14:textId="77777777" w:rsidR="001964F6" w:rsidRPr="00E4439B" w:rsidRDefault="001964F6" w:rsidP="00F86632">
      <w:pPr>
        <w:pStyle w:val="BTEMEASMCA"/>
      </w:pPr>
      <w:r w:rsidRPr="00E4439B">
        <w:t>ibuprofenas</w:t>
      </w:r>
    </w:p>
    <w:p w14:paraId="516FA9B7" w14:textId="77777777" w:rsidR="001964F6" w:rsidRPr="00E4439B" w:rsidRDefault="001964F6" w:rsidP="00F86632">
      <w:pPr>
        <w:pStyle w:val="BTEMEASMCA"/>
      </w:pPr>
    </w:p>
    <w:p w14:paraId="43CEBBBB" w14:textId="77777777" w:rsidR="001964F6" w:rsidRPr="00E4439B" w:rsidRDefault="001964F6" w:rsidP="00F86632">
      <w:pPr>
        <w:pStyle w:val="BTEMEASMCA"/>
      </w:pPr>
    </w:p>
    <w:p w14:paraId="6D04BE23" w14:textId="77777777" w:rsidR="001964F6" w:rsidRPr="00E4439B" w:rsidRDefault="001964F6" w:rsidP="009A14E7">
      <w:pPr>
        <w:pStyle w:val="PI-1labEMEASMCA"/>
      </w:pPr>
      <w:r w:rsidRPr="00E4439B">
        <w:t>2.</w:t>
      </w:r>
      <w:r w:rsidRPr="00E4439B">
        <w:tab/>
        <w:t>REGISTRUOTOJO PAVADINIMAS</w:t>
      </w:r>
    </w:p>
    <w:p w14:paraId="69FF304F" w14:textId="77777777" w:rsidR="001964F6" w:rsidRPr="00E4439B" w:rsidRDefault="001964F6" w:rsidP="00F86632">
      <w:pPr>
        <w:pStyle w:val="BTEMEASMCA"/>
      </w:pPr>
    </w:p>
    <w:p w14:paraId="7DED409B" w14:textId="77777777" w:rsidR="001964F6" w:rsidRPr="00E4439B" w:rsidRDefault="001964F6" w:rsidP="00F86632">
      <w:pPr>
        <w:pStyle w:val="BTEMEASMCA"/>
      </w:pPr>
      <w:r w:rsidRPr="00E4439B">
        <w:t>Berlin-Chemie AG (Menarini Group)</w:t>
      </w:r>
    </w:p>
    <w:p w14:paraId="11D46875" w14:textId="77777777" w:rsidR="001964F6" w:rsidRPr="00E4439B" w:rsidRDefault="001964F6" w:rsidP="00F86632">
      <w:pPr>
        <w:pStyle w:val="BTEMEASMCA"/>
      </w:pPr>
    </w:p>
    <w:p w14:paraId="1CB8046F" w14:textId="77777777" w:rsidR="001964F6" w:rsidRPr="00E4439B" w:rsidRDefault="001964F6" w:rsidP="00F86632">
      <w:pPr>
        <w:pStyle w:val="BTEMEASMCA"/>
      </w:pPr>
    </w:p>
    <w:p w14:paraId="5A8EC514" w14:textId="77777777" w:rsidR="001964F6" w:rsidRPr="00E4439B" w:rsidRDefault="001964F6" w:rsidP="009A14E7">
      <w:pPr>
        <w:pStyle w:val="PI-1labEMEASMCA"/>
      </w:pPr>
      <w:r w:rsidRPr="00E4439B">
        <w:t>3.</w:t>
      </w:r>
      <w:r w:rsidRPr="00E4439B">
        <w:tab/>
        <w:t>TINKAMUMO LAIKAS</w:t>
      </w:r>
    </w:p>
    <w:p w14:paraId="322B774B" w14:textId="77777777" w:rsidR="001964F6" w:rsidRPr="00E4439B" w:rsidRDefault="001964F6" w:rsidP="00F86632">
      <w:pPr>
        <w:pStyle w:val="BTEMEASMCA"/>
      </w:pPr>
    </w:p>
    <w:p w14:paraId="488C48B8" w14:textId="77777777" w:rsidR="001964F6" w:rsidRPr="00E4439B" w:rsidRDefault="001964F6" w:rsidP="00F86632">
      <w:pPr>
        <w:pStyle w:val="BTEMEASMCA"/>
      </w:pPr>
      <w:r w:rsidRPr="00DB006B">
        <w:rPr>
          <w:iCs/>
        </w:rPr>
        <w:t>EXP</w:t>
      </w:r>
      <w:r w:rsidRPr="00E4439B">
        <w:t xml:space="preserve"> {mm/MMMM}</w:t>
      </w:r>
    </w:p>
    <w:p w14:paraId="48CE97D4" w14:textId="77777777" w:rsidR="001964F6" w:rsidRPr="00E4439B" w:rsidRDefault="001964F6" w:rsidP="00F86632">
      <w:pPr>
        <w:pStyle w:val="BTEMEASMCA"/>
      </w:pPr>
    </w:p>
    <w:p w14:paraId="38A389D1" w14:textId="77777777" w:rsidR="001964F6" w:rsidRPr="00E4439B" w:rsidRDefault="001964F6" w:rsidP="00F86632">
      <w:pPr>
        <w:pStyle w:val="BTEMEASMCA"/>
      </w:pPr>
    </w:p>
    <w:p w14:paraId="74EADCAE" w14:textId="77777777" w:rsidR="001964F6" w:rsidRPr="00E4439B" w:rsidRDefault="001964F6" w:rsidP="009A14E7">
      <w:pPr>
        <w:pStyle w:val="PI-1labEMEASMCA"/>
      </w:pPr>
      <w:r w:rsidRPr="00E4439B">
        <w:t>4.</w:t>
      </w:r>
      <w:r w:rsidRPr="00E4439B">
        <w:tab/>
        <w:t>SERIJOS NUMERIS</w:t>
      </w:r>
    </w:p>
    <w:p w14:paraId="71210388" w14:textId="77777777" w:rsidR="001964F6" w:rsidRPr="00E4439B" w:rsidRDefault="001964F6" w:rsidP="00F86632">
      <w:pPr>
        <w:pStyle w:val="BTEMEASMCA"/>
      </w:pPr>
    </w:p>
    <w:p w14:paraId="1A917012" w14:textId="77777777" w:rsidR="001964F6" w:rsidRPr="00DB006B" w:rsidRDefault="001964F6" w:rsidP="001964F6">
      <w:pPr>
        <w:tabs>
          <w:tab w:val="left" w:pos="567"/>
        </w:tabs>
        <w:ind w:left="567" w:hanging="567"/>
        <w:rPr>
          <w:iCs/>
          <w:sz w:val="22"/>
          <w:szCs w:val="22"/>
        </w:rPr>
      </w:pPr>
      <w:r w:rsidRPr="00DB006B">
        <w:rPr>
          <w:iCs/>
          <w:sz w:val="22"/>
          <w:szCs w:val="22"/>
        </w:rPr>
        <w:t>Lot</w:t>
      </w:r>
    </w:p>
    <w:p w14:paraId="58851929" w14:textId="77777777" w:rsidR="001964F6" w:rsidRPr="00E4439B" w:rsidRDefault="001964F6" w:rsidP="00F86632">
      <w:pPr>
        <w:pStyle w:val="BTEMEASMCA"/>
      </w:pPr>
    </w:p>
    <w:p w14:paraId="052323B2" w14:textId="77777777" w:rsidR="001964F6" w:rsidRPr="00E4439B" w:rsidRDefault="001964F6" w:rsidP="00F86632">
      <w:pPr>
        <w:pStyle w:val="BTEMEASMCA"/>
      </w:pPr>
    </w:p>
    <w:p w14:paraId="301D296C" w14:textId="77777777" w:rsidR="001964F6" w:rsidRPr="00E4439B" w:rsidRDefault="001964F6" w:rsidP="009A14E7">
      <w:pPr>
        <w:pStyle w:val="PI-1labEMEASMCA"/>
      </w:pPr>
      <w:r w:rsidRPr="00E4439B">
        <w:t>5.</w:t>
      </w:r>
      <w:r w:rsidRPr="00E4439B">
        <w:tab/>
      </w:r>
      <w:r w:rsidRPr="00E4439B">
        <w:rPr>
          <w:sz w:val="22"/>
        </w:rPr>
        <w:t>KITA</w:t>
      </w:r>
    </w:p>
    <w:p w14:paraId="69CAF231" w14:textId="77777777" w:rsidR="001964F6" w:rsidRPr="00E4439B" w:rsidRDefault="001964F6" w:rsidP="00F86632">
      <w:pPr>
        <w:pStyle w:val="BTEMEASMCA"/>
      </w:pPr>
    </w:p>
    <w:p w14:paraId="29BA3977" w14:textId="77777777" w:rsidR="001964F6" w:rsidRPr="00E4439B" w:rsidRDefault="001964F6" w:rsidP="001964F6">
      <w:pPr>
        <w:spacing w:after="200" w:line="276" w:lineRule="auto"/>
        <w:rPr>
          <w:sz w:val="22"/>
          <w:szCs w:val="22"/>
          <w:highlight w:val="yellow"/>
        </w:rPr>
      </w:pPr>
      <w:r w:rsidRPr="00E4439B">
        <w:rPr>
          <w:sz w:val="22"/>
          <w:szCs w:val="22"/>
          <w:highlight w:val="yellow"/>
        </w:rPr>
        <w:br w:type="page"/>
      </w:r>
    </w:p>
    <w:p w14:paraId="683B40C7" w14:textId="77777777" w:rsidR="001964F6" w:rsidRPr="00E4439B" w:rsidRDefault="001964F6" w:rsidP="00F86632">
      <w:pPr>
        <w:pStyle w:val="BTEMEASMCA"/>
      </w:pPr>
    </w:p>
    <w:p w14:paraId="4430F520" w14:textId="77777777" w:rsidR="001964F6" w:rsidRPr="00E4439B" w:rsidRDefault="001964F6" w:rsidP="00F86632">
      <w:pPr>
        <w:pStyle w:val="BTEMEASMCA"/>
      </w:pPr>
    </w:p>
    <w:p w14:paraId="25389682" w14:textId="77777777" w:rsidR="001964F6" w:rsidRPr="00E4439B" w:rsidRDefault="001964F6" w:rsidP="00F86632">
      <w:pPr>
        <w:pStyle w:val="BTEMEASMCA"/>
      </w:pPr>
    </w:p>
    <w:p w14:paraId="06F2B074" w14:textId="77777777" w:rsidR="001964F6" w:rsidRPr="00E4439B" w:rsidRDefault="001964F6" w:rsidP="00F86632">
      <w:pPr>
        <w:pStyle w:val="BTEMEASMCA"/>
      </w:pPr>
    </w:p>
    <w:p w14:paraId="27680099" w14:textId="77777777" w:rsidR="001964F6" w:rsidRPr="00E4439B" w:rsidRDefault="001964F6" w:rsidP="00F86632">
      <w:pPr>
        <w:pStyle w:val="BTEMEASMCA"/>
      </w:pPr>
    </w:p>
    <w:p w14:paraId="5BEBB8BC" w14:textId="77777777" w:rsidR="001964F6" w:rsidRPr="00E4439B" w:rsidRDefault="001964F6" w:rsidP="00F86632">
      <w:pPr>
        <w:pStyle w:val="BTEMEASMCA"/>
      </w:pPr>
    </w:p>
    <w:p w14:paraId="7D1AE540" w14:textId="77777777" w:rsidR="001964F6" w:rsidRPr="00E4439B" w:rsidRDefault="001964F6" w:rsidP="00F86632">
      <w:pPr>
        <w:pStyle w:val="BTEMEASMCA"/>
      </w:pPr>
    </w:p>
    <w:p w14:paraId="0BD9CA1B" w14:textId="77777777" w:rsidR="001964F6" w:rsidRPr="00E4439B" w:rsidRDefault="001964F6" w:rsidP="00F86632">
      <w:pPr>
        <w:pStyle w:val="BTEMEASMCA"/>
      </w:pPr>
    </w:p>
    <w:p w14:paraId="3D2B190B" w14:textId="77777777" w:rsidR="001964F6" w:rsidRPr="00E4439B" w:rsidRDefault="001964F6" w:rsidP="00F86632">
      <w:pPr>
        <w:pStyle w:val="BTEMEASMCA"/>
      </w:pPr>
    </w:p>
    <w:p w14:paraId="396C8D6B" w14:textId="77777777" w:rsidR="001964F6" w:rsidRPr="00E4439B" w:rsidRDefault="001964F6" w:rsidP="00F86632">
      <w:pPr>
        <w:pStyle w:val="BTEMEASMCA"/>
      </w:pPr>
    </w:p>
    <w:p w14:paraId="147A1438" w14:textId="77777777" w:rsidR="001964F6" w:rsidRPr="00E4439B" w:rsidRDefault="001964F6">
      <w:pPr>
        <w:pStyle w:val="BTEMEASMCA"/>
      </w:pPr>
    </w:p>
    <w:p w14:paraId="2A6673B9" w14:textId="77777777" w:rsidR="001964F6" w:rsidRPr="00E4439B" w:rsidRDefault="001964F6">
      <w:pPr>
        <w:pStyle w:val="BTEMEASMCA"/>
      </w:pPr>
    </w:p>
    <w:p w14:paraId="37724FB5" w14:textId="77777777" w:rsidR="001964F6" w:rsidRPr="00E4439B" w:rsidRDefault="001964F6">
      <w:pPr>
        <w:pStyle w:val="BTEMEASMCA"/>
      </w:pPr>
    </w:p>
    <w:p w14:paraId="3768A1E1" w14:textId="77777777" w:rsidR="001964F6" w:rsidRPr="00E4439B" w:rsidRDefault="001964F6">
      <w:pPr>
        <w:pStyle w:val="BTEMEASMCA"/>
      </w:pPr>
    </w:p>
    <w:p w14:paraId="44170762" w14:textId="77777777" w:rsidR="001964F6" w:rsidRPr="00E4439B" w:rsidRDefault="001964F6">
      <w:pPr>
        <w:pStyle w:val="BTEMEASMCA"/>
      </w:pPr>
    </w:p>
    <w:p w14:paraId="428321DA" w14:textId="77777777" w:rsidR="001964F6" w:rsidRPr="00E4439B" w:rsidRDefault="001964F6">
      <w:pPr>
        <w:pStyle w:val="BTEMEASMCA"/>
      </w:pPr>
    </w:p>
    <w:p w14:paraId="3BB68D93" w14:textId="77777777" w:rsidR="001964F6" w:rsidRPr="00E4439B" w:rsidRDefault="001964F6">
      <w:pPr>
        <w:pStyle w:val="BTEMEASMCA"/>
      </w:pPr>
    </w:p>
    <w:p w14:paraId="65621106" w14:textId="77777777" w:rsidR="001964F6" w:rsidRPr="00E4439B" w:rsidRDefault="001964F6">
      <w:pPr>
        <w:pStyle w:val="BTEMEASMCA"/>
      </w:pPr>
    </w:p>
    <w:p w14:paraId="7E33FE19" w14:textId="77777777" w:rsidR="001964F6" w:rsidRPr="00E4439B" w:rsidRDefault="001964F6">
      <w:pPr>
        <w:pStyle w:val="BTEMEASMCA"/>
      </w:pPr>
    </w:p>
    <w:p w14:paraId="2BA80D01" w14:textId="77777777" w:rsidR="001964F6" w:rsidRPr="00E4439B" w:rsidRDefault="001964F6">
      <w:pPr>
        <w:pStyle w:val="BTEMEASMCA"/>
      </w:pPr>
    </w:p>
    <w:p w14:paraId="6907A5DE" w14:textId="77777777" w:rsidR="001964F6" w:rsidRPr="00E4439B" w:rsidRDefault="001964F6">
      <w:pPr>
        <w:pStyle w:val="BTEMEASMCA"/>
      </w:pPr>
    </w:p>
    <w:p w14:paraId="657332ED" w14:textId="77777777" w:rsidR="001964F6" w:rsidRPr="00E4439B" w:rsidRDefault="001964F6">
      <w:pPr>
        <w:pStyle w:val="BTEMEASMCA"/>
      </w:pPr>
    </w:p>
    <w:p w14:paraId="0F75A2EA" w14:textId="77777777" w:rsidR="001964F6" w:rsidRPr="00E4439B" w:rsidRDefault="001964F6">
      <w:pPr>
        <w:pStyle w:val="BTEMEASMCA"/>
      </w:pPr>
    </w:p>
    <w:p w14:paraId="2EF7A54E" w14:textId="0BAEF2BF" w:rsidR="001964F6" w:rsidRPr="00E4439B" w:rsidRDefault="001964F6" w:rsidP="001964F6">
      <w:pPr>
        <w:pStyle w:val="TTEMEASMCA"/>
      </w:pPr>
      <w:bookmarkStart w:id="73" w:name="_Toc129243137"/>
      <w:bookmarkStart w:id="74" w:name="_Toc129243262"/>
      <w:r w:rsidRPr="00E4439B">
        <w:t>B. PAKUOTĖS LAPELIS</w:t>
      </w:r>
      <w:bookmarkEnd w:id="73"/>
      <w:bookmarkEnd w:id="74"/>
    </w:p>
    <w:p w14:paraId="6D8D60F3" w14:textId="77777777" w:rsidR="001964F6" w:rsidRPr="00E4439B" w:rsidRDefault="001964F6" w:rsidP="001964F6">
      <w:pPr>
        <w:pStyle w:val="TTEMEASMCA"/>
      </w:pPr>
      <w:r w:rsidRPr="00E4439B">
        <w:br w:type="page"/>
      </w:r>
      <w:bookmarkStart w:id="75" w:name="_Toc129243138"/>
      <w:bookmarkStart w:id="76" w:name="_Toc129243263"/>
      <w:r w:rsidRPr="00E4439B">
        <w:lastRenderedPageBreak/>
        <w:t>Pakuotės lapelis: informacija vartotojui</w:t>
      </w:r>
      <w:bookmarkEnd w:id="75"/>
      <w:bookmarkEnd w:id="76"/>
    </w:p>
    <w:p w14:paraId="63CD2C48" w14:textId="77777777" w:rsidR="001964F6" w:rsidRPr="00E4439B" w:rsidRDefault="001964F6" w:rsidP="00F86632">
      <w:pPr>
        <w:pStyle w:val="BTEMEASMCA"/>
      </w:pPr>
    </w:p>
    <w:p w14:paraId="5128B679" w14:textId="77777777" w:rsidR="001964F6" w:rsidRPr="00E4439B" w:rsidRDefault="001964F6" w:rsidP="00F86632">
      <w:pPr>
        <w:pStyle w:val="BTbeEMEASMCA"/>
      </w:pPr>
      <w:r w:rsidRPr="00E4439B">
        <w:t>Ibustar 400 mg plėvele dengtos tabletės</w:t>
      </w:r>
    </w:p>
    <w:p w14:paraId="742C8239" w14:textId="77777777" w:rsidR="00A70C4C" w:rsidRDefault="00A70C4C" w:rsidP="00F86632">
      <w:pPr>
        <w:pStyle w:val="BTeEMEASMCA"/>
      </w:pPr>
    </w:p>
    <w:p w14:paraId="00BD759E" w14:textId="4354E579" w:rsidR="00A70C4C" w:rsidRPr="00A21AAF" w:rsidRDefault="00A70C4C" w:rsidP="00A70C4C">
      <w:pPr>
        <w:jc w:val="center"/>
        <w:rPr>
          <w:sz w:val="22"/>
          <w:szCs w:val="22"/>
          <w:lang w:eastAsia="x-none"/>
        </w:rPr>
      </w:pPr>
      <w:r w:rsidRPr="00A21AAF">
        <w:rPr>
          <w:sz w:val="22"/>
          <w:szCs w:val="22"/>
          <w:lang w:eastAsia="x-none"/>
        </w:rPr>
        <w:t>Vaikams nuo 6 metų (nuo 20 kg) ir suaugusiesiems</w:t>
      </w:r>
    </w:p>
    <w:p w14:paraId="3FAC326F" w14:textId="77777777" w:rsidR="00A70C4C" w:rsidRDefault="00A70C4C" w:rsidP="00F86632">
      <w:pPr>
        <w:pStyle w:val="BTeEMEASMCA"/>
      </w:pPr>
    </w:p>
    <w:p w14:paraId="21ED2483" w14:textId="228388D0" w:rsidR="001964F6" w:rsidRPr="00E4439B" w:rsidRDefault="00A70C4C" w:rsidP="00F86632">
      <w:pPr>
        <w:pStyle w:val="BTeEMEASMCA"/>
      </w:pPr>
      <w:r>
        <w:t>I</w:t>
      </w:r>
      <w:r w:rsidR="001964F6" w:rsidRPr="00E4439B">
        <w:t>buprofenas</w:t>
      </w:r>
    </w:p>
    <w:p w14:paraId="219E864A" w14:textId="77777777" w:rsidR="001964F6" w:rsidRPr="00E4439B" w:rsidRDefault="001964F6" w:rsidP="00F86632">
      <w:pPr>
        <w:pStyle w:val="BTbEMEASMCA"/>
      </w:pPr>
    </w:p>
    <w:p w14:paraId="59929069" w14:textId="77777777" w:rsidR="001964F6" w:rsidRPr="00E4439B" w:rsidRDefault="001964F6" w:rsidP="001964F6">
      <w:pPr>
        <w:suppressAutoHyphens/>
        <w:rPr>
          <w:sz w:val="22"/>
          <w:szCs w:val="22"/>
        </w:rPr>
      </w:pPr>
      <w:r w:rsidRPr="00E4439B">
        <w:rPr>
          <w:b/>
          <w:sz w:val="22"/>
          <w:szCs w:val="22"/>
        </w:rPr>
        <w:t>Atidžiai perskaitykite visą šį lapelį, prieš pradėdami vartoti vaistą, nes jame pateikiama Jums svarbi informacija.</w:t>
      </w:r>
    </w:p>
    <w:p w14:paraId="66BAE994" w14:textId="15ECC900" w:rsidR="001964F6" w:rsidRPr="00E4439B" w:rsidRDefault="00E6518E" w:rsidP="00F86632">
      <w:pPr>
        <w:pStyle w:val="BT-EMEASMCA"/>
      </w:pPr>
      <w:r>
        <w:t>-</w:t>
      </w:r>
      <w:r>
        <w:tab/>
      </w:r>
      <w:r w:rsidR="001964F6" w:rsidRPr="00E4439B">
        <w:t>Neišmeskite šio lapelio, nes vėl gali prireikti jį perskaityti.</w:t>
      </w:r>
    </w:p>
    <w:p w14:paraId="2B9FC003" w14:textId="0B144D55" w:rsidR="001964F6" w:rsidRPr="00E4439B" w:rsidRDefault="00E6518E" w:rsidP="00F86632">
      <w:pPr>
        <w:pStyle w:val="BT-EMEASMCA"/>
      </w:pPr>
      <w:r>
        <w:t>-</w:t>
      </w:r>
      <w:r>
        <w:tab/>
      </w:r>
      <w:r w:rsidR="001964F6" w:rsidRPr="00E4439B">
        <w:t>Jeigu kiltų daugiau klausimų, kreipkitės į gydytoją arba vaistininką.</w:t>
      </w:r>
    </w:p>
    <w:p w14:paraId="2A96067D" w14:textId="5C711D5A" w:rsidR="001964F6" w:rsidRPr="00E4439B" w:rsidRDefault="00E6518E" w:rsidP="00F86632">
      <w:pPr>
        <w:pStyle w:val="BT-EMEASMCA"/>
      </w:pPr>
      <w:r>
        <w:t>-</w:t>
      </w:r>
      <w:r>
        <w:tab/>
      </w:r>
      <w:r w:rsidR="001964F6" w:rsidRPr="00E4439B">
        <w:t>Šis vaistas skirtas tik Jums, todėl kitiems žmonėms jo duoti negalima. Vaistas gali jiems pakenkti (net tiems, kurių ligos požymiai yra tokie patys kaip Jūsų).</w:t>
      </w:r>
    </w:p>
    <w:p w14:paraId="5883A341" w14:textId="16A99CB4" w:rsidR="001964F6" w:rsidRPr="00E4439B" w:rsidRDefault="00E6518E" w:rsidP="00F86632">
      <w:pPr>
        <w:pStyle w:val="BT-EMEASMCA"/>
      </w:pPr>
      <w:r>
        <w:t>-</w:t>
      </w:r>
      <w:r>
        <w:tab/>
      </w:r>
      <w:r w:rsidR="001964F6" w:rsidRPr="00E4439B">
        <w:t>Jeigu pasireiškė šalutinis poveikis (net jeigu jis šiame lapelyje nenurodytas), kreipkitės į gydytoją arba vaistininką. Žr. 4</w:t>
      </w:r>
      <w:r w:rsidR="00A70C4C">
        <w:t> </w:t>
      </w:r>
      <w:r w:rsidR="001964F6" w:rsidRPr="00E4439B">
        <w:t>skyrių.</w:t>
      </w:r>
    </w:p>
    <w:p w14:paraId="4D1AD725" w14:textId="77777777" w:rsidR="001964F6" w:rsidRPr="00E4439B" w:rsidRDefault="001964F6" w:rsidP="00F86632">
      <w:pPr>
        <w:pStyle w:val="BTEMEASMCA"/>
      </w:pPr>
    </w:p>
    <w:p w14:paraId="19BC7AD0" w14:textId="77777777" w:rsidR="001964F6" w:rsidRPr="00E4439B" w:rsidRDefault="001964F6" w:rsidP="00F86632">
      <w:pPr>
        <w:pStyle w:val="BTEMEASMCA"/>
      </w:pPr>
    </w:p>
    <w:p w14:paraId="6EC04544" w14:textId="77777777" w:rsidR="001964F6" w:rsidRPr="00E4439B" w:rsidRDefault="001964F6" w:rsidP="00F86632">
      <w:pPr>
        <w:pStyle w:val="BTbEMEASMCA"/>
      </w:pPr>
      <w:r w:rsidRPr="00E4439B">
        <w:t>Apie ką rašoma šiame lapelyje?</w:t>
      </w:r>
    </w:p>
    <w:p w14:paraId="612E3B63" w14:textId="77777777" w:rsidR="001964F6" w:rsidRPr="00E4439B" w:rsidRDefault="001964F6" w:rsidP="00F86632">
      <w:pPr>
        <w:pStyle w:val="BTEMEASMCA"/>
      </w:pPr>
    </w:p>
    <w:p w14:paraId="45A91E34" w14:textId="77777777" w:rsidR="001964F6" w:rsidRPr="00E4439B" w:rsidRDefault="001964F6" w:rsidP="00F86632">
      <w:pPr>
        <w:pStyle w:val="BTEMEASMCA"/>
      </w:pPr>
      <w:r w:rsidRPr="00E4439B">
        <w:t>1.</w:t>
      </w:r>
      <w:r w:rsidRPr="00E4439B">
        <w:tab/>
        <w:t>Kas yra Ibustar ir kam jis vartojamas</w:t>
      </w:r>
    </w:p>
    <w:p w14:paraId="03F8978C" w14:textId="77777777" w:rsidR="001964F6" w:rsidRPr="00E4439B" w:rsidRDefault="001964F6" w:rsidP="00F86632">
      <w:pPr>
        <w:pStyle w:val="BTEMEASMCA"/>
      </w:pPr>
      <w:r w:rsidRPr="00E4439B">
        <w:t>2.</w:t>
      </w:r>
      <w:r w:rsidRPr="00E4439B">
        <w:tab/>
        <w:t>Kas žinotina prieš vartojant Ibustar</w:t>
      </w:r>
    </w:p>
    <w:p w14:paraId="72DA837D" w14:textId="77777777" w:rsidR="001964F6" w:rsidRPr="00E4439B" w:rsidRDefault="001964F6">
      <w:pPr>
        <w:pStyle w:val="BTEMEASMCA"/>
      </w:pPr>
      <w:r w:rsidRPr="00E4439B">
        <w:t>3.</w:t>
      </w:r>
      <w:r w:rsidRPr="00E4439B">
        <w:tab/>
        <w:t>Kaip vartoti Ibustar</w:t>
      </w:r>
    </w:p>
    <w:p w14:paraId="43F34400" w14:textId="77777777" w:rsidR="001964F6" w:rsidRPr="00E4439B" w:rsidRDefault="001964F6">
      <w:pPr>
        <w:pStyle w:val="BTEMEASMCA"/>
      </w:pPr>
      <w:r w:rsidRPr="00E4439B">
        <w:t>4.</w:t>
      </w:r>
      <w:r w:rsidRPr="00E4439B">
        <w:tab/>
        <w:t>Galimas šalutinis poveikis</w:t>
      </w:r>
    </w:p>
    <w:p w14:paraId="66849BEC" w14:textId="77777777" w:rsidR="001964F6" w:rsidRPr="00E4439B" w:rsidRDefault="001964F6">
      <w:pPr>
        <w:pStyle w:val="BTEMEASMCA"/>
      </w:pPr>
      <w:r w:rsidRPr="00E4439B">
        <w:t>5.</w:t>
      </w:r>
      <w:r w:rsidRPr="00E4439B">
        <w:tab/>
        <w:t>Kaip laikyti Ibustar</w:t>
      </w:r>
    </w:p>
    <w:p w14:paraId="085EAA78" w14:textId="77777777" w:rsidR="001964F6" w:rsidRPr="00E4439B" w:rsidRDefault="001964F6">
      <w:pPr>
        <w:pStyle w:val="BTEMEASMCA"/>
      </w:pPr>
      <w:r w:rsidRPr="00E4439B">
        <w:t>6.</w:t>
      </w:r>
      <w:r w:rsidRPr="00E4439B">
        <w:tab/>
        <w:t>Pakuotės turinys ir kita informacija</w:t>
      </w:r>
    </w:p>
    <w:p w14:paraId="32BE6921" w14:textId="77777777" w:rsidR="001964F6" w:rsidRPr="00E4439B" w:rsidRDefault="001964F6">
      <w:pPr>
        <w:pStyle w:val="BTEMEASMCA"/>
      </w:pPr>
    </w:p>
    <w:p w14:paraId="4DD3DEEB" w14:textId="77777777" w:rsidR="001964F6" w:rsidRPr="00E4439B" w:rsidRDefault="001964F6">
      <w:pPr>
        <w:pStyle w:val="BTEMEASMCA"/>
      </w:pPr>
    </w:p>
    <w:p w14:paraId="541BC598" w14:textId="7F5D6444" w:rsidR="001964F6" w:rsidRPr="00E4439B" w:rsidRDefault="001964F6" w:rsidP="001964F6">
      <w:pPr>
        <w:pStyle w:val="PI-1EMEASMCA"/>
      </w:pPr>
      <w:bookmarkStart w:id="77" w:name="_Toc129243139"/>
      <w:bookmarkStart w:id="78" w:name="_Toc129243264"/>
      <w:r w:rsidRPr="00E4439B">
        <w:t>1.</w:t>
      </w:r>
      <w:r w:rsidRPr="00E4439B">
        <w:tab/>
        <w:t>Kas yra Ibustar ir kam jis vartojamas</w:t>
      </w:r>
      <w:bookmarkEnd w:id="77"/>
      <w:bookmarkEnd w:id="78"/>
    </w:p>
    <w:p w14:paraId="48784B75" w14:textId="77777777" w:rsidR="001964F6" w:rsidRPr="00E4439B" w:rsidRDefault="001964F6" w:rsidP="00F86632">
      <w:pPr>
        <w:pStyle w:val="BTEMEASMCA"/>
      </w:pPr>
    </w:p>
    <w:p w14:paraId="49F3AF48" w14:textId="3AB83F00" w:rsidR="001964F6" w:rsidRPr="00E4439B" w:rsidRDefault="001964F6" w:rsidP="00F86632">
      <w:pPr>
        <w:pStyle w:val="BTEMEASMCA"/>
      </w:pPr>
      <w:r w:rsidRPr="00E4439B">
        <w:t xml:space="preserve">Ibustar yra vaistas nuo uždegimo ir skausmo (nesteroidinis vaistas nuo uždegimo, NVNU), turintis karščiavimą mažinančių </w:t>
      </w:r>
      <w:r w:rsidR="00A70C4C">
        <w:t xml:space="preserve">(antipiretinių) </w:t>
      </w:r>
      <w:r w:rsidRPr="00E4439B">
        <w:t>savybių.</w:t>
      </w:r>
    </w:p>
    <w:p w14:paraId="24982697" w14:textId="77777777" w:rsidR="001964F6" w:rsidRPr="00E4439B" w:rsidRDefault="001964F6" w:rsidP="00F86632">
      <w:pPr>
        <w:pStyle w:val="BTEMEASMCA"/>
      </w:pPr>
    </w:p>
    <w:p w14:paraId="7C0D22A1" w14:textId="77777777" w:rsidR="001964F6" w:rsidRPr="00E4439B" w:rsidRDefault="001964F6" w:rsidP="00F86632">
      <w:pPr>
        <w:pStyle w:val="BTEMEASMCA"/>
      </w:pPr>
      <w:r w:rsidRPr="00E4439B">
        <w:t>Ibustar vartojamas:</w:t>
      </w:r>
    </w:p>
    <w:p w14:paraId="1EF66809" w14:textId="77777777" w:rsidR="001964F6" w:rsidRPr="00E4439B" w:rsidRDefault="001964F6" w:rsidP="00F86632">
      <w:pPr>
        <w:pStyle w:val="BTEMEASMCA"/>
        <w:numPr>
          <w:ilvl w:val="0"/>
          <w:numId w:val="31"/>
        </w:numPr>
      </w:pPr>
      <w:r w:rsidRPr="00E4439B">
        <w:t>simptominiam silpno ar vidutinio stiprumo skausmo gydymui.</w:t>
      </w:r>
    </w:p>
    <w:p w14:paraId="6E01EA2C" w14:textId="77777777" w:rsidR="001964F6" w:rsidRPr="00E4439B" w:rsidRDefault="001964F6" w:rsidP="00F86632">
      <w:pPr>
        <w:pStyle w:val="BTEMEASMCA"/>
        <w:numPr>
          <w:ilvl w:val="0"/>
          <w:numId w:val="31"/>
        </w:numPr>
      </w:pPr>
      <w:r w:rsidRPr="00E4439B">
        <w:t>simptominiam karščiavimo gydymui.</w:t>
      </w:r>
    </w:p>
    <w:p w14:paraId="5A819012" w14:textId="77777777" w:rsidR="001964F6" w:rsidRPr="00E4439B" w:rsidRDefault="001964F6" w:rsidP="00F86632">
      <w:pPr>
        <w:pStyle w:val="BTEMEASMCA"/>
      </w:pPr>
    </w:p>
    <w:p w14:paraId="3780E692" w14:textId="77777777" w:rsidR="001964F6" w:rsidRPr="00E4439B" w:rsidRDefault="001964F6" w:rsidP="00F86632">
      <w:pPr>
        <w:pStyle w:val="BTEMEASMCA"/>
      </w:pPr>
    </w:p>
    <w:p w14:paraId="671A3552" w14:textId="747A8E20" w:rsidR="001964F6" w:rsidRPr="00E4439B" w:rsidRDefault="001964F6" w:rsidP="001964F6">
      <w:pPr>
        <w:pStyle w:val="PI-1EMEASMCA"/>
      </w:pPr>
      <w:bookmarkStart w:id="79" w:name="_Toc129243140"/>
      <w:bookmarkStart w:id="80" w:name="_Toc129243265"/>
      <w:r w:rsidRPr="00E4439B">
        <w:t>2.</w:t>
      </w:r>
      <w:r w:rsidRPr="00E4439B">
        <w:tab/>
        <w:t xml:space="preserve">Kas žinotina prieš vartojant </w:t>
      </w:r>
      <w:bookmarkEnd w:id="79"/>
      <w:bookmarkEnd w:id="80"/>
      <w:r w:rsidRPr="00E4439B">
        <w:t>Ibustar</w:t>
      </w:r>
    </w:p>
    <w:p w14:paraId="737C7329" w14:textId="77777777" w:rsidR="001964F6" w:rsidRPr="00E4439B" w:rsidRDefault="001964F6" w:rsidP="00F86632">
      <w:pPr>
        <w:pStyle w:val="BTEMEASMCA"/>
      </w:pPr>
    </w:p>
    <w:p w14:paraId="085AED13" w14:textId="77777777" w:rsidR="001964F6" w:rsidRPr="00C5506A" w:rsidRDefault="001964F6" w:rsidP="00046CF5">
      <w:pPr>
        <w:pStyle w:val="PI-3EMEASMCA"/>
      </w:pPr>
      <w:r w:rsidRPr="00C5506A">
        <w:t>Ibustar vartoti draudžiama:</w:t>
      </w:r>
    </w:p>
    <w:p w14:paraId="2345AB13" w14:textId="15EAA682" w:rsidR="001964F6" w:rsidRPr="00E4439B" w:rsidRDefault="001964F6" w:rsidP="00F86632">
      <w:pPr>
        <w:pStyle w:val="BT-EMEASMCA"/>
        <w:numPr>
          <w:ilvl w:val="0"/>
          <w:numId w:val="36"/>
        </w:numPr>
      </w:pPr>
      <w:r w:rsidRPr="00E4439B">
        <w:t xml:space="preserve">jeigu yra alergija </w:t>
      </w:r>
      <w:r w:rsidR="00A70C4C">
        <w:t>ibuprofenui</w:t>
      </w:r>
      <w:r w:rsidRPr="00E4439B">
        <w:t xml:space="preserve"> arba bet kuriai pagalbinei šio vaisto medžiagai (jos išvardytos 6</w:t>
      </w:r>
      <w:r w:rsidR="00A70C4C">
        <w:t> </w:t>
      </w:r>
      <w:r w:rsidRPr="00E4439B">
        <w:t>skyriuje);</w:t>
      </w:r>
    </w:p>
    <w:p w14:paraId="42C0C215" w14:textId="7DD71273" w:rsidR="001964F6" w:rsidRPr="00E4439B" w:rsidRDefault="001964F6" w:rsidP="00F86632">
      <w:pPr>
        <w:pStyle w:val="BT-EMEASMCA"/>
        <w:numPr>
          <w:ilvl w:val="0"/>
          <w:numId w:val="36"/>
        </w:numPr>
      </w:pPr>
      <w:r w:rsidRPr="00E4439B">
        <w:t xml:space="preserve">jeigu </w:t>
      </w:r>
      <w:r w:rsidR="00A70C4C">
        <w:t>po</w:t>
      </w:r>
      <w:r w:rsidRPr="00E4439B">
        <w:t xml:space="preserve"> acetilsalicilo rūgšties turinčių vaistų ar kitų nesteroidinių vaistų nuo uždegimo, </w:t>
      </w:r>
      <w:r w:rsidR="00A70C4C" w:rsidRPr="0019365D">
        <w:t>pavartojimo buvo pasireiškę bronchų spazmas, astmos priepuoli</w:t>
      </w:r>
      <w:r w:rsidR="00A70C4C">
        <w:t>ai</w:t>
      </w:r>
      <w:r w:rsidR="00A70C4C" w:rsidRPr="0019365D">
        <w:t>, nosies gleivinės paburkimas (rinitas), angioneurozinė edema arba odos reakcijos (pvz., dilgėlinė</w:t>
      </w:r>
      <w:r w:rsidR="00A70C4C">
        <w:t>);</w:t>
      </w:r>
    </w:p>
    <w:p w14:paraId="319328B2" w14:textId="77777777" w:rsidR="001964F6" w:rsidRPr="00E4439B" w:rsidRDefault="001964F6" w:rsidP="00F86632">
      <w:pPr>
        <w:pStyle w:val="BT-EMEASMCA"/>
        <w:numPr>
          <w:ilvl w:val="0"/>
          <w:numId w:val="36"/>
        </w:numPr>
      </w:pPr>
      <w:r w:rsidRPr="00E4439B">
        <w:t>jeigu yra nežinomos kilmės kraujodaros sutrikimų;</w:t>
      </w:r>
    </w:p>
    <w:p w14:paraId="758D0A74" w14:textId="5EE7C785" w:rsidR="001964F6" w:rsidRPr="00E4439B" w:rsidRDefault="001964F6" w:rsidP="00F86632">
      <w:pPr>
        <w:pStyle w:val="BT-EMEASMCA"/>
        <w:numPr>
          <w:ilvl w:val="0"/>
          <w:numId w:val="36"/>
        </w:numPr>
      </w:pPr>
      <w:r w:rsidRPr="00E4439B">
        <w:t xml:space="preserve">jeigu yra aktyvi arba </w:t>
      </w:r>
      <w:r w:rsidR="00A70C4C">
        <w:t xml:space="preserve">buvo </w:t>
      </w:r>
      <w:r w:rsidRPr="00E4439B">
        <w:t xml:space="preserve">pasikartojanti skrandžio </w:t>
      </w:r>
      <w:r w:rsidR="00A70C4C">
        <w:t>ir (</w:t>
      </w:r>
      <w:r w:rsidRPr="00E4439B">
        <w:t>ar</w:t>
      </w:r>
      <w:r w:rsidR="00A70C4C">
        <w:t>)</w:t>
      </w:r>
      <w:r w:rsidRPr="00E4439B">
        <w:t xml:space="preserve"> dvylikapirštės žarnos op</w:t>
      </w:r>
      <w:r w:rsidR="00A70C4C">
        <w:t>ų</w:t>
      </w:r>
      <w:r w:rsidRPr="00E4439B">
        <w:t xml:space="preserve"> arba kraujavimas (du arba daugiau </w:t>
      </w:r>
      <w:r w:rsidR="00A70C4C">
        <w:t>įrodytų skirtingų</w:t>
      </w:r>
      <w:r w:rsidR="00A70C4C" w:rsidRPr="00E4439B">
        <w:t xml:space="preserve"> </w:t>
      </w:r>
      <w:r w:rsidRPr="00E4439B">
        <w:t>opėjimo arba kraujavimo epizod</w:t>
      </w:r>
      <w:r w:rsidR="00A70C4C">
        <w:t>ų</w:t>
      </w:r>
      <w:r w:rsidRPr="00E4439B">
        <w:t>);</w:t>
      </w:r>
    </w:p>
    <w:p w14:paraId="3ED70385" w14:textId="7A714221" w:rsidR="001964F6" w:rsidRPr="00E4439B" w:rsidRDefault="001964F6" w:rsidP="00F86632">
      <w:pPr>
        <w:pStyle w:val="BT-EMEASMCA"/>
        <w:numPr>
          <w:ilvl w:val="0"/>
          <w:numId w:val="36"/>
        </w:numPr>
      </w:pPr>
      <w:r w:rsidRPr="00E4439B">
        <w:t xml:space="preserve">jeigu yra buvęs su ankstesniu </w:t>
      </w:r>
      <w:r w:rsidR="00A75083">
        <w:t xml:space="preserve">gydymu </w:t>
      </w:r>
      <w:r w:rsidRPr="00E4439B">
        <w:t xml:space="preserve">NVNU susijęs kraujavimas iš virškinimo trakto arba jo </w:t>
      </w:r>
      <w:r w:rsidR="006B1403">
        <w:t>prakiurimas</w:t>
      </w:r>
      <w:r w:rsidRPr="00E4439B">
        <w:t>;</w:t>
      </w:r>
    </w:p>
    <w:p w14:paraId="59AED710" w14:textId="6602EA17" w:rsidR="001964F6" w:rsidRPr="00E4439B" w:rsidRDefault="001964F6" w:rsidP="00F86632">
      <w:pPr>
        <w:pStyle w:val="BT-EMEASMCA"/>
        <w:numPr>
          <w:ilvl w:val="0"/>
          <w:numId w:val="36"/>
        </w:numPr>
      </w:pPr>
      <w:r w:rsidRPr="00E4439B">
        <w:t>jeigu yra galvos smegenų kraujagyslių arba kitoks aktyvus kraujavimas;</w:t>
      </w:r>
    </w:p>
    <w:p w14:paraId="237D612C" w14:textId="0944205C" w:rsidR="001964F6" w:rsidRPr="00E4439B" w:rsidRDefault="001964F6">
      <w:pPr>
        <w:pStyle w:val="BT-EMEASMCA"/>
        <w:numPr>
          <w:ilvl w:val="0"/>
          <w:numId w:val="36"/>
        </w:numPr>
      </w:pPr>
      <w:r w:rsidRPr="00E4439B">
        <w:t>jeigu yra sunk</w:t>
      </w:r>
      <w:r w:rsidR="006B1403">
        <w:t>ių</w:t>
      </w:r>
      <w:r w:rsidRPr="00E4439B">
        <w:t xml:space="preserve"> kepenų ar inkstų </w:t>
      </w:r>
      <w:r w:rsidR="006B1403">
        <w:t>funkcijos sutrikimų</w:t>
      </w:r>
      <w:r w:rsidRPr="00E4439B">
        <w:t>;</w:t>
      </w:r>
    </w:p>
    <w:p w14:paraId="1C059F17" w14:textId="159A279E" w:rsidR="001964F6" w:rsidRPr="00E4439B" w:rsidRDefault="001964F6">
      <w:pPr>
        <w:pStyle w:val="BT-EMEASMCA"/>
        <w:numPr>
          <w:ilvl w:val="0"/>
          <w:numId w:val="36"/>
        </w:numPr>
      </w:pPr>
      <w:r w:rsidRPr="00E4439B">
        <w:t>jeigu yra sunkus širdies nepakankamumas;</w:t>
      </w:r>
    </w:p>
    <w:p w14:paraId="1EB5017C" w14:textId="3A1A31D3" w:rsidR="001964F6" w:rsidRPr="00E4439B" w:rsidRDefault="001964F6">
      <w:pPr>
        <w:pStyle w:val="BT-EMEASMCA"/>
        <w:numPr>
          <w:ilvl w:val="0"/>
          <w:numId w:val="36"/>
        </w:numPr>
      </w:pPr>
      <w:r w:rsidRPr="00E4439B">
        <w:t>paskutiniai</w:t>
      </w:r>
      <w:r w:rsidR="006B1403">
        <w:t>siais</w:t>
      </w:r>
      <w:r w:rsidRPr="00E4439B">
        <w:t xml:space="preserve"> </w:t>
      </w:r>
      <w:r w:rsidR="006B1403">
        <w:t>3</w:t>
      </w:r>
      <w:r w:rsidR="006B1403" w:rsidRPr="00E4439B">
        <w:t xml:space="preserve"> </w:t>
      </w:r>
      <w:r w:rsidRPr="00E4439B">
        <w:t>nėštumo mėnesiai</w:t>
      </w:r>
      <w:r w:rsidR="006B1403">
        <w:t>s</w:t>
      </w:r>
      <w:r w:rsidRPr="00E4439B">
        <w:t>;</w:t>
      </w:r>
    </w:p>
    <w:p w14:paraId="2106BA81" w14:textId="65411E46" w:rsidR="001964F6" w:rsidRPr="00E4439B" w:rsidRDefault="001964F6">
      <w:pPr>
        <w:pStyle w:val="BT-EMEASMCA"/>
        <w:numPr>
          <w:ilvl w:val="0"/>
          <w:numId w:val="36"/>
        </w:numPr>
      </w:pPr>
      <w:r w:rsidRPr="00E4439B">
        <w:t xml:space="preserve">vaikams, kurių </w:t>
      </w:r>
      <w:r w:rsidR="006B1403">
        <w:t xml:space="preserve">kūno masė </w:t>
      </w:r>
      <w:r w:rsidRPr="00E4439B">
        <w:t>yra mažesn</w:t>
      </w:r>
      <w:r w:rsidR="006B1403">
        <w:t>ė</w:t>
      </w:r>
      <w:r w:rsidRPr="00E4439B">
        <w:t xml:space="preserve"> nei 20</w:t>
      </w:r>
      <w:r w:rsidR="006B1403">
        <w:t> </w:t>
      </w:r>
      <w:r w:rsidRPr="00E4439B">
        <w:t>kg (6 met</w:t>
      </w:r>
      <w:r w:rsidR="006B1403">
        <w:t>ų</w:t>
      </w:r>
      <w:r w:rsidRPr="00E4439B">
        <w:t>)</w:t>
      </w:r>
      <w:r w:rsidR="006B1403">
        <w:t xml:space="preserve">, nes šio vaistinio preparato </w:t>
      </w:r>
      <w:r w:rsidR="006B1403" w:rsidRPr="0019365D">
        <w:t xml:space="preserve">dozė jiems netinka dėl </w:t>
      </w:r>
      <w:r w:rsidR="006B1403">
        <w:t xml:space="preserve">per didelio </w:t>
      </w:r>
      <w:r w:rsidR="006B1403" w:rsidRPr="0019365D">
        <w:t>veikliosios medžiagos kiekio</w:t>
      </w:r>
      <w:r w:rsidRPr="00E4439B">
        <w:t xml:space="preserve">. </w:t>
      </w:r>
    </w:p>
    <w:p w14:paraId="1A2DB325" w14:textId="77777777" w:rsidR="001964F6" w:rsidRPr="00E4439B" w:rsidRDefault="001964F6">
      <w:pPr>
        <w:pStyle w:val="BTEMEASMCA"/>
      </w:pPr>
    </w:p>
    <w:p w14:paraId="663E4278" w14:textId="77777777" w:rsidR="001964F6" w:rsidRPr="00E31889" w:rsidRDefault="001964F6" w:rsidP="00046CF5">
      <w:pPr>
        <w:pStyle w:val="PI-3EMEASMCA"/>
      </w:pPr>
      <w:r w:rsidRPr="00E31889">
        <w:t xml:space="preserve">Įspėjimai ir atsargumo priemonės  </w:t>
      </w:r>
    </w:p>
    <w:p w14:paraId="7D88DFFD" w14:textId="77777777" w:rsidR="001964F6" w:rsidRPr="00E4439B" w:rsidRDefault="001964F6" w:rsidP="00F86632">
      <w:pPr>
        <w:pStyle w:val="BT-EMEASMCA"/>
      </w:pPr>
    </w:p>
    <w:p w14:paraId="6DCB6D10" w14:textId="77777777" w:rsidR="006B1403" w:rsidRPr="000B4DA9" w:rsidRDefault="001964F6" w:rsidP="00F86632">
      <w:pPr>
        <w:pStyle w:val="BT-EMEASMCA"/>
      </w:pPr>
      <w:r w:rsidRPr="000B4DA9">
        <w:t>Pasitarkite su gydytoju arba vaistininku</w:t>
      </w:r>
      <w:r w:rsidR="006B1403" w:rsidRPr="000B4DA9">
        <w:t xml:space="preserve"> </w:t>
      </w:r>
      <w:r w:rsidRPr="000B4DA9">
        <w:t>prieš pradėdami vartoti Ibustar</w:t>
      </w:r>
      <w:r w:rsidR="006B1403" w:rsidRPr="000B4DA9">
        <w:t>.</w:t>
      </w:r>
    </w:p>
    <w:p w14:paraId="0705EA6B" w14:textId="58E6231F" w:rsidR="001964F6" w:rsidRPr="004D5520" w:rsidRDefault="001964F6" w:rsidP="00F86632">
      <w:pPr>
        <w:pStyle w:val="BT-EMEASMCA"/>
      </w:pPr>
    </w:p>
    <w:p w14:paraId="08FEC7F1" w14:textId="750FF5AE" w:rsidR="001964F6" w:rsidRPr="00E4439B" w:rsidRDefault="001964F6" w:rsidP="00F86632">
      <w:pPr>
        <w:pStyle w:val="BT-EMEASMCA"/>
      </w:pPr>
      <w:r w:rsidRPr="00E4439B">
        <w:t xml:space="preserve">Jeigu Jums </w:t>
      </w:r>
      <w:r w:rsidR="006B1403">
        <w:t>yra diagnozuota</w:t>
      </w:r>
      <w:r w:rsidR="006B1403" w:rsidRPr="00E4439B">
        <w:t xml:space="preserve"> </w:t>
      </w:r>
      <w:r w:rsidRPr="00E4439B">
        <w:t>infekci</w:t>
      </w:r>
      <w:r w:rsidR="006B1403">
        <w:t xml:space="preserve">ja, </w:t>
      </w:r>
      <w:r w:rsidRPr="00024541">
        <w:t xml:space="preserve"> žr. </w:t>
      </w:r>
      <w:r w:rsidR="006B1403">
        <w:t xml:space="preserve">toliau esantį </w:t>
      </w:r>
      <w:r w:rsidRPr="00024541">
        <w:t>skyr</w:t>
      </w:r>
      <w:r w:rsidR="006B1403">
        <w:t>elį</w:t>
      </w:r>
      <w:r w:rsidRPr="00024541">
        <w:t xml:space="preserve"> „Infekcijos“.</w:t>
      </w:r>
    </w:p>
    <w:p w14:paraId="31491D74" w14:textId="77777777" w:rsidR="001964F6" w:rsidRPr="00E4439B" w:rsidRDefault="001964F6" w:rsidP="00F86632">
      <w:pPr>
        <w:pStyle w:val="BT-EMEASMCA"/>
      </w:pPr>
    </w:p>
    <w:p w14:paraId="5CFBA7C2" w14:textId="6A722116" w:rsidR="001964F6" w:rsidRPr="000B4DA9" w:rsidRDefault="00F42C0D" w:rsidP="00F86632">
      <w:pPr>
        <w:pStyle w:val="BT-EMEASMCA"/>
      </w:pPr>
      <w:r w:rsidRPr="000B4DA9">
        <w:t xml:space="preserve">Šalutinį </w:t>
      </w:r>
      <w:r w:rsidR="001964F6" w:rsidRPr="000B4DA9">
        <w:t>poveikį galima sumažinti</w:t>
      </w:r>
      <w:r w:rsidRPr="000B4DA9">
        <w:t>,</w:t>
      </w:r>
      <w:r w:rsidR="001964F6" w:rsidRPr="000B4DA9">
        <w:t xml:space="preserve"> vartojant mažiausią veiksmingą dozę trumpiausią laik</w:t>
      </w:r>
      <w:r w:rsidRPr="000B4DA9">
        <w:t>otarpį</w:t>
      </w:r>
      <w:r w:rsidR="001964F6" w:rsidRPr="000B4DA9">
        <w:t xml:space="preserve">, </w:t>
      </w:r>
      <w:r w:rsidRPr="000B4DA9">
        <w:t>būt</w:t>
      </w:r>
      <w:r w:rsidR="00722A35" w:rsidRPr="000B4DA9">
        <w:t>i</w:t>
      </w:r>
      <w:r w:rsidRPr="000B4DA9">
        <w:t>ną</w:t>
      </w:r>
      <w:r w:rsidR="001964F6" w:rsidRPr="000B4DA9">
        <w:t xml:space="preserve"> simptomams kontroliuoti.</w:t>
      </w:r>
    </w:p>
    <w:p w14:paraId="3D5F954B" w14:textId="77777777" w:rsidR="001964F6" w:rsidRPr="00E4439B" w:rsidRDefault="001964F6">
      <w:pPr>
        <w:pStyle w:val="BT-EMEASMCA"/>
      </w:pPr>
    </w:p>
    <w:p w14:paraId="1C38AA11" w14:textId="77777777" w:rsidR="006F4062" w:rsidRPr="00DB006B" w:rsidRDefault="006F4062" w:rsidP="006F4062">
      <w:pPr>
        <w:rPr>
          <w:b/>
          <w:sz w:val="22"/>
          <w:szCs w:val="22"/>
        </w:rPr>
      </w:pPr>
      <w:r w:rsidRPr="00DB006B">
        <w:rPr>
          <w:b/>
          <w:sz w:val="22"/>
          <w:szCs w:val="22"/>
        </w:rPr>
        <w:t>Saugumas virškinimo traktui</w:t>
      </w:r>
    </w:p>
    <w:p w14:paraId="61F902B5" w14:textId="15D524B8" w:rsidR="001964F6" w:rsidRPr="00024541" w:rsidRDefault="001964F6" w:rsidP="00F86632">
      <w:pPr>
        <w:pStyle w:val="BT-EMEASMCA"/>
      </w:pPr>
      <w:r w:rsidRPr="000B4DA9">
        <w:t>Ibustar negalima vartoti kartu su kitais NVNU, įskaitant vadinamuosius COX-2 inhibitorius (</w:t>
      </w:r>
      <w:r w:rsidR="00F602D8" w:rsidRPr="000B4DA9">
        <w:t xml:space="preserve">selektyvaus poveikio 2-ojo tipo </w:t>
      </w:r>
      <w:r w:rsidRPr="000B4DA9">
        <w:t>ciklooksigenazės inhibitorius).</w:t>
      </w:r>
    </w:p>
    <w:p w14:paraId="28E9B7F1" w14:textId="77777777" w:rsidR="001964F6" w:rsidRPr="00E4439B" w:rsidRDefault="001964F6" w:rsidP="00F86632">
      <w:pPr>
        <w:pStyle w:val="BT-EMEASMCA"/>
      </w:pPr>
    </w:p>
    <w:p w14:paraId="29425864" w14:textId="77777777" w:rsidR="001964F6" w:rsidRPr="000B4DA9" w:rsidRDefault="001964F6" w:rsidP="00046CF5">
      <w:pPr>
        <w:pStyle w:val="PI-3EMEASMCA"/>
      </w:pPr>
      <w:r w:rsidRPr="000B4DA9">
        <w:t>Senyvi pacientai</w:t>
      </w:r>
    </w:p>
    <w:p w14:paraId="7145C4E0" w14:textId="2CEE6A21" w:rsidR="001964F6" w:rsidRPr="000B4DA9" w:rsidRDefault="001964F6" w:rsidP="00F86632">
      <w:pPr>
        <w:pStyle w:val="BT-EMEASMCA"/>
      </w:pPr>
      <w:r w:rsidRPr="000B4DA9">
        <w:t>Senyviems pacientams dažniau pasitaiko NVNU sukeltos nepageidaujamos reakcijos, ypač kraujavimas iš virškinimo trakto ir prakiurimas, kurie gali būti mirtini. Todėl senyvus pacientus gydytojai turi ypač atidžiai</w:t>
      </w:r>
      <w:r w:rsidR="00913A6D" w:rsidRPr="000B4DA9">
        <w:t xml:space="preserve"> stebėti</w:t>
      </w:r>
      <w:r w:rsidRPr="000B4DA9">
        <w:t>.</w:t>
      </w:r>
    </w:p>
    <w:p w14:paraId="1C9EA955" w14:textId="77777777" w:rsidR="001964F6" w:rsidRPr="00E4439B" w:rsidRDefault="001964F6" w:rsidP="00F86632">
      <w:pPr>
        <w:pStyle w:val="BT-EMEASMCA"/>
      </w:pPr>
    </w:p>
    <w:p w14:paraId="0DD2E132" w14:textId="516A522C" w:rsidR="001964F6" w:rsidRPr="000B4DA9" w:rsidRDefault="001964F6" w:rsidP="00046CF5">
      <w:pPr>
        <w:pStyle w:val="PI-3EMEASMCA"/>
      </w:pPr>
      <w:r w:rsidRPr="000B4DA9">
        <w:t>Kraujavimas iš virškinimo trakto, jo opėjimas ir prakiurimas</w:t>
      </w:r>
    </w:p>
    <w:p w14:paraId="6E16014B" w14:textId="5791EEA4" w:rsidR="001964F6" w:rsidRPr="000B4DA9" w:rsidRDefault="00913A6D" w:rsidP="00F86632">
      <w:pPr>
        <w:pStyle w:val="BT-EMEASMCA"/>
      </w:pPr>
      <w:r w:rsidRPr="000B4DA9">
        <w:t>Vartojant visus NVNU, g</w:t>
      </w:r>
      <w:r w:rsidR="001964F6" w:rsidRPr="000B4DA9">
        <w:t>auta pranešimų apie kraujavim</w:t>
      </w:r>
      <w:r w:rsidRPr="000B4DA9">
        <w:t>o</w:t>
      </w:r>
      <w:r w:rsidR="001964F6" w:rsidRPr="000B4DA9">
        <w:t xml:space="preserve"> iš virškinimo trakto, jo opėjim</w:t>
      </w:r>
      <w:r w:rsidRPr="000B4DA9">
        <w:t>o</w:t>
      </w:r>
      <w:r w:rsidR="001964F6" w:rsidRPr="000B4DA9">
        <w:t xml:space="preserve"> ir prakiurim</w:t>
      </w:r>
      <w:r w:rsidRPr="000B4DA9">
        <w:t>o atvejus</w:t>
      </w:r>
      <w:r w:rsidR="001964F6" w:rsidRPr="000B4DA9">
        <w:t>, kurie gali būti mirtini,</w:t>
      </w:r>
      <w:r w:rsidR="000C1095">
        <w:t xml:space="preserve"> </w:t>
      </w:r>
      <w:r w:rsidR="001964F6" w:rsidRPr="000B4DA9">
        <w:t xml:space="preserve">pasireikšti bet kuriuo gydymo laikotarpiu, su įspėjamaisiais simptomais arba be jų, </w:t>
      </w:r>
      <w:r w:rsidRPr="000B4DA9">
        <w:t>kai</w:t>
      </w:r>
      <w:r w:rsidR="001964F6" w:rsidRPr="000B4DA9">
        <w:t xml:space="preserve"> anksčiau </w:t>
      </w:r>
      <w:r w:rsidRPr="000B4DA9">
        <w:t xml:space="preserve">yra </w:t>
      </w:r>
      <w:r w:rsidR="001964F6" w:rsidRPr="000B4DA9">
        <w:t>buv</w:t>
      </w:r>
      <w:r w:rsidRPr="000B4DA9">
        <w:t>ę</w:t>
      </w:r>
      <w:r w:rsidR="001964F6" w:rsidRPr="000B4DA9">
        <w:t xml:space="preserve"> </w:t>
      </w:r>
      <w:r w:rsidRPr="000B4DA9">
        <w:t xml:space="preserve">ar nebuvę pavojingų </w:t>
      </w:r>
      <w:r w:rsidR="001964F6" w:rsidRPr="000B4DA9">
        <w:t xml:space="preserve">virškinimo trakto </w:t>
      </w:r>
      <w:r w:rsidRPr="000B4DA9">
        <w:t>sutrikimų</w:t>
      </w:r>
      <w:r w:rsidR="001964F6" w:rsidRPr="000B4DA9">
        <w:t>.</w:t>
      </w:r>
    </w:p>
    <w:p w14:paraId="5D3C9B0C" w14:textId="77777777" w:rsidR="001964F6" w:rsidRPr="000B4DA9" w:rsidRDefault="001964F6" w:rsidP="00F86632">
      <w:pPr>
        <w:pStyle w:val="BT-EMEASMCA"/>
      </w:pPr>
    </w:p>
    <w:p w14:paraId="7914FE7D" w14:textId="5FE5530D" w:rsidR="001964F6" w:rsidRPr="000B4DA9" w:rsidRDefault="001964F6" w:rsidP="00F86632">
      <w:pPr>
        <w:pStyle w:val="BT-EMEASMCA"/>
      </w:pPr>
      <w:r w:rsidRPr="000B4DA9">
        <w:t xml:space="preserve">Kraujavimo iš virškinimo trakto, </w:t>
      </w:r>
      <w:r w:rsidR="00FF0568" w:rsidRPr="000B4DA9">
        <w:t xml:space="preserve">virškinimo trakto </w:t>
      </w:r>
      <w:r w:rsidRPr="000B4DA9">
        <w:t xml:space="preserve">opėjimo ir prakiurimo rizika </w:t>
      </w:r>
      <w:r w:rsidR="00FF0568" w:rsidRPr="000B4DA9">
        <w:t xml:space="preserve">yra didesnė vartojant dideles NVNU dozes, </w:t>
      </w:r>
      <w:r w:rsidRPr="000B4DA9">
        <w:t>pacientams, anksčiau turėjusiems opą, ypač</w:t>
      </w:r>
      <w:r w:rsidR="00FF0568" w:rsidRPr="000B4DA9">
        <w:t>, jeigu buvo</w:t>
      </w:r>
      <w:r w:rsidRPr="000B4DA9">
        <w:t xml:space="preserve"> kraujavimo arba prakiurimo komplikacij</w:t>
      </w:r>
      <w:r w:rsidR="00FF0568" w:rsidRPr="000B4DA9">
        <w:t>ų</w:t>
      </w:r>
      <w:r w:rsidRPr="000B4DA9">
        <w:t xml:space="preserve"> (žr. skyrelį „Ibustar vartoti negalima“), </w:t>
      </w:r>
      <w:r w:rsidR="00C02278" w:rsidRPr="000B4DA9">
        <w:t xml:space="preserve">ir </w:t>
      </w:r>
      <w:r w:rsidRPr="000B4DA9">
        <w:t>senyv</w:t>
      </w:r>
      <w:r w:rsidR="00C02278" w:rsidRPr="000B4DA9">
        <w:t>iems žmonėms</w:t>
      </w:r>
      <w:r w:rsidRPr="000B4DA9">
        <w:t xml:space="preserve">. </w:t>
      </w:r>
      <w:r w:rsidR="007516E2" w:rsidRPr="000B4DA9">
        <w:t xml:space="preserve">Tokių </w:t>
      </w:r>
      <w:r w:rsidRPr="000B4DA9">
        <w:t>pacient</w:t>
      </w:r>
      <w:r w:rsidR="007516E2" w:rsidRPr="000B4DA9">
        <w:t>ų</w:t>
      </w:r>
      <w:r w:rsidRPr="000B4DA9">
        <w:t xml:space="preserve"> </w:t>
      </w:r>
      <w:r w:rsidR="007516E2" w:rsidRPr="000B4DA9">
        <w:t xml:space="preserve">gydymą </w:t>
      </w:r>
      <w:r w:rsidRPr="000B4DA9">
        <w:t>reikia pači</w:t>
      </w:r>
      <w:r w:rsidR="007516E2" w:rsidRPr="000B4DA9">
        <w:t>a</w:t>
      </w:r>
      <w:r w:rsidRPr="000B4DA9">
        <w:t xml:space="preserve"> mažiausi</w:t>
      </w:r>
      <w:r w:rsidR="007516E2" w:rsidRPr="000B4DA9">
        <w:t>a</w:t>
      </w:r>
      <w:r w:rsidRPr="000B4DA9">
        <w:t xml:space="preserve"> vaisto doz</w:t>
      </w:r>
      <w:r w:rsidR="007516E2" w:rsidRPr="000B4DA9">
        <w:t>e</w:t>
      </w:r>
      <w:r w:rsidRPr="000B4DA9">
        <w:t xml:space="preserve">. </w:t>
      </w:r>
    </w:p>
    <w:p w14:paraId="090248C1" w14:textId="77777777" w:rsidR="007516E2" w:rsidRPr="000B4DA9" w:rsidRDefault="007516E2" w:rsidP="00F86632">
      <w:pPr>
        <w:pStyle w:val="BT-EMEASMCA"/>
      </w:pPr>
    </w:p>
    <w:p w14:paraId="3573E72A" w14:textId="6456F9F8" w:rsidR="001964F6" w:rsidRPr="000B4DA9" w:rsidRDefault="00926915" w:rsidP="00F86632">
      <w:pPr>
        <w:pStyle w:val="BT-EMEASMCA"/>
      </w:pPr>
      <w:r w:rsidRPr="000B4DA9">
        <w:t xml:space="preserve">Šiems </w:t>
      </w:r>
      <w:r w:rsidR="001964F6" w:rsidRPr="000B4DA9">
        <w:t xml:space="preserve">pacientams ir pacientams, kuriems kartu būtina </w:t>
      </w:r>
      <w:r w:rsidRPr="000B4DA9">
        <w:t xml:space="preserve">vartoti </w:t>
      </w:r>
      <w:r w:rsidR="001964F6" w:rsidRPr="000B4DA9">
        <w:t>maž</w:t>
      </w:r>
      <w:r w:rsidRPr="000B4DA9">
        <w:t>ą</w:t>
      </w:r>
      <w:r w:rsidR="001964F6" w:rsidRPr="000B4DA9">
        <w:t xml:space="preserve"> acetilsalicilo rūgšties </w:t>
      </w:r>
      <w:r w:rsidRPr="000B4DA9">
        <w:t xml:space="preserve">dozę </w:t>
      </w:r>
      <w:r w:rsidR="001964F6" w:rsidRPr="000B4DA9">
        <w:t xml:space="preserve">arba kitų virškinimo trakto pažaidos riziką didinančių vaistų, </w:t>
      </w:r>
      <w:r w:rsidRPr="000B4DA9">
        <w:t xml:space="preserve">apsvarsčius, </w:t>
      </w:r>
      <w:r w:rsidR="001964F6" w:rsidRPr="000B4DA9">
        <w:t>reik</w:t>
      </w:r>
      <w:r w:rsidRPr="000B4DA9">
        <w:t>ia</w:t>
      </w:r>
      <w:r w:rsidR="001964F6" w:rsidRPr="000B4DA9">
        <w:t xml:space="preserve"> kartu </w:t>
      </w:r>
      <w:r w:rsidRPr="000B4DA9">
        <w:t>vartoti</w:t>
      </w:r>
      <w:r w:rsidR="001964F6" w:rsidRPr="000B4DA9">
        <w:t xml:space="preserve"> virškinimo traktą </w:t>
      </w:r>
      <w:r w:rsidRPr="000B4DA9">
        <w:t xml:space="preserve">apsaugančių vaistų </w:t>
      </w:r>
      <w:r w:rsidR="001964F6" w:rsidRPr="000B4DA9">
        <w:t>(pvz., mizoprostolio arba protonų siurblio inhibitorių).</w:t>
      </w:r>
    </w:p>
    <w:p w14:paraId="3A78035C" w14:textId="77777777" w:rsidR="001964F6" w:rsidRPr="000B4DA9" w:rsidRDefault="001964F6">
      <w:pPr>
        <w:pStyle w:val="BT-EMEASMCA"/>
      </w:pPr>
    </w:p>
    <w:p w14:paraId="2925B6BE" w14:textId="322DA97C" w:rsidR="001964F6" w:rsidRPr="000B4DA9" w:rsidRDefault="00EF4950">
      <w:pPr>
        <w:pStyle w:val="BT-EMEASMCA"/>
      </w:pPr>
      <w:r w:rsidRPr="000B4DA9">
        <w:t>Jeigu Jums</w:t>
      </w:r>
      <w:r w:rsidR="001964F6" w:rsidRPr="000B4DA9">
        <w:t xml:space="preserve"> anksčiau buvo pasireiškęs </w:t>
      </w:r>
      <w:r w:rsidRPr="000B4DA9">
        <w:t xml:space="preserve">šalutinis </w:t>
      </w:r>
      <w:r w:rsidR="001964F6" w:rsidRPr="000B4DA9">
        <w:t xml:space="preserve">poveikis virškinimo traktui, </w:t>
      </w:r>
      <w:r w:rsidRPr="000B4DA9">
        <w:t xml:space="preserve">ypač, jeigu esate senyvo amžiaus, </w:t>
      </w:r>
      <w:r w:rsidR="001964F6" w:rsidRPr="000B4DA9">
        <w:t xml:space="preserve">pajutę bet kokius neįprastus pilvo srities simptomus (ypač kraujavimą iš virškinimo trakto), ypač gydymo pradžioje, </w:t>
      </w:r>
      <w:r w:rsidRPr="000B4DA9">
        <w:t xml:space="preserve">apie tai </w:t>
      </w:r>
      <w:r w:rsidR="001964F6" w:rsidRPr="000B4DA9">
        <w:t>turi</w:t>
      </w:r>
      <w:r w:rsidRPr="000B4DA9">
        <w:t>te</w:t>
      </w:r>
      <w:r w:rsidR="001964F6" w:rsidRPr="000B4DA9">
        <w:t xml:space="preserve"> pasakyti gydytojui.</w:t>
      </w:r>
    </w:p>
    <w:p w14:paraId="26E05418" w14:textId="77777777" w:rsidR="001964F6" w:rsidRPr="000B4DA9" w:rsidRDefault="001964F6">
      <w:pPr>
        <w:pStyle w:val="BT-EMEASMCA"/>
      </w:pPr>
    </w:p>
    <w:p w14:paraId="0706D19F" w14:textId="6CE3AE7A" w:rsidR="001964F6" w:rsidRPr="000B4DA9" w:rsidRDefault="00F301C3">
      <w:pPr>
        <w:pStyle w:val="BT-EMEASMCA"/>
      </w:pPr>
      <w:r w:rsidRPr="000B4DA9">
        <w:t>Rekomenduojama i</w:t>
      </w:r>
      <w:r w:rsidR="001964F6" w:rsidRPr="000B4DA9">
        <w:t xml:space="preserve">mtis atsargumo priemonių, </w:t>
      </w:r>
      <w:r w:rsidRPr="000B4DA9">
        <w:t xml:space="preserve">jei </w:t>
      </w:r>
      <w:r w:rsidR="001964F6" w:rsidRPr="000B4DA9">
        <w:t>kartu vartoja</w:t>
      </w:r>
      <w:r w:rsidRPr="000B4DA9">
        <w:t>te</w:t>
      </w:r>
      <w:r w:rsidR="001964F6" w:rsidRPr="000B4DA9">
        <w:t xml:space="preserve"> vaistų, galinčių didinti opėjimo ar kraujavimo riziką, </w:t>
      </w:r>
      <w:r w:rsidRPr="000B4DA9">
        <w:t>pavyzdžiui:</w:t>
      </w:r>
      <w:r w:rsidR="001964F6" w:rsidRPr="000B4DA9">
        <w:t xml:space="preserve"> geriamųjų kortikosteroidų, antikoaguliantų (pvz., varfariną), selektyvių</w:t>
      </w:r>
      <w:r w:rsidRPr="000B4DA9">
        <w:t>jų</w:t>
      </w:r>
      <w:r w:rsidR="001964F6" w:rsidRPr="000B4DA9">
        <w:t xml:space="preserve"> serotonino reabsorbcijos inhibitorių </w:t>
      </w:r>
      <w:r w:rsidRPr="000B4DA9">
        <w:t xml:space="preserve">(greta kitų indikacijų, vartojami depresijai gydyti) </w:t>
      </w:r>
      <w:r w:rsidR="001964F6" w:rsidRPr="000B4DA9">
        <w:t xml:space="preserve">arba </w:t>
      </w:r>
      <w:r w:rsidR="002F5942" w:rsidRPr="000B4DA9">
        <w:t>trombocitų funkciją slopinančių</w:t>
      </w:r>
      <w:r w:rsidR="001964F6" w:rsidRPr="000B4DA9">
        <w:t xml:space="preserve"> vaistų </w:t>
      </w:r>
      <w:r w:rsidR="002F5942" w:rsidRPr="000B4DA9">
        <w:t>(</w:t>
      </w:r>
      <w:r w:rsidR="001964F6" w:rsidRPr="000B4DA9">
        <w:t xml:space="preserve">pvz., </w:t>
      </w:r>
      <w:r w:rsidR="002F5942" w:rsidRPr="000B4DA9">
        <w:t>ASR)</w:t>
      </w:r>
      <w:r w:rsidR="001964F6" w:rsidRPr="000B4DA9">
        <w:t xml:space="preserve"> (žr. </w:t>
      </w:r>
      <w:r w:rsidR="002F5942" w:rsidRPr="000B4DA9">
        <w:t xml:space="preserve">2 skyriuje </w:t>
      </w:r>
      <w:r w:rsidR="001964F6" w:rsidRPr="000B4DA9">
        <w:t>skyrelį „Kitų vaistų vartojimas“).</w:t>
      </w:r>
    </w:p>
    <w:p w14:paraId="2BA47D61" w14:textId="5DB91BC9" w:rsidR="001964F6" w:rsidRPr="000B4DA9" w:rsidRDefault="001964F6">
      <w:pPr>
        <w:pStyle w:val="BT-EMEASMCA"/>
      </w:pPr>
      <w:r w:rsidRPr="000B4DA9">
        <w:t>Jei vartojant Ibustar</w:t>
      </w:r>
      <w:r w:rsidR="00FC1D94" w:rsidRPr="000B4DA9">
        <w:t>,</w:t>
      </w:r>
      <w:r w:rsidRPr="000B4DA9">
        <w:t xml:space="preserve"> pasireiškia kraujavimas iš virškinimo trakto arba opėjimas, vaisto vartojimą būtina nutraukti.</w:t>
      </w:r>
    </w:p>
    <w:p w14:paraId="606ACA0D" w14:textId="77777777" w:rsidR="001964F6" w:rsidRPr="000B4DA9" w:rsidRDefault="001964F6">
      <w:pPr>
        <w:pStyle w:val="BT-EMEASMCA"/>
      </w:pPr>
    </w:p>
    <w:p w14:paraId="7BD6506D" w14:textId="11F1E79E" w:rsidR="001964F6" w:rsidRPr="000B4DA9" w:rsidRDefault="001964F6">
      <w:pPr>
        <w:pStyle w:val="BT-EMEASMCA"/>
      </w:pPr>
      <w:r w:rsidRPr="000B4DA9">
        <w:t>NVNU turi būti atsargiai skiriami pacientams, kurie anksčiau sirgo virškinimo trakto lig</w:t>
      </w:r>
      <w:r w:rsidR="00C670A6" w:rsidRPr="000B4DA9">
        <w:t>a</w:t>
      </w:r>
      <w:r w:rsidRPr="000B4DA9">
        <w:t xml:space="preserve"> (opiniu kolitu, Krono liga), nes </w:t>
      </w:r>
      <w:r w:rsidR="00C670A6" w:rsidRPr="000B4DA9">
        <w:t xml:space="preserve">jų </w:t>
      </w:r>
      <w:r w:rsidRPr="000B4DA9">
        <w:t xml:space="preserve">būklė gali pasunkėti (žr. </w:t>
      </w:r>
      <w:r w:rsidR="00C670A6" w:rsidRPr="00024541">
        <w:t>4 </w:t>
      </w:r>
      <w:r w:rsidRPr="000B4DA9">
        <w:t>skyrių „Galimas šalutinis poveikis“).</w:t>
      </w:r>
    </w:p>
    <w:p w14:paraId="67D86187" w14:textId="77777777" w:rsidR="001964F6" w:rsidRPr="00E4439B" w:rsidRDefault="001964F6">
      <w:pPr>
        <w:pStyle w:val="BT-EMEASMCA"/>
      </w:pPr>
    </w:p>
    <w:p w14:paraId="73226283" w14:textId="084F5E9C" w:rsidR="001964F6" w:rsidRPr="00DB006B" w:rsidRDefault="00C670A6" w:rsidP="001964F6">
      <w:pPr>
        <w:rPr>
          <w:b/>
          <w:bCs/>
          <w:sz w:val="22"/>
          <w:szCs w:val="22"/>
        </w:rPr>
      </w:pPr>
      <w:r w:rsidRPr="00DB006B">
        <w:rPr>
          <w:b/>
          <w:bCs/>
          <w:sz w:val="22"/>
          <w:szCs w:val="22"/>
        </w:rPr>
        <w:t>Poveikis š</w:t>
      </w:r>
      <w:r w:rsidR="001964F6" w:rsidRPr="00DB006B">
        <w:rPr>
          <w:b/>
          <w:bCs/>
          <w:sz w:val="22"/>
          <w:szCs w:val="22"/>
        </w:rPr>
        <w:t>irdies ir kraujagyslių sistema</w:t>
      </w:r>
      <w:r w:rsidRPr="00DB006B">
        <w:rPr>
          <w:b/>
          <w:bCs/>
          <w:sz w:val="22"/>
          <w:szCs w:val="22"/>
        </w:rPr>
        <w:t>i</w:t>
      </w:r>
    </w:p>
    <w:p w14:paraId="5744F207" w14:textId="709B09FD" w:rsidR="001964F6" w:rsidRDefault="00997DA7" w:rsidP="001964F6">
      <w:pPr>
        <w:tabs>
          <w:tab w:val="left" w:pos="426"/>
        </w:tabs>
        <w:rPr>
          <w:sz w:val="22"/>
          <w:lang w:eastAsia="x-none"/>
        </w:rPr>
      </w:pPr>
      <w:r w:rsidRPr="00A21AAF">
        <w:rPr>
          <w:sz w:val="22"/>
          <w:szCs w:val="22"/>
          <w:lang w:eastAsia="x-none"/>
        </w:rPr>
        <w:t>Į ibuprofeną panašūs</w:t>
      </w:r>
      <w:r w:rsidRPr="00E4439B">
        <w:rPr>
          <w:sz w:val="22"/>
          <w:lang w:eastAsia="x-none"/>
        </w:rPr>
        <w:t xml:space="preserve"> </w:t>
      </w:r>
      <w:r w:rsidR="001964F6" w:rsidRPr="00E4439B">
        <w:rPr>
          <w:sz w:val="22"/>
          <w:lang w:eastAsia="x-none"/>
        </w:rPr>
        <w:t xml:space="preserve">uždegimą slopinantys </w:t>
      </w:r>
      <w:r>
        <w:rPr>
          <w:sz w:val="22"/>
          <w:lang w:eastAsia="x-none"/>
        </w:rPr>
        <w:t xml:space="preserve">ir (ar) skausmą malšinantys </w:t>
      </w:r>
      <w:r w:rsidR="001964F6" w:rsidRPr="00E4439B">
        <w:rPr>
          <w:sz w:val="22"/>
          <w:lang w:eastAsia="x-none"/>
        </w:rPr>
        <w:t>vaistai gali būti susiję su nedideliu širdies priepuolio ar insulto rizikos padidėjimu</w:t>
      </w:r>
      <w:r w:rsidR="00A663EF">
        <w:rPr>
          <w:sz w:val="22"/>
          <w:lang w:eastAsia="x-none"/>
        </w:rPr>
        <w:t>, ypač vartojant dideles jų dozes</w:t>
      </w:r>
      <w:r w:rsidR="001964F6" w:rsidRPr="00E4439B">
        <w:rPr>
          <w:sz w:val="22"/>
          <w:lang w:eastAsia="x-none"/>
        </w:rPr>
        <w:t>. Neviršykite rekomenduojamos dozės ir gydymo trukmės.</w:t>
      </w:r>
    </w:p>
    <w:p w14:paraId="504288A2" w14:textId="77777777" w:rsidR="00A663EF" w:rsidRPr="00E4439B" w:rsidRDefault="00A663EF" w:rsidP="001964F6">
      <w:pPr>
        <w:tabs>
          <w:tab w:val="left" w:pos="426"/>
        </w:tabs>
        <w:rPr>
          <w:sz w:val="22"/>
          <w:szCs w:val="22"/>
          <w:lang w:eastAsia="x-none"/>
        </w:rPr>
      </w:pPr>
    </w:p>
    <w:p w14:paraId="0B05DA20" w14:textId="5B8F3FBD" w:rsidR="001964F6" w:rsidRPr="00E4439B" w:rsidRDefault="001964F6" w:rsidP="001964F6">
      <w:pPr>
        <w:tabs>
          <w:tab w:val="left" w:pos="426"/>
        </w:tabs>
        <w:rPr>
          <w:sz w:val="22"/>
          <w:lang w:eastAsia="x-none"/>
        </w:rPr>
      </w:pPr>
      <w:r w:rsidRPr="00E4439B">
        <w:rPr>
          <w:sz w:val="22"/>
          <w:lang w:eastAsia="x-none"/>
        </w:rPr>
        <w:t>Prieš pradėdami vartoti Ibustar</w:t>
      </w:r>
      <w:r w:rsidR="00A663EF">
        <w:rPr>
          <w:sz w:val="22"/>
          <w:lang w:eastAsia="x-none"/>
        </w:rPr>
        <w:t>,</w:t>
      </w:r>
      <w:r w:rsidRPr="00E4439B">
        <w:rPr>
          <w:sz w:val="22"/>
          <w:lang w:eastAsia="x-none"/>
        </w:rPr>
        <w:t xml:space="preserve"> dėl gydymo pasitarkite su gydytoju arba vaistininku, jeigu:</w:t>
      </w:r>
    </w:p>
    <w:p w14:paraId="7A8DC075" w14:textId="02A04574" w:rsidR="001964F6" w:rsidRPr="00E4439B" w:rsidRDefault="001964F6" w:rsidP="00024541">
      <w:pPr>
        <w:pStyle w:val="Sraopastraipa"/>
        <w:numPr>
          <w:ilvl w:val="0"/>
          <w:numId w:val="32"/>
        </w:numPr>
        <w:ind w:left="567" w:hanging="567"/>
        <w:rPr>
          <w:sz w:val="22"/>
          <w:szCs w:val="22"/>
          <w:lang w:eastAsia="x-none"/>
        </w:rPr>
      </w:pPr>
      <w:r w:rsidRPr="00E4439B">
        <w:rPr>
          <w:sz w:val="22"/>
          <w:szCs w:val="22"/>
          <w:lang w:eastAsia="x-none"/>
        </w:rPr>
        <w:t xml:space="preserve">Jums pasireiškia širdies problemų, įskaitant širdies nepakankamumą, krūtinės anginą (jaučiate skausmą krūtinėje) arba jeigu </w:t>
      </w:r>
      <w:r w:rsidR="00354E7F">
        <w:rPr>
          <w:sz w:val="22"/>
          <w:szCs w:val="22"/>
          <w:lang w:eastAsia="x-none"/>
        </w:rPr>
        <w:t>esate patyrę</w:t>
      </w:r>
      <w:r w:rsidRPr="00E4439B">
        <w:rPr>
          <w:sz w:val="22"/>
          <w:szCs w:val="22"/>
          <w:lang w:eastAsia="x-none"/>
        </w:rPr>
        <w:t xml:space="preserve"> širdies priepuol</w:t>
      </w:r>
      <w:r w:rsidR="00354E7F">
        <w:rPr>
          <w:sz w:val="22"/>
          <w:szCs w:val="22"/>
          <w:lang w:eastAsia="x-none"/>
        </w:rPr>
        <w:t>į</w:t>
      </w:r>
      <w:r w:rsidRPr="00E4439B">
        <w:rPr>
          <w:sz w:val="22"/>
          <w:szCs w:val="22"/>
          <w:lang w:eastAsia="x-none"/>
        </w:rPr>
        <w:t xml:space="preserve">, </w:t>
      </w:r>
      <w:r w:rsidR="00354E7F">
        <w:rPr>
          <w:sz w:val="22"/>
          <w:szCs w:val="22"/>
          <w:lang w:eastAsia="x-none"/>
        </w:rPr>
        <w:t xml:space="preserve">buvo </w:t>
      </w:r>
      <w:r w:rsidRPr="00E4439B">
        <w:rPr>
          <w:sz w:val="22"/>
          <w:szCs w:val="22"/>
          <w:lang w:eastAsia="x-none"/>
        </w:rPr>
        <w:t>atlikta širdies kraujagyslių jungčių suformavimo operacija, diagnozuota periferinių arterijų liga (</w:t>
      </w:r>
      <w:r w:rsidR="00354E7F">
        <w:rPr>
          <w:sz w:val="22"/>
          <w:szCs w:val="22"/>
          <w:lang w:eastAsia="x-none"/>
        </w:rPr>
        <w:t>bloga</w:t>
      </w:r>
      <w:r w:rsidR="00354E7F" w:rsidRPr="00E4439B">
        <w:rPr>
          <w:sz w:val="22"/>
          <w:szCs w:val="22"/>
          <w:lang w:eastAsia="x-none"/>
        </w:rPr>
        <w:t xml:space="preserve"> </w:t>
      </w:r>
      <w:r w:rsidRPr="00E4439B">
        <w:rPr>
          <w:sz w:val="22"/>
          <w:szCs w:val="22"/>
          <w:lang w:eastAsia="x-none"/>
        </w:rPr>
        <w:t xml:space="preserve">kraujotaka kojose </w:t>
      </w:r>
      <w:r w:rsidRPr="00E4439B">
        <w:rPr>
          <w:sz w:val="22"/>
          <w:szCs w:val="22"/>
          <w:lang w:eastAsia="x-none"/>
        </w:rPr>
        <w:lastRenderedPageBreak/>
        <w:t>dėl susiaurėjusių ar užsikimšusių arterijų) arba buvo ištikęs bet kokios rūšies insultas (įskaitant mini insultą arba praeinantį</w:t>
      </w:r>
      <w:r w:rsidR="00354E7F">
        <w:rPr>
          <w:sz w:val="22"/>
          <w:szCs w:val="22"/>
          <w:lang w:eastAsia="x-none"/>
        </w:rPr>
        <w:t>jį</w:t>
      </w:r>
      <w:r w:rsidRPr="00E4439B">
        <w:rPr>
          <w:sz w:val="22"/>
          <w:szCs w:val="22"/>
          <w:lang w:eastAsia="x-none"/>
        </w:rPr>
        <w:t xml:space="preserve"> smegenų išemijos priepuolį </w:t>
      </w:r>
      <w:r w:rsidR="00354E7F">
        <w:rPr>
          <w:sz w:val="22"/>
          <w:szCs w:val="22"/>
          <w:lang w:eastAsia="x-none"/>
        </w:rPr>
        <w:t>[</w:t>
      </w:r>
      <w:r w:rsidRPr="00E4439B">
        <w:rPr>
          <w:sz w:val="22"/>
          <w:szCs w:val="22"/>
          <w:lang w:eastAsia="x-none"/>
        </w:rPr>
        <w:t>PSIP</w:t>
      </w:r>
      <w:r w:rsidR="00354E7F">
        <w:rPr>
          <w:sz w:val="22"/>
          <w:szCs w:val="22"/>
          <w:lang w:eastAsia="x-none"/>
        </w:rPr>
        <w:t>]</w:t>
      </w:r>
      <w:r w:rsidRPr="00E4439B">
        <w:rPr>
          <w:sz w:val="22"/>
          <w:szCs w:val="22"/>
          <w:lang w:eastAsia="x-none"/>
        </w:rPr>
        <w:t>);</w:t>
      </w:r>
    </w:p>
    <w:p w14:paraId="2B1D499B" w14:textId="2F02F1F6" w:rsidR="001964F6" w:rsidRPr="00024541" w:rsidRDefault="001964F6" w:rsidP="00024541">
      <w:pPr>
        <w:pStyle w:val="Sraopastraipa"/>
        <w:numPr>
          <w:ilvl w:val="0"/>
          <w:numId w:val="32"/>
        </w:numPr>
        <w:ind w:left="567" w:hanging="567"/>
        <w:rPr>
          <w:lang w:eastAsia="x-none"/>
        </w:rPr>
      </w:pPr>
      <w:r w:rsidRPr="00024541">
        <w:rPr>
          <w:sz w:val="22"/>
          <w:szCs w:val="22"/>
          <w:lang w:eastAsia="x-none"/>
        </w:rPr>
        <w:t>Jūsų kraujospūdis yra padidėjęs, sergate cukriniu diabetu, nustatyta didel</w:t>
      </w:r>
      <w:r w:rsidR="00354E7F" w:rsidRPr="00024541">
        <w:rPr>
          <w:sz w:val="22"/>
          <w:szCs w:val="22"/>
          <w:lang w:eastAsia="x-none"/>
        </w:rPr>
        <w:t>ė</w:t>
      </w:r>
      <w:r w:rsidRPr="00024541">
        <w:rPr>
          <w:sz w:val="22"/>
          <w:szCs w:val="22"/>
          <w:lang w:eastAsia="x-none"/>
        </w:rPr>
        <w:t xml:space="preserve"> cholesterolio </w:t>
      </w:r>
      <w:r w:rsidR="00354E7F" w:rsidRPr="00024541">
        <w:rPr>
          <w:sz w:val="22"/>
          <w:szCs w:val="22"/>
          <w:lang w:eastAsia="x-none"/>
        </w:rPr>
        <w:t>koncentracija</w:t>
      </w:r>
      <w:r w:rsidRPr="00024541">
        <w:rPr>
          <w:sz w:val="22"/>
          <w:szCs w:val="22"/>
          <w:lang w:eastAsia="x-none"/>
        </w:rPr>
        <w:t xml:space="preserve">, </w:t>
      </w:r>
      <w:r w:rsidR="00354E7F" w:rsidRPr="00024541">
        <w:rPr>
          <w:sz w:val="22"/>
          <w:szCs w:val="22"/>
          <w:lang w:eastAsia="x-none"/>
        </w:rPr>
        <w:t xml:space="preserve">turite </w:t>
      </w:r>
      <w:r w:rsidRPr="00024541">
        <w:rPr>
          <w:sz w:val="22"/>
          <w:szCs w:val="22"/>
          <w:lang w:eastAsia="x-none"/>
        </w:rPr>
        <w:t xml:space="preserve">širdies liga sirgusių giminaičių arba giminaičių, kuriuos ištiko insultas, arba jeigu rūkote. </w:t>
      </w:r>
    </w:p>
    <w:p w14:paraId="1D9D97F4" w14:textId="776A0E48" w:rsidR="001964F6" w:rsidRDefault="001964F6" w:rsidP="00046CF5">
      <w:pPr>
        <w:pStyle w:val="PI-3EMEASMCA"/>
      </w:pPr>
    </w:p>
    <w:p w14:paraId="4B0B7883" w14:textId="77777777" w:rsidR="006E4BCC" w:rsidRPr="004D5520" w:rsidRDefault="006E4BCC" w:rsidP="006E4BCC">
      <w:pPr>
        <w:autoSpaceDE w:val="0"/>
        <w:autoSpaceDN w:val="0"/>
        <w:adjustRightInd w:val="0"/>
        <w:rPr>
          <w:rFonts w:ascii="TimesNewRomanPS-BoldMT" w:hAnsi="TimesNewRomanPS-BoldMT" w:cs="TimesNewRomanPS-BoldMT"/>
          <w:bCs/>
          <w:sz w:val="22"/>
          <w:szCs w:val="22"/>
        </w:rPr>
      </w:pPr>
      <w:r w:rsidRPr="004D5520">
        <w:rPr>
          <w:rFonts w:ascii="TimesNewRomanPS-BoldMT" w:hAnsi="TimesNewRomanPS-BoldMT" w:cs="TimesNewRomanPS-BoldMT"/>
          <w:bCs/>
          <w:sz w:val="22"/>
          <w:szCs w:val="22"/>
        </w:rPr>
        <w:t xml:space="preserve">Buvo pranešta apie alerginės reakcijos į šį vaistą požymius, įskaitant kvėpavimo sutrikimus, veido ir kaklo srities patinimą (angioneurozinę edemą), krūtinės skausmą. </w:t>
      </w:r>
      <w:r w:rsidRPr="004D5520">
        <w:rPr>
          <w:rFonts w:ascii="TimesNewRomanPS-BoldMT" w:hAnsi="TimesNewRomanPS-BoldMT" w:cs="TimesNewRomanPS-BoldMT"/>
          <w:b/>
          <w:bCs/>
          <w:sz w:val="22"/>
          <w:szCs w:val="22"/>
        </w:rPr>
        <w:t>Pastebėję bet kurį iš šių požymių, nedelsdami nutraukite Ibustar vartojimą ir nedelsdami kreipkitės į gydytoją arba greitosios medicinos pagalbos tarnybą.</w:t>
      </w:r>
    </w:p>
    <w:p w14:paraId="15042193" w14:textId="77777777" w:rsidR="006E4BCC" w:rsidRPr="00E4439B" w:rsidRDefault="006E4BCC" w:rsidP="00046CF5">
      <w:pPr>
        <w:pStyle w:val="PI-3EMEASMCA"/>
      </w:pPr>
    </w:p>
    <w:p w14:paraId="41DB1A8C" w14:textId="77777777" w:rsidR="001964F6" w:rsidRPr="00DB006B" w:rsidRDefault="001964F6" w:rsidP="001964F6">
      <w:pPr>
        <w:tabs>
          <w:tab w:val="left" w:pos="851"/>
        </w:tabs>
        <w:rPr>
          <w:b/>
          <w:sz w:val="22"/>
          <w:szCs w:val="22"/>
        </w:rPr>
      </w:pPr>
      <w:r w:rsidRPr="00DB006B">
        <w:rPr>
          <w:b/>
          <w:sz w:val="22"/>
          <w:szCs w:val="22"/>
        </w:rPr>
        <w:t>Odos reakcijos</w:t>
      </w:r>
    </w:p>
    <w:p w14:paraId="0D963B76" w14:textId="02E69977" w:rsidR="001964F6" w:rsidRPr="004D5520" w:rsidRDefault="004D5520" w:rsidP="004D5520">
      <w:pPr>
        <w:autoSpaceDE w:val="0"/>
        <w:autoSpaceDN w:val="0"/>
        <w:adjustRightInd w:val="0"/>
        <w:rPr>
          <w:rFonts w:ascii="TimesNewRomanPS-BoldMT" w:hAnsi="TimesNewRomanPS-BoldMT" w:cs="TimesNewRomanPS-BoldMT"/>
          <w:b/>
          <w:bCs/>
        </w:rPr>
      </w:pPr>
      <w:bookmarkStart w:id="81" w:name="_Hlk156464930"/>
      <w:r w:rsidRPr="004D5520">
        <w:rPr>
          <w:sz w:val="22"/>
          <w:szCs w:val="22"/>
        </w:rPr>
        <w:t xml:space="preserve">Gydant ibuprofenu buvo pranešta apie sunkias odos reakcijas, įskaitant eksfoliacinį dermatitą, daugiaformę eritemą, </w:t>
      </w:r>
      <w:r w:rsidRPr="004D5520">
        <w:rPr>
          <w:bCs/>
          <w:sz w:val="22"/>
          <w:szCs w:val="22"/>
        </w:rPr>
        <w:t>Stivenso-Džonsono sindromą, toksinę epidermio nekrolizę, vaisto</w:t>
      </w:r>
      <w:r w:rsidRPr="004D5520">
        <w:rPr>
          <w:b/>
          <w:bCs/>
          <w:sz w:val="22"/>
          <w:szCs w:val="22"/>
        </w:rPr>
        <w:t xml:space="preserve"> </w:t>
      </w:r>
      <w:r w:rsidRPr="004D5520">
        <w:rPr>
          <w:bCs/>
          <w:sz w:val="22"/>
          <w:szCs w:val="22"/>
        </w:rPr>
        <w:t>reakciją su eozinofilija ir sisteminiais simptomais (VRESS), ūminę generalizuotą</w:t>
      </w:r>
      <w:r w:rsidRPr="004D5520">
        <w:rPr>
          <w:b/>
          <w:bCs/>
          <w:sz w:val="22"/>
          <w:szCs w:val="22"/>
        </w:rPr>
        <w:t xml:space="preserve"> </w:t>
      </w:r>
      <w:r w:rsidRPr="004D5520">
        <w:rPr>
          <w:bCs/>
          <w:sz w:val="22"/>
          <w:szCs w:val="22"/>
        </w:rPr>
        <w:t>egzanteminę pustuliozę (ŪGEP). Jei pastebėjote bet kurį iš 4 skyriuje aprašytų sunkių odos reakcijų</w:t>
      </w:r>
      <w:r w:rsidRPr="004D5520">
        <w:rPr>
          <w:b/>
          <w:bCs/>
          <w:sz w:val="22"/>
          <w:szCs w:val="22"/>
        </w:rPr>
        <w:t xml:space="preserve"> </w:t>
      </w:r>
      <w:r w:rsidRPr="004D5520">
        <w:rPr>
          <w:bCs/>
          <w:sz w:val="22"/>
          <w:szCs w:val="22"/>
        </w:rPr>
        <w:t xml:space="preserve">simptomų, nutraukite Ibustar vartojimą ir </w:t>
      </w:r>
      <w:r w:rsidRPr="004D5520">
        <w:rPr>
          <w:b/>
          <w:bCs/>
          <w:sz w:val="22"/>
          <w:szCs w:val="22"/>
        </w:rPr>
        <w:t>nedelsdami</w:t>
      </w:r>
      <w:r w:rsidRPr="004D5520">
        <w:rPr>
          <w:bCs/>
          <w:sz w:val="22"/>
          <w:szCs w:val="22"/>
        </w:rPr>
        <w:t xml:space="preserve"> kreipkitės į</w:t>
      </w:r>
      <w:r w:rsidRPr="004D5520">
        <w:rPr>
          <w:b/>
          <w:bCs/>
          <w:sz w:val="22"/>
          <w:szCs w:val="22"/>
        </w:rPr>
        <w:t xml:space="preserve"> </w:t>
      </w:r>
      <w:r w:rsidRPr="004D5520">
        <w:rPr>
          <w:bCs/>
          <w:sz w:val="22"/>
          <w:szCs w:val="22"/>
        </w:rPr>
        <w:t>gydytoją.</w:t>
      </w:r>
      <w:bookmarkEnd w:id="81"/>
    </w:p>
    <w:p w14:paraId="5773E619" w14:textId="77777777" w:rsidR="001964F6" w:rsidRPr="00024541" w:rsidRDefault="001964F6" w:rsidP="00024541">
      <w:pPr>
        <w:tabs>
          <w:tab w:val="left" w:pos="426"/>
        </w:tabs>
        <w:rPr>
          <w:sz w:val="22"/>
          <w:lang w:eastAsia="x-none"/>
        </w:rPr>
      </w:pPr>
    </w:p>
    <w:p w14:paraId="144F2AD2" w14:textId="77777777" w:rsidR="001964F6" w:rsidRPr="00DB006B" w:rsidRDefault="001964F6" w:rsidP="00024541">
      <w:pPr>
        <w:tabs>
          <w:tab w:val="left" w:pos="426"/>
        </w:tabs>
        <w:rPr>
          <w:b/>
          <w:sz w:val="22"/>
          <w:lang w:eastAsia="x-none"/>
        </w:rPr>
      </w:pPr>
      <w:r w:rsidRPr="00DB006B">
        <w:rPr>
          <w:b/>
          <w:sz w:val="22"/>
          <w:lang w:eastAsia="x-none"/>
        </w:rPr>
        <w:t>Infekcijos</w:t>
      </w:r>
    </w:p>
    <w:p w14:paraId="3C2A76AF" w14:textId="2A132DA9" w:rsidR="001964F6" w:rsidRPr="00024541" w:rsidRDefault="001964F6" w:rsidP="00024541">
      <w:pPr>
        <w:tabs>
          <w:tab w:val="left" w:pos="426"/>
        </w:tabs>
        <w:rPr>
          <w:lang w:eastAsia="x-none"/>
        </w:rPr>
      </w:pPr>
      <w:r w:rsidRPr="00024541">
        <w:rPr>
          <w:sz w:val="22"/>
          <w:lang w:eastAsia="x-none"/>
        </w:rPr>
        <w:t xml:space="preserve">Ibustar gal slėpti infekcijos </w:t>
      </w:r>
      <w:r w:rsidR="004D1D3B" w:rsidRPr="00024541">
        <w:rPr>
          <w:sz w:val="22"/>
          <w:lang w:eastAsia="x-none"/>
        </w:rPr>
        <w:t>pažymius, pavyzdžiui,</w:t>
      </w:r>
      <w:r w:rsidRPr="00024541">
        <w:rPr>
          <w:sz w:val="22"/>
          <w:lang w:eastAsia="x-none"/>
        </w:rPr>
        <w:t xml:space="preserve"> karščiavim</w:t>
      </w:r>
      <w:r w:rsidR="004D1D3B" w:rsidRPr="00024541">
        <w:rPr>
          <w:sz w:val="22"/>
          <w:lang w:eastAsia="x-none"/>
        </w:rPr>
        <w:t>ą</w:t>
      </w:r>
      <w:r w:rsidRPr="00024541">
        <w:rPr>
          <w:sz w:val="22"/>
          <w:lang w:eastAsia="x-none"/>
        </w:rPr>
        <w:t xml:space="preserve"> ir skausm</w:t>
      </w:r>
      <w:r w:rsidR="004D1D3B" w:rsidRPr="00024541">
        <w:rPr>
          <w:sz w:val="22"/>
          <w:lang w:eastAsia="x-none"/>
        </w:rPr>
        <w:t>ą</w:t>
      </w:r>
      <w:r w:rsidRPr="00024541">
        <w:rPr>
          <w:sz w:val="22"/>
          <w:lang w:eastAsia="x-none"/>
        </w:rPr>
        <w:t xml:space="preserve">. Todėl Ibustar gali vėlinti tinkamą infekcijos gydymą ir dėl to gali padidėti komplikacijų rizika. Tai pastebėta sergant bakterijų sukeltu plaučių uždegimu ir </w:t>
      </w:r>
      <w:r w:rsidR="004D1D3B" w:rsidRPr="00024541">
        <w:rPr>
          <w:sz w:val="22"/>
          <w:lang w:eastAsia="x-none"/>
        </w:rPr>
        <w:t xml:space="preserve">su </w:t>
      </w:r>
      <w:r w:rsidRPr="00024541">
        <w:rPr>
          <w:sz w:val="22"/>
          <w:lang w:eastAsia="x-none"/>
        </w:rPr>
        <w:t>vėjaraupi</w:t>
      </w:r>
      <w:r w:rsidR="004D1D3B" w:rsidRPr="00024541">
        <w:rPr>
          <w:sz w:val="22"/>
          <w:lang w:eastAsia="x-none"/>
        </w:rPr>
        <w:t>ais</w:t>
      </w:r>
      <w:r w:rsidRPr="00024541">
        <w:rPr>
          <w:sz w:val="22"/>
          <w:lang w:eastAsia="x-none"/>
        </w:rPr>
        <w:t xml:space="preserve"> </w:t>
      </w:r>
      <w:r w:rsidR="004D1D3B" w:rsidRPr="00024541">
        <w:rPr>
          <w:sz w:val="22"/>
          <w:lang w:eastAsia="x-none"/>
        </w:rPr>
        <w:t xml:space="preserve">susijusia </w:t>
      </w:r>
      <w:r w:rsidRPr="00024541">
        <w:rPr>
          <w:sz w:val="22"/>
          <w:lang w:eastAsia="x-none"/>
        </w:rPr>
        <w:t>bakteri</w:t>
      </w:r>
      <w:r w:rsidR="004D1D3B" w:rsidRPr="00024541">
        <w:rPr>
          <w:sz w:val="22"/>
          <w:lang w:eastAsia="x-none"/>
        </w:rPr>
        <w:t>ne</w:t>
      </w:r>
      <w:r w:rsidRPr="00024541">
        <w:rPr>
          <w:sz w:val="22"/>
          <w:lang w:eastAsia="x-none"/>
        </w:rPr>
        <w:t xml:space="preserve"> odos infekcija. Jei vartojate šį vaistą sirgdami infekcine liga ir simptomai išlieka ar </w:t>
      </w:r>
      <w:r w:rsidR="004D1D3B" w:rsidRPr="00024541">
        <w:rPr>
          <w:sz w:val="22"/>
          <w:lang w:eastAsia="x-none"/>
        </w:rPr>
        <w:t>sunkėja</w:t>
      </w:r>
      <w:r w:rsidRPr="00024541">
        <w:rPr>
          <w:sz w:val="22"/>
          <w:lang w:eastAsia="x-none"/>
        </w:rPr>
        <w:t>, nedelsdami pasitarkite su gydytoju.</w:t>
      </w:r>
    </w:p>
    <w:p w14:paraId="4417DA7C" w14:textId="77777777" w:rsidR="001964F6" w:rsidRPr="00024541" w:rsidRDefault="001964F6" w:rsidP="00024541">
      <w:pPr>
        <w:tabs>
          <w:tab w:val="left" w:pos="426"/>
        </w:tabs>
        <w:rPr>
          <w:lang w:eastAsia="x-none"/>
        </w:rPr>
      </w:pPr>
    </w:p>
    <w:p w14:paraId="6225A8C0" w14:textId="296D1D9D" w:rsidR="001964F6" w:rsidRPr="00024541" w:rsidRDefault="001964F6" w:rsidP="00024541">
      <w:pPr>
        <w:tabs>
          <w:tab w:val="left" w:pos="426"/>
        </w:tabs>
        <w:rPr>
          <w:lang w:eastAsia="x-none"/>
        </w:rPr>
      </w:pPr>
      <w:r w:rsidRPr="00024541">
        <w:rPr>
          <w:sz w:val="22"/>
          <w:lang w:eastAsia="x-none"/>
        </w:rPr>
        <w:t xml:space="preserve">Sergant vėjaraupiais </w:t>
      </w:r>
      <w:r w:rsidR="002D020E" w:rsidRPr="00024541">
        <w:rPr>
          <w:sz w:val="22"/>
          <w:lang w:eastAsia="x-none"/>
        </w:rPr>
        <w:t>(</w:t>
      </w:r>
      <w:r w:rsidR="002D020E" w:rsidRPr="00024541">
        <w:rPr>
          <w:i/>
          <w:iCs/>
          <w:sz w:val="22"/>
          <w:lang w:eastAsia="x-none"/>
        </w:rPr>
        <w:t>varicella</w:t>
      </w:r>
      <w:r w:rsidR="002D020E" w:rsidRPr="00024541">
        <w:rPr>
          <w:sz w:val="22"/>
          <w:lang w:eastAsia="x-none"/>
        </w:rPr>
        <w:t xml:space="preserve">), </w:t>
      </w:r>
      <w:r w:rsidRPr="00024541">
        <w:rPr>
          <w:sz w:val="22"/>
          <w:lang w:eastAsia="x-none"/>
        </w:rPr>
        <w:t>reikia vengti vartoti Ibustar.</w:t>
      </w:r>
    </w:p>
    <w:p w14:paraId="59C7C88E" w14:textId="77777777" w:rsidR="001964F6" w:rsidRPr="000B4DA9" w:rsidRDefault="001964F6" w:rsidP="00046CF5">
      <w:pPr>
        <w:pStyle w:val="PI-3EMEASMCA"/>
      </w:pPr>
    </w:p>
    <w:p w14:paraId="2B1B5FB4" w14:textId="77777777" w:rsidR="00D87F2C" w:rsidRPr="00DB006B" w:rsidRDefault="00D87F2C" w:rsidP="00D87F2C">
      <w:pPr>
        <w:tabs>
          <w:tab w:val="left" w:pos="851"/>
        </w:tabs>
        <w:rPr>
          <w:b/>
          <w:bCs/>
          <w:sz w:val="22"/>
          <w:szCs w:val="22"/>
        </w:rPr>
      </w:pPr>
      <w:r w:rsidRPr="00DB006B">
        <w:rPr>
          <w:b/>
          <w:sz w:val="22"/>
          <w:szCs w:val="22"/>
        </w:rPr>
        <w:t>Kvėpavimo sistemos sutrikimai</w:t>
      </w:r>
    </w:p>
    <w:p w14:paraId="4D9D2857" w14:textId="77777777" w:rsidR="00D87F2C" w:rsidRPr="00024541" w:rsidRDefault="00D87F2C" w:rsidP="00D87F2C">
      <w:pPr>
        <w:rPr>
          <w:sz w:val="22"/>
          <w:szCs w:val="22"/>
        </w:rPr>
      </w:pPr>
      <w:r w:rsidRPr="00024541">
        <w:rPr>
          <w:sz w:val="22"/>
          <w:szCs w:val="22"/>
        </w:rPr>
        <w:t>Pacientams, sergantiems arba anksčiau sirgusiems bronchine astma, Ibustar vartoti reikia atsargiai, nes gauta pranešimų, kad NVNU sukelia tokiems pacientams bronchų spazmą.</w:t>
      </w:r>
    </w:p>
    <w:p w14:paraId="18861E56" w14:textId="77777777" w:rsidR="00D87F2C" w:rsidRPr="00D87F2C" w:rsidRDefault="00D87F2C" w:rsidP="00046CF5">
      <w:pPr>
        <w:pStyle w:val="PI-3EMEASMCA"/>
      </w:pPr>
    </w:p>
    <w:p w14:paraId="6065E49F" w14:textId="4A82D730" w:rsidR="001964F6" w:rsidRPr="00E31889" w:rsidRDefault="001964F6" w:rsidP="00046CF5">
      <w:pPr>
        <w:pStyle w:val="PI-3EMEASMCA"/>
      </w:pPr>
      <w:r w:rsidRPr="00E31889">
        <w:t xml:space="preserve">Kitos atsargumo priemonės </w:t>
      </w:r>
    </w:p>
    <w:p w14:paraId="258C1134" w14:textId="77777777" w:rsidR="003D590A" w:rsidRDefault="003D590A" w:rsidP="00046CF5">
      <w:pPr>
        <w:pStyle w:val="PI-3EMEASMCA"/>
      </w:pPr>
    </w:p>
    <w:p w14:paraId="45AA99A5" w14:textId="1A7D1FE2" w:rsidR="003B5BFE" w:rsidRPr="00024541" w:rsidRDefault="003B5BFE" w:rsidP="003B5BFE">
      <w:pPr>
        <w:tabs>
          <w:tab w:val="num" w:pos="1213"/>
        </w:tabs>
        <w:rPr>
          <w:sz w:val="22"/>
          <w:szCs w:val="22"/>
          <w:lang w:eastAsia="x-none"/>
        </w:rPr>
      </w:pPr>
      <w:r w:rsidRPr="00A21AAF">
        <w:rPr>
          <w:sz w:val="22"/>
          <w:szCs w:val="22"/>
          <w:lang w:eastAsia="x-none"/>
        </w:rPr>
        <w:t>Ibustar vartoti galima, tik atidžiai įvertinus naudos ir rizikos santykį</w:t>
      </w:r>
      <w:r w:rsidR="000C1095">
        <w:rPr>
          <w:sz w:val="22"/>
          <w:szCs w:val="22"/>
          <w:lang w:eastAsia="x-none"/>
        </w:rPr>
        <w:t>:</w:t>
      </w:r>
      <w:r w:rsidRPr="00A21AAF">
        <w:rPr>
          <w:sz w:val="22"/>
          <w:szCs w:val="22"/>
          <w:lang w:eastAsia="x-none"/>
        </w:rPr>
        <w:t xml:space="preserve"> </w:t>
      </w:r>
    </w:p>
    <w:p w14:paraId="67E6CE09" w14:textId="77777777" w:rsidR="003B5BFE" w:rsidRPr="00E4439B" w:rsidRDefault="003B5BFE" w:rsidP="00046CF5">
      <w:pPr>
        <w:pStyle w:val="PI-3EMEASMCA"/>
      </w:pPr>
    </w:p>
    <w:p w14:paraId="1900C810" w14:textId="77777777" w:rsidR="003B5BFE" w:rsidRDefault="003B5BFE" w:rsidP="00F86632">
      <w:pPr>
        <w:pStyle w:val="BT-EMEASMCA"/>
        <w:numPr>
          <w:ilvl w:val="0"/>
          <w:numId w:val="33"/>
        </w:numPr>
      </w:pPr>
      <w:r>
        <w:t>kai yra tam tikrų kraujodaros sutrikimų (</w:t>
      </w:r>
      <w:r w:rsidRPr="0019365D">
        <w:t>pvz., ūmin</w:t>
      </w:r>
      <w:r>
        <w:t>ė</w:t>
      </w:r>
      <w:r w:rsidRPr="0019365D">
        <w:t xml:space="preserve"> intermituojan</w:t>
      </w:r>
      <w:r>
        <w:t>ti</w:t>
      </w:r>
      <w:r w:rsidRPr="0019365D">
        <w:t xml:space="preserve"> porfirija</w:t>
      </w:r>
      <w:r>
        <w:t>);</w:t>
      </w:r>
    </w:p>
    <w:p w14:paraId="40009D53" w14:textId="7A1ACB5E" w:rsidR="001964F6" w:rsidRPr="00E4439B" w:rsidRDefault="003B5BFE" w:rsidP="00F86632">
      <w:pPr>
        <w:pStyle w:val="BT-EMEASMCA"/>
        <w:numPr>
          <w:ilvl w:val="0"/>
          <w:numId w:val="33"/>
        </w:numPr>
      </w:pPr>
      <w:r>
        <w:t>s</w:t>
      </w:r>
      <w:r w:rsidR="001964F6" w:rsidRPr="00E4439B">
        <w:t xml:space="preserve">ergant tam tikromis autoimuninėmis ligomis (sistemine raudonąja vilklige ir mišria jungiamojo audinio liga), </w:t>
      </w:r>
      <w:r>
        <w:t>p</w:t>
      </w:r>
      <w:r w:rsidR="001964F6" w:rsidRPr="00E4439B">
        <w:t>adidėja neinfekcinio smegenų dangal</w:t>
      </w:r>
      <w:r>
        <w:t>o</w:t>
      </w:r>
      <w:r w:rsidR="001964F6" w:rsidRPr="00E4439B">
        <w:t xml:space="preserve"> </w:t>
      </w:r>
      <w:r>
        <w:t xml:space="preserve">uždegimo </w:t>
      </w:r>
      <w:r w:rsidR="001964F6" w:rsidRPr="00E4439B">
        <w:t xml:space="preserve">(aseptinis meningitas) </w:t>
      </w:r>
      <w:r>
        <w:t xml:space="preserve">pasireiškimo rizika </w:t>
      </w:r>
      <w:r w:rsidR="001964F6" w:rsidRPr="00E4439B">
        <w:t>(žr. 4</w:t>
      </w:r>
      <w:r>
        <w:t> </w:t>
      </w:r>
      <w:r w:rsidR="001964F6" w:rsidRPr="00E4439B">
        <w:t>skyrių</w:t>
      </w:r>
      <w:r>
        <w:t xml:space="preserve"> „Galimas šalutinis poveikis“</w:t>
      </w:r>
      <w:r w:rsidR="001964F6" w:rsidRPr="00E4439B">
        <w:t>).</w:t>
      </w:r>
    </w:p>
    <w:p w14:paraId="2A9F9826" w14:textId="77777777" w:rsidR="003B5BFE" w:rsidRDefault="003B5BFE" w:rsidP="00F86632">
      <w:pPr>
        <w:pStyle w:val="BT-EMEASMCA"/>
      </w:pPr>
    </w:p>
    <w:p w14:paraId="72A052C4" w14:textId="2FBE17B0" w:rsidR="001964F6" w:rsidRDefault="001964F6" w:rsidP="00F86632">
      <w:pPr>
        <w:pStyle w:val="BT-EMEASMCA"/>
      </w:pPr>
      <w:r w:rsidRPr="00E4439B">
        <w:t>Itin atidaus gydytojo stebėjimo reikia:</w:t>
      </w:r>
    </w:p>
    <w:p w14:paraId="052BD8E3" w14:textId="77777777" w:rsidR="003B5BFE" w:rsidRPr="00E4439B" w:rsidRDefault="003B5BFE" w:rsidP="00F86632">
      <w:pPr>
        <w:pStyle w:val="BT-EMEASMCA"/>
      </w:pPr>
    </w:p>
    <w:p w14:paraId="0B940C56" w14:textId="13A52050" w:rsidR="001964F6" w:rsidRPr="00E4439B" w:rsidRDefault="0045606C" w:rsidP="00F86632">
      <w:pPr>
        <w:pStyle w:val="BT-EMEASMCA"/>
        <w:numPr>
          <w:ilvl w:val="0"/>
          <w:numId w:val="35"/>
        </w:numPr>
      </w:pPr>
      <w:r>
        <w:t>kai yra</w:t>
      </w:r>
      <w:r w:rsidR="001964F6" w:rsidRPr="00E4439B">
        <w:t xml:space="preserve"> virškinimo trakto </w:t>
      </w:r>
      <w:r>
        <w:t xml:space="preserve">sutrikimų </w:t>
      </w:r>
      <w:r w:rsidR="001964F6" w:rsidRPr="00E4439B">
        <w:t>arba jei anksčiau sirgote lėtinėmis uždegiminėmis žarnyno ligomis (opiniu kolitu, Krono liga);</w:t>
      </w:r>
    </w:p>
    <w:p w14:paraId="49A9FEB5" w14:textId="4B89E7BA" w:rsidR="001964F6" w:rsidRPr="00E4439B" w:rsidRDefault="00967EB7">
      <w:pPr>
        <w:pStyle w:val="BT-EMEASMCA"/>
        <w:numPr>
          <w:ilvl w:val="0"/>
          <w:numId w:val="34"/>
        </w:numPr>
      </w:pPr>
      <w:r>
        <w:t>jeigu yra labai padidėjęs</w:t>
      </w:r>
      <w:r w:rsidR="001964F6" w:rsidRPr="00E4439B">
        <w:t xml:space="preserve"> kraujospūd</w:t>
      </w:r>
      <w:r>
        <w:t>is</w:t>
      </w:r>
      <w:r w:rsidR="001964F6" w:rsidRPr="00E4439B">
        <w:t xml:space="preserve"> arba širdies nepakankamum</w:t>
      </w:r>
      <w:r>
        <w:t>as</w:t>
      </w:r>
      <w:r w:rsidR="001964F6" w:rsidRPr="00E4439B">
        <w:t>;</w:t>
      </w:r>
    </w:p>
    <w:p w14:paraId="199D39D3" w14:textId="5E9139C4" w:rsidR="001964F6" w:rsidRPr="00E4439B" w:rsidRDefault="00967EB7">
      <w:pPr>
        <w:pStyle w:val="BT-EMEASMCA"/>
        <w:numPr>
          <w:ilvl w:val="0"/>
          <w:numId w:val="34"/>
        </w:numPr>
      </w:pPr>
      <w:r>
        <w:t>jeigu yra</w:t>
      </w:r>
      <w:r w:rsidR="001964F6" w:rsidRPr="00E4439B">
        <w:t xml:space="preserve"> inkstų </w:t>
      </w:r>
      <w:r>
        <w:t>a</w:t>
      </w:r>
      <w:r w:rsidR="001964F6" w:rsidRPr="00E4439B">
        <w:t>r kepenų funkcij</w:t>
      </w:r>
      <w:r>
        <w:t>os sutrikimas</w:t>
      </w:r>
      <w:r w:rsidR="001964F6" w:rsidRPr="00E4439B">
        <w:t>;</w:t>
      </w:r>
    </w:p>
    <w:p w14:paraId="3FC025D9" w14:textId="77777777" w:rsidR="001964F6" w:rsidRPr="00E4439B" w:rsidRDefault="001964F6">
      <w:pPr>
        <w:pStyle w:val="BT-EMEASMCA"/>
        <w:numPr>
          <w:ilvl w:val="0"/>
          <w:numId w:val="34"/>
        </w:numPr>
      </w:pPr>
      <w:r w:rsidRPr="00E4439B">
        <w:t>iš karto po didžiųjų chirurginių operacijų;</w:t>
      </w:r>
    </w:p>
    <w:p w14:paraId="4978D9A3" w14:textId="39A372A2" w:rsidR="001964F6" w:rsidRPr="00E4439B" w:rsidRDefault="002A083D">
      <w:pPr>
        <w:pStyle w:val="BT-EMEASMCA"/>
        <w:numPr>
          <w:ilvl w:val="0"/>
          <w:numId w:val="34"/>
        </w:numPr>
      </w:pPr>
      <w:r>
        <w:t>jeigu yra</w:t>
      </w:r>
      <w:r w:rsidRPr="00E4439B">
        <w:t xml:space="preserve"> </w:t>
      </w:r>
      <w:r w:rsidR="001964F6" w:rsidRPr="00E4439B">
        <w:t>alergij</w:t>
      </w:r>
      <w:r>
        <w:t>a</w:t>
      </w:r>
      <w:r w:rsidR="001964F6" w:rsidRPr="00E4439B">
        <w:t xml:space="preserve"> (pvz., odos reakcijos į kitus vaistus, astma, šienligė), </w:t>
      </w:r>
      <w:r>
        <w:t xml:space="preserve">gerybinių nosies gleivinės išaugų (nosies polipų), </w:t>
      </w:r>
      <w:r w:rsidR="001964F6" w:rsidRPr="00E4439B">
        <w:t>lėtini</w:t>
      </w:r>
      <w:r>
        <w:t>s</w:t>
      </w:r>
      <w:r w:rsidR="001964F6" w:rsidRPr="00E4439B">
        <w:t xml:space="preserve"> nosies gleivinės paburkim</w:t>
      </w:r>
      <w:r>
        <w:t>as</w:t>
      </w:r>
      <w:r w:rsidR="001964F6" w:rsidRPr="00E4439B">
        <w:t xml:space="preserve"> ar lėtini</w:t>
      </w:r>
      <w:r>
        <w:t>ų</w:t>
      </w:r>
      <w:r w:rsidR="001964F6" w:rsidRPr="00E4439B">
        <w:t xml:space="preserve"> kvėpavimo takų </w:t>
      </w:r>
      <w:r>
        <w:t>sutrikimų</w:t>
      </w:r>
      <w:r w:rsidR="001964F6" w:rsidRPr="00E4439B">
        <w:t>, kurie gali siaurinti kvėpavimo takus.</w:t>
      </w:r>
    </w:p>
    <w:p w14:paraId="3C4219F5" w14:textId="77777777" w:rsidR="001964F6" w:rsidRPr="00E4439B" w:rsidRDefault="001964F6">
      <w:pPr>
        <w:pStyle w:val="BT-EMEASMCA"/>
      </w:pPr>
    </w:p>
    <w:p w14:paraId="4EEA9A61" w14:textId="72A673B5" w:rsidR="001964F6" w:rsidRPr="00E4439B" w:rsidRDefault="001964F6">
      <w:pPr>
        <w:pStyle w:val="BT-EMEASMCA"/>
      </w:pPr>
      <w:r w:rsidRPr="00E4439B">
        <w:t>Labai retai pasirei</w:t>
      </w:r>
      <w:r w:rsidR="002A083D">
        <w:t>š</w:t>
      </w:r>
      <w:r w:rsidRPr="00E4439B">
        <w:t>k</w:t>
      </w:r>
      <w:r w:rsidR="002A083D">
        <w:t>ė</w:t>
      </w:r>
      <w:r w:rsidRPr="00E4439B">
        <w:t xml:space="preserve"> </w:t>
      </w:r>
      <w:r w:rsidR="002A083D">
        <w:t xml:space="preserve">sunkios </w:t>
      </w:r>
      <w:r w:rsidRPr="00E4439B">
        <w:t>ūminės padidėjusio jautrumo reakcijos (pavyzdžiui, anafilaksinis šokas). Jei pavartojus Ibustar pasirodė pirmieji padidėjusio jautrumo reakcijos požymiai, turite nedelsdami nutraukti vaisto vartojimą ir kreiptis į gydytoją.</w:t>
      </w:r>
    </w:p>
    <w:p w14:paraId="193154EE" w14:textId="77777777" w:rsidR="001964F6" w:rsidRPr="00E4439B" w:rsidRDefault="001964F6">
      <w:pPr>
        <w:pStyle w:val="BT-EMEASMCA"/>
      </w:pPr>
    </w:p>
    <w:p w14:paraId="1493F233" w14:textId="76B1CE9A" w:rsidR="001964F6" w:rsidRPr="00E4439B" w:rsidRDefault="001964F6">
      <w:pPr>
        <w:pStyle w:val="BT-EMEASMCA"/>
      </w:pPr>
      <w:r w:rsidRPr="00E4439B">
        <w:t>Ibustar veiklioji medžiaga ibuprofenas gali laikinai sutrikdyti trombocitų funkciją (trombocitų agregaciją)</w:t>
      </w:r>
      <w:r w:rsidR="002A083D">
        <w:t>. T</w:t>
      </w:r>
      <w:r w:rsidRPr="00E4439B">
        <w:t>odėl pacientai, turintys krešėjimo sutrikimų, turi būti atidžiai stebimi.</w:t>
      </w:r>
    </w:p>
    <w:p w14:paraId="0ABF49CD" w14:textId="77777777" w:rsidR="001964F6" w:rsidRPr="00E4439B" w:rsidRDefault="001964F6">
      <w:pPr>
        <w:pStyle w:val="BT-EMEASMCA"/>
      </w:pPr>
    </w:p>
    <w:p w14:paraId="4C1DFA33" w14:textId="320B9CBC" w:rsidR="001964F6" w:rsidRPr="00E4439B" w:rsidRDefault="001964F6">
      <w:pPr>
        <w:pStyle w:val="BT-EMEASMCA"/>
      </w:pPr>
      <w:r w:rsidRPr="00E4439B">
        <w:lastRenderedPageBreak/>
        <w:t xml:space="preserve">Ibustar </w:t>
      </w:r>
      <w:r w:rsidR="002A083D">
        <w:t xml:space="preserve">vartojant </w:t>
      </w:r>
      <w:r w:rsidRPr="00E4439B">
        <w:t xml:space="preserve">ilgą laiką, reikia reguliariai </w:t>
      </w:r>
      <w:r w:rsidR="001A0DD9">
        <w:t>stebėti</w:t>
      </w:r>
      <w:r w:rsidR="001A0DD9" w:rsidRPr="00E4439B">
        <w:t xml:space="preserve"> </w:t>
      </w:r>
      <w:r w:rsidRPr="00E4439B">
        <w:t xml:space="preserve">kepenų </w:t>
      </w:r>
      <w:r w:rsidR="001A0DD9">
        <w:t>funkcijos rodmenis,</w:t>
      </w:r>
      <w:r w:rsidR="001A0DD9" w:rsidRPr="00E4439B">
        <w:t xml:space="preserve"> </w:t>
      </w:r>
      <w:r w:rsidRPr="00E4439B">
        <w:t xml:space="preserve">inkstų funkciją bei kraujo </w:t>
      </w:r>
      <w:r w:rsidR="001A0DD9">
        <w:t>ląstelių sudėtį</w:t>
      </w:r>
      <w:r w:rsidRPr="00E4439B">
        <w:t>.</w:t>
      </w:r>
    </w:p>
    <w:p w14:paraId="35145A68" w14:textId="77777777" w:rsidR="001964F6" w:rsidRPr="00E4439B" w:rsidRDefault="001964F6">
      <w:pPr>
        <w:pStyle w:val="BT-EMEASMCA"/>
      </w:pPr>
    </w:p>
    <w:p w14:paraId="68DD267D" w14:textId="77777777" w:rsidR="001964F6" w:rsidRPr="00E4439B" w:rsidRDefault="001964F6">
      <w:pPr>
        <w:pStyle w:val="BT-EMEASMCA"/>
      </w:pPr>
      <w:r w:rsidRPr="00E4439B">
        <w:t>Pasiteiraukite gydytojo arba odontologo, ar prieš chirurginę procedūrą galima išgerti Ibustar, arba juos informuokite, jei šio vaisto pavartojote.</w:t>
      </w:r>
    </w:p>
    <w:p w14:paraId="071A7A08" w14:textId="77777777" w:rsidR="001964F6" w:rsidRPr="00E4439B" w:rsidRDefault="001964F6">
      <w:pPr>
        <w:pStyle w:val="BT-EMEASMCA"/>
      </w:pPr>
    </w:p>
    <w:p w14:paraId="1DC8389C" w14:textId="2B034956" w:rsidR="001964F6" w:rsidRPr="00E4439B" w:rsidRDefault="001964F6">
      <w:pPr>
        <w:pStyle w:val="BT-EMEASMCA"/>
      </w:pPr>
      <w:r w:rsidRPr="00E4439B">
        <w:t xml:space="preserve">Ilgą laiką vartojant </w:t>
      </w:r>
      <w:r w:rsidR="001A0DD9">
        <w:t xml:space="preserve">bet kokių </w:t>
      </w:r>
      <w:r w:rsidRPr="00E4439B">
        <w:t>skausmą malšinanči</w:t>
      </w:r>
      <w:r w:rsidR="001A0DD9">
        <w:t>ų</w:t>
      </w:r>
      <w:r w:rsidRPr="00E4439B">
        <w:t xml:space="preserve"> vaist</w:t>
      </w:r>
      <w:r w:rsidR="001A0DD9">
        <w:t>ų</w:t>
      </w:r>
      <w:r w:rsidRPr="00E4439B">
        <w:t>, galvos skausmas</w:t>
      </w:r>
      <w:r w:rsidR="001A0DD9" w:rsidRPr="001A0DD9">
        <w:t xml:space="preserve"> </w:t>
      </w:r>
      <w:r w:rsidR="001A0DD9" w:rsidRPr="00E4439B">
        <w:t xml:space="preserve">gali </w:t>
      </w:r>
      <w:r w:rsidR="001A0DD9">
        <w:t>sustiprė</w:t>
      </w:r>
      <w:r w:rsidR="001A0DD9" w:rsidRPr="00E4439B">
        <w:t>ti</w:t>
      </w:r>
      <w:r w:rsidRPr="00E4439B">
        <w:t xml:space="preserve">. </w:t>
      </w:r>
      <w:r w:rsidR="001A0DD9" w:rsidRPr="0019365D">
        <w:t xml:space="preserve">Jeigu tai pasireiškia arba kyla įtarimas, </w:t>
      </w:r>
      <w:r w:rsidR="001A0DD9">
        <w:t xml:space="preserve">kad pasireiškė, </w:t>
      </w:r>
      <w:r w:rsidR="001A0DD9" w:rsidRPr="0019365D">
        <w:t xml:space="preserve">reikia kreiptis į gydytoją ir tokį gydymą </w:t>
      </w:r>
      <w:r w:rsidR="001A0DD9">
        <w:t>nutraukti</w:t>
      </w:r>
      <w:r w:rsidR="001A0DD9" w:rsidRPr="0019365D">
        <w:t xml:space="preserve">. </w:t>
      </w:r>
      <w:r w:rsidR="001A0DD9">
        <w:t>G</w:t>
      </w:r>
      <w:r w:rsidR="001A0DD9" w:rsidRPr="0019365D">
        <w:t>alvos skausm</w:t>
      </w:r>
      <w:r w:rsidR="001A0DD9">
        <w:t>o</w:t>
      </w:r>
      <w:r w:rsidR="001A0DD9" w:rsidRPr="0019365D">
        <w:t xml:space="preserve"> dėl per</w:t>
      </w:r>
      <w:r w:rsidR="001A0DD9">
        <w:t>nelyg</w:t>
      </w:r>
      <w:r w:rsidR="001A0DD9" w:rsidRPr="0019365D">
        <w:t xml:space="preserve"> didelio vaistų </w:t>
      </w:r>
      <w:r w:rsidR="001A0DD9">
        <w:t>su</w:t>
      </w:r>
      <w:r w:rsidR="001A0DD9" w:rsidRPr="0019365D">
        <w:t>vartojimo diagnozę</w:t>
      </w:r>
      <w:r w:rsidR="001A0DD9">
        <w:t xml:space="preserve"> reikia įtarti</w:t>
      </w:r>
      <w:r w:rsidR="001A0DD9" w:rsidRPr="0019365D">
        <w:t xml:space="preserve">, jei dažnai </w:t>
      </w:r>
      <w:r w:rsidRPr="00E4439B">
        <w:t xml:space="preserve">dažnai </w:t>
      </w:r>
      <w:r w:rsidR="00223473" w:rsidRPr="0019365D">
        <w:t xml:space="preserve">arba kasdien </w:t>
      </w:r>
      <w:r w:rsidRPr="00E4439B">
        <w:t>skauda galvą</w:t>
      </w:r>
      <w:r w:rsidR="00223473" w:rsidRPr="0019365D">
        <w:t>, ne</w:t>
      </w:r>
      <w:r w:rsidR="00223473">
        <w:t>paisa</w:t>
      </w:r>
      <w:r w:rsidR="00223473" w:rsidRPr="0019365D">
        <w:t xml:space="preserve">nt </w:t>
      </w:r>
      <w:r w:rsidR="00223473">
        <w:t xml:space="preserve">reguliaraus vaistų nuo </w:t>
      </w:r>
      <w:r w:rsidR="00223473" w:rsidRPr="0019365D">
        <w:t>galvos skausm</w:t>
      </w:r>
      <w:r w:rsidR="00223473">
        <w:t>o</w:t>
      </w:r>
      <w:r w:rsidR="00223473" w:rsidRPr="0019365D">
        <w:t xml:space="preserve"> vartojimo (arba dėl tokio vartojimo)</w:t>
      </w:r>
      <w:r w:rsidRPr="00E4439B">
        <w:t>.</w:t>
      </w:r>
    </w:p>
    <w:p w14:paraId="253078E3" w14:textId="77777777" w:rsidR="001964F6" w:rsidRPr="00E4439B" w:rsidRDefault="001964F6">
      <w:pPr>
        <w:pStyle w:val="BT-EMEASMCA"/>
      </w:pPr>
    </w:p>
    <w:p w14:paraId="4F9A697E" w14:textId="5FB50B59" w:rsidR="001964F6" w:rsidRPr="00E4439B" w:rsidRDefault="001964F6">
      <w:pPr>
        <w:pStyle w:val="BT-EMEASMCA"/>
      </w:pPr>
      <w:r w:rsidRPr="00E4439B">
        <w:t>Apskritai</w:t>
      </w:r>
      <w:r w:rsidR="00223473">
        <w:t>, įprotis</w:t>
      </w:r>
      <w:r w:rsidRPr="00E4439B">
        <w:t xml:space="preserve"> varto</w:t>
      </w:r>
      <w:r w:rsidR="00223473">
        <w:t>ti</w:t>
      </w:r>
      <w:r w:rsidRPr="00E4439B">
        <w:t xml:space="preserve"> skausmą malšinančius vaistus, ypač </w:t>
      </w:r>
      <w:r w:rsidR="005A1472">
        <w:t>vartojant</w:t>
      </w:r>
      <w:r w:rsidR="005A1472" w:rsidRPr="00E4439B">
        <w:t xml:space="preserve"> </w:t>
      </w:r>
      <w:r w:rsidRPr="00E4439B">
        <w:t>kel</w:t>
      </w:r>
      <w:r w:rsidR="005A1472">
        <w:t>etą</w:t>
      </w:r>
      <w:r w:rsidRPr="00E4439B">
        <w:t xml:space="preserve"> veikli</w:t>
      </w:r>
      <w:r w:rsidR="005A1472">
        <w:t>ųjų</w:t>
      </w:r>
      <w:r w:rsidRPr="00E4439B">
        <w:t xml:space="preserve"> medžiag</w:t>
      </w:r>
      <w:r w:rsidR="005A1472">
        <w:t>ų</w:t>
      </w:r>
      <w:r w:rsidRPr="00E4439B">
        <w:t xml:space="preserve"> vienu metu, gali </w:t>
      </w:r>
      <w:r w:rsidR="005A1472">
        <w:t>sukelti</w:t>
      </w:r>
      <w:r w:rsidR="005A1472" w:rsidRPr="00E4439B">
        <w:t xml:space="preserve"> </w:t>
      </w:r>
      <w:r w:rsidRPr="00E4439B">
        <w:t>ilg</w:t>
      </w:r>
      <w:r w:rsidR="005A1472">
        <w:t>alaikę</w:t>
      </w:r>
      <w:r w:rsidRPr="00E4439B">
        <w:t xml:space="preserve"> inkst</w:t>
      </w:r>
      <w:r w:rsidR="005A1472">
        <w:t>ų</w:t>
      </w:r>
      <w:r w:rsidRPr="00E4439B">
        <w:t xml:space="preserve"> </w:t>
      </w:r>
      <w:r w:rsidR="005A1472">
        <w:t xml:space="preserve">pažaidą, susijusią su </w:t>
      </w:r>
      <w:r w:rsidRPr="00E4439B">
        <w:t xml:space="preserve">inkstų </w:t>
      </w:r>
      <w:r w:rsidR="005A1472">
        <w:t xml:space="preserve">funkcijos </w:t>
      </w:r>
      <w:r w:rsidRPr="00E4439B">
        <w:t>nepakankamum</w:t>
      </w:r>
      <w:r w:rsidR="005A1472">
        <w:t>o</w:t>
      </w:r>
      <w:r w:rsidRPr="00E4439B">
        <w:t xml:space="preserve"> </w:t>
      </w:r>
      <w:r w:rsidR="005A1472">
        <w:t xml:space="preserve">rizika </w:t>
      </w:r>
      <w:r w:rsidRPr="00E4439B">
        <w:t>(analgetinė nefropatija).</w:t>
      </w:r>
    </w:p>
    <w:p w14:paraId="58F21DB7" w14:textId="77777777" w:rsidR="001964F6" w:rsidRPr="00E4439B" w:rsidRDefault="001964F6">
      <w:pPr>
        <w:pStyle w:val="BT-EMEASMCA"/>
      </w:pPr>
    </w:p>
    <w:p w14:paraId="5B6AD799" w14:textId="77777777" w:rsidR="001964F6" w:rsidRPr="00CE25AD" w:rsidRDefault="001964F6" w:rsidP="00024541">
      <w:pPr>
        <w:pStyle w:val="PI-3EMEASMCA"/>
      </w:pPr>
      <w:r w:rsidRPr="00CE25AD">
        <w:t>Vaikams ir paaugliams</w:t>
      </w:r>
    </w:p>
    <w:p w14:paraId="2CDDF036" w14:textId="6C46DCD5" w:rsidR="001964F6" w:rsidRDefault="000949B8" w:rsidP="00F86632">
      <w:pPr>
        <w:pStyle w:val="BT-EMEASMCA"/>
      </w:pPr>
      <w:r w:rsidRPr="00E4439B">
        <w:t xml:space="preserve">Daug skysčių netekusiems </w:t>
      </w:r>
      <w:r>
        <w:t>(</w:t>
      </w:r>
      <w:r w:rsidR="001964F6" w:rsidRPr="00E4439B">
        <w:t>dehidratuotiems) vaikams ir paaugliams</w:t>
      </w:r>
      <w:r>
        <w:t xml:space="preserve"> kyla inkstų funkcijos sutrikimo rizika</w:t>
      </w:r>
      <w:r w:rsidR="001964F6" w:rsidRPr="00E4439B">
        <w:t>.</w:t>
      </w:r>
    </w:p>
    <w:p w14:paraId="1D44AD05" w14:textId="77777777" w:rsidR="001964F6" w:rsidRPr="00E4439B" w:rsidRDefault="001964F6" w:rsidP="00F86632">
      <w:pPr>
        <w:pStyle w:val="BT-EMEASMCA"/>
      </w:pPr>
    </w:p>
    <w:p w14:paraId="6EAE68C3" w14:textId="77777777" w:rsidR="001964F6" w:rsidRPr="00E31889" w:rsidRDefault="001964F6" w:rsidP="00046CF5">
      <w:pPr>
        <w:pStyle w:val="PI-3EMEASMCA"/>
      </w:pPr>
      <w:r w:rsidRPr="00E31889">
        <w:t>Kiti vaistai ir Ibustar</w:t>
      </w:r>
    </w:p>
    <w:p w14:paraId="41E9812E" w14:textId="77777777" w:rsidR="000B4DA9" w:rsidRDefault="000B4DA9" w:rsidP="00F86632">
      <w:pPr>
        <w:pStyle w:val="BTEMEASMCA"/>
      </w:pPr>
    </w:p>
    <w:p w14:paraId="33F5F9C6" w14:textId="731D30E4" w:rsidR="001964F6" w:rsidRPr="00E4439B" w:rsidRDefault="001964F6" w:rsidP="00F86632">
      <w:pPr>
        <w:pStyle w:val="BTEMEASMCA"/>
      </w:pPr>
      <w:r w:rsidRPr="00E4439B">
        <w:t>Jeigu vartojate arba neseniai vartojote kitų vaistų arba dėl to nesate tikri, apie tai pasakykite gydytojui arba vaistininkui.</w:t>
      </w:r>
    </w:p>
    <w:p w14:paraId="7E7C0136" w14:textId="77777777" w:rsidR="001964F6" w:rsidRPr="00E4439B" w:rsidRDefault="001964F6" w:rsidP="00F86632">
      <w:pPr>
        <w:pStyle w:val="BTEMEASMCA"/>
      </w:pPr>
    </w:p>
    <w:p w14:paraId="76475E1D" w14:textId="77777777" w:rsidR="001964F6" w:rsidRDefault="001964F6" w:rsidP="001964F6">
      <w:pPr>
        <w:autoSpaceDE w:val="0"/>
        <w:autoSpaceDN w:val="0"/>
        <w:adjustRightInd w:val="0"/>
        <w:rPr>
          <w:rFonts w:eastAsia="Calibri"/>
          <w:color w:val="000000"/>
          <w:sz w:val="22"/>
          <w:szCs w:val="22"/>
        </w:rPr>
      </w:pPr>
      <w:r w:rsidRPr="00E4439B">
        <w:rPr>
          <w:rFonts w:eastAsia="Calibri"/>
          <w:color w:val="000000"/>
          <w:sz w:val="22"/>
          <w:szCs w:val="22"/>
        </w:rPr>
        <w:t>Ibustar gali turėti įtakos kai kuriems kitiems vaistams arba gali būti jų veikiamas. Pavyzdžiui:</w:t>
      </w:r>
    </w:p>
    <w:p w14:paraId="321D5F35" w14:textId="77777777" w:rsidR="00A0087F" w:rsidRPr="00E4439B" w:rsidRDefault="00A0087F" w:rsidP="001964F6">
      <w:pPr>
        <w:autoSpaceDE w:val="0"/>
        <w:autoSpaceDN w:val="0"/>
        <w:adjustRightInd w:val="0"/>
        <w:rPr>
          <w:rFonts w:eastAsia="Calibri"/>
          <w:color w:val="000000"/>
          <w:sz w:val="22"/>
          <w:szCs w:val="22"/>
        </w:rPr>
      </w:pPr>
    </w:p>
    <w:p w14:paraId="2AF27526" w14:textId="52FB955E" w:rsidR="001964F6" w:rsidRPr="00E4439B" w:rsidRDefault="001964F6" w:rsidP="00F86632">
      <w:pPr>
        <w:pStyle w:val="BT-EMEASMCA"/>
        <w:numPr>
          <w:ilvl w:val="0"/>
          <w:numId w:val="37"/>
        </w:numPr>
      </w:pPr>
      <w:r w:rsidRPr="00E4439B">
        <w:t>vaistai, kurie yra antikoaguliantai (t.</w:t>
      </w:r>
      <w:r w:rsidR="00A86079">
        <w:t> </w:t>
      </w:r>
      <w:r w:rsidRPr="00E4439B">
        <w:t xml:space="preserve">y. kraują skystinantys </w:t>
      </w:r>
      <w:r w:rsidR="00A86079">
        <w:t>ir [</w:t>
      </w:r>
      <w:r w:rsidRPr="00E4439B">
        <w:t>ar</w:t>
      </w:r>
      <w:r w:rsidR="00A86079">
        <w:t>]</w:t>
      </w:r>
      <w:r w:rsidRPr="00E4439B">
        <w:t xml:space="preserve"> </w:t>
      </w:r>
      <w:r w:rsidR="00A86079">
        <w:t xml:space="preserve">kraujo </w:t>
      </w:r>
      <w:r w:rsidRPr="00E4439B">
        <w:t>krešėjimą mažinantys</w:t>
      </w:r>
      <w:r w:rsidR="00A86079">
        <w:t xml:space="preserve"> vaistai</w:t>
      </w:r>
      <w:r w:rsidRPr="00E4439B">
        <w:t xml:space="preserve">, </w:t>
      </w:r>
      <w:r w:rsidR="00A86079">
        <w:t xml:space="preserve">pavyzdžiui: </w:t>
      </w:r>
      <w:r w:rsidRPr="00E4439B">
        <w:t>acetilsalicilo rūgštis, varfarinas, tiklopidinas);</w:t>
      </w:r>
    </w:p>
    <w:p w14:paraId="3284FAF6" w14:textId="74B45427" w:rsidR="001964F6" w:rsidRPr="00E4439B" w:rsidRDefault="001964F6" w:rsidP="00F86632">
      <w:pPr>
        <w:pStyle w:val="BT-EMEASMCA"/>
        <w:numPr>
          <w:ilvl w:val="0"/>
          <w:numId w:val="37"/>
        </w:numPr>
      </w:pPr>
      <w:r w:rsidRPr="00E4439B">
        <w:t>vaistai, kurie mažina didelį kraujospūdį</w:t>
      </w:r>
      <w:r w:rsidR="00A86079">
        <w:t>:</w:t>
      </w:r>
      <w:r w:rsidRPr="00E4439B">
        <w:t xml:space="preserve"> AKF inhibitoriai </w:t>
      </w:r>
      <w:r w:rsidR="00A86079">
        <w:t>(</w:t>
      </w:r>
      <w:r w:rsidRPr="00E4439B">
        <w:t>pvz., kaptoprilis</w:t>
      </w:r>
      <w:r w:rsidR="00A86079">
        <w:t>)</w:t>
      </w:r>
      <w:r w:rsidRPr="00E4439B">
        <w:t xml:space="preserve">, beta </w:t>
      </w:r>
      <w:r w:rsidR="00A86079">
        <w:t>adreno</w:t>
      </w:r>
      <w:r w:rsidRPr="00E4439B">
        <w:t xml:space="preserve">receptorius blokuojantys vaistai </w:t>
      </w:r>
      <w:r w:rsidR="00A86079">
        <w:t>(</w:t>
      </w:r>
      <w:r w:rsidRPr="00E4439B">
        <w:t>pvz., atenololis</w:t>
      </w:r>
      <w:r w:rsidR="00A86079">
        <w:t>)</w:t>
      </w:r>
      <w:r w:rsidRPr="00E4439B">
        <w:t xml:space="preserve">, angiotenzino II receptorių blokatoriai </w:t>
      </w:r>
      <w:r w:rsidR="00A86079">
        <w:t>(</w:t>
      </w:r>
      <w:r w:rsidRPr="00E4439B">
        <w:t>pvz., losartanas).</w:t>
      </w:r>
    </w:p>
    <w:p w14:paraId="329C8623" w14:textId="77777777" w:rsidR="001964F6" w:rsidRPr="00E4439B" w:rsidRDefault="001964F6" w:rsidP="001964F6">
      <w:pPr>
        <w:autoSpaceDE w:val="0"/>
        <w:autoSpaceDN w:val="0"/>
        <w:adjustRightInd w:val="0"/>
        <w:rPr>
          <w:rFonts w:eastAsia="SimSun"/>
          <w:color w:val="000000"/>
          <w:sz w:val="22"/>
          <w:szCs w:val="22"/>
        </w:rPr>
      </w:pPr>
    </w:p>
    <w:p w14:paraId="39D2AD3B" w14:textId="4A2B8A86" w:rsidR="001964F6" w:rsidRPr="00E4439B" w:rsidRDefault="001964F6" w:rsidP="00F86632">
      <w:pPr>
        <w:pStyle w:val="BTEMEASMCA"/>
      </w:pPr>
      <w:r w:rsidRPr="00E4439B">
        <w:rPr>
          <w:rFonts w:eastAsia="SimSun"/>
        </w:rPr>
        <w:t xml:space="preserve">Kai kurie kiti vaistai gali taip pat turėti įtakos gydymui </w:t>
      </w:r>
      <w:r w:rsidRPr="00024541">
        <w:t>Ibustar</w:t>
      </w:r>
      <w:r w:rsidRPr="00A34833">
        <w:rPr>
          <w:rFonts w:eastAsia="SimSun"/>
        </w:rPr>
        <w:t xml:space="preserve"> </w:t>
      </w:r>
      <w:r w:rsidRPr="00E4439B">
        <w:rPr>
          <w:rFonts w:eastAsia="SimSun"/>
        </w:rPr>
        <w:t xml:space="preserve">arba gali būti jo veikiami. Todėl prieš vartodami </w:t>
      </w:r>
      <w:r w:rsidRPr="00024541">
        <w:t>Ibustar</w:t>
      </w:r>
      <w:r w:rsidRPr="00E4439B">
        <w:rPr>
          <w:rFonts w:eastAsia="SimSun"/>
        </w:rPr>
        <w:t xml:space="preserve"> </w:t>
      </w:r>
      <w:r w:rsidR="00DE50C9">
        <w:rPr>
          <w:rFonts w:eastAsia="SimSun"/>
        </w:rPr>
        <w:t xml:space="preserve">kartu </w:t>
      </w:r>
      <w:r w:rsidRPr="00E4439B">
        <w:rPr>
          <w:rFonts w:eastAsia="SimSun"/>
        </w:rPr>
        <w:t>su kitais vaistais</w:t>
      </w:r>
      <w:r w:rsidR="00A34833">
        <w:rPr>
          <w:rFonts w:eastAsia="SimSun"/>
        </w:rPr>
        <w:t>,</w:t>
      </w:r>
      <w:r w:rsidRPr="00E4439B">
        <w:rPr>
          <w:rFonts w:eastAsia="SimSun"/>
        </w:rPr>
        <w:t xml:space="preserve"> visada pasitarkite su gydytoju arba vaistininku.</w:t>
      </w:r>
    </w:p>
    <w:p w14:paraId="624C72F8" w14:textId="77777777" w:rsidR="001964F6" w:rsidRPr="00E4439B" w:rsidRDefault="001964F6" w:rsidP="001964F6">
      <w:pPr>
        <w:pStyle w:val="knZulassung02"/>
        <w:ind w:left="0"/>
        <w:rPr>
          <w:rFonts w:ascii="Times New Roman" w:hAnsi="Times New Roman" w:cs="Times New Roman"/>
          <w:sz w:val="22"/>
          <w:szCs w:val="22"/>
          <w:lang w:val="lt-LT"/>
        </w:rPr>
      </w:pPr>
    </w:p>
    <w:p w14:paraId="29E37953" w14:textId="450D4EBC" w:rsidR="001964F6" w:rsidRPr="00E4439B" w:rsidRDefault="004A5268" w:rsidP="001964F6">
      <w:pPr>
        <w:pStyle w:val="knZulassung02"/>
        <w:ind w:left="0"/>
        <w:rPr>
          <w:rFonts w:ascii="Times New Roman" w:hAnsi="Times New Roman" w:cs="Times New Roman"/>
          <w:sz w:val="22"/>
          <w:szCs w:val="22"/>
          <w:lang w:val="lt-LT"/>
        </w:rPr>
      </w:pPr>
      <w:r>
        <w:rPr>
          <w:rFonts w:ascii="Times New Roman" w:hAnsi="Times New Roman" w:cs="Times New Roman"/>
          <w:sz w:val="22"/>
          <w:szCs w:val="22"/>
          <w:lang w:val="lt-LT"/>
        </w:rPr>
        <w:t>Visų pirma, pasakykite jiems, jeigu vartojate:</w:t>
      </w:r>
      <w:r w:rsidR="001964F6" w:rsidRPr="00E4439B">
        <w:rPr>
          <w:rFonts w:ascii="Times New Roman" w:hAnsi="Times New Roman" w:cs="Times New Roman"/>
          <w:sz w:val="22"/>
          <w:szCs w:val="22"/>
          <w:lang w:val="lt-LT"/>
        </w:rPr>
        <w:t xml:space="preserve"> </w:t>
      </w:r>
    </w:p>
    <w:p w14:paraId="16B227D7" w14:textId="77777777" w:rsidR="001964F6" w:rsidRPr="00E4439B" w:rsidRDefault="001964F6" w:rsidP="001964F6">
      <w:pPr>
        <w:pStyle w:val="knZulassung02"/>
        <w:rPr>
          <w:rFonts w:ascii="Times New Roman" w:hAnsi="Times New Roman" w:cs="Times New Roman"/>
          <w:sz w:val="22"/>
          <w:szCs w:val="22"/>
          <w:lang w:val="lt-LT"/>
        </w:rPr>
      </w:pPr>
    </w:p>
    <w:p w14:paraId="611C17E8" w14:textId="50BA244D" w:rsidR="001964F6" w:rsidRPr="00E4439B" w:rsidRDefault="001964F6" w:rsidP="00024541">
      <w:pPr>
        <w:pStyle w:val="knZulassung02"/>
        <w:numPr>
          <w:ilvl w:val="0"/>
          <w:numId w:val="38"/>
        </w:numPr>
        <w:tabs>
          <w:tab w:val="left" w:pos="567"/>
        </w:tabs>
        <w:ind w:left="567" w:hanging="567"/>
        <w:rPr>
          <w:rFonts w:ascii="Times New Roman" w:hAnsi="Times New Roman" w:cs="Times New Roman"/>
          <w:sz w:val="22"/>
          <w:szCs w:val="22"/>
          <w:lang w:val="lt-LT"/>
        </w:rPr>
      </w:pPr>
      <w:r w:rsidRPr="00E4439B">
        <w:rPr>
          <w:rFonts w:ascii="Times New Roman" w:hAnsi="Times New Roman" w:cs="Times New Roman"/>
          <w:sz w:val="22"/>
          <w:szCs w:val="22"/>
          <w:lang w:val="lt-LT"/>
        </w:rPr>
        <w:t>digoksin</w:t>
      </w:r>
      <w:r w:rsidR="002752F6">
        <w:rPr>
          <w:rFonts w:ascii="Times New Roman" w:hAnsi="Times New Roman" w:cs="Times New Roman"/>
          <w:sz w:val="22"/>
          <w:szCs w:val="22"/>
          <w:lang w:val="lt-LT"/>
        </w:rPr>
        <w:t>ą</w:t>
      </w:r>
      <w:r w:rsidRPr="00E4439B">
        <w:rPr>
          <w:rFonts w:ascii="Times New Roman" w:hAnsi="Times New Roman" w:cs="Times New Roman"/>
          <w:sz w:val="22"/>
          <w:szCs w:val="22"/>
          <w:lang w:val="lt-LT"/>
        </w:rPr>
        <w:t xml:space="preserve"> (širdies susitraukimus stiprinantis vaistas);</w:t>
      </w:r>
    </w:p>
    <w:p w14:paraId="0DCDF90C" w14:textId="3E2EE452" w:rsidR="001964F6" w:rsidRPr="00E4439B" w:rsidRDefault="001964F6" w:rsidP="00024541">
      <w:pPr>
        <w:pStyle w:val="knZulassung02"/>
        <w:numPr>
          <w:ilvl w:val="0"/>
          <w:numId w:val="38"/>
        </w:numPr>
        <w:tabs>
          <w:tab w:val="left" w:pos="567"/>
        </w:tabs>
        <w:ind w:left="567" w:hanging="567"/>
        <w:rPr>
          <w:rFonts w:ascii="Times New Roman" w:hAnsi="Times New Roman" w:cs="Times New Roman"/>
          <w:sz w:val="22"/>
          <w:szCs w:val="22"/>
          <w:lang w:val="lt-LT"/>
        </w:rPr>
      </w:pPr>
      <w:r w:rsidRPr="00E4439B">
        <w:rPr>
          <w:rFonts w:ascii="Times New Roman" w:hAnsi="Times New Roman" w:cs="Times New Roman"/>
          <w:sz w:val="22"/>
          <w:szCs w:val="22"/>
          <w:lang w:val="lt-LT"/>
        </w:rPr>
        <w:t>fenitoin</w:t>
      </w:r>
      <w:r w:rsidR="002752F6">
        <w:rPr>
          <w:rFonts w:ascii="Times New Roman" w:hAnsi="Times New Roman" w:cs="Times New Roman"/>
          <w:sz w:val="22"/>
          <w:szCs w:val="22"/>
          <w:lang w:val="lt-LT"/>
        </w:rPr>
        <w:t>ą</w:t>
      </w:r>
      <w:r w:rsidRPr="00E4439B">
        <w:rPr>
          <w:rFonts w:ascii="Times New Roman" w:hAnsi="Times New Roman" w:cs="Times New Roman"/>
          <w:sz w:val="22"/>
          <w:szCs w:val="22"/>
          <w:lang w:val="lt-LT"/>
        </w:rPr>
        <w:t xml:space="preserve"> (</w:t>
      </w:r>
      <w:r w:rsidR="002752F6">
        <w:rPr>
          <w:rFonts w:ascii="Times New Roman" w:hAnsi="Times New Roman" w:cs="Times New Roman"/>
          <w:sz w:val="22"/>
          <w:szCs w:val="22"/>
          <w:lang w:val="lt-LT"/>
        </w:rPr>
        <w:t>vartojamas</w:t>
      </w:r>
      <w:r w:rsidR="002752F6" w:rsidRPr="00E4439B">
        <w:rPr>
          <w:rFonts w:ascii="Times New Roman" w:hAnsi="Times New Roman" w:cs="Times New Roman"/>
          <w:sz w:val="22"/>
          <w:szCs w:val="22"/>
          <w:lang w:val="lt-LT"/>
        </w:rPr>
        <w:t xml:space="preserve"> </w:t>
      </w:r>
      <w:r w:rsidRPr="00E4439B">
        <w:rPr>
          <w:rFonts w:ascii="Times New Roman" w:hAnsi="Times New Roman" w:cs="Times New Roman"/>
          <w:sz w:val="22"/>
          <w:szCs w:val="22"/>
          <w:lang w:val="lt-LT"/>
        </w:rPr>
        <w:t>traukuliams gydyti);</w:t>
      </w:r>
    </w:p>
    <w:p w14:paraId="31D80C10" w14:textId="54EB5E56" w:rsidR="001964F6" w:rsidRPr="00E4439B" w:rsidRDefault="001964F6" w:rsidP="00024541">
      <w:pPr>
        <w:pStyle w:val="knZulassung02"/>
        <w:numPr>
          <w:ilvl w:val="0"/>
          <w:numId w:val="38"/>
        </w:numPr>
        <w:tabs>
          <w:tab w:val="left" w:pos="567"/>
        </w:tabs>
        <w:ind w:left="567" w:hanging="567"/>
        <w:rPr>
          <w:rFonts w:ascii="Times New Roman" w:hAnsi="Times New Roman" w:cs="Times New Roman"/>
          <w:sz w:val="22"/>
          <w:szCs w:val="22"/>
          <w:lang w:val="lt-LT"/>
        </w:rPr>
      </w:pPr>
      <w:r w:rsidRPr="00E4439B">
        <w:rPr>
          <w:rFonts w:ascii="Times New Roman" w:hAnsi="Times New Roman" w:cs="Times New Roman"/>
          <w:sz w:val="22"/>
          <w:szCs w:val="22"/>
          <w:lang w:val="lt-LT"/>
        </w:rPr>
        <w:t>li</w:t>
      </w:r>
      <w:r w:rsidR="002752F6">
        <w:rPr>
          <w:rFonts w:ascii="Times New Roman" w:hAnsi="Times New Roman" w:cs="Times New Roman"/>
          <w:sz w:val="22"/>
          <w:szCs w:val="22"/>
          <w:lang w:val="lt-LT"/>
        </w:rPr>
        <w:t>tį</w:t>
      </w:r>
      <w:r w:rsidRPr="00E4439B">
        <w:rPr>
          <w:rFonts w:ascii="Times New Roman" w:hAnsi="Times New Roman" w:cs="Times New Roman"/>
          <w:sz w:val="22"/>
          <w:szCs w:val="22"/>
          <w:lang w:val="lt-LT"/>
        </w:rPr>
        <w:t xml:space="preserve"> (</w:t>
      </w:r>
      <w:r w:rsidR="002752F6">
        <w:rPr>
          <w:rFonts w:ascii="Times New Roman" w:hAnsi="Times New Roman" w:cs="Times New Roman"/>
          <w:sz w:val="22"/>
          <w:szCs w:val="22"/>
          <w:lang w:val="lt-LT"/>
        </w:rPr>
        <w:t>vartojamas tam tikriems</w:t>
      </w:r>
      <w:r w:rsidR="002752F6" w:rsidRPr="00E4439B">
        <w:rPr>
          <w:rFonts w:ascii="Times New Roman" w:hAnsi="Times New Roman" w:cs="Times New Roman"/>
          <w:sz w:val="22"/>
          <w:szCs w:val="22"/>
          <w:lang w:val="lt-LT"/>
        </w:rPr>
        <w:t xml:space="preserve"> </w:t>
      </w:r>
      <w:r w:rsidRPr="00E4439B">
        <w:rPr>
          <w:rFonts w:ascii="Times New Roman" w:hAnsi="Times New Roman" w:cs="Times New Roman"/>
          <w:sz w:val="22"/>
          <w:szCs w:val="22"/>
          <w:lang w:val="lt-LT"/>
        </w:rPr>
        <w:t>psichi</w:t>
      </w:r>
      <w:r w:rsidR="002752F6">
        <w:rPr>
          <w:rFonts w:ascii="Times New Roman" w:hAnsi="Times New Roman" w:cs="Times New Roman"/>
          <w:sz w:val="22"/>
          <w:szCs w:val="22"/>
          <w:lang w:val="lt-LT"/>
        </w:rPr>
        <w:t>kos</w:t>
      </w:r>
      <w:r w:rsidRPr="00E4439B">
        <w:rPr>
          <w:rFonts w:ascii="Times New Roman" w:hAnsi="Times New Roman" w:cs="Times New Roman"/>
          <w:sz w:val="22"/>
          <w:szCs w:val="22"/>
          <w:lang w:val="lt-LT"/>
        </w:rPr>
        <w:t xml:space="preserve"> sutrikimams gydyti);</w:t>
      </w:r>
    </w:p>
    <w:p w14:paraId="48539F53" w14:textId="1ED788B7" w:rsidR="001964F6" w:rsidRPr="00E4439B" w:rsidRDefault="001964F6" w:rsidP="00024541">
      <w:pPr>
        <w:pStyle w:val="knZulassung02"/>
        <w:tabs>
          <w:tab w:val="left" w:pos="567"/>
        </w:tabs>
        <w:ind w:left="567"/>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Jeigu vartojami </w:t>
      </w:r>
      <w:r w:rsidR="002752F6">
        <w:rPr>
          <w:rFonts w:ascii="Times New Roman" w:hAnsi="Times New Roman" w:cs="Times New Roman"/>
          <w:sz w:val="22"/>
          <w:szCs w:val="22"/>
          <w:lang w:val="lt-LT"/>
        </w:rPr>
        <w:t>laikantis nurodymų</w:t>
      </w:r>
      <w:r w:rsidR="002752F6" w:rsidRPr="00E4439B">
        <w:rPr>
          <w:rFonts w:ascii="Times New Roman" w:hAnsi="Times New Roman" w:cs="Times New Roman"/>
          <w:sz w:val="22"/>
          <w:szCs w:val="22"/>
          <w:lang w:val="lt-LT"/>
        </w:rPr>
        <w:t xml:space="preserve"> </w:t>
      </w:r>
      <w:r w:rsidRPr="00E4439B">
        <w:rPr>
          <w:rFonts w:ascii="Times New Roman" w:hAnsi="Times New Roman" w:cs="Times New Roman"/>
          <w:sz w:val="22"/>
          <w:szCs w:val="22"/>
          <w:lang w:val="lt-LT"/>
        </w:rPr>
        <w:t>(žr. 3</w:t>
      </w:r>
      <w:r w:rsidR="002752F6">
        <w:rPr>
          <w:rFonts w:ascii="Times New Roman" w:hAnsi="Times New Roman" w:cs="Times New Roman"/>
          <w:sz w:val="22"/>
          <w:szCs w:val="22"/>
          <w:lang w:val="lt-LT"/>
        </w:rPr>
        <w:t> </w:t>
      </w:r>
      <w:r w:rsidRPr="00E4439B">
        <w:rPr>
          <w:rFonts w:ascii="Times New Roman" w:hAnsi="Times New Roman" w:cs="Times New Roman"/>
          <w:sz w:val="22"/>
          <w:szCs w:val="22"/>
          <w:lang w:val="lt-LT"/>
        </w:rPr>
        <w:t xml:space="preserve">skyrių „Kaip vartoti Ibustar“), </w:t>
      </w:r>
      <w:r w:rsidR="002752F6">
        <w:rPr>
          <w:rFonts w:ascii="Times New Roman" w:hAnsi="Times New Roman" w:cs="Times New Roman"/>
          <w:sz w:val="22"/>
          <w:szCs w:val="22"/>
          <w:lang w:val="lt-LT"/>
        </w:rPr>
        <w:t>digoksino, fenitoino ar ličio</w:t>
      </w:r>
      <w:r w:rsidR="002752F6" w:rsidRPr="00E4439B">
        <w:rPr>
          <w:rFonts w:ascii="Times New Roman" w:hAnsi="Times New Roman" w:cs="Times New Roman"/>
          <w:sz w:val="22"/>
          <w:szCs w:val="22"/>
          <w:lang w:val="lt-LT"/>
        </w:rPr>
        <w:t xml:space="preserve"> </w:t>
      </w:r>
      <w:r w:rsidRPr="00E4439B">
        <w:rPr>
          <w:rFonts w:ascii="Times New Roman" w:hAnsi="Times New Roman" w:cs="Times New Roman"/>
          <w:sz w:val="22"/>
          <w:szCs w:val="22"/>
          <w:lang w:val="lt-LT"/>
        </w:rPr>
        <w:t>koncentracijos kraujo serume tikrinti nereikia</w:t>
      </w:r>
      <w:r w:rsidR="000C1095">
        <w:rPr>
          <w:rFonts w:ascii="Times New Roman" w:hAnsi="Times New Roman" w:cs="Times New Roman"/>
          <w:sz w:val="22"/>
          <w:szCs w:val="22"/>
          <w:lang w:val="lt-LT"/>
        </w:rPr>
        <w:t>;</w:t>
      </w:r>
    </w:p>
    <w:p w14:paraId="06549457" w14:textId="539374CE" w:rsidR="001964F6" w:rsidRPr="00E4439B" w:rsidRDefault="001964F6" w:rsidP="00024541">
      <w:pPr>
        <w:pStyle w:val="knZulassung02"/>
        <w:numPr>
          <w:ilvl w:val="0"/>
          <w:numId w:val="38"/>
        </w:numPr>
        <w:tabs>
          <w:tab w:val="left" w:pos="567"/>
        </w:tabs>
        <w:ind w:left="567" w:hanging="567"/>
        <w:rPr>
          <w:rFonts w:ascii="Times New Roman" w:hAnsi="Times New Roman" w:cs="Times New Roman"/>
          <w:sz w:val="22"/>
          <w:szCs w:val="22"/>
          <w:lang w:val="lt-LT"/>
        </w:rPr>
      </w:pPr>
      <w:r w:rsidRPr="00E4439B">
        <w:rPr>
          <w:rFonts w:ascii="Times New Roman" w:hAnsi="Times New Roman" w:cs="Times New Roman"/>
          <w:sz w:val="22"/>
          <w:szCs w:val="22"/>
          <w:lang w:val="lt-LT"/>
        </w:rPr>
        <w:t>vaist</w:t>
      </w:r>
      <w:r w:rsidR="002752F6">
        <w:rPr>
          <w:rFonts w:ascii="Times New Roman" w:hAnsi="Times New Roman" w:cs="Times New Roman"/>
          <w:sz w:val="22"/>
          <w:szCs w:val="22"/>
          <w:lang w:val="lt-LT"/>
        </w:rPr>
        <w:t>ų</w:t>
      </w:r>
      <w:r w:rsidRPr="00E4439B">
        <w:rPr>
          <w:rFonts w:ascii="Times New Roman" w:hAnsi="Times New Roman" w:cs="Times New Roman"/>
          <w:sz w:val="22"/>
          <w:szCs w:val="22"/>
          <w:lang w:val="lt-LT"/>
        </w:rPr>
        <w:t>, skatinan</w:t>
      </w:r>
      <w:r w:rsidR="002752F6">
        <w:rPr>
          <w:rFonts w:ascii="Times New Roman" w:hAnsi="Times New Roman" w:cs="Times New Roman"/>
          <w:sz w:val="22"/>
          <w:szCs w:val="22"/>
          <w:lang w:val="lt-LT"/>
        </w:rPr>
        <w:t>čių</w:t>
      </w:r>
      <w:r w:rsidRPr="00E4439B">
        <w:rPr>
          <w:rFonts w:ascii="Times New Roman" w:hAnsi="Times New Roman" w:cs="Times New Roman"/>
          <w:sz w:val="22"/>
          <w:szCs w:val="22"/>
          <w:lang w:val="lt-LT"/>
        </w:rPr>
        <w:t xml:space="preserve"> skysčių išsiskyrimą (diuretikai), ir vaist</w:t>
      </w:r>
      <w:r w:rsidR="002752F6">
        <w:rPr>
          <w:rFonts w:ascii="Times New Roman" w:hAnsi="Times New Roman" w:cs="Times New Roman"/>
          <w:sz w:val="22"/>
          <w:szCs w:val="22"/>
          <w:lang w:val="lt-LT"/>
        </w:rPr>
        <w:t>ų</w:t>
      </w:r>
      <w:r w:rsidRPr="00E4439B">
        <w:rPr>
          <w:rFonts w:ascii="Times New Roman" w:hAnsi="Times New Roman" w:cs="Times New Roman"/>
          <w:sz w:val="22"/>
          <w:szCs w:val="22"/>
          <w:lang w:val="lt-LT"/>
        </w:rPr>
        <w:t xml:space="preserve"> nuo padidėjusio kraujospūdžio (antihipertenziniai vaistai);</w:t>
      </w:r>
    </w:p>
    <w:p w14:paraId="75CB8C8B" w14:textId="519789A7" w:rsidR="001964F6" w:rsidRPr="00E4439B" w:rsidRDefault="001964F6" w:rsidP="00024541">
      <w:pPr>
        <w:pStyle w:val="knZulassung02"/>
        <w:numPr>
          <w:ilvl w:val="0"/>
          <w:numId w:val="38"/>
        </w:numPr>
        <w:tabs>
          <w:tab w:val="left" w:pos="567"/>
        </w:tabs>
        <w:ind w:left="567" w:hanging="567"/>
        <w:rPr>
          <w:rFonts w:ascii="Times New Roman" w:hAnsi="Times New Roman" w:cs="Times New Roman"/>
          <w:sz w:val="22"/>
          <w:szCs w:val="22"/>
          <w:lang w:val="lt-LT"/>
        </w:rPr>
      </w:pPr>
      <w:r w:rsidRPr="00E4439B">
        <w:rPr>
          <w:rFonts w:ascii="Times New Roman" w:hAnsi="Times New Roman" w:cs="Times New Roman"/>
          <w:sz w:val="22"/>
          <w:szCs w:val="22"/>
          <w:lang w:val="lt-LT"/>
        </w:rPr>
        <w:t>AKF inhibitori</w:t>
      </w:r>
      <w:r w:rsidR="002752F6">
        <w:rPr>
          <w:rFonts w:ascii="Times New Roman" w:hAnsi="Times New Roman" w:cs="Times New Roman"/>
          <w:sz w:val="22"/>
          <w:szCs w:val="22"/>
          <w:lang w:val="lt-LT"/>
        </w:rPr>
        <w:t>ų</w:t>
      </w:r>
      <w:r w:rsidRPr="00E4439B">
        <w:rPr>
          <w:rFonts w:ascii="Times New Roman" w:hAnsi="Times New Roman" w:cs="Times New Roman"/>
          <w:sz w:val="22"/>
          <w:szCs w:val="22"/>
          <w:lang w:val="lt-LT"/>
        </w:rPr>
        <w:t xml:space="preserve"> (vaistai širdies nepakankamumui ir </w:t>
      </w:r>
      <w:r w:rsidR="002752F6">
        <w:rPr>
          <w:rFonts w:ascii="Times New Roman" w:hAnsi="Times New Roman" w:cs="Times New Roman"/>
          <w:sz w:val="22"/>
          <w:szCs w:val="22"/>
          <w:lang w:val="lt-LT"/>
        </w:rPr>
        <w:t>padidėjusiam</w:t>
      </w:r>
      <w:r w:rsidR="002752F6" w:rsidRPr="00E4439B">
        <w:rPr>
          <w:rFonts w:ascii="Times New Roman" w:hAnsi="Times New Roman" w:cs="Times New Roman"/>
          <w:sz w:val="22"/>
          <w:szCs w:val="22"/>
          <w:lang w:val="lt-LT"/>
        </w:rPr>
        <w:t xml:space="preserve"> </w:t>
      </w:r>
      <w:r w:rsidRPr="00E4439B">
        <w:rPr>
          <w:rFonts w:ascii="Times New Roman" w:hAnsi="Times New Roman" w:cs="Times New Roman"/>
          <w:sz w:val="22"/>
          <w:szCs w:val="22"/>
          <w:lang w:val="lt-LT"/>
        </w:rPr>
        <w:t xml:space="preserve">kraujospūdžiui gydyti): </w:t>
      </w:r>
      <w:r w:rsidR="002752F6">
        <w:rPr>
          <w:rFonts w:ascii="Times New Roman" w:hAnsi="Times New Roman" w:cs="Times New Roman"/>
          <w:sz w:val="22"/>
          <w:szCs w:val="22"/>
          <w:lang w:val="lt-LT"/>
        </w:rPr>
        <w:t xml:space="preserve">vartojant kartu, </w:t>
      </w:r>
      <w:r w:rsidRPr="00E4439B">
        <w:rPr>
          <w:rFonts w:ascii="Times New Roman" w:hAnsi="Times New Roman" w:cs="Times New Roman"/>
          <w:sz w:val="22"/>
          <w:szCs w:val="22"/>
          <w:lang w:val="lt-LT"/>
        </w:rPr>
        <w:t>didėja inkstų funkcijos sutrikimo rizika;</w:t>
      </w:r>
    </w:p>
    <w:p w14:paraId="0602BCF1" w14:textId="77777777" w:rsidR="002752F6" w:rsidRPr="00A21AAF" w:rsidRDefault="002752F6" w:rsidP="002752F6">
      <w:pPr>
        <w:pStyle w:val="knZulassung02"/>
        <w:numPr>
          <w:ilvl w:val="0"/>
          <w:numId w:val="38"/>
        </w:numPr>
        <w:tabs>
          <w:tab w:val="left" w:pos="567"/>
        </w:tabs>
        <w:ind w:left="567" w:hanging="567"/>
        <w:rPr>
          <w:rFonts w:ascii="Times New Roman" w:hAnsi="Times New Roman" w:cs="Times New Roman"/>
          <w:sz w:val="22"/>
          <w:szCs w:val="22"/>
          <w:lang w:val="lt-LT"/>
        </w:rPr>
      </w:pPr>
      <w:r w:rsidRPr="00A21AAF">
        <w:rPr>
          <w:rFonts w:ascii="Times New Roman" w:hAnsi="Times New Roman" w:cs="Times New Roman"/>
          <w:sz w:val="22"/>
          <w:szCs w:val="22"/>
          <w:lang w:val="lt-LT"/>
        </w:rPr>
        <w:t>kalį organizme sulaikančių skysčių išsiskyrimą skatinančių vaistų (tam tikrų diuretikų): vartojant kartu, gali padidėti kalio koncentracija kraujyje;</w:t>
      </w:r>
    </w:p>
    <w:p w14:paraId="3217227F" w14:textId="77777777" w:rsidR="002752F6" w:rsidRPr="00A21AAF" w:rsidRDefault="002752F6" w:rsidP="002752F6">
      <w:pPr>
        <w:pStyle w:val="knZulassung02"/>
        <w:numPr>
          <w:ilvl w:val="0"/>
          <w:numId w:val="38"/>
        </w:numPr>
        <w:tabs>
          <w:tab w:val="left" w:pos="567"/>
        </w:tabs>
        <w:ind w:left="567" w:hanging="567"/>
        <w:rPr>
          <w:rFonts w:ascii="Times New Roman" w:hAnsi="Times New Roman" w:cs="Times New Roman"/>
          <w:sz w:val="22"/>
          <w:szCs w:val="22"/>
          <w:lang w:val="lt-LT"/>
        </w:rPr>
      </w:pPr>
      <w:r w:rsidRPr="00A21AAF">
        <w:rPr>
          <w:rFonts w:ascii="Times New Roman" w:hAnsi="Times New Roman" w:cs="Times New Roman"/>
          <w:sz w:val="22"/>
          <w:szCs w:val="22"/>
          <w:lang w:val="lt-LT"/>
        </w:rPr>
        <w:t xml:space="preserve">acetilsalicilo rūgštį ir kitų uždegimą mažinančių bei skausmą malšinančių vaistų, įskaitant </w:t>
      </w:r>
      <w:r w:rsidRPr="00024541">
        <w:rPr>
          <w:rFonts w:ascii="Times New Roman" w:hAnsi="Times New Roman" w:cs="Times New Roman"/>
          <w:i/>
          <w:iCs/>
          <w:sz w:val="22"/>
          <w:szCs w:val="22"/>
          <w:lang w:val="lt-LT"/>
        </w:rPr>
        <w:t>COX-2</w:t>
      </w:r>
      <w:r w:rsidRPr="00A21AAF">
        <w:rPr>
          <w:rFonts w:ascii="Times New Roman" w:hAnsi="Times New Roman" w:cs="Times New Roman"/>
          <w:sz w:val="22"/>
          <w:szCs w:val="22"/>
          <w:lang w:val="lt-LT"/>
        </w:rPr>
        <w:t xml:space="preserve"> inhibitorių (nesteroidiniai vaistai nuo uždegimo), selektyviųjų serotonino reabsorbcijos inhibitorių (vaistai depresijai gydyti) bei kortikosteroidų (kortizono preparatai): didėja opų atsiradimo ir kraujavimo iš virškinimo trakto rizika;</w:t>
      </w:r>
    </w:p>
    <w:p w14:paraId="1CDBA084" w14:textId="30D49065" w:rsidR="001964F6" w:rsidRDefault="00DC6422" w:rsidP="002752F6">
      <w:pPr>
        <w:pStyle w:val="knZulassung02"/>
        <w:numPr>
          <w:ilvl w:val="0"/>
          <w:numId w:val="38"/>
        </w:numPr>
        <w:tabs>
          <w:tab w:val="left" w:pos="567"/>
        </w:tabs>
        <w:ind w:left="567" w:hanging="567"/>
        <w:rPr>
          <w:rFonts w:ascii="Times New Roman" w:hAnsi="Times New Roman" w:cs="Times New Roman"/>
          <w:sz w:val="22"/>
          <w:szCs w:val="22"/>
          <w:lang w:val="lt-LT"/>
        </w:rPr>
      </w:pPr>
      <w:r>
        <w:rPr>
          <w:rFonts w:ascii="Times New Roman" w:hAnsi="Times New Roman" w:cs="Times New Roman"/>
          <w:sz w:val="22"/>
          <w:szCs w:val="22"/>
          <w:lang w:val="lt-LT"/>
        </w:rPr>
        <w:t xml:space="preserve">mažą </w:t>
      </w:r>
      <w:r w:rsidR="001964F6" w:rsidRPr="00E4439B">
        <w:rPr>
          <w:rFonts w:ascii="Times New Roman" w:hAnsi="Times New Roman" w:cs="Times New Roman"/>
          <w:sz w:val="22"/>
          <w:szCs w:val="22"/>
          <w:lang w:val="lt-LT"/>
        </w:rPr>
        <w:t>acetilsalicilo rūgštis doz</w:t>
      </w:r>
      <w:r>
        <w:rPr>
          <w:rFonts w:ascii="Times New Roman" w:hAnsi="Times New Roman" w:cs="Times New Roman"/>
          <w:sz w:val="22"/>
          <w:szCs w:val="22"/>
          <w:lang w:val="lt-LT"/>
        </w:rPr>
        <w:t>ę</w:t>
      </w:r>
      <w:r w:rsidR="001964F6" w:rsidRPr="00E4439B">
        <w:rPr>
          <w:rFonts w:ascii="Times New Roman" w:hAnsi="Times New Roman" w:cs="Times New Roman"/>
          <w:sz w:val="22"/>
          <w:szCs w:val="22"/>
          <w:lang w:val="lt-LT"/>
        </w:rPr>
        <w:t xml:space="preserve">: gali būti sutrikdytas mažų acetilsalicilo rūgšties dozių poveikis </w:t>
      </w:r>
      <w:r>
        <w:rPr>
          <w:rFonts w:ascii="Times New Roman" w:hAnsi="Times New Roman" w:cs="Times New Roman"/>
          <w:sz w:val="22"/>
          <w:szCs w:val="22"/>
          <w:lang w:val="lt-LT"/>
        </w:rPr>
        <w:t xml:space="preserve">kraujo krešėjimą skatinantiems </w:t>
      </w:r>
      <w:r w:rsidR="001964F6" w:rsidRPr="00E4439B">
        <w:rPr>
          <w:rFonts w:ascii="Times New Roman" w:hAnsi="Times New Roman" w:cs="Times New Roman"/>
          <w:sz w:val="22"/>
          <w:szCs w:val="22"/>
          <w:lang w:val="lt-LT"/>
        </w:rPr>
        <w:t>trombocit</w:t>
      </w:r>
      <w:r>
        <w:rPr>
          <w:rFonts w:ascii="Times New Roman" w:hAnsi="Times New Roman" w:cs="Times New Roman"/>
          <w:sz w:val="22"/>
          <w:szCs w:val="22"/>
          <w:lang w:val="lt-LT"/>
        </w:rPr>
        <w:t>ams</w:t>
      </w:r>
      <w:r w:rsidR="001964F6" w:rsidRPr="00E4439B">
        <w:rPr>
          <w:rFonts w:ascii="Times New Roman" w:hAnsi="Times New Roman" w:cs="Times New Roman"/>
          <w:sz w:val="22"/>
          <w:szCs w:val="22"/>
          <w:lang w:val="lt-LT"/>
        </w:rPr>
        <w:t xml:space="preserve"> (žr. </w:t>
      </w:r>
      <w:r w:rsidRPr="00024541">
        <w:rPr>
          <w:rFonts w:ascii="Times New Roman" w:hAnsi="Times New Roman" w:cs="Times New Roman"/>
          <w:sz w:val="22"/>
          <w:szCs w:val="22"/>
          <w:lang w:val="lt-LT"/>
        </w:rPr>
        <w:t>2</w:t>
      </w:r>
      <w:r>
        <w:rPr>
          <w:rFonts w:ascii="Times New Roman" w:hAnsi="Times New Roman" w:cs="Times New Roman"/>
          <w:sz w:val="22"/>
          <w:szCs w:val="22"/>
          <w:lang w:val="lt-LT"/>
        </w:rPr>
        <w:t xml:space="preserve"> skyriuje </w:t>
      </w:r>
      <w:r w:rsidR="001964F6" w:rsidRPr="00E4439B">
        <w:rPr>
          <w:rFonts w:ascii="Times New Roman" w:hAnsi="Times New Roman" w:cs="Times New Roman"/>
          <w:sz w:val="22"/>
          <w:szCs w:val="22"/>
          <w:lang w:val="lt-LT"/>
        </w:rPr>
        <w:t>skyrelį „</w:t>
      </w:r>
      <w:r w:rsidR="001964F6" w:rsidRPr="002752F6">
        <w:rPr>
          <w:rFonts w:ascii="Times New Roman" w:hAnsi="Times New Roman" w:cs="Times New Roman"/>
          <w:sz w:val="22"/>
          <w:szCs w:val="22"/>
          <w:lang w:val="lt-LT"/>
        </w:rPr>
        <w:t>Įspėjimai ir atsargumo priemonės“</w:t>
      </w:r>
      <w:r w:rsidR="001964F6" w:rsidRPr="00E4439B">
        <w:rPr>
          <w:rFonts w:ascii="Times New Roman" w:hAnsi="Times New Roman" w:cs="Times New Roman"/>
          <w:sz w:val="22"/>
          <w:szCs w:val="22"/>
          <w:lang w:val="lt-LT"/>
        </w:rPr>
        <w:t>)</w:t>
      </w:r>
      <w:r w:rsidR="00A05FE3">
        <w:rPr>
          <w:rFonts w:ascii="Times New Roman" w:hAnsi="Times New Roman" w:cs="Times New Roman"/>
          <w:sz w:val="22"/>
          <w:szCs w:val="22"/>
          <w:lang w:val="lt-LT"/>
        </w:rPr>
        <w:t>;</w:t>
      </w:r>
    </w:p>
    <w:p w14:paraId="5E380887" w14:textId="77777777" w:rsidR="00A05FE3" w:rsidRPr="00024541" w:rsidRDefault="00A05FE3" w:rsidP="00024541">
      <w:pPr>
        <w:pStyle w:val="knZulassung02"/>
        <w:numPr>
          <w:ilvl w:val="0"/>
          <w:numId w:val="38"/>
        </w:numPr>
        <w:tabs>
          <w:tab w:val="left" w:pos="567"/>
        </w:tabs>
        <w:ind w:left="567" w:hanging="567"/>
        <w:rPr>
          <w:sz w:val="22"/>
          <w:szCs w:val="22"/>
        </w:rPr>
      </w:pPr>
      <w:r w:rsidRPr="00024541">
        <w:rPr>
          <w:rFonts w:ascii="Times New Roman" w:hAnsi="Times New Roman" w:cs="Times New Roman"/>
          <w:sz w:val="22"/>
          <w:szCs w:val="22"/>
          <w:lang w:val="lt-LT"/>
        </w:rPr>
        <w:t>kraujo krešėjimą mažinančių vaistų (pvz., varfariną);</w:t>
      </w:r>
    </w:p>
    <w:p w14:paraId="26ABFF18" w14:textId="77777777" w:rsidR="00A05FE3" w:rsidRPr="00024541" w:rsidRDefault="00A05FE3" w:rsidP="00024541">
      <w:pPr>
        <w:pStyle w:val="knZulassung02"/>
        <w:numPr>
          <w:ilvl w:val="0"/>
          <w:numId w:val="38"/>
        </w:numPr>
        <w:tabs>
          <w:tab w:val="left" w:pos="567"/>
        </w:tabs>
        <w:ind w:left="567" w:hanging="567"/>
        <w:rPr>
          <w:sz w:val="22"/>
          <w:szCs w:val="22"/>
        </w:rPr>
      </w:pPr>
      <w:r w:rsidRPr="00024541">
        <w:rPr>
          <w:rFonts w:ascii="Times New Roman" w:hAnsi="Times New Roman" w:cs="Times New Roman"/>
          <w:sz w:val="22"/>
          <w:szCs w:val="22"/>
          <w:lang w:val="lt-LT"/>
        </w:rPr>
        <w:lastRenderedPageBreak/>
        <w:t>sulfanilšlapalo darinių (cukraus koncentraciją kraujyje mažinatys vaistai): klinikiniai tyrimai atskleidė NVNU sąveiką su sulfonilšlapalo dariniais. Vartojant kartu, dėl atsargumo rekomenduojama matuoti cukraus koncentracijas kraujyje;</w:t>
      </w:r>
    </w:p>
    <w:p w14:paraId="2F6607FF" w14:textId="77777777" w:rsidR="00A05FE3" w:rsidRPr="00024541" w:rsidRDefault="00A05FE3" w:rsidP="00024541">
      <w:pPr>
        <w:pStyle w:val="knZulassung02"/>
        <w:numPr>
          <w:ilvl w:val="0"/>
          <w:numId w:val="38"/>
        </w:numPr>
        <w:tabs>
          <w:tab w:val="left" w:pos="567"/>
        </w:tabs>
        <w:ind w:left="567" w:hanging="567"/>
        <w:rPr>
          <w:sz w:val="22"/>
          <w:szCs w:val="22"/>
        </w:rPr>
      </w:pPr>
      <w:r w:rsidRPr="00024541">
        <w:rPr>
          <w:rFonts w:ascii="Times New Roman" w:hAnsi="Times New Roman" w:cs="Times New Roman"/>
          <w:sz w:val="22"/>
          <w:szCs w:val="22"/>
          <w:lang w:val="lt-LT"/>
        </w:rPr>
        <w:t>probenecidą ar sulfinpirazoną (vaistai podagrai gydyti): jie gali lėtinti ibuprofeno šalinimą iš organizmo. Ibuprofenas gali kauptis organizme ir dėl to gali padidėti jo šalutinis poveikis;</w:t>
      </w:r>
    </w:p>
    <w:p w14:paraId="784D9807" w14:textId="77777777" w:rsidR="00A05FE3" w:rsidRPr="00024541" w:rsidRDefault="00A05FE3" w:rsidP="00024541">
      <w:pPr>
        <w:pStyle w:val="knZulassung02"/>
        <w:numPr>
          <w:ilvl w:val="0"/>
          <w:numId w:val="38"/>
        </w:numPr>
        <w:tabs>
          <w:tab w:val="left" w:pos="567"/>
        </w:tabs>
        <w:ind w:left="567" w:hanging="567"/>
        <w:rPr>
          <w:sz w:val="22"/>
          <w:szCs w:val="22"/>
        </w:rPr>
      </w:pPr>
      <w:r w:rsidRPr="00024541">
        <w:rPr>
          <w:rFonts w:ascii="Times New Roman" w:hAnsi="Times New Roman" w:cs="Times New Roman"/>
          <w:sz w:val="22"/>
          <w:szCs w:val="22"/>
          <w:lang w:val="lt-LT"/>
        </w:rPr>
        <w:t xml:space="preserve">zidovudiną (vaistas </w:t>
      </w:r>
      <w:r w:rsidRPr="00024541">
        <w:rPr>
          <w:rFonts w:ascii="Times New Roman" w:hAnsi="Times New Roman" w:cs="Times New Roman"/>
          <w:i/>
          <w:iCs/>
          <w:sz w:val="22"/>
          <w:szCs w:val="22"/>
          <w:lang w:val="lt-LT"/>
        </w:rPr>
        <w:t>AIDS</w:t>
      </w:r>
      <w:r w:rsidRPr="00024541">
        <w:rPr>
          <w:rFonts w:ascii="Times New Roman" w:hAnsi="Times New Roman" w:cs="Times New Roman"/>
          <w:sz w:val="22"/>
          <w:szCs w:val="22"/>
          <w:lang w:val="lt-LT"/>
        </w:rPr>
        <w:t xml:space="preserve"> gydyti): padidėja kraujo išsiliejimo į sąnario ertmę ir mėlynių atsiradimo rizika hemofilija sergantiems ŽIV užsikrėtusiems asmenims;</w:t>
      </w:r>
    </w:p>
    <w:p w14:paraId="53CE2EF1" w14:textId="77777777" w:rsidR="00A05FE3" w:rsidRPr="00024541" w:rsidRDefault="00A05FE3" w:rsidP="00024541">
      <w:pPr>
        <w:pStyle w:val="knZulassung02"/>
        <w:numPr>
          <w:ilvl w:val="0"/>
          <w:numId w:val="38"/>
        </w:numPr>
        <w:tabs>
          <w:tab w:val="left" w:pos="567"/>
        </w:tabs>
        <w:ind w:left="567" w:hanging="567"/>
        <w:rPr>
          <w:sz w:val="22"/>
          <w:szCs w:val="22"/>
        </w:rPr>
      </w:pPr>
      <w:r w:rsidRPr="00024541">
        <w:rPr>
          <w:rFonts w:ascii="Times New Roman" w:hAnsi="Times New Roman" w:cs="Times New Roman"/>
          <w:sz w:val="22"/>
          <w:szCs w:val="22"/>
          <w:lang w:val="lt-LT"/>
        </w:rPr>
        <w:t>metotreksatą (vaistas vėžiui ir tam tikriems reumatiniams sutrikimams gydyti): negalima vartoti Ibustar per 24 valandas prieš arba po metotreksato pavartojimo. Tai gali didinti metotreksato koncentraciją kraujyje ir jo šalutinį poveikį;</w:t>
      </w:r>
    </w:p>
    <w:p w14:paraId="27EBAAB2" w14:textId="77777777" w:rsidR="00A05FE3" w:rsidRPr="00024541" w:rsidRDefault="00A05FE3" w:rsidP="00024541">
      <w:pPr>
        <w:pStyle w:val="knZulassung02"/>
        <w:numPr>
          <w:ilvl w:val="0"/>
          <w:numId w:val="38"/>
        </w:numPr>
        <w:tabs>
          <w:tab w:val="left" w:pos="567"/>
        </w:tabs>
        <w:ind w:left="567" w:hanging="567"/>
        <w:rPr>
          <w:sz w:val="22"/>
          <w:szCs w:val="22"/>
        </w:rPr>
      </w:pPr>
      <w:r w:rsidRPr="00024541">
        <w:rPr>
          <w:rFonts w:ascii="Times New Roman" w:hAnsi="Times New Roman" w:cs="Times New Roman"/>
          <w:sz w:val="22"/>
          <w:szCs w:val="22"/>
          <w:lang w:val="lt-LT"/>
        </w:rPr>
        <w:t>pemetreksedą (vaistas vėžiui gydyti): pemetreksedą vartojant kartu su NVNU, gali sustiprėti pemetreksedo poveikis, todėl reikia būti atsargiems vartojant dideles NVNU;</w:t>
      </w:r>
    </w:p>
    <w:p w14:paraId="17002BA9" w14:textId="77777777" w:rsidR="00A05FE3" w:rsidRPr="00024541" w:rsidRDefault="00A05FE3" w:rsidP="00024541">
      <w:pPr>
        <w:pStyle w:val="knZulassung02"/>
        <w:numPr>
          <w:ilvl w:val="0"/>
          <w:numId w:val="38"/>
        </w:numPr>
        <w:tabs>
          <w:tab w:val="left" w:pos="567"/>
        </w:tabs>
        <w:ind w:left="567" w:hanging="567"/>
        <w:rPr>
          <w:sz w:val="22"/>
          <w:szCs w:val="22"/>
        </w:rPr>
      </w:pPr>
      <w:r w:rsidRPr="00024541">
        <w:rPr>
          <w:rFonts w:ascii="Times New Roman" w:hAnsi="Times New Roman" w:cs="Times New Roman"/>
          <w:sz w:val="22"/>
          <w:szCs w:val="22"/>
          <w:lang w:val="lt-LT"/>
        </w:rPr>
        <w:t>ciklosporiną (imuninį atsaką slopinantis vaistas, vartojamas, pavyzdžiui, po organų persodinimo ir reumatizmui gydyti): kyla inkstų pažaidos rizika;</w:t>
      </w:r>
    </w:p>
    <w:p w14:paraId="7C97A052" w14:textId="77777777" w:rsidR="00A05FE3" w:rsidRPr="00024541" w:rsidRDefault="00A05FE3" w:rsidP="00024541">
      <w:pPr>
        <w:pStyle w:val="knZulassung02"/>
        <w:numPr>
          <w:ilvl w:val="0"/>
          <w:numId w:val="38"/>
        </w:numPr>
        <w:tabs>
          <w:tab w:val="left" w:pos="567"/>
        </w:tabs>
        <w:ind w:left="567" w:hanging="567"/>
        <w:rPr>
          <w:sz w:val="22"/>
          <w:szCs w:val="22"/>
        </w:rPr>
      </w:pPr>
      <w:r w:rsidRPr="00024541">
        <w:rPr>
          <w:rFonts w:ascii="Times New Roman" w:hAnsi="Times New Roman" w:cs="Times New Roman"/>
          <w:sz w:val="22"/>
          <w:szCs w:val="22"/>
          <w:lang w:val="lt-LT"/>
        </w:rPr>
        <w:t>takrolimuzą (nuo persodinto organo atmetimo saugantis vaistas): kyla inkstų pažaidos rizika;</w:t>
      </w:r>
    </w:p>
    <w:p w14:paraId="5FEE7741" w14:textId="77777777" w:rsidR="00A05FE3" w:rsidRPr="00024541" w:rsidRDefault="00A05FE3" w:rsidP="00024541">
      <w:pPr>
        <w:pStyle w:val="knZulassung02"/>
        <w:numPr>
          <w:ilvl w:val="0"/>
          <w:numId w:val="38"/>
        </w:numPr>
        <w:tabs>
          <w:tab w:val="left" w:pos="567"/>
        </w:tabs>
        <w:ind w:left="567" w:hanging="567"/>
        <w:rPr>
          <w:sz w:val="22"/>
          <w:szCs w:val="22"/>
        </w:rPr>
      </w:pPr>
      <w:r w:rsidRPr="00024541">
        <w:rPr>
          <w:rFonts w:ascii="Times New Roman" w:hAnsi="Times New Roman" w:cs="Times New Roman"/>
          <w:sz w:val="22"/>
          <w:szCs w:val="22"/>
          <w:lang w:val="lt-LT"/>
        </w:rPr>
        <w:t>chinolonų grupės antibakterinių vaistų, pavyzdžiui, ciprofloksaciną: šiuos vaistus vartojant vienu metu, gali padidėti traukulių rizika;</w:t>
      </w:r>
    </w:p>
    <w:p w14:paraId="5A61D00E" w14:textId="77777777" w:rsidR="00A05FE3" w:rsidRPr="00024541" w:rsidRDefault="00A05FE3" w:rsidP="00024541">
      <w:pPr>
        <w:pStyle w:val="knZulassung02"/>
        <w:numPr>
          <w:ilvl w:val="0"/>
          <w:numId w:val="38"/>
        </w:numPr>
        <w:tabs>
          <w:tab w:val="left" w:pos="567"/>
        </w:tabs>
        <w:ind w:left="567" w:hanging="567"/>
        <w:rPr>
          <w:sz w:val="22"/>
          <w:szCs w:val="22"/>
        </w:rPr>
      </w:pPr>
      <w:r w:rsidRPr="00024541">
        <w:rPr>
          <w:rFonts w:ascii="Times New Roman" w:hAnsi="Times New Roman" w:cs="Times New Roman"/>
          <w:sz w:val="22"/>
          <w:szCs w:val="22"/>
          <w:lang w:val="lt-LT"/>
        </w:rPr>
        <w:t>CYP2C9 inhibitorių, pavyzdžiui, vorikonazolą ar flukonazolą (vaistai grybelių sukeltoms infekcijos gydyti): ibuprofeno vartojant vienu laiku su CYP2C9 inhibitoriais, gali padidėti ibuprofeno (CYP2C9 substratas) ekspozicija. Tyrimais su vorikonazolu ir flukonazolu (CYP2C9 inhibitoriai) buvo nustatytas S (+) ibuprofeno ekspozicijos padidėjimas maždaug 80–100 %. Vartojant kartu su stipraus poveikio CYP2C9 inhibitoriais, reikia apgalvotai sumažinti ibuprofeno dozę, ypač, kai didelės ibuprofeno dozės skiriamos vartoti kartu su vorikonazolu ar flukonazolu;</w:t>
      </w:r>
    </w:p>
    <w:p w14:paraId="757781F3" w14:textId="77777777" w:rsidR="00A05FE3" w:rsidRPr="00024541" w:rsidRDefault="00A05FE3" w:rsidP="00024541">
      <w:pPr>
        <w:pStyle w:val="knZulassung02"/>
        <w:numPr>
          <w:ilvl w:val="0"/>
          <w:numId w:val="38"/>
        </w:numPr>
        <w:tabs>
          <w:tab w:val="left" w:pos="567"/>
        </w:tabs>
        <w:ind w:left="567" w:hanging="567"/>
        <w:rPr>
          <w:sz w:val="22"/>
          <w:szCs w:val="22"/>
        </w:rPr>
      </w:pPr>
      <w:r w:rsidRPr="00024541">
        <w:rPr>
          <w:rFonts w:ascii="Times New Roman" w:hAnsi="Times New Roman" w:cs="Times New Roman"/>
          <w:sz w:val="22"/>
          <w:szCs w:val="22"/>
          <w:lang w:val="lt-LT"/>
        </w:rPr>
        <w:t>deferaziroksą (vaistas, skiriamas vartoti pacientams, kuriems ilgą laiką atliekamos kraujo transfuzijos dėl tam tikros mažakraujystės formos): deferazirokso vartojimas vienu laiku su NVNU (pvz., ibuprofenu) gali didinti šalutinio poveikio skrandžiui ir žarnynui riziką. Todėl, deferaziroksą vartojant kartu su NVNU, būtina gydytojo priežiūra;</w:t>
      </w:r>
    </w:p>
    <w:p w14:paraId="04C13174" w14:textId="77777777" w:rsidR="00A05FE3" w:rsidRPr="00024541" w:rsidRDefault="00A05FE3" w:rsidP="00024541">
      <w:pPr>
        <w:pStyle w:val="knZulassung02"/>
        <w:numPr>
          <w:ilvl w:val="0"/>
          <w:numId w:val="38"/>
        </w:numPr>
        <w:tabs>
          <w:tab w:val="left" w:pos="567"/>
        </w:tabs>
        <w:ind w:left="567" w:hanging="567"/>
        <w:rPr>
          <w:sz w:val="22"/>
          <w:szCs w:val="22"/>
        </w:rPr>
      </w:pPr>
      <w:r w:rsidRPr="00024541">
        <w:rPr>
          <w:rFonts w:ascii="Times New Roman" w:hAnsi="Times New Roman" w:cs="Times New Roman"/>
          <w:sz w:val="22"/>
          <w:szCs w:val="22"/>
          <w:lang w:val="lt-LT"/>
        </w:rPr>
        <w:t>mifepristoną (vartojamas nėštumui nutraukti): jeigu per 8–12 dienų po mifepristono pavartojimo vartojama NVNU, jie gali sumažinti mifepristono poveikį;</w:t>
      </w:r>
    </w:p>
    <w:p w14:paraId="380D448B" w14:textId="1E232C2B" w:rsidR="00A05FE3" w:rsidRPr="00A05FE3" w:rsidRDefault="00A05FE3" w:rsidP="00024541">
      <w:pPr>
        <w:pStyle w:val="knZulassung02"/>
        <w:numPr>
          <w:ilvl w:val="0"/>
          <w:numId w:val="38"/>
        </w:numPr>
        <w:tabs>
          <w:tab w:val="left" w:pos="567"/>
        </w:tabs>
        <w:ind w:left="567" w:hanging="567"/>
        <w:rPr>
          <w:rFonts w:ascii="Times New Roman" w:hAnsi="Times New Roman" w:cs="Times New Roman"/>
          <w:sz w:val="22"/>
          <w:szCs w:val="22"/>
          <w:lang w:val="lt-LT"/>
        </w:rPr>
      </w:pPr>
      <w:r w:rsidRPr="00024541">
        <w:rPr>
          <w:rFonts w:ascii="Times New Roman" w:hAnsi="Times New Roman" w:cs="Times New Roman"/>
          <w:i/>
          <w:iCs/>
          <w:sz w:val="22"/>
          <w:szCs w:val="22"/>
          <w:lang w:val="lt-LT"/>
        </w:rPr>
        <w:t>Ginkgo biloba</w:t>
      </w:r>
      <w:r w:rsidRPr="00024541">
        <w:rPr>
          <w:rFonts w:ascii="Times New Roman" w:hAnsi="Times New Roman" w:cs="Times New Roman"/>
          <w:sz w:val="22"/>
          <w:szCs w:val="22"/>
          <w:lang w:val="lt-LT"/>
        </w:rPr>
        <w:t xml:space="preserve"> (augaliniai preparatai) gali padidinti NVNU keliamą kraujavimo riziką.</w:t>
      </w:r>
    </w:p>
    <w:p w14:paraId="29509665" w14:textId="77777777" w:rsidR="001964F6" w:rsidRPr="00E4439B" w:rsidRDefault="001964F6" w:rsidP="00F86632">
      <w:pPr>
        <w:pStyle w:val="BTEMEASMCA"/>
      </w:pPr>
    </w:p>
    <w:p w14:paraId="13A66C72" w14:textId="77777777" w:rsidR="001964F6" w:rsidRPr="00E31889" w:rsidRDefault="001964F6" w:rsidP="00046CF5">
      <w:pPr>
        <w:pStyle w:val="PI-3EMEASMCA"/>
      </w:pPr>
      <w:r w:rsidRPr="00E31889">
        <w:t>Ibustar vartojimas su alkoholiu</w:t>
      </w:r>
    </w:p>
    <w:p w14:paraId="0688CF3E" w14:textId="77777777" w:rsidR="00E31889" w:rsidRPr="00024541" w:rsidRDefault="00E31889" w:rsidP="00E31889">
      <w:pPr>
        <w:rPr>
          <w:sz w:val="22"/>
          <w:szCs w:val="22"/>
          <w:lang w:eastAsia="x-none"/>
        </w:rPr>
      </w:pPr>
      <w:r w:rsidRPr="00024541">
        <w:rPr>
          <w:noProof/>
          <w:sz w:val="22"/>
          <w:szCs w:val="22"/>
        </w:rPr>
        <w:t>Vartojant</w:t>
      </w:r>
      <w:r w:rsidRPr="00024541" w:rsidDel="005056F5">
        <w:rPr>
          <w:sz w:val="22"/>
          <w:szCs w:val="22"/>
          <w:lang w:eastAsia="x-none"/>
        </w:rPr>
        <w:t xml:space="preserve"> </w:t>
      </w:r>
      <w:r w:rsidRPr="00024541">
        <w:rPr>
          <w:sz w:val="22"/>
          <w:szCs w:val="22"/>
          <w:lang w:eastAsia="x-none"/>
        </w:rPr>
        <w:t>Ibustar, negalima vartoti alkoholio. Kai kuris šalutinis poveikis, pavyzdžiui, poveikis virškinimo traktui arba centrinei nervų sistemai, gali pasireikšti dažniau, jei kartu vartojama alkoholio.</w:t>
      </w:r>
    </w:p>
    <w:p w14:paraId="49831EB7" w14:textId="77777777" w:rsidR="00E31889" w:rsidRPr="00733227" w:rsidRDefault="00E31889" w:rsidP="00E31889">
      <w:pPr>
        <w:rPr>
          <w:lang w:eastAsia="x-none"/>
        </w:rPr>
      </w:pPr>
    </w:p>
    <w:p w14:paraId="3A34FA36" w14:textId="77777777" w:rsidR="001964F6" w:rsidRPr="00E4439B" w:rsidRDefault="001964F6" w:rsidP="00046CF5">
      <w:pPr>
        <w:pStyle w:val="PI-3EMEASMCA"/>
      </w:pPr>
      <w:r w:rsidRPr="00E4439B">
        <w:t>Nėštumas, žindymo laikotarpis ir vaisingumas</w:t>
      </w:r>
    </w:p>
    <w:p w14:paraId="1D6FC63B" w14:textId="77777777" w:rsidR="001964F6" w:rsidRPr="00E4439B" w:rsidRDefault="001964F6" w:rsidP="00F86632">
      <w:pPr>
        <w:pStyle w:val="BTEMEASMCA"/>
      </w:pPr>
      <w:r w:rsidRPr="00E4439B">
        <w:t>Jeigu esate nėščia, žindote kūdikį, manote, kad galbūt esate nėščia, arba planuojate pastoti, tai prieš vartodama šį vaistą, pasitarkite su gydytoju arba vaistininku.</w:t>
      </w:r>
    </w:p>
    <w:p w14:paraId="64148C64" w14:textId="77777777" w:rsidR="001964F6" w:rsidRPr="00E4439B" w:rsidRDefault="001964F6" w:rsidP="00F86632">
      <w:pPr>
        <w:pStyle w:val="BTEMEASMCA"/>
      </w:pPr>
    </w:p>
    <w:p w14:paraId="035AB2B2" w14:textId="77777777" w:rsidR="001964F6" w:rsidRPr="00F86632" w:rsidRDefault="001964F6" w:rsidP="00F86632">
      <w:pPr>
        <w:pStyle w:val="BTEMEASMCA"/>
      </w:pPr>
      <w:r w:rsidRPr="00F86632">
        <w:t>Nėštumas</w:t>
      </w:r>
    </w:p>
    <w:p w14:paraId="36AB7FDC" w14:textId="1DEA8138" w:rsidR="001964F6" w:rsidRPr="000C1095" w:rsidRDefault="00E31889" w:rsidP="001964F6">
      <w:pPr>
        <w:pStyle w:val="knZulassung02"/>
        <w:ind w:left="0"/>
        <w:rPr>
          <w:rFonts w:ascii="Times New Roman" w:hAnsi="Times New Roman" w:cs="Times New Roman"/>
          <w:sz w:val="22"/>
          <w:szCs w:val="22"/>
          <w:lang w:val="lt-LT"/>
        </w:rPr>
      </w:pPr>
      <w:r w:rsidRPr="000C1095">
        <w:rPr>
          <w:rFonts w:ascii="Times New Roman" w:hAnsi="Times New Roman" w:cs="Times New Roman"/>
          <w:sz w:val="22"/>
          <w:szCs w:val="22"/>
          <w:lang w:val="lt-LT"/>
        </w:rPr>
        <w:t>Nevartokite Ibustar paskutiniaisiais 3 nėštumo mėnesiais, nes tai gali pakenkti Jūsų vaisiui arba sukelti problemų gimdymo metu. Tai gali sukelti vaisiaus inkstų ir širdies veiklos sutrikimus. Tai gali turėti įtakos Jūsų ir Jūsų kūdikio polinkiui kraujuoti, atitolinti gimdymo pradžią arba gimdymas gali trukti ilgiau nei tikėtasi. Negalima vartoti Ibustar pirmaisiais 6 nėštumo mėnesiais, nebent vartoti absoliučiai būtina ir tai daryti nurodo gydytojas. Jeigu šiuo laikotarpiu</w:t>
      </w:r>
      <w:r w:rsidR="009148E2" w:rsidRPr="000C1095">
        <w:rPr>
          <w:rFonts w:ascii="Times New Roman" w:hAnsi="Times New Roman" w:cs="Times New Roman"/>
          <w:sz w:val="22"/>
          <w:szCs w:val="22"/>
          <w:lang w:val="lt-LT"/>
        </w:rPr>
        <w:t>, ar kai bandote pastoti,</w:t>
      </w:r>
      <w:r w:rsidRPr="000C1095">
        <w:rPr>
          <w:rFonts w:ascii="Times New Roman" w:hAnsi="Times New Roman" w:cs="Times New Roman"/>
          <w:sz w:val="22"/>
          <w:szCs w:val="22"/>
          <w:lang w:val="lt-LT"/>
        </w:rPr>
        <w:t xml:space="preserve"> reikalingas gydymas, turėtų būti vartojama mažiausia dozė trumpiausią įmanomą laikotarpį. Jeigu nuo 20 nėštumo savaitės ibuprofeno vartojama ilgiau nei keletą dienų, Ibustar gali sukelti vaisiaus inkstų funkcijos sutrikimą, dėl kurio gali sumažėti amniono skysčio, kuris apsupa vaisių (oligohidramnionas), arba susiaurinti vaisiaus širdies kraujagysles (arterinio latako susiaurėjimas). Jeigu Jus gydant, vaisto reikia vartoti ilgiau nei keletą dienų, gydytojas gali paskirti papildomą stebėseną</w:t>
      </w:r>
    </w:p>
    <w:p w14:paraId="234CAA45" w14:textId="77777777" w:rsidR="001964F6" w:rsidRPr="000C1095" w:rsidRDefault="001964F6" w:rsidP="00F86632">
      <w:pPr>
        <w:pStyle w:val="BTEMEASMCA"/>
      </w:pPr>
    </w:p>
    <w:p w14:paraId="4F2CCBF1" w14:textId="77777777" w:rsidR="001964F6" w:rsidRPr="000C1095" w:rsidRDefault="001964F6" w:rsidP="00F86632">
      <w:pPr>
        <w:pStyle w:val="BTEMEASMCA"/>
      </w:pPr>
      <w:r w:rsidRPr="000C1095">
        <w:t>Žindymo laikotarpis</w:t>
      </w:r>
    </w:p>
    <w:p w14:paraId="0FD7FC5C" w14:textId="77777777" w:rsidR="00393D52" w:rsidRPr="00024541" w:rsidRDefault="00393D52" w:rsidP="00393D52">
      <w:pPr>
        <w:autoSpaceDE w:val="0"/>
        <w:autoSpaceDN w:val="0"/>
        <w:ind w:right="284"/>
        <w:rPr>
          <w:sz w:val="22"/>
          <w:szCs w:val="22"/>
          <w:u w:val="single"/>
          <w:lang w:eastAsia="de-DE"/>
        </w:rPr>
      </w:pPr>
      <w:r w:rsidRPr="000C1095">
        <w:rPr>
          <w:sz w:val="22"/>
          <w:szCs w:val="22"/>
          <w:lang w:eastAsia="de-DE"/>
        </w:rPr>
        <w:t>Mažas ibuprofeno ir jo skilimo produktai mažais kiekiais patenka į motinos pieną. Kadangi apie nepalankias pasekmes kūdikiui šiuo metu nėra žinoma, vaistą</w:t>
      </w:r>
      <w:r w:rsidRPr="00024541">
        <w:rPr>
          <w:sz w:val="22"/>
          <w:szCs w:val="22"/>
          <w:lang w:eastAsia="de-DE"/>
        </w:rPr>
        <w:t xml:space="preserve"> vartojant trumpą laiką, žindymo </w:t>
      </w:r>
      <w:r w:rsidRPr="00024541">
        <w:rPr>
          <w:sz w:val="22"/>
          <w:szCs w:val="22"/>
          <w:lang w:eastAsia="de-DE"/>
        </w:rPr>
        <w:lastRenderedPageBreak/>
        <w:t xml:space="preserve">nutraukti dažniausiai nereikia. Tačiau, jeigu paskirtas ilgalaikis gydymas arba didesnės dozės, </w:t>
      </w:r>
      <w:r w:rsidRPr="00024541">
        <w:rPr>
          <w:noProof/>
          <w:sz w:val="22"/>
          <w:szCs w:val="22"/>
        </w:rPr>
        <w:t>reikia apsispręsti dėl ankstesnio žindymo nutraukimo</w:t>
      </w:r>
      <w:r w:rsidRPr="00024541">
        <w:rPr>
          <w:sz w:val="22"/>
          <w:szCs w:val="22"/>
          <w:lang w:eastAsia="de-DE"/>
        </w:rPr>
        <w:t>.</w:t>
      </w:r>
      <w:r w:rsidRPr="00024541">
        <w:rPr>
          <w:sz w:val="22"/>
          <w:szCs w:val="22"/>
          <w:u w:val="single"/>
          <w:lang w:eastAsia="de-DE"/>
        </w:rPr>
        <w:t xml:space="preserve"> </w:t>
      </w:r>
    </w:p>
    <w:p w14:paraId="0498C335" w14:textId="248978CC" w:rsidR="001964F6" w:rsidRDefault="001964F6" w:rsidP="001964F6">
      <w:pPr>
        <w:pStyle w:val="knZulassung02"/>
        <w:ind w:left="0"/>
        <w:rPr>
          <w:rFonts w:ascii="Times New Roman" w:hAnsi="Times New Roman" w:cs="Times New Roman"/>
          <w:sz w:val="22"/>
          <w:szCs w:val="22"/>
          <w:lang w:val="lt-LT"/>
        </w:rPr>
      </w:pPr>
    </w:p>
    <w:p w14:paraId="7268D6C5" w14:textId="77777777" w:rsidR="00C946AE" w:rsidRPr="00A21AAF" w:rsidRDefault="00C946AE" w:rsidP="00C946AE">
      <w:pPr>
        <w:autoSpaceDE w:val="0"/>
        <w:autoSpaceDN w:val="0"/>
        <w:ind w:right="284"/>
        <w:rPr>
          <w:sz w:val="22"/>
          <w:szCs w:val="22"/>
          <w:u w:val="single"/>
          <w:lang w:eastAsia="de-DE"/>
        </w:rPr>
      </w:pPr>
      <w:r w:rsidRPr="00A21AAF">
        <w:rPr>
          <w:sz w:val="22"/>
          <w:szCs w:val="22"/>
          <w:u w:val="single"/>
          <w:lang w:eastAsia="de-DE"/>
        </w:rPr>
        <w:t>Vaisingumas</w:t>
      </w:r>
    </w:p>
    <w:p w14:paraId="44452A2D" w14:textId="1DAB604B" w:rsidR="00C946AE" w:rsidRPr="00E4439B" w:rsidRDefault="00C946AE" w:rsidP="00024541">
      <w:pPr>
        <w:rPr>
          <w:sz w:val="22"/>
          <w:szCs w:val="22"/>
          <w:lang w:eastAsia="x-none"/>
        </w:rPr>
      </w:pPr>
      <w:r w:rsidRPr="00A21AAF">
        <w:rPr>
          <w:sz w:val="22"/>
          <w:szCs w:val="22"/>
          <w:lang w:eastAsia="x-none"/>
        </w:rPr>
        <w:t>Šis vaistas priklauso grupei vaistų (nesteroidiniai vaistai nuo uždegimo), kurie gali sutrikdyti moters vaisingumą. Šis poveikis praeina, nustojus vartoti vaistą.</w:t>
      </w:r>
    </w:p>
    <w:p w14:paraId="738575E2" w14:textId="77777777" w:rsidR="001964F6" w:rsidRPr="00E4439B" w:rsidRDefault="001964F6" w:rsidP="001964F6">
      <w:pPr>
        <w:pStyle w:val="knZulassung02"/>
        <w:rPr>
          <w:rFonts w:ascii="Times New Roman" w:hAnsi="Times New Roman" w:cs="Times New Roman"/>
          <w:sz w:val="22"/>
          <w:szCs w:val="22"/>
          <w:lang w:val="lt-LT"/>
        </w:rPr>
      </w:pPr>
    </w:p>
    <w:p w14:paraId="620850B1" w14:textId="77777777" w:rsidR="001964F6" w:rsidRDefault="001964F6" w:rsidP="00046CF5">
      <w:pPr>
        <w:pStyle w:val="PI-3EMEASMCA"/>
      </w:pPr>
      <w:r w:rsidRPr="00E4439B">
        <w:t>Vairavimas ir mechanizmų valdymas</w:t>
      </w:r>
    </w:p>
    <w:p w14:paraId="1E534E70" w14:textId="708121B7" w:rsidR="001964F6" w:rsidRPr="00E4439B" w:rsidRDefault="00C946AE" w:rsidP="001964F6">
      <w:pPr>
        <w:pStyle w:val="knZulassung02"/>
        <w:ind w:left="0"/>
        <w:rPr>
          <w:rFonts w:ascii="Times New Roman" w:hAnsi="Times New Roman" w:cs="Times New Roman"/>
          <w:sz w:val="22"/>
          <w:szCs w:val="22"/>
          <w:lang w:val="lt-LT"/>
        </w:rPr>
      </w:pPr>
      <w:r>
        <w:rPr>
          <w:rFonts w:ascii="Times New Roman" w:hAnsi="Times New Roman" w:cs="Times New Roman"/>
          <w:sz w:val="22"/>
          <w:szCs w:val="22"/>
          <w:lang w:val="lt-LT"/>
        </w:rPr>
        <w:t>V</w:t>
      </w:r>
      <w:r w:rsidR="001964F6" w:rsidRPr="00E4439B">
        <w:rPr>
          <w:rFonts w:ascii="Times New Roman" w:hAnsi="Times New Roman" w:cs="Times New Roman"/>
          <w:sz w:val="22"/>
          <w:szCs w:val="22"/>
          <w:lang w:val="lt-LT"/>
        </w:rPr>
        <w:t xml:space="preserve">artojant </w:t>
      </w:r>
      <w:r>
        <w:rPr>
          <w:rFonts w:ascii="Times New Roman" w:hAnsi="Times New Roman" w:cs="Times New Roman"/>
          <w:sz w:val="22"/>
          <w:szCs w:val="22"/>
          <w:lang w:val="lt-LT"/>
        </w:rPr>
        <w:t xml:space="preserve">didesnę </w:t>
      </w:r>
      <w:r w:rsidR="001964F6" w:rsidRPr="00E4439B">
        <w:rPr>
          <w:rFonts w:ascii="Times New Roman" w:hAnsi="Times New Roman" w:cs="Times New Roman"/>
          <w:sz w:val="22"/>
          <w:szCs w:val="22"/>
          <w:lang w:val="lt-LT"/>
        </w:rPr>
        <w:t xml:space="preserve">Ibustar </w:t>
      </w:r>
      <w:r>
        <w:rPr>
          <w:rFonts w:ascii="Times New Roman" w:hAnsi="Times New Roman" w:cs="Times New Roman"/>
          <w:sz w:val="22"/>
          <w:szCs w:val="22"/>
          <w:lang w:val="lt-LT"/>
        </w:rPr>
        <w:t xml:space="preserve">dozę, </w:t>
      </w:r>
      <w:r w:rsidR="001964F6" w:rsidRPr="00E4439B">
        <w:rPr>
          <w:rFonts w:ascii="Times New Roman" w:hAnsi="Times New Roman" w:cs="Times New Roman"/>
          <w:sz w:val="22"/>
          <w:szCs w:val="22"/>
          <w:lang w:val="lt-LT"/>
        </w:rPr>
        <w:t>gali pasireikšti šalutinis poveikis centrinei nervų sistemai</w:t>
      </w:r>
      <w:r w:rsidR="004A3525">
        <w:rPr>
          <w:rFonts w:ascii="Times New Roman" w:hAnsi="Times New Roman" w:cs="Times New Roman"/>
          <w:sz w:val="22"/>
          <w:szCs w:val="22"/>
          <w:lang w:val="lt-LT"/>
        </w:rPr>
        <w:t>, pavyzdžiui,</w:t>
      </w:r>
      <w:r w:rsidR="001964F6" w:rsidRPr="00E4439B">
        <w:rPr>
          <w:rFonts w:ascii="Times New Roman" w:hAnsi="Times New Roman" w:cs="Times New Roman"/>
          <w:sz w:val="22"/>
          <w:szCs w:val="22"/>
          <w:lang w:val="lt-LT"/>
        </w:rPr>
        <w:t xml:space="preserve"> nuovargis ir galvos svaigimas, </w:t>
      </w:r>
      <w:r w:rsidR="004A3525">
        <w:rPr>
          <w:rFonts w:ascii="Times New Roman" w:hAnsi="Times New Roman" w:cs="Times New Roman"/>
          <w:sz w:val="22"/>
          <w:szCs w:val="22"/>
          <w:lang w:val="lt-LT"/>
        </w:rPr>
        <w:t xml:space="preserve">todėl </w:t>
      </w:r>
      <w:r w:rsidR="001964F6" w:rsidRPr="00E4439B">
        <w:rPr>
          <w:rFonts w:ascii="Times New Roman" w:hAnsi="Times New Roman" w:cs="Times New Roman"/>
          <w:sz w:val="22"/>
          <w:szCs w:val="22"/>
          <w:lang w:val="lt-LT"/>
        </w:rPr>
        <w:t xml:space="preserve">pavieniais atvejais gali sutrikti </w:t>
      </w:r>
      <w:r w:rsidR="004A3525">
        <w:rPr>
          <w:rFonts w:ascii="Times New Roman" w:hAnsi="Times New Roman" w:cs="Times New Roman"/>
          <w:sz w:val="22"/>
          <w:szCs w:val="22"/>
          <w:lang w:val="lt-LT"/>
        </w:rPr>
        <w:t xml:space="preserve">reagavimas ir </w:t>
      </w:r>
      <w:r w:rsidR="001964F6" w:rsidRPr="00E4439B">
        <w:rPr>
          <w:rFonts w:ascii="Times New Roman" w:hAnsi="Times New Roman" w:cs="Times New Roman"/>
          <w:sz w:val="22"/>
          <w:szCs w:val="22"/>
          <w:lang w:val="lt-LT"/>
        </w:rPr>
        <w:t xml:space="preserve">gebėjimas </w:t>
      </w:r>
      <w:r w:rsidR="004A3525" w:rsidRPr="00A21AAF">
        <w:rPr>
          <w:rFonts w:ascii="Times New Roman" w:hAnsi="Times New Roman" w:cs="Times New Roman"/>
          <w:noProof/>
          <w:sz w:val="22"/>
          <w:szCs w:val="22"/>
        </w:rPr>
        <w:t>būti aktyviu eismo dalyviu</w:t>
      </w:r>
      <w:r w:rsidR="004A3525" w:rsidRPr="001C3A39">
        <w:rPr>
          <w:rFonts w:ascii="Times New Roman" w:hAnsi="Times New Roman" w:cs="Times New Roman"/>
          <w:noProof/>
        </w:rPr>
        <w:t xml:space="preserve"> </w:t>
      </w:r>
      <w:r w:rsidR="004A3525" w:rsidRPr="00A21AAF">
        <w:rPr>
          <w:rFonts w:ascii="Times New Roman" w:hAnsi="Times New Roman" w:cs="Times New Roman"/>
          <w:noProof/>
          <w:sz w:val="22"/>
          <w:szCs w:val="22"/>
        </w:rPr>
        <w:t xml:space="preserve">bei </w:t>
      </w:r>
      <w:r w:rsidR="001964F6" w:rsidRPr="00E4439B">
        <w:rPr>
          <w:rFonts w:ascii="Times New Roman" w:hAnsi="Times New Roman" w:cs="Times New Roman"/>
          <w:sz w:val="22"/>
          <w:szCs w:val="22"/>
          <w:lang w:val="lt-LT"/>
        </w:rPr>
        <w:t xml:space="preserve">valdyti mechanizmus. Šis poveikis būna stipresnis, jei kartu vartojama alkoholio. </w:t>
      </w:r>
      <w:r w:rsidR="004A3525" w:rsidRPr="00A21AAF">
        <w:rPr>
          <w:rFonts w:ascii="Times New Roman" w:hAnsi="Times New Roman" w:cs="Times New Roman"/>
          <w:noProof/>
          <w:sz w:val="22"/>
          <w:szCs w:val="22"/>
        </w:rPr>
        <w:t>Jūs galite nebesugebėti pakankamai greitai ir tiksliai reaguoti į netikėtus ir staigius įvykius.</w:t>
      </w:r>
      <w:r w:rsidR="004A3525">
        <w:rPr>
          <w:rFonts w:ascii="Times New Roman" w:hAnsi="Times New Roman" w:cs="Times New Roman"/>
          <w:noProof/>
          <w:sz w:val="22"/>
          <w:szCs w:val="22"/>
        </w:rPr>
        <w:t xml:space="preserve"> </w:t>
      </w:r>
      <w:r w:rsidR="001964F6" w:rsidRPr="00E4439B">
        <w:rPr>
          <w:rFonts w:ascii="Times New Roman" w:hAnsi="Times New Roman" w:cs="Times New Roman"/>
          <w:sz w:val="22"/>
          <w:szCs w:val="22"/>
          <w:lang w:val="lt-LT"/>
        </w:rPr>
        <w:t>Tokiu atveju nevairuokite automobilių arba kitų transporto priemonių</w:t>
      </w:r>
      <w:r w:rsidR="004A3525" w:rsidRPr="00024541">
        <w:rPr>
          <w:rFonts w:ascii="Times New Roman" w:hAnsi="Times New Roman" w:cs="Times New Roman"/>
          <w:sz w:val="22"/>
          <w:szCs w:val="22"/>
        </w:rPr>
        <w:t>!</w:t>
      </w:r>
      <w:r w:rsidR="001964F6" w:rsidRPr="00E4439B">
        <w:rPr>
          <w:rFonts w:ascii="Times New Roman" w:hAnsi="Times New Roman" w:cs="Times New Roman"/>
          <w:sz w:val="22"/>
          <w:szCs w:val="22"/>
          <w:lang w:val="lt-LT"/>
        </w:rPr>
        <w:t xml:space="preserve"> Nedirbkite su įrankiais arba mechanizmais</w:t>
      </w:r>
      <w:r w:rsidR="004A3525">
        <w:rPr>
          <w:rFonts w:ascii="Times New Roman" w:hAnsi="Times New Roman" w:cs="Times New Roman"/>
          <w:sz w:val="22"/>
          <w:szCs w:val="22"/>
          <w:lang w:val="lt-LT"/>
        </w:rPr>
        <w:t>!</w:t>
      </w:r>
      <w:r w:rsidR="001964F6" w:rsidRPr="00E4439B">
        <w:rPr>
          <w:rFonts w:ascii="Times New Roman" w:hAnsi="Times New Roman" w:cs="Times New Roman"/>
          <w:sz w:val="22"/>
          <w:szCs w:val="22"/>
          <w:lang w:val="lt-LT"/>
        </w:rPr>
        <w:t xml:space="preserve"> Dirbkite tik stovėdami ant saugaus pagrindo</w:t>
      </w:r>
      <w:r w:rsidR="004A3525">
        <w:rPr>
          <w:rFonts w:ascii="Times New Roman" w:hAnsi="Times New Roman" w:cs="Times New Roman"/>
          <w:sz w:val="22"/>
          <w:szCs w:val="22"/>
          <w:lang w:val="lt-LT"/>
        </w:rPr>
        <w:t>!</w:t>
      </w:r>
    </w:p>
    <w:p w14:paraId="7CF4F095" w14:textId="77777777" w:rsidR="001964F6" w:rsidRPr="00E4439B" w:rsidRDefault="001964F6" w:rsidP="00F86632">
      <w:pPr>
        <w:pStyle w:val="BTEMEASMCA"/>
      </w:pPr>
    </w:p>
    <w:p w14:paraId="279D1941" w14:textId="77777777" w:rsidR="004A3525" w:rsidRPr="00A21AAF" w:rsidRDefault="004A3525" w:rsidP="004A3525">
      <w:pPr>
        <w:rPr>
          <w:sz w:val="22"/>
          <w:szCs w:val="22"/>
        </w:rPr>
      </w:pPr>
      <w:r w:rsidRPr="00A21AAF">
        <w:rPr>
          <w:b/>
          <w:sz w:val="22"/>
          <w:szCs w:val="22"/>
        </w:rPr>
        <w:t>Ibustar sudėtyje yra natrio</w:t>
      </w:r>
    </w:p>
    <w:p w14:paraId="5BBE726C" w14:textId="11B629A7" w:rsidR="001964F6" w:rsidRPr="00E4439B" w:rsidRDefault="004A3525" w:rsidP="00F86632">
      <w:pPr>
        <w:pStyle w:val="BTEMEASMCA"/>
      </w:pPr>
      <w:r>
        <w:rPr>
          <w:rFonts w:eastAsiaTheme="minorHAnsi"/>
        </w:rPr>
        <w:t>Vienoje š</w:t>
      </w:r>
      <w:r w:rsidR="001964F6" w:rsidRPr="00E4439B">
        <w:rPr>
          <w:rFonts w:eastAsiaTheme="minorHAnsi"/>
        </w:rPr>
        <w:t>io vaisto plėvele dengtoje tabletėje yra mažiau kaip 1</w:t>
      </w:r>
      <w:r>
        <w:rPr>
          <w:rFonts w:eastAsiaTheme="minorHAnsi"/>
        </w:rPr>
        <w:t> </w:t>
      </w:r>
      <w:r w:rsidR="001964F6" w:rsidRPr="00E4439B">
        <w:rPr>
          <w:rFonts w:eastAsiaTheme="minorHAnsi"/>
        </w:rPr>
        <w:t>mmol (23</w:t>
      </w:r>
      <w:r>
        <w:rPr>
          <w:rFonts w:eastAsiaTheme="minorHAnsi"/>
        </w:rPr>
        <w:t> </w:t>
      </w:r>
      <w:r w:rsidR="001964F6" w:rsidRPr="00E4439B">
        <w:rPr>
          <w:rFonts w:eastAsiaTheme="minorHAnsi"/>
        </w:rPr>
        <w:t>mg) natrio, t.</w:t>
      </w:r>
      <w:r>
        <w:rPr>
          <w:rFonts w:eastAsiaTheme="minorHAnsi"/>
        </w:rPr>
        <w:t> </w:t>
      </w:r>
      <w:r w:rsidR="001964F6" w:rsidRPr="00E4439B">
        <w:rPr>
          <w:rFonts w:eastAsiaTheme="minorHAnsi"/>
        </w:rPr>
        <w:t>y. jis beveik neturi reikšmės.</w:t>
      </w:r>
    </w:p>
    <w:p w14:paraId="34388176" w14:textId="77777777" w:rsidR="001964F6" w:rsidRPr="00E4439B" w:rsidRDefault="001964F6" w:rsidP="00F86632">
      <w:pPr>
        <w:pStyle w:val="BTEMEASMCA"/>
      </w:pPr>
    </w:p>
    <w:p w14:paraId="76CB58BE" w14:textId="77777777" w:rsidR="001964F6" w:rsidRPr="00E4439B" w:rsidRDefault="001964F6" w:rsidP="00F86632">
      <w:pPr>
        <w:pStyle w:val="BTEMEASMCA"/>
      </w:pPr>
    </w:p>
    <w:p w14:paraId="721858CC" w14:textId="07E79D85" w:rsidR="001964F6" w:rsidRPr="00E4439B" w:rsidRDefault="001964F6" w:rsidP="001964F6">
      <w:pPr>
        <w:pStyle w:val="PI-1EMEASMCA"/>
      </w:pPr>
      <w:bookmarkStart w:id="82" w:name="_Toc129243141"/>
      <w:bookmarkStart w:id="83" w:name="_Toc129243266"/>
      <w:r w:rsidRPr="00E4439B">
        <w:t>3.</w:t>
      </w:r>
      <w:r w:rsidRPr="00E4439B">
        <w:tab/>
        <w:t xml:space="preserve">Kaip vartoti </w:t>
      </w:r>
      <w:bookmarkEnd w:id="82"/>
      <w:bookmarkEnd w:id="83"/>
      <w:r w:rsidRPr="00E4439B">
        <w:t>Ibustar</w:t>
      </w:r>
    </w:p>
    <w:p w14:paraId="2B1379FB" w14:textId="77777777" w:rsidR="001964F6" w:rsidRPr="00E4439B" w:rsidRDefault="001964F6" w:rsidP="00F86632">
      <w:pPr>
        <w:pStyle w:val="BTEMEASMCA"/>
      </w:pPr>
    </w:p>
    <w:p w14:paraId="253B4D01" w14:textId="77777777" w:rsidR="001964F6" w:rsidRPr="00E4439B" w:rsidRDefault="001964F6" w:rsidP="00F86632">
      <w:pPr>
        <w:pStyle w:val="BTEMEASMCA"/>
      </w:pPr>
      <w:r w:rsidRPr="00E4439B">
        <w:t xml:space="preserve">Visada vartokite šį vaistą tiksliai, kaip nurodė gydytojas arba vaistininkas. Jeigu abejojate, kreipkitės į gydytoją arba vaistininką. </w:t>
      </w:r>
    </w:p>
    <w:p w14:paraId="6F05E964" w14:textId="77777777" w:rsidR="001964F6" w:rsidRPr="00E4439B" w:rsidRDefault="001964F6" w:rsidP="00F86632">
      <w:pPr>
        <w:pStyle w:val="BTEMEASMCA"/>
      </w:pPr>
    </w:p>
    <w:p w14:paraId="50D78CD9" w14:textId="38C4DEBC" w:rsidR="001964F6" w:rsidRPr="00E4439B" w:rsidRDefault="001964F6" w:rsidP="00F86632">
      <w:pPr>
        <w:pStyle w:val="BTEMEASMCA"/>
      </w:pPr>
      <w:r w:rsidRPr="00E4439B">
        <w:t xml:space="preserve">Reikia vartoti mažiausią veiksmingą vaisto dozę trumpiausią laiką, </w:t>
      </w:r>
      <w:r w:rsidR="00176CC2">
        <w:t>būtiną</w:t>
      </w:r>
      <w:r w:rsidRPr="00E4439B">
        <w:t xml:space="preserve"> simptomams </w:t>
      </w:r>
      <w:r w:rsidR="00176CC2">
        <w:t>kontroliuoti</w:t>
      </w:r>
      <w:r w:rsidR="00176CC2" w:rsidRPr="00E4439B">
        <w:t xml:space="preserve"> </w:t>
      </w:r>
      <w:r w:rsidRPr="00E4439B">
        <w:t>(žr. 4.4</w:t>
      </w:r>
      <w:r w:rsidR="00176CC2">
        <w:t> </w:t>
      </w:r>
      <w:r w:rsidRPr="00E4439B">
        <w:t xml:space="preserve">skyrių). Jei sergate infekcine liga, </w:t>
      </w:r>
      <w:r w:rsidRPr="00E4439B">
        <w:rPr>
          <w:b/>
        </w:rPr>
        <w:t>nedels</w:t>
      </w:r>
      <w:r w:rsidR="00176CC2">
        <w:rPr>
          <w:b/>
        </w:rPr>
        <w:t>dami</w:t>
      </w:r>
      <w:r w:rsidRPr="00E4439B">
        <w:rPr>
          <w:b/>
        </w:rPr>
        <w:t xml:space="preserve"> </w:t>
      </w:r>
      <w:r w:rsidRPr="00E4439B">
        <w:t xml:space="preserve">pasitarkite su gydytoju, jei ligos simptomai (tokie, kaip karščiavimas ir skausmas) </w:t>
      </w:r>
      <w:r w:rsidR="00176CC2">
        <w:t xml:space="preserve">nepraeina arba sunkėja </w:t>
      </w:r>
      <w:r w:rsidRPr="00E4439B">
        <w:t>(žr. 2</w:t>
      </w:r>
      <w:r w:rsidR="00176CC2">
        <w:t> </w:t>
      </w:r>
      <w:r w:rsidRPr="00E4439B">
        <w:t>skyrių).</w:t>
      </w:r>
    </w:p>
    <w:p w14:paraId="784353D8" w14:textId="77777777" w:rsidR="001964F6" w:rsidRPr="00E4439B" w:rsidRDefault="001964F6" w:rsidP="00F86632">
      <w:pPr>
        <w:pStyle w:val="BTEMEASMCA"/>
      </w:pPr>
    </w:p>
    <w:p w14:paraId="489CE954" w14:textId="77777777" w:rsidR="00176CC2" w:rsidRDefault="00176CC2" w:rsidP="001964F6">
      <w:pPr>
        <w:tabs>
          <w:tab w:val="left" w:pos="851"/>
        </w:tabs>
        <w:rPr>
          <w:sz w:val="22"/>
          <w:szCs w:val="22"/>
          <w:u w:val="single"/>
        </w:rPr>
      </w:pPr>
      <w:r>
        <w:rPr>
          <w:sz w:val="22"/>
          <w:szCs w:val="22"/>
          <w:u w:val="single"/>
        </w:rPr>
        <w:t>Dozavimas</w:t>
      </w:r>
    </w:p>
    <w:p w14:paraId="0C7DE24D" w14:textId="77777777" w:rsidR="00176CC2" w:rsidRDefault="00176CC2" w:rsidP="001964F6">
      <w:pPr>
        <w:tabs>
          <w:tab w:val="left" w:pos="851"/>
        </w:tabs>
        <w:rPr>
          <w:sz w:val="22"/>
          <w:szCs w:val="22"/>
          <w:u w:val="single"/>
        </w:rPr>
      </w:pPr>
    </w:p>
    <w:p w14:paraId="49F47EB4" w14:textId="129580E1" w:rsidR="001964F6" w:rsidRPr="00024541" w:rsidRDefault="001964F6" w:rsidP="001964F6">
      <w:pPr>
        <w:tabs>
          <w:tab w:val="left" w:pos="851"/>
        </w:tabs>
        <w:rPr>
          <w:sz w:val="22"/>
          <w:szCs w:val="22"/>
        </w:rPr>
      </w:pPr>
      <w:r w:rsidRPr="00024541">
        <w:rPr>
          <w:sz w:val="22"/>
          <w:szCs w:val="22"/>
        </w:rPr>
        <w:t xml:space="preserve">Rekomenduojama dozė yra </w:t>
      </w:r>
    </w:p>
    <w:p w14:paraId="2C98E92E" w14:textId="77777777" w:rsidR="001964F6" w:rsidRPr="00E4439B" w:rsidRDefault="001964F6" w:rsidP="00F86632">
      <w:pPr>
        <w:pStyle w:val="BTEMEASMCA"/>
      </w:pPr>
    </w:p>
    <w:tbl>
      <w:tblPr>
        <w:tblW w:w="88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990"/>
        <w:gridCol w:w="2880"/>
      </w:tblGrid>
      <w:tr w:rsidR="001964F6" w:rsidRPr="00E4439B" w14:paraId="71E9DD8C" w14:textId="77777777" w:rsidTr="005272CA">
        <w:tc>
          <w:tcPr>
            <w:tcW w:w="2950" w:type="dxa"/>
            <w:shd w:val="pct12" w:color="auto" w:fill="auto"/>
          </w:tcPr>
          <w:p w14:paraId="013663C7" w14:textId="090E5158" w:rsidR="001964F6" w:rsidRPr="00024541" w:rsidRDefault="001964F6" w:rsidP="005272CA">
            <w:pPr>
              <w:spacing w:line="240" w:lineRule="atLeast"/>
              <w:ind w:right="496"/>
              <w:jc w:val="center"/>
              <w:rPr>
                <w:b/>
              </w:rPr>
            </w:pPr>
            <w:r w:rsidRPr="00024541">
              <w:rPr>
                <w:b/>
                <w:sz w:val="22"/>
                <w:szCs w:val="22"/>
              </w:rPr>
              <w:t xml:space="preserve">Kūno </w:t>
            </w:r>
            <w:r w:rsidR="00857674" w:rsidRPr="00024541">
              <w:rPr>
                <w:b/>
                <w:sz w:val="22"/>
                <w:szCs w:val="22"/>
              </w:rPr>
              <w:t>masė</w:t>
            </w:r>
          </w:p>
          <w:p w14:paraId="1E9E8982" w14:textId="05534AE7" w:rsidR="001964F6" w:rsidRPr="00857674" w:rsidRDefault="001964F6" w:rsidP="005272CA">
            <w:pPr>
              <w:spacing w:line="240" w:lineRule="atLeast"/>
              <w:ind w:right="496"/>
              <w:jc w:val="center"/>
              <w:rPr>
                <w:b/>
              </w:rPr>
            </w:pPr>
            <w:r w:rsidRPr="00024541">
              <w:rPr>
                <w:b/>
                <w:sz w:val="22"/>
                <w:szCs w:val="22"/>
              </w:rPr>
              <w:t>(</w:t>
            </w:r>
            <w:r w:rsidR="00857674" w:rsidRPr="00024541">
              <w:rPr>
                <w:b/>
                <w:sz w:val="22"/>
                <w:szCs w:val="22"/>
              </w:rPr>
              <w:t>a</w:t>
            </w:r>
            <w:r w:rsidRPr="00024541">
              <w:rPr>
                <w:b/>
                <w:sz w:val="22"/>
                <w:szCs w:val="22"/>
              </w:rPr>
              <w:t>mžius)</w:t>
            </w:r>
          </w:p>
        </w:tc>
        <w:tc>
          <w:tcPr>
            <w:tcW w:w="2990" w:type="dxa"/>
            <w:shd w:val="pct12" w:color="auto" w:fill="auto"/>
          </w:tcPr>
          <w:p w14:paraId="430E0D41" w14:textId="77777777" w:rsidR="001964F6" w:rsidRPr="00024541" w:rsidRDefault="001964F6" w:rsidP="005272CA">
            <w:pPr>
              <w:spacing w:line="240" w:lineRule="atLeast"/>
              <w:jc w:val="center"/>
              <w:rPr>
                <w:b/>
              </w:rPr>
            </w:pPr>
            <w:r w:rsidRPr="00024541">
              <w:rPr>
                <w:b/>
                <w:sz w:val="22"/>
                <w:szCs w:val="22"/>
              </w:rPr>
              <w:t>Vienkartinė dozė</w:t>
            </w:r>
          </w:p>
          <w:p w14:paraId="0D1F5178" w14:textId="77777777" w:rsidR="001964F6" w:rsidRPr="00857674" w:rsidRDefault="001964F6" w:rsidP="005272CA">
            <w:pPr>
              <w:spacing w:line="240" w:lineRule="atLeast"/>
              <w:jc w:val="center"/>
              <w:rPr>
                <w:b/>
              </w:rPr>
            </w:pPr>
          </w:p>
        </w:tc>
        <w:tc>
          <w:tcPr>
            <w:tcW w:w="2880" w:type="dxa"/>
            <w:shd w:val="pct12" w:color="auto" w:fill="auto"/>
          </w:tcPr>
          <w:p w14:paraId="0585121C" w14:textId="77777777" w:rsidR="001964F6" w:rsidRPr="00024541" w:rsidRDefault="001964F6" w:rsidP="005272CA">
            <w:pPr>
              <w:spacing w:line="240" w:lineRule="atLeast"/>
              <w:jc w:val="center"/>
              <w:rPr>
                <w:b/>
              </w:rPr>
            </w:pPr>
            <w:r w:rsidRPr="00024541">
              <w:rPr>
                <w:b/>
                <w:sz w:val="22"/>
                <w:szCs w:val="22"/>
              </w:rPr>
              <w:t>Didžiausia paros dozė</w:t>
            </w:r>
          </w:p>
          <w:p w14:paraId="5D146169" w14:textId="676D40A7" w:rsidR="001964F6" w:rsidRPr="00024541" w:rsidRDefault="00857674" w:rsidP="005272CA">
            <w:pPr>
              <w:keepNext/>
              <w:keepLines/>
              <w:spacing w:before="200" w:line="240" w:lineRule="atLeast"/>
              <w:jc w:val="center"/>
              <w:outlineLvl w:val="3"/>
              <w:rPr>
                <w:b/>
              </w:rPr>
            </w:pPr>
            <w:r w:rsidRPr="00024541">
              <w:rPr>
                <w:b/>
                <w:sz w:val="22"/>
                <w:szCs w:val="22"/>
              </w:rPr>
              <w:t>(</w:t>
            </w:r>
            <w:r w:rsidR="001964F6" w:rsidRPr="00024541">
              <w:rPr>
                <w:b/>
                <w:sz w:val="22"/>
                <w:szCs w:val="22"/>
              </w:rPr>
              <w:t>24</w:t>
            </w:r>
            <w:r w:rsidRPr="00024541">
              <w:rPr>
                <w:b/>
                <w:sz w:val="22"/>
                <w:szCs w:val="22"/>
              </w:rPr>
              <w:t> </w:t>
            </w:r>
            <w:r w:rsidR="001964F6" w:rsidRPr="00024541">
              <w:rPr>
                <w:b/>
                <w:sz w:val="22"/>
                <w:szCs w:val="22"/>
              </w:rPr>
              <w:t>val.</w:t>
            </w:r>
            <w:r w:rsidRPr="00024541">
              <w:rPr>
                <w:b/>
                <w:sz w:val="22"/>
                <w:szCs w:val="22"/>
              </w:rPr>
              <w:t>)</w:t>
            </w:r>
          </w:p>
        </w:tc>
      </w:tr>
      <w:tr w:rsidR="001964F6" w:rsidRPr="00E4439B" w14:paraId="05101002" w14:textId="77777777" w:rsidTr="005272CA">
        <w:tc>
          <w:tcPr>
            <w:tcW w:w="2950" w:type="dxa"/>
          </w:tcPr>
          <w:p w14:paraId="33E52CFC" w14:textId="77777777" w:rsidR="001964F6" w:rsidRPr="00E4439B" w:rsidRDefault="001964F6" w:rsidP="005272CA">
            <w:pPr>
              <w:pStyle w:val="Pagrindiniotekstotrauka"/>
              <w:ind w:left="0" w:right="496"/>
              <w:rPr>
                <w:rFonts w:ascii="Times New Roman" w:hAnsi="Times New Roman"/>
                <w:lang w:val="lt-LT"/>
              </w:rPr>
            </w:pPr>
            <w:r w:rsidRPr="00E4439B">
              <w:rPr>
                <w:rFonts w:ascii="Times New Roman" w:hAnsi="Times New Roman"/>
                <w:sz w:val="22"/>
                <w:szCs w:val="22"/>
                <w:lang w:val="lt-LT"/>
              </w:rPr>
              <w:t xml:space="preserve"> </w:t>
            </w:r>
          </w:p>
          <w:p w14:paraId="79FB9363" w14:textId="65564478" w:rsidR="001964F6" w:rsidRPr="00024541" w:rsidRDefault="001964F6" w:rsidP="005272CA">
            <w:pPr>
              <w:spacing w:line="240" w:lineRule="atLeast"/>
              <w:ind w:right="496"/>
              <w:jc w:val="center"/>
              <w:rPr>
                <w:b/>
                <w:bCs/>
              </w:rPr>
            </w:pPr>
            <w:r w:rsidRPr="00024541">
              <w:rPr>
                <w:b/>
                <w:bCs/>
                <w:sz w:val="22"/>
                <w:szCs w:val="22"/>
              </w:rPr>
              <w:t>20 kg</w:t>
            </w:r>
            <w:r w:rsidR="00857674" w:rsidRPr="00024541">
              <w:rPr>
                <w:b/>
                <w:bCs/>
                <w:sz w:val="22"/>
                <w:szCs w:val="22"/>
              </w:rPr>
              <w:t>–</w:t>
            </w:r>
            <w:r w:rsidRPr="00024541">
              <w:rPr>
                <w:b/>
                <w:bCs/>
                <w:sz w:val="22"/>
                <w:szCs w:val="22"/>
              </w:rPr>
              <w:t>29 kg</w:t>
            </w:r>
          </w:p>
          <w:p w14:paraId="435246FC" w14:textId="2C7DCF78" w:rsidR="001964F6" w:rsidRPr="00E4439B" w:rsidRDefault="001964F6" w:rsidP="005272CA">
            <w:pPr>
              <w:spacing w:line="240" w:lineRule="atLeast"/>
              <w:ind w:right="496"/>
              <w:jc w:val="center"/>
            </w:pPr>
            <w:r w:rsidRPr="00E4439B">
              <w:rPr>
                <w:sz w:val="22"/>
                <w:szCs w:val="22"/>
              </w:rPr>
              <w:t>(6 </w:t>
            </w:r>
            <w:r w:rsidR="00857674">
              <w:rPr>
                <w:sz w:val="22"/>
                <w:szCs w:val="22"/>
              </w:rPr>
              <w:t>–</w:t>
            </w:r>
            <w:r w:rsidRPr="00E4439B">
              <w:rPr>
                <w:sz w:val="22"/>
                <w:szCs w:val="22"/>
              </w:rPr>
              <w:t> 9</w:t>
            </w:r>
            <w:r w:rsidR="00857674">
              <w:rPr>
                <w:sz w:val="22"/>
                <w:szCs w:val="22"/>
              </w:rPr>
              <w:t> </w:t>
            </w:r>
            <w:r w:rsidRPr="00E4439B">
              <w:rPr>
                <w:sz w:val="22"/>
                <w:szCs w:val="22"/>
              </w:rPr>
              <w:t>met</w:t>
            </w:r>
            <w:r w:rsidR="00857674">
              <w:rPr>
                <w:sz w:val="22"/>
                <w:szCs w:val="22"/>
              </w:rPr>
              <w:t>ų vaikai</w:t>
            </w:r>
            <w:r w:rsidRPr="00E4439B">
              <w:rPr>
                <w:sz w:val="22"/>
                <w:szCs w:val="22"/>
              </w:rPr>
              <w:t>)</w:t>
            </w:r>
          </w:p>
        </w:tc>
        <w:tc>
          <w:tcPr>
            <w:tcW w:w="2990" w:type="dxa"/>
          </w:tcPr>
          <w:p w14:paraId="4679FB5A" w14:textId="718CF7F2" w:rsidR="001964F6" w:rsidRPr="00E4439B" w:rsidRDefault="001964F6" w:rsidP="005272CA">
            <w:pPr>
              <w:spacing w:line="240" w:lineRule="atLeast"/>
              <w:jc w:val="center"/>
            </w:pPr>
            <w:r w:rsidRPr="00E4439B">
              <w:rPr>
                <w:sz w:val="22"/>
                <w:szCs w:val="22"/>
              </w:rPr>
              <w:t>½ plėvele dengtos tabletės (atitinka 200</w:t>
            </w:r>
            <w:r w:rsidR="00857674">
              <w:rPr>
                <w:sz w:val="22"/>
                <w:szCs w:val="22"/>
              </w:rPr>
              <w:t> </w:t>
            </w:r>
            <w:r w:rsidRPr="00E4439B">
              <w:rPr>
                <w:sz w:val="22"/>
                <w:szCs w:val="22"/>
              </w:rPr>
              <w:t xml:space="preserve">mg ibuprofeno) </w:t>
            </w:r>
          </w:p>
        </w:tc>
        <w:tc>
          <w:tcPr>
            <w:tcW w:w="2880" w:type="dxa"/>
          </w:tcPr>
          <w:p w14:paraId="50AC8250" w14:textId="4810F873" w:rsidR="001964F6" w:rsidRPr="00E4439B" w:rsidRDefault="001964F6" w:rsidP="005272CA">
            <w:pPr>
              <w:spacing w:line="240" w:lineRule="atLeast"/>
              <w:jc w:val="center"/>
            </w:pPr>
            <w:r w:rsidRPr="00E4439B">
              <w:rPr>
                <w:sz w:val="22"/>
                <w:szCs w:val="22"/>
              </w:rPr>
              <w:t>1½ plėvele dengtos tabletės (atitinka 600</w:t>
            </w:r>
            <w:r w:rsidR="00857674">
              <w:rPr>
                <w:sz w:val="22"/>
                <w:szCs w:val="22"/>
              </w:rPr>
              <w:t> </w:t>
            </w:r>
            <w:r w:rsidRPr="00E4439B">
              <w:rPr>
                <w:sz w:val="22"/>
                <w:szCs w:val="22"/>
              </w:rPr>
              <w:t xml:space="preserve">mg ibuprofeno) </w:t>
            </w:r>
          </w:p>
        </w:tc>
      </w:tr>
      <w:tr w:rsidR="001964F6" w:rsidRPr="00E4439B" w14:paraId="4F2A5CF3" w14:textId="77777777" w:rsidTr="005272CA">
        <w:tc>
          <w:tcPr>
            <w:tcW w:w="2950" w:type="dxa"/>
          </w:tcPr>
          <w:p w14:paraId="5442C124" w14:textId="77777777" w:rsidR="001964F6" w:rsidRPr="00E4439B" w:rsidRDefault="001964F6" w:rsidP="005272CA">
            <w:pPr>
              <w:spacing w:line="240" w:lineRule="atLeast"/>
              <w:ind w:right="496"/>
              <w:jc w:val="center"/>
            </w:pPr>
          </w:p>
          <w:p w14:paraId="1FF8668F" w14:textId="0E72F0E7" w:rsidR="001964F6" w:rsidRPr="00024541" w:rsidRDefault="001964F6" w:rsidP="005272CA">
            <w:pPr>
              <w:spacing w:line="240" w:lineRule="atLeast"/>
              <w:ind w:right="496"/>
              <w:jc w:val="center"/>
              <w:rPr>
                <w:b/>
                <w:bCs/>
              </w:rPr>
            </w:pPr>
            <w:r w:rsidRPr="00024541">
              <w:rPr>
                <w:b/>
                <w:bCs/>
                <w:sz w:val="22"/>
                <w:szCs w:val="22"/>
              </w:rPr>
              <w:t>30 kg</w:t>
            </w:r>
            <w:r w:rsidR="00857674" w:rsidRPr="00024541">
              <w:rPr>
                <w:b/>
                <w:bCs/>
                <w:sz w:val="22"/>
                <w:szCs w:val="22"/>
              </w:rPr>
              <w:t>–</w:t>
            </w:r>
            <w:r w:rsidRPr="00024541">
              <w:rPr>
                <w:b/>
                <w:bCs/>
                <w:sz w:val="22"/>
                <w:szCs w:val="22"/>
              </w:rPr>
              <w:t>39 kg</w:t>
            </w:r>
          </w:p>
          <w:p w14:paraId="178345AE" w14:textId="40E9704D" w:rsidR="001964F6" w:rsidRPr="00E4439B" w:rsidRDefault="001964F6" w:rsidP="005272CA">
            <w:pPr>
              <w:spacing w:line="240" w:lineRule="atLeast"/>
              <w:ind w:right="496"/>
              <w:jc w:val="center"/>
            </w:pPr>
            <w:r w:rsidRPr="00E4439B">
              <w:rPr>
                <w:sz w:val="22"/>
                <w:szCs w:val="22"/>
              </w:rPr>
              <w:t>(10</w:t>
            </w:r>
            <w:r w:rsidR="00857674">
              <w:rPr>
                <w:sz w:val="22"/>
                <w:szCs w:val="22"/>
              </w:rPr>
              <w:t>–</w:t>
            </w:r>
            <w:r w:rsidRPr="00E4439B">
              <w:rPr>
                <w:sz w:val="22"/>
                <w:szCs w:val="22"/>
              </w:rPr>
              <w:t>1</w:t>
            </w:r>
            <w:r w:rsidR="00F86632">
              <w:rPr>
                <w:sz w:val="22"/>
                <w:szCs w:val="22"/>
              </w:rPr>
              <w:t>1</w:t>
            </w:r>
            <w:r w:rsidRPr="00E4439B">
              <w:rPr>
                <w:sz w:val="22"/>
                <w:szCs w:val="22"/>
              </w:rPr>
              <w:t xml:space="preserve"> metų</w:t>
            </w:r>
            <w:r w:rsidR="00857674">
              <w:rPr>
                <w:sz w:val="22"/>
                <w:szCs w:val="22"/>
              </w:rPr>
              <w:t xml:space="preserve"> vaikai</w:t>
            </w:r>
            <w:r w:rsidRPr="00E4439B">
              <w:rPr>
                <w:sz w:val="22"/>
                <w:szCs w:val="22"/>
              </w:rPr>
              <w:t>)</w:t>
            </w:r>
          </w:p>
        </w:tc>
        <w:tc>
          <w:tcPr>
            <w:tcW w:w="2990" w:type="dxa"/>
          </w:tcPr>
          <w:p w14:paraId="2214F3DD" w14:textId="484768C1" w:rsidR="001964F6" w:rsidRPr="00E4439B" w:rsidRDefault="001964F6" w:rsidP="005272CA">
            <w:pPr>
              <w:spacing w:line="240" w:lineRule="atLeast"/>
              <w:jc w:val="center"/>
            </w:pPr>
            <w:r w:rsidRPr="00E4439B">
              <w:rPr>
                <w:sz w:val="22"/>
                <w:szCs w:val="22"/>
              </w:rPr>
              <w:t>½ plėvele dengtos tabletės (atitinka 200</w:t>
            </w:r>
            <w:r w:rsidR="00857674">
              <w:rPr>
                <w:sz w:val="22"/>
                <w:szCs w:val="22"/>
              </w:rPr>
              <w:t> </w:t>
            </w:r>
            <w:r w:rsidRPr="00E4439B">
              <w:rPr>
                <w:sz w:val="22"/>
                <w:szCs w:val="22"/>
              </w:rPr>
              <w:t>mg ibuprofeno)</w:t>
            </w:r>
          </w:p>
        </w:tc>
        <w:tc>
          <w:tcPr>
            <w:tcW w:w="2880" w:type="dxa"/>
          </w:tcPr>
          <w:p w14:paraId="18DC1BFC" w14:textId="768A97D7" w:rsidR="001964F6" w:rsidRPr="00E4439B" w:rsidRDefault="001964F6" w:rsidP="005272CA">
            <w:pPr>
              <w:spacing w:line="240" w:lineRule="atLeast"/>
              <w:jc w:val="center"/>
            </w:pPr>
            <w:r w:rsidRPr="00E4439B">
              <w:rPr>
                <w:sz w:val="22"/>
                <w:szCs w:val="22"/>
              </w:rPr>
              <w:t>2 plėvele dengtos tabletės (atitinka 800</w:t>
            </w:r>
            <w:r w:rsidR="00857674">
              <w:rPr>
                <w:sz w:val="22"/>
                <w:szCs w:val="22"/>
              </w:rPr>
              <w:t> </w:t>
            </w:r>
            <w:r w:rsidRPr="00E4439B">
              <w:rPr>
                <w:sz w:val="22"/>
                <w:szCs w:val="22"/>
              </w:rPr>
              <w:t>mg ibuprofeno)</w:t>
            </w:r>
          </w:p>
        </w:tc>
      </w:tr>
      <w:tr w:rsidR="001964F6" w:rsidRPr="00E4439B" w14:paraId="07C46E19" w14:textId="77777777" w:rsidTr="005272CA">
        <w:tc>
          <w:tcPr>
            <w:tcW w:w="2950" w:type="dxa"/>
          </w:tcPr>
          <w:p w14:paraId="273CBE48" w14:textId="77777777" w:rsidR="001964F6" w:rsidRPr="00E4439B" w:rsidRDefault="001964F6" w:rsidP="005272CA">
            <w:pPr>
              <w:spacing w:line="240" w:lineRule="atLeast"/>
              <w:ind w:right="496"/>
              <w:jc w:val="center"/>
            </w:pPr>
          </w:p>
          <w:p w14:paraId="605C8820" w14:textId="77777777" w:rsidR="001964F6" w:rsidRPr="00024541" w:rsidRDefault="001964F6" w:rsidP="005272CA">
            <w:pPr>
              <w:spacing w:line="240" w:lineRule="atLeast"/>
              <w:ind w:right="496"/>
              <w:jc w:val="center"/>
              <w:rPr>
                <w:b/>
                <w:bCs/>
              </w:rPr>
            </w:pPr>
            <w:r w:rsidRPr="00024541">
              <w:rPr>
                <w:b/>
                <w:bCs/>
                <w:sz w:val="22"/>
                <w:szCs w:val="22"/>
              </w:rPr>
              <w:t>&gt; 40 kg</w:t>
            </w:r>
          </w:p>
          <w:p w14:paraId="58DF27C3" w14:textId="3DF00A3E" w:rsidR="001964F6" w:rsidRPr="00E4439B" w:rsidRDefault="001964F6" w:rsidP="005272CA">
            <w:pPr>
              <w:spacing w:line="240" w:lineRule="atLeast"/>
              <w:ind w:right="496"/>
              <w:jc w:val="center"/>
            </w:pPr>
            <w:r w:rsidRPr="00E4439B">
              <w:rPr>
                <w:sz w:val="22"/>
                <w:szCs w:val="22"/>
              </w:rPr>
              <w:t>(paaugliai nuo 12</w:t>
            </w:r>
            <w:r w:rsidR="00857674">
              <w:rPr>
                <w:sz w:val="22"/>
                <w:szCs w:val="22"/>
              </w:rPr>
              <w:t> </w:t>
            </w:r>
            <w:r w:rsidRPr="00E4439B">
              <w:rPr>
                <w:sz w:val="22"/>
                <w:szCs w:val="22"/>
              </w:rPr>
              <w:t>metų ir suaugusieji)</w:t>
            </w:r>
          </w:p>
        </w:tc>
        <w:tc>
          <w:tcPr>
            <w:tcW w:w="2990" w:type="dxa"/>
          </w:tcPr>
          <w:p w14:paraId="04055283" w14:textId="0943BBE0" w:rsidR="001964F6" w:rsidRPr="00E4439B" w:rsidRDefault="001964F6" w:rsidP="005272CA">
            <w:pPr>
              <w:spacing w:line="240" w:lineRule="atLeast"/>
              <w:jc w:val="center"/>
            </w:pPr>
            <w:r w:rsidRPr="00E4439B">
              <w:rPr>
                <w:sz w:val="22"/>
                <w:szCs w:val="22"/>
              </w:rPr>
              <w:t>½</w:t>
            </w:r>
            <w:r w:rsidR="00857674">
              <w:rPr>
                <w:sz w:val="22"/>
                <w:szCs w:val="22"/>
              </w:rPr>
              <w:t>–</w:t>
            </w:r>
            <w:r w:rsidRPr="00E4439B">
              <w:rPr>
                <w:sz w:val="22"/>
                <w:szCs w:val="22"/>
              </w:rPr>
              <w:t>1 plėvele dengta tabletė (atitinka 200</w:t>
            </w:r>
            <w:r w:rsidR="00857674">
              <w:rPr>
                <w:sz w:val="22"/>
                <w:szCs w:val="22"/>
              </w:rPr>
              <w:t>–</w:t>
            </w:r>
            <w:r w:rsidRPr="00E4439B">
              <w:rPr>
                <w:sz w:val="22"/>
                <w:szCs w:val="22"/>
              </w:rPr>
              <w:t>400 mg ibuprofeno)</w:t>
            </w:r>
          </w:p>
        </w:tc>
        <w:tc>
          <w:tcPr>
            <w:tcW w:w="2880" w:type="dxa"/>
          </w:tcPr>
          <w:p w14:paraId="5B3B29EE" w14:textId="068B3F65" w:rsidR="001964F6" w:rsidRPr="00E4439B" w:rsidRDefault="001964F6" w:rsidP="005272CA">
            <w:pPr>
              <w:spacing w:line="240" w:lineRule="atLeast"/>
              <w:jc w:val="center"/>
            </w:pPr>
            <w:r w:rsidRPr="00E4439B">
              <w:rPr>
                <w:sz w:val="22"/>
                <w:szCs w:val="22"/>
              </w:rPr>
              <w:t>3 plėvele dengtos tabletės (atitinka 1</w:t>
            </w:r>
            <w:r w:rsidR="00857674">
              <w:rPr>
                <w:sz w:val="22"/>
                <w:szCs w:val="22"/>
              </w:rPr>
              <w:t> </w:t>
            </w:r>
            <w:r w:rsidRPr="00E4439B">
              <w:rPr>
                <w:sz w:val="22"/>
                <w:szCs w:val="22"/>
              </w:rPr>
              <w:t>200</w:t>
            </w:r>
            <w:r w:rsidR="00857674">
              <w:rPr>
                <w:sz w:val="22"/>
                <w:szCs w:val="22"/>
              </w:rPr>
              <w:t> </w:t>
            </w:r>
            <w:r w:rsidRPr="00E4439B">
              <w:rPr>
                <w:sz w:val="22"/>
                <w:szCs w:val="22"/>
              </w:rPr>
              <w:t>mg ibuprofeno)</w:t>
            </w:r>
          </w:p>
        </w:tc>
      </w:tr>
    </w:tbl>
    <w:p w14:paraId="15C0785F" w14:textId="77777777" w:rsidR="001964F6" w:rsidRPr="00E4439B" w:rsidRDefault="001964F6" w:rsidP="001964F6">
      <w:pPr>
        <w:pStyle w:val="knZulassung02"/>
        <w:ind w:left="0"/>
        <w:rPr>
          <w:rFonts w:ascii="Times New Roman" w:hAnsi="Times New Roman" w:cs="Times New Roman"/>
          <w:sz w:val="22"/>
          <w:szCs w:val="22"/>
          <w:lang w:val="lt-LT"/>
        </w:rPr>
      </w:pPr>
    </w:p>
    <w:p w14:paraId="28BB0948" w14:textId="77777777" w:rsidR="00622672" w:rsidRPr="00024541" w:rsidRDefault="00622672" w:rsidP="00622672">
      <w:pPr>
        <w:tabs>
          <w:tab w:val="left" w:pos="567"/>
        </w:tabs>
        <w:autoSpaceDE w:val="0"/>
        <w:autoSpaceDN w:val="0"/>
        <w:rPr>
          <w:sz w:val="22"/>
          <w:szCs w:val="22"/>
          <w:lang w:eastAsia="de-DE"/>
        </w:rPr>
      </w:pPr>
      <w:r w:rsidRPr="00024541">
        <w:rPr>
          <w:sz w:val="22"/>
          <w:szCs w:val="22"/>
          <w:lang w:eastAsia="de-DE"/>
        </w:rPr>
        <w:t>Jeigu išgėrėte didžiausią vienkartinę dozę, turi praeiti ne mažiau kaip 6 valandos iki kitos dozės vartojimo.</w:t>
      </w:r>
    </w:p>
    <w:p w14:paraId="2A5FE6E6" w14:textId="77777777" w:rsidR="00622672" w:rsidRPr="00024541" w:rsidRDefault="00622672" w:rsidP="00622672">
      <w:pPr>
        <w:tabs>
          <w:tab w:val="left" w:pos="567"/>
        </w:tabs>
        <w:autoSpaceDE w:val="0"/>
        <w:autoSpaceDN w:val="0"/>
        <w:rPr>
          <w:sz w:val="22"/>
          <w:szCs w:val="22"/>
          <w:lang w:eastAsia="de-DE"/>
        </w:rPr>
      </w:pPr>
    </w:p>
    <w:p w14:paraId="3C29D3EE" w14:textId="77777777" w:rsidR="00622672" w:rsidRPr="00DB006B" w:rsidRDefault="00622672" w:rsidP="00622672">
      <w:pPr>
        <w:tabs>
          <w:tab w:val="left" w:pos="567"/>
        </w:tabs>
        <w:autoSpaceDE w:val="0"/>
        <w:autoSpaceDN w:val="0"/>
        <w:rPr>
          <w:b/>
          <w:bCs/>
          <w:sz w:val="22"/>
          <w:szCs w:val="22"/>
        </w:rPr>
      </w:pPr>
      <w:r w:rsidRPr="00DB006B">
        <w:rPr>
          <w:b/>
          <w:bCs/>
          <w:sz w:val="22"/>
          <w:szCs w:val="22"/>
        </w:rPr>
        <w:t>Senyviems pacientams</w:t>
      </w:r>
    </w:p>
    <w:p w14:paraId="39E83AE7" w14:textId="77777777" w:rsidR="00622672" w:rsidRPr="00024541" w:rsidRDefault="00622672" w:rsidP="00622672">
      <w:pPr>
        <w:tabs>
          <w:tab w:val="left" w:pos="567"/>
        </w:tabs>
        <w:autoSpaceDE w:val="0"/>
        <w:autoSpaceDN w:val="0"/>
        <w:rPr>
          <w:sz w:val="22"/>
          <w:szCs w:val="22"/>
          <w:lang w:eastAsia="de-DE"/>
        </w:rPr>
      </w:pPr>
      <w:r w:rsidRPr="00024541">
        <w:rPr>
          <w:sz w:val="22"/>
          <w:szCs w:val="22"/>
        </w:rPr>
        <w:t>Specialiai dozės koreguoti nereikia (žr. 2 skyriuje skyrelį „</w:t>
      </w:r>
      <w:r w:rsidRPr="00024541">
        <w:rPr>
          <w:bCs/>
          <w:sz w:val="22"/>
          <w:szCs w:val="22"/>
        </w:rPr>
        <w:t>Įspėjimai ir atsargumo priemonės</w:t>
      </w:r>
      <w:r w:rsidRPr="00024541">
        <w:rPr>
          <w:sz w:val="22"/>
          <w:szCs w:val="22"/>
        </w:rPr>
        <w:t>”)</w:t>
      </w:r>
    </w:p>
    <w:p w14:paraId="1D28918D" w14:textId="77777777" w:rsidR="00622672" w:rsidRPr="00024541" w:rsidRDefault="00622672" w:rsidP="00622672">
      <w:pPr>
        <w:tabs>
          <w:tab w:val="left" w:pos="567"/>
        </w:tabs>
        <w:autoSpaceDE w:val="0"/>
        <w:autoSpaceDN w:val="0"/>
        <w:rPr>
          <w:sz w:val="22"/>
          <w:szCs w:val="22"/>
          <w:lang w:eastAsia="de-DE"/>
        </w:rPr>
      </w:pPr>
    </w:p>
    <w:p w14:paraId="38649BB3" w14:textId="77777777" w:rsidR="00622672" w:rsidRPr="00DB006B" w:rsidRDefault="00622672" w:rsidP="00622672">
      <w:pPr>
        <w:tabs>
          <w:tab w:val="left" w:pos="567"/>
        </w:tabs>
        <w:autoSpaceDE w:val="0"/>
        <w:autoSpaceDN w:val="0"/>
        <w:rPr>
          <w:b/>
          <w:sz w:val="22"/>
          <w:szCs w:val="22"/>
        </w:rPr>
      </w:pPr>
      <w:r w:rsidRPr="00DB006B">
        <w:rPr>
          <w:b/>
          <w:sz w:val="22"/>
          <w:szCs w:val="22"/>
        </w:rPr>
        <w:t>Inkstų ar kepenų funkcijos sutrikimas</w:t>
      </w:r>
    </w:p>
    <w:p w14:paraId="0D7E117B" w14:textId="77777777" w:rsidR="00622672" w:rsidRPr="00024541" w:rsidRDefault="00622672" w:rsidP="00622672">
      <w:pPr>
        <w:tabs>
          <w:tab w:val="left" w:pos="567"/>
        </w:tabs>
        <w:autoSpaceDE w:val="0"/>
        <w:autoSpaceDN w:val="0"/>
        <w:rPr>
          <w:noProof/>
          <w:sz w:val="22"/>
          <w:szCs w:val="22"/>
        </w:rPr>
      </w:pPr>
      <w:r w:rsidRPr="00024541">
        <w:rPr>
          <w:noProof/>
          <w:sz w:val="22"/>
          <w:szCs w:val="22"/>
        </w:rPr>
        <w:t>Esant nesunkiam arba vidutinio sunkumo inkstų arba kepenų funkcijos sutrikimui, vaisto dozės mažinti nereikia.</w:t>
      </w:r>
    </w:p>
    <w:p w14:paraId="38715275" w14:textId="77777777" w:rsidR="00622672" w:rsidRPr="00024541" w:rsidRDefault="00622672" w:rsidP="00622672">
      <w:pPr>
        <w:tabs>
          <w:tab w:val="left" w:pos="567"/>
        </w:tabs>
        <w:autoSpaceDE w:val="0"/>
        <w:autoSpaceDN w:val="0"/>
        <w:rPr>
          <w:noProof/>
          <w:sz w:val="22"/>
          <w:szCs w:val="22"/>
        </w:rPr>
      </w:pPr>
    </w:p>
    <w:p w14:paraId="6E7523E0" w14:textId="5B12FCAE" w:rsidR="00622672" w:rsidRPr="00024541" w:rsidRDefault="00622672" w:rsidP="00024541">
      <w:pPr>
        <w:pStyle w:val="PI-3EMEASMCA"/>
      </w:pPr>
      <w:r w:rsidRPr="00024541">
        <w:lastRenderedPageBreak/>
        <w:t>Va</w:t>
      </w:r>
      <w:r w:rsidR="000C1095">
        <w:t>i</w:t>
      </w:r>
      <w:r w:rsidRPr="00024541">
        <w:t>kams ir paaugliams</w:t>
      </w:r>
    </w:p>
    <w:p w14:paraId="28D27F15" w14:textId="27FDCE16" w:rsidR="001964F6" w:rsidRPr="00E4439B" w:rsidRDefault="001964F6" w:rsidP="001964F6">
      <w:pPr>
        <w:pStyle w:val="knZulassung01"/>
        <w:ind w:left="0" w:right="0" w:firstLine="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Jeigu </w:t>
      </w:r>
      <w:r w:rsidR="00622672" w:rsidRPr="00E4439B">
        <w:rPr>
          <w:rFonts w:ascii="Times New Roman" w:hAnsi="Times New Roman" w:cs="Times New Roman"/>
          <w:sz w:val="22"/>
          <w:szCs w:val="22"/>
          <w:lang w:val="lt-LT"/>
        </w:rPr>
        <w:t xml:space="preserve">vaikams ir paaugliams </w:t>
      </w:r>
      <w:r w:rsidRPr="00E4439B">
        <w:rPr>
          <w:rFonts w:ascii="Times New Roman" w:hAnsi="Times New Roman" w:cs="Times New Roman"/>
          <w:sz w:val="22"/>
          <w:szCs w:val="22"/>
          <w:lang w:val="lt-LT"/>
        </w:rPr>
        <w:t>vaisto reikia vartoti ilgiau kaip 3</w:t>
      </w:r>
      <w:r w:rsidR="00622672">
        <w:rPr>
          <w:rFonts w:ascii="Times New Roman" w:hAnsi="Times New Roman" w:cs="Times New Roman"/>
          <w:sz w:val="22"/>
          <w:szCs w:val="22"/>
          <w:lang w:val="lt-LT"/>
        </w:rPr>
        <w:t> </w:t>
      </w:r>
      <w:r w:rsidRPr="00E4439B">
        <w:rPr>
          <w:rFonts w:ascii="Times New Roman" w:hAnsi="Times New Roman" w:cs="Times New Roman"/>
          <w:sz w:val="22"/>
          <w:szCs w:val="22"/>
          <w:lang w:val="lt-LT"/>
        </w:rPr>
        <w:t>paras</w:t>
      </w:r>
      <w:r w:rsidR="00622672">
        <w:rPr>
          <w:rFonts w:ascii="Times New Roman" w:hAnsi="Times New Roman" w:cs="Times New Roman"/>
          <w:sz w:val="22"/>
          <w:szCs w:val="22"/>
          <w:lang w:val="lt-LT"/>
        </w:rPr>
        <w:t>,</w:t>
      </w:r>
      <w:r w:rsidRPr="00E4439B">
        <w:rPr>
          <w:rFonts w:ascii="Times New Roman" w:hAnsi="Times New Roman" w:cs="Times New Roman"/>
          <w:sz w:val="22"/>
          <w:szCs w:val="22"/>
          <w:lang w:val="lt-LT"/>
        </w:rPr>
        <w:t xml:space="preserve"> būtina kreiptis į gydytoją.</w:t>
      </w:r>
    </w:p>
    <w:p w14:paraId="2E62192E" w14:textId="77777777" w:rsidR="001964F6" w:rsidRPr="00E4439B" w:rsidRDefault="001964F6" w:rsidP="001964F6">
      <w:pPr>
        <w:pStyle w:val="knZulassung02"/>
        <w:ind w:left="0"/>
        <w:rPr>
          <w:rFonts w:ascii="Times New Roman" w:hAnsi="Times New Roman" w:cs="Times New Roman"/>
          <w:sz w:val="22"/>
          <w:szCs w:val="22"/>
          <w:lang w:val="lt-LT"/>
        </w:rPr>
      </w:pPr>
    </w:p>
    <w:p w14:paraId="046CB74E" w14:textId="4ED7E880" w:rsidR="001964F6" w:rsidRPr="00DB006B" w:rsidRDefault="001964F6" w:rsidP="001964F6">
      <w:pPr>
        <w:pStyle w:val="Pagrindiniotekstotrauka2"/>
        <w:spacing w:after="0" w:line="240" w:lineRule="auto"/>
        <w:ind w:left="0"/>
        <w:rPr>
          <w:b/>
          <w:sz w:val="22"/>
          <w:szCs w:val="22"/>
        </w:rPr>
      </w:pPr>
      <w:r w:rsidRPr="00DB006B">
        <w:rPr>
          <w:b/>
          <w:bCs/>
          <w:sz w:val="22"/>
          <w:szCs w:val="22"/>
        </w:rPr>
        <w:t>Vartojimo metodas</w:t>
      </w:r>
    </w:p>
    <w:p w14:paraId="58F6CECD" w14:textId="56C9BA72" w:rsidR="001964F6" w:rsidRPr="00E4439B" w:rsidRDefault="001964F6" w:rsidP="001964F6">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Nurykite </w:t>
      </w:r>
      <w:r w:rsidR="00622672">
        <w:rPr>
          <w:rFonts w:ascii="Times New Roman" w:hAnsi="Times New Roman" w:cs="Times New Roman"/>
          <w:sz w:val="22"/>
          <w:szCs w:val="22"/>
          <w:lang w:val="lt-LT"/>
        </w:rPr>
        <w:t xml:space="preserve">visą </w:t>
      </w:r>
      <w:r w:rsidRPr="00E4439B">
        <w:rPr>
          <w:rFonts w:ascii="Times New Roman" w:hAnsi="Times New Roman" w:cs="Times New Roman"/>
          <w:sz w:val="22"/>
          <w:szCs w:val="22"/>
          <w:lang w:val="lt-LT"/>
        </w:rPr>
        <w:t>plėvele dengtą tabletę, gausiai užgerdami skysčiu (pvz., stikline vandens) valgio metu arba pavalg</w:t>
      </w:r>
      <w:r w:rsidR="00622672">
        <w:rPr>
          <w:rFonts w:ascii="Times New Roman" w:hAnsi="Times New Roman" w:cs="Times New Roman"/>
          <w:sz w:val="22"/>
          <w:szCs w:val="22"/>
          <w:lang w:val="lt-LT"/>
        </w:rPr>
        <w:t>ę</w:t>
      </w:r>
      <w:r w:rsidRPr="00E4439B">
        <w:rPr>
          <w:rFonts w:ascii="Times New Roman" w:hAnsi="Times New Roman" w:cs="Times New Roman"/>
          <w:sz w:val="22"/>
          <w:szCs w:val="22"/>
          <w:lang w:val="lt-LT"/>
        </w:rPr>
        <w:t>.</w:t>
      </w:r>
    </w:p>
    <w:p w14:paraId="0F6868EA" w14:textId="77777777" w:rsidR="001964F6" w:rsidRPr="00E4439B" w:rsidRDefault="001964F6" w:rsidP="001964F6">
      <w:pPr>
        <w:pStyle w:val="knZulassung02"/>
        <w:ind w:left="0"/>
        <w:rPr>
          <w:rFonts w:ascii="Times New Roman" w:hAnsi="Times New Roman" w:cs="Times New Roman"/>
          <w:sz w:val="22"/>
          <w:szCs w:val="22"/>
          <w:lang w:val="lt-LT"/>
        </w:rPr>
      </w:pPr>
    </w:p>
    <w:p w14:paraId="338D95B3" w14:textId="14028D65" w:rsidR="001964F6" w:rsidRPr="00DB006B" w:rsidRDefault="001964F6" w:rsidP="001964F6">
      <w:pPr>
        <w:autoSpaceDE w:val="0"/>
        <w:autoSpaceDN w:val="0"/>
        <w:ind w:right="284"/>
        <w:rPr>
          <w:b/>
          <w:sz w:val="22"/>
          <w:szCs w:val="22"/>
        </w:rPr>
      </w:pPr>
      <w:r w:rsidRPr="00DB006B">
        <w:rPr>
          <w:b/>
          <w:sz w:val="22"/>
          <w:szCs w:val="22"/>
        </w:rPr>
        <w:t xml:space="preserve">Pastaba, kaip </w:t>
      </w:r>
      <w:r w:rsidR="00622672" w:rsidRPr="00DB006B">
        <w:rPr>
          <w:b/>
          <w:sz w:val="22"/>
          <w:szCs w:val="22"/>
        </w:rPr>
        <w:t xml:space="preserve">padalyti </w:t>
      </w:r>
      <w:r w:rsidRPr="00DB006B">
        <w:rPr>
          <w:b/>
          <w:sz w:val="22"/>
          <w:szCs w:val="22"/>
        </w:rPr>
        <w:t>tabletę</w:t>
      </w:r>
    </w:p>
    <w:p w14:paraId="090846CA" w14:textId="0EC4CF7B" w:rsidR="001964F6" w:rsidRPr="00E4439B" w:rsidRDefault="001964F6" w:rsidP="001964F6">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Suimkite </w:t>
      </w:r>
      <w:r w:rsidR="00DA294F">
        <w:rPr>
          <w:rFonts w:ascii="Times New Roman" w:hAnsi="Times New Roman" w:cs="Times New Roman"/>
          <w:sz w:val="22"/>
          <w:szCs w:val="22"/>
          <w:lang w:val="lt-LT"/>
        </w:rPr>
        <w:t xml:space="preserve">plėvele dengtą </w:t>
      </w:r>
      <w:r w:rsidRPr="00E4439B">
        <w:rPr>
          <w:rFonts w:ascii="Times New Roman" w:hAnsi="Times New Roman" w:cs="Times New Roman"/>
          <w:sz w:val="22"/>
          <w:szCs w:val="22"/>
          <w:lang w:val="lt-LT"/>
        </w:rPr>
        <w:t>tabletę abie</w:t>
      </w:r>
      <w:r w:rsidR="00DA294F">
        <w:rPr>
          <w:rFonts w:ascii="Times New Roman" w:hAnsi="Times New Roman" w:cs="Times New Roman"/>
          <w:sz w:val="22"/>
          <w:szCs w:val="22"/>
          <w:lang w:val="lt-LT"/>
        </w:rPr>
        <w:t>jų</w:t>
      </w:r>
      <w:r w:rsidRPr="00E4439B">
        <w:rPr>
          <w:rFonts w:ascii="Times New Roman" w:hAnsi="Times New Roman" w:cs="Times New Roman"/>
          <w:sz w:val="22"/>
          <w:szCs w:val="22"/>
          <w:lang w:val="lt-LT"/>
        </w:rPr>
        <w:t xml:space="preserve"> rank</w:t>
      </w:r>
      <w:r w:rsidR="00DA294F">
        <w:rPr>
          <w:rFonts w:ascii="Times New Roman" w:hAnsi="Times New Roman" w:cs="Times New Roman"/>
          <w:sz w:val="22"/>
          <w:szCs w:val="22"/>
          <w:lang w:val="lt-LT"/>
        </w:rPr>
        <w:t>ų</w:t>
      </w:r>
      <w:r w:rsidRPr="00E4439B">
        <w:rPr>
          <w:rFonts w:ascii="Times New Roman" w:hAnsi="Times New Roman" w:cs="Times New Roman"/>
          <w:sz w:val="22"/>
          <w:szCs w:val="22"/>
          <w:lang w:val="lt-LT"/>
        </w:rPr>
        <w:t xml:space="preserve"> rodom</w:t>
      </w:r>
      <w:r w:rsidR="00DA294F">
        <w:rPr>
          <w:rFonts w:ascii="Times New Roman" w:hAnsi="Times New Roman" w:cs="Times New Roman"/>
          <w:sz w:val="22"/>
          <w:szCs w:val="22"/>
          <w:lang w:val="lt-LT"/>
        </w:rPr>
        <w:t>aisiais</w:t>
      </w:r>
      <w:r w:rsidRPr="00E4439B">
        <w:rPr>
          <w:rFonts w:ascii="Times New Roman" w:hAnsi="Times New Roman" w:cs="Times New Roman"/>
          <w:sz w:val="22"/>
          <w:szCs w:val="22"/>
          <w:lang w:val="lt-LT"/>
        </w:rPr>
        <w:t xml:space="preserve"> piršt</w:t>
      </w:r>
      <w:r w:rsidR="00DA294F">
        <w:rPr>
          <w:rFonts w:ascii="Times New Roman" w:hAnsi="Times New Roman" w:cs="Times New Roman"/>
          <w:sz w:val="22"/>
          <w:szCs w:val="22"/>
          <w:lang w:val="lt-LT"/>
        </w:rPr>
        <w:t>ais</w:t>
      </w:r>
      <w:r w:rsidRPr="00E4439B">
        <w:rPr>
          <w:rFonts w:ascii="Times New Roman" w:hAnsi="Times New Roman" w:cs="Times New Roman"/>
          <w:sz w:val="22"/>
          <w:szCs w:val="22"/>
          <w:lang w:val="lt-LT"/>
        </w:rPr>
        <w:t xml:space="preserve"> ir nykšči</w:t>
      </w:r>
      <w:r w:rsidR="00DA294F">
        <w:rPr>
          <w:rFonts w:ascii="Times New Roman" w:hAnsi="Times New Roman" w:cs="Times New Roman"/>
          <w:sz w:val="22"/>
          <w:szCs w:val="22"/>
          <w:lang w:val="lt-LT"/>
        </w:rPr>
        <w:t>ais taip, kad</w:t>
      </w:r>
      <w:r w:rsidRPr="00E4439B">
        <w:rPr>
          <w:rFonts w:ascii="Times New Roman" w:hAnsi="Times New Roman" w:cs="Times New Roman"/>
          <w:sz w:val="22"/>
          <w:szCs w:val="22"/>
          <w:lang w:val="lt-LT"/>
        </w:rPr>
        <w:t xml:space="preserve"> vagelė tabletei perlaužti </w:t>
      </w:r>
      <w:r w:rsidR="00DA294F">
        <w:rPr>
          <w:rFonts w:ascii="Times New Roman" w:hAnsi="Times New Roman" w:cs="Times New Roman"/>
          <w:sz w:val="22"/>
          <w:szCs w:val="22"/>
          <w:lang w:val="lt-LT"/>
        </w:rPr>
        <w:t>būtų atkrei</w:t>
      </w:r>
      <w:r w:rsidR="000C1095">
        <w:rPr>
          <w:rFonts w:ascii="Times New Roman" w:hAnsi="Times New Roman" w:cs="Times New Roman"/>
          <w:sz w:val="22"/>
          <w:szCs w:val="22"/>
          <w:lang w:val="lt-LT"/>
        </w:rPr>
        <w:t>p</w:t>
      </w:r>
      <w:r w:rsidR="00DA294F">
        <w:rPr>
          <w:rFonts w:ascii="Times New Roman" w:hAnsi="Times New Roman" w:cs="Times New Roman"/>
          <w:sz w:val="22"/>
          <w:szCs w:val="22"/>
          <w:lang w:val="lt-LT"/>
        </w:rPr>
        <w:t>ta į viršų</w:t>
      </w:r>
      <w:r w:rsidRPr="00E4439B">
        <w:rPr>
          <w:rFonts w:ascii="Times New Roman" w:hAnsi="Times New Roman" w:cs="Times New Roman"/>
          <w:sz w:val="22"/>
          <w:szCs w:val="22"/>
          <w:lang w:val="lt-LT"/>
        </w:rPr>
        <w:t xml:space="preserve">. Perlaužkite tabletę į dvi lygias puseles ties vagele, spausdami </w:t>
      </w:r>
      <w:r w:rsidR="00DA294F" w:rsidRPr="00E4439B">
        <w:rPr>
          <w:rFonts w:ascii="Times New Roman" w:hAnsi="Times New Roman" w:cs="Times New Roman"/>
          <w:sz w:val="22"/>
          <w:szCs w:val="22"/>
          <w:lang w:val="lt-LT"/>
        </w:rPr>
        <w:t xml:space="preserve">nykščiais </w:t>
      </w:r>
      <w:r w:rsidR="00DA294F">
        <w:rPr>
          <w:rFonts w:ascii="Times New Roman" w:hAnsi="Times New Roman" w:cs="Times New Roman"/>
          <w:sz w:val="22"/>
          <w:szCs w:val="22"/>
          <w:lang w:val="lt-LT"/>
        </w:rPr>
        <w:t>žemyn</w:t>
      </w:r>
      <w:r w:rsidRPr="00E4439B">
        <w:rPr>
          <w:rFonts w:ascii="Times New Roman" w:hAnsi="Times New Roman" w:cs="Times New Roman"/>
          <w:sz w:val="22"/>
          <w:szCs w:val="22"/>
          <w:lang w:val="lt-LT"/>
        </w:rPr>
        <w:t>.</w:t>
      </w:r>
    </w:p>
    <w:p w14:paraId="1D9062F7" w14:textId="77777777" w:rsidR="001964F6" w:rsidRPr="00E4439B" w:rsidRDefault="001964F6" w:rsidP="001964F6">
      <w:pPr>
        <w:pStyle w:val="knZulassung02"/>
        <w:ind w:left="0"/>
        <w:rPr>
          <w:rFonts w:ascii="Times New Roman" w:hAnsi="Times New Roman" w:cs="Times New Roman"/>
          <w:sz w:val="22"/>
          <w:szCs w:val="22"/>
          <w:lang w:val="lt-LT"/>
        </w:rPr>
      </w:pPr>
    </w:p>
    <w:p w14:paraId="47315E52" w14:textId="77777777" w:rsidR="001964F6" w:rsidRPr="00DB006B" w:rsidRDefault="001964F6" w:rsidP="001964F6">
      <w:pPr>
        <w:pStyle w:val="knZulassung02"/>
        <w:ind w:left="0"/>
        <w:rPr>
          <w:rFonts w:ascii="Times New Roman" w:hAnsi="Times New Roman" w:cs="Times New Roman"/>
          <w:b/>
          <w:bCs/>
          <w:sz w:val="22"/>
          <w:szCs w:val="22"/>
          <w:lang w:val="lt-LT"/>
        </w:rPr>
      </w:pPr>
      <w:r w:rsidRPr="00DB006B">
        <w:rPr>
          <w:rFonts w:ascii="Times New Roman" w:hAnsi="Times New Roman" w:cs="Times New Roman"/>
          <w:b/>
          <w:bCs/>
          <w:sz w:val="22"/>
          <w:szCs w:val="22"/>
          <w:lang w:val="lt-LT"/>
        </w:rPr>
        <w:t>Vartojimo trukmė</w:t>
      </w:r>
    </w:p>
    <w:p w14:paraId="4BFC394B" w14:textId="77777777" w:rsidR="001964F6" w:rsidRDefault="001964F6" w:rsidP="001964F6">
      <w:pPr>
        <w:tabs>
          <w:tab w:val="left" w:pos="851"/>
        </w:tabs>
        <w:rPr>
          <w:sz w:val="22"/>
          <w:szCs w:val="22"/>
        </w:rPr>
      </w:pPr>
      <w:r w:rsidRPr="00E4439B">
        <w:rPr>
          <w:sz w:val="22"/>
          <w:szCs w:val="22"/>
        </w:rPr>
        <w:t>Tik trumpalaikiam vartojimui.</w:t>
      </w:r>
    </w:p>
    <w:p w14:paraId="602F3E02" w14:textId="77777777" w:rsidR="00DA294F" w:rsidRPr="00E4439B" w:rsidRDefault="00DA294F" w:rsidP="001964F6">
      <w:pPr>
        <w:tabs>
          <w:tab w:val="left" w:pos="851"/>
        </w:tabs>
        <w:rPr>
          <w:sz w:val="22"/>
          <w:szCs w:val="22"/>
        </w:rPr>
      </w:pPr>
    </w:p>
    <w:p w14:paraId="262ED35B" w14:textId="7B5BDA8C" w:rsidR="001964F6" w:rsidRPr="00E4439B" w:rsidRDefault="001964F6" w:rsidP="001964F6">
      <w:pPr>
        <w:pStyle w:val="knZulassung02"/>
        <w:ind w:left="0" w:right="0"/>
        <w:rPr>
          <w:rFonts w:ascii="Times New Roman" w:hAnsi="Times New Roman" w:cs="Times New Roman"/>
          <w:sz w:val="22"/>
          <w:szCs w:val="22"/>
          <w:lang w:val="lt-LT"/>
        </w:rPr>
      </w:pPr>
      <w:r w:rsidRPr="00E4439B">
        <w:rPr>
          <w:rFonts w:ascii="Times New Roman" w:hAnsi="Times New Roman" w:cs="Times New Roman"/>
          <w:sz w:val="22"/>
          <w:szCs w:val="22"/>
          <w:lang w:val="lt-LT"/>
        </w:rPr>
        <w:t>Nepasitar</w:t>
      </w:r>
      <w:r w:rsidR="00DA294F">
        <w:rPr>
          <w:rFonts w:ascii="Times New Roman" w:hAnsi="Times New Roman" w:cs="Times New Roman"/>
          <w:sz w:val="22"/>
          <w:szCs w:val="22"/>
          <w:lang w:val="lt-LT"/>
        </w:rPr>
        <w:t>us</w:t>
      </w:r>
      <w:r w:rsidRPr="00E4439B">
        <w:rPr>
          <w:rFonts w:ascii="Times New Roman" w:hAnsi="Times New Roman" w:cs="Times New Roman"/>
          <w:sz w:val="22"/>
          <w:szCs w:val="22"/>
          <w:lang w:val="lt-LT"/>
        </w:rPr>
        <w:t xml:space="preserve"> su gydytoju, </w:t>
      </w:r>
      <w:r w:rsidR="00DA294F" w:rsidRPr="00A21AAF">
        <w:rPr>
          <w:rFonts w:ascii="Times New Roman" w:hAnsi="Times New Roman" w:cs="Times New Roman"/>
          <w:sz w:val="22"/>
          <w:szCs w:val="22"/>
          <w:lang w:val="lt-LT"/>
        </w:rPr>
        <w:t xml:space="preserve">šio vaisto negalima vartoti ilgiau kaip 3 dienas vaikams ir paaugliams, o suaugusiesiems – negalima vartoti ilgiau kaip 3 dienas karščiavimui mažinti ir ilgiau kaip </w:t>
      </w:r>
      <w:r w:rsidR="00DA294F" w:rsidRPr="00A21AAF">
        <w:rPr>
          <w:rFonts w:ascii="Times New Roman" w:hAnsi="Times New Roman" w:cs="Times New Roman"/>
          <w:sz w:val="22"/>
          <w:szCs w:val="22"/>
        </w:rPr>
        <w:t>4</w:t>
      </w:r>
      <w:r w:rsidR="00DA294F" w:rsidRPr="00A21AAF">
        <w:rPr>
          <w:rFonts w:ascii="Times New Roman" w:hAnsi="Times New Roman" w:cs="Times New Roman"/>
          <w:sz w:val="22"/>
          <w:szCs w:val="22"/>
          <w:lang w:val="lt-LT"/>
        </w:rPr>
        <w:t> dienas skausmui malšinti</w:t>
      </w:r>
      <w:r w:rsidRPr="00E4439B">
        <w:rPr>
          <w:rFonts w:ascii="Times New Roman" w:hAnsi="Times New Roman" w:cs="Times New Roman"/>
          <w:sz w:val="22"/>
          <w:szCs w:val="22"/>
          <w:lang w:val="lt-LT"/>
        </w:rPr>
        <w:t>.</w:t>
      </w:r>
    </w:p>
    <w:p w14:paraId="6D6F0D1E" w14:textId="77777777" w:rsidR="001964F6" w:rsidRPr="00E4439B" w:rsidRDefault="001964F6" w:rsidP="001964F6">
      <w:pPr>
        <w:pStyle w:val="knZulassung02"/>
        <w:ind w:left="0" w:right="0"/>
        <w:rPr>
          <w:rFonts w:ascii="Times New Roman" w:hAnsi="Times New Roman" w:cs="Times New Roman"/>
          <w:sz w:val="22"/>
          <w:szCs w:val="22"/>
          <w:lang w:val="lt-LT"/>
        </w:rPr>
      </w:pPr>
    </w:p>
    <w:p w14:paraId="5857278A" w14:textId="0DDC13E4" w:rsidR="001964F6" w:rsidRPr="00E4439B" w:rsidRDefault="001964F6" w:rsidP="00F86632">
      <w:pPr>
        <w:pStyle w:val="BTEMEASMCA"/>
      </w:pPr>
      <w:r w:rsidRPr="00E4439B">
        <w:t xml:space="preserve">Pasakykite gydytojui, jeigu </w:t>
      </w:r>
      <w:r w:rsidR="00D0515E">
        <w:t>J</w:t>
      </w:r>
      <w:r w:rsidRPr="00E4439B">
        <w:t>ums atrodo, kad Ibustar veikia per stipriai arba per silpnai.</w:t>
      </w:r>
    </w:p>
    <w:p w14:paraId="2294CBB3" w14:textId="77777777" w:rsidR="001964F6" w:rsidRPr="00E4439B" w:rsidRDefault="001964F6" w:rsidP="00F86632">
      <w:pPr>
        <w:pStyle w:val="BTEMEASMCA"/>
      </w:pPr>
    </w:p>
    <w:p w14:paraId="41576174" w14:textId="77777777" w:rsidR="001964F6" w:rsidRPr="007A5C82" w:rsidRDefault="001964F6" w:rsidP="00046CF5">
      <w:pPr>
        <w:pStyle w:val="PI-3EMEASMCA"/>
      </w:pPr>
      <w:r w:rsidRPr="007A5C82">
        <w:t>Ką daryti pavartojus per didelę Ibustar dozę?</w:t>
      </w:r>
    </w:p>
    <w:p w14:paraId="5042674C" w14:textId="3FB0E7B6" w:rsidR="001964F6" w:rsidRDefault="001964F6" w:rsidP="001964F6">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Vartokite Ibustar </w:t>
      </w:r>
      <w:r w:rsidR="00D773FC">
        <w:rPr>
          <w:rFonts w:ascii="Times New Roman" w:hAnsi="Times New Roman" w:cs="Times New Roman"/>
          <w:sz w:val="22"/>
          <w:szCs w:val="22"/>
          <w:lang w:val="lt-LT"/>
        </w:rPr>
        <w:t>pagal</w:t>
      </w:r>
      <w:r w:rsidRPr="00E4439B">
        <w:rPr>
          <w:rFonts w:ascii="Times New Roman" w:hAnsi="Times New Roman" w:cs="Times New Roman"/>
          <w:sz w:val="22"/>
          <w:szCs w:val="22"/>
          <w:lang w:val="lt-LT"/>
        </w:rPr>
        <w:t xml:space="preserve"> gydytoj</w:t>
      </w:r>
      <w:r w:rsidR="00D773FC">
        <w:rPr>
          <w:rFonts w:ascii="Times New Roman" w:hAnsi="Times New Roman" w:cs="Times New Roman"/>
          <w:sz w:val="22"/>
          <w:szCs w:val="22"/>
          <w:lang w:val="lt-LT"/>
        </w:rPr>
        <w:t>o</w:t>
      </w:r>
      <w:r w:rsidRPr="00E4439B">
        <w:rPr>
          <w:rFonts w:ascii="Times New Roman" w:hAnsi="Times New Roman" w:cs="Times New Roman"/>
          <w:sz w:val="22"/>
          <w:szCs w:val="22"/>
          <w:lang w:val="lt-LT"/>
        </w:rPr>
        <w:t xml:space="preserve"> </w:t>
      </w:r>
      <w:r w:rsidR="00D773FC">
        <w:rPr>
          <w:rFonts w:ascii="Times New Roman" w:hAnsi="Times New Roman" w:cs="Times New Roman"/>
          <w:sz w:val="22"/>
          <w:szCs w:val="22"/>
          <w:lang w:val="lt-LT"/>
        </w:rPr>
        <w:t xml:space="preserve">nurodymus </w:t>
      </w:r>
      <w:r w:rsidRPr="00E4439B">
        <w:rPr>
          <w:rFonts w:ascii="Times New Roman" w:hAnsi="Times New Roman" w:cs="Times New Roman"/>
          <w:sz w:val="22"/>
          <w:szCs w:val="22"/>
          <w:lang w:val="lt-LT"/>
        </w:rPr>
        <w:t>arba vadovaudamiesi pakuotės lapelyje pateikt</w:t>
      </w:r>
      <w:r w:rsidR="00822CB9">
        <w:rPr>
          <w:rFonts w:ascii="Times New Roman" w:hAnsi="Times New Roman" w:cs="Times New Roman"/>
          <w:sz w:val="22"/>
          <w:szCs w:val="22"/>
          <w:lang w:val="lt-LT"/>
        </w:rPr>
        <w:t>omi</w:t>
      </w:r>
      <w:r w:rsidRPr="00E4439B">
        <w:rPr>
          <w:rFonts w:ascii="Times New Roman" w:hAnsi="Times New Roman" w:cs="Times New Roman"/>
          <w:sz w:val="22"/>
          <w:szCs w:val="22"/>
          <w:lang w:val="lt-LT"/>
        </w:rPr>
        <w:t xml:space="preserve">s dozavimo </w:t>
      </w:r>
      <w:r w:rsidR="00822CB9">
        <w:rPr>
          <w:rFonts w:ascii="Times New Roman" w:hAnsi="Times New Roman" w:cs="Times New Roman"/>
          <w:sz w:val="22"/>
          <w:szCs w:val="22"/>
          <w:lang w:val="lt-LT"/>
        </w:rPr>
        <w:t>gairėmis</w:t>
      </w:r>
      <w:r w:rsidRPr="00E4439B">
        <w:rPr>
          <w:rFonts w:ascii="Times New Roman" w:hAnsi="Times New Roman" w:cs="Times New Roman"/>
          <w:sz w:val="22"/>
          <w:szCs w:val="22"/>
          <w:lang w:val="lt-LT"/>
        </w:rPr>
        <w:t xml:space="preserve">. Jeigu </w:t>
      </w:r>
      <w:r w:rsidR="00822CB9">
        <w:rPr>
          <w:rFonts w:ascii="Times New Roman" w:hAnsi="Times New Roman" w:cs="Times New Roman"/>
          <w:sz w:val="22"/>
          <w:szCs w:val="22"/>
          <w:lang w:val="lt-LT"/>
        </w:rPr>
        <w:t>J</w:t>
      </w:r>
      <w:r w:rsidRPr="00E4439B">
        <w:rPr>
          <w:rFonts w:ascii="Times New Roman" w:hAnsi="Times New Roman" w:cs="Times New Roman"/>
          <w:sz w:val="22"/>
          <w:szCs w:val="22"/>
          <w:lang w:val="lt-LT"/>
        </w:rPr>
        <w:t xml:space="preserve">ums atrodo, kad skausmas malšinamas nepakankamai, dozės </w:t>
      </w:r>
      <w:r w:rsidR="00822CB9">
        <w:rPr>
          <w:rFonts w:ascii="Times New Roman" w:hAnsi="Times New Roman" w:cs="Times New Roman"/>
          <w:sz w:val="22"/>
          <w:szCs w:val="22"/>
          <w:lang w:val="lt-LT"/>
        </w:rPr>
        <w:t xml:space="preserve">didinti </w:t>
      </w:r>
      <w:r w:rsidRPr="00E4439B">
        <w:rPr>
          <w:rFonts w:ascii="Times New Roman" w:hAnsi="Times New Roman" w:cs="Times New Roman"/>
          <w:sz w:val="22"/>
          <w:szCs w:val="22"/>
          <w:lang w:val="lt-LT"/>
        </w:rPr>
        <w:t>savo nuožiūra</w:t>
      </w:r>
      <w:r w:rsidR="00822CB9">
        <w:rPr>
          <w:rFonts w:ascii="Times New Roman" w:hAnsi="Times New Roman" w:cs="Times New Roman"/>
          <w:sz w:val="22"/>
          <w:szCs w:val="22"/>
          <w:lang w:val="lt-LT"/>
        </w:rPr>
        <w:t xml:space="preserve"> </w:t>
      </w:r>
      <w:r w:rsidR="00822CB9" w:rsidRPr="00024541">
        <w:rPr>
          <w:rFonts w:ascii="Times New Roman" w:hAnsi="Times New Roman" w:cs="Times New Roman"/>
          <w:b/>
          <w:bCs/>
          <w:sz w:val="22"/>
          <w:szCs w:val="22"/>
          <w:lang w:val="lt-LT"/>
        </w:rPr>
        <w:t>negalima</w:t>
      </w:r>
      <w:r w:rsidRPr="00E4439B">
        <w:rPr>
          <w:rFonts w:ascii="Times New Roman" w:hAnsi="Times New Roman" w:cs="Times New Roman"/>
          <w:sz w:val="22"/>
          <w:szCs w:val="22"/>
          <w:lang w:val="lt-LT"/>
        </w:rPr>
        <w:t>, bet pasikonsultuokite su gydytoju.</w:t>
      </w:r>
    </w:p>
    <w:p w14:paraId="615C9A12" w14:textId="77777777" w:rsidR="00886F37" w:rsidRPr="00E4439B" w:rsidRDefault="00886F37" w:rsidP="001964F6">
      <w:pPr>
        <w:pStyle w:val="knZulassung02"/>
        <w:ind w:left="0"/>
        <w:rPr>
          <w:rFonts w:ascii="Times New Roman" w:hAnsi="Times New Roman" w:cs="Times New Roman"/>
          <w:sz w:val="22"/>
          <w:szCs w:val="22"/>
          <w:lang w:val="lt-LT"/>
        </w:rPr>
      </w:pPr>
    </w:p>
    <w:p w14:paraId="1E81A561" w14:textId="00B5F56B" w:rsidR="001964F6" w:rsidRPr="00E4439B" w:rsidRDefault="001964F6" w:rsidP="001964F6">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Jei suvartojote per didelę Ibustar dozę arba jei vaikai atsitiktinai </w:t>
      </w:r>
      <w:r w:rsidR="00886F37">
        <w:rPr>
          <w:rFonts w:ascii="Times New Roman" w:hAnsi="Times New Roman" w:cs="Times New Roman"/>
          <w:sz w:val="22"/>
          <w:szCs w:val="22"/>
          <w:lang w:val="lt-LT"/>
        </w:rPr>
        <w:t>nurijo</w:t>
      </w:r>
      <w:r w:rsidR="00886F37" w:rsidRPr="00E4439B">
        <w:rPr>
          <w:rFonts w:ascii="Times New Roman" w:hAnsi="Times New Roman" w:cs="Times New Roman"/>
          <w:sz w:val="22"/>
          <w:szCs w:val="22"/>
          <w:lang w:val="lt-LT"/>
        </w:rPr>
        <w:t xml:space="preserve"> </w:t>
      </w:r>
      <w:r w:rsidRPr="00E4439B">
        <w:rPr>
          <w:rFonts w:ascii="Times New Roman" w:hAnsi="Times New Roman" w:cs="Times New Roman"/>
          <w:sz w:val="22"/>
          <w:szCs w:val="22"/>
          <w:lang w:val="lt-LT"/>
        </w:rPr>
        <w:t>šio vaisto, visada kreipkitės į gydytoją ar artimiausią ligoninę, kad jie išreikštų savo nuomonę dėl galimos rizikos ir patartų, kokių veiksmų reikia imtis.</w:t>
      </w:r>
    </w:p>
    <w:p w14:paraId="6EB23AC0" w14:textId="77777777" w:rsidR="001964F6" w:rsidRPr="00E4439B" w:rsidRDefault="001964F6" w:rsidP="001964F6">
      <w:pPr>
        <w:pStyle w:val="knZulassung02"/>
        <w:rPr>
          <w:rFonts w:ascii="Times New Roman" w:hAnsi="Times New Roman" w:cs="Times New Roman"/>
          <w:sz w:val="22"/>
          <w:szCs w:val="22"/>
          <w:lang w:val="lt-LT"/>
        </w:rPr>
      </w:pPr>
    </w:p>
    <w:p w14:paraId="4ED84B30" w14:textId="77777777" w:rsidR="00110E1C" w:rsidRDefault="001964F6" w:rsidP="00024541">
      <w:pPr>
        <w:pStyle w:val="knZulassung02"/>
        <w:tabs>
          <w:tab w:val="left" w:pos="0"/>
        </w:tabs>
        <w:ind w:left="0"/>
        <w:rPr>
          <w:rFonts w:ascii="Times New Roman" w:hAnsi="Times New Roman" w:cs="Times New Roman"/>
          <w:b/>
          <w:sz w:val="22"/>
          <w:szCs w:val="22"/>
        </w:rPr>
      </w:pPr>
      <w:r w:rsidRPr="00C60733">
        <w:rPr>
          <w:rFonts w:ascii="Times New Roman" w:hAnsi="Times New Roman" w:cs="Times New Roman"/>
          <w:b/>
          <w:sz w:val="22"/>
          <w:szCs w:val="22"/>
          <w:u w:val="single"/>
        </w:rPr>
        <w:t>Galimi perdozavimo simptomai</w:t>
      </w:r>
      <w:r w:rsidRPr="00C60733">
        <w:rPr>
          <w:rFonts w:ascii="Times New Roman" w:hAnsi="Times New Roman" w:cs="Times New Roman"/>
          <w:b/>
          <w:sz w:val="22"/>
          <w:szCs w:val="22"/>
        </w:rPr>
        <w:t>:</w:t>
      </w:r>
    </w:p>
    <w:p w14:paraId="6DDF8588" w14:textId="497EBB7F" w:rsidR="001964F6" w:rsidRPr="00E4439B" w:rsidRDefault="00F86632" w:rsidP="00024541">
      <w:pPr>
        <w:pStyle w:val="knZulassung02"/>
        <w:tabs>
          <w:tab w:val="left" w:pos="0"/>
        </w:tabs>
        <w:ind w:left="0"/>
        <w:rPr>
          <w:rFonts w:ascii="Times New Roman" w:hAnsi="Times New Roman" w:cs="Times New Roman"/>
          <w:sz w:val="22"/>
          <w:szCs w:val="22"/>
          <w:lang w:val="lt-LT"/>
        </w:rPr>
      </w:pPr>
      <w:r>
        <w:rPr>
          <w:rFonts w:ascii="Times New Roman" w:hAnsi="Times New Roman" w:cs="Times New Roman"/>
          <w:sz w:val="22"/>
          <w:szCs w:val="22"/>
          <w:lang w:val="lt-LT"/>
        </w:rPr>
        <w:t>G</w:t>
      </w:r>
      <w:r w:rsidR="001964F6" w:rsidRPr="00E4439B">
        <w:rPr>
          <w:rFonts w:ascii="Times New Roman" w:hAnsi="Times New Roman" w:cs="Times New Roman"/>
          <w:sz w:val="22"/>
          <w:szCs w:val="22"/>
          <w:lang w:val="lt-LT"/>
        </w:rPr>
        <w:t xml:space="preserve">ali pasireikšti tokie </w:t>
      </w:r>
      <w:r w:rsidR="00D7717E">
        <w:rPr>
          <w:rFonts w:ascii="Times New Roman" w:hAnsi="Times New Roman" w:cs="Times New Roman"/>
          <w:sz w:val="22"/>
          <w:szCs w:val="22"/>
          <w:lang w:val="lt-LT"/>
        </w:rPr>
        <w:t xml:space="preserve">perdozavimo </w:t>
      </w:r>
      <w:r w:rsidR="001964F6" w:rsidRPr="00E4439B">
        <w:rPr>
          <w:rFonts w:ascii="Times New Roman" w:hAnsi="Times New Roman" w:cs="Times New Roman"/>
          <w:sz w:val="22"/>
          <w:szCs w:val="22"/>
          <w:lang w:val="lt-LT"/>
        </w:rPr>
        <w:t xml:space="preserve">simptomai, kaip pykinimas, </w:t>
      </w:r>
      <w:r w:rsidR="00586D42">
        <w:rPr>
          <w:rFonts w:ascii="Times New Roman" w:hAnsi="Times New Roman" w:cs="Times New Roman"/>
          <w:sz w:val="22"/>
          <w:szCs w:val="22"/>
          <w:lang w:val="lt-LT"/>
        </w:rPr>
        <w:t>pilvo</w:t>
      </w:r>
      <w:r w:rsidR="00586D42" w:rsidRPr="00E4439B">
        <w:rPr>
          <w:rFonts w:ascii="Times New Roman" w:hAnsi="Times New Roman" w:cs="Times New Roman"/>
          <w:sz w:val="22"/>
          <w:szCs w:val="22"/>
          <w:lang w:val="lt-LT"/>
        </w:rPr>
        <w:t xml:space="preserve"> </w:t>
      </w:r>
      <w:r w:rsidR="001964F6" w:rsidRPr="00E4439B">
        <w:rPr>
          <w:rFonts w:ascii="Times New Roman" w:hAnsi="Times New Roman" w:cs="Times New Roman"/>
          <w:sz w:val="22"/>
          <w:szCs w:val="22"/>
          <w:lang w:val="lt-LT"/>
        </w:rPr>
        <w:t>skausma</w:t>
      </w:r>
      <w:r w:rsidR="00586D42">
        <w:rPr>
          <w:rFonts w:ascii="Times New Roman" w:hAnsi="Times New Roman" w:cs="Times New Roman"/>
          <w:sz w:val="22"/>
          <w:szCs w:val="22"/>
          <w:lang w:val="lt-LT"/>
        </w:rPr>
        <w:t>s</w:t>
      </w:r>
      <w:r w:rsidR="001964F6" w:rsidRPr="00E4439B">
        <w:rPr>
          <w:rFonts w:ascii="Times New Roman" w:hAnsi="Times New Roman" w:cs="Times New Roman"/>
          <w:sz w:val="22"/>
          <w:szCs w:val="22"/>
          <w:lang w:val="lt-LT"/>
        </w:rPr>
        <w:t xml:space="preserve">, vėmimas (gali būti šiek tiek kraujo), galvos skausmas, triukšmas ausyse, sumišimas ir nekontroliuojami akių judesiai. </w:t>
      </w:r>
      <w:r w:rsidR="00586D42">
        <w:rPr>
          <w:rFonts w:ascii="Times New Roman" w:hAnsi="Times New Roman" w:cs="Times New Roman"/>
          <w:sz w:val="22"/>
          <w:szCs w:val="22"/>
          <w:lang w:val="lt-LT"/>
        </w:rPr>
        <w:t xml:space="preserve">Be to, gali kraujuoti iš virškinimo trakto. </w:t>
      </w:r>
      <w:r w:rsidR="001964F6" w:rsidRPr="00E4439B">
        <w:rPr>
          <w:rFonts w:ascii="Times New Roman" w:hAnsi="Times New Roman" w:cs="Times New Roman"/>
          <w:sz w:val="22"/>
          <w:szCs w:val="22"/>
          <w:lang w:val="lt-LT"/>
        </w:rPr>
        <w:t xml:space="preserve">Nustatyta, kad suvartojus dideles dozes, pasireiškia mieguistumas, </w:t>
      </w:r>
      <w:r w:rsidR="00586D42">
        <w:rPr>
          <w:rFonts w:ascii="Times New Roman" w:hAnsi="Times New Roman" w:cs="Times New Roman"/>
          <w:sz w:val="22"/>
          <w:szCs w:val="22"/>
          <w:lang w:val="lt-LT"/>
        </w:rPr>
        <w:t xml:space="preserve">apsvaigimas, krūtinės </w:t>
      </w:r>
      <w:r w:rsidR="001964F6" w:rsidRPr="00E4439B">
        <w:rPr>
          <w:rFonts w:ascii="Times New Roman" w:hAnsi="Times New Roman" w:cs="Times New Roman"/>
          <w:sz w:val="22"/>
          <w:szCs w:val="22"/>
          <w:lang w:val="lt-LT"/>
        </w:rPr>
        <w:t xml:space="preserve">skausmas, </w:t>
      </w:r>
      <w:r w:rsidR="00586D42">
        <w:rPr>
          <w:rFonts w:ascii="Times New Roman" w:hAnsi="Times New Roman" w:cs="Times New Roman"/>
          <w:sz w:val="22"/>
          <w:szCs w:val="22"/>
          <w:lang w:val="lt-LT"/>
        </w:rPr>
        <w:t xml:space="preserve">juntamas </w:t>
      </w:r>
      <w:r w:rsidR="001964F6" w:rsidRPr="00E4439B">
        <w:rPr>
          <w:rFonts w:ascii="Times New Roman" w:hAnsi="Times New Roman" w:cs="Times New Roman"/>
          <w:sz w:val="22"/>
          <w:szCs w:val="22"/>
          <w:lang w:val="lt-LT"/>
        </w:rPr>
        <w:t xml:space="preserve">stiprus </w:t>
      </w:r>
      <w:r w:rsidR="00586D42">
        <w:rPr>
          <w:rFonts w:ascii="Times New Roman" w:hAnsi="Times New Roman" w:cs="Times New Roman"/>
          <w:sz w:val="22"/>
          <w:szCs w:val="22"/>
          <w:lang w:val="lt-LT"/>
        </w:rPr>
        <w:t xml:space="preserve">dažnas </w:t>
      </w:r>
      <w:r w:rsidR="001964F6" w:rsidRPr="00E4439B">
        <w:rPr>
          <w:rFonts w:ascii="Times New Roman" w:hAnsi="Times New Roman" w:cs="Times New Roman"/>
          <w:sz w:val="22"/>
          <w:szCs w:val="22"/>
          <w:lang w:val="lt-LT"/>
        </w:rPr>
        <w:t xml:space="preserve">širdies plakimas, sąmonės netekimas, traukuliai (dažniausiai vaikams), silpnumas ir galvos svaigimas, kraujas šlapime, </w:t>
      </w:r>
      <w:bookmarkStart w:id="84" w:name="_Hlk171578576"/>
      <w:r w:rsidR="008F21B5">
        <w:rPr>
          <w:rFonts w:ascii="Times New Roman" w:hAnsi="Times New Roman" w:cs="Times New Roman"/>
          <w:sz w:val="22"/>
          <w:szCs w:val="22"/>
          <w:lang w:val="lt-LT"/>
        </w:rPr>
        <w:t>su</w:t>
      </w:r>
      <w:r w:rsidR="008F21B5" w:rsidRPr="003B25D1">
        <w:rPr>
          <w:rFonts w:ascii="Times New Roman" w:hAnsi="Times New Roman" w:cs="Times New Roman"/>
          <w:sz w:val="22"/>
          <w:szCs w:val="22"/>
          <w:lang w:val="lt-LT"/>
        </w:rPr>
        <w:t>maž</w:t>
      </w:r>
      <w:r w:rsidR="008F21B5">
        <w:rPr>
          <w:rFonts w:ascii="Times New Roman" w:hAnsi="Times New Roman" w:cs="Times New Roman"/>
          <w:sz w:val="22"/>
          <w:szCs w:val="22"/>
          <w:lang w:val="lt-LT"/>
        </w:rPr>
        <w:t>ėjęs</w:t>
      </w:r>
      <w:r w:rsidR="008F21B5" w:rsidRPr="003B25D1">
        <w:rPr>
          <w:rFonts w:ascii="Times New Roman" w:hAnsi="Times New Roman" w:cs="Times New Roman"/>
          <w:sz w:val="22"/>
          <w:szCs w:val="22"/>
          <w:lang w:val="lt-LT"/>
        </w:rPr>
        <w:t xml:space="preserve"> kalio kiekis kraujyje</w:t>
      </w:r>
      <w:bookmarkEnd w:id="84"/>
      <w:r w:rsidR="008F21B5">
        <w:rPr>
          <w:rFonts w:ascii="Times New Roman" w:hAnsi="Times New Roman" w:cs="Times New Roman"/>
          <w:sz w:val="22"/>
          <w:szCs w:val="22"/>
          <w:lang w:val="lt-LT"/>
        </w:rPr>
        <w:t xml:space="preserve">, </w:t>
      </w:r>
      <w:r w:rsidR="00586D42" w:rsidRPr="00A21AAF">
        <w:rPr>
          <w:rFonts w:ascii="Times New Roman" w:hAnsi="Times New Roman" w:cs="Times New Roman"/>
          <w:sz w:val="22"/>
          <w:szCs w:val="22"/>
          <w:lang w:val="lt-LT"/>
        </w:rPr>
        <w:t>kepenų ir inkstų funkcijos sutrikimas, kvėpavimas susilpnėjimas (kvėpavimo slopinimas), staigus kraujospūdžio sumažėjimas, melsvai raudona odos ir gleivinių spalva (cianozė),</w:t>
      </w:r>
      <w:r w:rsidR="00586D42" w:rsidRPr="00A21AAF">
        <w:rPr>
          <w:rFonts w:ascii="Times New Roman" w:hAnsi="Times New Roman" w:cs="Times New Roman"/>
          <w:noProof/>
        </w:rPr>
        <w:t xml:space="preserve"> </w:t>
      </w:r>
      <w:r w:rsidR="001964F6" w:rsidRPr="00E4439B">
        <w:rPr>
          <w:rFonts w:ascii="Times New Roman" w:hAnsi="Times New Roman" w:cs="Times New Roman"/>
          <w:sz w:val="22"/>
          <w:szCs w:val="22"/>
          <w:lang w:val="lt-LT"/>
        </w:rPr>
        <w:t>šąlančio kūno jausmas ir kvėpavimo sutrikimai</w:t>
      </w:r>
      <w:r w:rsidR="00586D42">
        <w:rPr>
          <w:rFonts w:ascii="Times New Roman" w:hAnsi="Times New Roman" w:cs="Times New Roman"/>
          <w:sz w:val="22"/>
          <w:szCs w:val="22"/>
          <w:lang w:val="lt-LT"/>
        </w:rPr>
        <w:t>.</w:t>
      </w:r>
    </w:p>
    <w:p w14:paraId="11F93510" w14:textId="77777777" w:rsidR="001964F6" w:rsidRPr="00E4439B" w:rsidRDefault="001964F6" w:rsidP="001964F6">
      <w:pPr>
        <w:pStyle w:val="knZulassung02"/>
        <w:ind w:left="0"/>
        <w:rPr>
          <w:rFonts w:ascii="Times New Roman" w:hAnsi="Times New Roman" w:cs="Times New Roman"/>
          <w:sz w:val="22"/>
          <w:szCs w:val="22"/>
          <w:lang w:val="lt-LT"/>
        </w:rPr>
      </w:pPr>
    </w:p>
    <w:p w14:paraId="0030810E" w14:textId="0628A0A2" w:rsidR="00586D42" w:rsidRDefault="001964F6" w:rsidP="001964F6">
      <w:pPr>
        <w:pStyle w:val="knZulassung02"/>
        <w:ind w:left="0" w:right="-1"/>
        <w:rPr>
          <w:rFonts w:ascii="Times New Roman" w:hAnsi="Times New Roman" w:cs="Times New Roman"/>
          <w:sz w:val="22"/>
          <w:szCs w:val="22"/>
          <w:lang w:val="lt-LT"/>
        </w:rPr>
      </w:pPr>
      <w:r w:rsidRPr="00E4439B">
        <w:rPr>
          <w:rFonts w:ascii="Times New Roman" w:hAnsi="Times New Roman" w:cs="Times New Roman"/>
          <w:sz w:val="22"/>
          <w:szCs w:val="22"/>
          <w:lang w:val="lt-LT"/>
        </w:rPr>
        <w:t>Specifinio priešnuodžio nėra.</w:t>
      </w:r>
    </w:p>
    <w:p w14:paraId="20755DD0" w14:textId="5FA71814" w:rsidR="001964F6" w:rsidRPr="00E4439B" w:rsidRDefault="001964F6" w:rsidP="001964F6">
      <w:pPr>
        <w:pStyle w:val="knZulassung02"/>
        <w:ind w:left="0" w:right="-1"/>
        <w:rPr>
          <w:rFonts w:ascii="Times New Roman" w:hAnsi="Times New Roman" w:cs="Times New Roman"/>
          <w:sz w:val="22"/>
          <w:szCs w:val="22"/>
          <w:lang w:val="lt-LT"/>
        </w:rPr>
      </w:pPr>
    </w:p>
    <w:p w14:paraId="25028894" w14:textId="77777777" w:rsidR="001964F6" w:rsidRPr="007A5C82" w:rsidRDefault="001964F6" w:rsidP="00046CF5">
      <w:pPr>
        <w:pStyle w:val="PI-3EMEASMCA"/>
      </w:pPr>
      <w:r w:rsidRPr="007A5C82">
        <w:t>Pamiršus pavartoti Ibustar</w:t>
      </w:r>
    </w:p>
    <w:p w14:paraId="6D3E5574" w14:textId="4374FF4C" w:rsidR="001964F6" w:rsidRPr="00E4439B" w:rsidRDefault="001964F6" w:rsidP="00F86632">
      <w:pPr>
        <w:pStyle w:val="BTEMEASMCA"/>
      </w:pPr>
      <w:r w:rsidRPr="00024541">
        <w:rPr>
          <w:b/>
          <w:bCs/>
        </w:rPr>
        <w:t>Negalima</w:t>
      </w:r>
      <w:r w:rsidRPr="00E4439B">
        <w:t xml:space="preserve"> vartoti dvigubos dozės</w:t>
      </w:r>
      <w:r w:rsidR="00E62414">
        <w:t>,</w:t>
      </w:r>
      <w:r w:rsidRPr="00E4439B">
        <w:t xml:space="preserve"> norint kompensuoti praleistą dozę.</w:t>
      </w:r>
    </w:p>
    <w:p w14:paraId="0B612C1E" w14:textId="77777777" w:rsidR="001964F6" w:rsidRPr="00E4439B" w:rsidRDefault="001964F6" w:rsidP="00F86632">
      <w:pPr>
        <w:pStyle w:val="BTEMEASMCA"/>
      </w:pPr>
    </w:p>
    <w:p w14:paraId="29E640CF" w14:textId="77777777" w:rsidR="001964F6" w:rsidRPr="007A5C82" w:rsidRDefault="001964F6" w:rsidP="00046CF5">
      <w:pPr>
        <w:pStyle w:val="PI-3EMEASMCA"/>
      </w:pPr>
      <w:r w:rsidRPr="007A5C82">
        <w:t>Nustojus vartoti Ibustar</w:t>
      </w:r>
    </w:p>
    <w:p w14:paraId="01510ABD" w14:textId="77777777" w:rsidR="001964F6" w:rsidRPr="00E4439B" w:rsidRDefault="001964F6" w:rsidP="00F86632">
      <w:pPr>
        <w:pStyle w:val="BTEMEASMCA"/>
      </w:pPr>
      <w:r w:rsidRPr="00E4439B">
        <w:t>Jeigu kiltų daugiau klausimų dėl šio vaisto vartojimo, kreipkitės į gydytoją arba vaistininką.</w:t>
      </w:r>
    </w:p>
    <w:p w14:paraId="1D15975B" w14:textId="77777777" w:rsidR="001964F6" w:rsidRPr="00E4439B" w:rsidRDefault="001964F6" w:rsidP="00F86632">
      <w:pPr>
        <w:pStyle w:val="BTEMEASMCA"/>
      </w:pPr>
    </w:p>
    <w:p w14:paraId="605C355B" w14:textId="77777777" w:rsidR="001964F6" w:rsidRPr="00E4439B" w:rsidRDefault="001964F6" w:rsidP="00F86632">
      <w:pPr>
        <w:pStyle w:val="BTEMEASMCA"/>
      </w:pPr>
    </w:p>
    <w:p w14:paraId="4C77CB59" w14:textId="7A1230E1" w:rsidR="001964F6" w:rsidRPr="00E4439B" w:rsidRDefault="001964F6" w:rsidP="001964F6">
      <w:pPr>
        <w:pStyle w:val="PI-1EMEASMCA"/>
      </w:pPr>
      <w:bookmarkStart w:id="85" w:name="_Toc129243142"/>
      <w:bookmarkStart w:id="86" w:name="_Toc129243267"/>
      <w:r w:rsidRPr="00E4439B">
        <w:t>4.</w:t>
      </w:r>
      <w:r w:rsidRPr="00E4439B">
        <w:tab/>
        <w:t>Galimas šalutinis poveikis</w:t>
      </w:r>
      <w:bookmarkEnd w:id="85"/>
      <w:bookmarkEnd w:id="86"/>
    </w:p>
    <w:p w14:paraId="2AC0EB0D" w14:textId="77777777" w:rsidR="001964F6" w:rsidRPr="00E4439B" w:rsidRDefault="001964F6" w:rsidP="00F86632">
      <w:pPr>
        <w:pStyle w:val="BTEMEASMCA"/>
      </w:pPr>
    </w:p>
    <w:p w14:paraId="460623C5" w14:textId="77777777" w:rsidR="001964F6" w:rsidRPr="00E4439B" w:rsidRDefault="001964F6" w:rsidP="00F86632">
      <w:pPr>
        <w:pStyle w:val="BTEMEASMCA"/>
      </w:pPr>
      <w:r w:rsidRPr="00E4439B">
        <w:t>Šis vaistas, kaip ir visi kiti, gali sukelti šalutinį poveikį, nors jis pasireiškia ne visiems žmonėms.</w:t>
      </w:r>
    </w:p>
    <w:p w14:paraId="7497126E" w14:textId="77777777" w:rsidR="001964F6" w:rsidRPr="00E4439B" w:rsidRDefault="001964F6" w:rsidP="00F86632">
      <w:pPr>
        <w:pStyle w:val="BTEMEASMCA"/>
      </w:pPr>
    </w:p>
    <w:p w14:paraId="62AB0C4E" w14:textId="00FF5C36" w:rsidR="001964F6" w:rsidRPr="00DB006B" w:rsidRDefault="00454B9A" w:rsidP="00F86632">
      <w:pPr>
        <w:pStyle w:val="BTEMEASMCA"/>
        <w:rPr>
          <w:b/>
        </w:rPr>
      </w:pPr>
      <w:r w:rsidRPr="00DB006B">
        <w:rPr>
          <w:b/>
        </w:rPr>
        <w:t xml:space="preserve">Galimas šalutinis </w:t>
      </w:r>
      <w:r w:rsidR="001964F6" w:rsidRPr="00DB006B">
        <w:rPr>
          <w:b/>
        </w:rPr>
        <w:t>poveiki</w:t>
      </w:r>
      <w:r w:rsidRPr="00DB006B">
        <w:rPr>
          <w:b/>
        </w:rPr>
        <w:t>s</w:t>
      </w:r>
    </w:p>
    <w:p w14:paraId="3BBAD782" w14:textId="77777777" w:rsidR="00454B9A" w:rsidRPr="00E4439B" w:rsidRDefault="00454B9A" w:rsidP="00F86632">
      <w:pPr>
        <w:pStyle w:val="BTEMEASMCA"/>
      </w:pPr>
    </w:p>
    <w:p w14:paraId="57040066" w14:textId="5DC38BAF" w:rsidR="001964F6" w:rsidRPr="00E4439B" w:rsidRDefault="001964F6" w:rsidP="001964F6">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Į </w:t>
      </w:r>
      <w:r w:rsidR="00A951F4">
        <w:rPr>
          <w:rFonts w:ascii="Times New Roman" w:hAnsi="Times New Roman" w:cs="Times New Roman"/>
          <w:sz w:val="22"/>
          <w:szCs w:val="22"/>
          <w:lang w:val="lt-LT"/>
        </w:rPr>
        <w:t xml:space="preserve">toliau pateiktą </w:t>
      </w:r>
      <w:r w:rsidRPr="00E4439B">
        <w:rPr>
          <w:rFonts w:ascii="Times New Roman" w:hAnsi="Times New Roman" w:cs="Times New Roman"/>
          <w:sz w:val="22"/>
          <w:szCs w:val="22"/>
          <w:lang w:val="lt-LT"/>
        </w:rPr>
        <w:t>nepageidaujam</w:t>
      </w:r>
      <w:r w:rsidR="00A951F4">
        <w:rPr>
          <w:rFonts w:ascii="Times New Roman" w:hAnsi="Times New Roman" w:cs="Times New Roman"/>
          <w:sz w:val="22"/>
          <w:szCs w:val="22"/>
          <w:lang w:val="lt-LT"/>
        </w:rPr>
        <w:t>o</w:t>
      </w:r>
      <w:r w:rsidRPr="00E4439B">
        <w:rPr>
          <w:rFonts w:ascii="Times New Roman" w:hAnsi="Times New Roman" w:cs="Times New Roman"/>
          <w:sz w:val="22"/>
          <w:szCs w:val="22"/>
          <w:lang w:val="lt-LT"/>
        </w:rPr>
        <w:t xml:space="preserve"> poveiki</w:t>
      </w:r>
      <w:r w:rsidR="00A951F4">
        <w:rPr>
          <w:rFonts w:ascii="Times New Roman" w:hAnsi="Times New Roman" w:cs="Times New Roman"/>
          <w:sz w:val="22"/>
          <w:szCs w:val="22"/>
          <w:lang w:val="lt-LT"/>
        </w:rPr>
        <w:t>o</w:t>
      </w:r>
      <w:r w:rsidRPr="00E4439B">
        <w:rPr>
          <w:rFonts w:ascii="Times New Roman" w:hAnsi="Times New Roman" w:cs="Times New Roman"/>
          <w:sz w:val="22"/>
          <w:szCs w:val="22"/>
          <w:lang w:val="lt-LT"/>
        </w:rPr>
        <w:t xml:space="preserve"> sąrašą </w:t>
      </w:r>
      <w:r w:rsidR="00A951F4">
        <w:rPr>
          <w:rFonts w:ascii="Times New Roman" w:hAnsi="Times New Roman" w:cs="Times New Roman"/>
          <w:sz w:val="22"/>
          <w:szCs w:val="22"/>
          <w:lang w:val="lt-LT"/>
        </w:rPr>
        <w:t xml:space="preserve">yra </w:t>
      </w:r>
      <w:r w:rsidRPr="00E4439B">
        <w:rPr>
          <w:rFonts w:ascii="Times New Roman" w:hAnsi="Times New Roman" w:cs="Times New Roman"/>
          <w:sz w:val="22"/>
          <w:szCs w:val="22"/>
          <w:lang w:val="lt-LT"/>
        </w:rPr>
        <w:t>įtraukti visi nepageidaujam</w:t>
      </w:r>
      <w:r w:rsidR="00A951F4">
        <w:rPr>
          <w:rFonts w:ascii="Times New Roman" w:hAnsi="Times New Roman" w:cs="Times New Roman"/>
          <w:sz w:val="22"/>
          <w:szCs w:val="22"/>
          <w:lang w:val="lt-LT"/>
        </w:rPr>
        <w:t>o</w:t>
      </w:r>
      <w:r w:rsidRPr="00E4439B">
        <w:rPr>
          <w:rFonts w:ascii="Times New Roman" w:hAnsi="Times New Roman" w:cs="Times New Roman"/>
          <w:sz w:val="22"/>
          <w:szCs w:val="22"/>
          <w:lang w:val="lt-LT"/>
        </w:rPr>
        <w:t xml:space="preserve"> poveiki</w:t>
      </w:r>
      <w:r w:rsidR="00A951F4">
        <w:rPr>
          <w:rFonts w:ascii="Times New Roman" w:hAnsi="Times New Roman" w:cs="Times New Roman"/>
          <w:sz w:val="22"/>
          <w:szCs w:val="22"/>
          <w:lang w:val="lt-LT"/>
        </w:rPr>
        <w:t>o reiškiniai</w:t>
      </w:r>
      <w:r w:rsidRPr="00E4439B">
        <w:rPr>
          <w:rFonts w:ascii="Times New Roman" w:hAnsi="Times New Roman" w:cs="Times New Roman"/>
          <w:sz w:val="22"/>
          <w:szCs w:val="22"/>
          <w:lang w:val="lt-LT"/>
        </w:rPr>
        <w:t xml:space="preserve">, apie kuriuos buvo </w:t>
      </w:r>
      <w:r w:rsidR="00A951F4">
        <w:rPr>
          <w:rFonts w:ascii="Times New Roman" w:hAnsi="Times New Roman" w:cs="Times New Roman"/>
          <w:sz w:val="22"/>
          <w:szCs w:val="22"/>
          <w:lang w:val="lt-LT"/>
        </w:rPr>
        <w:t>pranešta</w:t>
      </w:r>
      <w:r w:rsidR="00A951F4" w:rsidRPr="00E4439B">
        <w:rPr>
          <w:rFonts w:ascii="Times New Roman" w:hAnsi="Times New Roman" w:cs="Times New Roman"/>
          <w:sz w:val="22"/>
          <w:szCs w:val="22"/>
          <w:lang w:val="lt-LT"/>
        </w:rPr>
        <w:t xml:space="preserve"> </w:t>
      </w:r>
      <w:r w:rsidRPr="00E4439B">
        <w:rPr>
          <w:rFonts w:ascii="Times New Roman" w:hAnsi="Times New Roman" w:cs="Times New Roman"/>
          <w:sz w:val="22"/>
          <w:szCs w:val="22"/>
          <w:lang w:val="lt-LT"/>
        </w:rPr>
        <w:t xml:space="preserve">gydant ibuprofenu, </w:t>
      </w:r>
      <w:r w:rsidR="00A951F4">
        <w:rPr>
          <w:rFonts w:ascii="Times New Roman" w:hAnsi="Times New Roman" w:cs="Times New Roman"/>
          <w:sz w:val="22"/>
          <w:szCs w:val="22"/>
          <w:lang w:val="lt-LT"/>
        </w:rPr>
        <w:t>įskaitant</w:t>
      </w:r>
      <w:r w:rsidRPr="00E4439B">
        <w:rPr>
          <w:rFonts w:ascii="Times New Roman" w:hAnsi="Times New Roman" w:cs="Times New Roman"/>
          <w:sz w:val="22"/>
          <w:szCs w:val="22"/>
          <w:lang w:val="lt-LT"/>
        </w:rPr>
        <w:t xml:space="preserve"> pasireišk</w:t>
      </w:r>
      <w:r w:rsidR="00A951F4">
        <w:rPr>
          <w:rFonts w:ascii="Times New Roman" w:hAnsi="Times New Roman" w:cs="Times New Roman"/>
          <w:sz w:val="22"/>
          <w:szCs w:val="22"/>
          <w:lang w:val="lt-LT"/>
        </w:rPr>
        <w:t>usius</w:t>
      </w:r>
      <w:r w:rsidRPr="00E4439B">
        <w:rPr>
          <w:rFonts w:ascii="Times New Roman" w:hAnsi="Times New Roman" w:cs="Times New Roman"/>
          <w:sz w:val="22"/>
          <w:szCs w:val="22"/>
          <w:lang w:val="lt-LT"/>
        </w:rPr>
        <w:t xml:space="preserve"> </w:t>
      </w:r>
      <w:r w:rsidR="00A951F4" w:rsidRPr="00E4439B">
        <w:rPr>
          <w:rFonts w:ascii="Times New Roman" w:hAnsi="Times New Roman" w:cs="Times New Roman"/>
          <w:sz w:val="22"/>
          <w:szCs w:val="22"/>
          <w:lang w:val="lt-LT"/>
        </w:rPr>
        <w:t xml:space="preserve">ilgą laiką </w:t>
      </w:r>
      <w:r w:rsidRPr="00E4439B">
        <w:rPr>
          <w:rFonts w:ascii="Times New Roman" w:hAnsi="Times New Roman" w:cs="Times New Roman"/>
          <w:sz w:val="22"/>
          <w:szCs w:val="22"/>
          <w:lang w:val="lt-LT"/>
        </w:rPr>
        <w:t xml:space="preserve">gydant </w:t>
      </w:r>
      <w:r w:rsidR="00A951F4" w:rsidRPr="00E4439B">
        <w:rPr>
          <w:rFonts w:ascii="Times New Roman" w:hAnsi="Times New Roman" w:cs="Times New Roman"/>
          <w:sz w:val="22"/>
          <w:szCs w:val="22"/>
          <w:lang w:val="lt-LT"/>
        </w:rPr>
        <w:lastRenderedPageBreak/>
        <w:t xml:space="preserve">didelėmis dozėmis </w:t>
      </w:r>
      <w:r w:rsidRPr="00E4439B">
        <w:rPr>
          <w:rFonts w:ascii="Times New Roman" w:hAnsi="Times New Roman" w:cs="Times New Roman"/>
          <w:sz w:val="22"/>
          <w:szCs w:val="22"/>
          <w:lang w:val="lt-LT"/>
        </w:rPr>
        <w:t>reumatu sergančius pacientus. Nepageidaujam</w:t>
      </w:r>
      <w:r w:rsidR="00A951F4">
        <w:rPr>
          <w:rFonts w:ascii="Times New Roman" w:hAnsi="Times New Roman" w:cs="Times New Roman"/>
          <w:sz w:val="22"/>
          <w:szCs w:val="22"/>
          <w:lang w:val="lt-LT"/>
        </w:rPr>
        <w:t>o</w:t>
      </w:r>
      <w:r w:rsidRPr="00E4439B">
        <w:rPr>
          <w:rFonts w:ascii="Times New Roman" w:hAnsi="Times New Roman" w:cs="Times New Roman"/>
          <w:sz w:val="22"/>
          <w:szCs w:val="22"/>
          <w:lang w:val="lt-LT"/>
        </w:rPr>
        <w:t xml:space="preserve"> poveiki</w:t>
      </w:r>
      <w:r w:rsidR="00A951F4">
        <w:rPr>
          <w:rFonts w:ascii="Times New Roman" w:hAnsi="Times New Roman" w:cs="Times New Roman"/>
          <w:sz w:val="22"/>
          <w:szCs w:val="22"/>
          <w:lang w:val="lt-LT"/>
        </w:rPr>
        <w:t>o</w:t>
      </w:r>
      <w:r w:rsidRPr="00E4439B">
        <w:rPr>
          <w:rFonts w:ascii="Times New Roman" w:hAnsi="Times New Roman" w:cs="Times New Roman"/>
          <w:sz w:val="22"/>
          <w:szCs w:val="22"/>
          <w:lang w:val="lt-LT"/>
        </w:rPr>
        <w:t xml:space="preserve">, </w:t>
      </w:r>
      <w:r w:rsidR="00A951F4">
        <w:rPr>
          <w:rFonts w:ascii="Times New Roman" w:hAnsi="Times New Roman" w:cs="Times New Roman"/>
          <w:sz w:val="22"/>
          <w:szCs w:val="22"/>
          <w:lang w:val="lt-LT"/>
        </w:rPr>
        <w:t>kuris pasireiškė</w:t>
      </w:r>
      <w:r w:rsidRPr="00E4439B">
        <w:rPr>
          <w:rFonts w:ascii="Times New Roman" w:hAnsi="Times New Roman" w:cs="Times New Roman"/>
          <w:sz w:val="22"/>
          <w:szCs w:val="22"/>
          <w:lang w:val="lt-LT"/>
        </w:rPr>
        <w:t xml:space="preserve"> dažniau nei labai retai, </w:t>
      </w:r>
      <w:r w:rsidR="00A951F4">
        <w:rPr>
          <w:rFonts w:ascii="Times New Roman" w:hAnsi="Times New Roman" w:cs="Times New Roman"/>
          <w:sz w:val="22"/>
          <w:szCs w:val="22"/>
          <w:lang w:val="lt-LT"/>
        </w:rPr>
        <w:t xml:space="preserve">dažnis </w:t>
      </w:r>
      <w:r w:rsidRPr="00E4439B">
        <w:rPr>
          <w:rFonts w:ascii="Times New Roman" w:hAnsi="Times New Roman" w:cs="Times New Roman"/>
          <w:sz w:val="22"/>
          <w:szCs w:val="22"/>
          <w:lang w:val="lt-LT"/>
        </w:rPr>
        <w:t xml:space="preserve">yra </w:t>
      </w:r>
      <w:r w:rsidR="00A951F4">
        <w:rPr>
          <w:rFonts w:ascii="Times New Roman" w:hAnsi="Times New Roman" w:cs="Times New Roman"/>
          <w:sz w:val="22"/>
          <w:szCs w:val="22"/>
          <w:lang w:val="lt-LT"/>
        </w:rPr>
        <w:t>pagrįstas duomenimis gautais trumpą laiką vartojant ne didesnes kaip</w:t>
      </w:r>
      <w:r w:rsidRPr="00E4439B">
        <w:rPr>
          <w:rFonts w:ascii="Times New Roman" w:hAnsi="Times New Roman" w:cs="Times New Roman"/>
          <w:sz w:val="22"/>
          <w:szCs w:val="22"/>
          <w:lang w:val="lt-LT"/>
        </w:rPr>
        <w:t xml:space="preserve"> 1</w:t>
      </w:r>
      <w:r w:rsidR="00A951F4">
        <w:rPr>
          <w:rFonts w:ascii="Times New Roman" w:hAnsi="Times New Roman" w:cs="Times New Roman"/>
          <w:sz w:val="22"/>
          <w:szCs w:val="22"/>
          <w:lang w:val="lt-LT"/>
        </w:rPr>
        <w:t> </w:t>
      </w:r>
      <w:r w:rsidRPr="00E4439B">
        <w:rPr>
          <w:rFonts w:ascii="Times New Roman" w:hAnsi="Times New Roman" w:cs="Times New Roman"/>
          <w:sz w:val="22"/>
          <w:szCs w:val="22"/>
          <w:lang w:val="lt-LT"/>
        </w:rPr>
        <w:t>200</w:t>
      </w:r>
      <w:r w:rsidR="00A951F4">
        <w:rPr>
          <w:rFonts w:ascii="Times New Roman" w:hAnsi="Times New Roman" w:cs="Times New Roman"/>
          <w:sz w:val="22"/>
          <w:szCs w:val="22"/>
          <w:lang w:val="lt-LT"/>
        </w:rPr>
        <w:t> </w:t>
      </w:r>
      <w:r w:rsidRPr="00E4439B">
        <w:rPr>
          <w:rFonts w:ascii="Times New Roman" w:hAnsi="Times New Roman" w:cs="Times New Roman"/>
          <w:sz w:val="22"/>
          <w:szCs w:val="22"/>
          <w:lang w:val="lt-LT"/>
        </w:rPr>
        <w:t xml:space="preserve">mg </w:t>
      </w:r>
      <w:r w:rsidR="00A951F4">
        <w:rPr>
          <w:rFonts w:ascii="Times New Roman" w:hAnsi="Times New Roman" w:cs="Times New Roman"/>
          <w:sz w:val="22"/>
          <w:szCs w:val="22"/>
          <w:lang w:val="lt-LT"/>
        </w:rPr>
        <w:t xml:space="preserve">geriamojo ibuprofeno paros dozes </w:t>
      </w:r>
      <w:r w:rsidRPr="00E4439B">
        <w:rPr>
          <w:rFonts w:ascii="Times New Roman" w:hAnsi="Times New Roman" w:cs="Times New Roman"/>
          <w:sz w:val="22"/>
          <w:szCs w:val="22"/>
          <w:lang w:val="lt-LT"/>
        </w:rPr>
        <w:t>(</w:t>
      </w:r>
      <w:r w:rsidR="00A951F4" w:rsidRPr="00024541">
        <w:rPr>
          <w:rFonts w:ascii="Times New Roman" w:hAnsi="Times New Roman" w:cs="Times New Roman"/>
          <w:sz w:val="22"/>
          <w:szCs w:val="22"/>
          <w:lang w:val="lt-LT"/>
        </w:rPr>
        <w:t>= </w:t>
      </w:r>
      <w:r w:rsidRPr="00E4439B">
        <w:rPr>
          <w:rFonts w:ascii="Times New Roman" w:hAnsi="Times New Roman" w:cs="Times New Roman"/>
          <w:sz w:val="22"/>
          <w:szCs w:val="22"/>
          <w:lang w:val="lt-LT"/>
        </w:rPr>
        <w:t xml:space="preserve">3 Ibustar tabletės) </w:t>
      </w:r>
      <w:r w:rsidR="00A951F4">
        <w:rPr>
          <w:rFonts w:ascii="Times New Roman" w:hAnsi="Times New Roman" w:cs="Times New Roman"/>
          <w:sz w:val="22"/>
          <w:szCs w:val="22"/>
          <w:lang w:val="lt-LT"/>
        </w:rPr>
        <w:t>ir didžiausią</w:t>
      </w:r>
      <w:r w:rsidRPr="00E4439B">
        <w:rPr>
          <w:rFonts w:ascii="Times New Roman" w:hAnsi="Times New Roman" w:cs="Times New Roman"/>
          <w:sz w:val="22"/>
          <w:szCs w:val="22"/>
          <w:lang w:val="lt-LT"/>
        </w:rPr>
        <w:t xml:space="preserve"> 1</w:t>
      </w:r>
      <w:r w:rsidR="00A951F4">
        <w:rPr>
          <w:rFonts w:ascii="Times New Roman" w:hAnsi="Times New Roman" w:cs="Times New Roman"/>
          <w:sz w:val="22"/>
          <w:szCs w:val="22"/>
          <w:lang w:val="lt-LT"/>
        </w:rPr>
        <w:t> </w:t>
      </w:r>
      <w:r w:rsidRPr="00E4439B">
        <w:rPr>
          <w:rFonts w:ascii="Times New Roman" w:hAnsi="Times New Roman" w:cs="Times New Roman"/>
          <w:sz w:val="22"/>
          <w:szCs w:val="22"/>
          <w:lang w:val="lt-LT"/>
        </w:rPr>
        <w:t>800</w:t>
      </w:r>
      <w:r w:rsidR="00A951F4">
        <w:rPr>
          <w:rFonts w:ascii="Times New Roman" w:hAnsi="Times New Roman" w:cs="Times New Roman"/>
          <w:sz w:val="22"/>
          <w:szCs w:val="22"/>
          <w:lang w:val="lt-LT"/>
        </w:rPr>
        <w:t> </w:t>
      </w:r>
      <w:r w:rsidRPr="00E4439B">
        <w:rPr>
          <w:rFonts w:ascii="Times New Roman" w:hAnsi="Times New Roman" w:cs="Times New Roman"/>
          <w:sz w:val="22"/>
          <w:szCs w:val="22"/>
          <w:lang w:val="lt-LT"/>
        </w:rPr>
        <w:t>mg</w:t>
      </w:r>
      <w:r w:rsidR="00A951F4">
        <w:rPr>
          <w:rFonts w:ascii="Times New Roman" w:hAnsi="Times New Roman" w:cs="Times New Roman"/>
          <w:sz w:val="22"/>
          <w:szCs w:val="22"/>
          <w:lang w:val="lt-LT"/>
        </w:rPr>
        <w:t xml:space="preserve"> paros dozę žvakutėmis</w:t>
      </w:r>
      <w:r w:rsidRPr="00E4439B">
        <w:rPr>
          <w:rFonts w:ascii="Times New Roman" w:hAnsi="Times New Roman" w:cs="Times New Roman"/>
          <w:sz w:val="22"/>
          <w:szCs w:val="22"/>
          <w:lang w:val="lt-LT"/>
        </w:rPr>
        <w:t>.</w:t>
      </w:r>
    </w:p>
    <w:p w14:paraId="4F9030C1" w14:textId="77777777" w:rsidR="001964F6" w:rsidRPr="00E4439B" w:rsidRDefault="001964F6" w:rsidP="001964F6">
      <w:pPr>
        <w:pStyle w:val="knZulassung02"/>
        <w:rPr>
          <w:rFonts w:ascii="Times New Roman" w:hAnsi="Times New Roman" w:cs="Times New Roman"/>
          <w:sz w:val="22"/>
          <w:szCs w:val="22"/>
          <w:lang w:val="lt-LT"/>
        </w:rPr>
      </w:pPr>
    </w:p>
    <w:p w14:paraId="69AB44F0" w14:textId="0C23E95A" w:rsidR="001964F6" w:rsidRPr="00E4439B" w:rsidRDefault="001964F6" w:rsidP="001964F6">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Reikia </w:t>
      </w:r>
      <w:r w:rsidR="00A951F4">
        <w:rPr>
          <w:rFonts w:ascii="Times New Roman" w:hAnsi="Times New Roman" w:cs="Times New Roman"/>
          <w:sz w:val="22"/>
          <w:szCs w:val="22"/>
          <w:lang w:val="lt-LT"/>
        </w:rPr>
        <w:t>atsižvelgti į tai</w:t>
      </w:r>
      <w:r w:rsidRPr="00E4439B">
        <w:rPr>
          <w:rFonts w:ascii="Times New Roman" w:hAnsi="Times New Roman" w:cs="Times New Roman"/>
          <w:sz w:val="22"/>
          <w:szCs w:val="22"/>
          <w:lang w:val="lt-LT"/>
        </w:rPr>
        <w:t xml:space="preserve">, kad </w:t>
      </w:r>
      <w:r w:rsidR="00A951F4">
        <w:rPr>
          <w:rFonts w:ascii="Times New Roman" w:hAnsi="Times New Roman" w:cs="Times New Roman"/>
          <w:sz w:val="22"/>
          <w:szCs w:val="22"/>
          <w:lang w:val="lt-LT"/>
        </w:rPr>
        <w:t>toliau išvardytos</w:t>
      </w:r>
      <w:r w:rsidR="00A951F4" w:rsidRPr="00E4439B">
        <w:rPr>
          <w:rFonts w:ascii="Times New Roman" w:hAnsi="Times New Roman" w:cs="Times New Roman"/>
          <w:sz w:val="22"/>
          <w:szCs w:val="22"/>
          <w:lang w:val="lt-LT"/>
        </w:rPr>
        <w:t xml:space="preserve"> </w:t>
      </w:r>
      <w:r w:rsidRPr="00E4439B">
        <w:rPr>
          <w:rFonts w:ascii="Times New Roman" w:hAnsi="Times New Roman" w:cs="Times New Roman"/>
          <w:sz w:val="22"/>
          <w:szCs w:val="22"/>
          <w:lang w:val="lt-LT"/>
        </w:rPr>
        <w:t>nepageidaujam</w:t>
      </w:r>
      <w:r w:rsidR="00A951F4">
        <w:rPr>
          <w:rFonts w:ascii="Times New Roman" w:hAnsi="Times New Roman" w:cs="Times New Roman"/>
          <w:sz w:val="22"/>
          <w:szCs w:val="22"/>
          <w:lang w:val="lt-LT"/>
        </w:rPr>
        <w:t>os</w:t>
      </w:r>
      <w:r w:rsidRPr="00E4439B">
        <w:rPr>
          <w:rFonts w:ascii="Times New Roman" w:hAnsi="Times New Roman" w:cs="Times New Roman"/>
          <w:sz w:val="22"/>
          <w:szCs w:val="22"/>
          <w:lang w:val="lt-LT"/>
        </w:rPr>
        <w:t xml:space="preserve"> </w:t>
      </w:r>
      <w:r w:rsidR="00A951F4">
        <w:rPr>
          <w:rFonts w:ascii="Times New Roman" w:hAnsi="Times New Roman" w:cs="Times New Roman"/>
          <w:sz w:val="22"/>
          <w:szCs w:val="22"/>
          <w:lang w:val="lt-LT"/>
        </w:rPr>
        <w:t xml:space="preserve">reakcijos </w:t>
      </w:r>
      <w:r w:rsidRPr="00E4439B">
        <w:rPr>
          <w:rFonts w:ascii="Times New Roman" w:hAnsi="Times New Roman" w:cs="Times New Roman"/>
          <w:sz w:val="22"/>
          <w:szCs w:val="22"/>
          <w:lang w:val="lt-LT"/>
        </w:rPr>
        <w:t>į vaistą daugiausia</w:t>
      </w:r>
      <w:r w:rsidR="00A951F4">
        <w:rPr>
          <w:rFonts w:ascii="Times New Roman" w:hAnsi="Times New Roman" w:cs="Times New Roman"/>
          <w:sz w:val="22"/>
          <w:szCs w:val="22"/>
          <w:lang w:val="lt-LT"/>
        </w:rPr>
        <w:t>i</w:t>
      </w:r>
      <w:r w:rsidRPr="00E4439B">
        <w:rPr>
          <w:rFonts w:ascii="Times New Roman" w:hAnsi="Times New Roman" w:cs="Times New Roman"/>
          <w:sz w:val="22"/>
          <w:szCs w:val="22"/>
          <w:lang w:val="lt-LT"/>
        </w:rPr>
        <w:t xml:space="preserve"> priklauso nuo dozės</w:t>
      </w:r>
      <w:r w:rsidR="00A951F4">
        <w:rPr>
          <w:rFonts w:ascii="Times New Roman" w:hAnsi="Times New Roman" w:cs="Times New Roman"/>
          <w:sz w:val="22"/>
          <w:szCs w:val="22"/>
          <w:lang w:val="lt-LT"/>
        </w:rPr>
        <w:t xml:space="preserve"> ir būna skirtingos kiekvienam pacientui</w:t>
      </w:r>
      <w:r w:rsidRPr="00E4439B">
        <w:rPr>
          <w:rFonts w:ascii="Times New Roman" w:hAnsi="Times New Roman" w:cs="Times New Roman"/>
          <w:sz w:val="22"/>
          <w:szCs w:val="22"/>
          <w:lang w:val="lt-LT"/>
        </w:rPr>
        <w:t>.</w:t>
      </w:r>
    </w:p>
    <w:p w14:paraId="6A808972" w14:textId="77777777" w:rsidR="001964F6" w:rsidRPr="00E4439B" w:rsidRDefault="001964F6" w:rsidP="001964F6">
      <w:pPr>
        <w:pStyle w:val="knZulassung02"/>
        <w:ind w:left="0"/>
        <w:rPr>
          <w:rFonts w:ascii="Times New Roman" w:hAnsi="Times New Roman" w:cs="Times New Roman"/>
          <w:sz w:val="22"/>
          <w:szCs w:val="22"/>
          <w:lang w:val="lt-LT"/>
        </w:rPr>
      </w:pPr>
    </w:p>
    <w:p w14:paraId="6025C795" w14:textId="18D3BD63" w:rsidR="001964F6" w:rsidRDefault="001964F6" w:rsidP="001964F6">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Dažniausiai </w:t>
      </w:r>
      <w:r w:rsidR="00AB3E6D">
        <w:rPr>
          <w:rFonts w:ascii="Times New Roman" w:hAnsi="Times New Roman" w:cs="Times New Roman"/>
          <w:sz w:val="22"/>
          <w:szCs w:val="22"/>
          <w:lang w:val="lt-LT"/>
        </w:rPr>
        <w:t xml:space="preserve">buvo </w:t>
      </w:r>
      <w:r w:rsidRPr="00E4439B">
        <w:rPr>
          <w:rFonts w:ascii="Times New Roman" w:hAnsi="Times New Roman" w:cs="Times New Roman"/>
          <w:sz w:val="22"/>
          <w:szCs w:val="22"/>
          <w:lang w:val="lt-LT"/>
        </w:rPr>
        <w:t xml:space="preserve">stebėtas </w:t>
      </w:r>
      <w:r w:rsidR="00AB3E6D">
        <w:rPr>
          <w:rFonts w:ascii="Times New Roman" w:hAnsi="Times New Roman" w:cs="Times New Roman"/>
          <w:sz w:val="22"/>
          <w:szCs w:val="22"/>
          <w:lang w:val="lt-LT"/>
        </w:rPr>
        <w:t>šalutinis</w:t>
      </w:r>
      <w:r w:rsidR="00AB3E6D" w:rsidRPr="00E4439B">
        <w:rPr>
          <w:rFonts w:ascii="Times New Roman" w:hAnsi="Times New Roman" w:cs="Times New Roman"/>
          <w:sz w:val="22"/>
          <w:szCs w:val="22"/>
          <w:lang w:val="lt-LT"/>
        </w:rPr>
        <w:t xml:space="preserve"> </w:t>
      </w:r>
      <w:r w:rsidRPr="00E4439B">
        <w:rPr>
          <w:rFonts w:ascii="Times New Roman" w:hAnsi="Times New Roman" w:cs="Times New Roman"/>
          <w:sz w:val="22"/>
          <w:szCs w:val="22"/>
          <w:lang w:val="lt-LT"/>
        </w:rPr>
        <w:t xml:space="preserve">poveikis virškinimo traktui. Gali atsirasti </w:t>
      </w:r>
      <w:r w:rsidR="00AB3E6D">
        <w:rPr>
          <w:rFonts w:ascii="Times New Roman" w:hAnsi="Times New Roman" w:cs="Times New Roman"/>
          <w:sz w:val="22"/>
          <w:szCs w:val="22"/>
          <w:lang w:val="lt-LT"/>
        </w:rPr>
        <w:t>skrandžio ir (ar) dvylikapirštės žarnos opų (</w:t>
      </w:r>
      <w:r w:rsidRPr="00E4439B">
        <w:rPr>
          <w:rFonts w:ascii="Times New Roman" w:hAnsi="Times New Roman" w:cs="Times New Roman"/>
          <w:sz w:val="22"/>
          <w:szCs w:val="22"/>
          <w:lang w:val="lt-LT"/>
        </w:rPr>
        <w:t>pepsinė opa</w:t>
      </w:r>
      <w:r w:rsidR="00AB3E6D">
        <w:rPr>
          <w:rFonts w:ascii="Times New Roman" w:hAnsi="Times New Roman" w:cs="Times New Roman"/>
          <w:sz w:val="22"/>
          <w:szCs w:val="22"/>
          <w:lang w:val="lt-LT"/>
        </w:rPr>
        <w:t>)</w:t>
      </w:r>
      <w:r w:rsidRPr="00E4439B">
        <w:rPr>
          <w:rFonts w:ascii="Times New Roman" w:hAnsi="Times New Roman" w:cs="Times New Roman"/>
          <w:sz w:val="22"/>
          <w:szCs w:val="22"/>
          <w:lang w:val="lt-LT"/>
        </w:rPr>
        <w:t xml:space="preserve">, </w:t>
      </w:r>
      <w:r w:rsidR="00AB3E6D">
        <w:rPr>
          <w:rFonts w:ascii="Times New Roman" w:hAnsi="Times New Roman" w:cs="Times New Roman"/>
          <w:sz w:val="22"/>
          <w:szCs w:val="22"/>
          <w:lang w:val="lt-LT"/>
        </w:rPr>
        <w:t xml:space="preserve">virškiimo trakto </w:t>
      </w:r>
      <w:r w:rsidRPr="00E4439B">
        <w:rPr>
          <w:rFonts w:ascii="Times New Roman" w:hAnsi="Times New Roman" w:cs="Times New Roman"/>
          <w:sz w:val="22"/>
          <w:szCs w:val="22"/>
          <w:lang w:val="lt-LT"/>
        </w:rPr>
        <w:t xml:space="preserve">prakiurimas arba kraujavimas iš virškinimo trakto, kuris, ypač senyviems </w:t>
      </w:r>
      <w:r w:rsidR="00B921ED">
        <w:rPr>
          <w:rFonts w:ascii="Times New Roman" w:hAnsi="Times New Roman" w:cs="Times New Roman"/>
          <w:sz w:val="22"/>
          <w:szCs w:val="22"/>
          <w:lang w:val="lt-LT"/>
        </w:rPr>
        <w:t>žmonėms</w:t>
      </w:r>
      <w:r w:rsidRPr="00E4439B">
        <w:rPr>
          <w:rFonts w:ascii="Times New Roman" w:hAnsi="Times New Roman" w:cs="Times New Roman"/>
          <w:sz w:val="22"/>
          <w:szCs w:val="22"/>
          <w:lang w:val="lt-LT"/>
        </w:rPr>
        <w:t xml:space="preserve">, gali būti mirtinas (žr. </w:t>
      </w:r>
      <w:r w:rsidR="00B921ED" w:rsidRPr="00024541">
        <w:rPr>
          <w:rFonts w:ascii="Times New Roman" w:hAnsi="Times New Roman" w:cs="Times New Roman"/>
          <w:sz w:val="22"/>
          <w:szCs w:val="22"/>
          <w:lang w:val="lt-LT"/>
        </w:rPr>
        <w:t>2</w:t>
      </w:r>
      <w:r w:rsidR="00B96799" w:rsidRPr="00024541">
        <w:rPr>
          <w:rFonts w:ascii="Times New Roman" w:hAnsi="Times New Roman" w:cs="Times New Roman"/>
          <w:sz w:val="22"/>
          <w:szCs w:val="22"/>
          <w:lang w:val="lt-LT"/>
        </w:rPr>
        <w:t> </w:t>
      </w:r>
      <w:r w:rsidR="00B921ED" w:rsidRPr="00024541">
        <w:rPr>
          <w:rFonts w:ascii="Times New Roman" w:hAnsi="Times New Roman" w:cs="Times New Roman"/>
          <w:sz w:val="22"/>
          <w:szCs w:val="22"/>
          <w:lang w:val="lt-LT"/>
        </w:rPr>
        <w:t xml:space="preserve">skyriuje </w:t>
      </w:r>
      <w:r w:rsidRPr="00E4439B">
        <w:rPr>
          <w:rFonts w:ascii="Times New Roman" w:hAnsi="Times New Roman" w:cs="Times New Roman"/>
          <w:sz w:val="22"/>
          <w:szCs w:val="22"/>
          <w:lang w:val="lt-LT"/>
        </w:rPr>
        <w:t>skyrelį „</w:t>
      </w:r>
      <w:r w:rsidRPr="00E4439B">
        <w:rPr>
          <w:rFonts w:ascii="Times New Roman" w:hAnsi="Times New Roman" w:cs="Times New Roman"/>
          <w:bCs/>
          <w:sz w:val="22"/>
          <w:szCs w:val="22"/>
          <w:lang w:val="lt-LT"/>
        </w:rPr>
        <w:t>Įspėjimai ir atsargumo priemonės</w:t>
      </w:r>
      <w:r w:rsidRPr="00E4439B">
        <w:rPr>
          <w:rFonts w:ascii="Times New Roman" w:hAnsi="Times New Roman" w:cs="Times New Roman"/>
          <w:sz w:val="22"/>
          <w:szCs w:val="22"/>
          <w:lang w:val="lt-LT"/>
        </w:rPr>
        <w:t xml:space="preserve">“). </w:t>
      </w:r>
    </w:p>
    <w:p w14:paraId="17DC9759" w14:textId="77777777" w:rsidR="00B921ED" w:rsidRPr="00E4439B" w:rsidRDefault="00B921ED" w:rsidP="001964F6">
      <w:pPr>
        <w:pStyle w:val="knZulassung02"/>
        <w:ind w:left="0"/>
        <w:rPr>
          <w:rFonts w:ascii="Times New Roman" w:hAnsi="Times New Roman" w:cs="Times New Roman"/>
          <w:sz w:val="22"/>
          <w:szCs w:val="22"/>
          <w:lang w:val="lt-LT"/>
        </w:rPr>
      </w:pPr>
    </w:p>
    <w:p w14:paraId="246691EC" w14:textId="535AF2F1" w:rsidR="001964F6" w:rsidRDefault="001964F6" w:rsidP="001964F6">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Gauta pranešimų apie </w:t>
      </w:r>
      <w:r w:rsidR="00B921ED">
        <w:rPr>
          <w:rFonts w:ascii="Times New Roman" w:hAnsi="Times New Roman" w:cs="Times New Roman"/>
          <w:sz w:val="22"/>
          <w:szCs w:val="22"/>
          <w:lang w:val="lt-LT"/>
        </w:rPr>
        <w:t xml:space="preserve">po pavartojimo pasireiškusius </w:t>
      </w:r>
      <w:r w:rsidRPr="00E4439B">
        <w:rPr>
          <w:rFonts w:ascii="Times New Roman" w:hAnsi="Times New Roman" w:cs="Times New Roman"/>
          <w:sz w:val="22"/>
          <w:szCs w:val="22"/>
          <w:lang w:val="lt-LT"/>
        </w:rPr>
        <w:t>pykinimą, vėmimą, viduriavimą, vidurių pūtimą, vidurių užkietėjimą, virškinimo sutrikimą, pilvo skausmą, juodas išmatas, vėmimą kraujuburnos gleivinės uždegim</w:t>
      </w:r>
      <w:r w:rsidR="00B96799">
        <w:rPr>
          <w:rFonts w:ascii="Times New Roman" w:hAnsi="Times New Roman" w:cs="Times New Roman"/>
          <w:sz w:val="22"/>
          <w:szCs w:val="22"/>
          <w:lang w:val="lt-LT"/>
        </w:rPr>
        <w:t xml:space="preserve">ą su </w:t>
      </w:r>
      <w:r w:rsidRPr="00E4439B">
        <w:rPr>
          <w:rFonts w:ascii="Times New Roman" w:hAnsi="Times New Roman" w:cs="Times New Roman"/>
          <w:sz w:val="22"/>
          <w:szCs w:val="22"/>
          <w:lang w:val="lt-LT"/>
        </w:rPr>
        <w:t>opėjim</w:t>
      </w:r>
      <w:r w:rsidR="00B96799">
        <w:rPr>
          <w:rFonts w:ascii="Times New Roman" w:hAnsi="Times New Roman" w:cs="Times New Roman"/>
          <w:sz w:val="22"/>
          <w:szCs w:val="22"/>
          <w:lang w:val="lt-LT"/>
        </w:rPr>
        <w:t>u</w:t>
      </w:r>
      <w:r w:rsidR="00B96799" w:rsidRPr="00E4439B">
        <w:rPr>
          <w:rFonts w:ascii="Times New Roman" w:hAnsi="Times New Roman" w:cs="Times New Roman"/>
          <w:sz w:val="22"/>
          <w:szCs w:val="22"/>
          <w:lang w:val="lt-LT"/>
        </w:rPr>
        <w:t xml:space="preserve"> </w:t>
      </w:r>
      <w:r w:rsidR="00B96799">
        <w:rPr>
          <w:rFonts w:ascii="Times New Roman" w:hAnsi="Times New Roman" w:cs="Times New Roman"/>
          <w:sz w:val="22"/>
          <w:szCs w:val="22"/>
          <w:lang w:val="lt-LT"/>
        </w:rPr>
        <w:t>(</w:t>
      </w:r>
      <w:r w:rsidR="00B96799" w:rsidRPr="00E4439B">
        <w:rPr>
          <w:rFonts w:ascii="Times New Roman" w:hAnsi="Times New Roman" w:cs="Times New Roman"/>
          <w:sz w:val="22"/>
          <w:szCs w:val="22"/>
          <w:lang w:val="lt-LT"/>
        </w:rPr>
        <w:t>opin</w:t>
      </w:r>
      <w:r w:rsidR="00B96799">
        <w:rPr>
          <w:rFonts w:ascii="Times New Roman" w:hAnsi="Times New Roman" w:cs="Times New Roman"/>
          <w:sz w:val="22"/>
          <w:szCs w:val="22"/>
          <w:lang w:val="lt-LT"/>
        </w:rPr>
        <w:t>is</w:t>
      </w:r>
      <w:r w:rsidR="00B96799" w:rsidRPr="00E4439B">
        <w:rPr>
          <w:rFonts w:ascii="Times New Roman" w:hAnsi="Times New Roman" w:cs="Times New Roman"/>
          <w:sz w:val="22"/>
          <w:szCs w:val="22"/>
          <w:lang w:val="lt-LT"/>
        </w:rPr>
        <w:t xml:space="preserve"> stomatit</w:t>
      </w:r>
      <w:r w:rsidR="00B96799">
        <w:rPr>
          <w:rFonts w:ascii="Times New Roman" w:hAnsi="Times New Roman" w:cs="Times New Roman"/>
          <w:sz w:val="22"/>
          <w:szCs w:val="22"/>
          <w:lang w:val="lt-LT"/>
        </w:rPr>
        <w:t>as</w:t>
      </w:r>
      <w:r w:rsidRPr="00E4439B">
        <w:rPr>
          <w:rFonts w:ascii="Times New Roman" w:hAnsi="Times New Roman" w:cs="Times New Roman"/>
          <w:sz w:val="22"/>
          <w:szCs w:val="22"/>
          <w:lang w:val="lt-LT"/>
        </w:rPr>
        <w:t xml:space="preserve">), </w:t>
      </w:r>
      <w:r w:rsidR="00B96799">
        <w:rPr>
          <w:rFonts w:ascii="Times New Roman" w:hAnsi="Times New Roman" w:cs="Times New Roman"/>
          <w:sz w:val="22"/>
          <w:szCs w:val="22"/>
          <w:lang w:val="lt-LT"/>
        </w:rPr>
        <w:t>žarnyno sutrikimų (</w:t>
      </w:r>
      <w:r w:rsidRPr="00E4439B">
        <w:rPr>
          <w:rFonts w:ascii="Times New Roman" w:hAnsi="Times New Roman" w:cs="Times New Roman"/>
          <w:sz w:val="22"/>
          <w:szCs w:val="22"/>
          <w:lang w:val="lt-LT"/>
        </w:rPr>
        <w:t>kolito ir Krono ligos</w:t>
      </w:r>
      <w:r w:rsidR="00B96799">
        <w:rPr>
          <w:rFonts w:ascii="Times New Roman" w:hAnsi="Times New Roman" w:cs="Times New Roman"/>
          <w:sz w:val="22"/>
          <w:szCs w:val="22"/>
          <w:lang w:val="lt-LT"/>
        </w:rPr>
        <w:t>)</w:t>
      </w:r>
      <w:r w:rsidRPr="00E4439B">
        <w:rPr>
          <w:rFonts w:ascii="Times New Roman" w:hAnsi="Times New Roman" w:cs="Times New Roman"/>
          <w:sz w:val="22"/>
          <w:szCs w:val="22"/>
          <w:lang w:val="lt-LT"/>
        </w:rPr>
        <w:t xml:space="preserve"> paūmėjimą (žr. </w:t>
      </w:r>
      <w:r w:rsidR="00B96799" w:rsidRPr="00024541">
        <w:rPr>
          <w:rFonts w:ascii="Times New Roman" w:hAnsi="Times New Roman" w:cs="Times New Roman"/>
          <w:sz w:val="22"/>
          <w:szCs w:val="22"/>
          <w:lang w:val="lt-LT"/>
        </w:rPr>
        <w:t xml:space="preserve">2 skyriuje </w:t>
      </w:r>
      <w:r w:rsidRPr="00E4439B">
        <w:rPr>
          <w:rFonts w:ascii="Times New Roman" w:hAnsi="Times New Roman" w:cs="Times New Roman"/>
          <w:sz w:val="22"/>
          <w:szCs w:val="22"/>
          <w:lang w:val="lt-LT"/>
        </w:rPr>
        <w:t>skyrelį „</w:t>
      </w:r>
      <w:r w:rsidRPr="00E4439B">
        <w:rPr>
          <w:rFonts w:ascii="Times New Roman" w:hAnsi="Times New Roman" w:cs="Times New Roman"/>
          <w:bCs/>
          <w:sz w:val="22"/>
          <w:szCs w:val="22"/>
          <w:lang w:val="lt-LT"/>
        </w:rPr>
        <w:t>Įspėjimai ir atsargumo priemonės</w:t>
      </w:r>
      <w:r w:rsidRPr="00E4439B">
        <w:rPr>
          <w:rFonts w:ascii="Times New Roman" w:hAnsi="Times New Roman" w:cs="Times New Roman"/>
          <w:sz w:val="22"/>
          <w:szCs w:val="22"/>
          <w:lang w:val="lt-LT"/>
        </w:rPr>
        <w:t xml:space="preserve">“). </w:t>
      </w:r>
    </w:p>
    <w:p w14:paraId="3EC624A3" w14:textId="77777777" w:rsidR="002E0402" w:rsidRPr="00E4439B" w:rsidRDefault="002E0402" w:rsidP="001964F6">
      <w:pPr>
        <w:pStyle w:val="knZulassung02"/>
        <w:ind w:left="0"/>
        <w:rPr>
          <w:rFonts w:ascii="Times New Roman" w:hAnsi="Times New Roman" w:cs="Times New Roman"/>
          <w:sz w:val="22"/>
          <w:szCs w:val="22"/>
          <w:lang w:val="lt-LT"/>
        </w:rPr>
      </w:pPr>
    </w:p>
    <w:p w14:paraId="0DF8C8B4" w14:textId="65A18AFF" w:rsidR="001964F6" w:rsidRPr="00E4439B" w:rsidRDefault="001964F6" w:rsidP="001964F6">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Retesniais atvejais </w:t>
      </w:r>
      <w:r w:rsidR="002E0402">
        <w:rPr>
          <w:rFonts w:ascii="Times New Roman" w:hAnsi="Times New Roman" w:cs="Times New Roman"/>
          <w:sz w:val="22"/>
          <w:szCs w:val="22"/>
          <w:lang w:val="lt-LT"/>
        </w:rPr>
        <w:t>pasireiškė</w:t>
      </w:r>
      <w:r w:rsidR="002E0402" w:rsidRPr="00E4439B">
        <w:rPr>
          <w:rFonts w:ascii="Times New Roman" w:hAnsi="Times New Roman" w:cs="Times New Roman"/>
          <w:sz w:val="22"/>
          <w:szCs w:val="22"/>
          <w:lang w:val="lt-LT"/>
        </w:rPr>
        <w:t xml:space="preserve"> </w:t>
      </w:r>
      <w:r w:rsidRPr="00E4439B">
        <w:rPr>
          <w:rFonts w:ascii="Times New Roman" w:hAnsi="Times New Roman" w:cs="Times New Roman"/>
          <w:sz w:val="22"/>
          <w:szCs w:val="22"/>
          <w:lang w:val="lt-LT"/>
        </w:rPr>
        <w:t>skrandžio gleivinės uždegimas</w:t>
      </w:r>
      <w:r w:rsidR="002E0402">
        <w:rPr>
          <w:rFonts w:ascii="Times New Roman" w:hAnsi="Times New Roman" w:cs="Times New Roman"/>
          <w:sz w:val="22"/>
          <w:szCs w:val="22"/>
          <w:lang w:val="lt-LT"/>
        </w:rPr>
        <w:t xml:space="preserve"> (gastritas)</w:t>
      </w:r>
      <w:r w:rsidRPr="00E4439B">
        <w:rPr>
          <w:rFonts w:ascii="Times New Roman" w:hAnsi="Times New Roman" w:cs="Times New Roman"/>
          <w:sz w:val="22"/>
          <w:szCs w:val="22"/>
          <w:lang w:val="lt-LT"/>
        </w:rPr>
        <w:t>. Kraujavimo iš virškinimo trakto rizika ypač priklauso nuo doz</w:t>
      </w:r>
      <w:r w:rsidR="002E0402">
        <w:rPr>
          <w:rFonts w:ascii="Times New Roman" w:hAnsi="Times New Roman" w:cs="Times New Roman"/>
          <w:sz w:val="22"/>
          <w:szCs w:val="22"/>
          <w:lang w:val="lt-LT"/>
        </w:rPr>
        <w:t>ės dydžio</w:t>
      </w:r>
      <w:r w:rsidRPr="00E4439B">
        <w:rPr>
          <w:rFonts w:ascii="Times New Roman" w:hAnsi="Times New Roman" w:cs="Times New Roman"/>
          <w:sz w:val="22"/>
          <w:szCs w:val="22"/>
          <w:lang w:val="lt-LT"/>
        </w:rPr>
        <w:t xml:space="preserve"> ir gydymo trukmės.</w:t>
      </w:r>
    </w:p>
    <w:p w14:paraId="1C385D30" w14:textId="77777777" w:rsidR="001964F6" w:rsidRPr="00E4439B" w:rsidRDefault="001964F6" w:rsidP="001964F6">
      <w:pPr>
        <w:pStyle w:val="knZulassung02"/>
        <w:ind w:left="0"/>
        <w:rPr>
          <w:rFonts w:ascii="Times New Roman" w:hAnsi="Times New Roman" w:cs="Times New Roman"/>
          <w:sz w:val="22"/>
          <w:szCs w:val="22"/>
          <w:lang w:val="lt-LT"/>
        </w:rPr>
      </w:pPr>
    </w:p>
    <w:p w14:paraId="2EA51A72" w14:textId="4BD81A15" w:rsidR="001964F6" w:rsidRPr="00E4439B" w:rsidRDefault="00670AD4" w:rsidP="001964F6">
      <w:pPr>
        <w:pStyle w:val="knZulassung02"/>
        <w:ind w:left="0"/>
        <w:rPr>
          <w:rFonts w:ascii="Times New Roman" w:hAnsi="Times New Roman" w:cs="Times New Roman"/>
          <w:sz w:val="22"/>
          <w:szCs w:val="22"/>
          <w:lang w:val="lt-LT"/>
        </w:rPr>
      </w:pPr>
      <w:r>
        <w:rPr>
          <w:rFonts w:ascii="Times New Roman" w:hAnsi="Times New Roman" w:cs="Times New Roman"/>
          <w:sz w:val="22"/>
          <w:szCs w:val="22"/>
          <w:lang w:val="lt-LT"/>
        </w:rPr>
        <w:t>G</w:t>
      </w:r>
      <w:r w:rsidR="001964F6" w:rsidRPr="00E4439B">
        <w:rPr>
          <w:rFonts w:ascii="Times New Roman" w:hAnsi="Times New Roman" w:cs="Times New Roman"/>
          <w:sz w:val="22"/>
          <w:szCs w:val="22"/>
          <w:lang w:val="lt-LT"/>
        </w:rPr>
        <w:t xml:space="preserve">auta pranešimų apie </w:t>
      </w:r>
      <w:r>
        <w:rPr>
          <w:rFonts w:ascii="Times New Roman" w:hAnsi="Times New Roman" w:cs="Times New Roman"/>
          <w:sz w:val="22"/>
          <w:szCs w:val="22"/>
          <w:lang w:val="lt-LT"/>
        </w:rPr>
        <w:t xml:space="preserve">su gydymu NVNU susijusius </w:t>
      </w:r>
      <w:r w:rsidR="001964F6" w:rsidRPr="00E4439B">
        <w:rPr>
          <w:rFonts w:ascii="Times New Roman" w:hAnsi="Times New Roman" w:cs="Times New Roman"/>
          <w:sz w:val="22"/>
          <w:szCs w:val="22"/>
          <w:lang w:val="lt-LT"/>
        </w:rPr>
        <w:t xml:space="preserve">edemą, </w:t>
      </w:r>
      <w:r>
        <w:rPr>
          <w:rFonts w:ascii="Times New Roman" w:hAnsi="Times New Roman" w:cs="Times New Roman"/>
          <w:sz w:val="22"/>
          <w:szCs w:val="22"/>
          <w:lang w:val="lt-LT"/>
        </w:rPr>
        <w:t>padidėjusį</w:t>
      </w:r>
      <w:r w:rsidRPr="00E4439B">
        <w:rPr>
          <w:rFonts w:ascii="Times New Roman" w:hAnsi="Times New Roman" w:cs="Times New Roman"/>
          <w:sz w:val="22"/>
          <w:szCs w:val="22"/>
          <w:lang w:val="lt-LT"/>
        </w:rPr>
        <w:t xml:space="preserve"> </w:t>
      </w:r>
      <w:r w:rsidR="001964F6" w:rsidRPr="00E4439B">
        <w:rPr>
          <w:rFonts w:ascii="Times New Roman" w:hAnsi="Times New Roman" w:cs="Times New Roman"/>
          <w:sz w:val="22"/>
          <w:szCs w:val="22"/>
          <w:lang w:val="lt-LT"/>
        </w:rPr>
        <w:t>kraujospūdį ir širdies nepakankamumą.</w:t>
      </w:r>
    </w:p>
    <w:p w14:paraId="0EF44BE7" w14:textId="3C6D8733" w:rsidR="001964F6" w:rsidRPr="00E4439B" w:rsidRDefault="001964F6" w:rsidP="00F86632">
      <w:pPr>
        <w:pStyle w:val="BTEMEASMCA"/>
      </w:pPr>
      <w:r w:rsidRPr="00E4439B">
        <w:t xml:space="preserve">Tokie vaistai, kaip Ibustar, gali būti susiję su </w:t>
      </w:r>
      <w:r w:rsidR="00670AD4">
        <w:t xml:space="preserve">nedideliu </w:t>
      </w:r>
      <w:r w:rsidRPr="00E4439B">
        <w:t xml:space="preserve">širdies priepuolio („miokardo infarkto“) ar insulto </w:t>
      </w:r>
      <w:r w:rsidR="00670AD4">
        <w:t>rizikos</w:t>
      </w:r>
      <w:r w:rsidRPr="00E4439B">
        <w:t xml:space="preserve"> padidėjimu.</w:t>
      </w:r>
    </w:p>
    <w:p w14:paraId="4D109124" w14:textId="77777777" w:rsidR="001964F6" w:rsidRDefault="001964F6" w:rsidP="00F86632">
      <w:pPr>
        <w:pStyle w:val="BTEMEASMCA"/>
      </w:pPr>
    </w:p>
    <w:p w14:paraId="4B8F6590" w14:textId="77777777" w:rsidR="00670AD4" w:rsidRPr="00A21AAF" w:rsidRDefault="00670AD4" w:rsidP="00670AD4">
      <w:pPr>
        <w:rPr>
          <w:b/>
          <w:bCs/>
          <w:sz w:val="22"/>
          <w:szCs w:val="22"/>
        </w:rPr>
      </w:pPr>
      <w:r w:rsidRPr="00A21AAF">
        <w:rPr>
          <w:b/>
          <w:bCs/>
          <w:sz w:val="22"/>
          <w:szCs w:val="22"/>
        </w:rPr>
        <w:t>NUTRAUKITE šio vaisto vartojimą ir nedelsdami kreipkitės medicininės pagalbos, jeigu pasireiškia kuris nors toliau išvardytų šalutinio poveikio reiškinių.</w:t>
      </w:r>
    </w:p>
    <w:p w14:paraId="57381B1B" w14:textId="77777777" w:rsidR="00670AD4" w:rsidRPr="00A21AAF" w:rsidRDefault="00670AD4" w:rsidP="00670AD4">
      <w:pPr>
        <w:rPr>
          <w:b/>
          <w:bCs/>
          <w:sz w:val="22"/>
          <w:szCs w:val="22"/>
        </w:rPr>
      </w:pPr>
    </w:p>
    <w:p w14:paraId="1E74B3D3" w14:textId="77777777" w:rsidR="00670AD4" w:rsidRPr="00A21AAF" w:rsidRDefault="00670AD4" w:rsidP="00670AD4">
      <w:pPr>
        <w:rPr>
          <w:sz w:val="22"/>
          <w:szCs w:val="22"/>
          <w:lang w:eastAsia="x-none"/>
        </w:rPr>
      </w:pPr>
      <w:r w:rsidRPr="00A21AAF">
        <w:rPr>
          <w:b/>
          <w:bCs/>
          <w:sz w:val="22"/>
          <w:szCs w:val="22"/>
        </w:rPr>
        <w:t>Nedažni šalutinio poveikio reiškiniai (</w:t>
      </w:r>
      <w:r w:rsidRPr="00A21AAF">
        <w:rPr>
          <w:b/>
          <w:iCs/>
          <w:sz w:val="22"/>
          <w:szCs w:val="22"/>
        </w:rPr>
        <w:t>gali pasireikšti rečiau kaip 1 iš 100 asmenų</w:t>
      </w:r>
      <w:r w:rsidRPr="00A21AAF">
        <w:rPr>
          <w:b/>
          <w:bCs/>
          <w:sz w:val="22"/>
          <w:szCs w:val="22"/>
        </w:rPr>
        <w:t>)</w:t>
      </w:r>
    </w:p>
    <w:p w14:paraId="7E237765" w14:textId="77777777" w:rsidR="00670AD4" w:rsidRPr="00A21AAF" w:rsidRDefault="00670AD4" w:rsidP="00670AD4">
      <w:pPr>
        <w:pStyle w:val="Sraopastraipa"/>
        <w:numPr>
          <w:ilvl w:val="0"/>
          <w:numId w:val="39"/>
        </w:numPr>
        <w:ind w:left="567" w:hanging="567"/>
        <w:rPr>
          <w:sz w:val="22"/>
          <w:szCs w:val="22"/>
        </w:rPr>
      </w:pPr>
      <w:r w:rsidRPr="00A21AAF">
        <w:rPr>
          <w:b/>
          <w:bCs/>
          <w:sz w:val="22"/>
          <w:szCs w:val="22"/>
        </w:rPr>
        <w:t>Kraujavimo iš virškinimo trakto požymiai</w:t>
      </w:r>
      <w:r w:rsidRPr="00A21AAF">
        <w:rPr>
          <w:sz w:val="22"/>
          <w:szCs w:val="22"/>
        </w:rPr>
        <w:t>, pavyzdžiui: gan sunkus viršutinės pilvo dalies skausmas, kraujas išmatose ir (ar) juodos (deguto) spalvos išmatos, vėmimas krauju arba panašiu į kavos tirščius turiniu.</w:t>
      </w:r>
    </w:p>
    <w:p w14:paraId="31A8646A" w14:textId="77777777" w:rsidR="00670AD4" w:rsidRPr="00A21AAF" w:rsidRDefault="00670AD4" w:rsidP="00670AD4">
      <w:pPr>
        <w:rPr>
          <w:sz w:val="22"/>
          <w:szCs w:val="22"/>
        </w:rPr>
      </w:pPr>
    </w:p>
    <w:p w14:paraId="2421009D" w14:textId="77777777" w:rsidR="00670AD4" w:rsidRPr="00A21AAF" w:rsidRDefault="00670AD4" w:rsidP="00670AD4">
      <w:pPr>
        <w:rPr>
          <w:sz w:val="22"/>
          <w:szCs w:val="22"/>
        </w:rPr>
      </w:pPr>
      <w:r w:rsidRPr="00A21AAF">
        <w:rPr>
          <w:b/>
          <w:bCs/>
          <w:sz w:val="22"/>
          <w:szCs w:val="22"/>
        </w:rPr>
        <w:t>Labai reti šalutinio poveikio reiškiniai (</w:t>
      </w:r>
      <w:r w:rsidRPr="00A21AAF">
        <w:rPr>
          <w:b/>
          <w:iCs/>
          <w:sz w:val="22"/>
          <w:szCs w:val="22"/>
        </w:rPr>
        <w:t>gali pasireikšti rečiau kaip 1 iš 10 000 asmenų</w:t>
      </w:r>
      <w:r w:rsidRPr="00A21AAF">
        <w:rPr>
          <w:b/>
          <w:bCs/>
          <w:sz w:val="22"/>
          <w:szCs w:val="22"/>
        </w:rPr>
        <w:t>)</w:t>
      </w:r>
    </w:p>
    <w:p w14:paraId="31AF9439" w14:textId="77777777" w:rsidR="00677C69" w:rsidRPr="008C49AC" w:rsidRDefault="00677C69" w:rsidP="00677C69">
      <w:pPr>
        <w:pStyle w:val="knZulassung02"/>
        <w:numPr>
          <w:ilvl w:val="0"/>
          <w:numId w:val="41"/>
        </w:numPr>
        <w:ind w:left="567" w:hanging="567"/>
        <w:rPr>
          <w:rFonts w:ascii="Times New Roman" w:hAnsi="Times New Roman" w:cs="Times New Roman"/>
          <w:b/>
          <w:bCs/>
          <w:sz w:val="22"/>
          <w:szCs w:val="22"/>
          <w:lang w:val="lt-LT"/>
        </w:rPr>
      </w:pPr>
      <w:r>
        <w:rPr>
          <w:rFonts w:ascii="Times New Roman" w:hAnsi="Times New Roman" w:cs="Times New Roman"/>
          <w:b/>
          <w:bCs/>
          <w:sz w:val="22"/>
          <w:szCs w:val="22"/>
          <w:lang w:val="lt-LT"/>
        </w:rPr>
        <w:t>Pavojing</w:t>
      </w:r>
      <w:r w:rsidRPr="00EA191A">
        <w:rPr>
          <w:rFonts w:ascii="Times New Roman" w:hAnsi="Times New Roman" w:cs="Times New Roman"/>
          <w:b/>
          <w:bCs/>
          <w:sz w:val="22"/>
          <w:szCs w:val="22"/>
          <w:lang w:val="lt-LT"/>
        </w:rPr>
        <w:t>ų alerginių reakcijų požymiai</w:t>
      </w:r>
      <w:r w:rsidRPr="00EA191A">
        <w:rPr>
          <w:rFonts w:ascii="Times New Roman" w:hAnsi="Times New Roman" w:cs="Times New Roman"/>
          <w:sz w:val="22"/>
          <w:szCs w:val="22"/>
          <w:lang w:val="lt-LT"/>
        </w:rPr>
        <w:t xml:space="preserve">, pavyzdžiui: veido, liežuvio ar vidinės gerklų dalies </w:t>
      </w:r>
      <w:r>
        <w:rPr>
          <w:rFonts w:ascii="Times New Roman" w:hAnsi="Times New Roman" w:cs="Times New Roman"/>
          <w:sz w:val="22"/>
          <w:szCs w:val="22"/>
          <w:lang w:val="lt-LT"/>
        </w:rPr>
        <w:t>pa</w:t>
      </w:r>
      <w:r w:rsidRPr="00EA191A">
        <w:rPr>
          <w:rFonts w:ascii="Times New Roman" w:hAnsi="Times New Roman" w:cs="Times New Roman"/>
          <w:sz w:val="22"/>
          <w:szCs w:val="22"/>
          <w:lang w:val="lt-LT"/>
        </w:rPr>
        <w:t>tinimas, susiaurinantis kvėpavimo taku</w:t>
      </w:r>
      <w:r>
        <w:rPr>
          <w:rFonts w:ascii="Times New Roman" w:hAnsi="Times New Roman" w:cs="Times New Roman"/>
          <w:sz w:val="22"/>
          <w:szCs w:val="22"/>
          <w:lang w:val="lt-LT"/>
        </w:rPr>
        <w:t>s,</w:t>
      </w:r>
      <w:r w:rsidRPr="00EA191A">
        <w:rPr>
          <w:rFonts w:ascii="Times New Roman" w:hAnsi="Times New Roman" w:cs="Times New Roman"/>
          <w:sz w:val="22"/>
          <w:szCs w:val="22"/>
          <w:lang w:val="lt-LT"/>
        </w:rPr>
        <w:t xml:space="preserve"> </w:t>
      </w:r>
      <w:r>
        <w:rPr>
          <w:rFonts w:ascii="Times New Roman" w:hAnsi="Times New Roman" w:cs="Times New Roman"/>
          <w:sz w:val="22"/>
          <w:szCs w:val="22"/>
          <w:lang w:val="lt-LT"/>
        </w:rPr>
        <w:t>pasunkėję</w:t>
      </w:r>
      <w:r w:rsidRPr="00EA191A">
        <w:rPr>
          <w:rFonts w:ascii="Times New Roman" w:hAnsi="Times New Roman" w:cs="Times New Roman"/>
          <w:sz w:val="22"/>
          <w:szCs w:val="22"/>
          <w:lang w:val="lt-LT"/>
        </w:rPr>
        <w:t>s kvėpavimą, dažnas pulsas, staigus kraujospūdžio sumažėjimas, sukeliantis gyvybei pavojingą šoką. Toks poveikis gali pasireikšti net pirmą kartą pavartojus vaisto.</w:t>
      </w:r>
    </w:p>
    <w:p w14:paraId="37D623FA" w14:textId="639A1251" w:rsidR="00677C69" w:rsidRPr="00003F88" w:rsidRDefault="00677C69" w:rsidP="00677C69">
      <w:pPr>
        <w:pStyle w:val="knZulassung02"/>
        <w:numPr>
          <w:ilvl w:val="0"/>
          <w:numId w:val="41"/>
        </w:numPr>
        <w:ind w:left="567" w:hanging="567"/>
        <w:rPr>
          <w:rFonts w:ascii="Times New Roman" w:hAnsi="Times New Roman" w:cs="Times New Roman"/>
          <w:b/>
          <w:bCs/>
          <w:sz w:val="22"/>
          <w:szCs w:val="22"/>
          <w:lang w:val="lt-LT"/>
        </w:rPr>
      </w:pPr>
      <w:r>
        <w:rPr>
          <w:rFonts w:ascii="TimesNewRomanPS-BoldMT" w:hAnsi="TimesNewRomanPS-BoldMT" w:cs="TimesNewRomanPS-BoldMT"/>
          <w:bCs/>
          <w:sz w:val="22"/>
          <w:szCs w:val="22"/>
          <w:lang w:val="lt-LT"/>
        </w:rPr>
        <w:t>R</w:t>
      </w:r>
      <w:r w:rsidRPr="00C60733">
        <w:rPr>
          <w:rFonts w:ascii="TimesNewRomanPS-BoldMT" w:hAnsi="TimesNewRomanPS-BoldMT" w:cs="TimesNewRomanPS-BoldMT"/>
          <w:bCs/>
          <w:sz w:val="22"/>
          <w:szCs w:val="22"/>
          <w:lang w:val="lt-LT"/>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w:t>
      </w:r>
      <w:r>
        <w:rPr>
          <w:rFonts w:ascii="TimesNewRomanPS-BoldMT" w:hAnsi="TimesNewRomanPS-BoldMT" w:cs="TimesNewRomanPS-BoldMT"/>
          <w:bCs/>
          <w:sz w:val="22"/>
          <w:szCs w:val="22"/>
          <w:lang w:val="lt-LT"/>
        </w:rPr>
        <w:t>s</w:t>
      </w:r>
      <w:r w:rsidRPr="00C60733">
        <w:rPr>
          <w:rFonts w:ascii="TimesNewRomanPS-BoldMT" w:hAnsi="TimesNewRomanPS-BoldMT" w:cs="TimesNewRomanPS-BoldMT"/>
          <w:bCs/>
          <w:sz w:val="22"/>
          <w:szCs w:val="22"/>
          <w:lang w:val="lt-LT"/>
        </w:rPr>
        <w:t xml:space="preserve"> dermatitas, daugiaformė eritema, Stivenso-Džonsono sindromas, toksinė epidermio nekrolizė]</w:t>
      </w:r>
      <w:r>
        <w:rPr>
          <w:rFonts w:ascii="TimesNewRomanPS-BoldMT" w:hAnsi="TimesNewRomanPS-BoldMT" w:cs="TimesNewRomanPS-BoldMT"/>
          <w:bCs/>
          <w:sz w:val="22"/>
          <w:szCs w:val="22"/>
          <w:lang w:val="lt-LT"/>
        </w:rPr>
        <w:t>.</w:t>
      </w:r>
    </w:p>
    <w:p w14:paraId="2D2EFC6C" w14:textId="77777777" w:rsidR="00677C69" w:rsidRPr="00003F88" w:rsidRDefault="00677C69" w:rsidP="00677C69">
      <w:pPr>
        <w:pStyle w:val="BTEMEASMCA"/>
      </w:pPr>
    </w:p>
    <w:p w14:paraId="7E968376" w14:textId="77777777" w:rsidR="00677C69" w:rsidRPr="00C479A5" w:rsidRDefault="00677C69" w:rsidP="00677C69">
      <w:pPr>
        <w:pStyle w:val="BTEMEASMCA"/>
        <w:rPr>
          <w:b/>
        </w:rPr>
      </w:pPr>
      <w:r w:rsidRPr="00003F88">
        <w:rPr>
          <w:b/>
        </w:rPr>
        <w:t>Dažnis n</w:t>
      </w:r>
      <w:r w:rsidRPr="00584683">
        <w:rPr>
          <w:b/>
        </w:rPr>
        <w:t>ežinomas (negali būti paskaičiuotas pagal turimus duomenis)</w:t>
      </w:r>
    </w:p>
    <w:p w14:paraId="6F3E49F7" w14:textId="28BD8E16" w:rsidR="00677C69" w:rsidRDefault="00677C69" w:rsidP="00677C69">
      <w:pPr>
        <w:pStyle w:val="BTEMEASMCA"/>
        <w:numPr>
          <w:ilvl w:val="0"/>
          <w:numId w:val="42"/>
        </w:numPr>
        <w:tabs>
          <w:tab w:val="clear" w:pos="426"/>
          <w:tab w:val="left" w:pos="540"/>
          <w:tab w:val="left" w:pos="1276"/>
        </w:tabs>
        <w:ind w:left="567" w:right="284" w:hanging="567"/>
        <w:rPr>
          <w:b/>
        </w:rPr>
      </w:pPr>
      <w:r w:rsidRPr="001C19D8">
        <w:t>Išplitęs išbėrimas, aukšta kūno temperatūra</w:t>
      </w:r>
      <w:r>
        <w:t>,</w:t>
      </w:r>
      <w:r w:rsidRPr="001C19D8">
        <w:t xml:space="preserve"> </w:t>
      </w:r>
      <w:bookmarkStart w:id="87" w:name="_Hlk167701267"/>
      <w:r w:rsidRPr="001C19D8">
        <w:t>padidėję limfmazgiai</w:t>
      </w:r>
      <w:r>
        <w:t xml:space="preserve"> </w:t>
      </w:r>
      <w:bookmarkStart w:id="88" w:name="_Hlk167700366"/>
      <w:r>
        <w:t>ir</w:t>
      </w:r>
      <w:r w:rsidRPr="00913070">
        <w:t xml:space="preserve"> eozinofilų (tam tikros rūšies baltųjų kraujo kūnelių) padidėjimas</w:t>
      </w:r>
      <w:bookmarkEnd w:id="87"/>
      <w:bookmarkEnd w:id="88"/>
      <w:r w:rsidRPr="001C19D8">
        <w:t xml:space="preserve"> (VRESS sindromas).</w:t>
      </w:r>
    </w:p>
    <w:p w14:paraId="43A86B90" w14:textId="77777777" w:rsidR="00677C69" w:rsidRPr="001C19D8" w:rsidRDefault="00677C69" w:rsidP="00677C69">
      <w:pPr>
        <w:pStyle w:val="BTEMEASMCA"/>
        <w:numPr>
          <w:ilvl w:val="0"/>
          <w:numId w:val="42"/>
        </w:numPr>
        <w:tabs>
          <w:tab w:val="clear" w:pos="426"/>
          <w:tab w:val="left" w:pos="540"/>
          <w:tab w:val="left" w:pos="1276"/>
        </w:tabs>
        <w:ind w:left="567" w:right="284" w:hanging="567"/>
        <w:rPr>
          <w:b/>
        </w:rPr>
      </w:pPr>
      <w:r w:rsidRPr="001C19D8">
        <w:rPr>
          <w:rFonts w:ascii="TimesNewRomanPS-BoldMT" w:hAnsi="TimesNewRomanPS-BoldMT" w:cs="TimesNewRomanPS-BoldMT"/>
          <w:bCs/>
        </w:rPr>
        <w:t>Išplitęs odos išbėrimas raudonomis pleiskanotomis dėmėmis su gumbeliais po oda ir pūslėmis,</w:t>
      </w:r>
      <w:r>
        <w:rPr>
          <w:rFonts w:ascii="TimesNewRomanPS-BoldMT" w:hAnsi="TimesNewRomanPS-BoldMT" w:cs="TimesNewRomanPS-BoldMT"/>
          <w:bCs/>
        </w:rPr>
        <w:t xml:space="preserve"> </w:t>
      </w:r>
      <w:bookmarkStart w:id="89" w:name="_Hlk167700311"/>
      <w:bookmarkStart w:id="90" w:name="_Hlk167701382"/>
      <w:r w:rsidRPr="00913070">
        <w:rPr>
          <w:rFonts w:ascii="TimesNewRomanPS-BoldMT" w:hAnsi="TimesNewRomanPS-BoldMT" w:cs="TimesNewRomanPS-BoldMT"/>
          <w:bCs/>
        </w:rPr>
        <w:t>daugiausia lokalizuota odos raukšl</w:t>
      </w:r>
      <w:r>
        <w:rPr>
          <w:rFonts w:ascii="TimesNewRomanPS-BoldMT" w:hAnsi="TimesNewRomanPS-BoldMT" w:cs="TimesNewRomanPS-BoldMT"/>
          <w:bCs/>
        </w:rPr>
        <w:t>ėse</w:t>
      </w:r>
      <w:r w:rsidRPr="00913070">
        <w:rPr>
          <w:rFonts w:ascii="TimesNewRomanPS-BoldMT" w:hAnsi="TimesNewRomanPS-BoldMT" w:cs="TimesNewRomanPS-BoldMT"/>
          <w:bCs/>
        </w:rPr>
        <w:t xml:space="preserve">, </w:t>
      </w:r>
      <w:r>
        <w:rPr>
          <w:rFonts w:ascii="TimesNewRomanPS-BoldMT" w:hAnsi="TimesNewRomanPS-BoldMT" w:cs="TimesNewRomanPS-BoldMT"/>
          <w:bCs/>
        </w:rPr>
        <w:t>liemens</w:t>
      </w:r>
      <w:r w:rsidRPr="00913070">
        <w:rPr>
          <w:rFonts w:ascii="TimesNewRomanPS-BoldMT" w:hAnsi="TimesNewRomanPS-BoldMT" w:cs="TimesNewRomanPS-BoldMT"/>
          <w:bCs/>
        </w:rPr>
        <w:t xml:space="preserve"> </w:t>
      </w:r>
      <w:r>
        <w:rPr>
          <w:rFonts w:ascii="TimesNewRomanPS-BoldMT" w:hAnsi="TimesNewRomanPS-BoldMT" w:cs="TimesNewRomanPS-BoldMT"/>
          <w:bCs/>
        </w:rPr>
        <w:t xml:space="preserve">srityje </w:t>
      </w:r>
      <w:r w:rsidRPr="00913070">
        <w:rPr>
          <w:rFonts w:ascii="TimesNewRomanPS-BoldMT" w:hAnsi="TimesNewRomanPS-BoldMT" w:cs="TimesNewRomanPS-BoldMT"/>
          <w:bCs/>
        </w:rPr>
        <w:t>ir viršutin</w:t>
      </w:r>
      <w:r>
        <w:rPr>
          <w:rFonts w:ascii="TimesNewRomanPS-BoldMT" w:hAnsi="TimesNewRomanPS-BoldMT" w:cs="TimesNewRomanPS-BoldMT"/>
          <w:bCs/>
        </w:rPr>
        <w:t>ėse</w:t>
      </w:r>
      <w:r w:rsidRPr="00913070">
        <w:rPr>
          <w:rFonts w:ascii="TimesNewRomanPS-BoldMT" w:hAnsi="TimesNewRomanPS-BoldMT" w:cs="TimesNewRomanPS-BoldMT"/>
          <w:bCs/>
        </w:rPr>
        <w:t xml:space="preserve"> galūn</w:t>
      </w:r>
      <w:r>
        <w:rPr>
          <w:rFonts w:ascii="TimesNewRomanPS-BoldMT" w:hAnsi="TimesNewRomanPS-BoldMT" w:cs="TimesNewRomanPS-BoldMT"/>
          <w:bCs/>
        </w:rPr>
        <w:t>ėse</w:t>
      </w:r>
      <w:bookmarkEnd w:id="89"/>
      <w:r w:rsidRPr="00913070">
        <w:rPr>
          <w:rFonts w:ascii="TimesNewRomanPS-BoldMT" w:hAnsi="TimesNewRomanPS-BoldMT" w:cs="TimesNewRomanPS-BoldMT"/>
          <w:bCs/>
        </w:rPr>
        <w:t>,</w:t>
      </w:r>
      <w:bookmarkEnd w:id="90"/>
      <w:r w:rsidRPr="001C19D8">
        <w:rPr>
          <w:rFonts w:ascii="TimesNewRomanPS-BoldMT" w:hAnsi="TimesNewRomanPS-BoldMT" w:cs="TimesNewRomanPS-BoldMT"/>
          <w:bCs/>
        </w:rPr>
        <w:t xml:space="preserve"> kartu pasireiškiant karščiavimui. Simptomai paprastai pasireiškia pradėjus gydymą (ūminė</w:t>
      </w:r>
      <w:r w:rsidRPr="001C19D8">
        <w:t xml:space="preserve"> </w:t>
      </w:r>
      <w:r w:rsidRPr="00C60733">
        <w:rPr>
          <w:rFonts w:ascii="TimesNewRomanPS-BoldMT" w:hAnsi="TimesNewRomanPS-BoldMT" w:cs="TimesNewRomanPS-BoldMT"/>
          <w:bCs/>
        </w:rPr>
        <w:t>išplitusi egzanteminė pustuliozė).</w:t>
      </w:r>
    </w:p>
    <w:p w14:paraId="50594AC2" w14:textId="6A9184A9" w:rsidR="00670AD4" w:rsidRDefault="00670AD4" w:rsidP="00670AD4">
      <w:pPr>
        <w:rPr>
          <w:sz w:val="22"/>
          <w:szCs w:val="22"/>
        </w:rPr>
      </w:pPr>
    </w:p>
    <w:p w14:paraId="6B9B322A" w14:textId="77777777" w:rsidR="00677C69" w:rsidRPr="00A21AAF" w:rsidRDefault="00677C69" w:rsidP="00670AD4">
      <w:pPr>
        <w:rPr>
          <w:sz w:val="22"/>
          <w:szCs w:val="22"/>
        </w:rPr>
      </w:pPr>
    </w:p>
    <w:p w14:paraId="5C3E1FA5" w14:textId="603E0F41" w:rsidR="00670AD4" w:rsidRPr="00024541" w:rsidRDefault="00670AD4" w:rsidP="00024541">
      <w:pPr>
        <w:rPr>
          <w:b/>
          <w:iCs/>
        </w:rPr>
      </w:pPr>
      <w:r w:rsidRPr="00A21AAF">
        <w:rPr>
          <w:b/>
          <w:iCs/>
          <w:sz w:val="22"/>
          <w:szCs w:val="22"/>
        </w:rPr>
        <w:t>Jei pasireiškė kuris nors toliau išvardytų šalutinio poveikio reiškinių, pasitarkite su savo gydytoju ir taip pat vadovaukitės toliau pateiktais nurodymais.</w:t>
      </w:r>
    </w:p>
    <w:p w14:paraId="1C68D94F" w14:textId="77777777" w:rsidR="00670AD4" w:rsidRPr="00E4439B" w:rsidRDefault="00670AD4" w:rsidP="00F86632">
      <w:pPr>
        <w:pStyle w:val="BTEMEASMCA"/>
      </w:pPr>
    </w:p>
    <w:p w14:paraId="0F9D0313" w14:textId="77777777" w:rsidR="001964F6" w:rsidRPr="00024541" w:rsidRDefault="001964F6" w:rsidP="00024541">
      <w:pPr>
        <w:rPr>
          <w:b/>
          <w:iCs/>
          <w:sz w:val="22"/>
          <w:szCs w:val="22"/>
        </w:rPr>
      </w:pPr>
      <w:r w:rsidRPr="00024541">
        <w:rPr>
          <w:b/>
          <w:iCs/>
          <w:sz w:val="22"/>
          <w:szCs w:val="22"/>
        </w:rPr>
        <w:lastRenderedPageBreak/>
        <w:t>Dažni šalutinio poveikio reiškiniai (gali pasireikšti rečiau kaip 1 iš 10 asmenų)</w:t>
      </w:r>
    </w:p>
    <w:p w14:paraId="158BA016" w14:textId="4969F76E" w:rsidR="001964F6" w:rsidRPr="00E4439B" w:rsidRDefault="001964F6" w:rsidP="00024541">
      <w:pPr>
        <w:pStyle w:val="Sraopastraipa"/>
        <w:numPr>
          <w:ilvl w:val="0"/>
          <w:numId w:val="39"/>
        </w:numPr>
        <w:ind w:left="567" w:hanging="567"/>
        <w:rPr>
          <w:bCs/>
          <w:sz w:val="22"/>
          <w:szCs w:val="22"/>
        </w:rPr>
      </w:pPr>
      <w:r w:rsidRPr="00670AD4">
        <w:rPr>
          <w:sz w:val="22"/>
          <w:szCs w:val="22"/>
        </w:rPr>
        <w:t>Virškinimo</w:t>
      </w:r>
      <w:r w:rsidRPr="00E4439B">
        <w:rPr>
          <w:sz w:val="22"/>
          <w:szCs w:val="22"/>
        </w:rPr>
        <w:t xml:space="preserve"> trakto nusiskundimai, </w:t>
      </w:r>
      <w:r w:rsidR="00670AD4">
        <w:rPr>
          <w:sz w:val="22"/>
          <w:szCs w:val="22"/>
        </w:rPr>
        <w:t>pavyzdžiui:</w:t>
      </w:r>
      <w:r w:rsidRPr="00E4439B">
        <w:rPr>
          <w:sz w:val="22"/>
          <w:szCs w:val="22"/>
        </w:rPr>
        <w:t xml:space="preserve"> rėmuo, pilvo skausma</w:t>
      </w:r>
      <w:r w:rsidR="00670AD4">
        <w:rPr>
          <w:sz w:val="22"/>
          <w:szCs w:val="22"/>
        </w:rPr>
        <w:t>s</w:t>
      </w:r>
      <w:r w:rsidRPr="00E4439B">
        <w:rPr>
          <w:sz w:val="22"/>
          <w:szCs w:val="22"/>
        </w:rPr>
        <w:t>, pykinimas, vėmimas, dujų kaupimasis</w:t>
      </w:r>
      <w:r w:rsidR="00670AD4">
        <w:rPr>
          <w:sz w:val="22"/>
          <w:szCs w:val="22"/>
        </w:rPr>
        <w:t xml:space="preserve"> virškinimo trakte</w:t>
      </w:r>
      <w:r w:rsidRPr="00E4439B">
        <w:rPr>
          <w:sz w:val="22"/>
          <w:szCs w:val="22"/>
        </w:rPr>
        <w:t xml:space="preserve">, viduriavimas, vidurių užkietėjimas ir nesmarkus kraujavimas iš virškinimo trakto, </w:t>
      </w:r>
      <w:r w:rsidR="00670AD4">
        <w:rPr>
          <w:sz w:val="22"/>
          <w:szCs w:val="22"/>
        </w:rPr>
        <w:t>pavieniais</w:t>
      </w:r>
      <w:r w:rsidR="00670AD4" w:rsidRPr="00E4439B">
        <w:rPr>
          <w:sz w:val="22"/>
          <w:szCs w:val="22"/>
        </w:rPr>
        <w:t xml:space="preserve"> </w:t>
      </w:r>
      <w:r w:rsidRPr="00E4439B">
        <w:rPr>
          <w:sz w:val="22"/>
          <w:szCs w:val="22"/>
        </w:rPr>
        <w:t xml:space="preserve">atvejais galintis sukelti </w:t>
      </w:r>
      <w:r w:rsidR="00670AD4">
        <w:rPr>
          <w:sz w:val="22"/>
          <w:szCs w:val="22"/>
        </w:rPr>
        <w:t>mažakraujystę</w:t>
      </w:r>
      <w:r w:rsidRPr="00E4439B">
        <w:rPr>
          <w:sz w:val="22"/>
          <w:szCs w:val="22"/>
        </w:rPr>
        <w:t xml:space="preserve"> (anemiją).</w:t>
      </w:r>
    </w:p>
    <w:p w14:paraId="2889179A" w14:textId="77777777" w:rsidR="001964F6" w:rsidRPr="00E4439B" w:rsidRDefault="001964F6" w:rsidP="001964F6">
      <w:pPr>
        <w:pStyle w:val="knZulassung02"/>
        <w:ind w:left="0" w:right="0"/>
        <w:rPr>
          <w:rFonts w:ascii="Times New Roman" w:hAnsi="Times New Roman" w:cs="Times New Roman"/>
          <w:bCs/>
          <w:sz w:val="22"/>
          <w:szCs w:val="22"/>
          <w:lang w:val="lt-LT"/>
        </w:rPr>
      </w:pPr>
    </w:p>
    <w:p w14:paraId="2E5B3DD9" w14:textId="77777777" w:rsidR="001964F6" w:rsidRPr="00024541" w:rsidRDefault="001964F6" w:rsidP="00024541">
      <w:pPr>
        <w:rPr>
          <w:b/>
          <w:iCs/>
          <w:sz w:val="22"/>
          <w:szCs w:val="22"/>
        </w:rPr>
      </w:pPr>
      <w:r w:rsidRPr="00024541">
        <w:rPr>
          <w:b/>
          <w:iCs/>
          <w:sz w:val="22"/>
          <w:szCs w:val="22"/>
        </w:rPr>
        <w:t>Nedažni šalutinio poveikio reiškiniai (gali pasireikšti rečiau kaip 1 iš 100 asmenų)</w:t>
      </w:r>
      <w:r w:rsidRPr="00024541" w:rsidDel="0033769B">
        <w:rPr>
          <w:b/>
          <w:iCs/>
          <w:sz w:val="22"/>
          <w:szCs w:val="22"/>
        </w:rPr>
        <w:t xml:space="preserve"> </w:t>
      </w:r>
    </w:p>
    <w:p w14:paraId="7D606B92" w14:textId="532CA149" w:rsidR="001964F6" w:rsidRPr="00024541" w:rsidRDefault="001964F6" w:rsidP="00024541">
      <w:pPr>
        <w:pStyle w:val="Sraopastraipa"/>
        <w:numPr>
          <w:ilvl w:val="0"/>
          <w:numId w:val="39"/>
        </w:numPr>
        <w:ind w:left="567" w:hanging="567"/>
        <w:rPr>
          <w:sz w:val="22"/>
          <w:szCs w:val="22"/>
        </w:rPr>
      </w:pPr>
      <w:r w:rsidRPr="00024541">
        <w:rPr>
          <w:sz w:val="22"/>
          <w:szCs w:val="22"/>
        </w:rPr>
        <w:t>Padidėjusio jautrumo reakcijos</w:t>
      </w:r>
      <w:r w:rsidR="00181955">
        <w:rPr>
          <w:sz w:val="22"/>
          <w:szCs w:val="22"/>
        </w:rPr>
        <w:t>, pasireiškiančios</w:t>
      </w:r>
      <w:r w:rsidRPr="00024541">
        <w:rPr>
          <w:sz w:val="22"/>
          <w:szCs w:val="22"/>
        </w:rPr>
        <w:t xml:space="preserve"> odos išbėrimai</w:t>
      </w:r>
      <w:r w:rsidR="00181955">
        <w:rPr>
          <w:sz w:val="22"/>
          <w:szCs w:val="22"/>
        </w:rPr>
        <w:t>s ir niežėjimu</w:t>
      </w:r>
      <w:r w:rsidRPr="00024541">
        <w:rPr>
          <w:sz w:val="22"/>
          <w:szCs w:val="22"/>
        </w:rPr>
        <w:t xml:space="preserve"> bei astmos priepuoliai</w:t>
      </w:r>
      <w:r w:rsidR="00C8775E">
        <w:rPr>
          <w:sz w:val="22"/>
          <w:szCs w:val="22"/>
        </w:rPr>
        <w:t>s</w:t>
      </w:r>
      <w:r w:rsidRPr="00024541">
        <w:rPr>
          <w:sz w:val="22"/>
          <w:szCs w:val="22"/>
        </w:rPr>
        <w:t xml:space="preserve"> (kartu gali </w:t>
      </w:r>
      <w:r w:rsidR="00C8775E">
        <w:rPr>
          <w:sz w:val="22"/>
          <w:szCs w:val="22"/>
        </w:rPr>
        <w:t xml:space="preserve">staigiai sumažėti </w:t>
      </w:r>
      <w:r w:rsidRPr="00024541">
        <w:rPr>
          <w:sz w:val="22"/>
          <w:szCs w:val="22"/>
        </w:rPr>
        <w:t>kraujospūdis)</w:t>
      </w:r>
      <w:r w:rsidR="00C8775E">
        <w:rPr>
          <w:sz w:val="22"/>
          <w:szCs w:val="22"/>
        </w:rPr>
        <w:t>: t</w:t>
      </w:r>
      <w:r w:rsidR="00C8775E" w:rsidRPr="00E4439B">
        <w:rPr>
          <w:sz w:val="22"/>
          <w:szCs w:val="22"/>
        </w:rPr>
        <w:t>okiu atveju reikia nutraukti Ibustar vartojimą ir nedelsiant kreiptis į gydytoją</w:t>
      </w:r>
      <w:r w:rsidRPr="00024541">
        <w:rPr>
          <w:sz w:val="22"/>
          <w:szCs w:val="22"/>
        </w:rPr>
        <w:t>.</w:t>
      </w:r>
    </w:p>
    <w:p w14:paraId="770BB3A6" w14:textId="72346122" w:rsidR="001964F6" w:rsidRPr="00E4439B" w:rsidRDefault="001964F6" w:rsidP="00024541">
      <w:pPr>
        <w:pStyle w:val="knZulassung02"/>
        <w:ind w:left="567" w:right="0"/>
        <w:rPr>
          <w:rFonts w:ascii="Times New Roman" w:hAnsi="Times New Roman" w:cs="Times New Roman"/>
          <w:sz w:val="22"/>
          <w:szCs w:val="22"/>
          <w:lang w:val="lt-LT" w:eastAsia="en-US"/>
        </w:rPr>
      </w:pPr>
    </w:p>
    <w:p w14:paraId="16F7F200" w14:textId="5E7F399B" w:rsidR="001964F6" w:rsidRPr="00C8775E" w:rsidRDefault="001964F6" w:rsidP="00024541">
      <w:pPr>
        <w:pStyle w:val="Sraopastraipa"/>
        <w:numPr>
          <w:ilvl w:val="0"/>
          <w:numId w:val="39"/>
        </w:numPr>
        <w:ind w:left="567" w:hanging="567"/>
      </w:pPr>
      <w:r w:rsidRPr="00C8775E">
        <w:rPr>
          <w:sz w:val="22"/>
          <w:szCs w:val="22"/>
        </w:rPr>
        <w:t xml:space="preserve">Centrinės nervų sistemos sutrikimai, </w:t>
      </w:r>
      <w:r w:rsidR="00C8775E">
        <w:rPr>
          <w:sz w:val="22"/>
          <w:szCs w:val="22"/>
        </w:rPr>
        <w:t>pavyzdžiui:</w:t>
      </w:r>
      <w:r w:rsidRPr="00C8775E">
        <w:rPr>
          <w:sz w:val="22"/>
          <w:szCs w:val="22"/>
        </w:rPr>
        <w:t xml:space="preserve"> galvos skausmas, galvos svaigimas, nemiga, susijaudinimas, suirzimas arba nuovargis.</w:t>
      </w:r>
    </w:p>
    <w:p w14:paraId="410BA5DE" w14:textId="2C1D8BE1" w:rsidR="001964F6" w:rsidRPr="00024541" w:rsidRDefault="001964F6" w:rsidP="00024541">
      <w:pPr>
        <w:pStyle w:val="Sraopastraipa"/>
        <w:numPr>
          <w:ilvl w:val="0"/>
          <w:numId w:val="39"/>
        </w:numPr>
        <w:ind w:left="567" w:hanging="567"/>
        <w:rPr>
          <w:sz w:val="22"/>
          <w:szCs w:val="22"/>
        </w:rPr>
      </w:pPr>
      <w:r w:rsidRPr="00E4439B">
        <w:rPr>
          <w:sz w:val="22"/>
          <w:szCs w:val="22"/>
        </w:rPr>
        <w:t>Regos sutrikimai</w:t>
      </w:r>
      <w:r w:rsidR="00C8775E">
        <w:rPr>
          <w:sz w:val="22"/>
          <w:szCs w:val="22"/>
        </w:rPr>
        <w:t>:</w:t>
      </w:r>
      <w:r w:rsidR="00C8775E" w:rsidRPr="00C8775E">
        <w:rPr>
          <w:noProof/>
          <w:sz w:val="22"/>
          <w:szCs w:val="22"/>
        </w:rPr>
        <w:t xml:space="preserve"> </w:t>
      </w:r>
      <w:r w:rsidR="00C8775E" w:rsidRPr="00A21AAF">
        <w:rPr>
          <w:noProof/>
          <w:sz w:val="22"/>
          <w:szCs w:val="22"/>
        </w:rPr>
        <w:t>tokiais atvejais reikia nutraukti gydymą ir kreiptis į gydytoją</w:t>
      </w:r>
      <w:r w:rsidRPr="00E4439B">
        <w:rPr>
          <w:sz w:val="22"/>
          <w:szCs w:val="22"/>
        </w:rPr>
        <w:t>.</w:t>
      </w:r>
    </w:p>
    <w:p w14:paraId="1A0A976B" w14:textId="63E6CF85" w:rsidR="001964F6" w:rsidRDefault="001964F6" w:rsidP="00C8775E">
      <w:pPr>
        <w:pStyle w:val="Sraopastraipa"/>
        <w:numPr>
          <w:ilvl w:val="0"/>
          <w:numId w:val="39"/>
        </w:numPr>
        <w:ind w:left="567" w:hanging="567"/>
        <w:rPr>
          <w:sz w:val="22"/>
          <w:szCs w:val="22"/>
        </w:rPr>
      </w:pPr>
      <w:r w:rsidRPr="00E4439B">
        <w:rPr>
          <w:sz w:val="22"/>
          <w:szCs w:val="22"/>
        </w:rPr>
        <w:t xml:space="preserve">Skrandžio </w:t>
      </w:r>
      <w:r w:rsidR="00C8775E">
        <w:rPr>
          <w:sz w:val="22"/>
          <w:szCs w:val="22"/>
        </w:rPr>
        <w:t>ir (</w:t>
      </w:r>
      <w:r w:rsidRPr="00E4439B">
        <w:rPr>
          <w:sz w:val="22"/>
          <w:szCs w:val="22"/>
        </w:rPr>
        <w:t>ar</w:t>
      </w:r>
      <w:r w:rsidR="00C8775E">
        <w:rPr>
          <w:sz w:val="22"/>
          <w:szCs w:val="22"/>
        </w:rPr>
        <w:t>)</w:t>
      </w:r>
      <w:r w:rsidRPr="00E4439B">
        <w:rPr>
          <w:sz w:val="22"/>
          <w:szCs w:val="22"/>
        </w:rPr>
        <w:t xml:space="preserve"> dvylikapirštės žarnos opos (pepsinės opos), kurios gali kraujuoti ir prakiurti, burnos gleivinės uždegimas ir opėjimas (opinis stomatitas), opinio kolito ir (arba) Krono ligos pa</w:t>
      </w:r>
      <w:r w:rsidR="00C8775E">
        <w:rPr>
          <w:sz w:val="22"/>
          <w:szCs w:val="22"/>
        </w:rPr>
        <w:t>sunk</w:t>
      </w:r>
      <w:r w:rsidRPr="00E4439B">
        <w:rPr>
          <w:sz w:val="22"/>
          <w:szCs w:val="22"/>
        </w:rPr>
        <w:t>ėjimas, skrandžio gleivinės uždegimas (gastritas).</w:t>
      </w:r>
    </w:p>
    <w:p w14:paraId="3DD079C8" w14:textId="2EF9D7E4" w:rsidR="00E62FEB" w:rsidRPr="00E4439B" w:rsidRDefault="00E62FEB" w:rsidP="00024541">
      <w:pPr>
        <w:pStyle w:val="Sraopastraipa"/>
        <w:numPr>
          <w:ilvl w:val="0"/>
          <w:numId w:val="39"/>
        </w:numPr>
        <w:ind w:left="567" w:hanging="567"/>
        <w:rPr>
          <w:sz w:val="22"/>
          <w:szCs w:val="22"/>
        </w:rPr>
      </w:pPr>
      <w:r>
        <w:rPr>
          <w:sz w:val="22"/>
          <w:szCs w:val="22"/>
        </w:rPr>
        <w:t>Įvairūs odos bėrimai.</w:t>
      </w:r>
    </w:p>
    <w:p w14:paraId="235FB5C5" w14:textId="77777777" w:rsidR="001964F6" w:rsidRPr="00E4439B" w:rsidRDefault="001964F6" w:rsidP="001964F6">
      <w:pPr>
        <w:pStyle w:val="knZulassung02"/>
        <w:ind w:left="0" w:right="0"/>
        <w:rPr>
          <w:rFonts w:ascii="Times New Roman" w:hAnsi="Times New Roman" w:cs="Times New Roman"/>
          <w:sz w:val="22"/>
          <w:szCs w:val="22"/>
          <w:lang w:val="lt-LT"/>
        </w:rPr>
      </w:pPr>
    </w:p>
    <w:p w14:paraId="29CD0E80" w14:textId="28B41D79" w:rsidR="001964F6" w:rsidRPr="00024541" w:rsidRDefault="001964F6" w:rsidP="00024541">
      <w:pPr>
        <w:rPr>
          <w:b/>
          <w:iCs/>
          <w:sz w:val="22"/>
          <w:szCs w:val="22"/>
        </w:rPr>
      </w:pPr>
      <w:r w:rsidRPr="00024541">
        <w:rPr>
          <w:b/>
          <w:iCs/>
          <w:sz w:val="22"/>
          <w:szCs w:val="22"/>
        </w:rPr>
        <w:t>Reti šalutinio poveikio reiškiniai (gali pasireikšti rečiau kaip 1 iš 1</w:t>
      </w:r>
      <w:r w:rsidR="00670AD4">
        <w:rPr>
          <w:b/>
          <w:iCs/>
          <w:sz w:val="22"/>
          <w:szCs w:val="22"/>
        </w:rPr>
        <w:t> </w:t>
      </w:r>
      <w:r w:rsidRPr="00024541">
        <w:rPr>
          <w:b/>
          <w:iCs/>
          <w:sz w:val="22"/>
          <w:szCs w:val="22"/>
        </w:rPr>
        <w:t>000 asmenų)</w:t>
      </w:r>
    </w:p>
    <w:p w14:paraId="3AB2065D" w14:textId="3A6FFEC5" w:rsidR="001964F6" w:rsidRPr="00E4439B" w:rsidRDefault="001964F6" w:rsidP="00024541">
      <w:pPr>
        <w:pStyle w:val="Sraopastraipa"/>
        <w:numPr>
          <w:ilvl w:val="0"/>
          <w:numId w:val="39"/>
        </w:numPr>
        <w:ind w:left="567" w:hanging="567"/>
      </w:pPr>
      <w:r w:rsidRPr="00E4439B">
        <w:rPr>
          <w:sz w:val="22"/>
          <w:szCs w:val="22"/>
        </w:rPr>
        <w:t>Spengimas</w:t>
      </w:r>
      <w:r w:rsidRPr="00024541">
        <w:rPr>
          <w:sz w:val="22"/>
          <w:szCs w:val="22"/>
        </w:rPr>
        <w:t xml:space="preserve"> ausyse</w:t>
      </w:r>
      <w:r w:rsidR="00E62FEB" w:rsidRPr="00A21AAF">
        <w:rPr>
          <w:sz w:val="22"/>
          <w:szCs w:val="22"/>
        </w:rPr>
        <w:t>, prikurtimas</w:t>
      </w:r>
      <w:r w:rsidRPr="00E4439B">
        <w:t>.</w:t>
      </w:r>
    </w:p>
    <w:p w14:paraId="5AAAEAA9" w14:textId="77777777" w:rsidR="001964F6" w:rsidRPr="00E4439B" w:rsidRDefault="001964F6" w:rsidP="001964F6">
      <w:pPr>
        <w:pStyle w:val="knZulassung02"/>
        <w:ind w:left="0" w:right="0"/>
        <w:rPr>
          <w:rFonts w:ascii="Times New Roman" w:hAnsi="Times New Roman" w:cs="Times New Roman"/>
          <w:lang w:val="lt-LT"/>
        </w:rPr>
      </w:pPr>
    </w:p>
    <w:p w14:paraId="69F93D2B" w14:textId="20DB83F9" w:rsidR="001964F6" w:rsidRPr="00024541" w:rsidRDefault="001964F6" w:rsidP="00024541">
      <w:pPr>
        <w:rPr>
          <w:b/>
          <w:iCs/>
          <w:sz w:val="22"/>
          <w:szCs w:val="22"/>
        </w:rPr>
      </w:pPr>
      <w:r w:rsidRPr="00024541">
        <w:rPr>
          <w:b/>
          <w:iCs/>
          <w:sz w:val="22"/>
          <w:szCs w:val="22"/>
        </w:rPr>
        <w:t>Labai reti šalutinio poveikio reiškiniai (gali pasireikšti rečiau kaip 1 iš 10</w:t>
      </w:r>
      <w:r w:rsidR="00670AD4">
        <w:rPr>
          <w:b/>
          <w:iCs/>
          <w:sz w:val="22"/>
          <w:szCs w:val="22"/>
        </w:rPr>
        <w:t> </w:t>
      </w:r>
      <w:r w:rsidRPr="00024541">
        <w:rPr>
          <w:b/>
          <w:iCs/>
          <w:sz w:val="22"/>
          <w:szCs w:val="22"/>
        </w:rPr>
        <w:t>000 asmenų)</w:t>
      </w:r>
    </w:p>
    <w:p w14:paraId="31D43CEF" w14:textId="77777777" w:rsidR="00C64282" w:rsidRPr="00A21AAF" w:rsidRDefault="00C64282" w:rsidP="00C64282">
      <w:pPr>
        <w:pStyle w:val="Sraopastraipa"/>
        <w:numPr>
          <w:ilvl w:val="0"/>
          <w:numId w:val="40"/>
        </w:numPr>
        <w:autoSpaceDE w:val="0"/>
        <w:autoSpaceDN w:val="0"/>
        <w:ind w:left="567" w:hanging="567"/>
        <w:rPr>
          <w:sz w:val="22"/>
          <w:szCs w:val="22"/>
          <w:lang w:eastAsia="de-DE"/>
        </w:rPr>
      </w:pPr>
      <w:r w:rsidRPr="00A21AAF">
        <w:rPr>
          <w:bCs/>
          <w:sz w:val="22"/>
          <w:szCs w:val="22"/>
        </w:rPr>
        <w:t>Astma, nenormalus kvėpavimo takų raumenų susitraukimas, apsunkinantis kvėpavimą (bronchų spazmas), kvėpavimo pasunkėjimas (dusulys).</w:t>
      </w:r>
    </w:p>
    <w:p w14:paraId="3632685A" w14:textId="77777777" w:rsidR="00C64282" w:rsidRPr="00A21AAF" w:rsidRDefault="00C64282" w:rsidP="00C64282">
      <w:pPr>
        <w:pStyle w:val="Sraopastraipa"/>
        <w:numPr>
          <w:ilvl w:val="0"/>
          <w:numId w:val="40"/>
        </w:numPr>
        <w:autoSpaceDE w:val="0"/>
        <w:autoSpaceDN w:val="0"/>
        <w:ind w:left="567" w:hanging="567"/>
        <w:rPr>
          <w:sz w:val="22"/>
          <w:szCs w:val="22"/>
          <w:lang w:eastAsia="de-DE"/>
        </w:rPr>
      </w:pPr>
      <w:r w:rsidRPr="00A21AAF">
        <w:rPr>
          <w:noProof/>
          <w:sz w:val="22"/>
          <w:szCs w:val="22"/>
        </w:rPr>
        <w:t xml:space="preserve">Aprašytas su tam tikrų priešuždegiminių vaistų </w:t>
      </w:r>
      <w:r w:rsidRPr="00A21AAF">
        <w:rPr>
          <w:sz w:val="22"/>
          <w:szCs w:val="22"/>
          <w:lang w:eastAsia="de-DE"/>
        </w:rPr>
        <w:t xml:space="preserve">(nesteroidinių vaistų nuo uždegimo, kuriems priklauso ir Ibustar), </w:t>
      </w:r>
      <w:r w:rsidRPr="00A21AAF">
        <w:rPr>
          <w:noProof/>
          <w:sz w:val="22"/>
          <w:szCs w:val="22"/>
        </w:rPr>
        <w:t xml:space="preserve">vartojimu susijęs </w:t>
      </w:r>
      <w:r w:rsidRPr="00A21AAF">
        <w:rPr>
          <w:sz w:val="22"/>
          <w:szCs w:val="22"/>
          <w:lang w:eastAsia="de-DE"/>
        </w:rPr>
        <w:t>su infekcija susijusio uždegimo pasunkėjimas (pvz., nekrozuojančio fascito pasireiškimas).</w:t>
      </w:r>
    </w:p>
    <w:p w14:paraId="46DA2221" w14:textId="77777777" w:rsidR="00C64282" w:rsidRPr="00A21AAF" w:rsidRDefault="00C64282" w:rsidP="00C64282">
      <w:pPr>
        <w:autoSpaceDE w:val="0"/>
        <w:autoSpaceDN w:val="0"/>
        <w:ind w:left="567"/>
        <w:rPr>
          <w:noProof/>
          <w:sz w:val="22"/>
          <w:szCs w:val="22"/>
        </w:rPr>
      </w:pPr>
      <w:r w:rsidRPr="00A21AAF">
        <w:rPr>
          <w:noProof/>
          <w:sz w:val="22"/>
          <w:szCs w:val="22"/>
        </w:rPr>
        <w:t>Pasireiškė smegenų dangalų uždegimo ne dėl infekcijos (aseptinio meningito) simptomai, pavyzdžiui: stiprus galvos skausmas, pykinimas, vėmimas, karščiavimas, sprando sąstingis ir sąmonės pritemimas. Rizika yra didesnė pacientams, turintiems tam tikrų autoimuninių sutrikimų (sisteminė raudonoji vilkligė, mišri jungiamojo audinio liga).</w:t>
      </w:r>
    </w:p>
    <w:p w14:paraId="395C393C" w14:textId="77777777" w:rsidR="00C64282" w:rsidRPr="00A21AAF" w:rsidRDefault="00C64282" w:rsidP="00C64282">
      <w:pPr>
        <w:autoSpaceDE w:val="0"/>
        <w:autoSpaceDN w:val="0"/>
        <w:ind w:left="567"/>
        <w:rPr>
          <w:sz w:val="22"/>
          <w:szCs w:val="22"/>
          <w:lang w:eastAsia="de-DE"/>
        </w:rPr>
      </w:pPr>
      <w:r w:rsidRPr="00A21AAF">
        <w:rPr>
          <w:noProof/>
          <w:sz w:val="22"/>
          <w:szCs w:val="22"/>
        </w:rPr>
        <w:t xml:space="preserve">Jei atsiranda infekcijos požymių (pvz., paraudimas, patinimas, perkaitimas, skausmas, karščiavimas) arba vartojant Ibustar ji sunkėja, </w:t>
      </w:r>
      <w:r w:rsidRPr="00A21AAF">
        <w:rPr>
          <w:b/>
          <w:bCs/>
          <w:noProof/>
          <w:sz w:val="22"/>
          <w:szCs w:val="22"/>
        </w:rPr>
        <w:t>nedelsdami</w:t>
      </w:r>
      <w:r w:rsidRPr="00A21AAF">
        <w:rPr>
          <w:noProof/>
          <w:sz w:val="22"/>
          <w:szCs w:val="22"/>
        </w:rPr>
        <w:t xml:space="preserve"> kreipkitės į gydytoją.</w:t>
      </w:r>
    </w:p>
    <w:p w14:paraId="5D217D50" w14:textId="225CC284" w:rsidR="001964F6" w:rsidRPr="00E4439B" w:rsidRDefault="001964F6" w:rsidP="00024541">
      <w:pPr>
        <w:pStyle w:val="Sraopastraipa"/>
        <w:numPr>
          <w:ilvl w:val="0"/>
          <w:numId w:val="39"/>
        </w:numPr>
        <w:ind w:left="567" w:hanging="567"/>
        <w:rPr>
          <w:sz w:val="22"/>
          <w:szCs w:val="22"/>
        </w:rPr>
      </w:pPr>
      <w:r w:rsidRPr="00E4439B">
        <w:rPr>
          <w:sz w:val="22"/>
          <w:szCs w:val="22"/>
        </w:rPr>
        <w:t>Kraujodaros sutrikimai</w:t>
      </w:r>
      <w:r w:rsidR="00C64282">
        <w:rPr>
          <w:sz w:val="22"/>
          <w:szCs w:val="22"/>
        </w:rPr>
        <w:t xml:space="preserve"> (</w:t>
      </w:r>
      <w:r w:rsidR="00C64282" w:rsidRPr="00A21AAF">
        <w:rPr>
          <w:noProof/>
          <w:sz w:val="22"/>
          <w:szCs w:val="22"/>
        </w:rPr>
        <w:t>anemija, leukopenija, trombocitopenija, pancitopenija, agranulocitozė</w:t>
      </w:r>
      <w:r w:rsidR="00C64282">
        <w:rPr>
          <w:sz w:val="22"/>
          <w:szCs w:val="22"/>
        </w:rPr>
        <w:t>)</w:t>
      </w:r>
      <w:r w:rsidRPr="00E4439B">
        <w:rPr>
          <w:sz w:val="22"/>
          <w:szCs w:val="22"/>
        </w:rPr>
        <w:t>.</w:t>
      </w:r>
    </w:p>
    <w:p w14:paraId="68D15C26" w14:textId="01407E79" w:rsidR="001964F6" w:rsidRPr="00024541" w:rsidRDefault="001964F6" w:rsidP="00024541">
      <w:pPr>
        <w:ind w:left="567"/>
        <w:rPr>
          <w:sz w:val="22"/>
          <w:szCs w:val="22"/>
        </w:rPr>
      </w:pPr>
      <w:r w:rsidRPr="00024541">
        <w:rPr>
          <w:sz w:val="22"/>
          <w:szCs w:val="22"/>
        </w:rPr>
        <w:t xml:space="preserve">Pirmieji </w:t>
      </w:r>
      <w:r w:rsidR="00C64282">
        <w:rPr>
          <w:sz w:val="22"/>
          <w:szCs w:val="22"/>
        </w:rPr>
        <w:t>požymiai</w:t>
      </w:r>
      <w:r w:rsidR="00C64282" w:rsidRPr="00024541">
        <w:rPr>
          <w:sz w:val="22"/>
          <w:szCs w:val="22"/>
        </w:rPr>
        <w:t xml:space="preserve"> </w:t>
      </w:r>
      <w:r w:rsidRPr="00024541">
        <w:rPr>
          <w:sz w:val="22"/>
          <w:szCs w:val="22"/>
        </w:rPr>
        <w:t>gali būti karščiavimas, gerklės skausmas, paviršinės žaizdelės burnoje, gripui būdingi nusiskundimai, stiprus nuovargis, kraujavimas iš nosies ir odos.</w:t>
      </w:r>
    </w:p>
    <w:p w14:paraId="42C901D6" w14:textId="1E90574D" w:rsidR="001964F6" w:rsidRPr="00E4439B" w:rsidRDefault="001964F6" w:rsidP="00024541">
      <w:pPr>
        <w:ind w:left="567"/>
        <w:rPr>
          <w:sz w:val="22"/>
          <w:szCs w:val="22"/>
        </w:rPr>
      </w:pPr>
      <w:r w:rsidRPr="00E4439B">
        <w:rPr>
          <w:sz w:val="22"/>
          <w:szCs w:val="22"/>
        </w:rPr>
        <w:t xml:space="preserve">Tokiais atvejais </w:t>
      </w:r>
      <w:r w:rsidRPr="00024541">
        <w:rPr>
          <w:b/>
          <w:bCs/>
          <w:sz w:val="22"/>
          <w:szCs w:val="22"/>
        </w:rPr>
        <w:t>nedels</w:t>
      </w:r>
      <w:r w:rsidR="00C64282" w:rsidRPr="00024541">
        <w:rPr>
          <w:b/>
          <w:bCs/>
          <w:sz w:val="22"/>
          <w:szCs w:val="22"/>
        </w:rPr>
        <w:t>dami</w:t>
      </w:r>
      <w:r w:rsidRPr="00E4439B">
        <w:rPr>
          <w:sz w:val="22"/>
          <w:szCs w:val="22"/>
        </w:rPr>
        <w:t xml:space="preserve"> nutrauk</w:t>
      </w:r>
      <w:r w:rsidR="00C64282">
        <w:rPr>
          <w:sz w:val="22"/>
          <w:szCs w:val="22"/>
        </w:rPr>
        <w:t>ite</w:t>
      </w:r>
      <w:r w:rsidRPr="00E4439B">
        <w:rPr>
          <w:sz w:val="22"/>
          <w:szCs w:val="22"/>
        </w:rPr>
        <w:t xml:space="preserve"> vaisto vartojimą ir kreip</w:t>
      </w:r>
      <w:r w:rsidR="00C64282">
        <w:rPr>
          <w:sz w:val="22"/>
          <w:szCs w:val="22"/>
        </w:rPr>
        <w:t>kitė</w:t>
      </w:r>
      <w:r w:rsidRPr="00E4439B">
        <w:rPr>
          <w:sz w:val="22"/>
          <w:szCs w:val="22"/>
        </w:rPr>
        <w:t xml:space="preserve">s į gydytoją. Negalima savarankiškai gydytis jokiais skausmą </w:t>
      </w:r>
      <w:r w:rsidR="00C64282">
        <w:rPr>
          <w:sz w:val="22"/>
          <w:szCs w:val="22"/>
        </w:rPr>
        <w:t xml:space="preserve">malšinančiais </w:t>
      </w:r>
      <w:r w:rsidRPr="00E4439B">
        <w:rPr>
          <w:sz w:val="22"/>
          <w:szCs w:val="22"/>
        </w:rPr>
        <w:t>ar karš</w:t>
      </w:r>
      <w:r w:rsidR="00C64282">
        <w:rPr>
          <w:sz w:val="22"/>
          <w:szCs w:val="22"/>
        </w:rPr>
        <w:t>čiavimą mažinančiais</w:t>
      </w:r>
      <w:r w:rsidRPr="00E4439B">
        <w:rPr>
          <w:sz w:val="22"/>
          <w:szCs w:val="22"/>
        </w:rPr>
        <w:t xml:space="preserve"> vaistais.</w:t>
      </w:r>
    </w:p>
    <w:p w14:paraId="34583507" w14:textId="1CD692C2" w:rsidR="001964F6" w:rsidRPr="00A7582C" w:rsidRDefault="001964F6" w:rsidP="00024541">
      <w:pPr>
        <w:pStyle w:val="Sraopastraipa"/>
        <w:numPr>
          <w:ilvl w:val="0"/>
          <w:numId w:val="39"/>
        </w:numPr>
        <w:ind w:left="567" w:hanging="567"/>
      </w:pPr>
      <w:r w:rsidRPr="00024541">
        <w:rPr>
          <w:sz w:val="22"/>
          <w:szCs w:val="22"/>
        </w:rPr>
        <w:t>Sunkios padidėjusio jautrumo reakcijos</w:t>
      </w:r>
      <w:r w:rsidR="003C593C">
        <w:rPr>
          <w:sz w:val="22"/>
          <w:szCs w:val="22"/>
        </w:rPr>
        <w:t>.</w:t>
      </w:r>
    </w:p>
    <w:p w14:paraId="469C4997" w14:textId="77777777" w:rsidR="001964F6" w:rsidRPr="003C593C" w:rsidRDefault="001964F6" w:rsidP="00024541">
      <w:pPr>
        <w:pStyle w:val="Sraopastraipa"/>
        <w:numPr>
          <w:ilvl w:val="0"/>
          <w:numId w:val="39"/>
        </w:numPr>
        <w:ind w:left="567" w:hanging="567"/>
        <w:rPr>
          <w:sz w:val="22"/>
          <w:szCs w:val="22"/>
        </w:rPr>
      </w:pPr>
      <w:r w:rsidRPr="00E4439B">
        <w:rPr>
          <w:sz w:val="22"/>
          <w:szCs w:val="22"/>
        </w:rPr>
        <w:t>Psichozinės reakcijos, depresija.</w:t>
      </w:r>
    </w:p>
    <w:p w14:paraId="74BFF008" w14:textId="57689856" w:rsidR="001964F6" w:rsidRPr="003C593C" w:rsidRDefault="003C593C" w:rsidP="00024541">
      <w:pPr>
        <w:pStyle w:val="Sraopastraipa"/>
        <w:numPr>
          <w:ilvl w:val="0"/>
          <w:numId w:val="39"/>
        </w:numPr>
        <w:ind w:left="567" w:hanging="567"/>
        <w:rPr>
          <w:sz w:val="22"/>
          <w:szCs w:val="22"/>
        </w:rPr>
      </w:pPr>
      <w:r>
        <w:rPr>
          <w:sz w:val="22"/>
          <w:szCs w:val="22"/>
        </w:rPr>
        <w:t xml:space="preserve">Juntamas stiprus dažnas </w:t>
      </w:r>
      <w:r w:rsidR="001964F6" w:rsidRPr="00E4439B">
        <w:rPr>
          <w:sz w:val="22"/>
          <w:szCs w:val="22"/>
        </w:rPr>
        <w:t>širdies plakimas (palpitacij</w:t>
      </w:r>
      <w:r>
        <w:rPr>
          <w:sz w:val="22"/>
          <w:szCs w:val="22"/>
        </w:rPr>
        <w:t>os</w:t>
      </w:r>
      <w:r w:rsidR="001964F6" w:rsidRPr="00E4439B">
        <w:rPr>
          <w:sz w:val="22"/>
          <w:szCs w:val="22"/>
        </w:rPr>
        <w:t>), širdies nepakankamumas, širdies priepuolis („miokardo infarktas“).</w:t>
      </w:r>
    </w:p>
    <w:p w14:paraId="02685C5E" w14:textId="44C23C77" w:rsidR="001964F6" w:rsidRPr="003C593C" w:rsidRDefault="001964F6" w:rsidP="00024541">
      <w:pPr>
        <w:pStyle w:val="Sraopastraipa"/>
        <w:numPr>
          <w:ilvl w:val="0"/>
          <w:numId w:val="39"/>
        </w:numPr>
        <w:ind w:left="567" w:hanging="567"/>
        <w:rPr>
          <w:sz w:val="22"/>
          <w:szCs w:val="22"/>
        </w:rPr>
      </w:pPr>
      <w:r w:rsidRPr="00E4439B">
        <w:rPr>
          <w:sz w:val="22"/>
          <w:szCs w:val="22"/>
        </w:rPr>
        <w:t>Didelis kraujosp</w:t>
      </w:r>
      <w:r w:rsidR="003C593C">
        <w:rPr>
          <w:sz w:val="22"/>
          <w:szCs w:val="22"/>
        </w:rPr>
        <w:t>ū</w:t>
      </w:r>
      <w:r w:rsidRPr="00E4439B">
        <w:rPr>
          <w:sz w:val="22"/>
          <w:szCs w:val="22"/>
        </w:rPr>
        <w:t>dis (arterinė hipertenzija)</w:t>
      </w:r>
      <w:r w:rsidR="003C593C">
        <w:rPr>
          <w:sz w:val="22"/>
          <w:szCs w:val="22"/>
        </w:rPr>
        <w:t>, kraujagyslių sienelės uždegimas (vaskulitas)</w:t>
      </w:r>
      <w:r w:rsidRPr="00E4439B">
        <w:rPr>
          <w:sz w:val="22"/>
          <w:szCs w:val="22"/>
        </w:rPr>
        <w:t>.</w:t>
      </w:r>
    </w:p>
    <w:p w14:paraId="78AC468E" w14:textId="6B4DAD4A" w:rsidR="001964F6" w:rsidRPr="00E4439B" w:rsidRDefault="001964F6" w:rsidP="00024541">
      <w:pPr>
        <w:pStyle w:val="Sraopastraipa"/>
        <w:numPr>
          <w:ilvl w:val="0"/>
          <w:numId w:val="39"/>
        </w:numPr>
        <w:ind w:left="567" w:hanging="567"/>
        <w:rPr>
          <w:bCs/>
          <w:sz w:val="22"/>
          <w:szCs w:val="22"/>
        </w:rPr>
      </w:pPr>
      <w:r w:rsidRPr="00E4439B">
        <w:rPr>
          <w:sz w:val="22"/>
          <w:szCs w:val="22"/>
        </w:rPr>
        <w:t>Stemplės uždegimas (ezofagitas), kasos uždegimas (pankreatitas), į membran</w:t>
      </w:r>
      <w:r w:rsidR="007A21D8">
        <w:rPr>
          <w:sz w:val="22"/>
          <w:szCs w:val="22"/>
        </w:rPr>
        <w:t>as</w:t>
      </w:r>
      <w:r w:rsidRPr="00E4439B">
        <w:rPr>
          <w:sz w:val="22"/>
          <w:szCs w:val="22"/>
        </w:rPr>
        <w:t xml:space="preserve"> panašių susiaurėjimų susiformavimas plonojoje ir storojoje žarnoje (diafragmą primenančių </w:t>
      </w:r>
      <w:r w:rsidR="007A21D8">
        <w:rPr>
          <w:sz w:val="22"/>
          <w:szCs w:val="22"/>
        </w:rPr>
        <w:t xml:space="preserve">žarnų </w:t>
      </w:r>
      <w:r w:rsidRPr="00E4439B">
        <w:rPr>
          <w:sz w:val="22"/>
          <w:szCs w:val="22"/>
        </w:rPr>
        <w:t>str</w:t>
      </w:r>
      <w:r w:rsidR="007A21D8">
        <w:rPr>
          <w:sz w:val="22"/>
          <w:szCs w:val="22"/>
        </w:rPr>
        <w:t>i</w:t>
      </w:r>
      <w:r w:rsidRPr="00E4439B">
        <w:rPr>
          <w:sz w:val="22"/>
          <w:szCs w:val="22"/>
        </w:rPr>
        <w:t>ktūrų susi</w:t>
      </w:r>
      <w:r w:rsidR="007A21D8">
        <w:rPr>
          <w:sz w:val="22"/>
          <w:szCs w:val="22"/>
        </w:rPr>
        <w:t>formavi</w:t>
      </w:r>
      <w:r w:rsidRPr="00E4439B">
        <w:rPr>
          <w:sz w:val="22"/>
          <w:szCs w:val="22"/>
        </w:rPr>
        <w:t>mas).</w:t>
      </w:r>
    </w:p>
    <w:p w14:paraId="0EC735ED" w14:textId="31A8710C" w:rsidR="00BC202F" w:rsidRDefault="001964F6" w:rsidP="00BC202F">
      <w:pPr>
        <w:pStyle w:val="Sraopastraipa"/>
        <w:numPr>
          <w:ilvl w:val="0"/>
          <w:numId w:val="39"/>
        </w:numPr>
        <w:ind w:left="567" w:hanging="567"/>
        <w:rPr>
          <w:bCs/>
          <w:sz w:val="22"/>
          <w:szCs w:val="22"/>
        </w:rPr>
      </w:pPr>
      <w:r w:rsidRPr="00BC202F">
        <w:rPr>
          <w:sz w:val="22"/>
          <w:szCs w:val="22"/>
        </w:rPr>
        <w:t>Kepenų</w:t>
      </w:r>
      <w:r w:rsidRPr="00E4439B">
        <w:rPr>
          <w:bCs/>
          <w:sz w:val="22"/>
          <w:szCs w:val="22"/>
        </w:rPr>
        <w:t xml:space="preserve"> funkcijos sutrikimai, kepenų paž</w:t>
      </w:r>
      <w:r w:rsidR="00BC202F">
        <w:rPr>
          <w:bCs/>
          <w:sz w:val="22"/>
          <w:szCs w:val="22"/>
        </w:rPr>
        <w:t>aida</w:t>
      </w:r>
      <w:r w:rsidRPr="00E4439B">
        <w:rPr>
          <w:bCs/>
          <w:sz w:val="22"/>
          <w:szCs w:val="22"/>
        </w:rPr>
        <w:t xml:space="preserve">, ypač vartojant ilgą laiką, kepenų </w:t>
      </w:r>
      <w:r w:rsidR="00BC202F">
        <w:rPr>
          <w:bCs/>
          <w:sz w:val="22"/>
          <w:szCs w:val="22"/>
        </w:rPr>
        <w:t xml:space="preserve">funkcijos </w:t>
      </w:r>
      <w:r w:rsidRPr="00E4439B">
        <w:rPr>
          <w:bCs/>
          <w:sz w:val="22"/>
          <w:szCs w:val="22"/>
        </w:rPr>
        <w:t>nepakankamumas, ūm</w:t>
      </w:r>
      <w:r w:rsidR="00BC202F">
        <w:rPr>
          <w:bCs/>
          <w:sz w:val="22"/>
          <w:szCs w:val="22"/>
        </w:rPr>
        <w:t>ini</w:t>
      </w:r>
      <w:r w:rsidRPr="00E4439B">
        <w:rPr>
          <w:bCs/>
          <w:sz w:val="22"/>
          <w:szCs w:val="22"/>
        </w:rPr>
        <w:t xml:space="preserve">s kepenų uždegimas (hepatitas). </w:t>
      </w:r>
    </w:p>
    <w:p w14:paraId="041BAF93" w14:textId="46E1C2D7" w:rsidR="001964F6" w:rsidRPr="00024541" w:rsidRDefault="001964F6" w:rsidP="00024541">
      <w:pPr>
        <w:ind w:left="567"/>
        <w:rPr>
          <w:bCs/>
          <w:sz w:val="22"/>
          <w:szCs w:val="22"/>
        </w:rPr>
      </w:pPr>
      <w:r w:rsidRPr="00024541">
        <w:rPr>
          <w:sz w:val="22"/>
          <w:szCs w:val="22"/>
        </w:rPr>
        <w:t>Vartojant</w:t>
      </w:r>
      <w:r w:rsidRPr="00024541">
        <w:rPr>
          <w:bCs/>
          <w:sz w:val="22"/>
          <w:szCs w:val="22"/>
        </w:rPr>
        <w:t xml:space="preserve"> ilgą laiką, </w:t>
      </w:r>
      <w:r w:rsidR="00BC202F">
        <w:rPr>
          <w:bCs/>
          <w:sz w:val="22"/>
          <w:szCs w:val="22"/>
        </w:rPr>
        <w:t>reikia</w:t>
      </w:r>
      <w:r w:rsidRPr="00024541">
        <w:rPr>
          <w:bCs/>
          <w:sz w:val="22"/>
          <w:szCs w:val="22"/>
        </w:rPr>
        <w:t xml:space="preserve"> reguliariai </w:t>
      </w:r>
      <w:r w:rsidR="00BC202F">
        <w:rPr>
          <w:bCs/>
          <w:sz w:val="22"/>
          <w:szCs w:val="22"/>
        </w:rPr>
        <w:t>matuoti</w:t>
      </w:r>
      <w:r w:rsidR="00BC202F" w:rsidRPr="00024541">
        <w:rPr>
          <w:bCs/>
          <w:sz w:val="22"/>
          <w:szCs w:val="22"/>
        </w:rPr>
        <w:t xml:space="preserve"> </w:t>
      </w:r>
      <w:r w:rsidRPr="00024541">
        <w:rPr>
          <w:bCs/>
          <w:sz w:val="22"/>
          <w:szCs w:val="22"/>
        </w:rPr>
        <w:t xml:space="preserve">kepenų </w:t>
      </w:r>
      <w:r w:rsidR="00BC202F">
        <w:rPr>
          <w:bCs/>
          <w:sz w:val="22"/>
          <w:szCs w:val="22"/>
        </w:rPr>
        <w:t xml:space="preserve"> funkcijos rodmenis</w:t>
      </w:r>
      <w:r w:rsidRPr="00024541">
        <w:rPr>
          <w:bCs/>
          <w:sz w:val="22"/>
          <w:szCs w:val="22"/>
        </w:rPr>
        <w:t>.</w:t>
      </w:r>
    </w:p>
    <w:p w14:paraId="352B59B8" w14:textId="360CA2C9" w:rsidR="001964F6" w:rsidRPr="00A7582C" w:rsidRDefault="0007514D" w:rsidP="00024541">
      <w:pPr>
        <w:pStyle w:val="Sraopastraipa"/>
        <w:numPr>
          <w:ilvl w:val="0"/>
          <w:numId w:val="39"/>
        </w:numPr>
        <w:ind w:left="567" w:hanging="567"/>
      </w:pPr>
      <w:r>
        <w:rPr>
          <w:sz w:val="22"/>
          <w:szCs w:val="22"/>
          <w:lang w:eastAsia="de-DE"/>
        </w:rPr>
        <w:t>N</w:t>
      </w:r>
      <w:r w:rsidR="001A20EA">
        <w:rPr>
          <w:sz w:val="22"/>
          <w:szCs w:val="22"/>
          <w:lang w:eastAsia="de-DE"/>
        </w:rPr>
        <w:t>u</w:t>
      </w:r>
      <w:r w:rsidR="001964F6" w:rsidRPr="00024541">
        <w:rPr>
          <w:sz w:val="22"/>
          <w:szCs w:val="22"/>
        </w:rPr>
        <w:t>plik</w:t>
      </w:r>
      <w:r w:rsidR="001A20EA">
        <w:rPr>
          <w:sz w:val="22"/>
          <w:szCs w:val="22"/>
        </w:rPr>
        <w:t>i</w:t>
      </w:r>
      <w:r w:rsidR="001964F6" w:rsidRPr="00024541">
        <w:rPr>
          <w:sz w:val="22"/>
          <w:szCs w:val="22"/>
        </w:rPr>
        <w:t>mas (alopecija).</w:t>
      </w:r>
    </w:p>
    <w:p w14:paraId="7A6A0907" w14:textId="06C89D30" w:rsidR="001964F6" w:rsidRPr="00E4439B" w:rsidRDefault="001964F6" w:rsidP="00024541">
      <w:pPr>
        <w:pStyle w:val="Sraopastraipa"/>
        <w:numPr>
          <w:ilvl w:val="0"/>
          <w:numId w:val="39"/>
        </w:numPr>
        <w:ind w:left="567" w:hanging="567"/>
        <w:rPr>
          <w:bCs/>
          <w:sz w:val="22"/>
          <w:szCs w:val="22"/>
        </w:rPr>
      </w:pPr>
      <w:r w:rsidRPr="0053676D">
        <w:rPr>
          <w:sz w:val="22"/>
          <w:szCs w:val="22"/>
        </w:rPr>
        <w:t>Padidėjęs</w:t>
      </w:r>
      <w:r w:rsidRPr="00E4439B">
        <w:rPr>
          <w:bCs/>
          <w:sz w:val="22"/>
          <w:szCs w:val="22"/>
        </w:rPr>
        <w:t xml:space="preserve"> vandens susilaikymas audiniuose (edem</w:t>
      </w:r>
      <w:r w:rsidR="0053676D">
        <w:rPr>
          <w:bCs/>
          <w:sz w:val="22"/>
          <w:szCs w:val="22"/>
        </w:rPr>
        <w:t>a</w:t>
      </w:r>
      <w:r w:rsidRPr="00E4439B">
        <w:rPr>
          <w:bCs/>
          <w:sz w:val="22"/>
          <w:szCs w:val="22"/>
        </w:rPr>
        <w:t xml:space="preserve">), ypač pacientams, </w:t>
      </w:r>
      <w:r w:rsidR="0053676D">
        <w:rPr>
          <w:bCs/>
          <w:sz w:val="22"/>
          <w:szCs w:val="22"/>
        </w:rPr>
        <w:t>kurių</w:t>
      </w:r>
      <w:r w:rsidRPr="00E4439B">
        <w:rPr>
          <w:bCs/>
          <w:sz w:val="22"/>
          <w:szCs w:val="22"/>
        </w:rPr>
        <w:t xml:space="preserve"> kraujospūd</w:t>
      </w:r>
      <w:r w:rsidR="0053676D">
        <w:rPr>
          <w:bCs/>
          <w:sz w:val="22"/>
          <w:szCs w:val="22"/>
        </w:rPr>
        <w:t>is yra padidėjęs</w:t>
      </w:r>
      <w:r w:rsidRPr="00E4439B">
        <w:rPr>
          <w:bCs/>
          <w:sz w:val="22"/>
          <w:szCs w:val="22"/>
        </w:rPr>
        <w:t xml:space="preserve"> arba </w:t>
      </w:r>
      <w:r w:rsidR="0053676D">
        <w:rPr>
          <w:bCs/>
          <w:sz w:val="22"/>
          <w:szCs w:val="22"/>
        </w:rPr>
        <w:t xml:space="preserve">yra </w:t>
      </w:r>
      <w:r w:rsidRPr="00E4439B">
        <w:rPr>
          <w:bCs/>
          <w:sz w:val="22"/>
          <w:szCs w:val="22"/>
        </w:rPr>
        <w:t>sutrikusi inkstų funkcij</w:t>
      </w:r>
      <w:r w:rsidR="0053676D">
        <w:rPr>
          <w:bCs/>
          <w:sz w:val="22"/>
          <w:szCs w:val="22"/>
        </w:rPr>
        <w:t>a</w:t>
      </w:r>
      <w:r w:rsidRPr="00E4439B">
        <w:rPr>
          <w:bCs/>
          <w:sz w:val="22"/>
          <w:szCs w:val="22"/>
        </w:rPr>
        <w:t>, nefro</w:t>
      </w:r>
      <w:r w:rsidR="0053676D">
        <w:rPr>
          <w:bCs/>
          <w:sz w:val="22"/>
          <w:szCs w:val="22"/>
        </w:rPr>
        <w:t>z</w:t>
      </w:r>
      <w:r w:rsidRPr="00E4439B">
        <w:rPr>
          <w:bCs/>
          <w:sz w:val="22"/>
          <w:szCs w:val="22"/>
        </w:rPr>
        <w:t xml:space="preserve">inis sindromas (vandens kaupimasis organizme </w:t>
      </w:r>
      <w:r w:rsidR="0053676D">
        <w:rPr>
          <w:bCs/>
          <w:sz w:val="22"/>
          <w:szCs w:val="22"/>
        </w:rPr>
        <w:t>[</w:t>
      </w:r>
      <w:r w:rsidRPr="00E4439B">
        <w:rPr>
          <w:bCs/>
          <w:sz w:val="22"/>
          <w:szCs w:val="22"/>
        </w:rPr>
        <w:t>edemos</w:t>
      </w:r>
      <w:r w:rsidR="0053676D">
        <w:rPr>
          <w:bCs/>
          <w:sz w:val="22"/>
          <w:szCs w:val="22"/>
        </w:rPr>
        <w:t>]</w:t>
      </w:r>
      <w:r w:rsidRPr="00E4439B">
        <w:rPr>
          <w:bCs/>
          <w:sz w:val="22"/>
          <w:szCs w:val="22"/>
        </w:rPr>
        <w:t xml:space="preserve"> ir </w:t>
      </w:r>
      <w:r w:rsidR="0053676D">
        <w:rPr>
          <w:bCs/>
          <w:sz w:val="22"/>
          <w:szCs w:val="22"/>
        </w:rPr>
        <w:t>žymus</w:t>
      </w:r>
      <w:r w:rsidR="0053676D" w:rsidRPr="00E4439B">
        <w:rPr>
          <w:bCs/>
          <w:sz w:val="22"/>
          <w:szCs w:val="22"/>
        </w:rPr>
        <w:t xml:space="preserve"> </w:t>
      </w:r>
      <w:r w:rsidRPr="00E4439B">
        <w:rPr>
          <w:bCs/>
          <w:sz w:val="22"/>
          <w:szCs w:val="22"/>
        </w:rPr>
        <w:t xml:space="preserve">baltymų </w:t>
      </w:r>
      <w:r w:rsidR="0053676D">
        <w:rPr>
          <w:bCs/>
          <w:sz w:val="22"/>
          <w:szCs w:val="22"/>
        </w:rPr>
        <w:t>šalinimas su</w:t>
      </w:r>
      <w:r w:rsidRPr="00E4439B">
        <w:rPr>
          <w:bCs/>
          <w:sz w:val="22"/>
          <w:szCs w:val="22"/>
        </w:rPr>
        <w:t xml:space="preserve"> šlapim</w:t>
      </w:r>
      <w:r w:rsidR="0053676D">
        <w:rPr>
          <w:bCs/>
          <w:sz w:val="22"/>
          <w:szCs w:val="22"/>
        </w:rPr>
        <w:t>u</w:t>
      </w:r>
      <w:r w:rsidRPr="00E4439B">
        <w:rPr>
          <w:bCs/>
          <w:sz w:val="22"/>
          <w:szCs w:val="22"/>
        </w:rPr>
        <w:t xml:space="preserve">), uždegiminis inkstų </w:t>
      </w:r>
      <w:r w:rsidR="0080412F">
        <w:rPr>
          <w:bCs/>
          <w:sz w:val="22"/>
          <w:szCs w:val="22"/>
        </w:rPr>
        <w:t>sutrikimas</w:t>
      </w:r>
      <w:r w:rsidR="0080412F" w:rsidRPr="00E4439B">
        <w:rPr>
          <w:bCs/>
          <w:sz w:val="22"/>
          <w:szCs w:val="22"/>
        </w:rPr>
        <w:t xml:space="preserve"> </w:t>
      </w:r>
      <w:r w:rsidRPr="00E4439B">
        <w:rPr>
          <w:bCs/>
          <w:sz w:val="22"/>
          <w:szCs w:val="22"/>
        </w:rPr>
        <w:t xml:space="preserve">(intersticinis nefritas), kuris gali </w:t>
      </w:r>
      <w:r w:rsidR="0080412F">
        <w:rPr>
          <w:bCs/>
          <w:sz w:val="22"/>
          <w:szCs w:val="22"/>
        </w:rPr>
        <w:t>būti susijęs su</w:t>
      </w:r>
      <w:r w:rsidRPr="00E4439B">
        <w:rPr>
          <w:bCs/>
          <w:sz w:val="22"/>
          <w:szCs w:val="22"/>
        </w:rPr>
        <w:t xml:space="preserve"> ūmi</w:t>
      </w:r>
      <w:r w:rsidR="0080412F">
        <w:rPr>
          <w:bCs/>
          <w:sz w:val="22"/>
          <w:szCs w:val="22"/>
        </w:rPr>
        <w:t>ni</w:t>
      </w:r>
      <w:r w:rsidRPr="00E4439B">
        <w:rPr>
          <w:bCs/>
          <w:sz w:val="22"/>
          <w:szCs w:val="22"/>
        </w:rPr>
        <w:t>u inkstų funkcijos sutrikimu.</w:t>
      </w:r>
      <w:r w:rsidR="0080412F" w:rsidRPr="0080412F">
        <w:rPr>
          <w:lang w:eastAsia="de-DE"/>
        </w:rPr>
        <w:t xml:space="preserve"> </w:t>
      </w:r>
      <w:r w:rsidR="0080412F" w:rsidRPr="00024541">
        <w:rPr>
          <w:sz w:val="22"/>
          <w:szCs w:val="22"/>
          <w:lang w:eastAsia="de-DE"/>
        </w:rPr>
        <w:t>Taip pat gali pasireikšti inkstų</w:t>
      </w:r>
      <w:r w:rsidR="0080412F" w:rsidRPr="00024541">
        <w:rPr>
          <w:bCs/>
          <w:sz w:val="22"/>
          <w:szCs w:val="22"/>
          <w:lang w:eastAsia="de-DE"/>
        </w:rPr>
        <w:t xml:space="preserve"> audinio pažaida (papiliarinė nekrozė) ir šlapimo rūgšties koncentracijos kraujyje padidėjimas. </w:t>
      </w:r>
      <w:r w:rsidR="0080412F" w:rsidRPr="00024541">
        <w:rPr>
          <w:noProof/>
          <w:sz w:val="22"/>
          <w:szCs w:val="22"/>
        </w:rPr>
        <w:t xml:space="preserve">Jei pasireiškė arba pasunkėjo kuris nors pirmiau išvardytų simptomų, Ibustar vartojimą turite nutraukti ir </w:t>
      </w:r>
      <w:r w:rsidR="0080412F" w:rsidRPr="00024541">
        <w:rPr>
          <w:b/>
          <w:bCs/>
          <w:noProof/>
          <w:sz w:val="22"/>
          <w:szCs w:val="22"/>
        </w:rPr>
        <w:t xml:space="preserve">nedelsdami </w:t>
      </w:r>
      <w:r w:rsidR="0080412F" w:rsidRPr="00024541">
        <w:rPr>
          <w:noProof/>
          <w:sz w:val="22"/>
          <w:szCs w:val="22"/>
        </w:rPr>
        <w:t>kreiptis į gydytoją.</w:t>
      </w:r>
    </w:p>
    <w:p w14:paraId="22AF959A" w14:textId="77777777" w:rsidR="001964F6" w:rsidRPr="00E4439B" w:rsidRDefault="001964F6" w:rsidP="00F86632">
      <w:pPr>
        <w:pStyle w:val="BTEMEASMCA"/>
      </w:pPr>
    </w:p>
    <w:p w14:paraId="450AEB7E" w14:textId="77777777" w:rsidR="001964F6" w:rsidRPr="00024541" w:rsidRDefault="001964F6" w:rsidP="00024541">
      <w:pPr>
        <w:rPr>
          <w:b/>
          <w:iCs/>
        </w:rPr>
      </w:pPr>
      <w:r w:rsidRPr="00024541">
        <w:rPr>
          <w:b/>
          <w:iCs/>
          <w:sz w:val="22"/>
          <w:szCs w:val="22"/>
        </w:rPr>
        <w:t>Šalutinio poveikio reiškiniai, kurių dažnis nežinomas (negali būti apskaičiuotas pagal turimus duomenis)</w:t>
      </w:r>
    </w:p>
    <w:p w14:paraId="5D34FE05" w14:textId="239C80DE" w:rsidR="001964F6" w:rsidRPr="00024541" w:rsidRDefault="00110E1C" w:rsidP="00024541">
      <w:pPr>
        <w:pStyle w:val="Sraopastraipa"/>
        <w:numPr>
          <w:ilvl w:val="0"/>
          <w:numId w:val="39"/>
        </w:numPr>
        <w:ind w:left="567" w:hanging="567"/>
        <w:rPr>
          <w:sz w:val="22"/>
          <w:szCs w:val="22"/>
        </w:rPr>
      </w:pPr>
      <w:bookmarkStart w:id="91" w:name="_Hlk156465273"/>
      <w:r w:rsidRPr="00C60733">
        <w:rPr>
          <w:noProof/>
          <w:sz w:val="22"/>
          <w:szCs w:val="22"/>
        </w:rPr>
        <w:t>Krūtinės skausmas, kuris gali būti potencialiai sunkios alerginės reakcijos, vadinamos Kounis sindromu, požymis.</w:t>
      </w:r>
      <w:bookmarkEnd w:id="91"/>
      <w:r w:rsidR="001964F6" w:rsidRPr="00E4439B">
        <w:rPr>
          <w:sz w:val="22"/>
          <w:szCs w:val="22"/>
        </w:rPr>
        <w:t>Odos įsijautrinimas šviesai.</w:t>
      </w:r>
    </w:p>
    <w:p w14:paraId="550200FF" w14:textId="77777777" w:rsidR="001964F6" w:rsidRPr="00E4439B" w:rsidRDefault="001964F6" w:rsidP="00F86632">
      <w:pPr>
        <w:pStyle w:val="BTEMEASMCA"/>
      </w:pPr>
    </w:p>
    <w:p w14:paraId="4D2A4120" w14:textId="738CCB9A" w:rsidR="001964F6" w:rsidRPr="00E4439B" w:rsidRDefault="000D5CA4" w:rsidP="00F86632">
      <w:pPr>
        <w:pStyle w:val="BTEMEASMCA"/>
      </w:pPr>
      <w:r>
        <w:t>Sergant</w:t>
      </w:r>
      <w:r w:rsidRPr="008C49AC">
        <w:t xml:space="preserve"> vėjaraupi</w:t>
      </w:r>
      <w:r>
        <w:t>ais</w:t>
      </w:r>
      <w:r w:rsidRPr="008C49AC">
        <w:t xml:space="preserve"> (</w:t>
      </w:r>
      <w:r w:rsidRPr="008C49AC">
        <w:rPr>
          <w:i/>
          <w:iCs/>
        </w:rPr>
        <w:t>varicella</w:t>
      </w:r>
      <w:r w:rsidRPr="008C49AC">
        <w:t xml:space="preserve"> infekcij</w:t>
      </w:r>
      <w:r>
        <w:t>a),</w:t>
      </w:r>
      <w:r w:rsidRPr="008C49AC">
        <w:t xml:space="preserve"> </w:t>
      </w:r>
      <w:r>
        <w:t xml:space="preserve">pavieniais atvejais </w:t>
      </w:r>
      <w:r w:rsidRPr="008C49AC">
        <w:t xml:space="preserve">gali </w:t>
      </w:r>
      <w:r>
        <w:t xml:space="preserve">pasireikšti </w:t>
      </w:r>
      <w:r w:rsidRPr="008C49AC">
        <w:t>sunki</w:t>
      </w:r>
      <w:r>
        <w:t>os</w:t>
      </w:r>
      <w:r w:rsidRPr="008C49AC">
        <w:t xml:space="preserve"> odos infekcij</w:t>
      </w:r>
      <w:r>
        <w:t>os</w:t>
      </w:r>
      <w:r w:rsidRPr="008C49AC">
        <w:t xml:space="preserve"> ir </w:t>
      </w:r>
      <w:r>
        <w:t>kil</w:t>
      </w:r>
      <w:r w:rsidRPr="008C49AC">
        <w:t>ti minkštųjų audinių komplikacij</w:t>
      </w:r>
      <w:r>
        <w:t>ų</w:t>
      </w:r>
      <w:r w:rsidRPr="008C49AC">
        <w:t xml:space="preserve"> (taip pat </w:t>
      </w:r>
      <w:r>
        <w:t>žr.</w:t>
      </w:r>
      <w:r w:rsidRPr="008C49AC">
        <w:t xml:space="preserve"> „</w:t>
      </w:r>
      <w:r>
        <w:t>L</w:t>
      </w:r>
      <w:r w:rsidRPr="008C49AC">
        <w:t xml:space="preserve">abai reti šalutinio poveikio reiškiniai“ </w:t>
      </w:r>
      <w:r>
        <w:t>informaciją</w:t>
      </w:r>
      <w:r w:rsidRPr="008C49AC">
        <w:t xml:space="preserve"> apie „</w:t>
      </w:r>
      <w:r w:rsidRPr="00733227">
        <w:rPr>
          <w:lang w:eastAsia="de-DE"/>
        </w:rPr>
        <w:t>su infekcija susij</w:t>
      </w:r>
      <w:r>
        <w:rPr>
          <w:lang w:eastAsia="de-DE"/>
        </w:rPr>
        <w:t>usio</w:t>
      </w:r>
      <w:r w:rsidRPr="00733227">
        <w:rPr>
          <w:lang w:eastAsia="de-DE"/>
        </w:rPr>
        <w:t xml:space="preserve"> uždegim</w:t>
      </w:r>
      <w:r>
        <w:rPr>
          <w:lang w:eastAsia="de-DE"/>
        </w:rPr>
        <w:t>o</w:t>
      </w:r>
      <w:r w:rsidRPr="00733227">
        <w:rPr>
          <w:lang w:eastAsia="de-DE"/>
        </w:rPr>
        <w:t xml:space="preserve"> </w:t>
      </w:r>
      <w:r>
        <w:rPr>
          <w:lang w:eastAsia="de-DE"/>
        </w:rPr>
        <w:t>pasunkėjimas</w:t>
      </w:r>
      <w:r w:rsidRPr="008C49AC">
        <w:t>“).</w:t>
      </w:r>
    </w:p>
    <w:p w14:paraId="6911441C" w14:textId="77777777" w:rsidR="001964F6" w:rsidRPr="00E4439B" w:rsidRDefault="001964F6" w:rsidP="001964F6">
      <w:pPr>
        <w:pStyle w:val="knZulassung01"/>
        <w:ind w:left="0" w:right="0" w:firstLine="0"/>
        <w:rPr>
          <w:rFonts w:ascii="Times New Roman" w:hAnsi="Times New Roman" w:cs="Times New Roman"/>
          <w:sz w:val="22"/>
          <w:szCs w:val="22"/>
          <w:lang w:val="lt-LT"/>
        </w:rPr>
      </w:pPr>
    </w:p>
    <w:p w14:paraId="566EDE0E" w14:textId="77777777" w:rsidR="001964F6" w:rsidRPr="00E4439B" w:rsidRDefault="001964F6" w:rsidP="001964F6">
      <w:pPr>
        <w:rPr>
          <w:b/>
          <w:sz w:val="22"/>
          <w:szCs w:val="22"/>
        </w:rPr>
      </w:pPr>
      <w:r w:rsidRPr="00E4439B">
        <w:rPr>
          <w:b/>
          <w:sz w:val="22"/>
          <w:szCs w:val="22"/>
        </w:rPr>
        <w:t>Pranešimas apie šalutinį poveikį</w:t>
      </w:r>
    </w:p>
    <w:p w14:paraId="66FC7655" w14:textId="47AA54E9" w:rsidR="00A12836" w:rsidRPr="00A12836" w:rsidRDefault="00A12836" w:rsidP="00A12836">
      <w:pPr>
        <w:tabs>
          <w:tab w:val="left" w:pos="567"/>
        </w:tabs>
        <w:spacing w:line="260" w:lineRule="exact"/>
        <w:rPr>
          <w:sz w:val="22"/>
        </w:rPr>
      </w:pPr>
      <w:r w:rsidRPr="00A12836">
        <w:rPr>
          <w:sz w:val="22"/>
        </w:rPr>
        <w:t xml:space="preserve">Jeigu pasireiškė šalutinis poveikis, įskaitant šiame lapelyje nenurodytą, pasakykite gydytojui arba vaistininkui. </w:t>
      </w:r>
      <w:bookmarkStart w:id="92" w:name="_Hlk167701505"/>
      <w:r w:rsidRPr="00A12836">
        <w:rPr>
          <w:sz w:val="22"/>
          <w:lang w:eastAsia="lt-LT"/>
        </w:rPr>
        <w:t xml:space="preserve">Pranešimą apie šalutinį poveikį galite užpildyti ir pateikti Valstybinės vaistų kontrolės tarnybos prie Lietuvos Respublikos sveikatos apsaugos ministerijos tinklalapyje </w:t>
      </w:r>
      <w:r w:rsidRPr="00C60733">
        <w:rPr>
          <w:color w:val="0000EE"/>
          <w:sz w:val="22"/>
          <w:u w:val="single"/>
          <w:lang w:eastAsia="lt-LT"/>
        </w:rPr>
        <w:t>https://vvkt.lrv.lt/lt/</w:t>
      </w:r>
      <w:r w:rsidRPr="00C60733">
        <w:rPr>
          <w:sz w:val="22"/>
          <w:lang w:eastAsia="lt-LT"/>
        </w:rPr>
        <w:t xml:space="preserve"> nurodytais būdais arba paskambinti nemokamu telefonu 8 800 73 568. Pranešdami apie šalutinį poveikį galite mums padėti gauti daugiau informacijos apie šio vaisto saugumą</w:t>
      </w:r>
      <w:r w:rsidRPr="00A12836">
        <w:rPr>
          <w:sz w:val="22"/>
        </w:rPr>
        <w:t>.</w:t>
      </w:r>
      <w:bookmarkEnd w:id="92"/>
      <w:r w:rsidRPr="00A12836">
        <w:rPr>
          <w:sz w:val="22"/>
        </w:rPr>
        <w:t xml:space="preserve"> </w:t>
      </w:r>
    </w:p>
    <w:p w14:paraId="7E5488CC" w14:textId="77777777" w:rsidR="00A12836" w:rsidRPr="001C3A39" w:rsidRDefault="00A12836" w:rsidP="00A12836">
      <w:pPr>
        <w:tabs>
          <w:tab w:val="left" w:pos="540"/>
          <w:tab w:val="left" w:pos="1276"/>
        </w:tabs>
        <w:rPr>
          <w:noProof/>
        </w:rPr>
      </w:pPr>
    </w:p>
    <w:p w14:paraId="62BB2477" w14:textId="77777777" w:rsidR="000D5CA4" w:rsidRPr="00E4439B" w:rsidRDefault="000D5CA4" w:rsidP="00F86632">
      <w:pPr>
        <w:pStyle w:val="BTEMEASMCA"/>
      </w:pPr>
    </w:p>
    <w:p w14:paraId="04146464" w14:textId="77777777" w:rsidR="001964F6" w:rsidRPr="00E4439B" w:rsidRDefault="001964F6" w:rsidP="00F86632">
      <w:pPr>
        <w:pStyle w:val="BTEMEASMCA"/>
      </w:pPr>
    </w:p>
    <w:p w14:paraId="1D5BF4F8" w14:textId="13B527B0" w:rsidR="001964F6" w:rsidRPr="00E4439B" w:rsidRDefault="001964F6" w:rsidP="001964F6">
      <w:pPr>
        <w:pStyle w:val="PI-1EMEASMCA"/>
      </w:pPr>
      <w:bookmarkStart w:id="93" w:name="_Toc129243143"/>
      <w:bookmarkStart w:id="94" w:name="_Toc129243268"/>
      <w:r w:rsidRPr="00E4439B">
        <w:t>5.</w:t>
      </w:r>
      <w:r w:rsidRPr="00E4439B">
        <w:tab/>
        <w:t>Kaip laikyti Ibustar</w:t>
      </w:r>
      <w:bookmarkEnd w:id="93"/>
      <w:bookmarkEnd w:id="94"/>
    </w:p>
    <w:p w14:paraId="6BD1A11D" w14:textId="77777777" w:rsidR="001964F6" w:rsidRPr="00E4439B" w:rsidRDefault="001964F6" w:rsidP="00F86632">
      <w:pPr>
        <w:pStyle w:val="BTEMEASMCA"/>
      </w:pPr>
    </w:p>
    <w:p w14:paraId="641EB943" w14:textId="77777777" w:rsidR="001964F6" w:rsidRPr="00E4439B" w:rsidRDefault="001964F6" w:rsidP="00F86632">
      <w:pPr>
        <w:pStyle w:val="BTEMEASMCA"/>
      </w:pPr>
      <w:r w:rsidRPr="00E4439B">
        <w:t>Šį vaistą laikykite vaikams nepastebimoje ir nepasiekiamoje vietoje.</w:t>
      </w:r>
    </w:p>
    <w:p w14:paraId="09B6368E" w14:textId="77777777" w:rsidR="001964F6" w:rsidRPr="00E4439B" w:rsidRDefault="001964F6" w:rsidP="00F86632">
      <w:pPr>
        <w:pStyle w:val="BTEMEASMCA"/>
      </w:pPr>
      <w:r w:rsidRPr="00E4439B">
        <w:t>Šiam vaistui specialių laikymo sąlygų nereikia.</w:t>
      </w:r>
    </w:p>
    <w:p w14:paraId="2E5798B0" w14:textId="77777777" w:rsidR="001964F6" w:rsidRPr="00E4439B" w:rsidRDefault="001964F6" w:rsidP="00F86632">
      <w:pPr>
        <w:pStyle w:val="BTEMEASMCA"/>
      </w:pPr>
    </w:p>
    <w:p w14:paraId="71896D21" w14:textId="77777777" w:rsidR="001964F6" w:rsidRPr="00E4439B" w:rsidRDefault="001964F6" w:rsidP="00F86632">
      <w:pPr>
        <w:pStyle w:val="BTEMEASMCA"/>
      </w:pPr>
      <w:r w:rsidRPr="00E4439B">
        <w:t>Ant dėžutės ir lizdinės plokštelės po „</w:t>
      </w:r>
      <w:r w:rsidRPr="00024541">
        <w:rPr>
          <w:i/>
          <w:iCs/>
        </w:rPr>
        <w:t>EXP</w:t>
      </w:r>
      <w:r w:rsidRPr="00E4439B">
        <w:t>“ nurodytam tinkamumo laikui pasibaigus, šio vaisto vartoti negalima. Vaistas tinkamas vartoti iki paskutinės nurodyto mėnesio dienos.</w:t>
      </w:r>
    </w:p>
    <w:p w14:paraId="402C78FC" w14:textId="77777777" w:rsidR="001964F6" w:rsidRPr="00E4439B" w:rsidRDefault="001964F6" w:rsidP="00F86632">
      <w:pPr>
        <w:pStyle w:val="BTEMEASMCA"/>
      </w:pPr>
    </w:p>
    <w:p w14:paraId="052A27E7" w14:textId="77777777" w:rsidR="001964F6" w:rsidRPr="00E4439B" w:rsidRDefault="001964F6">
      <w:pPr>
        <w:pStyle w:val="BTEMEASMCA"/>
      </w:pPr>
      <w:r w:rsidRPr="00E4439B">
        <w:t>Vaistų negalima išmesti į kanalizaciją arba su buitinėmis atliekomis. Kaip išmesti nereikalingus vaistus, klauskite vaistininko. Šios priemonės padės apsaugoti aplinką.</w:t>
      </w:r>
    </w:p>
    <w:p w14:paraId="3D497FEA" w14:textId="77777777" w:rsidR="001964F6" w:rsidRPr="00E4439B" w:rsidRDefault="001964F6">
      <w:pPr>
        <w:pStyle w:val="BTEMEASMCA"/>
      </w:pPr>
    </w:p>
    <w:p w14:paraId="47BD1A49" w14:textId="77777777" w:rsidR="001964F6" w:rsidRPr="00E4439B" w:rsidRDefault="001964F6">
      <w:pPr>
        <w:pStyle w:val="BTEMEASMCA"/>
      </w:pPr>
    </w:p>
    <w:p w14:paraId="3CA63A09" w14:textId="45AC2CF6" w:rsidR="001964F6" w:rsidRPr="00E4439B" w:rsidRDefault="001964F6" w:rsidP="001964F6">
      <w:pPr>
        <w:pStyle w:val="PI-1EMEASMCA"/>
      </w:pPr>
      <w:bookmarkStart w:id="95" w:name="_Toc129243144"/>
      <w:bookmarkStart w:id="96" w:name="_Toc129243269"/>
      <w:r w:rsidRPr="00E4439B">
        <w:t>6.</w:t>
      </w:r>
      <w:r w:rsidRPr="00E4439B">
        <w:tab/>
        <w:t>Pakuotės turinys ir kita informacija</w:t>
      </w:r>
      <w:bookmarkEnd w:id="95"/>
      <w:bookmarkEnd w:id="96"/>
    </w:p>
    <w:p w14:paraId="500D4B1A" w14:textId="77777777" w:rsidR="001964F6" w:rsidRPr="00E4439B" w:rsidRDefault="001964F6" w:rsidP="00F86632">
      <w:pPr>
        <w:pStyle w:val="BTEMEASMCA"/>
      </w:pPr>
    </w:p>
    <w:p w14:paraId="29070A80" w14:textId="77777777" w:rsidR="001964F6" w:rsidRPr="00E4439B" w:rsidRDefault="001964F6" w:rsidP="00046CF5">
      <w:pPr>
        <w:pStyle w:val="PI-3EMEASMCA"/>
      </w:pPr>
      <w:r w:rsidRPr="00E4439B">
        <w:t>Ibustar sudėtis</w:t>
      </w:r>
    </w:p>
    <w:p w14:paraId="0E2A931D" w14:textId="77777777" w:rsidR="001964F6" w:rsidRPr="00E4439B" w:rsidRDefault="001964F6" w:rsidP="00F86632">
      <w:pPr>
        <w:pStyle w:val="BT-EMEASMCA"/>
      </w:pPr>
      <w:r w:rsidRPr="00E4439B">
        <w:t>Veiklioji medžiaga yra ibuprofenas. Kiekvienoje plėvele dengtoje tabletėje yra 400 mg ibuprofeno.</w:t>
      </w:r>
    </w:p>
    <w:p w14:paraId="5ED95A83" w14:textId="77777777" w:rsidR="000D5CA4" w:rsidRDefault="000D5CA4" w:rsidP="00F86632">
      <w:pPr>
        <w:pStyle w:val="BT-EMEASMCA"/>
      </w:pPr>
    </w:p>
    <w:p w14:paraId="125A855F" w14:textId="06B4BD93" w:rsidR="001964F6" w:rsidRPr="00E4439B" w:rsidRDefault="001964F6" w:rsidP="00F86632">
      <w:pPr>
        <w:pStyle w:val="BT-EMEASMCA"/>
      </w:pPr>
      <w:r w:rsidRPr="00E4439B">
        <w:t>Pagalbinės medžiagos yra:</w:t>
      </w:r>
    </w:p>
    <w:p w14:paraId="35BB4C14" w14:textId="77777777" w:rsidR="001964F6" w:rsidRPr="00E4439B" w:rsidRDefault="001964F6" w:rsidP="00F86632">
      <w:pPr>
        <w:pStyle w:val="BT-EMEASMCA"/>
      </w:pPr>
      <w:r w:rsidRPr="00DB006B">
        <w:t>Tabletės šerdis:</w:t>
      </w:r>
      <w:r w:rsidRPr="00E4439B">
        <w:t xml:space="preserve"> kukurūzų krakmolas, koloidinis bevandenis silicio dioksidas, </w:t>
      </w:r>
      <w:r w:rsidRPr="00E4439B">
        <w:rPr>
          <w:lang w:eastAsia="ar-SA"/>
        </w:rPr>
        <w:t>karboksimetilkrakmolo A natrio druska , magnio stearatas</w:t>
      </w:r>
      <w:r w:rsidRPr="00E4439B">
        <w:t>.</w:t>
      </w:r>
    </w:p>
    <w:p w14:paraId="6D626870" w14:textId="6E2F1CFC" w:rsidR="001964F6" w:rsidRPr="00E4439B" w:rsidRDefault="001964F6" w:rsidP="00F86632">
      <w:pPr>
        <w:pStyle w:val="BT-EMEASMCA"/>
      </w:pPr>
      <w:r w:rsidRPr="00DB006B">
        <w:t>Tabletės plėvelė:</w:t>
      </w:r>
      <w:r w:rsidRPr="00E4439B">
        <w:t xml:space="preserve"> hipromeliozė, makrogolis 400, povidonas K30, titano dioksidas (E171).</w:t>
      </w:r>
    </w:p>
    <w:p w14:paraId="734D9455" w14:textId="77777777" w:rsidR="001964F6" w:rsidRPr="00E4439B" w:rsidRDefault="001964F6" w:rsidP="00F86632">
      <w:pPr>
        <w:pStyle w:val="BTEMEASMCA"/>
      </w:pPr>
    </w:p>
    <w:p w14:paraId="024086A1" w14:textId="77777777" w:rsidR="001964F6" w:rsidRPr="00E4439B" w:rsidRDefault="001964F6" w:rsidP="00046CF5">
      <w:pPr>
        <w:pStyle w:val="PI-3EMEASMCA"/>
      </w:pPr>
      <w:r w:rsidRPr="00E4439B">
        <w:t>Ibustar išvaizda ir kiekis pakuotėje</w:t>
      </w:r>
    </w:p>
    <w:p w14:paraId="06CC5ACA" w14:textId="77777777" w:rsidR="000D5CA4" w:rsidRDefault="000D5CA4" w:rsidP="001964F6">
      <w:pPr>
        <w:pStyle w:val="knZulassung01"/>
        <w:tabs>
          <w:tab w:val="left" w:pos="709"/>
        </w:tabs>
        <w:suppressAutoHyphens/>
        <w:autoSpaceDE/>
        <w:autoSpaceDN/>
        <w:ind w:left="0" w:right="0" w:firstLine="0"/>
        <w:rPr>
          <w:rFonts w:ascii="Times New Roman" w:hAnsi="Times New Roman" w:cs="Times New Roman"/>
          <w:sz w:val="22"/>
          <w:szCs w:val="22"/>
          <w:lang w:val="lt-LT"/>
        </w:rPr>
      </w:pPr>
      <w:r>
        <w:rPr>
          <w:rFonts w:ascii="Times New Roman" w:hAnsi="Times New Roman" w:cs="Times New Roman"/>
          <w:sz w:val="22"/>
          <w:szCs w:val="22"/>
          <w:lang w:val="lt-LT"/>
        </w:rPr>
        <w:t>Plėvele dengta tabletė</w:t>
      </w:r>
    </w:p>
    <w:p w14:paraId="00798ACF" w14:textId="3497261A" w:rsidR="001964F6" w:rsidRPr="00E4439B" w:rsidRDefault="001964F6" w:rsidP="001964F6">
      <w:pPr>
        <w:pStyle w:val="knZulassung01"/>
        <w:tabs>
          <w:tab w:val="left" w:pos="709"/>
        </w:tabs>
        <w:suppressAutoHyphens/>
        <w:autoSpaceDE/>
        <w:autoSpaceDN/>
        <w:ind w:left="0" w:right="0" w:firstLine="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Baltos ar beveik baltos spalvos pailgos, apie </w:t>
      </w:r>
      <w:r w:rsidRPr="00E4439B">
        <w:rPr>
          <w:rFonts w:ascii="Times New Roman" w:hAnsi="Times New Roman"/>
          <w:sz w:val="22"/>
          <w:lang w:val="lt-LT"/>
        </w:rPr>
        <w:t xml:space="preserve">17 mm ilgio ir 8 mm pločio, </w:t>
      </w:r>
      <w:r w:rsidRPr="00E4439B">
        <w:rPr>
          <w:rFonts w:ascii="Times New Roman" w:hAnsi="Times New Roman" w:cs="Times New Roman"/>
          <w:sz w:val="22"/>
          <w:szCs w:val="22"/>
          <w:lang w:val="lt-LT"/>
        </w:rPr>
        <w:t xml:space="preserve"> plėvele dengtos tabletės su vagele tabletei perlaužti abiejose pusėse</w:t>
      </w:r>
      <w:r w:rsidR="000D5CA4">
        <w:rPr>
          <w:rFonts w:ascii="Times New Roman" w:hAnsi="Times New Roman" w:cs="Times New Roman"/>
          <w:sz w:val="22"/>
          <w:szCs w:val="22"/>
          <w:lang w:val="lt-LT"/>
        </w:rPr>
        <w:t>. V</w:t>
      </w:r>
      <w:r w:rsidRPr="00E4439B">
        <w:rPr>
          <w:rFonts w:ascii="Times New Roman" w:hAnsi="Times New Roman" w:cs="Times New Roman"/>
          <w:sz w:val="22"/>
          <w:szCs w:val="22"/>
          <w:lang w:val="lt-LT"/>
        </w:rPr>
        <w:t>iršutinėje dalyje abiejose vagelės pusėse įspausta po raidę „E“.</w:t>
      </w:r>
    </w:p>
    <w:p w14:paraId="51CEE325" w14:textId="77777777" w:rsidR="001964F6" w:rsidRPr="00E4439B" w:rsidRDefault="001964F6" w:rsidP="00F86632">
      <w:pPr>
        <w:pStyle w:val="BTEMEASMCA"/>
      </w:pPr>
    </w:p>
    <w:p w14:paraId="08ECD8E8" w14:textId="259D7AC7" w:rsidR="001964F6" w:rsidRPr="00E4439B" w:rsidRDefault="001964F6" w:rsidP="001964F6">
      <w:pPr>
        <w:rPr>
          <w:sz w:val="22"/>
          <w:szCs w:val="22"/>
        </w:rPr>
      </w:pPr>
      <w:r w:rsidRPr="00E4439B">
        <w:rPr>
          <w:sz w:val="22"/>
          <w:szCs w:val="22"/>
          <w:lang w:eastAsia="ar-SA"/>
        </w:rPr>
        <w:t>Lizdinė plokštelė (vaik</w:t>
      </w:r>
      <w:r w:rsidR="000D5CA4">
        <w:rPr>
          <w:sz w:val="22"/>
          <w:szCs w:val="22"/>
          <w:lang w:eastAsia="ar-SA"/>
        </w:rPr>
        <w:t>ų</w:t>
      </w:r>
      <w:r w:rsidRPr="00E4439B">
        <w:rPr>
          <w:sz w:val="22"/>
          <w:szCs w:val="22"/>
          <w:lang w:eastAsia="ar-SA"/>
        </w:rPr>
        <w:t xml:space="preserve"> neišardoma), sudaryta iš balto kieto PVC apvalkalo ir minkštos popieriumi laminuotos aliuminio folijos arba minkštos aliuminio folijos, dėžutėje yra po 30 arba 50 plėvele dengtų tablečių.</w:t>
      </w:r>
    </w:p>
    <w:p w14:paraId="0149F42F" w14:textId="77777777" w:rsidR="001964F6" w:rsidRPr="00E4439B" w:rsidRDefault="001964F6" w:rsidP="00F86632">
      <w:pPr>
        <w:pStyle w:val="BTEMEASMCA"/>
      </w:pPr>
    </w:p>
    <w:p w14:paraId="0D294F86" w14:textId="77777777" w:rsidR="001964F6" w:rsidRPr="00E4439B" w:rsidRDefault="001964F6" w:rsidP="00F86632">
      <w:pPr>
        <w:pStyle w:val="BTEMEASMCA"/>
      </w:pPr>
      <w:r w:rsidRPr="00E4439B">
        <w:t>Gali būti tiekiamos ne visų dydžių pakuotės.</w:t>
      </w:r>
    </w:p>
    <w:p w14:paraId="04DC6DC0" w14:textId="77777777" w:rsidR="001964F6" w:rsidRPr="00E4439B" w:rsidRDefault="001964F6" w:rsidP="00F86632">
      <w:pPr>
        <w:pStyle w:val="BTEMEASMCA"/>
      </w:pPr>
    </w:p>
    <w:p w14:paraId="176B01DB" w14:textId="77777777" w:rsidR="001964F6" w:rsidRPr="00E4439B" w:rsidRDefault="001964F6" w:rsidP="00046CF5">
      <w:pPr>
        <w:pStyle w:val="PI-3EMEASMCA"/>
      </w:pPr>
      <w:r w:rsidRPr="00E4439B">
        <w:t>Registruotojas ir gamintojas</w:t>
      </w:r>
    </w:p>
    <w:p w14:paraId="194D903A" w14:textId="77777777" w:rsidR="00045472" w:rsidRDefault="00045472" w:rsidP="00046CF5">
      <w:pPr>
        <w:pStyle w:val="PI-3EMEASMCA"/>
      </w:pPr>
    </w:p>
    <w:p w14:paraId="7F32F8FF" w14:textId="24242288" w:rsidR="001964F6" w:rsidRPr="00DB006B" w:rsidRDefault="001964F6" w:rsidP="00046CF5">
      <w:pPr>
        <w:pStyle w:val="PI-3EMEASMCA"/>
        <w:rPr>
          <w:b w:val="0"/>
          <w:i/>
        </w:rPr>
      </w:pPr>
      <w:r w:rsidRPr="00DB006B">
        <w:rPr>
          <w:b w:val="0"/>
          <w:i/>
        </w:rPr>
        <w:t xml:space="preserve">Registruotojas </w:t>
      </w:r>
    </w:p>
    <w:p w14:paraId="61874D4D" w14:textId="77777777" w:rsidR="001964F6" w:rsidRPr="00E4439B" w:rsidRDefault="001964F6" w:rsidP="00F86632">
      <w:pPr>
        <w:pStyle w:val="BTEMEASMCA"/>
      </w:pPr>
      <w:r w:rsidRPr="00E4439B">
        <w:t>Berlin-Chemie AG (Menarini Group)</w:t>
      </w:r>
    </w:p>
    <w:p w14:paraId="1EAD7265" w14:textId="77777777" w:rsidR="001964F6" w:rsidRPr="00E4439B" w:rsidRDefault="001964F6" w:rsidP="00F86632">
      <w:pPr>
        <w:pStyle w:val="BTEMEASMCA"/>
      </w:pPr>
      <w:r w:rsidRPr="00E4439B">
        <w:lastRenderedPageBreak/>
        <w:t>Glienicker Weg 125</w:t>
      </w:r>
    </w:p>
    <w:p w14:paraId="7F0A43FC" w14:textId="77777777" w:rsidR="001964F6" w:rsidRPr="00E4439B" w:rsidRDefault="001964F6" w:rsidP="00F86632">
      <w:pPr>
        <w:pStyle w:val="BTEMEASMCA"/>
      </w:pPr>
      <w:r w:rsidRPr="00E4439B">
        <w:t>12489 Berlin</w:t>
      </w:r>
    </w:p>
    <w:p w14:paraId="47DF1CB2" w14:textId="77777777" w:rsidR="001964F6" w:rsidRPr="00E4439B" w:rsidRDefault="001964F6" w:rsidP="00F86632">
      <w:pPr>
        <w:pStyle w:val="BTEMEASMCA"/>
      </w:pPr>
      <w:r w:rsidRPr="00E4439B">
        <w:t>Vokietija</w:t>
      </w:r>
    </w:p>
    <w:p w14:paraId="555CC622" w14:textId="77777777" w:rsidR="001964F6" w:rsidRPr="00E4439B" w:rsidRDefault="001964F6" w:rsidP="00F86632">
      <w:pPr>
        <w:pStyle w:val="BTEMEASMCA"/>
      </w:pPr>
    </w:p>
    <w:p w14:paraId="6329EEA6" w14:textId="77777777" w:rsidR="001964F6" w:rsidRPr="00DB006B" w:rsidRDefault="001964F6" w:rsidP="00024541">
      <w:pPr>
        <w:pStyle w:val="PI-3EMEASMCA"/>
        <w:rPr>
          <w:b w:val="0"/>
          <w:i/>
        </w:rPr>
      </w:pPr>
      <w:r w:rsidRPr="00DB006B">
        <w:rPr>
          <w:b w:val="0"/>
          <w:i/>
        </w:rPr>
        <w:t>Gamintojas</w:t>
      </w:r>
    </w:p>
    <w:p w14:paraId="5AB55083" w14:textId="77777777" w:rsidR="001964F6" w:rsidRPr="00E4439B" w:rsidRDefault="001964F6" w:rsidP="001964F6">
      <w:pPr>
        <w:tabs>
          <w:tab w:val="left" w:pos="1252"/>
          <w:tab w:val="left" w:pos="5470"/>
        </w:tabs>
        <w:rPr>
          <w:sz w:val="22"/>
          <w:szCs w:val="22"/>
        </w:rPr>
      </w:pPr>
      <w:r w:rsidRPr="00E4439B">
        <w:rPr>
          <w:sz w:val="22"/>
          <w:szCs w:val="22"/>
        </w:rPr>
        <w:t>Berlin-Chemie AG</w:t>
      </w:r>
    </w:p>
    <w:p w14:paraId="78DE953E" w14:textId="77777777" w:rsidR="001964F6" w:rsidRPr="00E4439B" w:rsidRDefault="001964F6" w:rsidP="001964F6">
      <w:pPr>
        <w:tabs>
          <w:tab w:val="left" w:pos="1252"/>
          <w:tab w:val="left" w:pos="5470"/>
        </w:tabs>
        <w:rPr>
          <w:sz w:val="22"/>
          <w:szCs w:val="22"/>
        </w:rPr>
      </w:pPr>
      <w:r w:rsidRPr="00E4439B">
        <w:rPr>
          <w:sz w:val="22"/>
          <w:szCs w:val="22"/>
        </w:rPr>
        <w:t>Glienicker Weg 125</w:t>
      </w:r>
    </w:p>
    <w:p w14:paraId="0E105BB2" w14:textId="77777777" w:rsidR="001964F6" w:rsidRPr="00E4439B" w:rsidRDefault="001964F6" w:rsidP="001964F6">
      <w:pPr>
        <w:tabs>
          <w:tab w:val="left" w:pos="1252"/>
          <w:tab w:val="left" w:pos="5470"/>
        </w:tabs>
        <w:rPr>
          <w:sz w:val="22"/>
          <w:szCs w:val="22"/>
        </w:rPr>
      </w:pPr>
      <w:r w:rsidRPr="00E4439B">
        <w:rPr>
          <w:sz w:val="22"/>
          <w:szCs w:val="22"/>
        </w:rPr>
        <w:t>12489 Berlin</w:t>
      </w:r>
    </w:p>
    <w:p w14:paraId="249A6BFF" w14:textId="77777777" w:rsidR="001964F6" w:rsidRPr="00E4439B" w:rsidRDefault="001964F6" w:rsidP="001964F6">
      <w:pPr>
        <w:tabs>
          <w:tab w:val="left" w:pos="1252"/>
          <w:tab w:val="left" w:pos="5470"/>
        </w:tabs>
        <w:rPr>
          <w:sz w:val="22"/>
          <w:szCs w:val="22"/>
        </w:rPr>
      </w:pPr>
      <w:r w:rsidRPr="00E4439B">
        <w:rPr>
          <w:sz w:val="22"/>
          <w:szCs w:val="22"/>
        </w:rPr>
        <w:t>Vokietija</w:t>
      </w:r>
    </w:p>
    <w:p w14:paraId="532DCF2E" w14:textId="77777777" w:rsidR="001964F6" w:rsidRPr="00E4439B" w:rsidRDefault="001964F6" w:rsidP="00F86632">
      <w:pPr>
        <w:pStyle w:val="BTEMEASMCA"/>
      </w:pPr>
    </w:p>
    <w:p w14:paraId="1F7204BC" w14:textId="77777777" w:rsidR="001964F6" w:rsidRPr="00E4439B" w:rsidRDefault="001964F6" w:rsidP="00F86632">
      <w:pPr>
        <w:pStyle w:val="BTEMEASMCA"/>
      </w:pPr>
      <w:r w:rsidRPr="00E4439B">
        <w:t>Jeigu apie šį vaistą norite sužinoti daugiau, kreipkitės į vietinį registruotojo atstovą:</w:t>
      </w:r>
    </w:p>
    <w:p w14:paraId="742C5EC9" w14:textId="77777777" w:rsidR="001964F6" w:rsidRPr="00E4439B" w:rsidRDefault="001964F6" w:rsidP="00F86632">
      <w:pPr>
        <w:pStyle w:val="BTEMEASMCA"/>
      </w:pPr>
    </w:p>
    <w:p w14:paraId="653D3197" w14:textId="77777777" w:rsidR="001964F6" w:rsidRPr="00E4439B" w:rsidRDefault="001964F6" w:rsidP="001964F6">
      <w:pPr>
        <w:rPr>
          <w:sz w:val="22"/>
          <w:szCs w:val="22"/>
        </w:rPr>
      </w:pPr>
      <w:r w:rsidRPr="00E4439B">
        <w:rPr>
          <w:sz w:val="22"/>
          <w:szCs w:val="22"/>
        </w:rPr>
        <w:t>UAB „BERLIN CHEMIE MENARINI BALTIC“</w:t>
      </w:r>
    </w:p>
    <w:p w14:paraId="77A44F56" w14:textId="77777777" w:rsidR="001964F6" w:rsidRPr="00E4439B" w:rsidRDefault="001964F6" w:rsidP="001964F6">
      <w:pPr>
        <w:rPr>
          <w:sz w:val="22"/>
          <w:szCs w:val="22"/>
        </w:rPr>
      </w:pPr>
      <w:r w:rsidRPr="00E4439B">
        <w:rPr>
          <w:sz w:val="22"/>
          <w:szCs w:val="22"/>
        </w:rPr>
        <w:t>Jasinskio g. 16a, LT-03163 Vilnius</w:t>
      </w:r>
    </w:p>
    <w:p w14:paraId="75847C24" w14:textId="77777777" w:rsidR="001964F6" w:rsidRPr="00E4439B" w:rsidRDefault="001964F6" w:rsidP="00F86632">
      <w:pPr>
        <w:pStyle w:val="BTEMEASMCA"/>
      </w:pPr>
      <w:r w:rsidRPr="00E4439B">
        <w:t>Tel. +370 5 269 19 47</w:t>
      </w:r>
    </w:p>
    <w:p w14:paraId="769B727A" w14:textId="77777777" w:rsidR="001964F6" w:rsidRPr="00E4439B" w:rsidRDefault="001964F6" w:rsidP="00F86632">
      <w:pPr>
        <w:pStyle w:val="BTEMEASMCA"/>
      </w:pPr>
    </w:p>
    <w:p w14:paraId="4483A6D5" w14:textId="5C988C55" w:rsidR="001964F6" w:rsidRPr="00E4439B" w:rsidRDefault="001964F6" w:rsidP="00F86632">
      <w:pPr>
        <w:pStyle w:val="BTbEMEASMCA"/>
      </w:pPr>
      <w:r w:rsidRPr="00E4439B">
        <w:t>Šis pakuotės lapelis paskutinį kartą peržiūrėtas</w:t>
      </w:r>
      <w:r w:rsidR="000C1095">
        <w:t xml:space="preserve"> 2025-02-27</w:t>
      </w:r>
      <w:r w:rsidR="00626277">
        <w:t>.</w:t>
      </w:r>
    </w:p>
    <w:p w14:paraId="09A4249B" w14:textId="77777777" w:rsidR="001964F6" w:rsidRPr="00E4439B" w:rsidRDefault="001964F6" w:rsidP="001964F6">
      <w:pPr>
        <w:rPr>
          <w:sz w:val="22"/>
          <w:szCs w:val="22"/>
        </w:rPr>
      </w:pPr>
    </w:p>
    <w:p w14:paraId="78AA4297" w14:textId="404DE25F" w:rsidR="00A12836" w:rsidRPr="00A12836" w:rsidRDefault="00A12836" w:rsidP="00A12836">
      <w:pPr>
        <w:rPr>
          <w:sz w:val="22"/>
        </w:rPr>
      </w:pPr>
      <w:r w:rsidRPr="00A12836">
        <w:rPr>
          <w:sz w:val="22"/>
        </w:rPr>
        <w:t>Išsami informacija apie šį vaistą pateikiama Valstybinės vaistų kontrolės tarnybos prie Lietuvos Respublikos sveikatos apsaugos ministerijos tinklalapyje</w:t>
      </w:r>
      <w:r w:rsidRPr="00A12836">
        <w:rPr>
          <w:i/>
          <w:sz w:val="22"/>
        </w:rPr>
        <w:t xml:space="preserve"> </w:t>
      </w:r>
      <w:r w:rsidRPr="00A12836">
        <w:rPr>
          <w:color w:val="0000EE"/>
          <w:sz w:val="22"/>
          <w:u w:val="single"/>
          <w:lang w:eastAsia="lt-LT"/>
        </w:rPr>
        <w:t>https://vvkt.lrv.lt/lt/</w:t>
      </w:r>
      <w:r w:rsidRPr="00A12836">
        <w:rPr>
          <w:sz w:val="22"/>
          <w:lang w:eastAsia="lt-LT"/>
        </w:rPr>
        <w:t>.</w:t>
      </w:r>
    </w:p>
    <w:p w14:paraId="686FF279" w14:textId="77777777" w:rsidR="001964F6" w:rsidRPr="00E4439B" w:rsidRDefault="001964F6" w:rsidP="001964F6">
      <w:pPr>
        <w:rPr>
          <w:sz w:val="22"/>
          <w:szCs w:val="22"/>
          <w:highlight w:val="yellow"/>
        </w:rPr>
      </w:pPr>
    </w:p>
    <w:p w14:paraId="29B60AD0" w14:textId="77777777" w:rsidR="001964F6" w:rsidRPr="00E4439B" w:rsidRDefault="001964F6" w:rsidP="001964F6"/>
    <w:p w14:paraId="47C994E5" w14:textId="77777777" w:rsidR="001964F6" w:rsidRPr="00E4439B" w:rsidRDefault="001964F6" w:rsidP="001964F6"/>
    <w:p w14:paraId="72205F3C" w14:textId="77777777" w:rsidR="00CB1BA2" w:rsidRPr="00E4439B" w:rsidRDefault="00CB1BA2">
      <w:pPr>
        <w:rPr>
          <w:sz w:val="22"/>
          <w:szCs w:val="22"/>
        </w:rPr>
      </w:pPr>
    </w:p>
    <w:sectPr w:rsidR="00CB1BA2" w:rsidRPr="00E4439B" w:rsidSect="005272CA">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B87A4" w14:textId="77777777" w:rsidR="00EC3B40" w:rsidRDefault="00EC3B40">
      <w:r>
        <w:separator/>
      </w:r>
    </w:p>
  </w:endnote>
  <w:endnote w:type="continuationSeparator" w:id="0">
    <w:p w14:paraId="01C5D3EA" w14:textId="77777777" w:rsidR="00EC3B40" w:rsidRDefault="00EC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Sylfaen">
    <w:panose1 w:val="010A0502050306030303"/>
    <w:charset w:val="BA"/>
    <w:family w:val="roman"/>
    <w:pitch w:val="variable"/>
    <w:sig w:usb0="04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EKOKKH+Garamond">
    <w:altName w:val="Garamond"/>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1EC09" w14:textId="77777777" w:rsidR="00EC3B40" w:rsidRDefault="00EC3B40" w:rsidP="005272C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A8DCC1" w14:textId="77777777" w:rsidR="00EC3B40" w:rsidRDefault="00EC3B40" w:rsidP="005272C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09EA5" w14:textId="6362718C" w:rsidR="00EC3B40" w:rsidRPr="009922EA" w:rsidRDefault="00EC3B40" w:rsidP="005272CA">
    <w:pPr>
      <w:pStyle w:val="Porat"/>
      <w:framePr w:wrap="around" w:vAnchor="text" w:hAnchor="margin" w:xAlign="right" w:y="1"/>
      <w:rPr>
        <w:rStyle w:val="Puslapionumeris"/>
        <w:sz w:val="22"/>
        <w:szCs w:val="22"/>
      </w:rPr>
    </w:pPr>
    <w:r w:rsidRPr="009922EA">
      <w:rPr>
        <w:rStyle w:val="Puslapionumeris"/>
        <w:sz w:val="22"/>
        <w:szCs w:val="22"/>
      </w:rPr>
      <w:fldChar w:fldCharType="begin"/>
    </w:r>
    <w:r w:rsidRPr="009922EA">
      <w:rPr>
        <w:rStyle w:val="Puslapionumeris"/>
        <w:sz w:val="22"/>
        <w:szCs w:val="22"/>
      </w:rPr>
      <w:instrText xml:space="preserve">PAGE  </w:instrText>
    </w:r>
    <w:r w:rsidRPr="009922EA">
      <w:rPr>
        <w:rStyle w:val="Puslapionumeris"/>
        <w:sz w:val="22"/>
        <w:szCs w:val="22"/>
      </w:rPr>
      <w:fldChar w:fldCharType="separate"/>
    </w:r>
    <w:r w:rsidR="00153E51">
      <w:rPr>
        <w:rStyle w:val="Puslapionumeris"/>
        <w:noProof/>
        <w:sz w:val="22"/>
        <w:szCs w:val="22"/>
      </w:rPr>
      <w:t>1</w:t>
    </w:r>
    <w:r w:rsidRPr="009922EA">
      <w:rPr>
        <w:rStyle w:val="Puslapionumeris"/>
        <w:sz w:val="22"/>
        <w:szCs w:val="22"/>
      </w:rPr>
      <w:fldChar w:fldCharType="end"/>
    </w:r>
  </w:p>
  <w:p w14:paraId="7E530577" w14:textId="77777777" w:rsidR="00EC3B40" w:rsidRDefault="00EC3B40" w:rsidP="005272C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0A096" w14:textId="77777777" w:rsidR="00EC3B40" w:rsidRDefault="00EC3B40">
      <w:r>
        <w:separator/>
      </w:r>
    </w:p>
  </w:footnote>
  <w:footnote w:type="continuationSeparator" w:id="0">
    <w:p w14:paraId="54134C11" w14:textId="77777777" w:rsidR="00EC3B40" w:rsidRDefault="00EC3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0177C6"/>
    <w:multiLevelType w:val="singleLevel"/>
    <w:tmpl w:val="94483D26"/>
    <w:lvl w:ilvl="0">
      <w:start w:val="4"/>
      <w:numFmt w:val="bullet"/>
      <w:lvlText w:val="-"/>
      <w:lvlJc w:val="left"/>
      <w:pPr>
        <w:tabs>
          <w:tab w:val="num" w:pos="2263"/>
        </w:tabs>
        <w:ind w:left="2263" w:hanging="420"/>
      </w:pPr>
      <w:rPr>
        <w:rFonts w:ascii="Times New Roman" w:hAnsi="Times New Roman" w:hint="default"/>
      </w:rPr>
    </w:lvl>
  </w:abstractNum>
  <w:abstractNum w:abstractNumId="2" w15:restartNumberingAfterBreak="0">
    <w:nsid w:val="06EA7F32"/>
    <w:multiLevelType w:val="hybridMultilevel"/>
    <w:tmpl w:val="DED4FD66"/>
    <w:lvl w:ilvl="0" w:tplc="809A02A0">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647"/>
        </w:tabs>
        <w:ind w:left="1647" w:hanging="360"/>
      </w:pPr>
      <w:rPr>
        <w:rFonts w:ascii="Courier New" w:hAnsi="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123A0035"/>
    <w:multiLevelType w:val="hybridMultilevel"/>
    <w:tmpl w:val="1D72FB4A"/>
    <w:lvl w:ilvl="0" w:tplc="326E2CCA">
      <w:start w:val="1"/>
      <w:numFmt w:val="bullet"/>
      <w:lvlText w:val="-"/>
      <w:lvlJc w:val="left"/>
      <w:pPr>
        <w:tabs>
          <w:tab w:val="num" w:pos="852"/>
        </w:tabs>
        <w:ind w:left="852" w:hanging="284"/>
      </w:pPr>
      <w:rPr>
        <w:rFonts w:hint="default"/>
        <w:sz w:val="16"/>
      </w:rPr>
    </w:lvl>
    <w:lvl w:ilvl="1" w:tplc="04070003">
      <w:start w:val="1"/>
      <w:numFmt w:val="bullet"/>
      <w:lvlText w:val="o"/>
      <w:lvlJc w:val="left"/>
      <w:pPr>
        <w:tabs>
          <w:tab w:val="num" w:pos="194"/>
        </w:tabs>
        <w:ind w:left="194" w:hanging="360"/>
      </w:pPr>
      <w:rPr>
        <w:rFonts w:ascii="Courier New" w:hAnsi="Courier New" w:hint="default"/>
      </w:rPr>
    </w:lvl>
    <w:lvl w:ilvl="2" w:tplc="04070005">
      <w:start w:val="1"/>
      <w:numFmt w:val="bullet"/>
      <w:lvlText w:val=""/>
      <w:lvlJc w:val="left"/>
      <w:pPr>
        <w:tabs>
          <w:tab w:val="num" w:pos="914"/>
        </w:tabs>
        <w:ind w:left="914" w:hanging="360"/>
      </w:pPr>
      <w:rPr>
        <w:rFonts w:ascii="Wingdings" w:hAnsi="Wingdings" w:hint="default"/>
      </w:rPr>
    </w:lvl>
    <w:lvl w:ilvl="3" w:tplc="04070001">
      <w:start w:val="1"/>
      <w:numFmt w:val="bullet"/>
      <w:lvlText w:val=""/>
      <w:lvlJc w:val="left"/>
      <w:pPr>
        <w:tabs>
          <w:tab w:val="num" w:pos="1634"/>
        </w:tabs>
        <w:ind w:left="1634" w:hanging="360"/>
      </w:pPr>
      <w:rPr>
        <w:rFonts w:ascii="Symbol" w:hAnsi="Symbol" w:hint="default"/>
      </w:rPr>
    </w:lvl>
    <w:lvl w:ilvl="4" w:tplc="04070003">
      <w:start w:val="1"/>
      <w:numFmt w:val="bullet"/>
      <w:lvlText w:val="o"/>
      <w:lvlJc w:val="left"/>
      <w:pPr>
        <w:tabs>
          <w:tab w:val="num" w:pos="2354"/>
        </w:tabs>
        <w:ind w:left="2354" w:hanging="360"/>
      </w:pPr>
      <w:rPr>
        <w:rFonts w:ascii="Courier New" w:hAnsi="Courier New" w:hint="default"/>
      </w:rPr>
    </w:lvl>
    <w:lvl w:ilvl="5" w:tplc="04070005">
      <w:start w:val="1"/>
      <w:numFmt w:val="bullet"/>
      <w:lvlText w:val=""/>
      <w:lvlJc w:val="left"/>
      <w:pPr>
        <w:tabs>
          <w:tab w:val="num" w:pos="3074"/>
        </w:tabs>
        <w:ind w:left="3074" w:hanging="360"/>
      </w:pPr>
      <w:rPr>
        <w:rFonts w:ascii="Wingdings" w:hAnsi="Wingdings" w:hint="default"/>
      </w:rPr>
    </w:lvl>
    <w:lvl w:ilvl="6" w:tplc="04070001">
      <w:start w:val="1"/>
      <w:numFmt w:val="bullet"/>
      <w:lvlText w:val=""/>
      <w:lvlJc w:val="left"/>
      <w:pPr>
        <w:tabs>
          <w:tab w:val="num" w:pos="3794"/>
        </w:tabs>
        <w:ind w:left="3794" w:hanging="360"/>
      </w:pPr>
      <w:rPr>
        <w:rFonts w:ascii="Symbol" w:hAnsi="Symbol" w:hint="default"/>
      </w:rPr>
    </w:lvl>
    <w:lvl w:ilvl="7" w:tplc="04070003">
      <w:start w:val="1"/>
      <w:numFmt w:val="bullet"/>
      <w:lvlText w:val="o"/>
      <w:lvlJc w:val="left"/>
      <w:pPr>
        <w:tabs>
          <w:tab w:val="num" w:pos="4514"/>
        </w:tabs>
        <w:ind w:left="4514" w:hanging="360"/>
      </w:pPr>
      <w:rPr>
        <w:rFonts w:ascii="Courier New" w:hAnsi="Courier New" w:hint="default"/>
      </w:rPr>
    </w:lvl>
    <w:lvl w:ilvl="8" w:tplc="04070005">
      <w:start w:val="1"/>
      <w:numFmt w:val="bullet"/>
      <w:lvlText w:val=""/>
      <w:lvlJc w:val="left"/>
      <w:pPr>
        <w:tabs>
          <w:tab w:val="num" w:pos="5234"/>
        </w:tabs>
        <w:ind w:left="5234" w:hanging="360"/>
      </w:pPr>
      <w:rPr>
        <w:rFonts w:ascii="Wingdings" w:hAnsi="Wingdings" w:hint="default"/>
      </w:rPr>
    </w:lvl>
  </w:abstractNum>
  <w:abstractNum w:abstractNumId="4" w15:restartNumberingAfterBreak="0">
    <w:nsid w:val="151F7D35"/>
    <w:multiLevelType w:val="hybridMultilevel"/>
    <w:tmpl w:val="40D47B9C"/>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2476A"/>
    <w:multiLevelType w:val="hybridMultilevel"/>
    <w:tmpl w:val="ED6E2CB8"/>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200B0"/>
    <w:multiLevelType w:val="hybridMultilevel"/>
    <w:tmpl w:val="A9C0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E4C08"/>
    <w:multiLevelType w:val="hybridMultilevel"/>
    <w:tmpl w:val="47448090"/>
    <w:lvl w:ilvl="0" w:tplc="809A02A0">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9E1690"/>
    <w:multiLevelType w:val="hybridMultilevel"/>
    <w:tmpl w:val="0DF81F36"/>
    <w:lvl w:ilvl="0" w:tplc="04070001">
      <w:start w:val="1"/>
      <w:numFmt w:val="bullet"/>
      <w:lvlText w:val=""/>
      <w:lvlJc w:val="left"/>
      <w:pPr>
        <w:tabs>
          <w:tab w:val="num" w:pos="1429"/>
        </w:tabs>
        <w:ind w:left="1429" w:hanging="360"/>
      </w:pPr>
      <w:rPr>
        <w:rFonts w:ascii="Symbol" w:hAnsi="Symbol" w:hint="default"/>
      </w:rPr>
    </w:lvl>
    <w:lvl w:ilvl="1" w:tplc="04070003">
      <w:start w:val="1"/>
      <w:numFmt w:val="bullet"/>
      <w:lvlText w:val="o"/>
      <w:lvlJc w:val="left"/>
      <w:pPr>
        <w:tabs>
          <w:tab w:val="num" w:pos="2149"/>
        </w:tabs>
        <w:ind w:left="2149" w:hanging="360"/>
      </w:pPr>
      <w:rPr>
        <w:rFonts w:ascii="Courier New" w:hAnsi="Courier New" w:hint="default"/>
      </w:rPr>
    </w:lvl>
    <w:lvl w:ilvl="2" w:tplc="04070005">
      <w:start w:val="1"/>
      <w:numFmt w:val="bullet"/>
      <w:lvlText w:val=""/>
      <w:lvlJc w:val="left"/>
      <w:pPr>
        <w:tabs>
          <w:tab w:val="num" w:pos="2869"/>
        </w:tabs>
        <w:ind w:left="2869" w:hanging="360"/>
      </w:pPr>
      <w:rPr>
        <w:rFonts w:ascii="Wingdings" w:hAnsi="Wingdings" w:hint="default"/>
      </w:rPr>
    </w:lvl>
    <w:lvl w:ilvl="3" w:tplc="04070001">
      <w:start w:val="1"/>
      <w:numFmt w:val="bullet"/>
      <w:lvlText w:val=""/>
      <w:lvlJc w:val="left"/>
      <w:pPr>
        <w:tabs>
          <w:tab w:val="num" w:pos="3589"/>
        </w:tabs>
        <w:ind w:left="3589" w:hanging="360"/>
      </w:pPr>
      <w:rPr>
        <w:rFonts w:ascii="Symbol" w:hAnsi="Symbol" w:hint="default"/>
      </w:rPr>
    </w:lvl>
    <w:lvl w:ilvl="4" w:tplc="04070003">
      <w:start w:val="1"/>
      <w:numFmt w:val="bullet"/>
      <w:lvlText w:val="o"/>
      <w:lvlJc w:val="left"/>
      <w:pPr>
        <w:tabs>
          <w:tab w:val="num" w:pos="4309"/>
        </w:tabs>
        <w:ind w:left="4309" w:hanging="360"/>
      </w:pPr>
      <w:rPr>
        <w:rFonts w:ascii="Courier New" w:hAnsi="Courier New" w:hint="default"/>
      </w:rPr>
    </w:lvl>
    <w:lvl w:ilvl="5" w:tplc="04070005">
      <w:start w:val="1"/>
      <w:numFmt w:val="bullet"/>
      <w:lvlText w:val=""/>
      <w:lvlJc w:val="left"/>
      <w:pPr>
        <w:tabs>
          <w:tab w:val="num" w:pos="5029"/>
        </w:tabs>
        <w:ind w:left="5029" w:hanging="360"/>
      </w:pPr>
      <w:rPr>
        <w:rFonts w:ascii="Wingdings" w:hAnsi="Wingdings" w:hint="default"/>
      </w:rPr>
    </w:lvl>
    <w:lvl w:ilvl="6" w:tplc="04070001">
      <w:start w:val="1"/>
      <w:numFmt w:val="bullet"/>
      <w:lvlText w:val=""/>
      <w:lvlJc w:val="left"/>
      <w:pPr>
        <w:tabs>
          <w:tab w:val="num" w:pos="5749"/>
        </w:tabs>
        <w:ind w:left="5749" w:hanging="360"/>
      </w:pPr>
      <w:rPr>
        <w:rFonts w:ascii="Symbol" w:hAnsi="Symbol" w:hint="default"/>
      </w:rPr>
    </w:lvl>
    <w:lvl w:ilvl="7" w:tplc="04070003">
      <w:start w:val="1"/>
      <w:numFmt w:val="bullet"/>
      <w:lvlText w:val="o"/>
      <w:lvlJc w:val="left"/>
      <w:pPr>
        <w:tabs>
          <w:tab w:val="num" w:pos="6469"/>
        </w:tabs>
        <w:ind w:left="6469" w:hanging="360"/>
      </w:pPr>
      <w:rPr>
        <w:rFonts w:ascii="Courier New" w:hAnsi="Courier New" w:hint="default"/>
      </w:rPr>
    </w:lvl>
    <w:lvl w:ilvl="8" w:tplc="04070005">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19C60579"/>
    <w:multiLevelType w:val="multilevel"/>
    <w:tmpl w:val="FFFFFFFF"/>
    <w:lvl w:ilvl="0">
      <w:start w:val="1"/>
      <w:numFmt w:val="decimal"/>
      <w:pStyle w:val="UeberB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22636705"/>
    <w:multiLevelType w:val="hybridMultilevel"/>
    <w:tmpl w:val="110E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75423"/>
    <w:multiLevelType w:val="multilevel"/>
    <w:tmpl w:val="A3BAC960"/>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15A77"/>
    <w:multiLevelType w:val="singleLevel"/>
    <w:tmpl w:val="9D74177E"/>
    <w:lvl w:ilvl="0">
      <w:numFmt w:val="bullet"/>
      <w:lvlText w:val="-"/>
      <w:lvlJc w:val="left"/>
      <w:pPr>
        <w:tabs>
          <w:tab w:val="num" w:pos="2263"/>
        </w:tabs>
        <w:ind w:left="2263" w:hanging="420"/>
      </w:pPr>
      <w:rPr>
        <w:rFonts w:ascii="Times New Roman" w:hAnsi="Times New Roman" w:hint="default"/>
      </w:rPr>
    </w:lvl>
  </w:abstractNum>
  <w:abstractNum w:abstractNumId="13" w15:restartNumberingAfterBreak="0">
    <w:nsid w:val="2B104A8B"/>
    <w:multiLevelType w:val="hybridMultilevel"/>
    <w:tmpl w:val="D3666A86"/>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D07CAD64"/>
    <w:lvl w:ilvl="0" w:tplc="621A0124">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0E4C7B"/>
    <w:multiLevelType w:val="hybridMultilevel"/>
    <w:tmpl w:val="CCE4E154"/>
    <w:lvl w:ilvl="0" w:tplc="49A0EEAA">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A97AC7"/>
    <w:multiLevelType w:val="hybridMultilevel"/>
    <w:tmpl w:val="D2A46EF8"/>
    <w:lvl w:ilvl="0" w:tplc="809A02A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276306"/>
    <w:multiLevelType w:val="hybridMultilevel"/>
    <w:tmpl w:val="64B6153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32F60"/>
    <w:multiLevelType w:val="hybridMultilevel"/>
    <w:tmpl w:val="794CC688"/>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75BC9"/>
    <w:multiLevelType w:val="hybridMultilevel"/>
    <w:tmpl w:val="DF1E2F9C"/>
    <w:lvl w:ilvl="0" w:tplc="8F46F5DE">
      <w:start w:val="1"/>
      <w:numFmt w:val="bullet"/>
      <w:lvlText w:val="-"/>
      <w:lvlJc w:val="left"/>
      <w:pPr>
        <w:tabs>
          <w:tab w:val="num" w:pos="1778"/>
        </w:tabs>
        <w:ind w:left="1778" w:hanging="360"/>
      </w:pPr>
      <w:rPr>
        <w:rFonts w:ascii="Sylfaen" w:hAnsi="Sylfaen" w:hint="default"/>
      </w:rPr>
    </w:lvl>
    <w:lvl w:ilvl="1" w:tplc="04070003">
      <w:start w:val="1"/>
      <w:numFmt w:val="bullet"/>
      <w:lvlText w:val="o"/>
      <w:lvlJc w:val="left"/>
      <w:pPr>
        <w:tabs>
          <w:tab w:val="num" w:pos="2498"/>
        </w:tabs>
        <w:ind w:left="2498" w:hanging="360"/>
      </w:pPr>
      <w:rPr>
        <w:rFonts w:ascii="Courier New" w:hAnsi="Courier New" w:hint="default"/>
      </w:rPr>
    </w:lvl>
    <w:lvl w:ilvl="2" w:tplc="04070005">
      <w:start w:val="1"/>
      <w:numFmt w:val="bullet"/>
      <w:lvlText w:val=""/>
      <w:lvlJc w:val="left"/>
      <w:pPr>
        <w:tabs>
          <w:tab w:val="num" w:pos="3218"/>
        </w:tabs>
        <w:ind w:left="3218" w:hanging="360"/>
      </w:pPr>
      <w:rPr>
        <w:rFonts w:ascii="Wingdings" w:hAnsi="Wingdings" w:hint="default"/>
      </w:rPr>
    </w:lvl>
    <w:lvl w:ilvl="3" w:tplc="04070001">
      <w:start w:val="1"/>
      <w:numFmt w:val="bullet"/>
      <w:lvlText w:val=""/>
      <w:lvlJc w:val="left"/>
      <w:pPr>
        <w:tabs>
          <w:tab w:val="num" w:pos="3938"/>
        </w:tabs>
        <w:ind w:left="3938" w:hanging="360"/>
      </w:pPr>
      <w:rPr>
        <w:rFonts w:ascii="Symbol" w:hAnsi="Symbol" w:hint="default"/>
      </w:rPr>
    </w:lvl>
    <w:lvl w:ilvl="4" w:tplc="04070003">
      <w:start w:val="1"/>
      <w:numFmt w:val="bullet"/>
      <w:lvlText w:val="o"/>
      <w:lvlJc w:val="left"/>
      <w:pPr>
        <w:tabs>
          <w:tab w:val="num" w:pos="4658"/>
        </w:tabs>
        <w:ind w:left="4658" w:hanging="360"/>
      </w:pPr>
      <w:rPr>
        <w:rFonts w:ascii="Courier New" w:hAnsi="Courier New" w:hint="default"/>
      </w:rPr>
    </w:lvl>
    <w:lvl w:ilvl="5" w:tplc="04070005">
      <w:start w:val="1"/>
      <w:numFmt w:val="bullet"/>
      <w:lvlText w:val=""/>
      <w:lvlJc w:val="left"/>
      <w:pPr>
        <w:tabs>
          <w:tab w:val="num" w:pos="5378"/>
        </w:tabs>
        <w:ind w:left="5378" w:hanging="360"/>
      </w:pPr>
      <w:rPr>
        <w:rFonts w:ascii="Wingdings" w:hAnsi="Wingdings" w:hint="default"/>
      </w:rPr>
    </w:lvl>
    <w:lvl w:ilvl="6" w:tplc="04070001">
      <w:start w:val="1"/>
      <w:numFmt w:val="bullet"/>
      <w:lvlText w:val=""/>
      <w:lvlJc w:val="left"/>
      <w:pPr>
        <w:tabs>
          <w:tab w:val="num" w:pos="6098"/>
        </w:tabs>
        <w:ind w:left="6098" w:hanging="360"/>
      </w:pPr>
      <w:rPr>
        <w:rFonts w:ascii="Symbol" w:hAnsi="Symbol" w:hint="default"/>
      </w:rPr>
    </w:lvl>
    <w:lvl w:ilvl="7" w:tplc="04070003">
      <w:start w:val="1"/>
      <w:numFmt w:val="bullet"/>
      <w:lvlText w:val="o"/>
      <w:lvlJc w:val="left"/>
      <w:pPr>
        <w:tabs>
          <w:tab w:val="num" w:pos="6818"/>
        </w:tabs>
        <w:ind w:left="6818" w:hanging="360"/>
      </w:pPr>
      <w:rPr>
        <w:rFonts w:ascii="Courier New" w:hAnsi="Courier New" w:hint="default"/>
      </w:rPr>
    </w:lvl>
    <w:lvl w:ilvl="8" w:tplc="04070005">
      <w:start w:val="1"/>
      <w:numFmt w:val="bullet"/>
      <w:lvlText w:val=""/>
      <w:lvlJc w:val="left"/>
      <w:pPr>
        <w:tabs>
          <w:tab w:val="num" w:pos="7538"/>
        </w:tabs>
        <w:ind w:left="7538" w:hanging="360"/>
      </w:pPr>
      <w:rPr>
        <w:rFonts w:ascii="Wingdings" w:hAnsi="Wingdings" w:hint="default"/>
      </w:rPr>
    </w:lvl>
  </w:abstractNum>
  <w:abstractNum w:abstractNumId="20" w15:restartNumberingAfterBreak="0">
    <w:nsid w:val="3E8108A8"/>
    <w:multiLevelType w:val="hybridMultilevel"/>
    <w:tmpl w:val="B038DFB4"/>
    <w:lvl w:ilvl="0" w:tplc="EB2204F2">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4C42DB0"/>
    <w:multiLevelType w:val="hybridMultilevel"/>
    <w:tmpl w:val="ED6001CE"/>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C03D03"/>
    <w:multiLevelType w:val="hybridMultilevel"/>
    <w:tmpl w:val="BC8600A4"/>
    <w:lvl w:ilvl="0" w:tplc="809A02A0">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647"/>
        </w:tabs>
        <w:ind w:left="1647" w:hanging="360"/>
      </w:pPr>
      <w:rPr>
        <w:rFonts w:ascii="Courier New" w:hAnsi="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58E50D0E"/>
    <w:multiLevelType w:val="hybridMultilevel"/>
    <w:tmpl w:val="F3161452"/>
    <w:lvl w:ilvl="0" w:tplc="71622574">
      <w:start w:val="35"/>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7523DB"/>
    <w:multiLevelType w:val="hybridMultilevel"/>
    <w:tmpl w:val="948C522E"/>
    <w:lvl w:ilvl="0" w:tplc="84264ABE">
      <w:numFmt w:val="bullet"/>
      <w:lvlText w:val="-"/>
      <w:lvlJc w:val="left"/>
      <w:pPr>
        <w:ind w:left="1288" w:hanging="360"/>
      </w:pPr>
      <w:rPr>
        <w:rFonts w:ascii="Courier" w:eastAsia="Times New Roman" w:hAnsi="Courier"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5" w15:restartNumberingAfterBreak="0">
    <w:nsid w:val="5FA16B99"/>
    <w:multiLevelType w:val="hybridMultilevel"/>
    <w:tmpl w:val="8394504C"/>
    <w:lvl w:ilvl="0" w:tplc="84264ABE">
      <w:numFmt w:val="bullet"/>
      <w:lvlText w:val="-"/>
      <w:lvlJc w:val="left"/>
      <w:pPr>
        <w:ind w:left="720" w:hanging="360"/>
      </w:pPr>
      <w:rPr>
        <w:rFonts w:ascii="Courier" w:eastAsia="Times New Roman" w:hAnsi="Courier"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0AD1A4C"/>
    <w:multiLevelType w:val="hybridMultilevel"/>
    <w:tmpl w:val="1DAEFF72"/>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B67E73"/>
    <w:multiLevelType w:val="hybridMultilevel"/>
    <w:tmpl w:val="D068DCEC"/>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FE1C9E"/>
    <w:multiLevelType w:val="hybridMultilevel"/>
    <w:tmpl w:val="F65CD654"/>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5A6D7D"/>
    <w:multiLevelType w:val="hybridMultilevel"/>
    <w:tmpl w:val="605ADEB0"/>
    <w:lvl w:ilvl="0" w:tplc="84264ABE">
      <w:numFmt w:val="bullet"/>
      <w:lvlText w:val="-"/>
      <w:lvlJc w:val="left"/>
      <w:pPr>
        <w:ind w:left="775" w:hanging="360"/>
      </w:pPr>
      <w:rPr>
        <w:rFonts w:ascii="Courier" w:eastAsia="Times New Roman" w:hAnsi="Courier"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0" w15:restartNumberingAfterBreak="0">
    <w:nsid w:val="66080856"/>
    <w:multiLevelType w:val="hybridMultilevel"/>
    <w:tmpl w:val="DB6C5D88"/>
    <w:lvl w:ilvl="0" w:tplc="04741A18">
      <w:start w:val="1"/>
      <w:numFmt w:val="bullet"/>
      <w:lvlText w:val="-"/>
      <w:lvlJc w:val="left"/>
      <w:pPr>
        <w:tabs>
          <w:tab w:val="num" w:pos="852"/>
        </w:tabs>
        <w:ind w:left="852" w:hanging="284"/>
      </w:pPr>
      <w:rPr>
        <w:rFonts w:hint="default"/>
        <w:sz w:val="16"/>
      </w:rPr>
    </w:lvl>
    <w:lvl w:ilvl="1" w:tplc="04270003">
      <w:start w:val="1"/>
      <w:numFmt w:val="bullet"/>
      <w:lvlText w:val="o"/>
      <w:lvlJc w:val="left"/>
      <w:pPr>
        <w:tabs>
          <w:tab w:val="num" w:pos="194"/>
        </w:tabs>
        <w:ind w:left="194" w:hanging="360"/>
      </w:pPr>
      <w:rPr>
        <w:rFonts w:ascii="Courier New" w:hAnsi="Courier New" w:hint="default"/>
      </w:rPr>
    </w:lvl>
    <w:lvl w:ilvl="2" w:tplc="04270005">
      <w:start w:val="1"/>
      <w:numFmt w:val="bullet"/>
      <w:lvlText w:val=""/>
      <w:lvlJc w:val="left"/>
      <w:pPr>
        <w:tabs>
          <w:tab w:val="num" w:pos="914"/>
        </w:tabs>
        <w:ind w:left="914" w:hanging="360"/>
      </w:pPr>
      <w:rPr>
        <w:rFonts w:ascii="Wingdings" w:hAnsi="Wingdings" w:hint="default"/>
      </w:rPr>
    </w:lvl>
    <w:lvl w:ilvl="3" w:tplc="04270001">
      <w:start w:val="1"/>
      <w:numFmt w:val="bullet"/>
      <w:lvlText w:val=""/>
      <w:lvlJc w:val="left"/>
      <w:pPr>
        <w:tabs>
          <w:tab w:val="num" w:pos="1634"/>
        </w:tabs>
        <w:ind w:left="1634" w:hanging="360"/>
      </w:pPr>
      <w:rPr>
        <w:rFonts w:ascii="Symbol" w:hAnsi="Symbol" w:hint="default"/>
      </w:rPr>
    </w:lvl>
    <w:lvl w:ilvl="4" w:tplc="04270003">
      <w:start w:val="1"/>
      <w:numFmt w:val="bullet"/>
      <w:lvlText w:val="o"/>
      <w:lvlJc w:val="left"/>
      <w:pPr>
        <w:tabs>
          <w:tab w:val="num" w:pos="2354"/>
        </w:tabs>
        <w:ind w:left="2354" w:hanging="360"/>
      </w:pPr>
      <w:rPr>
        <w:rFonts w:ascii="Courier New" w:hAnsi="Courier New" w:hint="default"/>
      </w:rPr>
    </w:lvl>
    <w:lvl w:ilvl="5" w:tplc="04270005">
      <w:start w:val="1"/>
      <w:numFmt w:val="bullet"/>
      <w:lvlText w:val=""/>
      <w:lvlJc w:val="left"/>
      <w:pPr>
        <w:tabs>
          <w:tab w:val="num" w:pos="3074"/>
        </w:tabs>
        <w:ind w:left="3074" w:hanging="360"/>
      </w:pPr>
      <w:rPr>
        <w:rFonts w:ascii="Wingdings" w:hAnsi="Wingdings" w:hint="default"/>
      </w:rPr>
    </w:lvl>
    <w:lvl w:ilvl="6" w:tplc="04270001">
      <w:start w:val="1"/>
      <w:numFmt w:val="bullet"/>
      <w:lvlText w:val=""/>
      <w:lvlJc w:val="left"/>
      <w:pPr>
        <w:tabs>
          <w:tab w:val="num" w:pos="3794"/>
        </w:tabs>
        <w:ind w:left="3794" w:hanging="360"/>
      </w:pPr>
      <w:rPr>
        <w:rFonts w:ascii="Symbol" w:hAnsi="Symbol" w:hint="default"/>
      </w:rPr>
    </w:lvl>
    <w:lvl w:ilvl="7" w:tplc="04270003">
      <w:start w:val="1"/>
      <w:numFmt w:val="bullet"/>
      <w:lvlText w:val="o"/>
      <w:lvlJc w:val="left"/>
      <w:pPr>
        <w:tabs>
          <w:tab w:val="num" w:pos="4514"/>
        </w:tabs>
        <w:ind w:left="4514" w:hanging="360"/>
      </w:pPr>
      <w:rPr>
        <w:rFonts w:ascii="Courier New" w:hAnsi="Courier New" w:hint="default"/>
      </w:rPr>
    </w:lvl>
    <w:lvl w:ilvl="8" w:tplc="04270005">
      <w:start w:val="1"/>
      <w:numFmt w:val="bullet"/>
      <w:lvlText w:val=""/>
      <w:lvlJc w:val="left"/>
      <w:pPr>
        <w:tabs>
          <w:tab w:val="num" w:pos="5234"/>
        </w:tabs>
        <w:ind w:left="5234" w:hanging="360"/>
      </w:pPr>
      <w:rPr>
        <w:rFonts w:ascii="Wingdings" w:hAnsi="Wingdings" w:hint="default"/>
      </w:rPr>
    </w:lvl>
  </w:abstractNum>
  <w:abstractNum w:abstractNumId="31" w15:restartNumberingAfterBreak="0">
    <w:nsid w:val="68F53F9B"/>
    <w:multiLevelType w:val="multilevel"/>
    <w:tmpl w:val="1D72FB4A"/>
    <w:lvl w:ilvl="0">
      <w:start w:val="1"/>
      <w:numFmt w:val="bullet"/>
      <w:lvlText w:val="-"/>
      <w:lvlJc w:val="left"/>
      <w:pPr>
        <w:tabs>
          <w:tab w:val="num" w:pos="852"/>
        </w:tabs>
        <w:ind w:left="852" w:hanging="284"/>
      </w:pPr>
      <w:rPr>
        <w:rFonts w:hint="default"/>
        <w:sz w:val="16"/>
      </w:rPr>
    </w:lvl>
    <w:lvl w:ilvl="1">
      <w:start w:val="1"/>
      <w:numFmt w:val="bullet"/>
      <w:lvlText w:val="o"/>
      <w:lvlJc w:val="left"/>
      <w:pPr>
        <w:tabs>
          <w:tab w:val="num" w:pos="194"/>
        </w:tabs>
        <w:ind w:left="194" w:hanging="360"/>
      </w:pPr>
      <w:rPr>
        <w:rFonts w:ascii="Courier New" w:hAnsi="Courier New" w:hint="default"/>
      </w:rPr>
    </w:lvl>
    <w:lvl w:ilvl="2">
      <w:start w:val="1"/>
      <w:numFmt w:val="bullet"/>
      <w:lvlText w:val=""/>
      <w:lvlJc w:val="left"/>
      <w:pPr>
        <w:tabs>
          <w:tab w:val="num" w:pos="914"/>
        </w:tabs>
        <w:ind w:left="914" w:hanging="360"/>
      </w:pPr>
      <w:rPr>
        <w:rFonts w:ascii="Wingdings" w:hAnsi="Wingdings" w:hint="default"/>
      </w:rPr>
    </w:lvl>
    <w:lvl w:ilvl="3">
      <w:start w:val="1"/>
      <w:numFmt w:val="bullet"/>
      <w:lvlText w:val=""/>
      <w:lvlJc w:val="left"/>
      <w:pPr>
        <w:tabs>
          <w:tab w:val="num" w:pos="1634"/>
        </w:tabs>
        <w:ind w:left="1634" w:hanging="360"/>
      </w:pPr>
      <w:rPr>
        <w:rFonts w:ascii="Symbol" w:hAnsi="Symbol" w:hint="default"/>
      </w:rPr>
    </w:lvl>
    <w:lvl w:ilvl="4">
      <w:start w:val="1"/>
      <w:numFmt w:val="bullet"/>
      <w:lvlText w:val="o"/>
      <w:lvlJc w:val="left"/>
      <w:pPr>
        <w:tabs>
          <w:tab w:val="num" w:pos="2354"/>
        </w:tabs>
        <w:ind w:left="2354" w:hanging="360"/>
      </w:pPr>
      <w:rPr>
        <w:rFonts w:ascii="Courier New" w:hAnsi="Courier New" w:hint="default"/>
      </w:rPr>
    </w:lvl>
    <w:lvl w:ilvl="5">
      <w:start w:val="1"/>
      <w:numFmt w:val="bullet"/>
      <w:lvlText w:val=""/>
      <w:lvlJc w:val="left"/>
      <w:pPr>
        <w:tabs>
          <w:tab w:val="num" w:pos="3074"/>
        </w:tabs>
        <w:ind w:left="3074" w:hanging="360"/>
      </w:pPr>
      <w:rPr>
        <w:rFonts w:ascii="Wingdings" w:hAnsi="Wingdings" w:hint="default"/>
      </w:rPr>
    </w:lvl>
    <w:lvl w:ilvl="6">
      <w:start w:val="1"/>
      <w:numFmt w:val="bullet"/>
      <w:lvlText w:val=""/>
      <w:lvlJc w:val="left"/>
      <w:pPr>
        <w:tabs>
          <w:tab w:val="num" w:pos="3794"/>
        </w:tabs>
        <w:ind w:left="3794" w:hanging="360"/>
      </w:pPr>
      <w:rPr>
        <w:rFonts w:ascii="Symbol" w:hAnsi="Symbol" w:hint="default"/>
      </w:rPr>
    </w:lvl>
    <w:lvl w:ilvl="7">
      <w:start w:val="1"/>
      <w:numFmt w:val="bullet"/>
      <w:lvlText w:val="o"/>
      <w:lvlJc w:val="left"/>
      <w:pPr>
        <w:tabs>
          <w:tab w:val="num" w:pos="4514"/>
        </w:tabs>
        <w:ind w:left="4514" w:hanging="360"/>
      </w:pPr>
      <w:rPr>
        <w:rFonts w:ascii="Courier New" w:hAnsi="Courier New" w:hint="default"/>
      </w:rPr>
    </w:lvl>
    <w:lvl w:ilvl="8">
      <w:start w:val="1"/>
      <w:numFmt w:val="bullet"/>
      <w:lvlText w:val=""/>
      <w:lvlJc w:val="left"/>
      <w:pPr>
        <w:tabs>
          <w:tab w:val="num" w:pos="5234"/>
        </w:tabs>
        <w:ind w:left="5234" w:hanging="360"/>
      </w:pPr>
      <w:rPr>
        <w:rFonts w:ascii="Wingdings" w:hAnsi="Wingdings" w:hint="default"/>
      </w:rPr>
    </w:lvl>
  </w:abstractNum>
  <w:abstractNum w:abstractNumId="32" w15:restartNumberingAfterBreak="0">
    <w:nsid w:val="6CC2233A"/>
    <w:multiLevelType w:val="hybridMultilevel"/>
    <w:tmpl w:val="AA02B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D41FF"/>
    <w:multiLevelType w:val="hybridMultilevel"/>
    <w:tmpl w:val="23503C92"/>
    <w:lvl w:ilvl="0" w:tplc="326E2CCA">
      <w:start w:val="1"/>
      <w:numFmt w:val="bullet"/>
      <w:lvlText w:val="-"/>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D624E6"/>
    <w:multiLevelType w:val="singleLevel"/>
    <w:tmpl w:val="970AF1FE"/>
    <w:lvl w:ilvl="0">
      <w:start w:val="1"/>
      <w:numFmt w:val="lowerLetter"/>
      <w:lvlText w:val="%1)"/>
      <w:lvlJc w:val="left"/>
      <w:pPr>
        <w:tabs>
          <w:tab w:val="num" w:pos="1664"/>
        </w:tabs>
        <w:ind w:left="1664" w:hanging="360"/>
      </w:pPr>
      <w:rPr>
        <w:rFonts w:cs="Times New Roman" w:hint="default"/>
      </w:rPr>
    </w:lvl>
  </w:abstractNum>
  <w:abstractNum w:abstractNumId="35" w15:restartNumberingAfterBreak="0">
    <w:nsid w:val="71C034C8"/>
    <w:multiLevelType w:val="hybridMultilevel"/>
    <w:tmpl w:val="3D1A9572"/>
    <w:lvl w:ilvl="0" w:tplc="E0A6BFAC">
      <w:start w:val="1"/>
      <w:numFmt w:val="bullet"/>
      <w:lvlText w:val="-"/>
      <w:lvlJc w:val="left"/>
      <w:pPr>
        <w:tabs>
          <w:tab w:val="num" w:pos="852"/>
        </w:tabs>
        <w:ind w:left="852" w:hanging="284"/>
      </w:pPr>
      <w:rPr>
        <w:rFonts w:hint="default"/>
        <w:sz w:val="16"/>
      </w:rPr>
    </w:lvl>
    <w:lvl w:ilvl="1" w:tplc="A5D690F6">
      <w:start w:val="1"/>
      <w:numFmt w:val="bullet"/>
      <w:lvlText w:val="o"/>
      <w:lvlJc w:val="left"/>
      <w:pPr>
        <w:tabs>
          <w:tab w:val="num" w:pos="194"/>
        </w:tabs>
        <w:ind w:left="194" w:hanging="360"/>
      </w:pPr>
      <w:rPr>
        <w:rFonts w:ascii="Courier New" w:hAnsi="Courier New" w:hint="default"/>
      </w:rPr>
    </w:lvl>
    <w:lvl w:ilvl="2" w:tplc="D50E0AD4">
      <w:start w:val="1"/>
      <w:numFmt w:val="bullet"/>
      <w:lvlText w:val=""/>
      <w:lvlJc w:val="left"/>
      <w:pPr>
        <w:tabs>
          <w:tab w:val="num" w:pos="914"/>
        </w:tabs>
        <w:ind w:left="914" w:hanging="360"/>
      </w:pPr>
      <w:rPr>
        <w:rFonts w:ascii="Wingdings" w:hAnsi="Wingdings" w:hint="default"/>
      </w:rPr>
    </w:lvl>
    <w:lvl w:ilvl="3" w:tplc="A3184776">
      <w:start w:val="1"/>
      <w:numFmt w:val="bullet"/>
      <w:lvlText w:val=""/>
      <w:lvlJc w:val="left"/>
      <w:pPr>
        <w:tabs>
          <w:tab w:val="num" w:pos="1634"/>
        </w:tabs>
        <w:ind w:left="1634" w:hanging="360"/>
      </w:pPr>
      <w:rPr>
        <w:rFonts w:ascii="Symbol" w:hAnsi="Symbol" w:hint="default"/>
      </w:rPr>
    </w:lvl>
    <w:lvl w:ilvl="4" w:tplc="0FD84284">
      <w:start w:val="1"/>
      <w:numFmt w:val="bullet"/>
      <w:lvlText w:val="o"/>
      <w:lvlJc w:val="left"/>
      <w:pPr>
        <w:tabs>
          <w:tab w:val="num" w:pos="2354"/>
        </w:tabs>
        <w:ind w:left="2354" w:hanging="360"/>
      </w:pPr>
      <w:rPr>
        <w:rFonts w:ascii="Courier New" w:hAnsi="Courier New" w:hint="default"/>
      </w:rPr>
    </w:lvl>
    <w:lvl w:ilvl="5" w:tplc="4E268436">
      <w:start w:val="1"/>
      <w:numFmt w:val="bullet"/>
      <w:lvlText w:val=""/>
      <w:lvlJc w:val="left"/>
      <w:pPr>
        <w:tabs>
          <w:tab w:val="num" w:pos="3074"/>
        </w:tabs>
        <w:ind w:left="3074" w:hanging="360"/>
      </w:pPr>
      <w:rPr>
        <w:rFonts w:ascii="Wingdings" w:hAnsi="Wingdings" w:hint="default"/>
      </w:rPr>
    </w:lvl>
    <w:lvl w:ilvl="6" w:tplc="6CE63906">
      <w:start w:val="1"/>
      <w:numFmt w:val="bullet"/>
      <w:lvlText w:val=""/>
      <w:lvlJc w:val="left"/>
      <w:pPr>
        <w:tabs>
          <w:tab w:val="num" w:pos="3794"/>
        </w:tabs>
        <w:ind w:left="3794" w:hanging="360"/>
      </w:pPr>
      <w:rPr>
        <w:rFonts w:ascii="Symbol" w:hAnsi="Symbol" w:hint="default"/>
      </w:rPr>
    </w:lvl>
    <w:lvl w:ilvl="7" w:tplc="1E18F7D2">
      <w:start w:val="1"/>
      <w:numFmt w:val="bullet"/>
      <w:lvlText w:val="o"/>
      <w:lvlJc w:val="left"/>
      <w:pPr>
        <w:tabs>
          <w:tab w:val="num" w:pos="4514"/>
        </w:tabs>
        <w:ind w:left="4514" w:hanging="360"/>
      </w:pPr>
      <w:rPr>
        <w:rFonts w:ascii="Courier New" w:hAnsi="Courier New" w:hint="default"/>
      </w:rPr>
    </w:lvl>
    <w:lvl w:ilvl="8" w:tplc="E5A23896">
      <w:start w:val="1"/>
      <w:numFmt w:val="bullet"/>
      <w:lvlText w:val=""/>
      <w:lvlJc w:val="left"/>
      <w:pPr>
        <w:tabs>
          <w:tab w:val="num" w:pos="5234"/>
        </w:tabs>
        <w:ind w:left="5234" w:hanging="360"/>
      </w:pPr>
      <w:rPr>
        <w:rFonts w:ascii="Wingdings" w:hAnsi="Wingdings" w:hint="default"/>
      </w:rPr>
    </w:lvl>
  </w:abstractNum>
  <w:abstractNum w:abstractNumId="36" w15:restartNumberingAfterBreak="0">
    <w:nsid w:val="71E656A2"/>
    <w:multiLevelType w:val="hybridMultilevel"/>
    <w:tmpl w:val="A3E0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2875E3"/>
    <w:multiLevelType w:val="hybridMultilevel"/>
    <w:tmpl w:val="EB4A29B8"/>
    <w:lvl w:ilvl="0" w:tplc="326E2CCA">
      <w:numFmt w:val="bullet"/>
      <w:lvlText w:val="-"/>
      <w:lvlJc w:val="left"/>
      <w:pPr>
        <w:tabs>
          <w:tab w:val="num" w:pos="1778"/>
        </w:tabs>
        <w:ind w:left="1778" w:hanging="360"/>
      </w:pPr>
      <w:rPr>
        <w:rFonts w:ascii="Courier" w:eastAsia="Times New Roman" w:hAnsi="Courier" w:hint="default"/>
      </w:rPr>
    </w:lvl>
    <w:lvl w:ilvl="1" w:tplc="04070003">
      <w:start w:val="1"/>
      <w:numFmt w:val="bullet"/>
      <w:lvlText w:val="o"/>
      <w:lvlJc w:val="left"/>
      <w:pPr>
        <w:tabs>
          <w:tab w:val="num" w:pos="2498"/>
        </w:tabs>
        <w:ind w:left="2498" w:hanging="360"/>
      </w:pPr>
      <w:rPr>
        <w:rFonts w:ascii="Courier New" w:hAnsi="Courier New" w:hint="default"/>
      </w:rPr>
    </w:lvl>
    <w:lvl w:ilvl="2" w:tplc="04070005">
      <w:start w:val="1"/>
      <w:numFmt w:val="bullet"/>
      <w:lvlText w:val=""/>
      <w:lvlJc w:val="left"/>
      <w:pPr>
        <w:tabs>
          <w:tab w:val="num" w:pos="3218"/>
        </w:tabs>
        <w:ind w:left="3218" w:hanging="360"/>
      </w:pPr>
      <w:rPr>
        <w:rFonts w:ascii="Wingdings" w:hAnsi="Wingdings" w:hint="default"/>
      </w:rPr>
    </w:lvl>
    <w:lvl w:ilvl="3" w:tplc="04070001">
      <w:start w:val="1"/>
      <w:numFmt w:val="bullet"/>
      <w:lvlText w:val=""/>
      <w:lvlJc w:val="left"/>
      <w:pPr>
        <w:tabs>
          <w:tab w:val="num" w:pos="3938"/>
        </w:tabs>
        <w:ind w:left="3938" w:hanging="360"/>
      </w:pPr>
      <w:rPr>
        <w:rFonts w:ascii="Symbol" w:hAnsi="Symbol" w:hint="default"/>
      </w:rPr>
    </w:lvl>
    <w:lvl w:ilvl="4" w:tplc="04070003">
      <w:start w:val="1"/>
      <w:numFmt w:val="bullet"/>
      <w:lvlText w:val="o"/>
      <w:lvlJc w:val="left"/>
      <w:pPr>
        <w:tabs>
          <w:tab w:val="num" w:pos="4658"/>
        </w:tabs>
        <w:ind w:left="4658" w:hanging="360"/>
      </w:pPr>
      <w:rPr>
        <w:rFonts w:ascii="Courier New" w:hAnsi="Courier New" w:hint="default"/>
      </w:rPr>
    </w:lvl>
    <w:lvl w:ilvl="5" w:tplc="04070005">
      <w:start w:val="1"/>
      <w:numFmt w:val="bullet"/>
      <w:lvlText w:val=""/>
      <w:lvlJc w:val="left"/>
      <w:pPr>
        <w:tabs>
          <w:tab w:val="num" w:pos="5378"/>
        </w:tabs>
        <w:ind w:left="5378" w:hanging="360"/>
      </w:pPr>
      <w:rPr>
        <w:rFonts w:ascii="Wingdings" w:hAnsi="Wingdings" w:hint="default"/>
      </w:rPr>
    </w:lvl>
    <w:lvl w:ilvl="6" w:tplc="04070001">
      <w:start w:val="1"/>
      <w:numFmt w:val="bullet"/>
      <w:lvlText w:val=""/>
      <w:lvlJc w:val="left"/>
      <w:pPr>
        <w:tabs>
          <w:tab w:val="num" w:pos="6098"/>
        </w:tabs>
        <w:ind w:left="6098" w:hanging="360"/>
      </w:pPr>
      <w:rPr>
        <w:rFonts w:ascii="Symbol" w:hAnsi="Symbol" w:hint="default"/>
      </w:rPr>
    </w:lvl>
    <w:lvl w:ilvl="7" w:tplc="04070003">
      <w:start w:val="1"/>
      <w:numFmt w:val="bullet"/>
      <w:lvlText w:val="o"/>
      <w:lvlJc w:val="left"/>
      <w:pPr>
        <w:tabs>
          <w:tab w:val="num" w:pos="6818"/>
        </w:tabs>
        <w:ind w:left="6818" w:hanging="360"/>
      </w:pPr>
      <w:rPr>
        <w:rFonts w:ascii="Courier New" w:hAnsi="Courier New" w:hint="default"/>
      </w:rPr>
    </w:lvl>
    <w:lvl w:ilvl="8" w:tplc="04070005">
      <w:start w:val="1"/>
      <w:numFmt w:val="bullet"/>
      <w:lvlText w:val=""/>
      <w:lvlJc w:val="left"/>
      <w:pPr>
        <w:tabs>
          <w:tab w:val="num" w:pos="7538"/>
        </w:tabs>
        <w:ind w:left="7538" w:hanging="360"/>
      </w:pPr>
      <w:rPr>
        <w:rFonts w:ascii="Wingdings" w:hAnsi="Wingdings" w:hint="default"/>
      </w:rPr>
    </w:lvl>
  </w:abstractNum>
  <w:abstractNum w:abstractNumId="38" w15:restartNumberingAfterBreak="0">
    <w:nsid w:val="78371710"/>
    <w:multiLevelType w:val="hybridMultilevel"/>
    <w:tmpl w:val="FA7E758E"/>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91094C"/>
    <w:multiLevelType w:val="hybridMultilevel"/>
    <w:tmpl w:val="AE86E276"/>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CF430E"/>
    <w:multiLevelType w:val="hybridMultilevel"/>
    <w:tmpl w:val="45C870E2"/>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C634E4"/>
    <w:multiLevelType w:val="hybridMultilevel"/>
    <w:tmpl w:val="9D3450D6"/>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22"/>
  </w:num>
  <w:num w:numId="4">
    <w:abstractNumId w:val="2"/>
  </w:num>
  <w:num w:numId="5">
    <w:abstractNumId w:val="7"/>
  </w:num>
  <w:num w:numId="6">
    <w:abstractNumId w:val="3"/>
  </w:num>
  <w:num w:numId="7">
    <w:abstractNumId w:val="35"/>
  </w:num>
  <w:num w:numId="8">
    <w:abstractNumId w:val="30"/>
  </w:num>
  <w:num w:numId="9">
    <w:abstractNumId w:val="19"/>
  </w:num>
  <w:num w:numId="10">
    <w:abstractNumId w:val="37"/>
  </w:num>
  <w:num w:numId="11">
    <w:abstractNumId w:val="1"/>
  </w:num>
  <w:num w:numId="12">
    <w:abstractNumId w:val="16"/>
  </w:num>
  <w:num w:numId="13">
    <w:abstractNumId w:val="8"/>
  </w:num>
  <w:num w:numId="14">
    <w:abstractNumId w:val="11"/>
  </w:num>
  <w:num w:numId="15">
    <w:abstractNumId w:val="31"/>
  </w:num>
  <w:num w:numId="16">
    <w:abstractNumId w:val="12"/>
  </w:num>
  <w:num w:numId="17">
    <w:abstractNumId w:val="23"/>
  </w:num>
  <w:num w:numId="18">
    <w:abstractNumId w:val="34"/>
  </w:num>
  <w:num w:numId="19">
    <w:abstractNumId w:val="20"/>
  </w:num>
  <w:num w:numId="20">
    <w:abstractNumId w:val="9"/>
  </w:num>
  <w:num w:numId="21">
    <w:abstractNumId w:val="0"/>
    <w:lvlOverride w:ilvl="0">
      <w:lvl w:ilvl="0">
        <w:start w:val="1"/>
        <w:numFmt w:val="bullet"/>
        <w:lvlText w:val="-"/>
        <w:lvlJc w:val="left"/>
        <w:pPr>
          <w:ind w:left="360" w:hanging="360"/>
        </w:pPr>
      </w:lvl>
    </w:lvlOverride>
  </w:num>
  <w:num w:numId="22">
    <w:abstractNumId w:val="32"/>
  </w:num>
  <w:num w:numId="23">
    <w:abstractNumId w:val="6"/>
  </w:num>
  <w:num w:numId="24">
    <w:abstractNumId w:val="33"/>
  </w:num>
  <w:num w:numId="25">
    <w:abstractNumId w:val="17"/>
  </w:num>
  <w:num w:numId="26">
    <w:abstractNumId w:val="29"/>
  </w:num>
  <w:num w:numId="27">
    <w:abstractNumId w:val="4"/>
  </w:num>
  <w:num w:numId="28">
    <w:abstractNumId w:val="27"/>
  </w:num>
  <w:num w:numId="29">
    <w:abstractNumId w:val="21"/>
  </w:num>
  <w:num w:numId="30">
    <w:abstractNumId w:val="41"/>
  </w:num>
  <w:num w:numId="31">
    <w:abstractNumId w:val="13"/>
  </w:num>
  <w:num w:numId="32">
    <w:abstractNumId w:val="25"/>
  </w:num>
  <w:num w:numId="33">
    <w:abstractNumId w:val="39"/>
  </w:num>
  <w:num w:numId="34">
    <w:abstractNumId w:val="5"/>
  </w:num>
  <w:num w:numId="35">
    <w:abstractNumId w:val="40"/>
  </w:num>
  <w:num w:numId="36">
    <w:abstractNumId w:val="38"/>
  </w:num>
  <w:num w:numId="37">
    <w:abstractNumId w:val="18"/>
  </w:num>
  <w:num w:numId="38">
    <w:abstractNumId w:val="26"/>
  </w:num>
  <w:num w:numId="39">
    <w:abstractNumId w:val="28"/>
  </w:num>
  <w:num w:numId="40">
    <w:abstractNumId w:val="24"/>
  </w:num>
  <w:num w:numId="41">
    <w:abstractNumId w:val="36"/>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6E2"/>
    <w:rsid w:val="000013A5"/>
    <w:rsid w:val="00004AF7"/>
    <w:rsid w:val="00024541"/>
    <w:rsid w:val="00026F16"/>
    <w:rsid w:val="000277FA"/>
    <w:rsid w:val="00037F13"/>
    <w:rsid w:val="000421A7"/>
    <w:rsid w:val="00045472"/>
    <w:rsid w:val="00046CF5"/>
    <w:rsid w:val="00061F48"/>
    <w:rsid w:val="000658DC"/>
    <w:rsid w:val="00066257"/>
    <w:rsid w:val="0007514D"/>
    <w:rsid w:val="0009028A"/>
    <w:rsid w:val="00092031"/>
    <w:rsid w:val="000949B8"/>
    <w:rsid w:val="00094EE0"/>
    <w:rsid w:val="000A1CDE"/>
    <w:rsid w:val="000A6CC9"/>
    <w:rsid w:val="000B0B31"/>
    <w:rsid w:val="000B0CAE"/>
    <w:rsid w:val="000B1CE2"/>
    <w:rsid w:val="000B4DA9"/>
    <w:rsid w:val="000C1095"/>
    <w:rsid w:val="000D01EC"/>
    <w:rsid w:val="000D5CA4"/>
    <w:rsid w:val="000E49FE"/>
    <w:rsid w:val="000E6C1B"/>
    <w:rsid w:val="000F4D4B"/>
    <w:rsid w:val="000F5745"/>
    <w:rsid w:val="00100C42"/>
    <w:rsid w:val="00110E1C"/>
    <w:rsid w:val="00124749"/>
    <w:rsid w:val="001267F9"/>
    <w:rsid w:val="0014026A"/>
    <w:rsid w:val="0014422D"/>
    <w:rsid w:val="00145C18"/>
    <w:rsid w:val="00153E51"/>
    <w:rsid w:val="00161C29"/>
    <w:rsid w:val="00165881"/>
    <w:rsid w:val="00176CC2"/>
    <w:rsid w:val="00176E93"/>
    <w:rsid w:val="00181955"/>
    <w:rsid w:val="001858D9"/>
    <w:rsid w:val="00186204"/>
    <w:rsid w:val="00193B36"/>
    <w:rsid w:val="001964F6"/>
    <w:rsid w:val="001A0DD9"/>
    <w:rsid w:val="001A20EA"/>
    <w:rsid w:val="001B0404"/>
    <w:rsid w:val="001B7B96"/>
    <w:rsid w:val="001C2240"/>
    <w:rsid w:val="001D1CAD"/>
    <w:rsid w:val="001F2C14"/>
    <w:rsid w:val="001F74BB"/>
    <w:rsid w:val="00205AC1"/>
    <w:rsid w:val="00214FBE"/>
    <w:rsid w:val="00223473"/>
    <w:rsid w:val="0024714B"/>
    <w:rsid w:val="002529DA"/>
    <w:rsid w:val="00255938"/>
    <w:rsid w:val="002565ED"/>
    <w:rsid w:val="0025669A"/>
    <w:rsid w:val="00257A29"/>
    <w:rsid w:val="00273458"/>
    <w:rsid w:val="002752F6"/>
    <w:rsid w:val="002868ED"/>
    <w:rsid w:val="00287BFC"/>
    <w:rsid w:val="00287CB2"/>
    <w:rsid w:val="00290A57"/>
    <w:rsid w:val="002979D4"/>
    <w:rsid w:val="002A083D"/>
    <w:rsid w:val="002B40CF"/>
    <w:rsid w:val="002B72EA"/>
    <w:rsid w:val="002B73A3"/>
    <w:rsid w:val="002C2FA9"/>
    <w:rsid w:val="002C52FB"/>
    <w:rsid w:val="002C6CCC"/>
    <w:rsid w:val="002C7CA0"/>
    <w:rsid w:val="002D020E"/>
    <w:rsid w:val="002E0402"/>
    <w:rsid w:val="002E1387"/>
    <w:rsid w:val="002E5624"/>
    <w:rsid w:val="002E7217"/>
    <w:rsid w:val="002F159B"/>
    <w:rsid w:val="002F5942"/>
    <w:rsid w:val="002F79C3"/>
    <w:rsid w:val="003120D2"/>
    <w:rsid w:val="00317F97"/>
    <w:rsid w:val="00336C52"/>
    <w:rsid w:val="00340511"/>
    <w:rsid w:val="00354E7F"/>
    <w:rsid w:val="00364028"/>
    <w:rsid w:val="0039238C"/>
    <w:rsid w:val="00393D52"/>
    <w:rsid w:val="0039736A"/>
    <w:rsid w:val="003A157C"/>
    <w:rsid w:val="003A4009"/>
    <w:rsid w:val="003B5BFE"/>
    <w:rsid w:val="003B62AB"/>
    <w:rsid w:val="003B7A36"/>
    <w:rsid w:val="003C0FE5"/>
    <w:rsid w:val="003C593C"/>
    <w:rsid w:val="003D48F8"/>
    <w:rsid w:val="003D590A"/>
    <w:rsid w:val="003E1130"/>
    <w:rsid w:val="003F02D9"/>
    <w:rsid w:val="003F3269"/>
    <w:rsid w:val="003F6627"/>
    <w:rsid w:val="00402EDF"/>
    <w:rsid w:val="00404527"/>
    <w:rsid w:val="004446E2"/>
    <w:rsid w:val="00454B9A"/>
    <w:rsid w:val="0045606C"/>
    <w:rsid w:val="004622A9"/>
    <w:rsid w:val="004629D5"/>
    <w:rsid w:val="00467037"/>
    <w:rsid w:val="00470E32"/>
    <w:rsid w:val="0047174B"/>
    <w:rsid w:val="00472AFD"/>
    <w:rsid w:val="00491410"/>
    <w:rsid w:val="00492403"/>
    <w:rsid w:val="004964D2"/>
    <w:rsid w:val="00497E9E"/>
    <w:rsid w:val="004A3525"/>
    <w:rsid w:val="004A4AA7"/>
    <w:rsid w:val="004A5268"/>
    <w:rsid w:val="004A5FF0"/>
    <w:rsid w:val="004B6346"/>
    <w:rsid w:val="004C1265"/>
    <w:rsid w:val="004D1D3B"/>
    <w:rsid w:val="004D28E2"/>
    <w:rsid w:val="004D5520"/>
    <w:rsid w:val="004D5835"/>
    <w:rsid w:val="004E1E36"/>
    <w:rsid w:val="004E5C86"/>
    <w:rsid w:val="004E6B91"/>
    <w:rsid w:val="004F0C13"/>
    <w:rsid w:val="004F702A"/>
    <w:rsid w:val="0050041F"/>
    <w:rsid w:val="00512004"/>
    <w:rsid w:val="00516E58"/>
    <w:rsid w:val="005272CA"/>
    <w:rsid w:val="00532D15"/>
    <w:rsid w:val="0053676D"/>
    <w:rsid w:val="005443C7"/>
    <w:rsid w:val="005569C6"/>
    <w:rsid w:val="00557B7A"/>
    <w:rsid w:val="0056224B"/>
    <w:rsid w:val="0056704F"/>
    <w:rsid w:val="005727C6"/>
    <w:rsid w:val="005827F3"/>
    <w:rsid w:val="00586D42"/>
    <w:rsid w:val="005A013D"/>
    <w:rsid w:val="005A1472"/>
    <w:rsid w:val="005A553C"/>
    <w:rsid w:val="005D05AB"/>
    <w:rsid w:val="005E564F"/>
    <w:rsid w:val="005F3BB9"/>
    <w:rsid w:val="005F3D08"/>
    <w:rsid w:val="00601B3E"/>
    <w:rsid w:val="00606FFB"/>
    <w:rsid w:val="0061603B"/>
    <w:rsid w:val="00622672"/>
    <w:rsid w:val="00626277"/>
    <w:rsid w:val="0062745C"/>
    <w:rsid w:val="00632949"/>
    <w:rsid w:val="006338C5"/>
    <w:rsid w:val="00635DCC"/>
    <w:rsid w:val="00642216"/>
    <w:rsid w:val="006456C5"/>
    <w:rsid w:val="0066217D"/>
    <w:rsid w:val="00663157"/>
    <w:rsid w:val="00670AD4"/>
    <w:rsid w:val="00677C69"/>
    <w:rsid w:val="00695274"/>
    <w:rsid w:val="006A195A"/>
    <w:rsid w:val="006A3916"/>
    <w:rsid w:val="006B1403"/>
    <w:rsid w:val="006B7218"/>
    <w:rsid w:val="006C1B66"/>
    <w:rsid w:val="006C457D"/>
    <w:rsid w:val="006C4ECC"/>
    <w:rsid w:val="006E31E1"/>
    <w:rsid w:val="006E3F0A"/>
    <w:rsid w:val="006E4BCC"/>
    <w:rsid w:val="006E7B28"/>
    <w:rsid w:val="006F1A54"/>
    <w:rsid w:val="006F2C2D"/>
    <w:rsid w:val="006F4062"/>
    <w:rsid w:val="00703C35"/>
    <w:rsid w:val="00704FBB"/>
    <w:rsid w:val="00707003"/>
    <w:rsid w:val="00711B67"/>
    <w:rsid w:val="00715D93"/>
    <w:rsid w:val="00721241"/>
    <w:rsid w:val="00721F88"/>
    <w:rsid w:val="00722A35"/>
    <w:rsid w:val="007516E2"/>
    <w:rsid w:val="00751B05"/>
    <w:rsid w:val="0075454E"/>
    <w:rsid w:val="00762285"/>
    <w:rsid w:val="0078425C"/>
    <w:rsid w:val="0079398F"/>
    <w:rsid w:val="00794B07"/>
    <w:rsid w:val="00796F3A"/>
    <w:rsid w:val="007A21D8"/>
    <w:rsid w:val="007A5C82"/>
    <w:rsid w:val="007B17E2"/>
    <w:rsid w:val="007B6F9C"/>
    <w:rsid w:val="007C0491"/>
    <w:rsid w:val="007D13EF"/>
    <w:rsid w:val="007D4578"/>
    <w:rsid w:val="007F7120"/>
    <w:rsid w:val="0080412F"/>
    <w:rsid w:val="00822CB9"/>
    <w:rsid w:val="008255FE"/>
    <w:rsid w:val="00832185"/>
    <w:rsid w:val="00832537"/>
    <w:rsid w:val="00837A4E"/>
    <w:rsid w:val="00844D5B"/>
    <w:rsid w:val="0085047B"/>
    <w:rsid w:val="00857674"/>
    <w:rsid w:val="00871723"/>
    <w:rsid w:val="00871CCD"/>
    <w:rsid w:val="00875AEB"/>
    <w:rsid w:val="00886F37"/>
    <w:rsid w:val="008A36E6"/>
    <w:rsid w:val="008B0BF8"/>
    <w:rsid w:val="008B7C16"/>
    <w:rsid w:val="008C054B"/>
    <w:rsid w:val="008C2C61"/>
    <w:rsid w:val="008E783C"/>
    <w:rsid w:val="008F21B5"/>
    <w:rsid w:val="00904CD1"/>
    <w:rsid w:val="009113BD"/>
    <w:rsid w:val="00911696"/>
    <w:rsid w:val="00913A6D"/>
    <w:rsid w:val="009148E2"/>
    <w:rsid w:val="00916518"/>
    <w:rsid w:val="00920979"/>
    <w:rsid w:val="00926915"/>
    <w:rsid w:val="0093120E"/>
    <w:rsid w:val="00944C9B"/>
    <w:rsid w:val="009553E0"/>
    <w:rsid w:val="00963710"/>
    <w:rsid w:val="00964057"/>
    <w:rsid w:val="00967EB7"/>
    <w:rsid w:val="00967F39"/>
    <w:rsid w:val="00972243"/>
    <w:rsid w:val="00983306"/>
    <w:rsid w:val="009847BC"/>
    <w:rsid w:val="00984D86"/>
    <w:rsid w:val="00997DA7"/>
    <w:rsid w:val="009A14E7"/>
    <w:rsid w:val="009B43A7"/>
    <w:rsid w:val="009C793A"/>
    <w:rsid w:val="009D50F5"/>
    <w:rsid w:val="009E4748"/>
    <w:rsid w:val="009F5366"/>
    <w:rsid w:val="00A0087F"/>
    <w:rsid w:val="00A05FE3"/>
    <w:rsid w:val="00A12836"/>
    <w:rsid w:val="00A24B60"/>
    <w:rsid w:val="00A30D14"/>
    <w:rsid w:val="00A333DF"/>
    <w:rsid w:val="00A34833"/>
    <w:rsid w:val="00A35809"/>
    <w:rsid w:val="00A51206"/>
    <w:rsid w:val="00A55C88"/>
    <w:rsid w:val="00A610B8"/>
    <w:rsid w:val="00A663EF"/>
    <w:rsid w:val="00A70ACF"/>
    <w:rsid w:val="00A70C4C"/>
    <w:rsid w:val="00A75083"/>
    <w:rsid w:val="00A7582C"/>
    <w:rsid w:val="00A86079"/>
    <w:rsid w:val="00A87C67"/>
    <w:rsid w:val="00A94BC3"/>
    <w:rsid w:val="00A951F4"/>
    <w:rsid w:val="00A96605"/>
    <w:rsid w:val="00A97561"/>
    <w:rsid w:val="00AB3E6D"/>
    <w:rsid w:val="00AB42DC"/>
    <w:rsid w:val="00AC0B84"/>
    <w:rsid w:val="00AC15A6"/>
    <w:rsid w:val="00AC3ED3"/>
    <w:rsid w:val="00AD4243"/>
    <w:rsid w:val="00AE1754"/>
    <w:rsid w:val="00AF3429"/>
    <w:rsid w:val="00AF3A83"/>
    <w:rsid w:val="00AF4223"/>
    <w:rsid w:val="00AF55C5"/>
    <w:rsid w:val="00B01F8F"/>
    <w:rsid w:val="00B037EC"/>
    <w:rsid w:val="00B21448"/>
    <w:rsid w:val="00B47122"/>
    <w:rsid w:val="00B528B3"/>
    <w:rsid w:val="00B625AA"/>
    <w:rsid w:val="00B824C1"/>
    <w:rsid w:val="00B921ED"/>
    <w:rsid w:val="00B96799"/>
    <w:rsid w:val="00BA2B59"/>
    <w:rsid w:val="00BA3524"/>
    <w:rsid w:val="00BB7AF2"/>
    <w:rsid w:val="00BC202F"/>
    <w:rsid w:val="00BD1B3A"/>
    <w:rsid w:val="00BE53B9"/>
    <w:rsid w:val="00C02278"/>
    <w:rsid w:val="00C073B1"/>
    <w:rsid w:val="00C12DA3"/>
    <w:rsid w:val="00C21DEE"/>
    <w:rsid w:val="00C24AE4"/>
    <w:rsid w:val="00C33213"/>
    <w:rsid w:val="00C412F1"/>
    <w:rsid w:val="00C545F7"/>
    <w:rsid w:val="00C5506A"/>
    <w:rsid w:val="00C60733"/>
    <w:rsid w:val="00C64282"/>
    <w:rsid w:val="00C670A6"/>
    <w:rsid w:val="00C70C59"/>
    <w:rsid w:val="00C7322A"/>
    <w:rsid w:val="00C834A6"/>
    <w:rsid w:val="00C8775E"/>
    <w:rsid w:val="00C9135A"/>
    <w:rsid w:val="00C92225"/>
    <w:rsid w:val="00C946AE"/>
    <w:rsid w:val="00CA3C5C"/>
    <w:rsid w:val="00CB1BA2"/>
    <w:rsid w:val="00CB1C69"/>
    <w:rsid w:val="00CB45FE"/>
    <w:rsid w:val="00CB6F39"/>
    <w:rsid w:val="00CC0A11"/>
    <w:rsid w:val="00CE25AD"/>
    <w:rsid w:val="00CE3FF4"/>
    <w:rsid w:val="00CE4694"/>
    <w:rsid w:val="00CE76F9"/>
    <w:rsid w:val="00CF7CE7"/>
    <w:rsid w:val="00CF7DCD"/>
    <w:rsid w:val="00D0515E"/>
    <w:rsid w:val="00D222C4"/>
    <w:rsid w:val="00D47D35"/>
    <w:rsid w:val="00D7717E"/>
    <w:rsid w:val="00D773FC"/>
    <w:rsid w:val="00D86ED2"/>
    <w:rsid w:val="00D87F2C"/>
    <w:rsid w:val="00D91FC7"/>
    <w:rsid w:val="00D97A10"/>
    <w:rsid w:val="00DA191F"/>
    <w:rsid w:val="00DA294F"/>
    <w:rsid w:val="00DA4C0F"/>
    <w:rsid w:val="00DA7AF7"/>
    <w:rsid w:val="00DB006B"/>
    <w:rsid w:val="00DB3825"/>
    <w:rsid w:val="00DB462B"/>
    <w:rsid w:val="00DB62F9"/>
    <w:rsid w:val="00DC47B0"/>
    <w:rsid w:val="00DC6422"/>
    <w:rsid w:val="00DD7373"/>
    <w:rsid w:val="00DE50C9"/>
    <w:rsid w:val="00E006F2"/>
    <w:rsid w:val="00E05F40"/>
    <w:rsid w:val="00E15111"/>
    <w:rsid w:val="00E27141"/>
    <w:rsid w:val="00E31889"/>
    <w:rsid w:val="00E4439B"/>
    <w:rsid w:val="00E453BA"/>
    <w:rsid w:val="00E46086"/>
    <w:rsid w:val="00E514CD"/>
    <w:rsid w:val="00E60DE5"/>
    <w:rsid w:val="00E62414"/>
    <w:rsid w:val="00E62FEB"/>
    <w:rsid w:val="00E64AB0"/>
    <w:rsid w:val="00E6518E"/>
    <w:rsid w:val="00E6612D"/>
    <w:rsid w:val="00E737DC"/>
    <w:rsid w:val="00E94E2D"/>
    <w:rsid w:val="00E96F91"/>
    <w:rsid w:val="00EA7C83"/>
    <w:rsid w:val="00EB1160"/>
    <w:rsid w:val="00EC3B40"/>
    <w:rsid w:val="00EC5167"/>
    <w:rsid w:val="00EC64DF"/>
    <w:rsid w:val="00EC67AA"/>
    <w:rsid w:val="00EC6DD3"/>
    <w:rsid w:val="00ED00B3"/>
    <w:rsid w:val="00ED4F1F"/>
    <w:rsid w:val="00ED504A"/>
    <w:rsid w:val="00EE609C"/>
    <w:rsid w:val="00EF3CF6"/>
    <w:rsid w:val="00EF439D"/>
    <w:rsid w:val="00EF4950"/>
    <w:rsid w:val="00EF5FE2"/>
    <w:rsid w:val="00F015B3"/>
    <w:rsid w:val="00F12199"/>
    <w:rsid w:val="00F1604A"/>
    <w:rsid w:val="00F240F7"/>
    <w:rsid w:val="00F301C3"/>
    <w:rsid w:val="00F31EEE"/>
    <w:rsid w:val="00F34605"/>
    <w:rsid w:val="00F42C0D"/>
    <w:rsid w:val="00F52908"/>
    <w:rsid w:val="00F602D8"/>
    <w:rsid w:val="00F62A55"/>
    <w:rsid w:val="00F65B7B"/>
    <w:rsid w:val="00F67C40"/>
    <w:rsid w:val="00F83CDB"/>
    <w:rsid w:val="00F86632"/>
    <w:rsid w:val="00FA2CD7"/>
    <w:rsid w:val="00FA4704"/>
    <w:rsid w:val="00FB0A00"/>
    <w:rsid w:val="00FB5E4E"/>
    <w:rsid w:val="00FC1485"/>
    <w:rsid w:val="00FC1D94"/>
    <w:rsid w:val="00FC79C9"/>
    <w:rsid w:val="00FF05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D406"/>
  <w15:chartTrackingRefBased/>
  <w15:docId w15:val="{A09EA94C-3A59-4973-9F78-D6C5033C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64F6"/>
    <w:rPr>
      <w:rFonts w:ascii="Times New Roman" w:eastAsia="Times New Roman" w:hAnsi="Times New Roman" w:cs="Times New Roman"/>
      <w:kern w:val="0"/>
      <w14:ligatures w14:val="none"/>
    </w:rPr>
  </w:style>
  <w:style w:type="paragraph" w:styleId="Antrat1">
    <w:name w:val="heading 1"/>
    <w:basedOn w:val="prastasis"/>
    <w:next w:val="prastasis"/>
    <w:link w:val="Antrat1Diagrama"/>
    <w:qFormat/>
    <w:rsid w:val="001964F6"/>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qFormat/>
    <w:rsid w:val="001964F6"/>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qFormat/>
    <w:rsid w:val="001964F6"/>
    <w:pPr>
      <w:keepNext/>
      <w:spacing w:before="240" w:after="60"/>
      <w:outlineLvl w:val="2"/>
    </w:pPr>
    <w:rPr>
      <w:rFonts w:ascii="Arial" w:hAnsi="Arial"/>
      <w:b/>
      <w:bCs/>
      <w:sz w:val="26"/>
      <w:szCs w:val="26"/>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64F6"/>
    <w:rPr>
      <w:rFonts w:ascii="Arial" w:eastAsia="Times New Roman" w:hAnsi="Arial" w:cs="Times New Roman"/>
      <w:b/>
      <w:bCs/>
      <w:kern w:val="32"/>
      <w:sz w:val="32"/>
      <w:szCs w:val="32"/>
      <w:lang w:val="lt-LT" w:eastAsia="x-none"/>
      <w14:ligatures w14:val="none"/>
    </w:rPr>
  </w:style>
  <w:style w:type="character" w:customStyle="1" w:styleId="Antrat2Diagrama">
    <w:name w:val="Antraštė 2 Diagrama"/>
    <w:basedOn w:val="Numatytasispastraiposriftas"/>
    <w:link w:val="Antrat2"/>
    <w:rsid w:val="001964F6"/>
    <w:rPr>
      <w:rFonts w:ascii="Arial" w:eastAsia="Times New Roman" w:hAnsi="Arial" w:cs="Times New Roman"/>
      <w:b/>
      <w:bCs/>
      <w:i/>
      <w:iCs/>
      <w:kern w:val="0"/>
      <w:sz w:val="28"/>
      <w:szCs w:val="28"/>
      <w:lang w:val="lt-LT" w:eastAsia="x-none"/>
      <w14:ligatures w14:val="none"/>
    </w:rPr>
  </w:style>
  <w:style w:type="character" w:customStyle="1" w:styleId="Antrat3Diagrama">
    <w:name w:val="Antraštė 3 Diagrama"/>
    <w:basedOn w:val="Numatytasispastraiposriftas"/>
    <w:link w:val="Antrat3"/>
    <w:rsid w:val="001964F6"/>
    <w:rPr>
      <w:rFonts w:ascii="Arial" w:eastAsia="Times New Roman" w:hAnsi="Arial" w:cs="Times New Roman"/>
      <w:b/>
      <w:bCs/>
      <w:kern w:val="0"/>
      <w:sz w:val="26"/>
      <w:szCs w:val="26"/>
      <w:lang w:val="lt-LT" w:eastAsia="x-none"/>
      <w14:ligatures w14:val="none"/>
    </w:rPr>
  </w:style>
  <w:style w:type="character" w:styleId="Hipersaitas">
    <w:name w:val="Hyperlink"/>
    <w:rsid w:val="001964F6"/>
    <w:rPr>
      <w:rFonts w:cs="Times New Roman"/>
      <w:color w:val="0000FF"/>
      <w:u w:val="single"/>
    </w:rPr>
  </w:style>
  <w:style w:type="paragraph" w:customStyle="1" w:styleId="PI-1EMEASMCA">
    <w:name w:val="PI-1 EMEA_SMCA"/>
    <w:basedOn w:val="Antrat2"/>
    <w:autoRedefine/>
    <w:rsid w:val="001964F6"/>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9A14E7"/>
    <w:pPr>
      <w:pBdr>
        <w:top w:val="single" w:sz="4" w:space="1" w:color="auto"/>
        <w:left w:val="single" w:sz="4" w:space="4" w:color="auto"/>
        <w:bottom w:val="single" w:sz="4" w:space="1" w:color="auto"/>
        <w:right w:val="single" w:sz="4" w:space="4" w:color="auto"/>
      </w:pBdr>
      <w:tabs>
        <w:tab w:val="left" w:pos="540"/>
      </w:tabs>
      <w:ind w:left="567" w:hanging="567"/>
    </w:pPr>
    <w:rPr>
      <w:b/>
      <w:noProof/>
      <w:sz w:val="20"/>
      <w:szCs w:val="20"/>
      <w:lang w:eastAsia="x-none"/>
    </w:rPr>
  </w:style>
  <w:style w:type="character" w:customStyle="1" w:styleId="PI-1labEMEASMCAChar">
    <w:name w:val="PI-1_lab EMEA_SMCA Char"/>
    <w:link w:val="PI-1labEMEASMCA"/>
    <w:locked/>
    <w:rsid w:val="009A14E7"/>
    <w:rPr>
      <w:rFonts w:ascii="Times New Roman" w:eastAsia="Times New Roman" w:hAnsi="Times New Roman" w:cs="Times New Roman"/>
      <w:b/>
      <w:noProof/>
      <w:kern w:val="0"/>
      <w:sz w:val="20"/>
      <w:szCs w:val="20"/>
      <w:lang w:eastAsia="x-none"/>
      <w14:ligatures w14:val="none"/>
    </w:rPr>
  </w:style>
  <w:style w:type="paragraph" w:customStyle="1" w:styleId="PI-2EMEASMCA">
    <w:name w:val="PI-2 EMEA_SMCA"/>
    <w:basedOn w:val="Antrat3"/>
    <w:autoRedefine/>
    <w:rsid w:val="001964F6"/>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F86632"/>
    <w:pPr>
      <w:tabs>
        <w:tab w:val="left" w:pos="426"/>
      </w:tabs>
    </w:pPr>
    <w:rPr>
      <w:sz w:val="22"/>
      <w:szCs w:val="22"/>
      <w:lang w:eastAsia="x-none"/>
    </w:rPr>
  </w:style>
  <w:style w:type="paragraph" w:customStyle="1" w:styleId="TTEMEASMCA">
    <w:name w:val="TT EMEA_SMCA"/>
    <w:basedOn w:val="Antrat1"/>
    <w:link w:val="TTEMEASMCAChar"/>
    <w:autoRedefine/>
    <w:rsid w:val="001964F6"/>
    <w:pPr>
      <w:keepNext w:val="0"/>
      <w:tabs>
        <w:tab w:val="left" w:pos="567"/>
      </w:tabs>
      <w:spacing w:before="0" w:after="0"/>
      <w:ind w:left="567" w:hanging="567"/>
      <w:jc w:val="center"/>
    </w:pPr>
    <w:rPr>
      <w:rFonts w:ascii="Times New Roman" w:hAnsi="Times New Roman"/>
      <w:bCs w:val="0"/>
      <w:kern w:val="0"/>
      <w:sz w:val="22"/>
      <w:szCs w:val="20"/>
    </w:rPr>
  </w:style>
  <w:style w:type="character" w:customStyle="1" w:styleId="TTEMEASMCAChar">
    <w:name w:val="TT EMEA_SMCA Char"/>
    <w:link w:val="TTEMEASMCA"/>
    <w:locked/>
    <w:rsid w:val="001964F6"/>
    <w:rPr>
      <w:rFonts w:ascii="Times New Roman" w:eastAsia="Times New Roman" w:hAnsi="Times New Roman" w:cs="Times New Roman"/>
      <w:b/>
      <w:kern w:val="0"/>
      <w:sz w:val="22"/>
      <w:szCs w:val="20"/>
      <w:lang w:val="lt-LT" w:eastAsia="x-none"/>
      <w14:ligatures w14:val="none"/>
    </w:rPr>
  </w:style>
  <w:style w:type="paragraph" w:customStyle="1" w:styleId="BTAnIIEMEASMCA">
    <w:name w:val="BT(AnII) EMEA_SMCA"/>
    <w:basedOn w:val="Debesliotekstas"/>
    <w:autoRedefine/>
    <w:rsid w:val="001964F6"/>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CE25AD"/>
    <w:pPr>
      <w:tabs>
        <w:tab w:val="clear" w:pos="426"/>
      </w:tabs>
    </w:pPr>
  </w:style>
  <w:style w:type="paragraph" w:customStyle="1" w:styleId="PI-3EMEASMCA">
    <w:name w:val="PI-3 EMEA_SMCA"/>
    <w:basedOn w:val="prastasis"/>
    <w:autoRedefine/>
    <w:rsid w:val="00046CF5"/>
    <w:pPr>
      <w:tabs>
        <w:tab w:val="center" w:pos="4535"/>
      </w:tabs>
    </w:pPr>
    <w:rPr>
      <w:b/>
      <w:sz w:val="22"/>
      <w:szCs w:val="22"/>
    </w:rPr>
  </w:style>
  <w:style w:type="paragraph" w:customStyle="1" w:styleId="BTbEMEASMCA">
    <w:name w:val="BT(b) EMEA_SMCA"/>
    <w:basedOn w:val="BTEMEASMCA"/>
    <w:autoRedefine/>
    <w:rsid w:val="00257A29"/>
    <w:rPr>
      <w:b/>
      <w:bCs/>
    </w:rPr>
  </w:style>
  <w:style w:type="paragraph" w:customStyle="1" w:styleId="BTbeEMEASMCA">
    <w:name w:val="BT(be) EMEA_SMCA"/>
    <w:basedOn w:val="BTEMEASMCA"/>
    <w:autoRedefine/>
    <w:rsid w:val="001964F6"/>
    <w:pPr>
      <w:jc w:val="center"/>
    </w:pPr>
    <w:rPr>
      <w:b/>
    </w:rPr>
  </w:style>
  <w:style w:type="paragraph" w:customStyle="1" w:styleId="BTeEMEASMCA">
    <w:name w:val="BT(e) EMEA_SMCA"/>
    <w:basedOn w:val="BTEMEASMCA"/>
    <w:autoRedefine/>
    <w:rsid w:val="001964F6"/>
    <w:pPr>
      <w:jc w:val="center"/>
    </w:pPr>
  </w:style>
  <w:style w:type="character" w:customStyle="1" w:styleId="BTEMEASMCAChar">
    <w:name w:val="BT EMEA_SMCA Char"/>
    <w:link w:val="BTEMEASMCA"/>
    <w:uiPriority w:val="99"/>
    <w:locked/>
    <w:rsid w:val="00F86632"/>
    <w:rPr>
      <w:rFonts w:ascii="Times New Roman" w:eastAsia="Times New Roman" w:hAnsi="Times New Roman" w:cs="Times New Roman"/>
      <w:kern w:val="0"/>
      <w:sz w:val="22"/>
      <w:szCs w:val="22"/>
      <w:lang w:eastAsia="x-none"/>
      <w14:ligatures w14:val="none"/>
    </w:rPr>
  </w:style>
  <w:style w:type="paragraph" w:customStyle="1" w:styleId="BTuEMEASMCA">
    <w:name w:val="BT(u) EMEA_SMCA"/>
    <w:basedOn w:val="BTEMEASMCA"/>
    <w:autoRedefine/>
    <w:rsid w:val="001964F6"/>
    <w:rPr>
      <w:u w:val="single"/>
    </w:rPr>
  </w:style>
  <w:style w:type="paragraph" w:customStyle="1" w:styleId="knZulassung01">
    <w:name w:val="knZulassung01"/>
    <w:basedOn w:val="prastasis"/>
    <w:rsid w:val="001964F6"/>
    <w:pPr>
      <w:tabs>
        <w:tab w:val="left" w:pos="567"/>
      </w:tabs>
      <w:autoSpaceDE w:val="0"/>
      <w:autoSpaceDN w:val="0"/>
      <w:ind w:left="1843" w:right="284" w:hanging="1843"/>
    </w:pPr>
    <w:rPr>
      <w:rFonts w:ascii="Courier" w:hAnsi="Courier" w:cs="Courier"/>
      <w:lang w:val="de-DE" w:eastAsia="de-DE"/>
    </w:rPr>
  </w:style>
  <w:style w:type="paragraph" w:customStyle="1" w:styleId="knZulassung02">
    <w:name w:val="knZulassung02"/>
    <w:basedOn w:val="prastasis"/>
    <w:rsid w:val="001964F6"/>
    <w:pPr>
      <w:autoSpaceDE w:val="0"/>
      <w:autoSpaceDN w:val="0"/>
      <w:ind w:left="1843" w:right="284"/>
    </w:pPr>
    <w:rPr>
      <w:rFonts w:ascii="Courier" w:hAnsi="Courier" w:cs="Courier"/>
      <w:lang w:val="de-DE" w:eastAsia="de-DE"/>
    </w:rPr>
  </w:style>
  <w:style w:type="paragraph" w:customStyle="1" w:styleId="Formatvorlage1">
    <w:name w:val="Formatvorlage1"/>
    <w:basedOn w:val="prastasis"/>
    <w:rsid w:val="001964F6"/>
    <w:rPr>
      <w:rFonts w:ascii="Verdana" w:hAnsi="Verdana" w:cs="Verdana"/>
      <w:sz w:val="22"/>
      <w:szCs w:val="22"/>
      <w:lang w:val="de-DE" w:eastAsia="de-DE"/>
    </w:rPr>
  </w:style>
  <w:style w:type="paragraph" w:styleId="Pagrindiniotekstotrauka">
    <w:name w:val="Body Text Indent"/>
    <w:basedOn w:val="prastasis"/>
    <w:link w:val="PagrindiniotekstotraukaDiagrama"/>
    <w:rsid w:val="001964F6"/>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s>
      <w:autoSpaceDE w:val="0"/>
      <w:autoSpaceDN w:val="0"/>
      <w:ind w:left="1843"/>
    </w:pPr>
    <w:rPr>
      <w:rFonts w:ascii="Arial" w:hAnsi="Arial"/>
      <w:lang w:val="de-DE" w:eastAsia="de-DE"/>
    </w:rPr>
  </w:style>
  <w:style w:type="character" w:customStyle="1" w:styleId="PagrindiniotekstotraukaDiagrama">
    <w:name w:val="Pagrindinio teksto įtrauka Diagrama"/>
    <w:basedOn w:val="Numatytasispastraiposriftas"/>
    <w:link w:val="Pagrindiniotekstotrauka"/>
    <w:rsid w:val="001964F6"/>
    <w:rPr>
      <w:rFonts w:ascii="Arial" w:eastAsia="Times New Roman" w:hAnsi="Arial" w:cs="Times New Roman"/>
      <w:kern w:val="0"/>
      <w:lang w:val="de-DE" w:eastAsia="de-DE"/>
      <w14:ligatures w14:val="none"/>
    </w:rPr>
  </w:style>
  <w:style w:type="paragraph" w:styleId="Pagrindiniotekstotrauka2">
    <w:name w:val="Body Text Indent 2"/>
    <w:basedOn w:val="prastasis"/>
    <w:link w:val="Pagrindiniotekstotrauka2Diagrama"/>
    <w:rsid w:val="001964F6"/>
    <w:pPr>
      <w:spacing w:after="120" w:line="480" w:lineRule="auto"/>
      <w:ind w:left="283"/>
    </w:pPr>
    <w:rPr>
      <w:lang w:eastAsia="x-none"/>
    </w:rPr>
  </w:style>
  <w:style w:type="character" w:customStyle="1" w:styleId="Pagrindiniotekstotrauka2Diagrama">
    <w:name w:val="Pagrindinio teksto įtrauka 2 Diagrama"/>
    <w:basedOn w:val="Numatytasispastraiposriftas"/>
    <w:link w:val="Pagrindiniotekstotrauka2"/>
    <w:rsid w:val="001964F6"/>
    <w:rPr>
      <w:rFonts w:ascii="Times New Roman" w:eastAsia="Times New Roman" w:hAnsi="Times New Roman" w:cs="Times New Roman"/>
      <w:kern w:val="0"/>
      <w:lang w:val="lt-LT" w:eastAsia="x-none"/>
      <w14:ligatures w14:val="none"/>
    </w:rPr>
  </w:style>
  <w:style w:type="paragraph" w:customStyle="1" w:styleId="knZulassung03">
    <w:name w:val="knZulassung03"/>
    <w:basedOn w:val="prastasis"/>
    <w:rsid w:val="001964F6"/>
    <w:pPr>
      <w:spacing w:before="120" w:after="120"/>
      <w:ind w:left="2269" w:right="284" w:hanging="426"/>
    </w:pPr>
    <w:rPr>
      <w:rFonts w:ascii="Arial" w:hAnsi="Arial" w:cs="Arial"/>
      <w:sz w:val="22"/>
      <w:szCs w:val="22"/>
      <w:lang w:val="de-DE" w:eastAsia="ar-SA"/>
    </w:rPr>
  </w:style>
  <w:style w:type="paragraph" w:styleId="Pagrindinistekstas">
    <w:name w:val="Body Text"/>
    <w:basedOn w:val="prastasis"/>
    <w:link w:val="PagrindinistekstasDiagrama"/>
    <w:rsid w:val="001964F6"/>
    <w:pPr>
      <w:spacing w:after="120"/>
    </w:pPr>
    <w:rPr>
      <w:lang w:eastAsia="x-none"/>
    </w:rPr>
  </w:style>
  <w:style w:type="character" w:customStyle="1" w:styleId="PagrindinistekstasDiagrama">
    <w:name w:val="Pagrindinis tekstas Diagrama"/>
    <w:basedOn w:val="Numatytasispastraiposriftas"/>
    <w:link w:val="Pagrindinistekstas"/>
    <w:rsid w:val="001964F6"/>
    <w:rPr>
      <w:rFonts w:ascii="Times New Roman" w:eastAsia="Times New Roman" w:hAnsi="Times New Roman" w:cs="Times New Roman"/>
      <w:kern w:val="0"/>
      <w:lang w:val="lt-LT" w:eastAsia="x-none"/>
      <w14:ligatures w14:val="none"/>
    </w:rPr>
  </w:style>
  <w:style w:type="paragraph" w:customStyle="1" w:styleId="BodyTextAfter0">
    <w:name w:val="Body Text + After 0"/>
    <w:basedOn w:val="Pagrindinistekstas"/>
    <w:link w:val="BodyTextAfter0Char"/>
    <w:uiPriority w:val="99"/>
    <w:rsid w:val="001964F6"/>
    <w:pPr>
      <w:spacing w:after="0"/>
    </w:pPr>
    <w:rPr>
      <w:sz w:val="22"/>
      <w:szCs w:val="22"/>
    </w:rPr>
  </w:style>
  <w:style w:type="paragraph" w:customStyle="1" w:styleId="Sraopastraipa1">
    <w:name w:val="Sąrašo pastraipa1"/>
    <w:basedOn w:val="prastasis"/>
    <w:rsid w:val="001964F6"/>
    <w:pPr>
      <w:ind w:left="1296"/>
    </w:pPr>
  </w:style>
  <w:style w:type="paragraph" w:styleId="Porat">
    <w:name w:val="footer"/>
    <w:basedOn w:val="prastasis"/>
    <w:link w:val="PoratDiagrama"/>
    <w:rsid w:val="001964F6"/>
    <w:pPr>
      <w:tabs>
        <w:tab w:val="center" w:pos="4819"/>
        <w:tab w:val="right" w:pos="9638"/>
      </w:tabs>
    </w:pPr>
    <w:rPr>
      <w:lang w:eastAsia="x-none"/>
    </w:rPr>
  </w:style>
  <w:style w:type="character" w:customStyle="1" w:styleId="PoratDiagrama">
    <w:name w:val="Poraštė Diagrama"/>
    <w:basedOn w:val="Numatytasispastraiposriftas"/>
    <w:link w:val="Porat"/>
    <w:rsid w:val="001964F6"/>
    <w:rPr>
      <w:rFonts w:ascii="Times New Roman" w:eastAsia="Times New Roman" w:hAnsi="Times New Roman" w:cs="Times New Roman"/>
      <w:kern w:val="0"/>
      <w:lang w:val="lt-LT" w:eastAsia="x-none"/>
      <w14:ligatures w14:val="none"/>
    </w:rPr>
  </w:style>
  <w:style w:type="character" w:styleId="Puslapionumeris">
    <w:name w:val="page number"/>
    <w:rsid w:val="001964F6"/>
    <w:rPr>
      <w:rFonts w:cs="Times New Roman"/>
    </w:rPr>
  </w:style>
  <w:style w:type="paragraph" w:styleId="Debesliotekstas">
    <w:name w:val="Balloon Text"/>
    <w:basedOn w:val="prastasis"/>
    <w:link w:val="DebesliotekstasDiagrama"/>
    <w:semiHidden/>
    <w:rsid w:val="001964F6"/>
    <w:rPr>
      <w:rFonts w:ascii="Tahoma" w:hAnsi="Tahoma"/>
      <w:sz w:val="16"/>
      <w:szCs w:val="16"/>
      <w:lang w:eastAsia="x-none"/>
    </w:rPr>
  </w:style>
  <w:style w:type="character" w:customStyle="1" w:styleId="DebesliotekstasDiagrama">
    <w:name w:val="Debesėlio tekstas Diagrama"/>
    <w:basedOn w:val="Numatytasispastraiposriftas"/>
    <w:link w:val="Debesliotekstas"/>
    <w:semiHidden/>
    <w:rsid w:val="001964F6"/>
    <w:rPr>
      <w:rFonts w:ascii="Tahoma" w:eastAsia="Times New Roman" w:hAnsi="Tahoma" w:cs="Times New Roman"/>
      <w:kern w:val="0"/>
      <w:sz w:val="16"/>
      <w:szCs w:val="16"/>
      <w:lang w:val="lt-LT" w:eastAsia="x-none"/>
      <w14:ligatures w14:val="none"/>
    </w:rPr>
  </w:style>
  <w:style w:type="paragraph" w:styleId="Pagrindinistekstas2">
    <w:name w:val="Body Text 2"/>
    <w:basedOn w:val="prastasis"/>
    <w:link w:val="Pagrindinistekstas2Diagrama"/>
    <w:semiHidden/>
    <w:rsid w:val="001964F6"/>
    <w:pPr>
      <w:spacing w:after="120" w:line="480" w:lineRule="auto"/>
    </w:pPr>
    <w:rPr>
      <w:sz w:val="20"/>
      <w:szCs w:val="20"/>
      <w:lang w:eastAsia="lt-LT"/>
    </w:rPr>
  </w:style>
  <w:style w:type="character" w:customStyle="1" w:styleId="Pagrindinistekstas2Diagrama">
    <w:name w:val="Pagrindinis tekstas 2 Diagrama"/>
    <w:basedOn w:val="Numatytasispastraiposriftas"/>
    <w:link w:val="Pagrindinistekstas2"/>
    <w:semiHidden/>
    <w:rsid w:val="001964F6"/>
    <w:rPr>
      <w:rFonts w:ascii="Times New Roman" w:eastAsia="Times New Roman" w:hAnsi="Times New Roman" w:cs="Times New Roman"/>
      <w:kern w:val="0"/>
      <w:sz w:val="20"/>
      <w:szCs w:val="20"/>
      <w:lang w:val="lt-LT" w:eastAsia="lt-LT"/>
      <w14:ligatures w14:val="none"/>
    </w:rPr>
  </w:style>
  <w:style w:type="paragraph" w:customStyle="1" w:styleId="Sraopastraipa11">
    <w:name w:val="Sąrašo pastraipa11"/>
    <w:basedOn w:val="prastasis"/>
    <w:rsid w:val="001964F6"/>
    <w:pPr>
      <w:ind w:left="1296"/>
    </w:pPr>
  </w:style>
  <w:style w:type="character" w:styleId="Eilutsnumeris">
    <w:name w:val="line number"/>
    <w:semiHidden/>
    <w:rsid w:val="001964F6"/>
    <w:rPr>
      <w:rFonts w:cs="Times New Roman"/>
    </w:rPr>
  </w:style>
  <w:style w:type="paragraph" w:customStyle="1" w:styleId="BTgEMEASMCA">
    <w:name w:val="BT(g) EMEA_SMCA"/>
    <w:basedOn w:val="BTEMEASMCA"/>
    <w:link w:val="BTgEMEASMCAChar"/>
    <w:autoRedefine/>
    <w:rsid w:val="001964F6"/>
    <w:rPr>
      <w:i/>
      <w:noProof/>
      <w:color w:val="008000"/>
      <w:sz w:val="20"/>
      <w:szCs w:val="20"/>
    </w:rPr>
  </w:style>
  <w:style w:type="character" w:customStyle="1" w:styleId="BTgEMEASMCAChar">
    <w:name w:val="BT(g) EMEA_SMCA Char"/>
    <w:link w:val="BTgEMEASMCA"/>
    <w:locked/>
    <w:rsid w:val="001964F6"/>
    <w:rPr>
      <w:rFonts w:ascii="Times New Roman" w:eastAsia="Times New Roman" w:hAnsi="Times New Roman" w:cs="Times New Roman"/>
      <w:i/>
      <w:noProof/>
      <w:color w:val="008000"/>
      <w:kern w:val="0"/>
      <w:sz w:val="20"/>
      <w:szCs w:val="20"/>
      <w:lang w:val="lt-LT" w:eastAsia="x-none"/>
      <w14:ligatures w14:val="none"/>
    </w:rPr>
  </w:style>
  <w:style w:type="paragraph" w:styleId="Dokumentostruktra">
    <w:name w:val="Document Map"/>
    <w:basedOn w:val="prastasis"/>
    <w:link w:val="DokumentostruktraDiagrama"/>
    <w:semiHidden/>
    <w:rsid w:val="001964F6"/>
    <w:pPr>
      <w:shd w:val="clear" w:color="auto" w:fill="000080"/>
    </w:pPr>
    <w:rPr>
      <w:rFonts w:ascii="Tahoma" w:hAnsi="Tahoma"/>
      <w:sz w:val="20"/>
      <w:szCs w:val="20"/>
      <w:lang w:eastAsia="x-none"/>
    </w:rPr>
  </w:style>
  <w:style w:type="character" w:customStyle="1" w:styleId="DokumentostruktraDiagrama">
    <w:name w:val="Dokumento struktūra Diagrama"/>
    <w:basedOn w:val="Numatytasispastraiposriftas"/>
    <w:link w:val="Dokumentostruktra"/>
    <w:semiHidden/>
    <w:rsid w:val="001964F6"/>
    <w:rPr>
      <w:rFonts w:ascii="Tahoma" w:eastAsia="Times New Roman" w:hAnsi="Tahoma" w:cs="Times New Roman"/>
      <w:kern w:val="0"/>
      <w:sz w:val="20"/>
      <w:szCs w:val="20"/>
      <w:shd w:val="clear" w:color="auto" w:fill="000080"/>
      <w:lang w:val="lt-LT" w:eastAsia="x-none"/>
      <w14:ligatures w14:val="none"/>
    </w:rPr>
  </w:style>
  <w:style w:type="character" w:styleId="Komentaronuoroda">
    <w:name w:val="annotation reference"/>
    <w:uiPriority w:val="99"/>
    <w:semiHidden/>
    <w:rsid w:val="001964F6"/>
    <w:rPr>
      <w:rFonts w:cs="Times New Roman"/>
      <w:sz w:val="16"/>
    </w:rPr>
  </w:style>
  <w:style w:type="paragraph" w:styleId="Komentarotekstas">
    <w:name w:val="annotation text"/>
    <w:basedOn w:val="prastasis"/>
    <w:link w:val="KomentarotekstasDiagrama"/>
    <w:uiPriority w:val="99"/>
    <w:rsid w:val="001964F6"/>
    <w:rPr>
      <w:sz w:val="20"/>
      <w:szCs w:val="20"/>
      <w:lang w:val="de-DE" w:eastAsia="de-DE"/>
    </w:rPr>
  </w:style>
  <w:style w:type="character" w:customStyle="1" w:styleId="KomentarotekstasDiagrama">
    <w:name w:val="Komentaro tekstas Diagrama"/>
    <w:basedOn w:val="Numatytasispastraiposriftas"/>
    <w:link w:val="Komentarotekstas"/>
    <w:uiPriority w:val="99"/>
    <w:rsid w:val="001964F6"/>
    <w:rPr>
      <w:rFonts w:ascii="Times New Roman" w:eastAsia="Times New Roman" w:hAnsi="Times New Roman" w:cs="Times New Roman"/>
      <w:kern w:val="0"/>
      <w:sz w:val="20"/>
      <w:szCs w:val="20"/>
      <w:lang w:val="de-DE" w:eastAsia="de-DE"/>
      <w14:ligatures w14:val="none"/>
    </w:rPr>
  </w:style>
  <w:style w:type="paragraph" w:customStyle="1" w:styleId="UeberB1">
    <w:name w:val="Ueber_B.1"/>
    <w:basedOn w:val="prastasis"/>
    <w:next w:val="prastasis"/>
    <w:rsid w:val="001964F6"/>
    <w:pPr>
      <w:numPr>
        <w:numId w:val="20"/>
      </w:numPr>
      <w:spacing w:line="312" w:lineRule="auto"/>
      <w:outlineLvl w:val="0"/>
    </w:pPr>
    <w:rPr>
      <w:rFonts w:ascii="Arial" w:hAnsi="Arial"/>
      <w:lang w:val="en-GB" w:eastAsia="de-DE"/>
    </w:rPr>
  </w:style>
  <w:style w:type="paragraph" w:styleId="Komentarotema">
    <w:name w:val="annotation subject"/>
    <w:basedOn w:val="Komentarotekstas"/>
    <w:next w:val="Komentarotekstas"/>
    <w:link w:val="KomentarotemaDiagrama"/>
    <w:semiHidden/>
    <w:rsid w:val="001964F6"/>
    <w:rPr>
      <w:b/>
      <w:bCs/>
      <w:lang w:val="lt-LT"/>
    </w:rPr>
  </w:style>
  <w:style w:type="character" w:customStyle="1" w:styleId="KomentarotemaDiagrama">
    <w:name w:val="Komentaro tema Diagrama"/>
    <w:basedOn w:val="KomentarotekstasDiagrama"/>
    <w:link w:val="Komentarotema"/>
    <w:semiHidden/>
    <w:rsid w:val="001964F6"/>
    <w:rPr>
      <w:rFonts w:ascii="Times New Roman" w:eastAsia="Times New Roman" w:hAnsi="Times New Roman" w:cs="Times New Roman"/>
      <w:b/>
      <w:bCs/>
      <w:kern w:val="0"/>
      <w:sz w:val="20"/>
      <w:szCs w:val="20"/>
      <w:lang w:val="lt-LT" w:eastAsia="de-DE"/>
      <w14:ligatures w14:val="none"/>
    </w:rPr>
  </w:style>
  <w:style w:type="paragraph" w:customStyle="1" w:styleId="ListParagraph1">
    <w:name w:val="List Paragraph1"/>
    <w:basedOn w:val="prastasis"/>
    <w:rsid w:val="001964F6"/>
    <w:pPr>
      <w:ind w:left="1296"/>
    </w:pPr>
  </w:style>
  <w:style w:type="paragraph" w:styleId="Antrats">
    <w:name w:val="header"/>
    <w:basedOn w:val="prastasis"/>
    <w:link w:val="AntratsDiagrama"/>
    <w:rsid w:val="001964F6"/>
    <w:pPr>
      <w:tabs>
        <w:tab w:val="center" w:pos="4819"/>
        <w:tab w:val="right" w:pos="9638"/>
      </w:tabs>
    </w:pPr>
    <w:rPr>
      <w:lang w:eastAsia="x-none"/>
    </w:rPr>
  </w:style>
  <w:style w:type="character" w:customStyle="1" w:styleId="AntratsDiagrama">
    <w:name w:val="Antraštės Diagrama"/>
    <w:basedOn w:val="Numatytasispastraiposriftas"/>
    <w:link w:val="Antrats"/>
    <w:rsid w:val="001964F6"/>
    <w:rPr>
      <w:rFonts w:ascii="Times New Roman" w:eastAsia="Times New Roman" w:hAnsi="Times New Roman" w:cs="Times New Roman"/>
      <w:kern w:val="0"/>
      <w:lang w:val="lt-LT" w:eastAsia="x-none"/>
      <w14:ligatures w14:val="none"/>
    </w:rPr>
  </w:style>
  <w:style w:type="paragraph" w:customStyle="1" w:styleId="Default">
    <w:name w:val="Default"/>
    <w:rsid w:val="001964F6"/>
    <w:pPr>
      <w:autoSpaceDE w:val="0"/>
      <w:autoSpaceDN w:val="0"/>
      <w:adjustRightInd w:val="0"/>
    </w:pPr>
    <w:rPr>
      <w:rFonts w:ascii="EKOKKH+Garamond" w:eastAsia="Times New Roman" w:hAnsi="EKOKKH+Garamond" w:cs="EKOKKH+Garamond"/>
      <w:color w:val="000000"/>
      <w:kern w:val="0"/>
      <w:lang w:val="de-DE" w:eastAsia="de-DE"/>
      <w14:ligatures w14:val="none"/>
    </w:rPr>
  </w:style>
  <w:style w:type="character" w:customStyle="1" w:styleId="tw4winJump">
    <w:name w:val="tw4winJump"/>
    <w:uiPriority w:val="99"/>
    <w:rsid w:val="001964F6"/>
    <w:rPr>
      <w:rFonts w:ascii="Courier New" w:hAnsi="Courier New"/>
      <w:noProof/>
      <w:color w:val="008080"/>
    </w:rPr>
  </w:style>
  <w:style w:type="paragraph" w:customStyle="1" w:styleId="BodytextAgency">
    <w:name w:val="Body text (Agency)"/>
    <w:basedOn w:val="prastasis"/>
    <w:link w:val="BodytextAgencyChar"/>
    <w:uiPriority w:val="99"/>
    <w:rsid w:val="001964F6"/>
    <w:pPr>
      <w:spacing w:after="140" w:line="280" w:lineRule="atLeast"/>
    </w:pPr>
    <w:rPr>
      <w:rFonts w:ascii="Verdana" w:hAnsi="Verdana"/>
      <w:snapToGrid w:val="0"/>
      <w:sz w:val="18"/>
      <w:szCs w:val="20"/>
      <w:lang w:val="en-GB" w:eastAsia="x-none"/>
    </w:rPr>
  </w:style>
  <w:style w:type="character" w:customStyle="1" w:styleId="BodytextAgencyChar">
    <w:name w:val="Body text (Agency) Char"/>
    <w:link w:val="BodytextAgency"/>
    <w:uiPriority w:val="99"/>
    <w:locked/>
    <w:rsid w:val="001964F6"/>
    <w:rPr>
      <w:rFonts w:ascii="Verdana" w:eastAsia="Times New Roman" w:hAnsi="Verdana" w:cs="Times New Roman"/>
      <w:snapToGrid w:val="0"/>
      <w:kern w:val="0"/>
      <w:sz w:val="18"/>
      <w:szCs w:val="20"/>
      <w:lang w:val="en-GB" w:eastAsia="x-none"/>
      <w14:ligatures w14:val="none"/>
    </w:rPr>
  </w:style>
  <w:style w:type="character" w:customStyle="1" w:styleId="shorttext">
    <w:name w:val="short_text"/>
    <w:rsid w:val="001964F6"/>
  </w:style>
  <w:style w:type="character" w:customStyle="1" w:styleId="s1">
    <w:name w:val="s1"/>
    <w:rsid w:val="001964F6"/>
  </w:style>
  <w:style w:type="paragraph" w:styleId="Sraopastraipa">
    <w:name w:val="List Paragraph"/>
    <w:basedOn w:val="prastasis"/>
    <w:uiPriority w:val="34"/>
    <w:qFormat/>
    <w:rsid w:val="001964F6"/>
    <w:pPr>
      <w:ind w:left="720"/>
      <w:contextualSpacing/>
    </w:pPr>
  </w:style>
  <w:style w:type="character" w:customStyle="1" w:styleId="BodyTextAfter0Char">
    <w:name w:val="Body Text + After 0 Char"/>
    <w:link w:val="BodyTextAfter0"/>
    <w:uiPriority w:val="99"/>
    <w:locked/>
    <w:rsid w:val="001964F6"/>
    <w:rPr>
      <w:rFonts w:ascii="Times New Roman" w:eastAsia="Times New Roman" w:hAnsi="Times New Roman" w:cs="Times New Roman"/>
      <w:kern w:val="0"/>
      <w:sz w:val="22"/>
      <w:szCs w:val="22"/>
      <w:lang w:val="lt-LT" w:eastAsia="x-none"/>
      <w14:ligatures w14:val="none"/>
    </w:rPr>
  </w:style>
  <w:style w:type="paragraph" w:styleId="Pataisymai">
    <w:name w:val="Revision"/>
    <w:hidden/>
    <w:uiPriority w:val="99"/>
    <w:semiHidden/>
    <w:rsid w:val="000658DC"/>
    <w:rPr>
      <w:rFonts w:ascii="Times New Roman" w:eastAsia="Times New Roman" w:hAnsi="Times New Roman" w:cs="Times New Roman"/>
      <w:kern w:val="0"/>
      <w14:ligatures w14:val="none"/>
    </w:rPr>
  </w:style>
  <w:style w:type="numbering" w:customStyle="1" w:styleId="Sraonra1">
    <w:name w:val="Sąrašo nėra1"/>
    <w:next w:val="Sraonra"/>
    <w:uiPriority w:val="99"/>
    <w:semiHidden/>
    <w:unhideWhenUsed/>
    <w:rsid w:val="00110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45369</Words>
  <Characters>25861</Characters>
  <Application>Microsoft Office Word</Application>
  <DocSecurity>4</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2025-02-27T11:12:00Z</dcterms:created>
  <dcterms:modified xsi:type="dcterms:W3CDTF">2025-02-27T11:12:00Z</dcterms:modified>
</cp:coreProperties>
</file>