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688" w:rsidRPr="00174E66" w:rsidRDefault="00D24688" w:rsidP="00D24688">
      <w:pPr>
        <w:pStyle w:val="TTEMEASMCA"/>
      </w:pPr>
      <w:bookmarkStart w:id="0" w:name="_Toc129243138"/>
      <w:bookmarkStart w:id="1" w:name="_Toc129243263"/>
      <w:r w:rsidRPr="00174E66">
        <w:t>Pakuotės lapelis: informacija vartotojui</w:t>
      </w:r>
      <w:bookmarkEnd w:id="0"/>
      <w:bookmarkEnd w:id="1"/>
    </w:p>
    <w:p w:rsidR="00D24688" w:rsidRPr="00683020" w:rsidRDefault="00D24688" w:rsidP="00D24688">
      <w:pPr>
        <w:pStyle w:val="BTEMEASMCA"/>
      </w:pPr>
    </w:p>
    <w:p w:rsidR="00D24688" w:rsidRPr="00683020" w:rsidRDefault="00D24688" w:rsidP="00D24688">
      <w:pPr>
        <w:jc w:val="center"/>
        <w:rPr>
          <w:b/>
          <w:sz w:val="22"/>
          <w:szCs w:val="22"/>
        </w:rPr>
      </w:pPr>
      <w:r w:rsidRPr="00683020">
        <w:rPr>
          <w:b/>
          <w:sz w:val="22"/>
          <w:szCs w:val="22"/>
        </w:rPr>
        <w:t>Britaject 10</w:t>
      </w:r>
      <w:r>
        <w:rPr>
          <w:b/>
          <w:sz w:val="22"/>
          <w:szCs w:val="22"/>
        </w:rPr>
        <w:t> </w:t>
      </w:r>
      <w:r w:rsidRPr="00683020">
        <w:rPr>
          <w:b/>
          <w:sz w:val="22"/>
          <w:szCs w:val="22"/>
        </w:rPr>
        <w:t>mg/ml injekcinis/infuzinis tirpalas</w:t>
      </w:r>
    </w:p>
    <w:p w:rsidR="00D24688" w:rsidRPr="00683020" w:rsidRDefault="00D24688" w:rsidP="00D24688">
      <w:pPr>
        <w:widowControl w:val="0"/>
        <w:autoSpaceDE w:val="0"/>
        <w:autoSpaceDN w:val="0"/>
        <w:adjustRightInd w:val="0"/>
        <w:ind w:right="-60"/>
        <w:jc w:val="center"/>
        <w:rPr>
          <w:sz w:val="22"/>
          <w:szCs w:val="22"/>
          <w:lang w:bidi="lo-LA"/>
        </w:rPr>
      </w:pPr>
      <w:r>
        <w:rPr>
          <w:sz w:val="22"/>
          <w:szCs w:val="22"/>
          <w:lang w:bidi="lo-LA"/>
        </w:rPr>
        <w:t>a</w:t>
      </w:r>
      <w:r w:rsidRPr="00683020">
        <w:rPr>
          <w:sz w:val="22"/>
          <w:szCs w:val="22"/>
          <w:lang w:bidi="lo-LA"/>
        </w:rPr>
        <w:t>po</w:t>
      </w:r>
      <w:r w:rsidRPr="00683020">
        <w:rPr>
          <w:spacing w:val="-3"/>
          <w:sz w:val="22"/>
          <w:szCs w:val="22"/>
          <w:lang w:bidi="lo-LA"/>
        </w:rPr>
        <w:t>m</w:t>
      </w:r>
      <w:r w:rsidRPr="00683020">
        <w:rPr>
          <w:sz w:val="22"/>
          <w:szCs w:val="22"/>
          <w:lang w:bidi="lo-LA"/>
        </w:rPr>
        <w:t>orfino hidrochloridas</w:t>
      </w:r>
    </w:p>
    <w:p w:rsidR="00D24688" w:rsidRPr="00683020" w:rsidRDefault="00D24688" w:rsidP="00D24688">
      <w:pPr>
        <w:widowControl w:val="0"/>
        <w:autoSpaceDE w:val="0"/>
        <w:autoSpaceDN w:val="0"/>
        <w:adjustRightInd w:val="0"/>
        <w:ind w:right="-60"/>
        <w:jc w:val="center"/>
        <w:rPr>
          <w:sz w:val="22"/>
          <w:szCs w:val="22"/>
          <w:lang w:bidi="lo-LA"/>
        </w:rPr>
      </w:pPr>
    </w:p>
    <w:p w:rsidR="00D24688" w:rsidRPr="00683020" w:rsidRDefault="00D24688" w:rsidP="00D24688">
      <w:pPr>
        <w:pStyle w:val="BTbEMEASMCA"/>
      </w:pPr>
      <w:r w:rsidRPr="00683020">
        <w:t>Atidžiai perskaitykite visą šį lapelį, prieš pradėdami vartoti vaistą</w:t>
      </w:r>
      <w:r w:rsidRPr="00BF0DC4">
        <w:rPr>
          <w:szCs w:val="20"/>
        </w:rPr>
        <w:t>, nes jame pateikiama Jums svarbi informacija</w:t>
      </w:r>
      <w:r w:rsidRPr="00BF0DC4">
        <w:rPr>
          <w:sz w:val="20"/>
        </w:rPr>
        <w:t>.</w:t>
      </w:r>
    </w:p>
    <w:p w:rsidR="00D24688" w:rsidRPr="00D73CAA"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D73CAA">
        <w:rPr>
          <w:sz w:val="22"/>
          <w:szCs w:val="22"/>
          <w:lang w:bidi="lo-LA"/>
        </w:rPr>
        <w:t>Neišmeskite šio lapelio,</w:t>
      </w:r>
      <w:r w:rsidRPr="00D73CAA">
        <w:rPr>
          <w:spacing w:val="1"/>
          <w:sz w:val="22"/>
          <w:szCs w:val="22"/>
          <w:lang w:bidi="lo-LA"/>
        </w:rPr>
        <w:t xml:space="preserve"> </w:t>
      </w:r>
      <w:r w:rsidRPr="00D73CAA">
        <w:rPr>
          <w:sz w:val="22"/>
          <w:szCs w:val="22"/>
          <w:lang w:bidi="lo-LA"/>
        </w:rPr>
        <w:t>nes vėl gali prireikti jį perskaityti.</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Jeigu kiltų daugiau klausimų, kreipkitės į gydytoją, vaistininką</w:t>
      </w:r>
      <w:r w:rsidRPr="00174E66">
        <w:rPr>
          <w:sz w:val="22"/>
          <w:szCs w:val="22"/>
          <w:lang w:bidi="lo-LA"/>
        </w:rPr>
        <w:t xml:space="preserve"> </w:t>
      </w:r>
      <w:r w:rsidRPr="00683020">
        <w:rPr>
          <w:sz w:val="22"/>
          <w:szCs w:val="22"/>
          <w:lang w:bidi="lo-LA"/>
        </w:rPr>
        <w:t>arba slaugytoją.</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 xml:space="preserve">Šis vaistas skirtas </w:t>
      </w:r>
      <w:r>
        <w:rPr>
          <w:sz w:val="22"/>
          <w:szCs w:val="22"/>
          <w:lang w:bidi="lo-LA"/>
        </w:rPr>
        <w:t xml:space="preserve">tik </w:t>
      </w:r>
      <w:r w:rsidRPr="00683020">
        <w:rPr>
          <w:sz w:val="22"/>
          <w:szCs w:val="22"/>
          <w:lang w:bidi="lo-LA"/>
        </w:rPr>
        <w:t>Jums,</w:t>
      </w:r>
      <w:r w:rsidRPr="00BF0DC4">
        <w:rPr>
          <w:sz w:val="22"/>
        </w:rPr>
        <w:t xml:space="preserve"> </w:t>
      </w:r>
      <w:r w:rsidRPr="00683020">
        <w:rPr>
          <w:sz w:val="22"/>
          <w:szCs w:val="22"/>
          <w:lang w:bidi="lo-LA"/>
        </w:rPr>
        <w:t>todėl kitiems žmonėms jo duoti negalima.</w:t>
      </w:r>
      <w:r w:rsidRPr="00BF0DC4">
        <w:rPr>
          <w:sz w:val="22"/>
        </w:rPr>
        <w:t xml:space="preserve"> </w:t>
      </w:r>
      <w:r w:rsidRPr="00683020">
        <w:rPr>
          <w:sz w:val="22"/>
          <w:szCs w:val="22"/>
          <w:lang w:bidi="lo-LA"/>
        </w:rPr>
        <w:t xml:space="preserve">Vaistas gali jiems pakenkti (net tiems, kurių ligos </w:t>
      </w:r>
      <w:r>
        <w:rPr>
          <w:sz w:val="22"/>
          <w:szCs w:val="22"/>
          <w:lang w:bidi="lo-LA"/>
        </w:rPr>
        <w:t>požymiai</w:t>
      </w:r>
      <w:r w:rsidRPr="00683020">
        <w:rPr>
          <w:sz w:val="22"/>
          <w:szCs w:val="22"/>
          <w:lang w:bidi="lo-LA"/>
        </w:rPr>
        <w:t xml:space="preserve"> yra tokie patys kaip Jūsų).</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Jeigu pasireiškė šalutinis poveikis</w:t>
      </w:r>
      <w:r w:rsidRPr="00D30682">
        <w:rPr>
          <w:sz w:val="22"/>
          <w:szCs w:val="22"/>
          <w:lang w:bidi="lo-LA"/>
        </w:rPr>
        <w:t xml:space="preserve"> (net jeigu jis šiame lapelyje nenurodytas), kreipkitės į gydytoją</w:t>
      </w:r>
      <w:r>
        <w:rPr>
          <w:sz w:val="22"/>
          <w:szCs w:val="22"/>
          <w:lang w:bidi="lo-LA"/>
        </w:rPr>
        <w:t>, vaistininką arba slaugytoją.</w:t>
      </w:r>
      <w:r w:rsidRPr="00D30682">
        <w:rPr>
          <w:sz w:val="22"/>
          <w:szCs w:val="22"/>
          <w:lang w:bidi="lo-LA"/>
        </w:rPr>
        <w:t xml:space="preserve"> Žr. 4 skyrių.</w:t>
      </w:r>
    </w:p>
    <w:p w:rsidR="00D24688" w:rsidRPr="00683020" w:rsidRDefault="00D24688" w:rsidP="00D24688">
      <w:pPr>
        <w:pStyle w:val="BTEMEASMCA"/>
      </w:pPr>
    </w:p>
    <w:p w:rsidR="00D24688" w:rsidRDefault="00D24688" w:rsidP="00D24688">
      <w:pPr>
        <w:widowControl w:val="0"/>
        <w:tabs>
          <w:tab w:val="left" w:pos="460"/>
        </w:tabs>
        <w:autoSpaceDE w:val="0"/>
        <w:autoSpaceDN w:val="0"/>
        <w:adjustRightInd w:val="0"/>
        <w:ind w:right="-20"/>
        <w:rPr>
          <w:b/>
          <w:sz w:val="22"/>
          <w:szCs w:val="22"/>
          <w:lang w:bidi="lo-LA"/>
        </w:rPr>
      </w:pPr>
      <w:r w:rsidRPr="005456BD">
        <w:rPr>
          <w:b/>
          <w:sz w:val="22"/>
          <w:szCs w:val="22"/>
          <w:lang w:bidi="lo-LA"/>
        </w:rPr>
        <w:t>Apie ką rašoma šiame lapelyje?</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tabs>
          <w:tab w:val="left" w:pos="800"/>
        </w:tabs>
        <w:autoSpaceDE w:val="0"/>
        <w:autoSpaceDN w:val="0"/>
        <w:adjustRightInd w:val="0"/>
        <w:ind w:right="-20"/>
        <w:rPr>
          <w:sz w:val="22"/>
          <w:szCs w:val="22"/>
          <w:lang w:bidi="lo-LA"/>
        </w:rPr>
      </w:pPr>
      <w:r w:rsidRPr="00683020">
        <w:rPr>
          <w:w w:val="102"/>
          <w:sz w:val="22"/>
          <w:szCs w:val="22"/>
          <w:lang w:bidi="lo-LA"/>
        </w:rPr>
        <w:t>1.</w:t>
      </w:r>
      <w:r w:rsidRPr="00683020">
        <w:rPr>
          <w:sz w:val="22"/>
          <w:szCs w:val="22"/>
          <w:lang w:bidi="lo-LA"/>
        </w:rPr>
        <w:tab/>
        <w:t>Kas yra Britaject ir kam jis vartojamas</w:t>
      </w:r>
    </w:p>
    <w:p w:rsidR="00D24688" w:rsidRPr="00683020" w:rsidRDefault="00D24688" w:rsidP="00D24688">
      <w:pPr>
        <w:widowControl w:val="0"/>
        <w:tabs>
          <w:tab w:val="left" w:pos="800"/>
        </w:tabs>
        <w:autoSpaceDE w:val="0"/>
        <w:autoSpaceDN w:val="0"/>
        <w:adjustRightInd w:val="0"/>
        <w:ind w:right="-20"/>
        <w:rPr>
          <w:sz w:val="22"/>
          <w:szCs w:val="22"/>
          <w:lang w:bidi="lo-LA"/>
        </w:rPr>
      </w:pPr>
      <w:r w:rsidRPr="00683020">
        <w:rPr>
          <w:w w:val="102"/>
          <w:sz w:val="22"/>
          <w:szCs w:val="22"/>
          <w:lang w:bidi="lo-LA"/>
        </w:rPr>
        <w:t>2.</w:t>
      </w:r>
      <w:r w:rsidRPr="00683020">
        <w:rPr>
          <w:sz w:val="22"/>
          <w:szCs w:val="22"/>
          <w:lang w:bidi="lo-LA"/>
        </w:rPr>
        <w:tab/>
        <w:t>Kas žinotina prieš vartojant Britaject</w:t>
      </w:r>
    </w:p>
    <w:p w:rsidR="00D24688" w:rsidRPr="00683020" w:rsidRDefault="00D24688" w:rsidP="00D24688">
      <w:pPr>
        <w:widowControl w:val="0"/>
        <w:tabs>
          <w:tab w:val="left" w:pos="800"/>
        </w:tabs>
        <w:autoSpaceDE w:val="0"/>
        <w:autoSpaceDN w:val="0"/>
        <w:adjustRightInd w:val="0"/>
        <w:ind w:right="-20"/>
        <w:rPr>
          <w:sz w:val="22"/>
          <w:szCs w:val="22"/>
          <w:lang w:bidi="lo-LA"/>
        </w:rPr>
      </w:pPr>
      <w:r w:rsidRPr="00683020">
        <w:rPr>
          <w:w w:val="102"/>
          <w:sz w:val="22"/>
          <w:szCs w:val="22"/>
          <w:lang w:bidi="lo-LA"/>
        </w:rPr>
        <w:t>3.</w:t>
      </w:r>
      <w:r w:rsidRPr="00683020">
        <w:rPr>
          <w:sz w:val="22"/>
          <w:szCs w:val="22"/>
          <w:lang w:bidi="lo-LA"/>
        </w:rPr>
        <w:tab/>
        <w:t>Kaip vartoti Britaject</w:t>
      </w:r>
    </w:p>
    <w:p w:rsidR="00D24688" w:rsidRPr="00683020" w:rsidRDefault="00D24688" w:rsidP="00D24688">
      <w:pPr>
        <w:widowControl w:val="0"/>
        <w:tabs>
          <w:tab w:val="left" w:pos="800"/>
        </w:tabs>
        <w:autoSpaceDE w:val="0"/>
        <w:autoSpaceDN w:val="0"/>
        <w:adjustRightInd w:val="0"/>
        <w:ind w:right="-20"/>
        <w:rPr>
          <w:sz w:val="22"/>
          <w:szCs w:val="22"/>
          <w:lang w:bidi="lo-LA"/>
        </w:rPr>
      </w:pPr>
      <w:r w:rsidRPr="00683020">
        <w:rPr>
          <w:w w:val="102"/>
          <w:sz w:val="22"/>
          <w:szCs w:val="22"/>
          <w:lang w:bidi="lo-LA"/>
        </w:rPr>
        <w:t>4.</w:t>
      </w:r>
      <w:r w:rsidRPr="00683020">
        <w:rPr>
          <w:sz w:val="22"/>
          <w:szCs w:val="22"/>
          <w:lang w:bidi="lo-LA"/>
        </w:rPr>
        <w:tab/>
        <w:t>Galimas šalutinis poveikis</w:t>
      </w:r>
    </w:p>
    <w:p w:rsidR="00D24688" w:rsidRPr="00683020" w:rsidRDefault="00D24688" w:rsidP="00D24688">
      <w:pPr>
        <w:widowControl w:val="0"/>
        <w:tabs>
          <w:tab w:val="left" w:pos="800"/>
        </w:tabs>
        <w:autoSpaceDE w:val="0"/>
        <w:autoSpaceDN w:val="0"/>
        <w:adjustRightInd w:val="0"/>
        <w:ind w:right="-20"/>
        <w:rPr>
          <w:sz w:val="22"/>
          <w:szCs w:val="22"/>
          <w:lang w:bidi="lo-LA"/>
        </w:rPr>
      </w:pPr>
      <w:r w:rsidRPr="00683020">
        <w:rPr>
          <w:w w:val="102"/>
          <w:sz w:val="22"/>
          <w:szCs w:val="22"/>
          <w:lang w:bidi="lo-LA"/>
        </w:rPr>
        <w:t>5.</w:t>
      </w:r>
      <w:r w:rsidRPr="00683020">
        <w:rPr>
          <w:sz w:val="22"/>
          <w:szCs w:val="22"/>
          <w:lang w:bidi="lo-LA"/>
        </w:rPr>
        <w:tab/>
        <w:t>Kaip laikyti Britaject</w:t>
      </w:r>
    </w:p>
    <w:p w:rsidR="00D24688" w:rsidRPr="00683020" w:rsidRDefault="00D24688" w:rsidP="00D24688">
      <w:pPr>
        <w:widowControl w:val="0"/>
        <w:tabs>
          <w:tab w:val="left" w:pos="800"/>
        </w:tabs>
        <w:autoSpaceDE w:val="0"/>
        <w:autoSpaceDN w:val="0"/>
        <w:adjustRightInd w:val="0"/>
        <w:ind w:right="-20"/>
        <w:rPr>
          <w:sz w:val="22"/>
          <w:szCs w:val="22"/>
          <w:lang w:bidi="lo-LA"/>
        </w:rPr>
      </w:pPr>
      <w:r w:rsidRPr="00683020">
        <w:rPr>
          <w:w w:val="102"/>
          <w:sz w:val="22"/>
          <w:szCs w:val="22"/>
          <w:lang w:bidi="lo-LA"/>
        </w:rPr>
        <w:t>6.</w:t>
      </w:r>
      <w:r w:rsidRPr="00683020">
        <w:rPr>
          <w:sz w:val="22"/>
          <w:szCs w:val="22"/>
          <w:lang w:bidi="lo-LA"/>
        </w:rPr>
        <w:tab/>
      </w:r>
      <w:r w:rsidRPr="005456BD">
        <w:rPr>
          <w:sz w:val="22"/>
          <w:szCs w:val="22"/>
          <w:lang w:bidi="lo-LA"/>
        </w:rPr>
        <w:t>Pakuotės turinys ir kita informacija</w:t>
      </w:r>
      <w:r w:rsidRPr="00683020" w:rsidDel="00D30682">
        <w:rPr>
          <w:sz w:val="22"/>
          <w:szCs w:val="22"/>
          <w:lang w:bidi="lo-LA"/>
        </w:rPr>
        <w:t xml:space="preserve"> </w:t>
      </w:r>
    </w:p>
    <w:p w:rsidR="00D24688" w:rsidRPr="00683020" w:rsidRDefault="00D24688" w:rsidP="00D24688">
      <w:pPr>
        <w:pStyle w:val="BTEMEASMCA"/>
      </w:pPr>
    </w:p>
    <w:p w:rsidR="00D24688" w:rsidRPr="00683020" w:rsidRDefault="00D24688" w:rsidP="00D24688">
      <w:pPr>
        <w:pStyle w:val="BTEMEASMCA"/>
      </w:pPr>
    </w:p>
    <w:p w:rsidR="00D24688" w:rsidRDefault="00D24688" w:rsidP="00D24688">
      <w:pPr>
        <w:pStyle w:val="PI-1EMEASMCA"/>
      </w:pPr>
      <w:bookmarkStart w:id="2" w:name="_Toc129243139"/>
      <w:bookmarkStart w:id="3" w:name="_Toc129243264"/>
      <w:r w:rsidRPr="00683020">
        <w:t>1.</w:t>
      </w:r>
      <w:r w:rsidRPr="00683020">
        <w:tab/>
      </w:r>
      <w:r w:rsidRPr="00D30682">
        <w:t>Kas yra Britaject ir kam jis vartojamas</w:t>
      </w:r>
    </w:p>
    <w:bookmarkEnd w:id="2"/>
    <w:bookmarkEnd w:id="3"/>
    <w:p w:rsidR="00D24688" w:rsidRPr="00542E9E" w:rsidRDefault="00D24688" w:rsidP="00D24688">
      <w:pPr>
        <w:pStyle w:val="BTEMEASMCA"/>
      </w:pPr>
    </w:p>
    <w:p w:rsidR="00D24688" w:rsidRDefault="00D24688" w:rsidP="00D24688">
      <w:pPr>
        <w:widowControl w:val="0"/>
        <w:autoSpaceDE w:val="0"/>
        <w:autoSpaceDN w:val="0"/>
        <w:adjustRightInd w:val="0"/>
        <w:ind w:right="82"/>
        <w:rPr>
          <w:sz w:val="22"/>
          <w:szCs w:val="22"/>
          <w:lang w:bidi="lo-LA"/>
        </w:rPr>
      </w:pPr>
      <w:r>
        <w:rPr>
          <w:sz w:val="22"/>
          <w:szCs w:val="22"/>
          <w:lang w:bidi="lo-LA"/>
        </w:rPr>
        <w:t>Britaject yra apomorfino tirpalas injekcijoms.</w:t>
      </w:r>
      <w:r>
        <w:rPr>
          <w:spacing w:val="-2"/>
          <w:sz w:val="22"/>
          <w:szCs w:val="22"/>
          <w:lang w:bidi="lo-LA"/>
        </w:rPr>
        <w:t xml:space="preserve"> </w:t>
      </w:r>
      <w:r>
        <w:rPr>
          <w:sz w:val="22"/>
          <w:szCs w:val="22"/>
          <w:lang w:bidi="lo-LA"/>
        </w:rPr>
        <w:t>Jis švirkščiamas į sritį po oda.</w:t>
      </w:r>
      <w:r>
        <w:rPr>
          <w:spacing w:val="-2"/>
          <w:sz w:val="22"/>
          <w:szCs w:val="22"/>
          <w:lang w:bidi="lo-LA"/>
        </w:rPr>
        <w:t xml:space="preserve"> </w:t>
      </w:r>
      <w:r>
        <w:rPr>
          <w:sz w:val="22"/>
          <w:szCs w:val="22"/>
          <w:lang w:bidi="lo-LA"/>
        </w:rPr>
        <w:t>Britaject veiklioji medžiaga yra apomorfino hidrochloridas. Kiekviename mililitre tirpalo yra 10 mg apomorfino.</w:t>
      </w:r>
    </w:p>
    <w:p w:rsidR="00D24688"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105"/>
        <w:rPr>
          <w:sz w:val="22"/>
          <w:szCs w:val="22"/>
          <w:lang w:bidi="lo-LA"/>
        </w:rPr>
      </w:pPr>
      <w:r w:rsidRPr="00683020">
        <w:rPr>
          <w:sz w:val="22"/>
          <w:szCs w:val="22"/>
          <w:lang w:bidi="lo-LA"/>
        </w:rPr>
        <w:t>Apomorfino hidrochloridas priklauso dopamino agonistų grupei</w:t>
      </w:r>
      <w:r>
        <w:rPr>
          <w:sz w:val="22"/>
          <w:szCs w:val="22"/>
          <w:lang w:bidi="lo-LA"/>
        </w:rPr>
        <w:t>.</w:t>
      </w:r>
      <w:r w:rsidRPr="00683020">
        <w:rPr>
          <w:sz w:val="22"/>
          <w:szCs w:val="22"/>
          <w:lang w:bidi="lo-LA"/>
        </w:rPr>
        <w:t xml:space="preserve"> </w:t>
      </w:r>
      <w:r>
        <w:rPr>
          <w:sz w:val="22"/>
          <w:szCs w:val="22"/>
          <w:lang w:bidi="lo-LA"/>
        </w:rPr>
        <w:t xml:space="preserve">Britaject yra </w:t>
      </w:r>
      <w:r w:rsidRPr="00683020">
        <w:rPr>
          <w:sz w:val="22"/>
          <w:szCs w:val="22"/>
          <w:lang w:bidi="lo-LA"/>
        </w:rPr>
        <w:t>vartojam</w:t>
      </w:r>
      <w:r>
        <w:rPr>
          <w:sz w:val="22"/>
          <w:szCs w:val="22"/>
          <w:lang w:bidi="lo-LA"/>
        </w:rPr>
        <w:t>as</w:t>
      </w:r>
      <w:r w:rsidRPr="00683020">
        <w:rPr>
          <w:sz w:val="22"/>
          <w:szCs w:val="22"/>
          <w:lang w:bidi="lo-LA"/>
        </w:rPr>
        <w:t xml:space="preserve"> Parkinsono ligai gydyti. </w:t>
      </w:r>
      <w:r>
        <w:rPr>
          <w:sz w:val="22"/>
          <w:szCs w:val="22"/>
          <w:lang w:bidi="lo-LA"/>
        </w:rPr>
        <w:t>Apomorfinas</w:t>
      </w:r>
      <w:r w:rsidRPr="00683020">
        <w:rPr>
          <w:sz w:val="22"/>
          <w:szCs w:val="22"/>
          <w:lang w:bidi="lo-LA"/>
        </w:rPr>
        <w:t xml:space="preserve"> padeda sumažinti „išjungimo“ arba sustingimo būsenos laiką žmonėms, kurie anksčiau Parkinsono ligai gydyti vartojo levodopą ir (arba) kitus dopamino agonistus.</w:t>
      </w:r>
      <w:r w:rsidRPr="00683020">
        <w:rPr>
          <w:spacing w:val="1"/>
          <w:sz w:val="22"/>
          <w:szCs w:val="22"/>
          <w:lang w:bidi="lo-LA"/>
        </w:rPr>
        <w:t xml:space="preserve"> </w:t>
      </w:r>
      <w:r w:rsidRPr="00683020">
        <w:rPr>
          <w:sz w:val="22"/>
          <w:szCs w:val="22"/>
          <w:lang w:bidi="lo-LA"/>
        </w:rPr>
        <w:t>Jūsų gydytojas arba slaugytojas padės atpažinti požymius, kada reikia vartoti šį vaistą.</w:t>
      </w:r>
    </w:p>
    <w:p w:rsidR="00D24688" w:rsidRDefault="00D24688" w:rsidP="00D24688">
      <w:pPr>
        <w:pStyle w:val="BTEMEASMCA"/>
      </w:pPr>
    </w:p>
    <w:p w:rsidR="00D24688" w:rsidRDefault="00D24688" w:rsidP="00D24688">
      <w:pPr>
        <w:widowControl w:val="0"/>
        <w:autoSpaceDE w:val="0"/>
        <w:autoSpaceDN w:val="0"/>
        <w:adjustRightInd w:val="0"/>
        <w:ind w:right="-20"/>
        <w:rPr>
          <w:sz w:val="22"/>
          <w:szCs w:val="22"/>
          <w:lang w:bidi="lo-LA"/>
        </w:rPr>
      </w:pPr>
      <w:r>
        <w:rPr>
          <w:sz w:val="22"/>
          <w:szCs w:val="22"/>
          <w:lang w:bidi="lo-LA"/>
        </w:rPr>
        <w:t>Nepaisant pavadinimo, apomorfino sudėtyje nėra morfino.</w:t>
      </w:r>
    </w:p>
    <w:p w:rsidR="00D24688" w:rsidRPr="00683020" w:rsidRDefault="00D24688" w:rsidP="00D24688">
      <w:pPr>
        <w:pStyle w:val="BTEMEASMCA"/>
      </w:pPr>
    </w:p>
    <w:p w:rsidR="00D24688" w:rsidRPr="00683020" w:rsidRDefault="00D24688" w:rsidP="00D24688">
      <w:pPr>
        <w:pStyle w:val="BTEMEASMCA"/>
      </w:pPr>
    </w:p>
    <w:p w:rsidR="00D24688" w:rsidRPr="00683020" w:rsidRDefault="00D24688" w:rsidP="00D24688">
      <w:pPr>
        <w:pStyle w:val="PI-1EMEASMCA"/>
      </w:pPr>
      <w:bookmarkStart w:id="4" w:name="_Toc129243140"/>
      <w:bookmarkStart w:id="5" w:name="_Toc129243265"/>
      <w:r w:rsidRPr="00683020">
        <w:t>2.</w:t>
      </w:r>
      <w:r w:rsidRPr="00683020">
        <w:tab/>
      </w:r>
      <w:r w:rsidRPr="00D30682">
        <w:t>Kas žinotina prieš vartojant Britaject</w:t>
      </w:r>
      <w:bookmarkEnd w:id="4"/>
      <w:bookmarkEnd w:id="5"/>
    </w:p>
    <w:p w:rsidR="00D24688" w:rsidRDefault="00D24688" w:rsidP="00D24688">
      <w:pPr>
        <w:widowControl w:val="0"/>
        <w:autoSpaceDE w:val="0"/>
        <w:autoSpaceDN w:val="0"/>
        <w:adjustRightInd w:val="0"/>
        <w:rPr>
          <w:rFonts w:eastAsia="Times New Roman"/>
          <w:sz w:val="22"/>
          <w:szCs w:val="22"/>
          <w:lang w:bidi="lo-LA"/>
        </w:rPr>
      </w:pPr>
    </w:p>
    <w:p w:rsidR="00D24688" w:rsidRPr="00DD67CF" w:rsidRDefault="00D24688" w:rsidP="00D24688">
      <w:pPr>
        <w:widowControl w:val="0"/>
        <w:autoSpaceDE w:val="0"/>
        <w:autoSpaceDN w:val="0"/>
        <w:adjustRightInd w:val="0"/>
        <w:rPr>
          <w:rFonts w:eastAsia="Times New Roman"/>
          <w:sz w:val="22"/>
          <w:szCs w:val="22"/>
          <w:lang w:bidi="lo-LA"/>
        </w:rPr>
      </w:pPr>
      <w:r w:rsidRPr="00DD67CF">
        <w:rPr>
          <w:rFonts w:eastAsia="Times New Roman"/>
          <w:sz w:val="22"/>
          <w:szCs w:val="22"/>
          <w:lang w:bidi="lo-LA"/>
        </w:rPr>
        <w:t>Prieš skirdamas Britaject, gydytojas užrašys EKG (elektrokardiogramą) ir paprašys išvardyti visus kitus jūsų vartojamus vaistus. Ši EKG bus pakartota pirmomis jūsų gydymo dienomis ir bet kuriuo kitu metu, kai, gydytojo nuomone, tai bus reikalinga. Jis taip pat pasiteiraus apie kitas ligas, kuriomis sergate, ypač širdies ligas. Kai kurie klausimai arba tyrimai gali būti kartojami kiekvieno vizito metu. Jeigu pajusite simptomus, susijusius su širdies veikla, pvz., stiprų juntamą širdies plakimą, apalpimą ar alpimo būseną (pojūtį, kad tuoj apalpsi), nedelsdami praneškite gydytojui. Taip pat pasakykite gydytojui, jeigu pasireiškia viduriavimas ar pradėjote vartoti naujus vaistus.</w:t>
      </w:r>
    </w:p>
    <w:p w:rsidR="00D24688" w:rsidRDefault="00D24688" w:rsidP="00D24688">
      <w:pPr>
        <w:widowControl w:val="0"/>
        <w:autoSpaceDE w:val="0"/>
        <w:autoSpaceDN w:val="0"/>
        <w:adjustRightInd w:val="0"/>
        <w:ind w:right="-20"/>
        <w:rPr>
          <w:b/>
          <w:sz w:val="22"/>
          <w:szCs w:val="22"/>
          <w:lang w:bidi="lo-LA"/>
        </w:rPr>
      </w:pPr>
    </w:p>
    <w:p w:rsidR="00D24688" w:rsidRPr="00542E9E" w:rsidRDefault="00D24688" w:rsidP="00D24688">
      <w:pPr>
        <w:widowControl w:val="0"/>
        <w:autoSpaceDE w:val="0"/>
        <w:autoSpaceDN w:val="0"/>
        <w:adjustRightInd w:val="0"/>
        <w:ind w:right="-20"/>
        <w:rPr>
          <w:sz w:val="22"/>
        </w:rPr>
      </w:pPr>
      <w:r w:rsidRPr="00683020">
        <w:rPr>
          <w:b/>
          <w:sz w:val="22"/>
          <w:szCs w:val="22"/>
          <w:lang w:bidi="lo-LA"/>
        </w:rPr>
        <w:t xml:space="preserve">Britaject vartoti </w:t>
      </w:r>
      <w:r>
        <w:rPr>
          <w:b/>
          <w:sz w:val="22"/>
          <w:szCs w:val="22"/>
          <w:lang w:bidi="lo-LA"/>
        </w:rPr>
        <w:t>draudžiama:</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jeigu esate jaunesnis nei 18 metų;</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jeigu Jūsų pasunkėjęs kvėpavimas;</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jeigu sergate demencija arba Alzheimerio (</w:t>
      </w:r>
      <w:r w:rsidRPr="005454E1">
        <w:rPr>
          <w:i/>
          <w:iCs/>
          <w:sz w:val="22"/>
        </w:rPr>
        <w:t>Alzheimer</w:t>
      </w:r>
      <w:r w:rsidRPr="00683020">
        <w:rPr>
          <w:sz w:val="22"/>
          <w:szCs w:val="22"/>
          <w:lang w:bidi="lo-LA"/>
        </w:rPr>
        <w:t>) liga;</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jeigu sergate psichikos liga, kurios simptomai yra haliucinacijos, kliedesiai, minčių susipainiojimas, realybės nesuvokimas;</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jeigu turite kepenų sutrikimų;</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jeigu pasireiškė sunki diskinezija (nevalingi judesiai) arba sunki distonija (sustingimas), nepaisant to, kad vartojote levodopą;</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 xml:space="preserve">jeigu yra alergija apomorfinui arba bet kuriai pagalbinei </w:t>
      </w:r>
      <w:r>
        <w:rPr>
          <w:spacing w:val="-2"/>
          <w:sz w:val="22"/>
          <w:szCs w:val="22"/>
          <w:lang w:bidi="lo-LA"/>
        </w:rPr>
        <w:t>šio vaisto</w:t>
      </w:r>
      <w:r w:rsidRPr="000B7DB0">
        <w:rPr>
          <w:sz w:val="22"/>
          <w:szCs w:val="22"/>
          <w:lang w:bidi="lo-LA"/>
        </w:rPr>
        <w:t xml:space="preserve"> </w:t>
      </w:r>
      <w:r w:rsidRPr="00967081">
        <w:rPr>
          <w:sz w:val="22"/>
          <w:szCs w:val="22"/>
          <w:lang w:bidi="lo-LA"/>
        </w:rPr>
        <w:t xml:space="preserve">medžiagai </w:t>
      </w:r>
      <w:r w:rsidRPr="00967081">
        <w:rPr>
          <w:noProof/>
          <w:snapToGrid w:val="0"/>
          <w:sz w:val="22"/>
          <w:szCs w:val="22"/>
        </w:rPr>
        <w:t xml:space="preserve">(jos išvardytos 6 </w:t>
      </w:r>
      <w:r w:rsidRPr="00967081">
        <w:rPr>
          <w:noProof/>
          <w:snapToGrid w:val="0"/>
          <w:sz w:val="22"/>
          <w:szCs w:val="22"/>
        </w:rPr>
        <w:lastRenderedPageBreak/>
        <w:t>skyriuje)</w:t>
      </w:r>
      <w:r w:rsidRPr="00967081">
        <w:rPr>
          <w:sz w:val="22"/>
          <w:szCs w:val="22"/>
          <w:lang w:bidi="lo-LA"/>
        </w:rPr>
        <w:t>;</w:t>
      </w:r>
    </w:p>
    <w:p w:rsidR="00D24688"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Jūsų arba bet kurio šeimos nario elektrokardiogramoje (EKG) nustatytas ilgas QT intervalas</w:t>
      </w:r>
      <w:r>
        <w:rPr>
          <w:sz w:val="22"/>
          <w:szCs w:val="22"/>
          <w:lang w:bidi="lo-LA"/>
        </w:rPr>
        <w:t>;</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Pr>
          <w:sz w:val="22"/>
          <w:szCs w:val="22"/>
          <w:lang w:bidi="lo-LA"/>
        </w:rPr>
        <w:t xml:space="preserve">jeigu </w:t>
      </w:r>
      <w:r w:rsidRPr="00816969">
        <w:rPr>
          <w:sz w:val="22"/>
          <w:szCs w:val="22"/>
          <w:lang w:bidi="lo-LA"/>
        </w:rPr>
        <w:t>vartojate ondansetron</w:t>
      </w:r>
      <w:r>
        <w:rPr>
          <w:sz w:val="22"/>
          <w:szCs w:val="22"/>
          <w:lang w:bidi="lo-LA"/>
        </w:rPr>
        <w:t>ą</w:t>
      </w:r>
      <w:r w:rsidRPr="00816969">
        <w:rPr>
          <w:sz w:val="22"/>
          <w:szCs w:val="22"/>
          <w:lang w:bidi="lo-LA"/>
        </w:rPr>
        <w:t xml:space="preserve"> (vaistą </w:t>
      </w:r>
      <w:r>
        <w:rPr>
          <w:sz w:val="22"/>
          <w:szCs w:val="22"/>
          <w:lang w:bidi="lo-LA"/>
        </w:rPr>
        <w:t>pykinimui ir vėmimui malšinti</w:t>
      </w:r>
      <w:r w:rsidRPr="00816969">
        <w:rPr>
          <w:sz w:val="22"/>
          <w:szCs w:val="22"/>
          <w:lang w:bidi="lo-LA"/>
        </w:rPr>
        <w:t>)</w:t>
      </w:r>
      <w:r>
        <w:rPr>
          <w:sz w:val="22"/>
          <w:szCs w:val="22"/>
          <w:lang w:bidi="lo-LA"/>
        </w:rPr>
        <w:t>.</w:t>
      </w:r>
    </w:p>
    <w:p w:rsidR="00D24688" w:rsidRPr="00683020" w:rsidRDefault="00D24688" w:rsidP="00D24688">
      <w:pPr>
        <w:widowControl w:val="0"/>
        <w:autoSpaceDE w:val="0"/>
        <w:autoSpaceDN w:val="0"/>
        <w:adjustRightInd w:val="0"/>
        <w:rPr>
          <w:sz w:val="22"/>
          <w:szCs w:val="22"/>
          <w:lang w:bidi="lo-LA"/>
        </w:rPr>
      </w:pPr>
    </w:p>
    <w:p w:rsidR="00D24688" w:rsidRPr="00542E9E" w:rsidRDefault="00D24688" w:rsidP="00D24688">
      <w:pPr>
        <w:widowControl w:val="0"/>
        <w:autoSpaceDE w:val="0"/>
        <w:autoSpaceDN w:val="0"/>
        <w:adjustRightInd w:val="0"/>
        <w:ind w:right="-20"/>
        <w:rPr>
          <w:sz w:val="22"/>
        </w:rPr>
      </w:pPr>
      <w:r w:rsidRPr="00334AA5">
        <w:rPr>
          <w:b/>
          <w:sz w:val="22"/>
          <w:szCs w:val="22"/>
          <w:lang w:bidi="lo-LA"/>
        </w:rPr>
        <w:t>Įspėjimai ir atsargumo priemonės</w:t>
      </w:r>
    </w:p>
    <w:p w:rsidR="00D24688" w:rsidRPr="00683020" w:rsidRDefault="00D24688" w:rsidP="00D24688">
      <w:pPr>
        <w:widowControl w:val="0"/>
        <w:autoSpaceDE w:val="0"/>
        <w:autoSpaceDN w:val="0"/>
        <w:adjustRightInd w:val="0"/>
        <w:ind w:right="-20"/>
        <w:rPr>
          <w:sz w:val="22"/>
          <w:szCs w:val="22"/>
          <w:lang w:bidi="lo-LA"/>
        </w:rPr>
      </w:pPr>
      <w:r w:rsidRPr="005D554B">
        <w:rPr>
          <w:noProof/>
          <w:snapToGrid w:val="0"/>
          <w:sz w:val="22"/>
        </w:rPr>
        <w:t xml:space="preserve">Pasitarkite su </w:t>
      </w:r>
      <w:r w:rsidRPr="00683020">
        <w:rPr>
          <w:sz w:val="22"/>
          <w:szCs w:val="22"/>
          <w:lang w:bidi="lo-LA"/>
        </w:rPr>
        <w:t>savo gydytojui,</w:t>
      </w:r>
      <w:r>
        <w:rPr>
          <w:sz w:val="22"/>
          <w:szCs w:val="22"/>
          <w:lang w:bidi="lo-LA"/>
        </w:rPr>
        <w:t xml:space="preserve"> vaistininku</w:t>
      </w:r>
      <w:r w:rsidRPr="00683020">
        <w:rPr>
          <w:sz w:val="22"/>
          <w:szCs w:val="22"/>
          <w:lang w:bidi="lo-LA"/>
        </w:rPr>
        <w:t xml:space="preserve"> </w:t>
      </w:r>
      <w:r>
        <w:rPr>
          <w:sz w:val="22"/>
          <w:szCs w:val="22"/>
          <w:lang w:bidi="lo-LA"/>
        </w:rPr>
        <w:t xml:space="preserve">arba </w:t>
      </w:r>
      <w:r w:rsidRPr="00683020">
        <w:rPr>
          <w:sz w:val="22"/>
          <w:szCs w:val="22"/>
          <w:lang w:bidi="lo-LA"/>
        </w:rPr>
        <w:t xml:space="preserve">slaugytojui </w:t>
      </w:r>
      <w:r>
        <w:rPr>
          <w:sz w:val="22"/>
          <w:szCs w:val="22"/>
          <w:lang w:bidi="lo-LA"/>
        </w:rPr>
        <w:t>prieš pradėdami vartoti Britaject jeigu</w:t>
      </w:r>
      <w:r w:rsidRPr="00683020">
        <w:rPr>
          <w:sz w:val="22"/>
          <w:szCs w:val="22"/>
          <w:lang w:bidi="lo-LA"/>
        </w:rPr>
        <w:t>:</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turite inkstų sutrikimų;</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turite plaučių sutrikimų;</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širdies sutrikimų;</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Jūsų žemas kraujospūdis arba stovint jaučiate silpnumą ir galvos svaigulį;</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vartojate vaistus nuo aukšto kraujospūdžio;</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Jus pykina arba vemiate;</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Parkinsono liga Jums sukelia tam tikrų psichikos sutrikimų, pavyzdžiui, haliucinacijų ir sumišimą;</w:t>
      </w:r>
    </w:p>
    <w:p w:rsidR="00D24688" w:rsidRPr="00683020" w:rsidRDefault="00D24688" w:rsidP="00D24688">
      <w:pPr>
        <w:pStyle w:val="Sraopastraipa"/>
        <w:widowControl w:val="0"/>
        <w:numPr>
          <w:ilvl w:val="0"/>
          <w:numId w:val="9"/>
        </w:numPr>
        <w:tabs>
          <w:tab w:val="left" w:pos="360"/>
        </w:tabs>
        <w:autoSpaceDE w:val="0"/>
        <w:autoSpaceDN w:val="0"/>
        <w:adjustRightInd w:val="0"/>
        <w:ind w:left="426" w:right="-20" w:hanging="426"/>
        <w:rPr>
          <w:sz w:val="22"/>
          <w:szCs w:val="22"/>
          <w:lang w:bidi="lo-LA"/>
        </w:rPr>
      </w:pPr>
      <w:r w:rsidRPr="00683020">
        <w:rPr>
          <w:sz w:val="22"/>
          <w:szCs w:val="22"/>
          <w:lang w:bidi="lo-LA"/>
        </w:rPr>
        <w:t>Jūs esate senyvo amžiaus arba nusilpęs.</w:t>
      </w:r>
    </w:p>
    <w:p w:rsidR="00D24688" w:rsidRPr="00683020" w:rsidRDefault="00D24688" w:rsidP="00D24688">
      <w:pPr>
        <w:widowControl w:val="0"/>
        <w:autoSpaceDE w:val="0"/>
        <w:autoSpaceDN w:val="0"/>
        <w:adjustRightInd w:val="0"/>
        <w:rPr>
          <w:sz w:val="22"/>
          <w:szCs w:val="22"/>
          <w:lang w:bidi="lo-LA"/>
        </w:rPr>
      </w:pPr>
    </w:p>
    <w:p w:rsidR="00D24688" w:rsidRPr="004E228B" w:rsidRDefault="00D24688" w:rsidP="00D24688">
      <w:pPr>
        <w:widowControl w:val="0"/>
        <w:autoSpaceDE w:val="0"/>
        <w:autoSpaceDN w:val="0"/>
        <w:adjustRightInd w:val="0"/>
        <w:rPr>
          <w:sz w:val="22"/>
          <w:szCs w:val="22"/>
          <w:lang w:bidi="lo-LA"/>
        </w:rPr>
      </w:pPr>
      <w:r w:rsidRPr="004E228B">
        <w:rPr>
          <w:sz w:val="22"/>
          <w:szCs w:val="22"/>
          <w:lang w:bidi="lo-LA"/>
        </w:rPr>
        <w:t xml:space="preserve">Pasakykite savo gydytojui, jei Jūs arba Jūsų šeimos narys ar globėjas pastebėjo, kad Jums vystosi poreikis arba nenumaldomas noras elgtis taip, kaip Jums neįprasta, arba Jūs negalite atsispirti impulsui,potraukiuiarbapagundaiužsiimtitamtikraveikla,kuriJumsarbakitiems galipakenkti.Šis elgesys vadinamas impulsų kontrolės sutrikimu; tai gali būti priklausomybė nuo lošimų, besaikis valgymas arba išlaidavimas, nenormaliai stiprus lytinis potraukis arba padažnėjusios su lytiniais santykiais susijusios mintys ar pojūčiai. Gydytojui gali reikėti peržiūrėti Jūsų gydymą. </w:t>
      </w:r>
    </w:p>
    <w:p w:rsidR="00D24688" w:rsidRDefault="00D24688" w:rsidP="00D24688">
      <w:pPr>
        <w:widowControl w:val="0"/>
        <w:autoSpaceDE w:val="0"/>
        <w:autoSpaceDN w:val="0"/>
        <w:adjustRightInd w:val="0"/>
        <w:ind w:right="-20"/>
        <w:rPr>
          <w:sz w:val="22"/>
          <w:szCs w:val="22"/>
          <w:lang w:bidi="lo-LA"/>
        </w:rPr>
      </w:pPr>
    </w:p>
    <w:p w:rsidR="00D24688" w:rsidRDefault="00D24688" w:rsidP="00D24688">
      <w:pPr>
        <w:widowControl w:val="0"/>
        <w:autoSpaceDE w:val="0"/>
        <w:autoSpaceDN w:val="0"/>
        <w:adjustRightInd w:val="0"/>
        <w:ind w:right="-20"/>
        <w:rPr>
          <w:b/>
          <w:sz w:val="22"/>
          <w:szCs w:val="22"/>
          <w:lang w:bidi="lo-LA"/>
        </w:rPr>
      </w:pPr>
      <w:r w:rsidRPr="004E228B">
        <w:rPr>
          <w:sz w:val="22"/>
          <w:szCs w:val="22"/>
          <w:lang w:bidi="lo-LA"/>
        </w:rPr>
        <w:t xml:space="preserve">Kai kuriems pacientams pasireiškia į priklausomybę panašūs simptomai, sukeliantys nenumaldomą </w:t>
      </w:r>
      <w:r>
        <w:rPr>
          <w:sz w:val="22"/>
          <w:szCs w:val="22"/>
          <w:lang w:bidi="lo-LA"/>
        </w:rPr>
        <w:t>norą didelėmis dozėmis vartoti Britaject</w:t>
      </w:r>
      <w:r w:rsidRPr="004E228B">
        <w:rPr>
          <w:sz w:val="22"/>
          <w:szCs w:val="22"/>
          <w:lang w:bidi="lo-LA"/>
        </w:rPr>
        <w:t xml:space="preserve"> ir kitus vaistus, skiriamus Parkinsono ligai gydyti.</w:t>
      </w:r>
    </w:p>
    <w:p w:rsidR="00D24688" w:rsidRDefault="00D24688" w:rsidP="00D24688">
      <w:pPr>
        <w:widowControl w:val="0"/>
        <w:autoSpaceDE w:val="0"/>
        <w:autoSpaceDN w:val="0"/>
        <w:adjustRightInd w:val="0"/>
        <w:ind w:right="-20"/>
        <w:rPr>
          <w:b/>
          <w:sz w:val="22"/>
          <w:szCs w:val="22"/>
          <w:lang w:bidi="lo-LA"/>
        </w:rPr>
      </w:pPr>
    </w:p>
    <w:p w:rsidR="00D24688" w:rsidRPr="005454E1" w:rsidRDefault="00D24688" w:rsidP="00D24688">
      <w:pPr>
        <w:widowControl w:val="0"/>
        <w:autoSpaceDE w:val="0"/>
        <w:autoSpaceDN w:val="0"/>
        <w:adjustRightInd w:val="0"/>
        <w:ind w:right="-20"/>
        <w:rPr>
          <w:sz w:val="22"/>
          <w:szCs w:val="22"/>
          <w:lang w:bidi="lo-LA"/>
        </w:rPr>
      </w:pPr>
      <w:bookmarkStart w:id="6" w:name="_Hlk104292779"/>
      <w:r w:rsidRPr="005454E1">
        <w:rPr>
          <w:sz w:val="22"/>
          <w:szCs w:val="22"/>
          <w:lang w:bidi="lo-LA"/>
        </w:rPr>
        <w:t>Jei kuri nors iš aukščiau išvardytų situacijų tinka jums, pasakykite gydytojui arba slaugytojai.</w:t>
      </w:r>
    </w:p>
    <w:p w:rsidR="00D24688" w:rsidRDefault="00D24688" w:rsidP="00D24688">
      <w:pPr>
        <w:widowControl w:val="0"/>
        <w:autoSpaceDE w:val="0"/>
        <w:autoSpaceDN w:val="0"/>
        <w:adjustRightInd w:val="0"/>
        <w:ind w:right="-20"/>
        <w:rPr>
          <w:b/>
          <w:sz w:val="22"/>
          <w:szCs w:val="22"/>
          <w:lang w:bidi="lo-LA"/>
        </w:rPr>
      </w:pPr>
    </w:p>
    <w:p w:rsidR="00D24688" w:rsidRPr="005D554B" w:rsidRDefault="00D24688" w:rsidP="00D24688">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Vaikams ir paaugliams</w:t>
      </w:r>
    </w:p>
    <w:p w:rsidR="00D24688" w:rsidRDefault="00D24688" w:rsidP="00D24688">
      <w:pPr>
        <w:widowControl w:val="0"/>
        <w:autoSpaceDE w:val="0"/>
        <w:autoSpaceDN w:val="0"/>
        <w:adjustRightInd w:val="0"/>
        <w:ind w:right="-20"/>
        <w:rPr>
          <w:b/>
          <w:sz w:val="22"/>
          <w:szCs w:val="22"/>
          <w:lang w:bidi="lo-LA"/>
        </w:rPr>
      </w:pPr>
    </w:p>
    <w:p w:rsidR="00D24688" w:rsidRDefault="00D24688" w:rsidP="00D24688">
      <w:pPr>
        <w:widowControl w:val="0"/>
        <w:autoSpaceDE w:val="0"/>
        <w:autoSpaceDN w:val="0"/>
        <w:adjustRightInd w:val="0"/>
        <w:ind w:right="-20"/>
        <w:rPr>
          <w:sz w:val="22"/>
          <w:szCs w:val="22"/>
        </w:rPr>
      </w:pPr>
      <w:r w:rsidRPr="00683020">
        <w:rPr>
          <w:sz w:val="22"/>
          <w:szCs w:val="22"/>
        </w:rPr>
        <w:t xml:space="preserve">Britaject 10 mg/ml injekcinio/infuzinio tirpalo vaikams ir </w:t>
      </w:r>
      <w:r>
        <w:rPr>
          <w:sz w:val="22"/>
          <w:szCs w:val="22"/>
        </w:rPr>
        <w:t>jaunesniems kaip</w:t>
      </w:r>
      <w:r w:rsidRPr="00683020">
        <w:rPr>
          <w:sz w:val="22"/>
          <w:szCs w:val="22"/>
        </w:rPr>
        <w:t>18 metų paaugliams vartoti negalima</w:t>
      </w:r>
    </w:p>
    <w:bookmarkEnd w:id="6"/>
    <w:p w:rsidR="00D24688" w:rsidRDefault="00D24688" w:rsidP="00D24688">
      <w:pPr>
        <w:widowControl w:val="0"/>
        <w:autoSpaceDE w:val="0"/>
        <w:autoSpaceDN w:val="0"/>
        <w:adjustRightInd w:val="0"/>
        <w:ind w:right="-20"/>
        <w:rPr>
          <w:b/>
          <w:sz w:val="22"/>
          <w:szCs w:val="22"/>
          <w:lang w:bidi="lo-LA"/>
        </w:rPr>
      </w:pPr>
    </w:p>
    <w:p w:rsidR="00D24688" w:rsidRPr="00683020" w:rsidRDefault="00D24688" w:rsidP="00D24688">
      <w:pPr>
        <w:widowControl w:val="0"/>
        <w:autoSpaceDE w:val="0"/>
        <w:autoSpaceDN w:val="0"/>
        <w:adjustRightInd w:val="0"/>
        <w:ind w:right="-20"/>
        <w:rPr>
          <w:b/>
          <w:sz w:val="22"/>
          <w:szCs w:val="22"/>
          <w:lang w:bidi="lo-LA"/>
        </w:rPr>
      </w:pPr>
      <w:r w:rsidRPr="00683020">
        <w:rPr>
          <w:b/>
          <w:sz w:val="22"/>
          <w:szCs w:val="22"/>
          <w:lang w:bidi="lo-LA"/>
        </w:rPr>
        <w:t>Kit</w:t>
      </w:r>
      <w:r>
        <w:rPr>
          <w:b/>
          <w:sz w:val="22"/>
          <w:szCs w:val="22"/>
          <w:lang w:bidi="lo-LA"/>
        </w:rPr>
        <w:t>i</w:t>
      </w:r>
      <w:r w:rsidRPr="00683020">
        <w:rPr>
          <w:b/>
          <w:sz w:val="22"/>
          <w:szCs w:val="22"/>
          <w:lang w:bidi="lo-LA"/>
        </w:rPr>
        <w:t xml:space="preserve"> vaist</w:t>
      </w:r>
      <w:r>
        <w:rPr>
          <w:b/>
          <w:sz w:val="22"/>
          <w:szCs w:val="22"/>
          <w:lang w:bidi="lo-LA"/>
        </w:rPr>
        <w:t>ai ir Britaject</w:t>
      </w:r>
    </w:p>
    <w:p w:rsidR="00D24688" w:rsidRPr="005454E1" w:rsidRDefault="00D24688" w:rsidP="00D24688">
      <w:pPr>
        <w:widowControl w:val="0"/>
        <w:autoSpaceDE w:val="0"/>
        <w:autoSpaceDN w:val="0"/>
        <w:adjustRightInd w:val="0"/>
        <w:ind w:right="168"/>
        <w:rPr>
          <w:sz w:val="22"/>
          <w:szCs w:val="22"/>
          <w:lang w:bidi="lo-LA"/>
        </w:rPr>
      </w:pPr>
    </w:p>
    <w:p w:rsidR="00D24688" w:rsidRPr="005454E1" w:rsidRDefault="00D24688" w:rsidP="00D24688">
      <w:pPr>
        <w:widowControl w:val="0"/>
        <w:autoSpaceDE w:val="0"/>
        <w:autoSpaceDN w:val="0"/>
        <w:adjustRightInd w:val="0"/>
        <w:ind w:right="168"/>
        <w:rPr>
          <w:sz w:val="22"/>
          <w:szCs w:val="22"/>
          <w:lang w:bidi="lo-LA"/>
        </w:rPr>
      </w:pPr>
      <w:r w:rsidRPr="005454E1">
        <w:rPr>
          <w:sz w:val="22"/>
          <w:szCs w:val="22"/>
          <w:lang w:bidi="lo-LA"/>
        </w:rPr>
        <w:t>Jeigu vartojate ar neseniai vartojote kitų vaistų arba dėl to nesate tikri, apie tai pasakykite gydytojui arba vaistininkui.</w:t>
      </w:r>
    </w:p>
    <w:p w:rsidR="00D24688" w:rsidRPr="005454E1" w:rsidRDefault="00D24688" w:rsidP="00D24688">
      <w:pPr>
        <w:widowControl w:val="0"/>
        <w:autoSpaceDE w:val="0"/>
        <w:autoSpaceDN w:val="0"/>
        <w:adjustRightInd w:val="0"/>
        <w:ind w:right="168"/>
        <w:rPr>
          <w:sz w:val="22"/>
          <w:szCs w:val="22"/>
          <w:lang w:bidi="lo-LA"/>
        </w:rPr>
      </w:pPr>
    </w:p>
    <w:p w:rsidR="00D24688" w:rsidRPr="005454E1" w:rsidRDefault="00D24688" w:rsidP="00D24688">
      <w:pPr>
        <w:widowControl w:val="0"/>
        <w:autoSpaceDE w:val="0"/>
        <w:autoSpaceDN w:val="0"/>
        <w:adjustRightInd w:val="0"/>
        <w:ind w:right="-20"/>
        <w:rPr>
          <w:bCs/>
          <w:sz w:val="22"/>
          <w:szCs w:val="22"/>
          <w:lang w:bidi="lo-LA"/>
        </w:rPr>
      </w:pPr>
      <w:r w:rsidRPr="005454E1">
        <w:rPr>
          <w:bCs/>
          <w:sz w:val="22"/>
          <w:szCs w:val="22"/>
          <w:lang w:bidi="lo-LA"/>
        </w:rPr>
        <w:t>Prieš pradėdami vartoti vaistą, pasitarkite su gydytoju arba vaistininku, jeigu:</w:t>
      </w:r>
    </w:p>
    <w:p w:rsidR="00D24688" w:rsidRDefault="00D24688" w:rsidP="00D24688">
      <w:pPr>
        <w:widowControl w:val="0"/>
        <w:tabs>
          <w:tab w:val="left" w:pos="460"/>
        </w:tabs>
        <w:autoSpaceDE w:val="0"/>
        <w:autoSpaceDN w:val="0"/>
        <w:adjustRightInd w:val="0"/>
        <w:ind w:left="426" w:right="-20" w:hanging="426"/>
        <w:rPr>
          <w:sz w:val="22"/>
          <w:szCs w:val="22"/>
          <w:lang w:bidi="lo-LA"/>
        </w:rPr>
      </w:pPr>
      <w:r>
        <w:rPr>
          <w:sz w:val="22"/>
          <w:szCs w:val="22"/>
          <w:lang w:bidi="lo-LA"/>
        </w:rPr>
        <w:t>-</w:t>
      </w:r>
      <w:r>
        <w:rPr>
          <w:sz w:val="22"/>
          <w:szCs w:val="22"/>
          <w:lang w:bidi="lo-LA"/>
        </w:rPr>
        <w:tab/>
      </w:r>
      <w:r w:rsidRPr="005454E1">
        <w:rPr>
          <w:sz w:val="22"/>
          <w:szCs w:val="22"/>
          <w:lang w:bidi="lo-LA"/>
        </w:rPr>
        <w:t>vartojate vaist</w:t>
      </w:r>
      <w:r>
        <w:rPr>
          <w:sz w:val="22"/>
          <w:szCs w:val="22"/>
          <w:lang w:bidi="lo-LA"/>
        </w:rPr>
        <w:t>ų</w:t>
      </w:r>
      <w:r w:rsidRPr="005454E1">
        <w:rPr>
          <w:sz w:val="22"/>
          <w:szCs w:val="22"/>
          <w:lang w:bidi="lo-LA"/>
        </w:rPr>
        <w:t>, kurie turi poveikio jūsų širdies plakimui. Tai apima vaistus, skirtus širdies ritmo sutrikimams (pvz., chinidiną ir amjodaroną), depresijai (įskaitant triciklius antidepresantus, pvz., amitriptiliną ir imipraminą) ir bakterinėms infekcijoms (makrolidinius antibiotikus, pvz., eritromiciną, azitromiciną ir klaritromiciną) gydyti ir domperidoną</w:t>
      </w:r>
      <w:r>
        <w:rPr>
          <w:sz w:val="22"/>
          <w:szCs w:val="22"/>
          <w:lang w:bidi="lo-LA"/>
        </w:rPr>
        <w:t>;</w:t>
      </w:r>
    </w:p>
    <w:p w:rsidR="00D24688" w:rsidRPr="004F1FC6" w:rsidRDefault="00D24688" w:rsidP="00D24688">
      <w:pPr>
        <w:pStyle w:val="Sraopastraipa"/>
        <w:widowControl w:val="0"/>
        <w:numPr>
          <w:ilvl w:val="0"/>
          <w:numId w:val="11"/>
        </w:numPr>
        <w:tabs>
          <w:tab w:val="left" w:pos="460"/>
        </w:tabs>
        <w:autoSpaceDE w:val="0"/>
        <w:autoSpaceDN w:val="0"/>
        <w:adjustRightInd w:val="0"/>
        <w:ind w:left="426" w:right="-20" w:hanging="426"/>
        <w:rPr>
          <w:sz w:val="22"/>
          <w:szCs w:val="22"/>
          <w:lang w:bidi="lo-LA"/>
        </w:rPr>
      </w:pPr>
      <w:r w:rsidRPr="0062338A">
        <w:rPr>
          <w:sz w:val="22"/>
          <w:szCs w:val="22"/>
          <w:lang w:bidi="lo-LA"/>
        </w:rPr>
        <w:t xml:space="preserve">vartojate ondansetroną (vaistą nuo pykinimo ir vėmimo), nes dėl to gali </w:t>
      </w:r>
      <w:r>
        <w:rPr>
          <w:sz w:val="22"/>
          <w:szCs w:val="22"/>
          <w:lang w:bidi="lo-LA"/>
        </w:rPr>
        <w:t>labai</w:t>
      </w:r>
      <w:r w:rsidRPr="0062338A">
        <w:rPr>
          <w:sz w:val="22"/>
          <w:szCs w:val="22"/>
          <w:lang w:bidi="lo-LA"/>
        </w:rPr>
        <w:t xml:space="preserve"> sumažėti kraujospūdis ir </w:t>
      </w:r>
      <w:r>
        <w:rPr>
          <w:sz w:val="22"/>
          <w:szCs w:val="22"/>
          <w:lang w:bidi="lo-LA"/>
        </w:rPr>
        <w:t xml:space="preserve">galite </w:t>
      </w:r>
      <w:r w:rsidRPr="0062338A">
        <w:rPr>
          <w:sz w:val="22"/>
          <w:szCs w:val="22"/>
          <w:lang w:bidi="lo-LA"/>
        </w:rPr>
        <w:t>netekti sąmonės.</w:t>
      </w:r>
    </w:p>
    <w:p w:rsidR="00D24688" w:rsidRPr="00683020" w:rsidRDefault="00D24688" w:rsidP="00D24688">
      <w:pPr>
        <w:widowControl w:val="0"/>
        <w:tabs>
          <w:tab w:val="left" w:pos="460"/>
        </w:tabs>
        <w:autoSpaceDE w:val="0"/>
        <w:autoSpaceDN w:val="0"/>
        <w:adjustRightInd w:val="0"/>
        <w:ind w:left="426" w:hanging="426"/>
        <w:rPr>
          <w:sz w:val="22"/>
          <w:szCs w:val="22"/>
          <w:lang w:bidi="lo-LA"/>
        </w:rPr>
      </w:pPr>
    </w:p>
    <w:p w:rsidR="00D24688" w:rsidRPr="00683020" w:rsidRDefault="00D24688" w:rsidP="00D24688">
      <w:pPr>
        <w:widowControl w:val="0"/>
        <w:autoSpaceDE w:val="0"/>
        <w:autoSpaceDN w:val="0"/>
        <w:adjustRightInd w:val="0"/>
        <w:ind w:right="168"/>
        <w:rPr>
          <w:sz w:val="22"/>
          <w:szCs w:val="22"/>
          <w:lang w:bidi="lo-LA"/>
        </w:rPr>
      </w:pPr>
      <w:r w:rsidRPr="00683020">
        <w:rPr>
          <w:sz w:val="22"/>
          <w:szCs w:val="22"/>
          <w:lang w:bidi="lo-LA"/>
        </w:rPr>
        <w:t xml:space="preserve">Jeigu vartojate </w:t>
      </w:r>
      <w:r>
        <w:rPr>
          <w:sz w:val="22"/>
          <w:szCs w:val="22"/>
          <w:lang w:bidi="lo-LA"/>
        </w:rPr>
        <w:t>šio vaisto</w:t>
      </w:r>
      <w:r w:rsidRPr="00683020">
        <w:rPr>
          <w:sz w:val="22"/>
          <w:szCs w:val="22"/>
          <w:lang w:bidi="lo-LA"/>
        </w:rPr>
        <w:t xml:space="preserve"> su kitais </w:t>
      </w:r>
      <w:r>
        <w:rPr>
          <w:sz w:val="22"/>
          <w:szCs w:val="22"/>
          <w:lang w:bidi="lo-LA"/>
        </w:rPr>
        <w:t>vaistais</w:t>
      </w:r>
      <w:r w:rsidRPr="00683020">
        <w:rPr>
          <w:sz w:val="22"/>
          <w:szCs w:val="22"/>
          <w:lang w:bidi="lo-LA"/>
        </w:rPr>
        <w:t xml:space="preserve">, </w:t>
      </w:r>
      <w:r>
        <w:rPr>
          <w:sz w:val="22"/>
          <w:szCs w:val="22"/>
          <w:lang w:bidi="lo-LA"/>
        </w:rPr>
        <w:t>pastarųjų</w:t>
      </w:r>
      <w:r w:rsidRPr="00683020">
        <w:rPr>
          <w:sz w:val="22"/>
          <w:szCs w:val="22"/>
          <w:lang w:bidi="lo-LA"/>
        </w:rPr>
        <w:t xml:space="preserve"> vaistų poveikis gali pasikeisti.</w:t>
      </w:r>
      <w:r w:rsidRPr="00683020">
        <w:rPr>
          <w:w w:val="102"/>
          <w:sz w:val="22"/>
          <w:szCs w:val="22"/>
          <w:lang w:bidi="lo-LA"/>
        </w:rPr>
        <w:t xml:space="preserve"> </w:t>
      </w:r>
      <w:r w:rsidRPr="00683020">
        <w:rPr>
          <w:sz w:val="22"/>
          <w:szCs w:val="22"/>
          <w:lang w:bidi="lo-LA"/>
        </w:rPr>
        <w:t>Tai ypač aktualu vartojant:</w:t>
      </w:r>
    </w:p>
    <w:p w:rsidR="00D24688" w:rsidRPr="00683020" w:rsidRDefault="00D24688" w:rsidP="00D24688">
      <w:pPr>
        <w:widowControl w:val="0"/>
        <w:tabs>
          <w:tab w:val="left" w:pos="460"/>
        </w:tabs>
        <w:autoSpaceDE w:val="0"/>
        <w:autoSpaceDN w:val="0"/>
        <w:adjustRightInd w:val="0"/>
        <w:ind w:right="-20"/>
        <w:rPr>
          <w:sz w:val="22"/>
          <w:szCs w:val="22"/>
          <w:lang w:bidi="lo-LA"/>
        </w:rPr>
      </w:pPr>
      <w:r w:rsidRPr="00683020">
        <w:rPr>
          <w:w w:val="102"/>
          <w:sz w:val="22"/>
          <w:szCs w:val="22"/>
          <w:lang w:bidi="lo-LA"/>
        </w:rPr>
        <w:t>-</w:t>
      </w:r>
      <w:r w:rsidRPr="00683020">
        <w:rPr>
          <w:sz w:val="22"/>
          <w:szCs w:val="22"/>
          <w:lang w:bidi="lo-LA"/>
        </w:rPr>
        <w:tab/>
        <w:t>tokius vaistus kaip klozapiną, skirtus tam tikriems psichikos sutrikimams gydyti;</w:t>
      </w:r>
    </w:p>
    <w:p w:rsidR="00D24688" w:rsidRPr="00683020" w:rsidRDefault="00D24688" w:rsidP="00D24688">
      <w:pPr>
        <w:widowControl w:val="0"/>
        <w:tabs>
          <w:tab w:val="left" w:pos="460"/>
        </w:tabs>
        <w:autoSpaceDE w:val="0"/>
        <w:autoSpaceDN w:val="0"/>
        <w:adjustRightInd w:val="0"/>
        <w:ind w:right="-20"/>
        <w:rPr>
          <w:sz w:val="22"/>
          <w:szCs w:val="22"/>
          <w:lang w:bidi="lo-LA"/>
        </w:rPr>
      </w:pPr>
      <w:r w:rsidRPr="00683020">
        <w:rPr>
          <w:w w:val="102"/>
          <w:sz w:val="22"/>
          <w:szCs w:val="22"/>
          <w:lang w:bidi="lo-LA"/>
        </w:rPr>
        <w:t>-</w:t>
      </w:r>
      <w:r w:rsidRPr="00683020">
        <w:rPr>
          <w:sz w:val="22"/>
          <w:szCs w:val="22"/>
          <w:lang w:bidi="lo-LA"/>
        </w:rPr>
        <w:tab/>
        <w:t>vaistus kraujospūdžiui mažinti;</w:t>
      </w:r>
    </w:p>
    <w:p w:rsidR="00D24688" w:rsidRPr="00683020" w:rsidRDefault="00D24688" w:rsidP="00D24688">
      <w:pPr>
        <w:widowControl w:val="0"/>
        <w:tabs>
          <w:tab w:val="left" w:pos="460"/>
        </w:tabs>
        <w:autoSpaceDE w:val="0"/>
        <w:autoSpaceDN w:val="0"/>
        <w:adjustRightInd w:val="0"/>
        <w:ind w:right="-20"/>
        <w:rPr>
          <w:sz w:val="22"/>
          <w:szCs w:val="22"/>
          <w:lang w:bidi="lo-LA"/>
        </w:rPr>
      </w:pPr>
      <w:r w:rsidRPr="00683020">
        <w:rPr>
          <w:w w:val="102"/>
          <w:sz w:val="22"/>
          <w:szCs w:val="22"/>
          <w:lang w:bidi="lo-LA"/>
        </w:rPr>
        <w:t>-</w:t>
      </w:r>
      <w:r w:rsidRPr="00683020">
        <w:rPr>
          <w:sz w:val="22"/>
          <w:szCs w:val="22"/>
          <w:lang w:bidi="lo-LA"/>
        </w:rPr>
        <w:tab/>
        <w:t>kitus vaistus nuo Parkinsono ligos.</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544"/>
        <w:rPr>
          <w:sz w:val="22"/>
          <w:szCs w:val="22"/>
          <w:lang w:bidi="lo-LA"/>
        </w:rPr>
      </w:pPr>
      <w:r w:rsidRPr="00683020">
        <w:rPr>
          <w:sz w:val="22"/>
          <w:szCs w:val="22"/>
          <w:lang w:bidi="lo-LA"/>
        </w:rPr>
        <w:t>Jūsų gydytojas praneš, ar reikia keisti apomorfino arba Jūsų kitų vaistų dozę.</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416"/>
        <w:rPr>
          <w:sz w:val="22"/>
          <w:szCs w:val="22"/>
          <w:lang w:bidi="lo-LA"/>
        </w:rPr>
      </w:pPr>
      <w:r w:rsidRPr="00683020">
        <w:rPr>
          <w:sz w:val="22"/>
          <w:szCs w:val="22"/>
          <w:lang w:bidi="lo-LA"/>
        </w:rPr>
        <w:t>Jeigu vartojate levodopą (kitą vaistą nuo Parkinsono ligos) ir apomorfiną, gydytojas tur</w:t>
      </w:r>
      <w:r>
        <w:rPr>
          <w:sz w:val="22"/>
          <w:szCs w:val="22"/>
          <w:lang w:bidi="lo-LA"/>
        </w:rPr>
        <w:t>i</w:t>
      </w:r>
      <w:r w:rsidRPr="00683020">
        <w:rPr>
          <w:sz w:val="22"/>
          <w:szCs w:val="22"/>
          <w:lang w:bidi="lo-LA"/>
        </w:rPr>
        <w:t xml:space="preserve"> reguliariai </w:t>
      </w:r>
      <w:r>
        <w:rPr>
          <w:sz w:val="22"/>
          <w:szCs w:val="22"/>
          <w:lang w:bidi="lo-LA"/>
        </w:rPr>
        <w:t>tirti Jūsų</w:t>
      </w:r>
      <w:r w:rsidRPr="00683020">
        <w:rPr>
          <w:sz w:val="22"/>
          <w:szCs w:val="22"/>
          <w:lang w:bidi="lo-LA"/>
        </w:rPr>
        <w:t xml:space="preserve"> krauj</w:t>
      </w:r>
      <w:r>
        <w:rPr>
          <w:sz w:val="22"/>
          <w:szCs w:val="22"/>
          <w:lang w:bidi="lo-LA"/>
        </w:rPr>
        <w:t>ą</w:t>
      </w:r>
      <w:r w:rsidRPr="00683020">
        <w:rPr>
          <w:sz w:val="22"/>
          <w:szCs w:val="22"/>
          <w:lang w:bidi="lo-LA"/>
        </w:rPr>
        <w:t>.</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b/>
          <w:sz w:val="22"/>
          <w:szCs w:val="22"/>
          <w:lang w:bidi="lo-LA"/>
        </w:rPr>
      </w:pPr>
      <w:r w:rsidRPr="00683020">
        <w:rPr>
          <w:b/>
          <w:sz w:val="22"/>
          <w:szCs w:val="22"/>
          <w:lang w:bidi="lo-LA"/>
        </w:rPr>
        <w:t>Britaject</w:t>
      </w:r>
      <w:r w:rsidRPr="00683020">
        <w:rPr>
          <w:b/>
          <w:w w:val="101"/>
          <w:sz w:val="22"/>
          <w:szCs w:val="22"/>
          <w:lang w:bidi="lo-LA"/>
        </w:rPr>
        <w:t xml:space="preserve"> </w:t>
      </w:r>
      <w:r w:rsidRPr="00683020">
        <w:rPr>
          <w:b/>
          <w:sz w:val="22"/>
          <w:szCs w:val="22"/>
          <w:lang w:bidi="lo-LA"/>
        </w:rPr>
        <w:t>vartojimas su maistu ir gėrimais</w:t>
      </w:r>
    </w:p>
    <w:p w:rsidR="00D24688" w:rsidRDefault="00D24688" w:rsidP="00D24688">
      <w:pPr>
        <w:widowControl w:val="0"/>
        <w:autoSpaceDE w:val="0"/>
        <w:autoSpaceDN w:val="0"/>
        <w:adjustRightInd w:val="0"/>
        <w:ind w:right="-2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683020">
        <w:rPr>
          <w:sz w:val="22"/>
          <w:szCs w:val="22"/>
          <w:lang w:bidi="lo-LA"/>
        </w:rPr>
        <w:t xml:space="preserve">Maistas ir gėrimas neturi poveikio </w:t>
      </w:r>
      <w:r>
        <w:rPr>
          <w:sz w:val="22"/>
          <w:szCs w:val="22"/>
          <w:lang w:bidi="lo-LA"/>
        </w:rPr>
        <w:t>šio vaisto</w:t>
      </w:r>
      <w:r w:rsidRPr="00683020">
        <w:rPr>
          <w:sz w:val="22"/>
          <w:szCs w:val="22"/>
          <w:lang w:bidi="lo-LA"/>
        </w:rPr>
        <w:t xml:space="preserve"> veikimui.</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b/>
          <w:sz w:val="22"/>
          <w:szCs w:val="22"/>
          <w:lang w:bidi="lo-LA"/>
        </w:rPr>
      </w:pPr>
      <w:r w:rsidRPr="00683020">
        <w:rPr>
          <w:b/>
          <w:sz w:val="22"/>
          <w:szCs w:val="22"/>
          <w:lang w:bidi="lo-LA"/>
        </w:rPr>
        <w:t>Nėštumas ir žindymo laikotarpis</w:t>
      </w:r>
    </w:p>
    <w:p w:rsidR="00D24688" w:rsidRDefault="00D24688" w:rsidP="00D24688">
      <w:pPr>
        <w:widowControl w:val="0"/>
        <w:autoSpaceDE w:val="0"/>
        <w:autoSpaceDN w:val="0"/>
        <w:adjustRightInd w:val="0"/>
        <w:ind w:right="-2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683020">
        <w:rPr>
          <w:sz w:val="22"/>
          <w:szCs w:val="22"/>
          <w:lang w:bidi="lo-LA"/>
        </w:rPr>
        <w:t>Britaject</w:t>
      </w:r>
      <w:r w:rsidRPr="00683020">
        <w:rPr>
          <w:spacing w:val="-2"/>
          <w:sz w:val="22"/>
          <w:szCs w:val="22"/>
          <w:lang w:bidi="lo-LA"/>
        </w:rPr>
        <w:t xml:space="preserve"> nereikėtų vartoti nėštumo metu, jeigu tai nėra būtina.</w:t>
      </w:r>
      <w:r>
        <w:rPr>
          <w:spacing w:val="-2"/>
          <w:sz w:val="22"/>
          <w:szCs w:val="22"/>
          <w:lang w:bidi="lo-LA"/>
        </w:rPr>
        <w:t xml:space="preserve"> </w:t>
      </w:r>
      <w:bookmarkStart w:id="7" w:name="_Hlk104293142"/>
      <w:r w:rsidRPr="006060DC">
        <w:rPr>
          <w:sz w:val="22"/>
          <w:szCs w:val="22"/>
          <w:lang w:bidi="lo-LA"/>
        </w:rPr>
        <w:t xml:space="preserve">Jeigu esate nėščia, manote, kad galbūt esate nėščia, arba planuojate pastoti, tai prieš vartodama </w:t>
      </w:r>
      <w:r>
        <w:rPr>
          <w:sz w:val="22"/>
          <w:szCs w:val="22"/>
          <w:lang w:bidi="lo-LA"/>
        </w:rPr>
        <w:t>Britaject</w:t>
      </w:r>
      <w:r w:rsidRPr="006060DC">
        <w:rPr>
          <w:sz w:val="22"/>
          <w:szCs w:val="22"/>
          <w:lang w:bidi="lo-LA"/>
        </w:rPr>
        <w:t xml:space="preserve"> pasitarkite su gydytoj</w:t>
      </w:r>
      <w:r>
        <w:rPr>
          <w:sz w:val="22"/>
          <w:szCs w:val="22"/>
          <w:lang w:bidi="lo-LA"/>
        </w:rPr>
        <w:t xml:space="preserve">u </w:t>
      </w:r>
      <w:r w:rsidRPr="006060DC">
        <w:rPr>
          <w:sz w:val="22"/>
          <w:szCs w:val="22"/>
          <w:lang w:bidi="lo-LA"/>
        </w:rPr>
        <w:t>arba</w:t>
      </w:r>
      <w:r>
        <w:rPr>
          <w:sz w:val="22"/>
          <w:szCs w:val="22"/>
          <w:lang w:bidi="lo-LA"/>
        </w:rPr>
        <w:t xml:space="preserve"> </w:t>
      </w:r>
      <w:r w:rsidRPr="006060DC">
        <w:rPr>
          <w:sz w:val="22"/>
          <w:szCs w:val="22"/>
          <w:lang w:bidi="lo-LA"/>
        </w:rPr>
        <w:t>vaistininku</w:t>
      </w:r>
      <w:r>
        <w:rPr>
          <w:sz w:val="22"/>
          <w:szCs w:val="22"/>
          <w:lang w:bidi="lo-LA"/>
        </w:rPr>
        <w:t>.</w:t>
      </w:r>
    </w:p>
    <w:bookmarkEnd w:id="7"/>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380"/>
        <w:rPr>
          <w:sz w:val="22"/>
          <w:szCs w:val="22"/>
          <w:lang w:bidi="lo-LA"/>
        </w:rPr>
      </w:pPr>
      <w:r w:rsidRPr="00683020">
        <w:rPr>
          <w:sz w:val="22"/>
          <w:szCs w:val="22"/>
          <w:lang w:bidi="lo-LA"/>
        </w:rPr>
        <w:t>Nėra žinoma, ar Britaject</w:t>
      </w:r>
      <w:r w:rsidRPr="00683020">
        <w:rPr>
          <w:spacing w:val="-3"/>
          <w:sz w:val="22"/>
          <w:szCs w:val="22"/>
          <w:lang w:bidi="lo-LA"/>
        </w:rPr>
        <w:t xml:space="preserve"> išsiskiria su motinos pienu.</w:t>
      </w:r>
      <w:r w:rsidRPr="00683020">
        <w:rPr>
          <w:spacing w:val="1"/>
          <w:sz w:val="22"/>
          <w:szCs w:val="22"/>
          <w:lang w:bidi="lo-LA"/>
        </w:rPr>
        <w:t xml:space="preserve"> </w:t>
      </w:r>
      <w:r w:rsidRPr="00683020">
        <w:rPr>
          <w:sz w:val="22"/>
          <w:szCs w:val="22"/>
          <w:lang w:bidi="lo-LA"/>
        </w:rPr>
        <w:t>Pasakykite savo gydytojui, jeigu žindote arba ketinate pradėti žindyti.</w:t>
      </w:r>
      <w:r w:rsidRPr="00683020">
        <w:rPr>
          <w:spacing w:val="1"/>
          <w:sz w:val="22"/>
          <w:szCs w:val="22"/>
          <w:lang w:bidi="lo-LA"/>
        </w:rPr>
        <w:t xml:space="preserve"> </w:t>
      </w:r>
      <w:r w:rsidRPr="00683020">
        <w:rPr>
          <w:sz w:val="22"/>
          <w:szCs w:val="22"/>
          <w:lang w:bidi="lo-LA"/>
        </w:rPr>
        <w:t>Jūsų gydytojas paaiškins, ar turite tęsti, ar nutraukti žindymą, ar tęsti, ar nutraukti šio vaisto vartojimą.</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683020">
        <w:rPr>
          <w:sz w:val="22"/>
          <w:szCs w:val="22"/>
          <w:lang w:bidi="lo-LA"/>
        </w:rPr>
        <w:t>Prieš vartojant bet kokį vaistą, būtina pasitarti su gydytoju arba vaistininku.</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b/>
          <w:sz w:val="22"/>
          <w:szCs w:val="22"/>
          <w:lang w:bidi="lo-LA"/>
        </w:rPr>
      </w:pPr>
      <w:r w:rsidRPr="00683020">
        <w:rPr>
          <w:b/>
          <w:sz w:val="22"/>
          <w:szCs w:val="22"/>
          <w:lang w:bidi="lo-LA"/>
        </w:rPr>
        <w:t>Vairavimas ir mechanizmų valdymas</w:t>
      </w:r>
    </w:p>
    <w:p w:rsidR="00D24688" w:rsidRPr="00683020" w:rsidRDefault="00D24688" w:rsidP="00D24688">
      <w:pPr>
        <w:widowControl w:val="0"/>
        <w:autoSpaceDE w:val="0"/>
        <w:autoSpaceDN w:val="0"/>
        <w:adjustRightInd w:val="0"/>
        <w:ind w:right="444"/>
        <w:rPr>
          <w:sz w:val="22"/>
          <w:szCs w:val="22"/>
          <w:lang w:bidi="lo-LA"/>
        </w:rPr>
      </w:pPr>
      <w:r w:rsidRPr="00683020">
        <w:rPr>
          <w:sz w:val="22"/>
          <w:szCs w:val="22"/>
          <w:lang w:bidi="lo-LA"/>
        </w:rPr>
        <w:t>Britaject gali sukelti mieguistumą ir stiprų norą miegoti.</w:t>
      </w:r>
      <w:r w:rsidRPr="00683020">
        <w:rPr>
          <w:spacing w:val="-2"/>
          <w:sz w:val="22"/>
          <w:szCs w:val="22"/>
          <w:lang w:bidi="lo-LA"/>
        </w:rPr>
        <w:t xml:space="preserve"> </w:t>
      </w:r>
      <w:r w:rsidRPr="00683020">
        <w:rPr>
          <w:sz w:val="22"/>
          <w:szCs w:val="22"/>
          <w:lang w:bidi="lo-LA"/>
        </w:rPr>
        <w:t xml:space="preserve">Nevairuokite ir nevaldykite jokių mechanizmų, jeigu </w:t>
      </w:r>
      <w:r>
        <w:rPr>
          <w:sz w:val="22"/>
          <w:szCs w:val="22"/>
          <w:lang w:bidi="lo-LA"/>
        </w:rPr>
        <w:t>šis vaistas</w:t>
      </w:r>
      <w:r w:rsidRPr="00683020">
        <w:rPr>
          <w:spacing w:val="-2"/>
          <w:sz w:val="22"/>
          <w:szCs w:val="22"/>
          <w:lang w:bidi="lo-LA"/>
        </w:rPr>
        <w:t xml:space="preserve"> Jums sukelia tokį poveikį.</w:t>
      </w:r>
    </w:p>
    <w:p w:rsidR="00D24688" w:rsidRPr="00683020" w:rsidRDefault="00D24688" w:rsidP="00D24688">
      <w:pPr>
        <w:widowControl w:val="0"/>
        <w:autoSpaceDE w:val="0"/>
        <w:autoSpaceDN w:val="0"/>
        <w:adjustRightInd w:val="0"/>
        <w:rPr>
          <w:sz w:val="22"/>
          <w:szCs w:val="22"/>
          <w:lang w:bidi="lo-LA"/>
        </w:rPr>
      </w:pPr>
    </w:p>
    <w:p w:rsidR="00D24688" w:rsidRPr="00542E9E" w:rsidRDefault="00D24688" w:rsidP="00D24688">
      <w:pPr>
        <w:widowControl w:val="0"/>
        <w:autoSpaceDE w:val="0"/>
        <w:autoSpaceDN w:val="0"/>
        <w:adjustRightInd w:val="0"/>
        <w:ind w:right="-20"/>
        <w:rPr>
          <w:sz w:val="22"/>
        </w:rPr>
      </w:pPr>
      <w:r w:rsidRPr="00683020">
        <w:rPr>
          <w:b/>
          <w:sz w:val="22"/>
          <w:szCs w:val="22"/>
          <w:lang w:bidi="lo-LA"/>
        </w:rPr>
        <w:t xml:space="preserve">Britaject </w:t>
      </w:r>
      <w:r>
        <w:rPr>
          <w:b/>
          <w:sz w:val="22"/>
          <w:szCs w:val="22"/>
          <w:lang w:bidi="lo-LA"/>
        </w:rPr>
        <w:t>sudėtyje yra natrio metabisulfito</w:t>
      </w:r>
    </w:p>
    <w:p w:rsidR="00D24688" w:rsidRDefault="00D24688" w:rsidP="00D24688">
      <w:pPr>
        <w:widowControl w:val="0"/>
        <w:autoSpaceDE w:val="0"/>
        <w:autoSpaceDN w:val="0"/>
        <w:adjustRightInd w:val="0"/>
        <w:ind w:right="232"/>
        <w:rPr>
          <w:sz w:val="22"/>
          <w:szCs w:val="22"/>
          <w:lang w:bidi="lo-LA"/>
        </w:rPr>
      </w:pPr>
    </w:p>
    <w:p w:rsidR="00D24688" w:rsidRPr="00683020" w:rsidRDefault="00D24688" w:rsidP="00D24688">
      <w:pPr>
        <w:widowControl w:val="0"/>
        <w:autoSpaceDE w:val="0"/>
        <w:autoSpaceDN w:val="0"/>
        <w:adjustRightInd w:val="0"/>
        <w:ind w:right="232"/>
        <w:rPr>
          <w:sz w:val="22"/>
          <w:szCs w:val="22"/>
          <w:lang w:bidi="lo-LA"/>
        </w:rPr>
      </w:pPr>
      <w:r w:rsidRPr="00683020">
        <w:rPr>
          <w:sz w:val="22"/>
          <w:szCs w:val="22"/>
          <w:lang w:bidi="lo-LA"/>
        </w:rPr>
        <w:t>Britaject sudėtyje yra natrio metabisulfito, kuris retai</w:t>
      </w:r>
      <w:r>
        <w:rPr>
          <w:sz w:val="22"/>
          <w:szCs w:val="22"/>
          <w:lang w:bidi="lo-LA"/>
        </w:rPr>
        <w:t>s</w:t>
      </w:r>
      <w:r w:rsidRPr="00683020">
        <w:rPr>
          <w:sz w:val="22"/>
          <w:szCs w:val="22"/>
          <w:lang w:bidi="lo-LA"/>
        </w:rPr>
        <w:t xml:space="preserve"> </w:t>
      </w:r>
      <w:r>
        <w:rPr>
          <w:sz w:val="22"/>
          <w:szCs w:val="22"/>
          <w:lang w:bidi="lo-LA"/>
        </w:rPr>
        <w:t xml:space="preserve">atvejais </w:t>
      </w:r>
      <w:r w:rsidRPr="00683020">
        <w:rPr>
          <w:sz w:val="22"/>
          <w:szCs w:val="22"/>
          <w:lang w:bidi="lo-LA"/>
        </w:rPr>
        <w:t>gali sukelti sunki</w:t>
      </w:r>
      <w:r>
        <w:rPr>
          <w:sz w:val="22"/>
          <w:szCs w:val="22"/>
          <w:lang w:bidi="lo-LA"/>
        </w:rPr>
        <w:t>ų padidėjusio jautrumo reakcijų</w:t>
      </w:r>
      <w:r w:rsidRPr="00683020">
        <w:rPr>
          <w:sz w:val="22"/>
          <w:szCs w:val="22"/>
          <w:lang w:bidi="lo-LA"/>
        </w:rPr>
        <w:t>, pasireiškianči</w:t>
      </w:r>
      <w:r>
        <w:rPr>
          <w:sz w:val="22"/>
          <w:szCs w:val="22"/>
          <w:lang w:bidi="lo-LA"/>
        </w:rPr>
        <w:t>ų</w:t>
      </w:r>
      <w:r w:rsidRPr="00683020">
        <w:rPr>
          <w:sz w:val="22"/>
          <w:szCs w:val="22"/>
          <w:lang w:bidi="lo-LA"/>
        </w:rPr>
        <w:t xml:space="preserve"> </w:t>
      </w:r>
      <w:r>
        <w:rPr>
          <w:sz w:val="22"/>
          <w:szCs w:val="22"/>
          <w:lang w:bidi="lo-LA"/>
        </w:rPr>
        <w:t>iš</w:t>
      </w:r>
      <w:r w:rsidRPr="00683020">
        <w:rPr>
          <w:sz w:val="22"/>
          <w:szCs w:val="22"/>
          <w:lang w:bidi="lo-LA"/>
        </w:rPr>
        <w:t>bėrimu arba odos niežuliu, pasunkėjusiu kvėpavimu, akių vokų, veido arba lūpų pabrinkimu, liežuvio patinimu ar paraudimu. Jeigu patiriate šį šalutinį poveikį, nedelsdami kreipkitės į artimiausios ligoninės pirmosios pagalbos skyrių.</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11"/>
        <w:rPr>
          <w:sz w:val="22"/>
          <w:szCs w:val="22"/>
          <w:lang w:bidi="lo-LA"/>
        </w:rPr>
      </w:pPr>
      <w:r w:rsidRPr="00683020">
        <w:rPr>
          <w:sz w:val="22"/>
          <w:szCs w:val="22"/>
          <w:lang w:bidi="lo-LA"/>
        </w:rPr>
        <w:t xml:space="preserve">Britaject </w:t>
      </w:r>
      <w:r>
        <w:rPr>
          <w:sz w:val="22"/>
          <w:szCs w:val="22"/>
          <w:lang w:bidi="lo-LA"/>
        </w:rPr>
        <w:t xml:space="preserve">10 ml </w:t>
      </w:r>
      <w:r w:rsidRPr="00683020">
        <w:rPr>
          <w:sz w:val="22"/>
          <w:szCs w:val="22"/>
          <w:lang w:bidi="lo-LA"/>
        </w:rPr>
        <w:t>yra mažiau kaip 1</w:t>
      </w:r>
      <w:r>
        <w:rPr>
          <w:sz w:val="22"/>
          <w:szCs w:val="22"/>
          <w:lang w:bidi="lo-LA"/>
        </w:rPr>
        <w:t> </w:t>
      </w:r>
      <w:r w:rsidRPr="00683020">
        <w:rPr>
          <w:sz w:val="22"/>
          <w:szCs w:val="22"/>
          <w:lang w:bidi="lo-LA"/>
        </w:rPr>
        <w:t>mmol (23</w:t>
      </w:r>
      <w:r>
        <w:rPr>
          <w:sz w:val="22"/>
          <w:szCs w:val="22"/>
          <w:lang w:bidi="lo-LA"/>
        </w:rPr>
        <w:t> </w:t>
      </w:r>
      <w:r w:rsidRPr="00683020">
        <w:rPr>
          <w:sz w:val="22"/>
          <w:szCs w:val="22"/>
          <w:lang w:bidi="lo-LA"/>
        </w:rPr>
        <w:t>mg) natrio , t.</w:t>
      </w:r>
      <w:r>
        <w:rPr>
          <w:sz w:val="22"/>
          <w:szCs w:val="22"/>
          <w:lang w:bidi="lo-LA"/>
        </w:rPr>
        <w:t xml:space="preserve"> </w:t>
      </w:r>
      <w:r w:rsidRPr="00683020">
        <w:rPr>
          <w:sz w:val="22"/>
          <w:szCs w:val="22"/>
          <w:lang w:bidi="lo-LA"/>
        </w:rPr>
        <w:t xml:space="preserve">y. jis beveik </w:t>
      </w:r>
      <w:r>
        <w:rPr>
          <w:sz w:val="22"/>
          <w:szCs w:val="22"/>
          <w:lang w:bidi="lo-LA"/>
        </w:rPr>
        <w:t>neturi reikšmės</w:t>
      </w:r>
      <w:r w:rsidRPr="00683020">
        <w:rPr>
          <w:sz w:val="22"/>
          <w:szCs w:val="22"/>
          <w:lang w:bidi="lo-LA"/>
        </w:rPr>
        <w:t>.</w:t>
      </w:r>
    </w:p>
    <w:p w:rsidR="00D24688" w:rsidRPr="00683020" w:rsidRDefault="00D24688" w:rsidP="00D24688">
      <w:pPr>
        <w:pStyle w:val="BTEMEASMCA"/>
      </w:pPr>
    </w:p>
    <w:p w:rsidR="00D24688" w:rsidRPr="00683020" w:rsidRDefault="00D24688" w:rsidP="00D24688">
      <w:pPr>
        <w:pStyle w:val="BTEMEASMCA"/>
      </w:pPr>
    </w:p>
    <w:p w:rsidR="00D24688" w:rsidRDefault="00D24688" w:rsidP="00D24688">
      <w:pPr>
        <w:pStyle w:val="PI-1EMEASMCA"/>
      </w:pPr>
      <w:bookmarkStart w:id="8" w:name="_Toc129243141"/>
      <w:bookmarkStart w:id="9" w:name="_Toc129243266"/>
      <w:r w:rsidRPr="00683020">
        <w:t>3.</w:t>
      </w:r>
      <w:r w:rsidRPr="00683020">
        <w:tab/>
      </w:r>
      <w:r w:rsidRPr="00D30682">
        <w:t xml:space="preserve">Kaip vartoti </w:t>
      </w:r>
      <w:r w:rsidRPr="00542E9E">
        <w:t>Britaject</w:t>
      </w:r>
    </w:p>
    <w:bookmarkEnd w:id="8"/>
    <w:bookmarkEnd w:id="9"/>
    <w:p w:rsidR="00D24688" w:rsidRPr="00683020" w:rsidRDefault="00D24688" w:rsidP="00D24688">
      <w:pPr>
        <w:pStyle w:val="BTEMEASMCA"/>
      </w:pPr>
    </w:p>
    <w:p w:rsidR="00D24688" w:rsidRPr="000B7DB0" w:rsidRDefault="00D24688" w:rsidP="00D24688">
      <w:pPr>
        <w:widowControl w:val="0"/>
        <w:autoSpaceDE w:val="0"/>
        <w:autoSpaceDN w:val="0"/>
        <w:adjustRightInd w:val="0"/>
        <w:rPr>
          <w:sz w:val="22"/>
          <w:szCs w:val="22"/>
          <w:lang w:bidi="lo-LA"/>
        </w:rPr>
      </w:pPr>
      <w:r w:rsidRPr="0066780B">
        <w:rPr>
          <w:sz w:val="22"/>
          <w:szCs w:val="22"/>
          <w:lang w:bidi="lo-LA"/>
        </w:rPr>
        <w:t>Prie</w:t>
      </w:r>
      <w:r>
        <w:rPr>
          <w:sz w:val="22"/>
          <w:szCs w:val="22"/>
          <w:lang w:bidi="lo-LA"/>
        </w:rPr>
        <w:t>š pradedant vartoti Britaject</w:t>
      </w:r>
      <w:r w:rsidRPr="0066780B">
        <w:rPr>
          <w:sz w:val="22"/>
          <w:szCs w:val="22"/>
          <w:lang w:bidi="lo-LA"/>
        </w:rPr>
        <w:t xml:space="preserve">, gydytojas įsitikins, kad toleruojate </w:t>
      </w:r>
      <w:r>
        <w:rPr>
          <w:sz w:val="22"/>
          <w:szCs w:val="22"/>
          <w:lang w:bidi="lo-LA"/>
        </w:rPr>
        <w:t xml:space="preserve">šį </w:t>
      </w:r>
      <w:r w:rsidRPr="0066780B">
        <w:rPr>
          <w:sz w:val="22"/>
          <w:szCs w:val="22"/>
          <w:lang w:bidi="lo-LA"/>
        </w:rPr>
        <w:t>vaistą ir kartu skiriamą vaistą nuo vėmimo.</w:t>
      </w:r>
    </w:p>
    <w:p w:rsidR="00D24688" w:rsidRDefault="00D24688" w:rsidP="00D24688">
      <w:pPr>
        <w:widowControl w:val="0"/>
        <w:autoSpaceDE w:val="0"/>
        <w:autoSpaceDN w:val="0"/>
        <w:adjustRightInd w:val="0"/>
        <w:ind w:right="138"/>
        <w:rPr>
          <w:sz w:val="22"/>
          <w:szCs w:val="22"/>
          <w:lang w:bidi="lo-LA"/>
        </w:rPr>
      </w:pPr>
    </w:p>
    <w:p w:rsidR="00D24688" w:rsidRPr="00683020" w:rsidRDefault="00D24688" w:rsidP="00D24688">
      <w:pPr>
        <w:widowControl w:val="0"/>
        <w:autoSpaceDE w:val="0"/>
        <w:autoSpaceDN w:val="0"/>
        <w:adjustRightInd w:val="0"/>
        <w:ind w:right="-2"/>
        <w:rPr>
          <w:sz w:val="22"/>
          <w:szCs w:val="22"/>
          <w:lang w:bidi="lo-LA"/>
        </w:rPr>
      </w:pPr>
      <w:r w:rsidRPr="00D43E78">
        <w:rPr>
          <w:sz w:val="22"/>
          <w:szCs w:val="22"/>
          <w:lang w:bidi="lo-LA"/>
        </w:rPr>
        <w:t>Visada vartokite šį vaistą tiksliai</w:t>
      </w:r>
      <w:r w:rsidRPr="00683020">
        <w:rPr>
          <w:sz w:val="22"/>
          <w:szCs w:val="22"/>
          <w:lang w:bidi="lo-LA"/>
        </w:rPr>
        <w:t xml:space="preserve"> kaip nurodė gydytojas</w:t>
      </w:r>
      <w:r>
        <w:rPr>
          <w:sz w:val="22"/>
          <w:szCs w:val="22"/>
          <w:lang w:bidi="lo-LA"/>
        </w:rPr>
        <w:t xml:space="preserve"> arba vaistininkas</w:t>
      </w:r>
      <w:r w:rsidRPr="00683020">
        <w:rPr>
          <w:sz w:val="22"/>
          <w:szCs w:val="22"/>
          <w:lang w:bidi="lo-LA"/>
        </w:rPr>
        <w:t>. Jeigu abejojate, kreipkitės į gydytoją arba vaistininką.</w:t>
      </w:r>
    </w:p>
    <w:p w:rsidR="00D24688" w:rsidRDefault="00D24688" w:rsidP="00D24688">
      <w:pPr>
        <w:widowControl w:val="0"/>
        <w:autoSpaceDE w:val="0"/>
        <w:autoSpaceDN w:val="0"/>
        <w:adjustRightInd w:val="0"/>
        <w:ind w:right="511"/>
        <w:rPr>
          <w:sz w:val="22"/>
          <w:szCs w:val="22"/>
          <w:lang w:bidi="lo-LA"/>
        </w:rPr>
      </w:pPr>
    </w:p>
    <w:p w:rsidR="00D24688" w:rsidRPr="00683020" w:rsidRDefault="00D24688" w:rsidP="00D24688">
      <w:pPr>
        <w:widowControl w:val="0"/>
        <w:autoSpaceDE w:val="0"/>
        <w:autoSpaceDN w:val="0"/>
        <w:adjustRightInd w:val="0"/>
        <w:ind w:right="-2"/>
        <w:rPr>
          <w:sz w:val="22"/>
          <w:szCs w:val="22"/>
          <w:lang w:bidi="lo-LA"/>
        </w:rPr>
      </w:pPr>
      <w:r w:rsidRPr="00683020">
        <w:rPr>
          <w:sz w:val="22"/>
          <w:szCs w:val="22"/>
          <w:lang w:bidi="lo-LA"/>
        </w:rPr>
        <w:t xml:space="preserve">Prieš pradedant vartoti </w:t>
      </w:r>
      <w:r w:rsidRPr="00683020">
        <w:rPr>
          <w:spacing w:val="-2"/>
          <w:sz w:val="22"/>
          <w:szCs w:val="22"/>
          <w:lang w:bidi="lo-LA"/>
        </w:rPr>
        <w:t>Britaject</w:t>
      </w:r>
      <w:r w:rsidRPr="00683020">
        <w:rPr>
          <w:sz w:val="22"/>
          <w:szCs w:val="22"/>
          <w:lang w:bidi="lo-LA"/>
        </w:rPr>
        <w:t xml:space="preserve"> ne vėliau kaip prieš dvi dienas reikia pavartoti domperidono, kad jūsų nepykintų ir nevemtumėte. </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b/>
          <w:sz w:val="22"/>
          <w:szCs w:val="22"/>
          <w:lang w:bidi="lo-LA"/>
        </w:rPr>
      </w:pPr>
      <w:r w:rsidRPr="00683020">
        <w:rPr>
          <w:b/>
          <w:sz w:val="22"/>
          <w:szCs w:val="22"/>
          <w:lang w:bidi="lo-LA"/>
        </w:rPr>
        <w:t>Britaject vartoti negalima</w:t>
      </w:r>
      <w:r>
        <w:rPr>
          <w:b/>
          <w:sz w:val="22"/>
          <w:szCs w:val="22"/>
          <w:lang w:bidi="lo-LA"/>
        </w:rPr>
        <w:t xml:space="preserve"> jei</w:t>
      </w:r>
      <w:r w:rsidRPr="00683020">
        <w:rPr>
          <w:b/>
          <w:sz w:val="22"/>
          <w:szCs w:val="22"/>
          <w:lang w:bidi="lo-LA"/>
        </w:rPr>
        <w:t>:</w:t>
      </w:r>
    </w:p>
    <w:p w:rsidR="00D24688" w:rsidRPr="00683020" w:rsidRDefault="00D24688" w:rsidP="00D24688">
      <w:pPr>
        <w:widowControl w:val="0"/>
        <w:numPr>
          <w:ilvl w:val="0"/>
          <w:numId w:val="1"/>
        </w:numPr>
        <w:autoSpaceDE w:val="0"/>
        <w:autoSpaceDN w:val="0"/>
        <w:adjustRightInd w:val="0"/>
        <w:ind w:left="360" w:right="-20"/>
        <w:rPr>
          <w:sz w:val="22"/>
          <w:szCs w:val="22"/>
          <w:lang w:bidi="lo-LA"/>
        </w:rPr>
      </w:pPr>
      <w:r w:rsidRPr="00683020">
        <w:rPr>
          <w:sz w:val="22"/>
          <w:szCs w:val="22"/>
          <w:lang w:bidi="lo-LA"/>
        </w:rPr>
        <w:t>tirpalas pažaliavo;</w:t>
      </w:r>
    </w:p>
    <w:p w:rsidR="00D24688" w:rsidRPr="00683020" w:rsidRDefault="00D24688" w:rsidP="00D24688">
      <w:pPr>
        <w:widowControl w:val="0"/>
        <w:numPr>
          <w:ilvl w:val="0"/>
          <w:numId w:val="1"/>
        </w:numPr>
        <w:autoSpaceDE w:val="0"/>
        <w:autoSpaceDN w:val="0"/>
        <w:adjustRightInd w:val="0"/>
        <w:ind w:left="360" w:right="-20"/>
        <w:rPr>
          <w:sz w:val="22"/>
          <w:szCs w:val="22"/>
          <w:lang w:bidi="lo-LA"/>
        </w:rPr>
      </w:pPr>
      <w:r w:rsidRPr="00683020">
        <w:rPr>
          <w:sz w:val="22"/>
          <w:szCs w:val="22"/>
          <w:lang w:bidi="lo-LA"/>
        </w:rPr>
        <w:t>tirpalas yra drumstas arba jame m</w:t>
      </w:r>
      <w:r>
        <w:rPr>
          <w:sz w:val="22"/>
          <w:szCs w:val="22"/>
          <w:lang w:bidi="lo-LA"/>
        </w:rPr>
        <w:t>atoma</w:t>
      </w:r>
      <w:r w:rsidRPr="00683020">
        <w:rPr>
          <w:sz w:val="22"/>
          <w:szCs w:val="22"/>
          <w:lang w:bidi="lo-LA"/>
        </w:rPr>
        <w:t xml:space="preserve"> dalel</w:t>
      </w:r>
      <w:r>
        <w:rPr>
          <w:sz w:val="22"/>
          <w:szCs w:val="22"/>
          <w:lang w:bidi="lo-LA"/>
        </w:rPr>
        <w:t>ių</w:t>
      </w:r>
      <w:r w:rsidRPr="00683020">
        <w:rPr>
          <w:sz w:val="22"/>
          <w:szCs w:val="22"/>
          <w:lang w:bidi="lo-LA"/>
        </w:rPr>
        <w:t>.</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b/>
          <w:sz w:val="22"/>
          <w:szCs w:val="22"/>
          <w:lang w:bidi="lo-LA"/>
        </w:rPr>
      </w:pPr>
      <w:r w:rsidRPr="00683020">
        <w:rPr>
          <w:b/>
          <w:sz w:val="22"/>
          <w:szCs w:val="22"/>
          <w:lang w:bidi="lo-LA"/>
        </w:rPr>
        <w:t>Kur švirkšti Britaject</w:t>
      </w:r>
    </w:p>
    <w:p w:rsidR="00D24688" w:rsidRPr="005F506A" w:rsidRDefault="00D24688" w:rsidP="00D24688">
      <w:pPr>
        <w:widowControl w:val="0"/>
        <w:numPr>
          <w:ilvl w:val="0"/>
          <w:numId w:val="1"/>
        </w:numPr>
        <w:autoSpaceDE w:val="0"/>
        <w:autoSpaceDN w:val="0"/>
        <w:adjustRightInd w:val="0"/>
        <w:ind w:left="360" w:right="-20"/>
        <w:rPr>
          <w:sz w:val="22"/>
          <w:szCs w:val="22"/>
          <w:lang w:bidi="lo-LA"/>
        </w:rPr>
      </w:pPr>
      <w:r w:rsidRPr="005F506A">
        <w:rPr>
          <w:sz w:val="22"/>
          <w:szCs w:val="22"/>
          <w:lang w:bidi="lo-LA"/>
        </w:rPr>
        <w:t>Švirkškite Britaject</w:t>
      </w:r>
      <w:r w:rsidRPr="005454E1">
        <w:rPr>
          <w:sz w:val="22"/>
          <w:szCs w:val="22"/>
          <w:lang w:bidi="lo-LA"/>
        </w:rPr>
        <w:t xml:space="preserve"> </w:t>
      </w:r>
      <w:r w:rsidRPr="005F506A">
        <w:rPr>
          <w:sz w:val="22"/>
          <w:szCs w:val="22"/>
          <w:lang w:bidi="lo-LA"/>
        </w:rPr>
        <w:t>po oda, kaip parodė gydytojas arba slaugytojas.</w:t>
      </w:r>
    </w:p>
    <w:p w:rsidR="00D24688" w:rsidRPr="005F506A" w:rsidRDefault="00D24688" w:rsidP="00D24688">
      <w:pPr>
        <w:widowControl w:val="0"/>
        <w:numPr>
          <w:ilvl w:val="0"/>
          <w:numId w:val="1"/>
        </w:numPr>
        <w:autoSpaceDE w:val="0"/>
        <w:autoSpaceDN w:val="0"/>
        <w:adjustRightInd w:val="0"/>
        <w:ind w:left="360" w:right="-20"/>
        <w:rPr>
          <w:b/>
          <w:sz w:val="22"/>
          <w:szCs w:val="22"/>
          <w:lang w:bidi="lo-LA"/>
        </w:rPr>
      </w:pPr>
      <w:r w:rsidRPr="005F506A">
        <w:rPr>
          <w:b/>
          <w:sz w:val="22"/>
          <w:szCs w:val="22"/>
          <w:lang w:bidi="lo-LA"/>
        </w:rPr>
        <w:t xml:space="preserve">Negalima Britaject </w:t>
      </w:r>
      <w:r>
        <w:rPr>
          <w:b/>
          <w:sz w:val="22"/>
          <w:szCs w:val="22"/>
          <w:lang w:bidi="lo-LA"/>
        </w:rPr>
        <w:t>leisti</w:t>
      </w:r>
      <w:r w:rsidRPr="005F506A">
        <w:rPr>
          <w:b/>
          <w:sz w:val="22"/>
          <w:szCs w:val="22"/>
          <w:lang w:bidi="lo-LA"/>
        </w:rPr>
        <w:t xml:space="preserve"> į veną.</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b/>
          <w:sz w:val="22"/>
          <w:szCs w:val="22"/>
          <w:lang w:bidi="lo-LA"/>
        </w:rPr>
      </w:pPr>
      <w:r w:rsidRPr="00683020">
        <w:rPr>
          <w:b/>
          <w:sz w:val="22"/>
          <w:szCs w:val="22"/>
          <w:lang w:bidi="lo-LA"/>
        </w:rPr>
        <w:t>Kiek vartoti</w:t>
      </w:r>
    </w:p>
    <w:p w:rsidR="00D24688" w:rsidRDefault="00D24688" w:rsidP="00D24688">
      <w:pPr>
        <w:widowControl w:val="0"/>
        <w:autoSpaceDE w:val="0"/>
        <w:autoSpaceDN w:val="0"/>
        <w:adjustRightInd w:val="0"/>
        <w:ind w:right="91"/>
        <w:rPr>
          <w:sz w:val="22"/>
          <w:szCs w:val="22"/>
          <w:lang w:bidi="lo-LA"/>
        </w:rPr>
      </w:pPr>
    </w:p>
    <w:p w:rsidR="00D24688" w:rsidRPr="00683020" w:rsidRDefault="00D24688" w:rsidP="00D24688">
      <w:pPr>
        <w:widowControl w:val="0"/>
        <w:autoSpaceDE w:val="0"/>
        <w:autoSpaceDN w:val="0"/>
        <w:adjustRightInd w:val="0"/>
        <w:ind w:right="91"/>
        <w:rPr>
          <w:sz w:val="22"/>
          <w:szCs w:val="22"/>
          <w:lang w:bidi="lo-LA"/>
        </w:rPr>
      </w:pPr>
      <w:r w:rsidRPr="00683020">
        <w:rPr>
          <w:sz w:val="22"/>
          <w:szCs w:val="22"/>
          <w:lang w:bidi="lo-LA"/>
        </w:rPr>
        <w:t xml:space="preserve">Vartojamas </w:t>
      </w:r>
      <w:r w:rsidRPr="00683020">
        <w:rPr>
          <w:w w:val="102"/>
          <w:sz w:val="22"/>
          <w:szCs w:val="22"/>
          <w:lang w:bidi="lo-LA"/>
        </w:rPr>
        <w:t>Britaject</w:t>
      </w:r>
      <w:r w:rsidRPr="00683020">
        <w:rPr>
          <w:spacing w:val="-3"/>
          <w:sz w:val="22"/>
          <w:szCs w:val="22"/>
          <w:lang w:bidi="lo-LA"/>
        </w:rPr>
        <w:t xml:space="preserve"> </w:t>
      </w:r>
      <w:r w:rsidRPr="00683020">
        <w:rPr>
          <w:sz w:val="22"/>
          <w:szCs w:val="22"/>
          <w:lang w:bidi="lo-LA"/>
        </w:rPr>
        <w:t>kiekis ir reikalingas injekcijų skaičius per dieną priklausys nuo Jūsų asmeninių poreikių. Jūsų gydytojas tai aptars su Jumis ir pasakys, kiek ir kaip dažnai turite švirkšti vaisto. Jums tinkamiausias vaisto kiekis bus nustatytas apsilankius specializuotoje klinikoje.</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numPr>
          <w:ilvl w:val="0"/>
          <w:numId w:val="1"/>
        </w:numPr>
        <w:autoSpaceDE w:val="0"/>
        <w:autoSpaceDN w:val="0"/>
        <w:adjustRightInd w:val="0"/>
        <w:ind w:left="360" w:right="-20"/>
        <w:rPr>
          <w:sz w:val="22"/>
          <w:szCs w:val="22"/>
          <w:lang w:bidi="lo-LA"/>
        </w:rPr>
      </w:pPr>
      <w:r w:rsidRPr="00683020">
        <w:rPr>
          <w:sz w:val="22"/>
          <w:szCs w:val="22"/>
          <w:lang w:bidi="lo-LA"/>
        </w:rPr>
        <w:t>Įprasta paros dozė yra nuo 3</w:t>
      </w:r>
      <w:r>
        <w:rPr>
          <w:sz w:val="22"/>
          <w:szCs w:val="22"/>
          <w:lang w:bidi="lo-LA"/>
        </w:rPr>
        <w:t> mg</w:t>
      </w:r>
      <w:r w:rsidRPr="00683020">
        <w:rPr>
          <w:sz w:val="22"/>
          <w:szCs w:val="22"/>
          <w:lang w:bidi="lo-LA"/>
        </w:rPr>
        <w:t xml:space="preserve"> iki 30</w:t>
      </w:r>
      <w:r>
        <w:rPr>
          <w:sz w:val="22"/>
          <w:szCs w:val="22"/>
          <w:lang w:bidi="lo-LA"/>
        </w:rPr>
        <w:t> </w:t>
      </w:r>
      <w:r w:rsidRPr="00683020">
        <w:rPr>
          <w:sz w:val="22"/>
          <w:szCs w:val="22"/>
          <w:lang w:bidi="lo-LA"/>
        </w:rPr>
        <w:t>mg.</w:t>
      </w:r>
    </w:p>
    <w:p w:rsidR="00D24688" w:rsidRPr="00683020" w:rsidRDefault="00D24688" w:rsidP="00D24688">
      <w:pPr>
        <w:widowControl w:val="0"/>
        <w:numPr>
          <w:ilvl w:val="0"/>
          <w:numId w:val="1"/>
        </w:numPr>
        <w:autoSpaceDE w:val="0"/>
        <w:autoSpaceDN w:val="0"/>
        <w:adjustRightInd w:val="0"/>
        <w:ind w:left="360" w:right="-20"/>
        <w:rPr>
          <w:sz w:val="22"/>
          <w:szCs w:val="22"/>
          <w:lang w:bidi="lo-LA"/>
        </w:rPr>
      </w:pPr>
      <w:r w:rsidRPr="00683020">
        <w:rPr>
          <w:sz w:val="22"/>
          <w:szCs w:val="22"/>
          <w:lang w:bidi="lo-LA"/>
        </w:rPr>
        <w:t>Jums gali prireikti ne daugiau kaip 100</w:t>
      </w:r>
      <w:r>
        <w:rPr>
          <w:sz w:val="22"/>
          <w:szCs w:val="22"/>
          <w:lang w:bidi="lo-LA"/>
        </w:rPr>
        <w:t> </w:t>
      </w:r>
      <w:r w:rsidRPr="00683020">
        <w:rPr>
          <w:sz w:val="22"/>
          <w:szCs w:val="22"/>
          <w:lang w:bidi="lo-LA"/>
        </w:rPr>
        <w:t>mg per parą.</w:t>
      </w:r>
    </w:p>
    <w:p w:rsidR="00D24688" w:rsidRPr="00683020" w:rsidRDefault="00D24688" w:rsidP="00D24688">
      <w:pPr>
        <w:widowControl w:val="0"/>
        <w:numPr>
          <w:ilvl w:val="0"/>
          <w:numId w:val="1"/>
        </w:numPr>
        <w:autoSpaceDE w:val="0"/>
        <w:autoSpaceDN w:val="0"/>
        <w:adjustRightInd w:val="0"/>
        <w:ind w:left="360" w:right="-20"/>
        <w:rPr>
          <w:sz w:val="22"/>
          <w:szCs w:val="22"/>
          <w:lang w:bidi="lo-LA"/>
        </w:rPr>
      </w:pPr>
      <w:r w:rsidRPr="00683020">
        <w:rPr>
          <w:sz w:val="22"/>
          <w:szCs w:val="22"/>
          <w:lang w:bidi="lo-LA"/>
        </w:rPr>
        <w:t>Paprastai per dieną reikės 1–10 injekcijų.</w:t>
      </w:r>
    </w:p>
    <w:p w:rsidR="00D24688" w:rsidRPr="00683020" w:rsidRDefault="00D24688" w:rsidP="00D24688">
      <w:pPr>
        <w:widowControl w:val="0"/>
        <w:numPr>
          <w:ilvl w:val="0"/>
          <w:numId w:val="1"/>
        </w:numPr>
        <w:autoSpaceDE w:val="0"/>
        <w:autoSpaceDN w:val="0"/>
        <w:adjustRightInd w:val="0"/>
        <w:ind w:left="360" w:right="-20"/>
        <w:rPr>
          <w:sz w:val="22"/>
          <w:szCs w:val="22"/>
          <w:lang w:bidi="lo-LA"/>
        </w:rPr>
      </w:pPr>
      <w:r w:rsidRPr="00683020">
        <w:rPr>
          <w:sz w:val="22"/>
          <w:szCs w:val="22"/>
          <w:lang w:bidi="lo-LA"/>
        </w:rPr>
        <w:t>Kiekviena injekcija turi būti ne didesnė kaip 10</w:t>
      </w:r>
      <w:r>
        <w:rPr>
          <w:sz w:val="22"/>
          <w:szCs w:val="22"/>
          <w:lang w:bidi="lo-LA"/>
        </w:rPr>
        <w:t> </w:t>
      </w:r>
      <w:r w:rsidRPr="00683020">
        <w:rPr>
          <w:sz w:val="22"/>
          <w:szCs w:val="22"/>
          <w:lang w:bidi="lo-LA"/>
        </w:rPr>
        <w:t>mg.</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336"/>
        <w:rPr>
          <w:sz w:val="22"/>
          <w:szCs w:val="22"/>
          <w:lang w:bidi="lo-LA"/>
        </w:rPr>
      </w:pPr>
      <w:r w:rsidRPr="00683020">
        <w:rPr>
          <w:sz w:val="22"/>
          <w:szCs w:val="22"/>
          <w:lang w:bidi="lo-LA"/>
        </w:rPr>
        <w:t>Jeigu Jūsų simpt</w:t>
      </w:r>
      <w:r>
        <w:rPr>
          <w:sz w:val="22"/>
          <w:szCs w:val="22"/>
          <w:lang w:bidi="lo-LA"/>
        </w:rPr>
        <w:t>o</w:t>
      </w:r>
      <w:r w:rsidRPr="00683020">
        <w:rPr>
          <w:sz w:val="22"/>
          <w:szCs w:val="22"/>
          <w:lang w:bidi="lo-LA"/>
        </w:rPr>
        <w:t>mai nepakankamai gerai kontroliuojami atskiromis injekcijomis arba Jums reikia daugiau nei 10 injekcijų per parą, Jums gali reikėti nepertraukiamos apomorfino infuzijos. Jūsų gydytojas ar slaugytojas nuspręs, ar Jums to reikia. Nepertraukiama infuzija:</w:t>
      </w:r>
    </w:p>
    <w:p w:rsidR="00D24688" w:rsidRPr="00683020" w:rsidRDefault="00D24688" w:rsidP="00D24688">
      <w:pPr>
        <w:widowControl w:val="0"/>
        <w:numPr>
          <w:ilvl w:val="0"/>
          <w:numId w:val="1"/>
        </w:numPr>
        <w:autoSpaceDE w:val="0"/>
        <w:autoSpaceDN w:val="0"/>
        <w:adjustRightInd w:val="0"/>
        <w:ind w:left="360" w:right="-20"/>
        <w:rPr>
          <w:sz w:val="22"/>
          <w:szCs w:val="22"/>
          <w:lang w:bidi="lo-LA"/>
        </w:rPr>
      </w:pPr>
      <w:r w:rsidRPr="00683020">
        <w:rPr>
          <w:sz w:val="22"/>
          <w:szCs w:val="22"/>
          <w:lang w:bidi="lo-LA"/>
        </w:rPr>
        <w:t>įprasta dozė yra nuo 1</w:t>
      </w:r>
      <w:r>
        <w:rPr>
          <w:sz w:val="22"/>
          <w:szCs w:val="22"/>
          <w:lang w:bidi="lo-LA"/>
        </w:rPr>
        <w:t> mg</w:t>
      </w:r>
      <w:r w:rsidRPr="00683020">
        <w:rPr>
          <w:sz w:val="22"/>
          <w:szCs w:val="22"/>
          <w:lang w:bidi="lo-LA"/>
        </w:rPr>
        <w:t xml:space="preserve"> iki 4</w:t>
      </w:r>
      <w:r>
        <w:rPr>
          <w:sz w:val="22"/>
          <w:szCs w:val="22"/>
          <w:lang w:bidi="lo-LA"/>
        </w:rPr>
        <w:t> </w:t>
      </w:r>
      <w:r w:rsidRPr="00683020">
        <w:rPr>
          <w:sz w:val="22"/>
          <w:szCs w:val="22"/>
          <w:lang w:bidi="lo-LA"/>
        </w:rPr>
        <w:t>mg per valandą;</w:t>
      </w:r>
    </w:p>
    <w:p w:rsidR="00D24688" w:rsidRPr="00683020" w:rsidRDefault="00D24688" w:rsidP="00D24688">
      <w:pPr>
        <w:widowControl w:val="0"/>
        <w:numPr>
          <w:ilvl w:val="0"/>
          <w:numId w:val="1"/>
        </w:numPr>
        <w:autoSpaceDE w:val="0"/>
        <w:autoSpaceDN w:val="0"/>
        <w:adjustRightInd w:val="0"/>
        <w:ind w:left="360" w:right="-20"/>
        <w:rPr>
          <w:sz w:val="22"/>
          <w:szCs w:val="22"/>
          <w:lang w:bidi="lo-LA"/>
        </w:rPr>
      </w:pPr>
      <w:r w:rsidRPr="00683020">
        <w:rPr>
          <w:sz w:val="22"/>
          <w:szCs w:val="22"/>
          <w:lang w:bidi="lo-LA"/>
        </w:rPr>
        <w:t>paprastai ji lašinama, kai esate atsibudę, ir sustabdoma prieš einant miegoti;</w:t>
      </w:r>
    </w:p>
    <w:p w:rsidR="00D24688" w:rsidRPr="00683020" w:rsidRDefault="00D24688" w:rsidP="00D24688">
      <w:pPr>
        <w:widowControl w:val="0"/>
        <w:numPr>
          <w:ilvl w:val="0"/>
          <w:numId w:val="1"/>
        </w:numPr>
        <w:autoSpaceDE w:val="0"/>
        <w:autoSpaceDN w:val="0"/>
        <w:adjustRightInd w:val="0"/>
        <w:ind w:left="360" w:right="-20"/>
        <w:rPr>
          <w:sz w:val="22"/>
          <w:szCs w:val="22"/>
          <w:lang w:bidi="lo-LA"/>
        </w:rPr>
      </w:pPr>
      <w:r w:rsidRPr="00683020">
        <w:rPr>
          <w:sz w:val="22"/>
          <w:szCs w:val="22"/>
          <w:lang w:bidi="lo-LA"/>
        </w:rPr>
        <w:t>kiekvienai infuzijai reikia naudoti skirtingą vietą kas 12 valandų.</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657"/>
        <w:rPr>
          <w:sz w:val="22"/>
          <w:szCs w:val="22"/>
          <w:lang w:bidi="lo-LA"/>
        </w:rPr>
      </w:pPr>
      <w:r w:rsidRPr="00683020">
        <w:rPr>
          <w:sz w:val="22"/>
          <w:szCs w:val="22"/>
          <w:lang w:bidi="lo-LA"/>
        </w:rPr>
        <w:t>Jūsų gydytojas nuspręs, kokią minipompą ir (arba) švirkštinę pompą naudoti.</w:t>
      </w:r>
      <w:r w:rsidRPr="00683020">
        <w:rPr>
          <w:spacing w:val="1"/>
          <w:sz w:val="22"/>
          <w:szCs w:val="22"/>
          <w:lang w:bidi="lo-LA"/>
        </w:rPr>
        <w:t xml:space="preserve"> </w:t>
      </w:r>
      <w:r w:rsidRPr="00683020">
        <w:rPr>
          <w:sz w:val="22"/>
          <w:szCs w:val="22"/>
          <w:lang w:bidi="lo-LA"/>
        </w:rPr>
        <w:t>Jei abejojate, kreipkitės į gydytoją, vaistininką ar slaugytoją.</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b/>
          <w:spacing w:val="-2"/>
          <w:w w:val="101"/>
          <w:sz w:val="22"/>
          <w:szCs w:val="22"/>
          <w:lang w:bidi="lo-LA"/>
        </w:rPr>
      </w:pPr>
      <w:r w:rsidRPr="00683020">
        <w:rPr>
          <w:b/>
          <w:sz w:val="22"/>
          <w:szCs w:val="22"/>
          <w:lang w:bidi="lo-LA"/>
        </w:rPr>
        <w:t xml:space="preserve">Ko reikia </w:t>
      </w:r>
      <w:r>
        <w:rPr>
          <w:b/>
          <w:sz w:val="22"/>
          <w:szCs w:val="22"/>
          <w:lang w:bidi="lo-LA"/>
        </w:rPr>
        <w:t>norint su</w:t>
      </w:r>
      <w:r w:rsidRPr="00683020">
        <w:rPr>
          <w:b/>
          <w:sz w:val="22"/>
          <w:szCs w:val="22"/>
          <w:lang w:bidi="lo-LA"/>
        </w:rPr>
        <w:t xml:space="preserve">švirkšti </w:t>
      </w:r>
      <w:r w:rsidRPr="00683020">
        <w:rPr>
          <w:b/>
          <w:spacing w:val="-2"/>
          <w:w w:val="101"/>
          <w:sz w:val="22"/>
          <w:szCs w:val="22"/>
          <w:lang w:bidi="lo-LA"/>
        </w:rPr>
        <w:t>Britaject</w:t>
      </w:r>
    </w:p>
    <w:p w:rsidR="00D24688" w:rsidRDefault="00D24688" w:rsidP="00D24688">
      <w:pPr>
        <w:widowControl w:val="0"/>
        <w:autoSpaceDE w:val="0"/>
        <w:autoSpaceDN w:val="0"/>
        <w:adjustRightInd w:val="0"/>
        <w:ind w:right="-2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683020">
        <w:rPr>
          <w:sz w:val="22"/>
          <w:szCs w:val="22"/>
          <w:lang w:bidi="lo-LA"/>
        </w:rPr>
        <w:t>Injekcijai Jums reikės:</w:t>
      </w:r>
    </w:p>
    <w:p w:rsidR="00D24688" w:rsidRPr="00683020" w:rsidRDefault="00D24688" w:rsidP="00D24688">
      <w:pPr>
        <w:widowControl w:val="0"/>
        <w:numPr>
          <w:ilvl w:val="0"/>
          <w:numId w:val="1"/>
        </w:numPr>
        <w:autoSpaceDE w:val="0"/>
        <w:autoSpaceDN w:val="0"/>
        <w:adjustRightInd w:val="0"/>
        <w:ind w:left="360" w:right="-20"/>
        <w:rPr>
          <w:sz w:val="22"/>
          <w:szCs w:val="22"/>
          <w:lang w:bidi="lo-LA"/>
        </w:rPr>
      </w:pPr>
      <w:r w:rsidRPr="00683020">
        <w:rPr>
          <w:sz w:val="22"/>
          <w:szCs w:val="22"/>
          <w:lang w:bidi="lo-LA"/>
        </w:rPr>
        <w:t>vieno švirkšto ir adatos;</w:t>
      </w:r>
    </w:p>
    <w:p w:rsidR="00D24688" w:rsidRPr="00683020" w:rsidRDefault="00D24688" w:rsidP="00D24688">
      <w:pPr>
        <w:widowControl w:val="0"/>
        <w:numPr>
          <w:ilvl w:val="0"/>
          <w:numId w:val="1"/>
        </w:numPr>
        <w:autoSpaceDE w:val="0"/>
        <w:autoSpaceDN w:val="0"/>
        <w:adjustRightInd w:val="0"/>
        <w:ind w:left="360" w:right="-20"/>
        <w:rPr>
          <w:sz w:val="22"/>
          <w:szCs w:val="22"/>
          <w:lang w:bidi="lo-LA"/>
        </w:rPr>
      </w:pPr>
      <w:r w:rsidRPr="00683020">
        <w:rPr>
          <w:sz w:val="22"/>
          <w:szCs w:val="22"/>
          <w:lang w:bidi="lo-LA"/>
        </w:rPr>
        <w:t>dėžutės aštrioms atliekoms, kad galėtumėte saugiau pašalinti panaudotas adatas ir stiklo pakuotes. Jas galite gauti iš savo gydytojo arba vaistininko. Arba galite naudoti kitą tinkamą pakuotę, pavyzdžiui, tuščią kavos dėžutę.</w:t>
      </w:r>
    </w:p>
    <w:p w:rsidR="00D24688" w:rsidRPr="00683020" w:rsidRDefault="00D24688" w:rsidP="00D24688">
      <w:pPr>
        <w:widowControl w:val="0"/>
        <w:autoSpaceDE w:val="0"/>
        <w:autoSpaceDN w:val="0"/>
        <w:adjustRightInd w:val="0"/>
        <w:ind w:right="-20"/>
        <w:rPr>
          <w:b/>
          <w:sz w:val="22"/>
          <w:szCs w:val="22"/>
          <w:lang w:bidi="lo-LA"/>
        </w:rPr>
      </w:pPr>
    </w:p>
    <w:p w:rsidR="00D24688" w:rsidRPr="00683020" w:rsidRDefault="00D24688" w:rsidP="00D24688">
      <w:pPr>
        <w:widowControl w:val="0"/>
        <w:autoSpaceDE w:val="0"/>
        <w:autoSpaceDN w:val="0"/>
        <w:adjustRightInd w:val="0"/>
        <w:ind w:right="-20"/>
        <w:rPr>
          <w:b/>
          <w:sz w:val="22"/>
          <w:szCs w:val="22"/>
          <w:lang w:bidi="lo-LA"/>
        </w:rPr>
      </w:pPr>
      <w:r w:rsidRPr="00683020">
        <w:rPr>
          <w:b/>
          <w:sz w:val="22"/>
          <w:szCs w:val="22"/>
          <w:lang w:bidi="lo-LA"/>
        </w:rPr>
        <w:t>Kaip atidaryti Britaject</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rPr>
          <w:sz w:val="22"/>
          <w:szCs w:val="22"/>
          <w:lang w:bidi="lo-LA"/>
        </w:rPr>
      </w:pPr>
      <w:r>
        <w:rPr>
          <w:noProof/>
          <w:sz w:val="22"/>
          <w:szCs w:val="22"/>
          <w:lang w:eastAsia="lt-LT"/>
        </w:rPr>
        <w:drawing>
          <wp:inline distT="0" distB="0" distL="0" distR="0" wp14:anchorId="08FA6A7C" wp14:editId="09D3CE59">
            <wp:extent cx="2600325" cy="1333500"/>
            <wp:effectExtent l="0" t="0" r="9525"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0325" cy="1333500"/>
                    </a:xfrm>
                    <a:prstGeom prst="rect">
                      <a:avLst/>
                    </a:prstGeom>
                    <a:noFill/>
                    <a:ln>
                      <a:noFill/>
                    </a:ln>
                  </pic:spPr>
                </pic:pic>
              </a:graphicData>
            </a:graphic>
          </wp:inline>
        </w:drawing>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tabs>
          <w:tab w:val="left" w:pos="360"/>
        </w:tabs>
        <w:autoSpaceDE w:val="0"/>
        <w:autoSpaceDN w:val="0"/>
        <w:adjustRightInd w:val="0"/>
        <w:ind w:right="-20"/>
        <w:rPr>
          <w:sz w:val="22"/>
          <w:szCs w:val="22"/>
          <w:lang w:bidi="lo-LA"/>
        </w:rPr>
      </w:pPr>
      <w:r w:rsidRPr="00542E9E">
        <w:rPr>
          <w:sz w:val="22"/>
        </w:rPr>
        <w:t>-</w:t>
      </w:r>
      <w:r w:rsidRPr="00683020">
        <w:rPr>
          <w:sz w:val="22"/>
          <w:szCs w:val="22"/>
          <w:lang w:bidi="lo-LA"/>
        </w:rPr>
        <w:tab/>
      </w:r>
      <w:r>
        <w:rPr>
          <w:sz w:val="22"/>
          <w:szCs w:val="22"/>
          <w:lang w:bidi="lo-LA"/>
        </w:rPr>
        <w:t>R</w:t>
      </w:r>
      <w:r w:rsidRPr="00683020">
        <w:rPr>
          <w:sz w:val="22"/>
          <w:szCs w:val="22"/>
          <w:lang w:bidi="lo-LA"/>
        </w:rPr>
        <w:t xml:space="preserve">askite </w:t>
      </w:r>
      <w:r w:rsidRPr="00A77D06">
        <w:rPr>
          <w:b/>
          <w:sz w:val="22"/>
          <w:szCs w:val="22"/>
          <w:lang w:bidi="lo-LA"/>
        </w:rPr>
        <w:t>tašką</w:t>
      </w:r>
      <w:r w:rsidRPr="00683020">
        <w:rPr>
          <w:sz w:val="22"/>
          <w:szCs w:val="22"/>
          <w:lang w:bidi="lo-LA"/>
        </w:rPr>
        <w:t>, esantį tiesiai virš trumpo</w:t>
      </w:r>
      <w:r>
        <w:rPr>
          <w:sz w:val="22"/>
          <w:szCs w:val="22"/>
          <w:lang w:bidi="lo-LA"/>
        </w:rPr>
        <w:t>s</w:t>
      </w:r>
      <w:r w:rsidRPr="00683020">
        <w:rPr>
          <w:sz w:val="22"/>
          <w:szCs w:val="22"/>
          <w:lang w:bidi="lo-LA"/>
        </w:rPr>
        <w:t xml:space="preserve"> </w:t>
      </w:r>
      <w:r>
        <w:rPr>
          <w:sz w:val="22"/>
          <w:szCs w:val="22"/>
          <w:lang w:bidi="lo-LA"/>
        </w:rPr>
        <w:t>įrantos žymos ant</w:t>
      </w:r>
      <w:r w:rsidRPr="00683020">
        <w:rPr>
          <w:sz w:val="22"/>
          <w:szCs w:val="22"/>
          <w:lang w:bidi="lo-LA"/>
        </w:rPr>
        <w:t xml:space="preserve"> plono</w:t>
      </w:r>
      <w:r>
        <w:rPr>
          <w:sz w:val="22"/>
          <w:szCs w:val="22"/>
          <w:lang w:bidi="lo-LA"/>
        </w:rPr>
        <w:t>s</w:t>
      </w:r>
      <w:r w:rsidRPr="00683020">
        <w:rPr>
          <w:sz w:val="22"/>
          <w:szCs w:val="22"/>
          <w:lang w:bidi="lo-LA"/>
        </w:rPr>
        <w:t xml:space="preserve"> kaklelio dal</w:t>
      </w:r>
      <w:r>
        <w:rPr>
          <w:sz w:val="22"/>
          <w:szCs w:val="22"/>
          <w:lang w:bidi="lo-LA"/>
        </w:rPr>
        <w:t>ies</w:t>
      </w:r>
      <w:r w:rsidRPr="00683020">
        <w:rPr>
          <w:sz w:val="22"/>
          <w:szCs w:val="22"/>
          <w:lang w:bidi="lo-LA"/>
        </w:rPr>
        <w:t xml:space="preserve">. Šis </w:t>
      </w:r>
      <w:r>
        <w:rPr>
          <w:sz w:val="22"/>
          <w:szCs w:val="22"/>
          <w:lang w:bidi="lo-LA"/>
        </w:rPr>
        <w:t>įranta</w:t>
      </w:r>
      <w:r w:rsidRPr="00683020">
        <w:rPr>
          <w:sz w:val="22"/>
          <w:szCs w:val="22"/>
          <w:lang w:bidi="lo-LA"/>
        </w:rPr>
        <w:t xml:space="preserve"> yra ampulės laužimo </w:t>
      </w:r>
      <w:r>
        <w:rPr>
          <w:sz w:val="22"/>
          <w:szCs w:val="22"/>
          <w:lang w:bidi="lo-LA"/>
        </w:rPr>
        <w:t>vieta.</w:t>
      </w:r>
    </w:p>
    <w:p w:rsidR="00D24688" w:rsidRPr="00683020" w:rsidRDefault="00D24688" w:rsidP="00D24688">
      <w:pPr>
        <w:widowControl w:val="0"/>
        <w:tabs>
          <w:tab w:val="left" w:pos="360"/>
        </w:tabs>
        <w:autoSpaceDE w:val="0"/>
        <w:autoSpaceDN w:val="0"/>
        <w:adjustRightInd w:val="0"/>
        <w:ind w:right="-20"/>
        <w:rPr>
          <w:sz w:val="22"/>
          <w:szCs w:val="22"/>
          <w:lang w:bidi="lo-LA"/>
        </w:rPr>
      </w:pPr>
      <w:r w:rsidRPr="00542E9E">
        <w:rPr>
          <w:sz w:val="22"/>
        </w:rPr>
        <w:t>-</w:t>
      </w:r>
      <w:r w:rsidRPr="00683020">
        <w:rPr>
          <w:sz w:val="22"/>
          <w:szCs w:val="22"/>
          <w:lang w:bidi="lo-LA"/>
        </w:rPr>
        <w:tab/>
      </w:r>
      <w:r>
        <w:rPr>
          <w:sz w:val="22"/>
          <w:szCs w:val="22"/>
          <w:lang w:bidi="lo-LA"/>
        </w:rPr>
        <w:t>V</w:t>
      </w:r>
      <w:r w:rsidRPr="00683020">
        <w:rPr>
          <w:sz w:val="22"/>
          <w:szCs w:val="22"/>
          <w:lang w:bidi="lo-LA"/>
        </w:rPr>
        <w:t>ienoje rankoje laikykite ampulės apačią</w:t>
      </w:r>
      <w:r>
        <w:rPr>
          <w:sz w:val="22"/>
          <w:szCs w:val="22"/>
          <w:lang w:bidi="lo-LA"/>
        </w:rPr>
        <w:t>.</w:t>
      </w:r>
    </w:p>
    <w:p w:rsidR="00D24688" w:rsidRPr="00683020" w:rsidRDefault="00D24688" w:rsidP="00D24688">
      <w:pPr>
        <w:widowControl w:val="0"/>
        <w:tabs>
          <w:tab w:val="left" w:pos="360"/>
        </w:tabs>
        <w:autoSpaceDE w:val="0"/>
        <w:autoSpaceDN w:val="0"/>
        <w:adjustRightInd w:val="0"/>
        <w:ind w:right="-20"/>
        <w:rPr>
          <w:sz w:val="22"/>
          <w:szCs w:val="22"/>
          <w:lang w:bidi="lo-LA"/>
        </w:rPr>
      </w:pPr>
      <w:r w:rsidRPr="00683020">
        <w:rPr>
          <w:w w:val="102"/>
          <w:sz w:val="22"/>
          <w:szCs w:val="22"/>
          <w:lang w:bidi="lo-LA"/>
        </w:rPr>
        <w:t>-</w:t>
      </w:r>
      <w:r w:rsidRPr="00683020">
        <w:rPr>
          <w:sz w:val="22"/>
          <w:szCs w:val="22"/>
          <w:lang w:bidi="lo-LA"/>
        </w:rPr>
        <w:tab/>
      </w:r>
      <w:r>
        <w:rPr>
          <w:b/>
          <w:sz w:val="22"/>
          <w:szCs w:val="22"/>
          <w:lang w:bidi="lo-LA"/>
        </w:rPr>
        <w:t>U</w:t>
      </w:r>
      <w:r w:rsidRPr="00A77D06">
        <w:rPr>
          <w:b/>
          <w:sz w:val="22"/>
          <w:szCs w:val="22"/>
          <w:lang w:bidi="lo-LA"/>
        </w:rPr>
        <w:t>ždenkite tašką nykščiu</w:t>
      </w:r>
      <w:r w:rsidRPr="00683020">
        <w:rPr>
          <w:sz w:val="22"/>
          <w:szCs w:val="22"/>
          <w:lang w:bidi="lo-LA"/>
        </w:rPr>
        <w:t>, o smiliumi suimkite ampulės kaklelį, kaip parodyta paveikslėlyje</w:t>
      </w:r>
      <w:r>
        <w:rPr>
          <w:sz w:val="22"/>
          <w:szCs w:val="22"/>
          <w:lang w:bidi="lo-LA"/>
        </w:rPr>
        <w:t>.</w:t>
      </w:r>
    </w:p>
    <w:p w:rsidR="00D24688" w:rsidRPr="00683020" w:rsidRDefault="00D24688" w:rsidP="00D24688">
      <w:pPr>
        <w:widowControl w:val="0"/>
        <w:tabs>
          <w:tab w:val="left" w:pos="360"/>
        </w:tabs>
        <w:autoSpaceDE w:val="0"/>
        <w:autoSpaceDN w:val="0"/>
        <w:adjustRightInd w:val="0"/>
        <w:ind w:right="-20"/>
        <w:rPr>
          <w:sz w:val="22"/>
          <w:szCs w:val="22"/>
          <w:lang w:bidi="lo-LA"/>
        </w:rPr>
      </w:pPr>
      <w:r w:rsidRPr="00542E9E">
        <w:rPr>
          <w:sz w:val="22"/>
        </w:rPr>
        <w:t>-</w:t>
      </w:r>
      <w:r w:rsidRPr="00683020">
        <w:rPr>
          <w:sz w:val="22"/>
          <w:szCs w:val="22"/>
          <w:lang w:bidi="lo-LA"/>
        </w:rPr>
        <w:tab/>
      </w:r>
      <w:r>
        <w:rPr>
          <w:sz w:val="22"/>
          <w:szCs w:val="22"/>
          <w:lang w:bidi="lo-LA"/>
        </w:rPr>
        <w:t>N</w:t>
      </w:r>
      <w:r w:rsidRPr="00683020">
        <w:rPr>
          <w:sz w:val="22"/>
          <w:szCs w:val="22"/>
          <w:lang w:bidi="lo-LA"/>
        </w:rPr>
        <w:t xml:space="preserve">ykščiu, dengiančiu tašką, paspauskite ampulę </w:t>
      </w:r>
      <w:r w:rsidRPr="00A77D06">
        <w:rPr>
          <w:b/>
          <w:sz w:val="22"/>
          <w:szCs w:val="22"/>
          <w:lang w:bidi="lo-LA"/>
        </w:rPr>
        <w:t>atgal</w:t>
      </w:r>
      <w:r>
        <w:rPr>
          <w:sz w:val="22"/>
          <w:szCs w:val="22"/>
          <w:lang w:bidi="lo-LA"/>
        </w:rPr>
        <w:t>.</w:t>
      </w:r>
    </w:p>
    <w:p w:rsidR="00D24688" w:rsidRPr="00683020" w:rsidRDefault="00D24688" w:rsidP="00D24688">
      <w:pPr>
        <w:widowControl w:val="0"/>
        <w:tabs>
          <w:tab w:val="left" w:pos="360"/>
        </w:tabs>
        <w:autoSpaceDE w:val="0"/>
        <w:autoSpaceDN w:val="0"/>
        <w:adjustRightInd w:val="0"/>
        <w:ind w:right="-20"/>
        <w:rPr>
          <w:sz w:val="22"/>
          <w:szCs w:val="22"/>
          <w:lang w:bidi="lo-LA"/>
        </w:rPr>
      </w:pPr>
      <w:r w:rsidRPr="00542E9E">
        <w:rPr>
          <w:sz w:val="22"/>
        </w:rPr>
        <w:t>-</w:t>
      </w:r>
      <w:r w:rsidRPr="00683020">
        <w:rPr>
          <w:sz w:val="22"/>
          <w:szCs w:val="22"/>
          <w:lang w:bidi="lo-LA"/>
        </w:rPr>
        <w:tab/>
      </w:r>
      <w:r>
        <w:rPr>
          <w:sz w:val="22"/>
          <w:szCs w:val="22"/>
          <w:lang w:bidi="lo-LA"/>
        </w:rPr>
        <w:t>A</w:t>
      </w:r>
      <w:r w:rsidRPr="00683020">
        <w:rPr>
          <w:sz w:val="22"/>
          <w:szCs w:val="22"/>
          <w:lang w:bidi="lo-LA"/>
        </w:rPr>
        <w:t>mpulės viršutinę dalį rūpestingai išmeskite į dėžutę aštrioms atliekoms.</w:t>
      </w:r>
    </w:p>
    <w:p w:rsidR="00D24688" w:rsidRPr="00683020" w:rsidRDefault="00D24688" w:rsidP="00D24688">
      <w:pPr>
        <w:widowControl w:val="0"/>
        <w:tabs>
          <w:tab w:val="left" w:pos="7400"/>
        </w:tabs>
        <w:autoSpaceDE w:val="0"/>
        <w:autoSpaceDN w:val="0"/>
        <w:adjustRightInd w:val="0"/>
        <w:ind w:right="-20"/>
        <w:rPr>
          <w:spacing w:val="-2"/>
          <w:w w:val="104"/>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683020">
        <w:rPr>
          <w:b/>
          <w:sz w:val="22"/>
          <w:szCs w:val="22"/>
          <w:lang w:bidi="lo-LA"/>
        </w:rPr>
        <w:t>Atidarius ampulę, ją reikia suvartoti nedelsiant.</w:t>
      </w:r>
      <w:r w:rsidRPr="00683020">
        <w:rPr>
          <w:b/>
          <w:spacing w:val="-8"/>
          <w:sz w:val="22"/>
          <w:szCs w:val="22"/>
          <w:lang w:bidi="lo-LA"/>
        </w:rPr>
        <w:t xml:space="preserve"> </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b/>
          <w:w w:val="101"/>
          <w:sz w:val="22"/>
          <w:szCs w:val="22"/>
          <w:lang w:bidi="lo-LA"/>
        </w:rPr>
      </w:pPr>
      <w:r w:rsidRPr="00683020">
        <w:rPr>
          <w:b/>
          <w:sz w:val="22"/>
          <w:szCs w:val="22"/>
          <w:lang w:bidi="lo-LA"/>
        </w:rPr>
        <w:t>Britaject</w:t>
      </w:r>
      <w:r w:rsidRPr="00683020">
        <w:rPr>
          <w:b/>
          <w:w w:val="101"/>
          <w:sz w:val="22"/>
          <w:szCs w:val="22"/>
          <w:lang w:bidi="lo-LA"/>
        </w:rPr>
        <w:t xml:space="preserve"> švirkštimas</w:t>
      </w:r>
    </w:p>
    <w:p w:rsidR="00D24688" w:rsidRPr="00683020" w:rsidRDefault="00D24688" w:rsidP="00D24688">
      <w:pPr>
        <w:widowControl w:val="0"/>
        <w:autoSpaceDE w:val="0"/>
        <w:autoSpaceDN w:val="0"/>
        <w:adjustRightInd w:val="0"/>
        <w:ind w:right="-20"/>
        <w:rPr>
          <w:sz w:val="22"/>
          <w:szCs w:val="22"/>
          <w:lang w:bidi="lo-LA"/>
        </w:rPr>
      </w:pPr>
    </w:p>
    <w:p w:rsidR="00D24688" w:rsidRPr="00683020" w:rsidRDefault="00D24688" w:rsidP="00D24688">
      <w:pPr>
        <w:widowControl w:val="0"/>
        <w:numPr>
          <w:ilvl w:val="0"/>
          <w:numId w:val="2"/>
        </w:numPr>
        <w:autoSpaceDE w:val="0"/>
        <w:autoSpaceDN w:val="0"/>
        <w:adjustRightInd w:val="0"/>
        <w:ind w:left="360" w:right="-20"/>
        <w:rPr>
          <w:sz w:val="22"/>
          <w:szCs w:val="22"/>
          <w:lang w:bidi="lo-LA"/>
        </w:rPr>
      </w:pPr>
      <w:r w:rsidRPr="00683020">
        <w:rPr>
          <w:sz w:val="22"/>
          <w:szCs w:val="22"/>
          <w:lang w:bidi="lo-LA"/>
        </w:rPr>
        <w:t>Tvirtai įdėkite adatą į švirkšto galą.</w:t>
      </w:r>
    </w:p>
    <w:p w:rsidR="00D24688" w:rsidRPr="00683020" w:rsidRDefault="00D24688" w:rsidP="00D24688">
      <w:pPr>
        <w:widowControl w:val="0"/>
        <w:numPr>
          <w:ilvl w:val="0"/>
          <w:numId w:val="2"/>
        </w:numPr>
        <w:autoSpaceDE w:val="0"/>
        <w:autoSpaceDN w:val="0"/>
        <w:adjustRightInd w:val="0"/>
        <w:ind w:left="360" w:right="-20"/>
        <w:rPr>
          <w:sz w:val="22"/>
          <w:szCs w:val="22"/>
          <w:lang w:bidi="lo-LA"/>
        </w:rPr>
      </w:pPr>
      <w:r w:rsidRPr="00683020">
        <w:rPr>
          <w:sz w:val="22"/>
          <w:szCs w:val="22"/>
          <w:lang w:bidi="lo-LA"/>
        </w:rPr>
        <w:t>Pritraukite Jūsų dozei reikalingą kiekį, kaip patarė gydytojas arba slaugytojas.</w:t>
      </w:r>
    </w:p>
    <w:p w:rsidR="00D24688" w:rsidRPr="00683020" w:rsidRDefault="00D24688" w:rsidP="00D24688">
      <w:pPr>
        <w:widowControl w:val="0"/>
        <w:numPr>
          <w:ilvl w:val="0"/>
          <w:numId w:val="2"/>
        </w:numPr>
        <w:autoSpaceDE w:val="0"/>
        <w:autoSpaceDN w:val="0"/>
        <w:adjustRightInd w:val="0"/>
        <w:ind w:left="360" w:right="307"/>
        <w:rPr>
          <w:sz w:val="22"/>
          <w:szCs w:val="22"/>
          <w:lang w:bidi="lo-LA"/>
        </w:rPr>
      </w:pPr>
      <w:r w:rsidRPr="00683020">
        <w:rPr>
          <w:spacing w:val="-14"/>
          <w:sz w:val="22"/>
          <w:szCs w:val="22"/>
          <w:lang w:bidi="lo-LA"/>
        </w:rPr>
        <w:t xml:space="preserve">Prieš vartojimą gali prireikti atskiesti </w:t>
      </w:r>
      <w:r w:rsidRPr="00683020">
        <w:rPr>
          <w:w w:val="102"/>
          <w:sz w:val="22"/>
          <w:szCs w:val="22"/>
          <w:lang w:bidi="lo-LA"/>
        </w:rPr>
        <w:t>Britaject</w:t>
      </w:r>
      <w:r w:rsidRPr="00683020">
        <w:rPr>
          <w:spacing w:val="-3"/>
          <w:sz w:val="22"/>
          <w:szCs w:val="22"/>
          <w:lang w:bidi="lo-LA"/>
        </w:rPr>
        <w:t>.</w:t>
      </w:r>
      <w:r w:rsidRPr="00683020">
        <w:rPr>
          <w:spacing w:val="1"/>
          <w:sz w:val="22"/>
          <w:szCs w:val="22"/>
          <w:lang w:bidi="lo-LA"/>
        </w:rPr>
        <w:t xml:space="preserve"> </w:t>
      </w:r>
      <w:r w:rsidRPr="00683020">
        <w:rPr>
          <w:sz w:val="22"/>
          <w:szCs w:val="22"/>
          <w:lang w:bidi="lo-LA"/>
        </w:rPr>
        <w:t>Jūsų gydytojas arba slaugytojas pasakys, ar reikia ir kaip reikia tą padaryti.</w:t>
      </w:r>
    </w:p>
    <w:p w:rsidR="00D24688" w:rsidRPr="00683020" w:rsidRDefault="00D24688" w:rsidP="00D24688">
      <w:pPr>
        <w:widowControl w:val="0"/>
        <w:numPr>
          <w:ilvl w:val="0"/>
          <w:numId w:val="2"/>
        </w:numPr>
        <w:autoSpaceDE w:val="0"/>
        <w:autoSpaceDN w:val="0"/>
        <w:adjustRightInd w:val="0"/>
        <w:ind w:left="360" w:right="-20"/>
        <w:rPr>
          <w:sz w:val="22"/>
          <w:szCs w:val="22"/>
          <w:lang w:bidi="lo-LA"/>
        </w:rPr>
      </w:pPr>
      <w:r w:rsidRPr="00683020">
        <w:rPr>
          <w:sz w:val="22"/>
          <w:szCs w:val="22"/>
          <w:lang w:bidi="lo-LA"/>
        </w:rPr>
        <w:t>Švirkškite vaistą po oda, kaip parodė gydytojas arba slaugytojas.</w:t>
      </w:r>
    </w:p>
    <w:p w:rsidR="00D24688" w:rsidRPr="00683020" w:rsidRDefault="00D24688" w:rsidP="00D24688">
      <w:pPr>
        <w:widowControl w:val="0"/>
        <w:numPr>
          <w:ilvl w:val="0"/>
          <w:numId w:val="2"/>
        </w:numPr>
        <w:autoSpaceDE w:val="0"/>
        <w:autoSpaceDN w:val="0"/>
        <w:adjustRightInd w:val="0"/>
        <w:ind w:left="360" w:right="110"/>
        <w:rPr>
          <w:sz w:val="22"/>
          <w:szCs w:val="22"/>
          <w:lang w:bidi="lo-LA"/>
        </w:rPr>
      </w:pPr>
      <w:r w:rsidRPr="00683020">
        <w:rPr>
          <w:sz w:val="22"/>
          <w:szCs w:val="22"/>
          <w:lang w:bidi="lo-LA"/>
        </w:rPr>
        <w:t>Išmeskite panaudotus švirkštus, adatas ir ampules į aštrių atliekų dėžutę (galite gauti iš savo gydytojo arba vaistininko) ar kitą tinkamą indą, pavyzdžiui, tuščią kavos dėžutę.</w:t>
      </w:r>
    </w:p>
    <w:p w:rsidR="00D24688" w:rsidRPr="00683020" w:rsidRDefault="00D24688" w:rsidP="00D24688">
      <w:pPr>
        <w:widowControl w:val="0"/>
        <w:numPr>
          <w:ilvl w:val="0"/>
          <w:numId w:val="2"/>
        </w:numPr>
        <w:autoSpaceDE w:val="0"/>
        <w:autoSpaceDN w:val="0"/>
        <w:adjustRightInd w:val="0"/>
        <w:ind w:left="360" w:right="-20"/>
        <w:rPr>
          <w:sz w:val="22"/>
          <w:szCs w:val="22"/>
          <w:lang w:bidi="lo-LA"/>
        </w:rPr>
      </w:pPr>
      <w:r w:rsidRPr="00683020">
        <w:rPr>
          <w:sz w:val="22"/>
          <w:szCs w:val="22"/>
          <w:lang w:bidi="lo-LA"/>
        </w:rPr>
        <w:t>Būkite atsargūs, kad neapsitaškytumėte patys tirpalu arba neaptaškytumėte kilimo, nes jis gali likti žalias.</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683020">
        <w:rPr>
          <w:sz w:val="22"/>
          <w:szCs w:val="22"/>
          <w:lang w:bidi="lo-LA"/>
        </w:rPr>
        <w:t>Jeigu kiltų daugiau klausimų dėl šio vaisto vartojimo, kreipkitės į gydytoją arba slaugytoją.</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b/>
          <w:sz w:val="22"/>
          <w:szCs w:val="22"/>
          <w:lang w:bidi="lo-LA"/>
        </w:rPr>
      </w:pPr>
      <w:r>
        <w:rPr>
          <w:b/>
          <w:sz w:val="22"/>
          <w:szCs w:val="22"/>
          <w:lang w:bidi="lo-LA"/>
        </w:rPr>
        <w:t>Ką daryti p</w:t>
      </w:r>
      <w:r w:rsidRPr="00683020">
        <w:rPr>
          <w:b/>
          <w:sz w:val="22"/>
          <w:szCs w:val="22"/>
          <w:lang w:bidi="lo-LA"/>
        </w:rPr>
        <w:t xml:space="preserve">avartojus per didelę </w:t>
      </w:r>
      <w:r w:rsidRPr="00683020">
        <w:rPr>
          <w:b/>
          <w:spacing w:val="-2"/>
          <w:w w:val="101"/>
          <w:sz w:val="22"/>
          <w:szCs w:val="22"/>
          <w:lang w:bidi="lo-LA"/>
        </w:rPr>
        <w:t>Britaject</w:t>
      </w:r>
      <w:r w:rsidRPr="00683020">
        <w:rPr>
          <w:b/>
          <w:spacing w:val="7"/>
          <w:sz w:val="22"/>
          <w:szCs w:val="22"/>
          <w:lang w:bidi="lo-LA"/>
        </w:rPr>
        <w:t xml:space="preserve"> </w:t>
      </w:r>
      <w:r w:rsidRPr="00683020">
        <w:rPr>
          <w:b/>
          <w:sz w:val="22"/>
          <w:szCs w:val="22"/>
          <w:lang w:bidi="lo-LA"/>
        </w:rPr>
        <w:t>dozę</w:t>
      </w:r>
    </w:p>
    <w:p w:rsidR="00D24688" w:rsidRPr="00683020" w:rsidRDefault="00D24688" w:rsidP="00D24688">
      <w:pPr>
        <w:widowControl w:val="0"/>
        <w:autoSpaceDE w:val="0"/>
        <w:autoSpaceDN w:val="0"/>
        <w:adjustRightInd w:val="0"/>
        <w:ind w:right="-20"/>
        <w:rPr>
          <w:sz w:val="22"/>
          <w:szCs w:val="22"/>
          <w:lang w:bidi="lo-LA"/>
        </w:rPr>
      </w:pPr>
    </w:p>
    <w:p w:rsidR="00D24688" w:rsidRPr="00683020" w:rsidRDefault="00D24688" w:rsidP="00D24688">
      <w:pPr>
        <w:widowControl w:val="0"/>
        <w:numPr>
          <w:ilvl w:val="0"/>
          <w:numId w:val="3"/>
        </w:numPr>
        <w:tabs>
          <w:tab w:val="left" w:pos="360"/>
        </w:tabs>
        <w:autoSpaceDE w:val="0"/>
        <w:autoSpaceDN w:val="0"/>
        <w:adjustRightInd w:val="0"/>
        <w:ind w:left="360" w:right="-20"/>
        <w:rPr>
          <w:sz w:val="22"/>
          <w:szCs w:val="22"/>
          <w:lang w:bidi="lo-LA"/>
        </w:rPr>
      </w:pPr>
      <w:r w:rsidRPr="00683020">
        <w:rPr>
          <w:sz w:val="22"/>
          <w:szCs w:val="22"/>
          <w:lang w:bidi="lo-LA"/>
        </w:rPr>
        <w:t>Nedelsdami pasakykite savo gydytojui arba kreipkitės į artimiausios ligoninės pirmosios pagalbos skyrių.</w:t>
      </w:r>
    </w:p>
    <w:p w:rsidR="00D24688" w:rsidRPr="00683020" w:rsidRDefault="00D24688" w:rsidP="00D24688">
      <w:pPr>
        <w:widowControl w:val="0"/>
        <w:numPr>
          <w:ilvl w:val="0"/>
          <w:numId w:val="3"/>
        </w:numPr>
        <w:tabs>
          <w:tab w:val="left" w:pos="360"/>
        </w:tabs>
        <w:autoSpaceDE w:val="0"/>
        <w:autoSpaceDN w:val="0"/>
        <w:adjustRightInd w:val="0"/>
        <w:ind w:left="360" w:right="141"/>
        <w:rPr>
          <w:sz w:val="22"/>
          <w:szCs w:val="22"/>
          <w:lang w:bidi="lo-LA"/>
        </w:rPr>
      </w:pPr>
      <w:r w:rsidRPr="00683020">
        <w:rPr>
          <w:sz w:val="22"/>
          <w:szCs w:val="22"/>
          <w:lang w:bidi="lo-LA"/>
        </w:rPr>
        <w:t>Jums gali sulėtėti širdies ritmas, stipriai pykinti, apimti mieguistumas ir (arba) pasunkėti kvėpavimas. Dėl žemo kraujospūdžio galite jausti silpnumą ar galvos svaigulį, ypač atsistojant. Geriau pasijusite atsigulę ir pakėlę aukščiau kojas.</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b/>
          <w:spacing w:val="-2"/>
          <w:w w:val="101"/>
          <w:sz w:val="22"/>
          <w:szCs w:val="22"/>
          <w:lang w:bidi="lo-LA"/>
        </w:rPr>
      </w:pPr>
      <w:r w:rsidRPr="00683020">
        <w:rPr>
          <w:b/>
          <w:sz w:val="22"/>
          <w:szCs w:val="22"/>
          <w:lang w:bidi="lo-LA"/>
        </w:rPr>
        <w:t xml:space="preserve">Pamiršus pavartoti </w:t>
      </w:r>
      <w:r w:rsidRPr="00683020">
        <w:rPr>
          <w:b/>
          <w:spacing w:val="-2"/>
          <w:w w:val="101"/>
          <w:sz w:val="22"/>
          <w:szCs w:val="22"/>
          <w:lang w:bidi="lo-LA"/>
        </w:rPr>
        <w:t>Britaject</w:t>
      </w:r>
    </w:p>
    <w:p w:rsidR="00D24688" w:rsidRPr="00683020" w:rsidRDefault="00D24688" w:rsidP="00D24688">
      <w:pPr>
        <w:widowControl w:val="0"/>
        <w:autoSpaceDE w:val="0"/>
        <w:autoSpaceDN w:val="0"/>
        <w:adjustRightInd w:val="0"/>
        <w:ind w:right="-2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683020">
        <w:rPr>
          <w:sz w:val="22"/>
          <w:szCs w:val="22"/>
          <w:lang w:bidi="lo-LA"/>
        </w:rPr>
        <w:t>Vartokite, kai reikia kitą kartą. Negalima vartoti dvigubos dozės norint kompensuoti praleistą dozę.</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b/>
          <w:w w:val="101"/>
          <w:sz w:val="22"/>
          <w:szCs w:val="22"/>
          <w:lang w:bidi="lo-LA"/>
        </w:rPr>
      </w:pPr>
      <w:r w:rsidRPr="00683020">
        <w:rPr>
          <w:b/>
          <w:sz w:val="22"/>
          <w:szCs w:val="22"/>
          <w:lang w:bidi="lo-LA"/>
        </w:rPr>
        <w:t xml:space="preserve">Nustojus vartoti </w:t>
      </w:r>
      <w:r w:rsidRPr="00683020">
        <w:rPr>
          <w:b/>
          <w:w w:val="101"/>
          <w:sz w:val="22"/>
          <w:szCs w:val="22"/>
          <w:lang w:bidi="lo-LA"/>
        </w:rPr>
        <w:t>Britaject</w:t>
      </w:r>
    </w:p>
    <w:p w:rsidR="00D24688" w:rsidRPr="00683020" w:rsidRDefault="00D24688" w:rsidP="00D24688">
      <w:pPr>
        <w:widowControl w:val="0"/>
        <w:autoSpaceDE w:val="0"/>
        <w:autoSpaceDN w:val="0"/>
        <w:adjustRightInd w:val="0"/>
        <w:ind w:right="-2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683020">
        <w:rPr>
          <w:sz w:val="22"/>
          <w:szCs w:val="22"/>
          <w:lang w:bidi="lo-LA"/>
        </w:rPr>
        <w:t>Nenustokite vartoti Britaject,</w:t>
      </w:r>
      <w:r w:rsidRPr="00683020">
        <w:rPr>
          <w:spacing w:val="-2"/>
          <w:sz w:val="22"/>
          <w:szCs w:val="22"/>
          <w:lang w:bidi="lo-LA"/>
        </w:rPr>
        <w:t xml:space="preserve"> nepasitarę su savo gydytoju.</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1060"/>
        <w:rPr>
          <w:sz w:val="22"/>
          <w:szCs w:val="22"/>
          <w:lang w:bidi="lo-LA"/>
        </w:rPr>
      </w:pPr>
      <w:r w:rsidRPr="00683020">
        <w:rPr>
          <w:sz w:val="22"/>
          <w:szCs w:val="22"/>
          <w:lang w:bidi="lo-LA"/>
        </w:rPr>
        <w:t>Jeigu kiltų daugiau klausimų dėl šio vaisto vartojimo, kreipkitės į gydytoją, vaistininką arba slaugytoją.</w:t>
      </w:r>
    </w:p>
    <w:p w:rsidR="00D24688" w:rsidRPr="00683020" w:rsidRDefault="00D24688" w:rsidP="00D24688">
      <w:pPr>
        <w:pStyle w:val="BTEMEASMCA"/>
      </w:pPr>
    </w:p>
    <w:p w:rsidR="00D24688" w:rsidRPr="00683020" w:rsidRDefault="00D24688" w:rsidP="00D24688">
      <w:pPr>
        <w:pStyle w:val="BTEMEASMCA"/>
      </w:pPr>
    </w:p>
    <w:p w:rsidR="00D24688" w:rsidRPr="00683020" w:rsidRDefault="00D24688" w:rsidP="00D24688">
      <w:pPr>
        <w:pStyle w:val="PI-1EMEASMCA"/>
      </w:pPr>
      <w:bookmarkStart w:id="10" w:name="_Toc129243142"/>
      <w:bookmarkStart w:id="11" w:name="_Toc129243267"/>
      <w:r w:rsidRPr="00683020">
        <w:t>4.</w:t>
      </w:r>
      <w:r w:rsidRPr="00683020">
        <w:tab/>
      </w:r>
      <w:r w:rsidRPr="00E01368">
        <w:t>Galimas šalutinis poveikis</w:t>
      </w:r>
      <w:bookmarkEnd w:id="10"/>
      <w:bookmarkEnd w:id="11"/>
    </w:p>
    <w:p w:rsidR="00D24688" w:rsidRPr="00683020" w:rsidRDefault="00D24688" w:rsidP="00D24688">
      <w:pPr>
        <w:pStyle w:val="BTEMEASMCA"/>
      </w:pPr>
    </w:p>
    <w:p w:rsidR="00D24688" w:rsidRDefault="00D24688" w:rsidP="00D24688">
      <w:pPr>
        <w:widowControl w:val="0"/>
        <w:autoSpaceDE w:val="0"/>
        <w:autoSpaceDN w:val="0"/>
        <w:adjustRightInd w:val="0"/>
        <w:ind w:right="96"/>
        <w:rPr>
          <w:w w:val="102"/>
          <w:sz w:val="22"/>
          <w:szCs w:val="22"/>
          <w:lang w:bidi="lo-LA"/>
        </w:rPr>
      </w:pPr>
      <w:r w:rsidRPr="00E01368">
        <w:rPr>
          <w:sz w:val="22"/>
          <w:szCs w:val="22"/>
          <w:lang w:bidi="lo-LA"/>
        </w:rPr>
        <w:t xml:space="preserve">Šis vaistas, kaip ir visi kiti, </w:t>
      </w:r>
      <w:r w:rsidRPr="00683020">
        <w:rPr>
          <w:sz w:val="22"/>
          <w:szCs w:val="22"/>
          <w:lang w:bidi="lo-LA"/>
        </w:rPr>
        <w:t>gali sukelti šalutinį poveikį, nors jis pasireiškia ne visiems žmonėms.</w:t>
      </w:r>
    </w:p>
    <w:p w:rsidR="00D24688" w:rsidRDefault="00D24688" w:rsidP="00D24688">
      <w:pPr>
        <w:widowControl w:val="0"/>
        <w:autoSpaceDE w:val="0"/>
        <w:autoSpaceDN w:val="0"/>
        <w:adjustRightInd w:val="0"/>
        <w:ind w:right="96"/>
        <w:rPr>
          <w:w w:val="102"/>
          <w:sz w:val="22"/>
          <w:szCs w:val="22"/>
          <w:lang w:bidi="lo-LA"/>
        </w:rPr>
      </w:pPr>
    </w:p>
    <w:p w:rsidR="00D24688" w:rsidRPr="00683020" w:rsidRDefault="00D24688" w:rsidP="00D24688">
      <w:pPr>
        <w:widowControl w:val="0"/>
        <w:autoSpaceDE w:val="0"/>
        <w:autoSpaceDN w:val="0"/>
        <w:adjustRightInd w:val="0"/>
        <w:ind w:right="96"/>
        <w:rPr>
          <w:sz w:val="22"/>
          <w:szCs w:val="22"/>
          <w:lang w:bidi="lo-LA"/>
        </w:rPr>
      </w:pPr>
      <w:r w:rsidRPr="00683020">
        <w:rPr>
          <w:sz w:val="22"/>
          <w:szCs w:val="22"/>
          <w:lang w:bidi="lo-LA"/>
        </w:rPr>
        <w:t xml:space="preserve">Jeigu patyrėte alerginę reakciją, turite </w:t>
      </w:r>
      <w:r w:rsidRPr="00683020">
        <w:rPr>
          <w:b/>
          <w:sz w:val="22"/>
          <w:szCs w:val="22"/>
          <w:lang w:bidi="lo-LA"/>
        </w:rPr>
        <w:t xml:space="preserve">nustoti </w:t>
      </w:r>
      <w:r w:rsidRPr="00683020">
        <w:rPr>
          <w:sz w:val="22"/>
          <w:szCs w:val="22"/>
          <w:lang w:bidi="lo-LA"/>
        </w:rPr>
        <w:t>vartoti Britaject</w:t>
      </w:r>
      <w:r w:rsidRPr="00683020">
        <w:rPr>
          <w:spacing w:val="-2"/>
          <w:sz w:val="22"/>
          <w:szCs w:val="22"/>
          <w:lang w:bidi="lo-LA"/>
        </w:rPr>
        <w:t xml:space="preserve"> </w:t>
      </w:r>
      <w:r w:rsidRPr="00683020">
        <w:rPr>
          <w:sz w:val="22"/>
          <w:szCs w:val="22"/>
          <w:lang w:bidi="lo-LA"/>
        </w:rPr>
        <w:t xml:space="preserve">ir </w:t>
      </w:r>
      <w:r w:rsidRPr="00683020">
        <w:rPr>
          <w:b/>
          <w:sz w:val="22"/>
          <w:szCs w:val="22"/>
          <w:lang w:bidi="lo-LA"/>
        </w:rPr>
        <w:t xml:space="preserve">nedelsdami </w:t>
      </w:r>
      <w:r w:rsidRPr="00683020">
        <w:rPr>
          <w:sz w:val="22"/>
          <w:szCs w:val="22"/>
          <w:lang w:bidi="lo-LA"/>
        </w:rPr>
        <w:t>kreiptis į gydytoją arba artimiausios ligoninės pirmosios pagalbos skyrių.</w:t>
      </w:r>
      <w:r w:rsidRPr="00683020">
        <w:rPr>
          <w:spacing w:val="-8"/>
          <w:sz w:val="22"/>
          <w:szCs w:val="22"/>
          <w:lang w:bidi="lo-LA"/>
        </w:rPr>
        <w:t xml:space="preserve"> </w:t>
      </w:r>
      <w:r w:rsidRPr="00683020">
        <w:rPr>
          <w:sz w:val="22"/>
          <w:szCs w:val="22"/>
          <w:lang w:bidi="lo-LA"/>
        </w:rPr>
        <w:t>Alerginės reakcijos požymiai gali būti:</w:t>
      </w:r>
    </w:p>
    <w:p w:rsidR="00D24688" w:rsidRPr="00683020" w:rsidRDefault="00D24688" w:rsidP="00D24688">
      <w:pPr>
        <w:widowControl w:val="0"/>
        <w:numPr>
          <w:ilvl w:val="0"/>
          <w:numId w:val="4"/>
        </w:numPr>
        <w:autoSpaceDE w:val="0"/>
        <w:autoSpaceDN w:val="0"/>
        <w:adjustRightInd w:val="0"/>
        <w:ind w:left="360" w:right="-20"/>
        <w:rPr>
          <w:sz w:val="22"/>
          <w:szCs w:val="22"/>
          <w:lang w:bidi="lo-LA"/>
        </w:rPr>
      </w:pPr>
      <w:r>
        <w:rPr>
          <w:sz w:val="22"/>
          <w:szCs w:val="22"/>
          <w:lang w:bidi="lo-LA"/>
        </w:rPr>
        <w:t>iš</w:t>
      </w:r>
      <w:r w:rsidRPr="00683020">
        <w:rPr>
          <w:sz w:val="22"/>
          <w:szCs w:val="22"/>
          <w:lang w:bidi="lo-LA"/>
        </w:rPr>
        <w:t>bėrimas</w:t>
      </w:r>
      <w:r w:rsidRPr="00683020">
        <w:rPr>
          <w:spacing w:val="20"/>
          <w:sz w:val="22"/>
          <w:szCs w:val="22"/>
          <w:lang w:bidi="lo-LA"/>
        </w:rPr>
        <w:t>;</w:t>
      </w:r>
    </w:p>
    <w:p w:rsidR="00D24688" w:rsidRPr="00683020" w:rsidRDefault="00D24688" w:rsidP="00D24688">
      <w:pPr>
        <w:widowControl w:val="0"/>
        <w:numPr>
          <w:ilvl w:val="0"/>
          <w:numId w:val="4"/>
        </w:numPr>
        <w:autoSpaceDE w:val="0"/>
        <w:autoSpaceDN w:val="0"/>
        <w:adjustRightInd w:val="0"/>
        <w:ind w:left="360" w:right="-20"/>
        <w:rPr>
          <w:sz w:val="22"/>
          <w:szCs w:val="22"/>
          <w:lang w:bidi="lo-LA"/>
        </w:rPr>
      </w:pPr>
      <w:r w:rsidRPr="00683020">
        <w:rPr>
          <w:w w:val="102"/>
          <w:sz w:val="22"/>
          <w:szCs w:val="22"/>
          <w:lang w:bidi="lo-LA"/>
        </w:rPr>
        <w:t>pasunkėjęs kvėpavimas;</w:t>
      </w:r>
    </w:p>
    <w:p w:rsidR="00D24688" w:rsidRPr="00683020" w:rsidRDefault="00D24688" w:rsidP="00D24688">
      <w:pPr>
        <w:widowControl w:val="0"/>
        <w:numPr>
          <w:ilvl w:val="0"/>
          <w:numId w:val="4"/>
        </w:numPr>
        <w:autoSpaceDE w:val="0"/>
        <w:autoSpaceDN w:val="0"/>
        <w:adjustRightInd w:val="0"/>
        <w:ind w:left="360" w:right="-20"/>
        <w:rPr>
          <w:sz w:val="22"/>
          <w:szCs w:val="22"/>
          <w:lang w:bidi="lo-LA"/>
        </w:rPr>
      </w:pPr>
      <w:r w:rsidRPr="00683020">
        <w:rPr>
          <w:sz w:val="22"/>
          <w:szCs w:val="22"/>
          <w:lang w:bidi="lo-LA"/>
        </w:rPr>
        <w:t>veido, lūpų, gerklės ar liežuvio patinimas.</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Pr>
          <w:sz w:val="22"/>
          <w:szCs w:val="22"/>
          <w:lang w:bidi="lo-LA"/>
        </w:rPr>
        <w:t xml:space="preserve">Pavartojus </w:t>
      </w:r>
      <w:r w:rsidRPr="00683020">
        <w:rPr>
          <w:sz w:val="22"/>
          <w:szCs w:val="22"/>
          <w:lang w:bidi="lo-LA"/>
        </w:rPr>
        <w:t xml:space="preserve">Britaject kartais gali </w:t>
      </w:r>
      <w:r>
        <w:rPr>
          <w:sz w:val="22"/>
          <w:szCs w:val="22"/>
          <w:lang w:bidi="lo-LA"/>
        </w:rPr>
        <w:t>pasireikšti</w:t>
      </w:r>
      <w:r w:rsidRPr="00683020">
        <w:rPr>
          <w:sz w:val="22"/>
          <w:szCs w:val="22"/>
          <w:lang w:bidi="lo-LA"/>
        </w:rPr>
        <w:t>:</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7A3220">
        <w:rPr>
          <w:b/>
          <w:sz w:val="22"/>
          <w:szCs w:val="22"/>
          <w:lang w:bidi="lo-LA"/>
        </w:rPr>
        <w:t>Labai dažni šalutinio poveikio reiškiniai (gali pasireikšti ne rečiau kaip 1 iš 10 asmenų)</w:t>
      </w:r>
    </w:p>
    <w:p w:rsidR="00D24688" w:rsidRPr="00683020" w:rsidRDefault="00D24688" w:rsidP="00D24688">
      <w:pPr>
        <w:widowControl w:val="0"/>
        <w:numPr>
          <w:ilvl w:val="0"/>
          <w:numId w:val="5"/>
        </w:numPr>
        <w:tabs>
          <w:tab w:val="left" w:pos="460"/>
        </w:tabs>
        <w:autoSpaceDE w:val="0"/>
        <w:autoSpaceDN w:val="0"/>
        <w:adjustRightInd w:val="0"/>
        <w:ind w:left="360" w:right="203"/>
        <w:rPr>
          <w:sz w:val="22"/>
          <w:szCs w:val="22"/>
          <w:lang w:bidi="lo-LA"/>
        </w:rPr>
      </w:pPr>
      <w:r w:rsidRPr="00714C98">
        <w:rPr>
          <w:sz w:val="22"/>
          <w:szCs w:val="22"/>
          <w:lang w:bidi="lo-LA"/>
        </w:rPr>
        <w:t>Mazgeliai po oda injekcijos vietoje, kurie yra skausmingi, kamuojantys ir gali būti paraudę ir niežtintys. Kad išvengtumėte šių mazgelių, rekomenduojame kiekvieną kartą keisti injekcijos vietą.</w:t>
      </w:r>
    </w:p>
    <w:p w:rsidR="00D24688" w:rsidRPr="00DD67CF" w:rsidRDefault="00D24688" w:rsidP="00D24688">
      <w:pPr>
        <w:widowControl w:val="0"/>
        <w:numPr>
          <w:ilvl w:val="0"/>
          <w:numId w:val="5"/>
        </w:numPr>
        <w:tabs>
          <w:tab w:val="left" w:pos="460"/>
        </w:tabs>
        <w:autoSpaceDE w:val="0"/>
        <w:autoSpaceDN w:val="0"/>
        <w:adjustRightInd w:val="0"/>
        <w:ind w:left="360" w:right="203"/>
        <w:rPr>
          <w:sz w:val="22"/>
          <w:szCs w:val="22"/>
          <w:lang w:bidi="lo-LA"/>
        </w:rPr>
      </w:pPr>
      <w:r w:rsidRPr="00DD67CF">
        <w:rPr>
          <w:sz w:val="22"/>
          <w:szCs w:val="22"/>
          <w:lang w:bidi="lo-LA"/>
        </w:rPr>
        <w:t>Haliucinacijos (matymas, girdėjimas ir jutimas to, ko nėra).</w:t>
      </w:r>
    </w:p>
    <w:p w:rsidR="00D24688" w:rsidRPr="00683020" w:rsidRDefault="00D24688" w:rsidP="00D24688">
      <w:pPr>
        <w:widowControl w:val="0"/>
        <w:autoSpaceDE w:val="0"/>
        <w:autoSpaceDN w:val="0"/>
        <w:adjustRightInd w:val="0"/>
        <w:ind w:hanging="36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5D554B">
        <w:rPr>
          <w:b/>
          <w:bCs/>
          <w:noProof/>
          <w:snapToGrid w:val="0"/>
          <w:sz w:val="22"/>
          <w:szCs w:val="22"/>
        </w:rPr>
        <w:t>Dažni šalutinio poveikio reiškiniai (gali pasireikšti rečiau kaip 1 iš 10 asmenų)</w:t>
      </w:r>
    </w:p>
    <w:p w:rsidR="00D24688" w:rsidRPr="00683020" w:rsidRDefault="00D24688" w:rsidP="00D24688">
      <w:pPr>
        <w:widowControl w:val="0"/>
        <w:numPr>
          <w:ilvl w:val="0"/>
          <w:numId w:val="5"/>
        </w:numPr>
        <w:autoSpaceDE w:val="0"/>
        <w:autoSpaceDN w:val="0"/>
        <w:adjustRightInd w:val="0"/>
        <w:ind w:left="360" w:right="-40"/>
        <w:jc w:val="both"/>
        <w:rPr>
          <w:sz w:val="22"/>
          <w:szCs w:val="22"/>
          <w:lang w:bidi="lo-LA"/>
        </w:rPr>
      </w:pPr>
      <w:r w:rsidRPr="00683020">
        <w:rPr>
          <w:sz w:val="22"/>
          <w:szCs w:val="22"/>
          <w:lang w:bidi="lo-LA"/>
        </w:rPr>
        <w:t>Pykinimas arba vėmimas, ypač pradėjus vartoti Britaject. Jeigu vartojate domperidoną ir Jus pykina arba jeigu nevartojate domperidono ir Jus pykina, kuo greičiau praneškite savo gydytojui arba slaugytojui.</w:t>
      </w:r>
    </w:p>
    <w:p w:rsidR="00D24688" w:rsidRPr="00683020" w:rsidRDefault="00D24688" w:rsidP="00D24688">
      <w:pPr>
        <w:widowControl w:val="0"/>
        <w:numPr>
          <w:ilvl w:val="0"/>
          <w:numId w:val="5"/>
        </w:numPr>
        <w:autoSpaceDE w:val="0"/>
        <w:autoSpaceDN w:val="0"/>
        <w:adjustRightInd w:val="0"/>
        <w:ind w:left="360" w:right="-40"/>
        <w:rPr>
          <w:sz w:val="22"/>
          <w:szCs w:val="22"/>
          <w:lang w:bidi="lo-LA"/>
        </w:rPr>
      </w:pPr>
      <w:r w:rsidRPr="00683020">
        <w:rPr>
          <w:sz w:val="22"/>
          <w:szCs w:val="22"/>
          <w:lang w:bidi="lo-LA"/>
        </w:rPr>
        <w:t>Jaučiatės pavargę arba itin mieguisti.</w:t>
      </w:r>
    </w:p>
    <w:p w:rsidR="00D24688" w:rsidRPr="00683020" w:rsidRDefault="00D24688" w:rsidP="00D24688">
      <w:pPr>
        <w:widowControl w:val="0"/>
        <w:numPr>
          <w:ilvl w:val="0"/>
          <w:numId w:val="5"/>
        </w:numPr>
        <w:autoSpaceDE w:val="0"/>
        <w:autoSpaceDN w:val="0"/>
        <w:adjustRightInd w:val="0"/>
        <w:ind w:left="360" w:right="-40"/>
        <w:rPr>
          <w:sz w:val="22"/>
          <w:szCs w:val="22"/>
          <w:lang w:bidi="lo-LA"/>
        </w:rPr>
      </w:pPr>
      <w:r w:rsidRPr="00683020">
        <w:rPr>
          <w:sz w:val="22"/>
          <w:szCs w:val="22"/>
          <w:lang w:bidi="lo-LA"/>
        </w:rPr>
        <w:t>Sumišimas arba haliucinacijos.</w:t>
      </w:r>
    </w:p>
    <w:p w:rsidR="00D24688" w:rsidRPr="00683020" w:rsidRDefault="00D24688" w:rsidP="00D24688">
      <w:pPr>
        <w:widowControl w:val="0"/>
        <w:numPr>
          <w:ilvl w:val="0"/>
          <w:numId w:val="5"/>
        </w:numPr>
        <w:autoSpaceDE w:val="0"/>
        <w:autoSpaceDN w:val="0"/>
        <w:adjustRightInd w:val="0"/>
        <w:ind w:left="360" w:right="-40"/>
        <w:rPr>
          <w:sz w:val="22"/>
          <w:szCs w:val="22"/>
          <w:lang w:bidi="lo-LA"/>
        </w:rPr>
      </w:pPr>
      <w:r w:rsidRPr="00683020">
        <w:rPr>
          <w:spacing w:val="-14"/>
          <w:sz w:val="22"/>
          <w:szCs w:val="22"/>
          <w:lang w:bidi="lo-LA"/>
        </w:rPr>
        <w:t>Žiovulys.</w:t>
      </w:r>
    </w:p>
    <w:p w:rsidR="00D24688" w:rsidRPr="00683020" w:rsidRDefault="00D24688" w:rsidP="00D24688">
      <w:pPr>
        <w:widowControl w:val="0"/>
        <w:numPr>
          <w:ilvl w:val="0"/>
          <w:numId w:val="5"/>
        </w:numPr>
        <w:autoSpaceDE w:val="0"/>
        <w:autoSpaceDN w:val="0"/>
        <w:adjustRightInd w:val="0"/>
        <w:ind w:left="360" w:right="-40"/>
        <w:rPr>
          <w:sz w:val="22"/>
          <w:szCs w:val="22"/>
          <w:lang w:bidi="lo-LA"/>
        </w:rPr>
      </w:pPr>
      <w:r w:rsidRPr="00683020">
        <w:rPr>
          <w:sz w:val="22"/>
          <w:szCs w:val="22"/>
          <w:lang w:bidi="lo-LA"/>
        </w:rPr>
        <w:t>Svaigsta arba sukasi galva stojantis.</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5D554B">
        <w:rPr>
          <w:b/>
          <w:bCs/>
          <w:noProof/>
          <w:snapToGrid w:val="0"/>
          <w:sz w:val="22"/>
          <w:szCs w:val="22"/>
        </w:rPr>
        <w:t>Nedažni šalutinio poveikio reiškiniai (gali pasireikšti rečiau kaip 1 iš 100 asmenų)</w:t>
      </w:r>
    </w:p>
    <w:p w:rsidR="00D24688" w:rsidRPr="00683020" w:rsidRDefault="00D24688" w:rsidP="00D24688">
      <w:pPr>
        <w:widowControl w:val="0"/>
        <w:numPr>
          <w:ilvl w:val="0"/>
          <w:numId w:val="6"/>
        </w:numPr>
        <w:autoSpaceDE w:val="0"/>
        <w:autoSpaceDN w:val="0"/>
        <w:adjustRightInd w:val="0"/>
        <w:ind w:left="360" w:right="-20"/>
        <w:rPr>
          <w:sz w:val="22"/>
          <w:szCs w:val="22"/>
          <w:lang w:bidi="lo-LA"/>
        </w:rPr>
      </w:pPr>
      <w:r w:rsidRPr="00683020">
        <w:rPr>
          <w:sz w:val="22"/>
          <w:szCs w:val="22"/>
          <w:lang w:bidi="lo-LA"/>
        </w:rPr>
        <w:t>Padažnėję nevalingi judesiai arba drebulys „įsijungimo“ laikotarpiu.</w:t>
      </w:r>
    </w:p>
    <w:p w:rsidR="00D24688" w:rsidRPr="00683020" w:rsidRDefault="00D24688" w:rsidP="00D24688">
      <w:pPr>
        <w:widowControl w:val="0"/>
        <w:numPr>
          <w:ilvl w:val="0"/>
          <w:numId w:val="6"/>
        </w:numPr>
        <w:autoSpaceDE w:val="0"/>
        <w:autoSpaceDN w:val="0"/>
        <w:adjustRightInd w:val="0"/>
        <w:ind w:left="360" w:right="118"/>
        <w:rPr>
          <w:sz w:val="22"/>
          <w:szCs w:val="22"/>
          <w:lang w:bidi="lo-LA"/>
        </w:rPr>
      </w:pPr>
      <w:r w:rsidRPr="00683020">
        <w:rPr>
          <w:sz w:val="22"/>
          <w:szCs w:val="22"/>
          <w:lang w:bidi="lo-LA"/>
        </w:rPr>
        <w:t>Hemolizinė anemija – neįprastas raudonųjų kraujo ląstelių irimas kraujagyslėse arba kitur organizme. Tai yra nedažnas šalutinis poveikis, pasireiškiantis pacientams kartu vartojantiems levodopą.</w:t>
      </w:r>
    </w:p>
    <w:p w:rsidR="00D24688" w:rsidRPr="00683020" w:rsidRDefault="00D24688" w:rsidP="00D24688">
      <w:pPr>
        <w:widowControl w:val="0"/>
        <w:numPr>
          <w:ilvl w:val="0"/>
          <w:numId w:val="6"/>
        </w:numPr>
        <w:autoSpaceDE w:val="0"/>
        <w:autoSpaceDN w:val="0"/>
        <w:adjustRightInd w:val="0"/>
        <w:ind w:left="360" w:right="118"/>
        <w:rPr>
          <w:sz w:val="22"/>
          <w:szCs w:val="22"/>
          <w:lang w:bidi="lo-LA"/>
        </w:rPr>
      </w:pPr>
      <w:r w:rsidRPr="00683020">
        <w:rPr>
          <w:sz w:val="22"/>
          <w:szCs w:val="22"/>
          <w:lang w:bidi="lo-LA"/>
        </w:rPr>
        <w:t>Staigus užmigimas.</w:t>
      </w:r>
    </w:p>
    <w:p w:rsidR="00D24688" w:rsidRPr="00683020" w:rsidRDefault="00D24688" w:rsidP="00D24688">
      <w:pPr>
        <w:widowControl w:val="0"/>
        <w:numPr>
          <w:ilvl w:val="0"/>
          <w:numId w:val="6"/>
        </w:numPr>
        <w:autoSpaceDE w:val="0"/>
        <w:autoSpaceDN w:val="0"/>
        <w:adjustRightInd w:val="0"/>
        <w:ind w:left="360" w:right="-20"/>
        <w:rPr>
          <w:sz w:val="22"/>
          <w:szCs w:val="22"/>
          <w:lang w:bidi="lo-LA"/>
        </w:rPr>
      </w:pPr>
      <w:r w:rsidRPr="00683020">
        <w:rPr>
          <w:sz w:val="22"/>
          <w:szCs w:val="22"/>
          <w:lang w:bidi="lo-LA"/>
        </w:rPr>
        <w:t>Bėrimas</w:t>
      </w:r>
      <w:r w:rsidRPr="00683020">
        <w:rPr>
          <w:spacing w:val="20"/>
          <w:sz w:val="22"/>
          <w:szCs w:val="22"/>
          <w:lang w:bidi="lo-LA"/>
        </w:rPr>
        <w:t>.</w:t>
      </w:r>
    </w:p>
    <w:p w:rsidR="00D24688" w:rsidRPr="00683020" w:rsidRDefault="00D24688" w:rsidP="00D24688">
      <w:pPr>
        <w:widowControl w:val="0"/>
        <w:numPr>
          <w:ilvl w:val="0"/>
          <w:numId w:val="6"/>
        </w:numPr>
        <w:autoSpaceDE w:val="0"/>
        <w:autoSpaceDN w:val="0"/>
        <w:adjustRightInd w:val="0"/>
        <w:ind w:left="360" w:right="-20"/>
        <w:rPr>
          <w:sz w:val="22"/>
          <w:szCs w:val="22"/>
          <w:lang w:bidi="lo-LA"/>
        </w:rPr>
      </w:pPr>
      <w:r w:rsidRPr="00683020">
        <w:rPr>
          <w:w w:val="102"/>
          <w:sz w:val="22"/>
          <w:szCs w:val="22"/>
          <w:lang w:bidi="lo-LA"/>
        </w:rPr>
        <w:t>Pasunkėjęs kvėpavimas.</w:t>
      </w:r>
    </w:p>
    <w:p w:rsidR="00D24688" w:rsidRPr="00683020" w:rsidRDefault="00D24688" w:rsidP="00D24688">
      <w:pPr>
        <w:widowControl w:val="0"/>
        <w:numPr>
          <w:ilvl w:val="0"/>
          <w:numId w:val="6"/>
        </w:numPr>
        <w:autoSpaceDE w:val="0"/>
        <w:autoSpaceDN w:val="0"/>
        <w:adjustRightInd w:val="0"/>
        <w:ind w:left="360" w:right="-20"/>
        <w:rPr>
          <w:sz w:val="22"/>
          <w:szCs w:val="22"/>
          <w:lang w:bidi="lo-LA"/>
        </w:rPr>
      </w:pPr>
      <w:r w:rsidRPr="00683020">
        <w:rPr>
          <w:sz w:val="22"/>
          <w:szCs w:val="22"/>
          <w:lang w:bidi="lo-LA"/>
        </w:rPr>
        <w:t>Injekcijos vietos išopėjimas.</w:t>
      </w:r>
    </w:p>
    <w:p w:rsidR="00D24688" w:rsidRPr="00683020" w:rsidRDefault="00D24688" w:rsidP="00D24688">
      <w:pPr>
        <w:widowControl w:val="0"/>
        <w:numPr>
          <w:ilvl w:val="0"/>
          <w:numId w:val="6"/>
        </w:numPr>
        <w:autoSpaceDE w:val="0"/>
        <w:autoSpaceDN w:val="0"/>
        <w:adjustRightInd w:val="0"/>
        <w:ind w:left="360" w:right="501"/>
        <w:rPr>
          <w:sz w:val="22"/>
          <w:szCs w:val="22"/>
          <w:lang w:bidi="lo-LA"/>
        </w:rPr>
      </w:pPr>
      <w:r w:rsidRPr="00683020">
        <w:rPr>
          <w:sz w:val="22"/>
          <w:szCs w:val="22"/>
          <w:lang w:bidi="lo-LA"/>
        </w:rPr>
        <w:t>Raudonųjų kraujo kūnelių kiekio sumažėjimas, dėl ko oda gali pasidaryti blyškiai geltona, atsirasti silpnumas arba dusulys.</w:t>
      </w:r>
    </w:p>
    <w:p w:rsidR="00D24688" w:rsidRPr="00683020" w:rsidRDefault="00D24688" w:rsidP="00D24688">
      <w:pPr>
        <w:widowControl w:val="0"/>
        <w:numPr>
          <w:ilvl w:val="0"/>
          <w:numId w:val="6"/>
        </w:numPr>
        <w:autoSpaceDE w:val="0"/>
        <w:autoSpaceDN w:val="0"/>
        <w:adjustRightInd w:val="0"/>
        <w:ind w:left="360" w:right="-20"/>
        <w:rPr>
          <w:sz w:val="22"/>
          <w:szCs w:val="22"/>
          <w:lang w:bidi="lo-LA"/>
        </w:rPr>
      </w:pPr>
      <w:r w:rsidRPr="00683020">
        <w:rPr>
          <w:sz w:val="22"/>
          <w:szCs w:val="22"/>
          <w:lang w:bidi="lo-LA"/>
        </w:rPr>
        <w:t>Trombocitų kiekio sumažėjimas, padidinantis kraujavimo ar kraujosruvų riziką.</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5D554B">
        <w:rPr>
          <w:b/>
          <w:bCs/>
          <w:noProof/>
          <w:snapToGrid w:val="0"/>
          <w:sz w:val="22"/>
          <w:szCs w:val="22"/>
        </w:rPr>
        <w:t>Reti šalutinio poveikio reiškiniai (gali pasireikšti rečiau kaip 1 iš 1 000 asmenų)</w:t>
      </w:r>
    </w:p>
    <w:p w:rsidR="00D24688" w:rsidRPr="00683020" w:rsidRDefault="00D24688" w:rsidP="00D24688">
      <w:pPr>
        <w:widowControl w:val="0"/>
        <w:numPr>
          <w:ilvl w:val="0"/>
          <w:numId w:val="7"/>
        </w:numPr>
        <w:autoSpaceDE w:val="0"/>
        <w:autoSpaceDN w:val="0"/>
        <w:adjustRightInd w:val="0"/>
        <w:ind w:left="360" w:right="-20"/>
        <w:rPr>
          <w:sz w:val="22"/>
          <w:szCs w:val="22"/>
          <w:lang w:bidi="lo-LA"/>
        </w:rPr>
      </w:pPr>
      <w:r w:rsidRPr="00683020">
        <w:rPr>
          <w:sz w:val="22"/>
          <w:szCs w:val="22"/>
          <w:lang w:bidi="lo-LA"/>
        </w:rPr>
        <w:t>Alerginė reakcija.</w:t>
      </w:r>
    </w:p>
    <w:p w:rsidR="00D24688" w:rsidRPr="00683020" w:rsidRDefault="00D24688" w:rsidP="00D24688">
      <w:pPr>
        <w:widowControl w:val="0"/>
        <w:numPr>
          <w:ilvl w:val="0"/>
          <w:numId w:val="7"/>
        </w:numPr>
        <w:autoSpaceDE w:val="0"/>
        <w:autoSpaceDN w:val="0"/>
        <w:adjustRightInd w:val="0"/>
        <w:ind w:left="360" w:right="139"/>
        <w:rPr>
          <w:sz w:val="22"/>
          <w:szCs w:val="22"/>
          <w:lang w:bidi="lo-LA"/>
        </w:rPr>
      </w:pPr>
      <w:r w:rsidRPr="00683020">
        <w:rPr>
          <w:sz w:val="22"/>
          <w:szCs w:val="22"/>
          <w:lang w:bidi="lo-LA"/>
        </w:rPr>
        <w:t>Eozinofilija – neįprastai didelis baltųjų kraujo kūnelių kiekis kraujyje arba organizmo audiniuose.</w:t>
      </w:r>
    </w:p>
    <w:p w:rsidR="00D24688" w:rsidRPr="00683020" w:rsidRDefault="00D24688" w:rsidP="00D24688">
      <w:pPr>
        <w:widowControl w:val="0"/>
        <w:autoSpaceDE w:val="0"/>
        <w:autoSpaceDN w:val="0"/>
        <w:adjustRightInd w:val="0"/>
        <w:ind w:right="139"/>
        <w:rPr>
          <w:b/>
          <w:sz w:val="22"/>
          <w:szCs w:val="22"/>
          <w:lang w:bidi="lo-LA"/>
        </w:rPr>
      </w:pPr>
    </w:p>
    <w:p w:rsidR="00D24688" w:rsidRPr="00683020" w:rsidRDefault="00D24688" w:rsidP="00D24688">
      <w:pPr>
        <w:widowControl w:val="0"/>
        <w:autoSpaceDE w:val="0"/>
        <w:autoSpaceDN w:val="0"/>
        <w:adjustRightInd w:val="0"/>
        <w:ind w:right="139"/>
        <w:rPr>
          <w:sz w:val="22"/>
          <w:szCs w:val="22"/>
          <w:lang w:bidi="lo-LA"/>
        </w:rPr>
      </w:pPr>
      <w:bookmarkStart w:id="12" w:name="_Hlk104299063"/>
      <w:r w:rsidRPr="005D554B">
        <w:rPr>
          <w:b/>
          <w:bCs/>
          <w:noProof/>
          <w:snapToGrid w:val="0"/>
          <w:sz w:val="22"/>
          <w:szCs w:val="22"/>
        </w:rPr>
        <w:t>Šalutinio poveikio reiškiniai, kurių</w:t>
      </w:r>
      <w:r>
        <w:rPr>
          <w:b/>
          <w:bCs/>
          <w:noProof/>
          <w:snapToGrid w:val="0"/>
          <w:sz w:val="22"/>
          <w:szCs w:val="22"/>
        </w:rPr>
        <w:t xml:space="preserve"> </w:t>
      </w:r>
      <w:r w:rsidRPr="005D554B">
        <w:rPr>
          <w:b/>
          <w:bCs/>
          <w:noProof/>
          <w:snapToGrid w:val="0"/>
          <w:sz w:val="22"/>
          <w:szCs w:val="22"/>
        </w:rPr>
        <w:t>dažnis nežinomas (negali būti apskaičiuotas pagal turimus duomenis)</w:t>
      </w:r>
    </w:p>
    <w:bookmarkEnd w:id="12"/>
    <w:p w:rsidR="00D24688" w:rsidRDefault="00D24688" w:rsidP="00D24688">
      <w:pPr>
        <w:widowControl w:val="0"/>
        <w:numPr>
          <w:ilvl w:val="0"/>
          <w:numId w:val="8"/>
        </w:numPr>
        <w:autoSpaceDE w:val="0"/>
        <w:autoSpaceDN w:val="0"/>
        <w:adjustRightInd w:val="0"/>
        <w:ind w:left="360" w:right="-20"/>
        <w:rPr>
          <w:sz w:val="22"/>
          <w:szCs w:val="22"/>
          <w:lang w:bidi="lo-LA"/>
        </w:rPr>
      </w:pPr>
      <w:r w:rsidRPr="00683020">
        <w:rPr>
          <w:sz w:val="22"/>
          <w:szCs w:val="22"/>
          <w:lang w:bidi="lo-LA"/>
        </w:rPr>
        <w:t>Kojų, pėdų ar pirštų patinimas.</w:t>
      </w:r>
    </w:p>
    <w:p w:rsidR="00D24688" w:rsidRPr="00DD67CF" w:rsidRDefault="00D24688" w:rsidP="00D24688">
      <w:pPr>
        <w:widowControl w:val="0"/>
        <w:numPr>
          <w:ilvl w:val="0"/>
          <w:numId w:val="8"/>
        </w:numPr>
        <w:autoSpaceDE w:val="0"/>
        <w:autoSpaceDN w:val="0"/>
        <w:adjustRightInd w:val="0"/>
        <w:ind w:left="360" w:right="-20"/>
        <w:rPr>
          <w:sz w:val="22"/>
          <w:szCs w:val="22"/>
          <w:lang w:bidi="lo-LA"/>
        </w:rPr>
      </w:pPr>
      <w:r w:rsidRPr="00DD67CF">
        <w:rPr>
          <w:sz w:val="22"/>
          <w:szCs w:val="22"/>
          <w:lang w:bidi="lo-LA"/>
        </w:rPr>
        <w:t xml:space="preserve">Nesugebėjimas atsispirti impulsui, potraukiui ar pagundai atlikti veiksmą, kuris gali būti kenksmingas Jums ir kitiems, apimantis: </w:t>
      </w:r>
    </w:p>
    <w:p w:rsidR="00D24688" w:rsidRPr="00F74358" w:rsidRDefault="00D24688" w:rsidP="00D24688">
      <w:pPr>
        <w:pStyle w:val="Sraopastraipa"/>
        <w:widowControl w:val="0"/>
        <w:numPr>
          <w:ilvl w:val="0"/>
          <w:numId w:val="10"/>
        </w:numPr>
        <w:tabs>
          <w:tab w:val="left" w:pos="460"/>
        </w:tabs>
        <w:autoSpaceDE w:val="0"/>
        <w:autoSpaceDN w:val="0"/>
        <w:adjustRightInd w:val="0"/>
        <w:ind w:right="460"/>
        <w:rPr>
          <w:sz w:val="22"/>
          <w:szCs w:val="22"/>
          <w:lang w:bidi="lo-LA"/>
        </w:rPr>
      </w:pPr>
      <w:r w:rsidRPr="00931B26">
        <w:rPr>
          <w:sz w:val="22"/>
          <w:szCs w:val="22"/>
          <w:lang w:bidi="lo-LA"/>
        </w:rPr>
        <w:t>stiprų norą lošti, nepaisant rimtų asmeninių pasekmių arba pasekmių šeimai;</w:t>
      </w:r>
    </w:p>
    <w:p w:rsidR="00D24688" w:rsidRPr="00E87A58" w:rsidRDefault="00D24688" w:rsidP="00D24688">
      <w:pPr>
        <w:pStyle w:val="Sraopastraipa"/>
        <w:widowControl w:val="0"/>
        <w:numPr>
          <w:ilvl w:val="0"/>
          <w:numId w:val="10"/>
        </w:numPr>
        <w:tabs>
          <w:tab w:val="left" w:pos="460"/>
        </w:tabs>
        <w:autoSpaceDE w:val="0"/>
        <w:autoSpaceDN w:val="0"/>
        <w:adjustRightInd w:val="0"/>
        <w:ind w:right="460"/>
        <w:rPr>
          <w:sz w:val="22"/>
          <w:szCs w:val="22"/>
          <w:lang w:bidi="lo-LA"/>
        </w:rPr>
      </w:pPr>
      <w:r>
        <w:rPr>
          <w:sz w:val="22"/>
          <w:szCs w:val="22"/>
          <w:lang w:bidi="lo-LA"/>
        </w:rPr>
        <w:t>pasikeitę seksualiniai interesai ir elgsena, kelianti rūpesčių Jums arba kitiems asmenims, pavyzdžiui, padidėjęs seksualinis potraukis;</w:t>
      </w:r>
    </w:p>
    <w:p w:rsidR="00D24688" w:rsidRPr="00E87A58" w:rsidRDefault="00D24688" w:rsidP="00D24688">
      <w:pPr>
        <w:pStyle w:val="Sraopastraipa"/>
        <w:widowControl w:val="0"/>
        <w:numPr>
          <w:ilvl w:val="0"/>
          <w:numId w:val="10"/>
        </w:numPr>
        <w:tabs>
          <w:tab w:val="left" w:pos="460"/>
        </w:tabs>
        <w:autoSpaceDE w:val="0"/>
        <w:autoSpaceDN w:val="0"/>
        <w:adjustRightInd w:val="0"/>
        <w:ind w:right="460"/>
        <w:rPr>
          <w:sz w:val="22"/>
          <w:szCs w:val="22"/>
          <w:lang w:bidi="lo-LA"/>
        </w:rPr>
      </w:pPr>
      <w:r>
        <w:rPr>
          <w:sz w:val="22"/>
          <w:szCs w:val="22"/>
          <w:lang w:bidi="lo-LA"/>
        </w:rPr>
        <w:t>nekontroliuojamas noras apsipirkti ar išlaidauti;</w:t>
      </w:r>
    </w:p>
    <w:p w:rsidR="00D24688" w:rsidRPr="00E87A58" w:rsidRDefault="00D24688" w:rsidP="00D24688">
      <w:pPr>
        <w:pStyle w:val="Sraopastraipa"/>
        <w:widowControl w:val="0"/>
        <w:numPr>
          <w:ilvl w:val="0"/>
          <w:numId w:val="10"/>
        </w:numPr>
        <w:tabs>
          <w:tab w:val="left" w:pos="460"/>
        </w:tabs>
        <w:autoSpaceDE w:val="0"/>
        <w:autoSpaceDN w:val="0"/>
        <w:adjustRightInd w:val="0"/>
        <w:ind w:right="460"/>
        <w:rPr>
          <w:sz w:val="22"/>
          <w:szCs w:val="22"/>
          <w:lang w:bidi="lo-LA"/>
        </w:rPr>
      </w:pPr>
      <w:r>
        <w:rPr>
          <w:sz w:val="22"/>
          <w:szCs w:val="22"/>
          <w:lang w:bidi="lo-LA"/>
        </w:rPr>
        <w:t>besaikis valgymas</w:t>
      </w:r>
      <w:r w:rsidRPr="00E87A58">
        <w:rPr>
          <w:sz w:val="22"/>
          <w:szCs w:val="22"/>
          <w:lang w:bidi="lo-LA"/>
        </w:rPr>
        <w:t xml:space="preserve"> (</w:t>
      </w:r>
      <w:r>
        <w:rPr>
          <w:sz w:val="22"/>
          <w:szCs w:val="22"/>
          <w:lang w:bidi="lo-LA"/>
        </w:rPr>
        <w:t xml:space="preserve">valgymas didelio maisto kiekio per trumpą laiko tarpą) arba kompulsyvus valgymas </w:t>
      </w:r>
      <w:r w:rsidRPr="00E87A58">
        <w:rPr>
          <w:sz w:val="22"/>
          <w:szCs w:val="22"/>
          <w:lang w:bidi="lo-LA"/>
        </w:rPr>
        <w:t>(</w:t>
      </w:r>
      <w:r>
        <w:rPr>
          <w:sz w:val="22"/>
          <w:szCs w:val="22"/>
          <w:lang w:bidi="lo-LA"/>
        </w:rPr>
        <w:t>valgymas daugiau maisto nei įprastai, negu reikia patenkinti savo alkį).</w:t>
      </w:r>
    </w:p>
    <w:p w:rsidR="00D24688" w:rsidRPr="00683020" w:rsidRDefault="00D24688" w:rsidP="00D24688">
      <w:pPr>
        <w:widowControl w:val="0"/>
        <w:numPr>
          <w:ilvl w:val="0"/>
          <w:numId w:val="8"/>
        </w:numPr>
        <w:autoSpaceDE w:val="0"/>
        <w:autoSpaceDN w:val="0"/>
        <w:adjustRightInd w:val="0"/>
        <w:ind w:left="360" w:right="-20"/>
        <w:rPr>
          <w:sz w:val="22"/>
          <w:szCs w:val="22"/>
          <w:lang w:bidi="lo-LA"/>
        </w:rPr>
      </w:pPr>
      <w:r>
        <w:rPr>
          <w:sz w:val="22"/>
          <w:szCs w:val="22"/>
          <w:lang w:bidi="lo-LA"/>
        </w:rPr>
        <w:t>Apalpimas.</w:t>
      </w:r>
    </w:p>
    <w:p w:rsidR="00D24688" w:rsidRDefault="00D24688" w:rsidP="00D24688">
      <w:pPr>
        <w:widowControl w:val="0"/>
        <w:numPr>
          <w:ilvl w:val="0"/>
          <w:numId w:val="8"/>
        </w:numPr>
        <w:autoSpaceDE w:val="0"/>
        <w:autoSpaceDN w:val="0"/>
        <w:adjustRightInd w:val="0"/>
        <w:ind w:left="360" w:right="-20"/>
        <w:rPr>
          <w:sz w:val="22"/>
          <w:szCs w:val="22"/>
          <w:lang w:bidi="lo-LA"/>
        </w:rPr>
      </w:pPr>
      <w:r w:rsidRPr="005F506A">
        <w:rPr>
          <w:sz w:val="22"/>
          <w:szCs w:val="22"/>
          <w:lang w:bidi="lo-LA"/>
        </w:rPr>
        <w:t>Agresyvumas,</w:t>
      </w:r>
      <w:r>
        <w:rPr>
          <w:sz w:val="22"/>
          <w:szCs w:val="22"/>
          <w:lang w:bidi="lo-LA"/>
        </w:rPr>
        <w:t xml:space="preserve"> </w:t>
      </w:r>
      <w:r w:rsidRPr="005F506A">
        <w:rPr>
          <w:sz w:val="22"/>
          <w:szCs w:val="22"/>
          <w:lang w:bidi="lo-LA"/>
        </w:rPr>
        <w:t>susijaudinimas</w:t>
      </w:r>
      <w:r>
        <w:rPr>
          <w:sz w:val="22"/>
          <w:szCs w:val="22"/>
          <w:lang w:bidi="lo-LA"/>
        </w:rPr>
        <w:t>.</w:t>
      </w:r>
    </w:p>
    <w:p w:rsidR="00D24688" w:rsidRPr="005F506A" w:rsidRDefault="00D24688" w:rsidP="00D24688">
      <w:pPr>
        <w:widowControl w:val="0"/>
        <w:numPr>
          <w:ilvl w:val="0"/>
          <w:numId w:val="8"/>
        </w:numPr>
        <w:autoSpaceDE w:val="0"/>
        <w:autoSpaceDN w:val="0"/>
        <w:adjustRightInd w:val="0"/>
        <w:ind w:left="360" w:right="-20"/>
        <w:rPr>
          <w:sz w:val="22"/>
          <w:szCs w:val="22"/>
          <w:lang w:bidi="lo-LA"/>
        </w:rPr>
      </w:pPr>
      <w:bookmarkStart w:id="13" w:name="_Hlk104299088"/>
      <w:r>
        <w:rPr>
          <w:sz w:val="22"/>
          <w:szCs w:val="22"/>
          <w:lang w:bidi="lo-LA"/>
        </w:rPr>
        <w:t>Galvos skausmas.</w:t>
      </w:r>
    </w:p>
    <w:bookmarkEnd w:id="13"/>
    <w:p w:rsidR="00D24688" w:rsidRPr="00714C98" w:rsidRDefault="00D24688" w:rsidP="00D24688">
      <w:pPr>
        <w:ind w:right="-29"/>
        <w:rPr>
          <w:rFonts w:eastAsia="Times New Roman"/>
          <w:b/>
          <w:noProof/>
          <w:sz w:val="22"/>
          <w:szCs w:val="22"/>
        </w:rPr>
      </w:pPr>
      <w:r w:rsidRPr="00714C98">
        <w:rPr>
          <w:rFonts w:eastAsia="Times New Roman"/>
          <w:b/>
          <w:noProof/>
          <w:sz w:val="22"/>
          <w:szCs w:val="22"/>
        </w:rPr>
        <w:t>Pasakykite savo gydytojui, jeigu Jums pasireiškė bet kuri</w:t>
      </w:r>
      <w:r>
        <w:rPr>
          <w:rFonts w:eastAsia="Times New Roman"/>
          <w:b/>
          <w:noProof/>
          <w:sz w:val="22"/>
          <w:szCs w:val="22"/>
        </w:rPr>
        <w:t xml:space="preserve"> iš šių</w:t>
      </w:r>
      <w:r w:rsidRPr="00714C98">
        <w:rPr>
          <w:rFonts w:eastAsia="Times New Roman"/>
          <w:b/>
          <w:noProof/>
          <w:sz w:val="22"/>
          <w:szCs w:val="22"/>
        </w:rPr>
        <w:t xml:space="preserve"> elg</w:t>
      </w:r>
      <w:r>
        <w:rPr>
          <w:rFonts w:eastAsia="Times New Roman"/>
          <w:b/>
          <w:noProof/>
          <w:sz w:val="22"/>
          <w:szCs w:val="22"/>
        </w:rPr>
        <w:t>senų</w:t>
      </w:r>
      <w:r w:rsidRPr="00714C98">
        <w:rPr>
          <w:rFonts w:eastAsia="Times New Roman"/>
          <w:b/>
          <w:noProof/>
          <w:sz w:val="22"/>
          <w:szCs w:val="22"/>
        </w:rPr>
        <w:t>. Jis arba ji patars, kaip valdyti arba sumažinti šiuos simptomus.</w:t>
      </w:r>
    </w:p>
    <w:p w:rsidR="00D24688" w:rsidRPr="00F40DE7" w:rsidRDefault="00D24688" w:rsidP="00D24688">
      <w:pPr>
        <w:pStyle w:val="BTEMEASMCA"/>
        <w:rPr>
          <w:u w:val="single"/>
        </w:rPr>
      </w:pPr>
    </w:p>
    <w:p w:rsidR="00D24688" w:rsidRPr="00F40DE7" w:rsidRDefault="00D24688" w:rsidP="00D24688">
      <w:pPr>
        <w:pStyle w:val="BTEMEASMCA"/>
        <w:rPr>
          <w:u w:val="single"/>
        </w:rPr>
      </w:pPr>
      <w:r w:rsidRPr="00F40DE7">
        <w:rPr>
          <w:u w:val="single"/>
        </w:rPr>
        <w:t>Pranešimas apie šalutinį poveikį</w:t>
      </w:r>
    </w:p>
    <w:p w:rsidR="00D24688" w:rsidRPr="005454E1" w:rsidRDefault="00D24688" w:rsidP="00D24688">
      <w:pPr>
        <w:pStyle w:val="BTEMEASMCA"/>
      </w:pPr>
      <w:r w:rsidRPr="005454E1">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D24688" w:rsidRDefault="00D24688" w:rsidP="00D24688">
      <w:pPr>
        <w:pStyle w:val="BTEMEASMCA"/>
      </w:pPr>
    </w:p>
    <w:p w:rsidR="00D24688" w:rsidRPr="00683020" w:rsidRDefault="00D24688" w:rsidP="00D24688">
      <w:pPr>
        <w:pStyle w:val="BTEMEASMCA"/>
      </w:pPr>
    </w:p>
    <w:p w:rsidR="00D24688" w:rsidRPr="00683020" w:rsidRDefault="00D24688" w:rsidP="00D24688">
      <w:pPr>
        <w:pStyle w:val="PI-1EMEASMCA"/>
      </w:pPr>
      <w:bookmarkStart w:id="14" w:name="_Toc129243143"/>
      <w:bookmarkStart w:id="15" w:name="_Toc129243268"/>
      <w:r w:rsidRPr="00683020">
        <w:t>5.</w:t>
      </w:r>
      <w:r w:rsidRPr="00683020">
        <w:tab/>
      </w:r>
      <w:r w:rsidRPr="00E01368">
        <w:t>Kaip laikyti Britaject</w:t>
      </w:r>
      <w:bookmarkEnd w:id="14"/>
      <w:bookmarkEnd w:id="15"/>
    </w:p>
    <w:p w:rsidR="00D24688" w:rsidRDefault="00D24688" w:rsidP="00D24688">
      <w:pPr>
        <w:widowControl w:val="0"/>
        <w:autoSpaceDE w:val="0"/>
        <w:autoSpaceDN w:val="0"/>
        <w:adjustRightInd w:val="0"/>
        <w:ind w:left="100" w:right="-20" w:hanging="100"/>
        <w:rPr>
          <w:sz w:val="22"/>
          <w:szCs w:val="22"/>
          <w:lang w:bidi="lo-LA"/>
        </w:rPr>
      </w:pPr>
    </w:p>
    <w:p w:rsidR="00D24688" w:rsidRPr="00683020" w:rsidRDefault="00D24688" w:rsidP="00D24688">
      <w:pPr>
        <w:widowControl w:val="0"/>
        <w:autoSpaceDE w:val="0"/>
        <w:autoSpaceDN w:val="0"/>
        <w:adjustRightInd w:val="0"/>
        <w:ind w:left="100" w:right="-20" w:hanging="100"/>
        <w:rPr>
          <w:sz w:val="22"/>
          <w:szCs w:val="22"/>
          <w:lang w:bidi="lo-LA"/>
        </w:rPr>
      </w:pPr>
      <w:r>
        <w:rPr>
          <w:sz w:val="22"/>
          <w:szCs w:val="22"/>
          <w:lang w:bidi="lo-LA"/>
        </w:rPr>
        <w:t xml:space="preserve">Šį vaistą laikykite </w:t>
      </w:r>
      <w:r w:rsidRPr="00683020">
        <w:rPr>
          <w:sz w:val="22"/>
          <w:szCs w:val="22"/>
          <w:lang w:bidi="lo-LA"/>
        </w:rPr>
        <w:t xml:space="preserve">vaikams nepastebimoje </w:t>
      </w:r>
      <w:r>
        <w:rPr>
          <w:sz w:val="22"/>
          <w:szCs w:val="22"/>
          <w:lang w:bidi="lo-LA"/>
        </w:rPr>
        <w:t xml:space="preserve">ir </w:t>
      </w:r>
      <w:r w:rsidRPr="00683020">
        <w:rPr>
          <w:sz w:val="22"/>
          <w:szCs w:val="22"/>
          <w:lang w:bidi="lo-LA"/>
        </w:rPr>
        <w:t>nepasiekiamoje vietoje.</w:t>
      </w:r>
    </w:p>
    <w:p w:rsidR="00D24688" w:rsidRPr="00683020" w:rsidRDefault="00D24688" w:rsidP="00D24688">
      <w:pPr>
        <w:widowControl w:val="0"/>
        <w:autoSpaceDE w:val="0"/>
        <w:autoSpaceDN w:val="0"/>
        <w:adjustRightInd w:val="0"/>
        <w:ind w:right="-20" w:hanging="100"/>
        <w:rPr>
          <w:sz w:val="22"/>
          <w:szCs w:val="22"/>
          <w:lang w:bidi="lo-LA"/>
        </w:rPr>
      </w:pPr>
    </w:p>
    <w:p w:rsidR="00D24688" w:rsidRPr="00683020" w:rsidRDefault="00D24688" w:rsidP="00D24688">
      <w:pPr>
        <w:widowControl w:val="0"/>
        <w:autoSpaceDE w:val="0"/>
        <w:autoSpaceDN w:val="0"/>
        <w:adjustRightInd w:val="0"/>
        <w:rPr>
          <w:sz w:val="22"/>
          <w:szCs w:val="22"/>
          <w:lang w:bidi="lo-LA"/>
        </w:rPr>
      </w:pPr>
      <w:r w:rsidRPr="00683020">
        <w:rPr>
          <w:sz w:val="22"/>
          <w:szCs w:val="22"/>
          <w:lang w:bidi="lo-LA"/>
        </w:rPr>
        <w:t xml:space="preserve">Ant dėžutės </w:t>
      </w:r>
      <w:r>
        <w:rPr>
          <w:sz w:val="22"/>
          <w:szCs w:val="22"/>
          <w:lang w:bidi="lo-LA"/>
        </w:rPr>
        <w:t xml:space="preserve">po EXP </w:t>
      </w:r>
      <w:r w:rsidRPr="00683020">
        <w:rPr>
          <w:sz w:val="22"/>
          <w:szCs w:val="22"/>
          <w:lang w:bidi="lo-LA"/>
        </w:rPr>
        <w:t xml:space="preserve">nurodytam tinkamumo laikui pasibaigus, </w:t>
      </w:r>
      <w:r>
        <w:rPr>
          <w:sz w:val="22"/>
          <w:szCs w:val="22"/>
          <w:lang w:bidi="lo-LA"/>
        </w:rPr>
        <w:t>šio vaisto</w:t>
      </w:r>
      <w:r w:rsidRPr="00683020">
        <w:rPr>
          <w:sz w:val="22"/>
          <w:szCs w:val="22"/>
          <w:lang w:bidi="lo-LA"/>
        </w:rPr>
        <w:t xml:space="preserve"> vartoti negalima. Vaistas tinka vartoti iki paskutinės nurodyto mėnesio dienos.</w:t>
      </w:r>
    </w:p>
    <w:p w:rsidR="00D24688" w:rsidRPr="00683020" w:rsidRDefault="00D24688" w:rsidP="00D24688">
      <w:pPr>
        <w:widowControl w:val="0"/>
        <w:autoSpaceDE w:val="0"/>
        <w:autoSpaceDN w:val="0"/>
        <w:adjustRightInd w:val="0"/>
        <w:ind w:right="-20" w:hanging="10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683020">
        <w:rPr>
          <w:sz w:val="22"/>
          <w:szCs w:val="22"/>
          <w:lang w:bidi="lo-LA"/>
        </w:rPr>
        <w:t xml:space="preserve">Laikyti ne aukštesnėje kaip </w:t>
      </w:r>
      <w:smartTag w:uri="urn:schemas-microsoft-com:office:smarttags" w:element="metricconverter">
        <w:smartTagPr>
          <w:attr w:name="ProductID" w:val="25 ﾰC"/>
        </w:smartTagPr>
        <w:r w:rsidRPr="00683020">
          <w:rPr>
            <w:sz w:val="22"/>
            <w:szCs w:val="22"/>
            <w:lang w:bidi="lo-LA"/>
          </w:rPr>
          <w:t xml:space="preserve">25 </w:t>
        </w:r>
        <w:r w:rsidRPr="00683020">
          <w:rPr>
            <w:b/>
            <w:spacing w:val="-7"/>
            <w:w w:val="102"/>
            <w:sz w:val="22"/>
            <w:szCs w:val="22"/>
            <w:lang w:bidi="lo-LA"/>
          </w:rPr>
          <w:t>°</w:t>
        </w:r>
        <w:r w:rsidRPr="00683020">
          <w:rPr>
            <w:sz w:val="22"/>
            <w:szCs w:val="22"/>
            <w:lang w:bidi="lo-LA"/>
          </w:rPr>
          <w:t>C</w:t>
        </w:r>
      </w:smartTag>
      <w:r w:rsidRPr="00683020">
        <w:rPr>
          <w:sz w:val="22"/>
          <w:szCs w:val="22"/>
          <w:lang w:bidi="lo-LA"/>
        </w:rPr>
        <w:t xml:space="preserve"> temperatūroje. Laikyti gamintojo pakuotėje, kad </w:t>
      </w:r>
      <w:r>
        <w:rPr>
          <w:sz w:val="22"/>
          <w:szCs w:val="22"/>
          <w:lang w:bidi="lo-LA"/>
        </w:rPr>
        <w:t>vaistas</w:t>
      </w:r>
      <w:r w:rsidRPr="00683020">
        <w:rPr>
          <w:sz w:val="22"/>
          <w:szCs w:val="22"/>
          <w:lang w:bidi="lo-LA"/>
        </w:rPr>
        <w:t xml:space="preserve"> būtų apsaugotas nuo šviesos.</w:t>
      </w:r>
    </w:p>
    <w:p w:rsidR="00D24688" w:rsidRDefault="00D24688" w:rsidP="00D24688">
      <w:pPr>
        <w:widowControl w:val="0"/>
        <w:autoSpaceDE w:val="0"/>
        <w:autoSpaceDN w:val="0"/>
        <w:adjustRightInd w:val="0"/>
        <w:ind w:left="100" w:right="-20" w:hanging="100"/>
        <w:rPr>
          <w:sz w:val="22"/>
          <w:szCs w:val="22"/>
          <w:lang w:bidi="lo-LA"/>
        </w:rPr>
      </w:pPr>
    </w:p>
    <w:p w:rsidR="00D24688" w:rsidRPr="00683020" w:rsidRDefault="00D24688" w:rsidP="00D24688">
      <w:pPr>
        <w:widowControl w:val="0"/>
        <w:autoSpaceDE w:val="0"/>
        <w:autoSpaceDN w:val="0"/>
        <w:adjustRightInd w:val="0"/>
        <w:ind w:left="100" w:right="-20" w:hanging="100"/>
        <w:rPr>
          <w:sz w:val="22"/>
          <w:szCs w:val="22"/>
          <w:lang w:bidi="lo-LA"/>
        </w:rPr>
      </w:pPr>
      <w:r w:rsidRPr="00683020">
        <w:rPr>
          <w:sz w:val="22"/>
          <w:szCs w:val="22"/>
          <w:lang w:bidi="lo-LA"/>
        </w:rPr>
        <w:t xml:space="preserve">Atidarius </w:t>
      </w:r>
      <w:r>
        <w:rPr>
          <w:sz w:val="22"/>
          <w:szCs w:val="22"/>
          <w:lang w:bidi="lo-LA"/>
        </w:rPr>
        <w:t xml:space="preserve">Britaject </w:t>
      </w:r>
      <w:r w:rsidRPr="00683020">
        <w:rPr>
          <w:sz w:val="22"/>
          <w:szCs w:val="22"/>
          <w:lang w:bidi="lo-LA"/>
        </w:rPr>
        <w:t>ampulę, ją reikia suvartoti nedelsiant.</w:t>
      </w:r>
      <w:r w:rsidRPr="00683020">
        <w:rPr>
          <w:spacing w:val="4"/>
          <w:sz w:val="22"/>
          <w:szCs w:val="22"/>
          <w:lang w:bidi="lo-LA"/>
        </w:rPr>
        <w:t xml:space="preserve"> </w:t>
      </w:r>
    </w:p>
    <w:p w:rsidR="00D24688" w:rsidRPr="00683020" w:rsidRDefault="00D24688" w:rsidP="00D24688">
      <w:pPr>
        <w:widowControl w:val="0"/>
        <w:autoSpaceDE w:val="0"/>
        <w:autoSpaceDN w:val="0"/>
        <w:adjustRightInd w:val="0"/>
        <w:ind w:right="-20" w:hanging="10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bookmarkStart w:id="16" w:name="_Hlk104299707"/>
      <w:r w:rsidRPr="00683020">
        <w:rPr>
          <w:sz w:val="22"/>
          <w:szCs w:val="22"/>
          <w:lang w:bidi="lo-LA"/>
        </w:rPr>
        <w:t xml:space="preserve">Nevartokite </w:t>
      </w:r>
      <w:r>
        <w:rPr>
          <w:sz w:val="22"/>
          <w:szCs w:val="22"/>
          <w:lang w:bidi="lo-LA"/>
        </w:rPr>
        <w:t xml:space="preserve">šio vaisto </w:t>
      </w:r>
      <w:r w:rsidRPr="00683020">
        <w:rPr>
          <w:sz w:val="22"/>
          <w:szCs w:val="22"/>
          <w:lang w:bidi="lo-LA"/>
        </w:rPr>
        <w:t xml:space="preserve">jeigu tirpalas pažaliavo. </w:t>
      </w:r>
      <w:r>
        <w:rPr>
          <w:sz w:val="22"/>
          <w:szCs w:val="22"/>
          <w:lang w:bidi="lo-LA"/>
        </w:rPr>
        <w:t>Turi būti vartojamas tik</w:t>
      </w:r>
      <w:r w:rsidRPr="00683020">
        <w:rPr>
          <w:sz w:val="22"/>
          <w:szCs w:val="22"/>
          <w:lang w:bidi="lo-LA"/>
        </w:rPr>
        <w:t xml:space="preserve"> skaidrus</w:t>
      </w:r>
      <w:r>
        <w:rPr>
          <w:sz w:val="22"/>
          <w:szCs w:val="22"/>
          <w:lang w:bidi="lo-LA"/>
        </w:rPr>
        <w:t xml:space="preserve">, </w:t>
      </w:r>
      <w:r w:rsidRPr="00683020">
        <w:rPr>
          <w:sz w:val="22"/>
          <w:szCs w:val="22"/>
          <w:lang w:bidi="lo-LA"/>
        </w:rPr>
        <w:t>bespalvis</w:t>
      </w:r>
      <w:r>
        <w:rPr>
          <w:sz w:val="22"/>
          <w:szCs w:val="22"/>
          <w:lang w:bidi="lo-LA"/>
        </w:rPr>
        <w:t xml:space="preserve"> ir be matomų dalelių tirpalas</w:t>
      </w:r>
      <w:r w:rsidRPr="00683020">
        <w:rPr>
          <w:sz w:val="22"/>
          <w:szCs w:val="22"/>
          <w:lang w:bidi="lo-LA"/>
        </w:rPr>
        <w:t>.</w:t>
      </w:r>
    </w:p>
    <w:bookmarkEnd w:id="16"/>
    <w:p w:rsidR="00D24688" w:rsidRPr="00683020" w:rsidRDefault="00D24688" w:rsidP="00D24688">
      <w:pPr>
        <w:widowControl w:val="0"/>
        <w:autoSpaceDE w:val="0"/>
        <w:autoSpaceDN w:val="0"/>
        <w:adjustRightInd w:val="0"/>
        <w:ind w:right="-20" w:hanging="10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683020">
        <w:rPr>
          <w:sz w:val="22"/>
          <w:szCs w:val="22"/>
          <w:lang w:bidi="lo-LA"/>
        </w:rPr>
        <w:t>Panaudotus švirkštus, adatas ir ampules reikia išmesti į aštrių atliekų dėžutę arba kitą tinkamą indą, pavyzdžiui, tuščią kavos dėžutę. Kai jūsų aštrių atliekų dėžutė arba kitas indas yra pilnas, atiduokite jį savo gydytojui arba vaistininkui, kad būtų saugiai pašalintas.</w:t>
      </w:r>
    </w:p>
    <w:p w:rsidR="00D24688" w:rsidRPr="00683020" w:rsidRDefault="00D24688" w:rsidP="00D24688">
      <w:pPr>
        <w:widowControl w:val="0"/>
        <w:autoSpaceDE w:val="0"/>
        <w:autoSpaceDN w:val="0"/>
        <w:adjustRightInd w:val="0"/>
        <w:ind w:right="-2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bookmarkStart w:id="17" w:name="_Hlk104299802"/>
      <w:r w:rsidRPr="00683020">
        <w:rPr>
          <w:sz w:val="22"/>
          <w:szCs w:val="22"/>
          <w:lang w:bidi="lo-LA"/>
        </w:rPr>
        <w:t>Vaistų negalima iš</w:t>
      </w:r>
      <w:r>
        <w:rPr>
          <w:sz w:val="22"/>
          <w:szCs w:val="22"/>
          <w:lang w:bidi="lo-LA"/>
        </w:rPr>
        <w:t>mesti</w:t>
      </w:r>
      <w:r w:rsidRPr="00683020">
        <w:rPr>
          <w:sz w:val="22"/>
          <w:szCs w:val="22"/>
          <w:lang w:bidi="lo-LA"/>
        </w:rPr>
        <w:t xml:space="preserve"> į kanalizaciją arba su buitinėmis atliekomis. Kaip tvarkyti nereikalingus vaistus, klauskite vaistininko.</w:t>
      </w:r>
      <w:r w:rsidRPr="00683020">
        <w:rPr>
          <w:spacing w:val="-2"/>
          <w:sz w:val="22"/>
          <w:szCs w:val="22"/>
          <w:lang w:bidi="lo-LA"/>
        </w:rPr>
        <w:t xml:space="preserve"> </w:t>
      </w:r>
      <w:r w:rsidRPr="00683020">
        <w:rPr>
          <w:sz w:val="22"/>
          <w:szCs w:val="22"/>
          <w:lang w:bidi="lo-LA"/>
        </w:rPr>
        <w:t>Šios priemonės padės apsaugoti aplinką.</w:t>
      </w:r>
    </w:p>
    <w:p w:rsidR="00D24688" w:rsidRPr="00683020" w:rsidRDefault="00D24688" w:rsidP="00D24688">
      <w:pPr>
        <w:pStyle w:val="BTEMEASMCA"/>
      </w:pPr>
    </w:p>
    <w:bookmarkEnd w:id="17"/>
    <w:p w:rsidR="00D24688" w:rsidRPr="00683020" w:rsidRDefault="00D24688" w:rsidP="00D24688">
      <w:pPr>
        <w:pStyle w:val="BTEMEASMCA"/>
      </w:pPr>
    </w:p>
    <w:p w:rsidR="00D24688" w:rsidRPr="00683020" w:rsidRDefault="00D24688" w:rsidP="00D24688">
      <w:pPr>
        <w:pStyle w:val="PI-1EMEASMCA"/>
      </w:pPr>
      <w:bookmarkStart w:id="18" w:name="_Toc129243144"/>
      <w:bookmarkStart w:id="19" w:name="_Toc129243269"/>
      <w:r w:rsidRPr="00683020">
        <w:t>6.</w:t>
      </w:r>
      <w:r w:rsidRPr="00683020">
        <w:tab/>
      </w:r>
      <w:r w:rsidRPr="00E01368">
        <w:t>Pakuotės turinys ir kita informacija</w:t>
      </w:r>
      <w:bookmarkEnd w:id="18"/>
      <w:bookmarkEnd w:id="19"/>
    </w:p>
    <w:p w:rsidR="00D24688" w:rsidRPr="00683020" w:rsidRDefault="00D24688" w:rsidP="00D24688">
      <w:pPr>
        <w:pStyle w:val="BTEMEASMCA"/>
      </w:pPr>
    </w:p>
    <w:p w:rsidR="00D24688" w:rsidRPr="00683020" w:rsidRDefault="00D24688" w:rsidP="00D24688">
      <w:pPr>
        <w:widowControl w:val="0"/>
        <w:autoSpaceDE w:val="0"/>
        <w:autoSpaceDN w:val="0"/>
        <w:adjustRightInd w:val="0"/>
        <w:ind w:left="100" w:right="-20"/>
        <w:rPr>
          <w:sz w:val="22"/>
          <w:szCs w:val="22"/>
          <w:lang w:bidi="lo-LA"/>
        </w:rPr>
      </w:pPr>
      <w:r w:rsidRPr="00683020">
        <w:rPr>
          <w:b/>
          <w:sz w:val="22"/>
          <w:szCs w:val="22"/>
          <w:lang w:bidi="lo-LA"/>
        </w:rPr>
        <w:t>Britaject sudėtis</w:t>
      </w:r>
    </w:p>
    <w:p w:rsidR="00D24688" w:rsidRPr="005F506A" w:rsidRDefault="00D24688" w:rsidP="00D24688">
      <w:pPr>
        <w:pStyle w:val="Sraopastraipa"/>
        <w:widowControl w:val="0"/>
        <w:numPr>
          <w:ilvl w:val="0"/>
          <w:numId w:val="3"/>
        </w:numPr>
        <w:autoSpaceDE w:val="0"/>
        <w:autoSpaceDN w:val="0"/>
        <w:adjustRightInd w:val="0"/>
        <w:ind w:right="-20"/>
        <w:rPr>
          <w:sz w:val="22"/>
          <w:szCs w:val="22"/>
          <w:lang w:bidi="lo-LA"/>
        </w:rPr>
      </w:pPr>
      <w:r w:rsidRPr="005F506A">
        <w:rPr>
          <w:sz w:val="22"/>
          <w:szCs w:val="22"/>
          <w:lang w:bidi="lo-LA"/>
        </w:rPr>
        <w:t>Veiklioji medžiaga</w:t>
      </w:r>
      <w:r w:rsidRPr="005F506A">
        <w:rPr>
          <w:b/>
          <w:sz w:val="22"/>
          <w:szCs w:val="22"/>
          <w:lang w:bidi="lo-LA"/>
        </w:rPr>
        <w:t xml:space="preserve"> </w:t>
      </w:r>
      <w:r w:rsidRPr="005F506A">
        <w:rPr>
          <w:sz w:val="22"/>
          <w:szCs w:val="22"/>
          <w:lang w:bidi="lo-LA"/>
        </w:rPr>
        <w:t xml:space="preserve">yra apomorfino hidrochloridas. </w:t>
      </w:r>
      <w:r>
        <w:rPr>
          <w:sz w:val="22"/>
          <w:szCs w:val="22"/>
          <w:lang w:bidi="lo-LA"/>
        </w:rPr>
        <w:t>Kiekv</w:t>
      </w:r>
      <w:r w:rsidRPr="005F506A">
        <w:rPr>
          <w:sz w:val="22"/>
          <w:szCs w:val="22"/>
          <w:lang w:bidi="lo-LA"/>
        </w:rPr>
        <w:t>iename Britaject mililitre yra 10</w:t>
      </w:r>
      <w:r>
        <w:rPr>
          <w:sz w:val="22"/>
          <w:szCs w:val="22"/>
          <w:lang w:bidi="lo-LA"/>
        </w:rPr>
        <w:t> </w:t>
      </w:r>
      <w:r w:rsidRPr="005F506A">
        <w:rPr>
          <w:sz w:val="22"/>
          <w:szCs w:val="22"/>
          <w:lang w:bidi="lo-LA"/>
        </w:rPr>
        <w:t>mg apomorfino hidrochlorido.</w:t>
      </w:r>
    </w:p>
    <w:p w:rsidR="00D24688" w:rsidRPr="005F506A" w:rsidRDefault="00D24688" w:rsidP="00D24688">
      <w:pPr>
        <w:pStyle w:val="Sraopastraipa"/>
        <w:widowControl w:val="0"/>
        <w:numPr>
          <w:ilvl w:val="0"/>
          <w:numId w:val="3"/>
        </w:numPr>
        <w:autoSpaceDE w:val="0"/>
        <w:autoSpaceDN w:val="0"/>
        <w:adjustRightInd w:val="0"/>
        <w:ind w:right="-20"/>
        <w:rPr>
          <w:sz w:val="22"/>
          <w:szCs w:val="22"/>
          <w:lang w:bidi="lo-LA"/>
        </w:rPr>
      </w:pPr>
      <w:r w:rsidRPr="005F506A">
        <w:rPr>
          <w:w w:val="102"/>
          <w:sz w:val="22"/>
          <w:szCs w:val="22"/>
          <w:lang w:bidi="lo-LA"/>
        </w:rPr>
        <w:t xml:space="preserve">Pagalbinės </w:t>
      </w:r>
      <w:r w:rsidRPr="005F506A">
        <w:rPr>
          <w:spacing w:val="3"/>
          <w:sz w:val="22"/>
          <w:szCs w:val="22"/>
          <w:lang w:bidi="lo-LA"/>
        </w:rPr>
        <w:t>medžiagos</w:t>
      </w:r>
      <w:r>
        <w:rPr>
          <w:spacing w:val="3"/>
          <w:sz w:val="22"/>
          <w:szCs w:val="22"/>
          <w:lang w:bidi="lo-LA"/>
        </w:rPr>
        <w:t xml:space="preserve"> yra</w:t>
      </w:r>
      <w:r w:rsidRPr="005F506A">
        <w:rPr>
          <w:spacing w:val="3"/>
          <w:sz w:val="22"/>
          <w:szCs w:val="22"/>
          <w:lang w:bidi="lo-LA"/>
        </w:rPr>
        <w:t>:</w:t>
      </w:r>
    </w:p>
    <w:p w:rsidR="00D24688" w:rsidRPr="005F506A" w:rsidRDefault="00D24688" w:rsidP="00D24688">
      <w:pPr>
        <w:pStyle w:val="Sraopastraipa"/>
        <w:widowControl w:val="0"/>
        <w:numPr>
          <w:ilvl w:val="1"/>
          <w:numId w:val="3"/>
        </w:numPr>
        <w:autoSpaceDE w:val="0"/>
        <w:autoSpaceDN w:val="0"/>
        <w:adjustRightInd w:val="0"/>
        <w:ind w:right="-20"/>
        <w:rPr>
          <w:sz w:val="22"/>
          <w:szCs w:val="22"/>
          <w:lang w:bidi="lo-LA"/>
        </w:rPr>
      </w:pPr>
      <w:r w:rsidRPr="005F506A">
        <w:rPr>
          <w:sz w:val="22"/>
          <w:szCs w:val="22"/>
          <w:lang w:bidi="lo-LA"/>
        </w:rPr>
        <w:t>natrio metabisulfitas (E223);</w:t>
      </w:r>
    </w:p>
    <w:p w:rsidR="00D24688" w:rsidRPr="005F506A" w:rsidRDefault="00D24688" w:rsidP="00D24688">
      <w:pPr>
        <w:pStyle w:val="Sraopastraipa"/>
        <w:widowControl w:val="0"/>
        <w:numPr>
          <w:ilvl w:val="1"/>
          <w:numId w:val="3"/>
        </w:numPr>
        <w:autoSpaceDE w:val="0"/>
        <w:autoSpaceDN w:val="0"/>
        <w:adjustRightInd w:val="0"/>
        <w:ind w:right="-20"/>
        <w:rPr>
          <w:sz w:val="22"/>
          <w:szCs w:val="22"/>
          <w:lang w:bidi="lo-LA"/>
        </w:rPr>
      </w:pPr>
      <w:r w:rsidRPr="005F506A">
        <w:rPr>
          <w:sz w:val="22"/>
          <w:szCs w:val="22"/>
          <w:lang w:bidi="lo-LA"/>
        </w:rPr>
        <w:t xml:space="preserve">koncentruota </w:t>
      </w:r>
      <w:r w:rsidRPr="005F506A">
        <w:rPr>
          <w:spacing w:val="2"/>
          <w:sz w:val="22"/>
          <w:szCs w:val="22"/>
          <w:lang w:bidi="lo-LA"/>
        </w:rPr>
        <w:t xml:space="preserve">vandenilio chlorido rūgšties </w:t>
      </w:r>
      <w:r w:rsidRPr="005F506A">
        <w:rPr>
          <w:sz w:val="22"/>
          <w:szCs w:val="22"/>
          <w:lang w:bidi="lo-LA"/>
        </w:rPr>
        <w:t>(arba natrio hidroksidas);</w:t>
      </w:r>
    </w:p>
    <w:p w:rsidR="00D24688" w:rsidRPr="005F506A" w:rsidRDefault="00D24688" w:rsidP="00D24688">
      <w:pPr>
        <w:pStyle w:val="Sraopastraipa"/>
        <w:widowControl w:val="0"/>
        <w:numPr>
          <w:ilvl w:val="1"/>
          <w:numId w:val="3"/>
        </w:numPr>
        <w:autoSpaceDE w:val="0"/>
        <w:autoSpaceDN w:val="0"/>
        <w:adjustRightInd w:val="0"/>
        <w:ind w:right="-20"/>
        <w:rPr>
          <w:sz w:val="22"/>
          <w:szCs w:val="22"/>
          <w:lang w:bidi="lo-LA"/>
        </w:rPr>
      </w:pPr>
      <w:r w:rsidRPr="005F506A">
        <w:rPr>
          <w:sz w:val="22"/>
          <w:szCs w:val="22"/>
          <w:lang w:bidi="lo-LA"/>
        </w:rPr>
        <w:t>injekcinis vanduo.</w:t>
      </w:r>
    </w:p>
    <w:p w:rsidR="00D24688" w:rsidRDefault="00D24688" w:rsidP="00D24688">
      <w:pPr>
        <w:widowControl w:val="0"/>
        <w:autoSpaceDE w:val="0"/>
        <w:autoSpaceDN w:val="0"/>
        <w:adjustRightInd w:val="0"/>
        <w:ind w:right="-20"/>
        <w:rPr>
          <w:w w:val="102"/>
          <w:sz w:val="22"/>
          <w:szCs w:val="22"/>
          <w:lang w:bidi="lo-LA"/>
        </w:rPr>
      </w:pPr>
    </w:p>
    <w:p w:rsidR="00D24688" w:rsidRPr="005454E1" w:rsidRDefault="00D24688" w:rsidP="00D24688">
      <w:pPr>
        <w:widowControl w:val="0"/>
        <w:autoSpaceDE w:val="0"/>
        <w:autoSpaceDN w:val="0"/>
        <w:adjustRightInd w:val="0"/>
        <w:ind w:right="-20"/>
        <w:rPr>
          <w:sz w:val="22"/>
          <w:szCs w:val="22"/>
          <w:lang w:bidi="lo-LA"/>
        </w:rPr>
      </w:pPr>
      <w:r w:rsidRPr="005454E1">
        <w:rPr>
          <w:w w:val="102"/>
          <w:sz w:val="22"/>
          <w:szCs w:val="22"/>
          <w:lang w:bidi="lo-LA"/>
        </w:rPr>
        <w:t>Britaject</w:t>
      </w:r>
      <w:r w:rsidRPr="005454E1">
        <w:rPr>
          <w:spacing w:val="-3"/>
          <w:sz w:val="22"/>
          <w:szCs w:val="22"/>
          <w:lang w:bidi="lo-LA"/>
        </w:rPr>
        <w:t xml:space="preserve"> tiekiam</w:t>
      </w:r>
      <w:r>
        <w:rPr>
          <w:spacing w:val="-3"/>
          <w:sz w:val="22"/>
          <w:szCs w:val="22"/>
          <w:lang w:bidi="lo-LA"/>
        </w:rPr>
        <w:t>a</w:t>
      </w:r>
      <w:r w:rsidRPr="005454E1">
        <w:rPr>
          <w:spacing w:val="-3"/>
          <w:sz w:val="22"/>
          <w:szCs w:val="22"/>
          <w:lang w:bidi="lo-LA"/>
        </w:rPr>
        <w:t>s 2</w:t>
      </w:r>
      <w:r>
        <w:rPr>
          <w:spacing w:val="-3"/>
          <w:sz w:val="22"/>
          <w:szCs w:val="22"/>
          <w:lang w:bidi="lo-LA"/>
        </w:rPr>
        <w:t> </w:t>
      </w:r>
      <w:r w:rsidRPr="005454E1">
        <w:rPr>
          <w:spacing w:val="-3"/>
          <w:sz w:val="22"/>
          <w:szCs w:val="22"/>
          <w:lang w:bidi="lo-LA"/>
        </w:rPr>
        <w:t>ml ampulėmis, kuri</w:t>
      </w:r>
      <w:r>
        <w:rPr>
          <w:spacing w:val="-3"/>
          <w:sz w:val="22"/>
          <w:szCs w:val="22"/>
          <w:lang w:bidi="lo-LA"/>
        </w:rPr>
        <w:t>ų kiekvienoje</w:t>
      </w:r>
      <w:r w:rsidRPr="005454E1">
        <w:rPr>
          <w:spacing w:val="-3"/>
          <w:sz w:val="22"/>
          <w:szCs w:val="22"/>
          <w:lang w:bidi="lo-LA"/>
        </w:rPr>
        <w:t xml:space="preserve"> yra 20</w:t>
      </w:r>
      <w:r>
        <w:rPr>
          <w:spacing w:val="-3"/>
          <w:sz w:val="22"/>
          <w:szCs w:val="22"/>
          <w:lang w:bidi="lo-LA"/>
        </w:rPr>
        <w:t> </w:t>
      </w:r>
      <w:r w:rsidRPr="005454E1">
        <w:rPr>
          <w:spacing w:val="-3"/>
          <w:sz w:val="22"/>
          <w:szCs w:val="22"/>
          <w:lang w:bidi="lo-LA"/>
        </w:rPr>
        <w:t>mg apomorfino hidrochlorido, arba 5</w:t>
      </w:r>
      <w:r>
        <w:rPr>
          <w:spacing w:val="-3"/>
          <w:sz w:val="22"/>
          <w:szCs w:val="22"/>
          <w:lang w:bidi="lo-LA"/>
        </w:rPr>
        <w:t> </w:t>
      </w:r>
      <w:r w:rsidRPr="005454E1">
        <w:rPr>
          <w:spacing w:val="-3"/>
          <w:sz w:val="22"/>
          <w:szCs w:val="22"/>
          <w:lang w:bidi="lo-LA"/>
        </w:rPr>
        <w:t>ml ampulėmis, kuri</w:t>
      </w:r>
      <w:r>
        <w:rPr>
          <w:spacing w:val="-3"/>
          <w:sz w:val="22"/>
          <w:szCs w:val="22"/>
          <w:lang w:bidi="lo-LA"/>
        </w:rPr>
        <w:t>ų kiekvienoje</w:t>
      </w:r>
      <w:r w:rsidRPr="005454E1">
        <w:rPr>
          <w:spacing w:val="-3"/>
          <w:sz w:val="22"/>
          <w:szCs w:val="22"/>
          <w:lang w:bidi="lo-LA"/>
        </w:rPr>
        <w:t xml:space="preserve"> yra 50</w:t>
      </w:r>
      <w:r>
        <w:rPr>
          <w:spacing w:val="-3"/>
          <w:sz w:val="22"/>
          <w:szCs w:val="22"/>
          <w:lang w:bidi="lo-LA"/>
        </w:rPr>
        <w:t> </w:t>
      </w:r>
      <w:r w:rsidRPr="005454E1">
        <w:rPr>
          <w:spacing w:val="-3"/>
          <w:sz w:val="22"/>
          <w:szCs w:val="22"/>
          <w:lang w:bidi="lo-LA"/>
        </w:rPr>
        <w:t>mg apomorfino hidrochlorido.</w:t>
      </w:r>
    </w:p>
    <w:p w:rsidR="00D24688" w:rsidRPr="00683020" w:rsidRDefault="00D24688" w:rsidP="00D24688">
      <w:pPr>
        <w:widowControl w:val="0"/>
        <w:autoSpaceDE w:val="0"/>
        <w:autoSpaceDN w:val="0"/>
        <w:adjustRightInd w:val="0"/>
        <w:ind w:right="-2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Pr>
          <w:sz w:val="22"/>
          <w:szCs w:val="22"/>
          <w:lang w:bidi="lo-LA"/>
        </w:rPr>
        <w:t>Daugiau i</w:t>
      </w:r>
      <w:r w:rsidRPr="00683020">
        <w:rPr>
          <w:sz w:val="22"/>
          <w:szCs w:val="22"/>
          <w:lang w:bidi="lo-LA"/>
        </w:rPr>
        <w:t>nformacij</w:t>
      </w:r>
      <w:r>
        <w:rPr>
          <w:sz w:val="22"/>
          <w:szCs w:val="22"/>
          <w:lang w:bidi="lo-LA"/>
        </w:rPr>
        <w:t>os</w:t>
      </w:r>
      <w:r w:rsidRPr="00683020">
        <w:rPr>
          <w:sz w:val="22"/>
          <w:szCs w:val="22"/>
          <w:lang w:bidi="lo-LA"/>
        </w:rPr>
        <w:t xml:space="preserve"> </w:t>
      </w:r>
      <w:r>
        <w:rPr>
          <w:sz w:val="22"/>
          <w:szCs w:val="22"/>
          <w:lang w:bidi="lo-LA"/>
        </w:rPr>
        <w:t xml:space="preserve">apie natrio metabisulfitą </w:t>
      </w:r>
      <w:r w:rsidRPr="00683020">
        <w:rPr>
          <w:sz w:val="22"/>
          <w:szCs w:val="22"/>
          <w:lang w:bidi="lo-LA"/>
        </w:rPr>
        <w:t>skaitykite 2 skyriuje „</w:t>
      </w:r>
      <w:r w:rsidRPr="009C0D91">
        <w:rPr>
          <w:sz w:val="22"/>
          <w:szCs w:val="22"/>
          <w:lang w:bidi="lo-LA"/>
        </w:rPr>
        <w:t>Britaject sudėtyje yra natrio metabisulfito</w:t>
      </w:r>
      <w:r w:rsidRPr="00683020">
        <w:rPr>
          <w:sz w:val="22"/>
          <w:szCs w:val="22"/>
          <w:lang w:bidi="lo-LA"/>
        </w:rPr>
        <w:t>“.</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sidRPr="00683020">
        <w:rPr>
          <w:b/>
          <w:spacing w:val="-2"/>
          <w:w w:val="101"/>
          <w:sz w:val="22"/>
          <w:szCs w:val="22"/>
          <w:lang w:bidi="lo-LA"/>
        </w:rPr>
        <w:t>Britaject</w:t>
      </w:r>
      <w:r w:rsidRPr="00683020">
        <w:rPr>
          <w:b/>
          <w:spacing w:val="9"/>
          <w:sz w:val="22"/>
          <w:szCs w:val="22"/>
          <w:lang w:bidi="lo-LA"/>
        </w:rPr>
        <w:t xml:space="preserve"> </w:t>
      </w:r>
      <w:r w:rsidRPr="00683020">
        <w:rPr>
          <w:b/>
          <w:sz w:val="22"/>
          <w:szCs w:val="22"/>
          <w:lang w:bidi="lo-LA"/>
        </w:rPr>
        <w:t>išvaizda ir kiekis pakuotėje</w:t>
      </w:r>
    </w:p>
    <w:p w:rsidR="00D24688" w:rsidRPr="00683020" w:rsidRDefault="00D24688" w:rsidP="00D24688">
      <w:pPr>
        <w:widowControl w:val="0"/>
        <w:autoSpaceDE w:val="0"/>
        <w:autoSpaceDN w:val="0"/>
        <w:adjustRightInd w:val="0"/>
        <w:ind w:right="420"/>
        <w:rPr>
          <w:sz w:val="22"/>
          <w:szCs w:val="22"/>
          <w:lang w:bidi="lo-LA"/>
        </w:rPr>
      </w:pPr>
    </w:p>
    <w:p w:rsidR="00D24688" w:rsidRPr="00683020" w:rsidRDefault="00D24688" w:rsidP="00D24688">
      <w:pPr>
        <w:widowControl w:val="0"/>
        <w:autoSpaceDE w:val="0"/>
        <w:autoSpaceDN w:val="0"/>
        <w:adjustRightInd w:val="0"/>
        <w:ind w:right="420"/>
        <w:rPr>
          <w:sz w:val="22"/>
          <w:szCs w:val="22"/>
          <w:lang w:bidi="lo-LA"/>
        </w:rPr>
      </w:pPr>
      <w:r w:rsidRPr="00683020">
        <w:rPr>
          <w:sz w:val="22"/>
          <w:szCs w:val="22"/>
          <w:lang w:bidi="lo-LA"/>
        </w:rPr>
        <w:t>Stiklin</w:t>
      </w:r>
      <w:r>
        <w:rPr>
          <w:sz w:val="22"/>
          <w:szCs w:val="22"/>
          <w:lang w:bidi="lo-LA"/>
        </w:rPr>
        <w:t>ės</w:t>
      </w:r>
      <w:r w:rsidRPr="00683020">
        <w:rPr>
          <w:sz w:val="22"/>
          <w:szCs w:val="22"/>
          <w:lang w:bidi="lo-LA"/>
        </w:rPr>
        <w:t xml:space="preserve"> ampul</w:t>
      </w:r>
      <w:r>
        <w:rPr>
          <w:sz w:val="22"/>
          <w:szCs w:val="22"/>
          <w:lang w:bidi="lo-LA"/>
        </w:rPr>
        <w:t>ės</w:t>
      </w:r>
      <w:r w:rsidRPr="00683020">
        <w:rPr>
          <w:sz w:val="22"/>
          <w:szCs w:val="22"/>
          <w:lang w:bidi="lo-LA"/>
        </w:rPr>
        <w:t>, kuriose yra 2</w:t>
      </w:r>
      <w:r>
        <w:rPr>
          <w:sz w:val="22"/>
          <w:szCs w:val="22"/>
          <w:lang w:bidi="lo-LA"/>
        </w:rPr>
        <w:t> </w:t>
      </w:r>
      <w:r w:rsidRPr="00683020">
        <w:rPr>
          <w:sz w:val="22"/>
          <w:szCs w:val="22"/>
          <w:lang w:bidi="lo-LA"/>
        </w:rPr>
        <w:t>ml injekci</w:t>
      </w:r>
      <w:r>
        <w:rPr>
          <w:sz w:val="22"/>
          <w:szCs w:val="22"/>
          <w:lang w:bidi="lo-LA"/>
        </w:rPr>
        <w:t>nio</w:t>
      </w:r>
      <w:r w:rsidRPr="00683020">
        <w:rPr>
          <w:sz w:val="22"/>
          <w:szCs w:val="22"/>
          <w:lang w:bidi="lo-LA"/>
        </w:rPr>
        <w:t xml:space="preserve"> ar infuzi</w:t>
      </w:r>
      <w:r>
        <w:rPr>
          <w:sz w:val="22"/>
          <w:szCs w:val="22"/>
          <w:lang w:bidi="lo-LA"/>
        </w:rPr>
        <w:t>nio</w:t>
      </w:r>
      <w:r w:rsidRPr="00BB6A5E">
        <w:rPr>
          <w:sz w:val="22"/>
          <w:szCs w:val="22"/>
          <w:lang w:bidi="lo-LA"/>
        </w:rPr>
        <w:t xml:space="preserve"> </w:t>
      </w:r>
      <w:r w:rsidRPr="00683020">
        <w:rPr>
          <w:sz w:val="22"/>
          <w:szCs w:val="22"/>
          <w:lang w:bidi="lo-LA"/>
        </w:rPr>
        <w:t>tirpalo,</w:t>
      </w:r>
      <w:r>
        <w:rPr>
          <w:sz w:val="22"/>
          <w:szCs w:val="22"/>
          <w:lang w:bidi="lo-LA"/>
        </w:rPr>
        <w:t xml:space="preserve"> pakuotėse po</w:t>
      </w:r>
      <w:r w:rsidRPr="00683020">
        <w:rPr>
          <w:sz w:val="22"/>
          <w:szCs w:val="22"/>
          <w:lang w:bidi="lo-LA"/>
        </w:rPr>
        <w:t xml:space="preserve"> 5 ampul</w:t>
      </w:r>
      <w:r>
        <w:rPr>
          <w:sz w:val="22"/>
          <w:szCs w:val="22"/>
          <w:lang w:bidi="lo-LA"/>
        </w:rPr>
        <w:t>e</w:t>
      </w:r>
      <w:r w:rsidRPr="00683020">
        <w:rPr>
          <w:sz w:val="22"/>
          <w:szCs w:val="22"/>
          <w:lang w:bidi="lo-LA"/>
        </w:rPr>
        <w:t>s.</w:t>
      </w:r>
    </w:p>
    <w:p w:rsidR="00D24688" w:rsidRPr="00683020" w:rsidRDefault="00D24688" w:rsidP="00D24688">
      <w:pPr>
        <w:widowControl w:val="0"/>
        <w:autoSpaceDE w:val="0"/>
        <w:autoSpaceDN w:val="0"/>
        <w:adjustRightInd w:val="0"/>
        <w:ind w:right="420"/>
        <w:rPr>
          <w:sz w:val="22"/>
          <w:szCs w:val="22"/>
          <w:lang w:bidi="lo-LA"/>
        </w:rPr>
      </w:pPr>
      <w:r w:rsidRPr="00683020">
        <w:rPr>
          <w:sz w:val="22"/>
          <w:szCs w:val="22"/>
          <w:lang w:bidi="lo-LA"/>
        </w:rPr>
        <w:t>Stiklin</w:t>
      </w:r>
      <w:r>
        <w:rPr>
          <w:sz w:val="22"/>
          <w:szCs w:val="22"/>
          <w:lang w:bidi="lo-LA"/>
        </w:rPr>
        <w:t>ės</w:t>
      </w:r>
      <w:r w:rsidRPr="00683020">
        <w:rPr>
          <w:sz w:val="22"/>
          <w:szCs w:val="22"/>
          <w:lang w:bidi="lo-LA"/>
        </w:rPr>
        <w:t xml:space="preserve"> ampul</w:t>
      </w:r>
      <w:r>
        <w:rPr>
          <w:sz w:val="22"/>
          <w:szCs w:val="22"/>
          <w:lang w:bidi="lo-LA"/>
        </w:rPr>
        <w:t>ės</w:t>
      </w:r>
      <w:r w:rsidRPr="00683020">
        <w:rPr>
          <w:sz w:val="22"/>
          <w:szCs w:val="22"/>
          <w:lang w:bidi="lo-LA"/>
        </w:rPr>
        <w:t>, kuriose yra 5</w:t>
      </w:r>
      <w:r>
        <w:rPr>
          <w:sz w:val="22"/>
          <w:szCs w:val="22"/>
          <w:lang w:bidi="lo-LA"/>
        </w:rPr>
        <w:t> </w:t>
      </w:r>
      <w:r w:rsidRPr="00683020">
        <w:rPr>
          <w:sz w:val="22"/>
          <w:szCs w:val="22"/>
          <w:lang w:bidi="lo-LA"/>
        </w:rPr>
        <w:t>ml injekci</w:t>
      </w:r>
      <w:r>
        <w:rPr>
          <w:sz w:val="22"/>
          <w:szCs w:val="22"/>
          <w:lang w:bidi="lo-LA"/>
        </w:rPr>
        <w:t>nio</w:t>
      </w:r>
      <w:r w:rsidRPr="00683020">
        <w:rPr>
          <w:sz w:val="22"/>
          <w:szCs w:val="22"/>
          <w:lang w:bidi="lo-LA"/>
        </w:rPr>
        <w:t xml:space="preserve"> ar infuzi</w:t>
      </w:r>
      <w:r>
        <w:rPr>
          <w:sz w:val="22"/>
          <w:szCs w:val="22"/>
          <w:lang w:bidi="lo-LA"/>
        </w:rPr>
        <w:t>nio</w:t>
      </w:r>
      <w:r w:rsidRPr="005A2E05">
        <w:rPr>
          <w:sz w:val="22"/>
          <w:szCs w:val="22"/>
          <w:lang w:bidi="lo-LA"/>
        </w:rPr>
        <w:t xml:space="preserve"> </w:t>
      </w:r>
      <w:r w:rsidRPr="00683020">
        <w:rPr>
          <w:sz w:val="22"/>
          <w:szCs w:val="22"/>
          <w:lang w:bidi="lo-LA"/>
        </w:rPr>
        <w:t>tirpalo, pakuotė</w:t>
      </w:r>
      <w:r>
        <w:rPr>
          <w:sz w:val="22"/>
          <w:szCs w:val="22"/>
          <w:lang w:bidi="lo-LA"/>
        </w:rPr>
        <w:t>se</w:t>
      </w:r>
      <w:r w:rsidRPr="00683020">
        <w:rPr>
          <w:sz w:val="22"/>
          <w:szCs w:val="22"/>
          <w:lang w:bidi="lo-LA"/>
        </w:rPr>
        <w:t xml:space="preserve"> </w:t>
      </w:r>
      <w:r>
        <w:rPr>
          <w:sz w:val="22"/>
          <w:szCs w:val="22"/>
          <w:lang w:bidi="lo-LA"/>
        </w:rPr>
        <w:t>po</w:t>
      </w:r>
      <w:r w:rsidRPr="00683020">
        <w:rPr>
          <w:sz w:val="22"/>
          <w:szCs w:val="22"/>
          <w:lang w:bidi="lo-LA"/>
        </w:rPr>
        <w:t xml:space="preserve"> 5 ampul</w:t>
      </w:r>
      <w:r>
        <w:rPr>
          <w:sz w:val="22"/>
          <w:szCs w:val="22"/>
          <w:lang w:bidi="lo-LA"/>
        </w:rPr>
        <w:t>e</w:t>
      </w:r>
      <w:r w:rsidRPr="00683020">
        <w:rPr>
          <w:sz w:val="22"/>
          <w:szCs w:val="22"/>
          <w:lang w:bidi="lo-LA"/>
        </w:rPr>
        <w:t>s.</w:t>
      </w:r>
    </w:p>
    <w:p w:rsidR="00D24688" w:rsidRPr="00683020" w:rsidRDefault="00D24688" w:rsidP="00D24688">
      <w:pPr>
        <w:widowControl w:val="0"/>
        <w:autoSpaceDE w:val="0"/>
        <w:autoSpaceDN w:val="0"/>
        <w:adjustRightInd w:val="0"/>
        <w:ind w:right="420"/>
        <w:rPr>
          <w:sz w:val="22"/>
          <w:szCs w:val="22"/>
          <w:lang w:bidi="lo-LA"/>
        </w:rPr>
      </w:pPr>
      <w:r w:rsidRPr="00683020">
        <w:rPr>
          <w:sz w:val="22"/>
          <w:szCs w:val="22"/>
          <w:lang w:bidi="lo-LA"/>
        </w:rPr>
        <w:t xml:space="preserve">Ampulės </w:t>
      </w:r>
      <w:r>
        <w:rPr>
          <w:sz w:val="22"/>
          <w:szCs w:val="22"/>
          <w:lang w:bidi="lo-LA"/>
        </w:rPr>
        <w:t>yra</w:t>
      </w:r>
      <w:r w:rsidRPr="00683020">
        <w:rPr>
          <w:sz w:val="22"/>
          <w:szCs w:val="22"/>
          <w:lang w:bidi="lo-LA"/>
        </w:rPr>
        <w:t xml:space="preserve"> plastikin</w:t>
      </w:r>
      <w:r>
        <w:rPr>
          <w:sz w:val="22"/>
          <w:szCs w:val="22"/>
          <w:lang w:bidi="lo-LA"/>
        </w:rPr>
        <w:t xml:space="preserve">iame dėkle </w:t>
      </w:r>
      <w:r w:rsidRPr="00683020">
        <w:rPr>
          <w:sz w:val="22"/>
          <w:szCs w:val="22"/>
          <w:lang w:bidi="lo-LA"/>
        </w:rPr>
        <w:t>karton</w:t>
      </w:r>
      <w:r>
        <w:rPr>
          <w:sz w:val="22"/>
          <w:szCs w:val="22"/>
          <w:lang w:bidi="lo-LA"/>
        </w:rPr>
        <w:t>inėje</w:t>
      </w:r>
      <w:r w:rsidRPr="00683020">
        <w:rPr>
          <w:sz w:val="22"/>
          <w:szCs w:val="22"/>
          <w:lang w:bidi="lo-LA"/>
        </w:rPr>
        <w:t xml:space="preserve"> dėžut</w:t>
      </w:r>
      <w:r>
        <w:rPr>
          <w:sz w:val="22"/>
          <w:szCs w:val="22"/>
          <w:lang w:bidi="lo-LA"/>
        </w:rPr>
        <w:t>ėje</w:t>
      </w:r>
      <w:r w:rsidRPr="00683020">
        <w:rPr>
          <w:sz w:val="22"/>
          <w:szCs w:val="22"/>
          <w:lang w:bidi="lo-LA"/>
        </w:rPr>
        <w:t>.</w:t>
      </w:r>
    </w:p>
    <w:p w:rsidR="00D24688" w:rsidRPr="00683020" w:rsidRDefault="00D24688" w:rsidP="00D24688">
      <w:pPr>
        <w:widowControl w:val="0"/>
        <w:autoSpaceDE w:val="0"/>
        <w:autoSpaceDN w:val="0"/>
        <w:adjustRightInd w:val="0"/>
        <w:ind w:right="420"/>
        <w:rPr>
          <w:sz w:val="22"/>
          <w:szCs w:val="22"/>
          <w:lang w:bidi="lo-LA"/>
        </w:rPr>
      </w:pPr>
    </w:p>
    <w:p w:rsidR="00D24688" w:rsidRPr="00683020" w:rsidRDefault="00D24688" w:rsidP="00D24688">
      <w:pPr>
        <w:widowControl w:val="0"/>
        <w:autoSpaceDE w:val="0"/>
        <w:autoSpaceDN w:val="0"/>
        <w:adjustRightInd w:val="0"/>
        <w:ind w:right="420"/>
        <w:rPr>
          <w:sz w:val="22"/>
          <w:szCs w:val="22"/>
          <w:lang w:bidi="lo-LA"/>
        </w:rPr>
      </w:pPr>
      <w:r w:rsidRPr="005454E1">
        <w:rPr>
          <w:sz w:val="22"/>
          <w:szCs w:val="22"/>
          <w:lang w:bidi="lo-LA"/>
        </w:rPr>
        <w:t>Kiekviena ampulė iš dalies įbrėžta su spalvot</w:t>
      </w:r>
      <w:r>
        <w:rPr>
          <w:sz w:val="22"/>
          <w:szCs w:val="22"/>
          <w:lang w:bidi="lo-LA"/>
        </w:rPr>
        <w:t>u</w:t>
      </w:r>
      <w:r w:rsidRPr="005454E1">
        <w:rPr>
          <w:sz w:val="22"/>
          <w:szCs w:val="22"/>
          <w:lang w:bidi="lo-LA"/>
        </w:rPr>
        <w:t xml:space="preserve"> </w:t>
      </w:r>
      <w:r>
        <w:rPr>
          <w:sz w:val="22"/>
          <w:szCs w:val="22"/>
          <w:lang w:bidi="lo-LA"/>
        </w:rPr>
        <w:t>tašku</w:t>
      </w:r>
      <w:r w:rsidRPr="005454E1">
        <w:rPr>
          <w:sz w:val="22"/>
          <w:szCs w:val="22"/>
          <w:lang w:bidi="lo-LA"/>
        </w:rPr>
        <w:t>, esanči</w:t>
      </w:r>
      <w:r>
        <w:rPr>
          <w:sz w:val="22"/>
          <w:szCs w:val="22"/>
          <w:lang w:bidi="lo-LA"/>
        </w:rPr>
        <w:t>u</w:t>
      </w:r>
      <w:r w:rsidRPr="005454E1">
        <w:rPr>
          <w:sz w:val="22"/>
          <w:szCs w:val="22"/>
          <w:lang w:bidi="lo-LA"/>
        </w:rPr>
        <w:t xml:space="preserve"> tiesiai virš trumpo</w:t>
      </w:r>
      <w:r>
        <w:rPr>
          <w:sz w:val="22"/>
          <w:szCs w:val="22"/>
          <w:lang w:bidi="lo-LA"/>
        </w:rPr>
        <w:t>s</w:t>
      </w:r>
      <w:r w:rsidRPr="005454E1">
        <w:rPr>
          <w:sz w:val="22"/>
          <w:szCs w:val="22"/>
          <w:lang w:bidi="lo-LA"/>
        </w:rPr>
        <w:t xml:space="preserve"> </w:t>
      </w:r>
      <w:r>
        <w:rPr>
          <w:sz w:val="22"/>
          <w:szCs w:val="22"/>
          <w:lang w:bidi="lo-LA"/>
        </w:rPr>
        <w:t>įrantos žymės</w:t>
      </w:r>
      <w:r w:rsidRPr="005454E1">
        <w:rPr>
          <w:sz w:val="22"/>
          <w:szCs w:val="22"/>
          <w:lang w:bidi="lo-LA"/>
        </w:rPr>
        <w:t xml:space="preserve">. Šis </w:t>
      </w:r>
      <w:r>
        <w:rPr>
          <w:sz w:val="22"/>
          <w:szCs w:val="22"/>
          <w:lang w:bidi="lo-LA"/>
        </w:rPr>
        <w:t>įrantos žymė</w:t>
      </w:r>
      <w:r w:rsidRPr="005454E1">
        <w:rPr>
          <w:sz w:val="22"/>
          <w:szCs w:val="22"/>
          <w:lang w:bidi="lo-LA"/>
        </w:rPr>
        <w:t xml:space="preserve"> rodo ampulės l</w:t>
      </w:r>
      <w:r>
        <w:rPr>
          <w:sz w:val="22"/>
          <w:szCs w:val="22"/>
          <w:lang w:bidi="lo-LA"/>
        </w:rPr>
        <w:t>aužimo</w:t>
      </w:r>
      <w:r w:rsidRPr="005454E1">
        <w:rPr>
          <w:sz w:val="22"/>
          <w:szCs w:val="22"/>
          <w:lang w:bidi="lo-LA"/>
        </w:rPr>
        <w:t xml:space="preserve"> </w:t>
      </w:r>
      <w:r>
        <w:rPr>
          <w:sz w:val="22"/>
          <w:szCs w:val="22"/>
          <w:lang w:bidi="lo-LA"/>
        </w:rPr>
        <w:t>vietą</w:t>
      </w:r>
      <w:r w:rsidRPr="005454E1">
        <w:rPr>
          <w:sz w:val="22"/>
          <w:szCs w:val="22"/>
          <w:lang w:bidi="lo-LA"/>
        </w:rPr>
        <w:t>.</w:t>
      </w:r>
    </w:p>
    <w:p w:rsidR="00D24688" w:rsidRPr="00683020" w:rsidRDefault="00D24688" w:rsidP="00D24688">
      <w:pPr>
        <w:widowControl w:val="0"/>
        <w:autoSpaceDE w:val="0"/>
        <w:autoSpaceDN w:val="0"/>
        <w:adjustRightInd w:val="0"/>
        <w:ind w:right="420"/>
        <w:rPr>
          <w:sz w:val="22"/>
          <w:szCs w:val="22"/>
          <w:lang w:bidi="lo-LA"/>
        </w:rPr>
      </w:pPr>
    </w:p>
    <w:p w:rsidR="00D24688" w:rsidRPr="00683020" w:rsidRDefault="00D24688" w:rsidP="00D24688">
      <w:pPr>
        <w:widowControl w:val="0"/>
        <w:autoSpaceDE w:val="0"/>
        <w:autoSpaceDN w:val="0"/>
        <w:adjustRightInd w:val="0"/>
        <w:ind w:right="420"/>
        <w:rPr>
          <w:sz w:val="22"/>
          <w:szCs w:val="22"/>
          <w:lang w:bidi="lo-LA"/>
        </w:rPr>
      </w:pPr>
      <w:r w:rsidRPr="00683020">
        <w:rPr>
          <w:sz w:val="22"/>
          <w:szCs w:val="22"/>
          <w:lang w:bidi="lo-LA"/>
        </w:rPr>
        <w:t>Kai kuriose šalyse galima įsigyti dideles pakuotes po 25 ir 50 ampulių.</w:t>
      </w:r>
    </w:p>
    <w:p w:rsidR="00D24688" w:rsidRPr="005454E1" w:rsidRDefault="00D24688" w:rsidP="00D24688">
      <w:pPr>
        <w:pStyle w:val="Sraopastraipa"/>
        <w:widowControl w:val="0"/>
        <w:numPr>
          <w:ilvl w:val="0"/>
          <w:numId w:val="3"/>
        </w:numPr>
        <w:autoSpaceDE w:val="0"/>
        <w:autoSpaceDN w:val="0"/>
        <w:adjustRightInd w:val="0"/>
        <w:ind w:left="426" w:right="420" w:hanging="426"/>
        <w:rPr>
          <w:sz w:val="22"/>
          <w:szCs w:val="22"/>
          <w:lang w:bidi="lo-LA"/>
        </w:rPr>
      </w:pPr>
      <w:r w:rsidRPr="005454E1">
        <w:rPr>
          <w:sz w:val="22"/>
          <w:szCs w:val="22"/>
          <w:lang w:bidi="lo-LA"/>
        </w:rPr>
        <w:t>25 ampulių didelę pakuotę sudaro 5 pakuotės po 5 ampules.</w:t>
      </w:r>
    </w:p>
    <w:p w:rsidR="00D24688" w:rsidRPr="005454E1" w:rsidRDefault="00D24688" w:rsidP="00D24688">
      <w:pPr>
        <w:pStyle w:val="Sraopastraipa"/>
        <w:widowControl w:val="0"/>
        <w:numPr>
          <w:ilvl w:val="0"/>
          <w:numId w:val="3"/>
        </w:numPr>
        <w:autoSpaceDE w:val="0"/>
        <w:autoSpaceDN w:val="0"/>
        <w:adjustRightInd w:val="0"/>
        <w:ind w:left="426" w:right="420" w:hanging="426"/>
        <w:rPr>
          <w:sz w:val="22"/>
          <w:szCs w:val="22"/>
          <w:lang w:bidi="lo-LA"/>
        </w:rPr>
      </w:pPr>
      <w:r w:rsidRPr="005454E1">
        <w:rPr>
          <w:sz w:val="22"/>
          <w:szCs w:val="22"/>
          <w:lang w:bidi="lo-LA"/>
        </w:rPr>
        <w:t xml:space="preserve">50 ampulių didelę pakuotę sudaro 10 pakuočių po 5 ampules. </w:t>
      </w:r>
    </w:p>
    <w:p w:rsidR="00D24688" w:rsidRPr="00683020" w:rsidRDefault="00D24688" w:rsidP="00D24688">
      <w:pPr>
        <w:widowControl w:val="0"/>
        <w:autoSpaceDE w:val="0"/>
        <w:autoSpaceDN w:val="0"/>
        <w:adjustRightInd w:val="0"/>
        <w:ind w:right="1669"/>
        <w:rPr>
          <w:sz w:val="22"/>
          <w:szCs w:val="22"/>
          <w:lang w:bidi="lo-LA"/>
        </w:rPr>
      </w:pPr>
    </w:p>
    <w:p w:rsidR="00D24688" w:rsidRPr="00683020" w:rsidRDefault="00D24688" w:rsidP="00D24688">
      <w:pPr>
        <w:widowControl w:val="0"/>
        <w:autoSpaceDE w:val="0"/>
        <w:autoSpaceDN w:val="0"/>
        <w:adjustRightInd w:val="0"/>
        <w:ind w:right="1669"/>
        <w:rPr>
          <w:sz w:val="22"/>
          <w:szCs w:val="22"/>
          <w:lang w:bidi="lo-LA"/>
        </w:rPr>
      </w:pPr>
      <w:r w:rsidRPr="00683020">
        <w:rPr>
          <w:sz w:val="22"/>
          <w:szCs w:val="22"/>
          <w:lang w:bidi="lo-LA"/>
        </w:rPr>
        <w:t>Gali būti tiekiamos ne visų dydžių pakuotės.</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20"/>
        <w:rPr>
          <w:sz w:val="22"/>
          <w:szCs w:val="22"/>
          <w:lang w:bidi="lo-LA"/>
        </w:rPr>
      </w:pPr>
      <w:r>
        <w:rPr>
          <w:b/>
          <w:sz w:val="22"/>
          <w:szCs w:val="22"/>
          <w:lang w:bidi="lo-LA"/>
        </w:rPr>
        <w:t>Registruotojas</w:t>
      </w:r>
      <w:r w:rsidRPr="00683020">
        <w:rPr>
          <w:b/>
          <w:sz w:val="22"/>
          <w:szCs w:val="22"/>
          <w:lang w:bidi="lo-LA"/>
        </w:rPr>
        <w:t xml:space="preserve"> ir gamintojas</w:t>
      </w:r>
    </w:p>
    <w:p w:rsidR="00D24688" w:rsidRPr="00683020" w:rsidRDefault="00D24688" w:rsidP="00D24688">
      <w:pPr>
        <w:ind w:right="-2" w:firstLine="100"/>
        <w:rPr>
          <w:sz w:val="22"/>
          <w:szCs w:val="22"/>
          <w:lang w:val="it-IT"/>
        </w:rPr>
      </w:pPr>
    </w:p>
    <w:p w:rsidR="00D24688" w:rsidRDefault="00D24688" w:rsidP="00D24688">
      <w:pPr>
        <w:rPr>
          <w:i/>
          <w:sz w:val="22"/>
          <w:szCs w:val="22"/>
          <w:lang w:val="it-IT"/>
        </w:rPr>
      </w:pPr>
      <w:r>
        <w:rPr>
          <w:i/>
          <w:sz w:val="22"/>
          <w:szCs w:val="22"/>
          <w:lang w:val="it-IT"/>
        </w:rPr>
        <w:t>Registruotojas</w:t>
      </w:r>
    </w:p>
    <w:p w:rsidR="00D24688" w:rsidRDefault="00D24688" w:rsidP="00D24688">
      <w:pPr>
        <w:pStyle w:val="BTEMEASMCA"/>
      </w:pPr>
      <w:r w:rsidRPr="003D76C7">
        <w:t xml:space="preserve">STADA Arzneimittel AG </w:t>
      </w:r>
    </w:p>
    <w:p w:rsidR="00D24688" w:rsidRDefault="00D24688" w:rsidP="00D24688">
      <w:pPr>
        <w:pStyle w:val="BTEMEASMCA"/>
      </w:pPr>
      <w:r w:rsidRPr="003D76C7">
        <w:t>Stadastra</w:t>
      </w:r>
      <w:r>
        <w:t>ss</w:t>
      </w:r>
      <w:r w:rsidRPr="003D76C7">
        <w:t xml:space="preserve">e 2-18 </w:t>
      </w:r>
    </w:p>
    <w:p w:rsidR="00D24688" w:rsidRDefault="00D24688" w:rsidP="00D24688">
      <w:pPr>
        <w:pStyle w:val="BTEMEASMCA"/>
      </w:pPr>
      <w:r w:rsidRPr="003D76C7">
        <w:t xml:space="preserve">61118 Bad Vilbel </w:t>
      </w:r>
    </w:p>
    <w:p w:rsidR="00D24688" w:rsidRPr="003D76C7" w:rsidRDefault="00D24688" w:rsidP="00D24688">
      <w:pPr>
        <w:pStyle w:val="BTEMEASMCA"/>
      </w:pPr>
      <w:r w:rsidRPr="003D76C7">
        <w:t>Vokietija</w:t>
      </w:r>
    </w:p>
    <w:p w:rsidR="00D24688" w:rsidRPr="00683020" w:rsidRDefault="00D24688" w:rsidP="00D24688">
      <w:pPr>
        <w:widowControl w:val="0"/>
        <w:tabs>
          <w:tab w:val="left" w:pos="1995"/>
        </w:tabs>
        <w:autoSpaceDE w:val="0"/>
        <w:autoSpaceDN w:val="0"/>
        <w:adjustRightInd w:val="0"/>
        <w:rPr>
          <w:b/>
          <w:w w:val="101"/>
          <w:sz w:val="22"/>
          <w:szCs w:val="22"/>
          <w:lang w:bidi="lo-LA"/>
        </w:rPr>
      </w:pPr>
    </w:p>
    <w:p w:rsidR="00D24688" w:rsidRPr="00683020" w:rsidRDefault="00D24688" w:rsidP="00D24688">
      <w:pPr>
        <w:widowControl w:val="0"/>
        <w:autoSpaceDE w:val="0"/>
        <w:autoSpaceDN w:val="0"/>
        <w:adjustRightInd w:val="0"/>
        <w:rPr>
          <w:i/>
          <w:sz w:val="22"/>
          <w:szCs w:val="22"/>
          <w:lang w:bidi="lo-LA"/>
        </w:rPr>
      </w:pPr>
      <w:r w:rsidRPr="00683020">
        <w:rPr>
          <w:i/>
          <w:w w:val="101"/>
          <w:sz w:val="22"/>
          <w:szCs w:val="22"/>
          <w:lang w:bidi="lo-LA"/>
        </w:rPr>
        <w:t>Gamintojas</w:t>
      </w:r>
    </w:p>
    <w:p w:rsidR="00D24688" w:rsidRPr="00683020" w:rsidRDefault="00D24688" w:rsidP="00D24688">
      <w:pPr>
        <w:rPr>
          <w:sz w:val="22"/>
          <w:szCs w:val="22"/>
        </w:rPr>
      </w:pPr>
      <w:r w:rsidRPr="00683020">
        <w:rPr>
          <w:sz w:val="22"/>
          <w:szCs w:val="22"/>
        </w:rPr>
        <w:t>STADA Arzneimittel AG</w:t>
      </w:r>
    </w:p>
    <w:p w:rsidR="00D24688" w:rsidRPr="00683020" w:rsidRDefault="00D24688" w:rsidP="00D24688">
      <w:pPr>
        <w:rPr>
          <w:sz w:val="22"/>
          <w:szCs w:val="22"/>
        </w:rPr>
      </w:pPr>
      <w:r w:rsidRPr="00683020">
        <w:rPr>
          <w:sz w:val="22"/>
          <w:szCs w:val="22"/>
        </w:rPr>
        <w:t>Stadastra</w:t>
      </w:r>
      <w:r>
        <w:rPr>
          <w:sz w:val="22"/>
          <w:szCs w:val="22"/>
        </w:rPr>
        <w:t>ss</w:t>
      </w:r>
      <w:r w:rsidRPr="00683020">
        <w:rPr>
          <w:sz w:val="22"/>
          <w:szCs w:val="22"/>
        </w:rPr>
        <w:t>e 2-18</w:t>
      </w:r>
    </w:p>
    <w:p w:rsidR="00D24688" w:rsidRPr="00683020" w:rsidRDefault="00D24688" w:rsidP="00D24688">
      <w:pPr>
        <w:rPr>
          <w:sz w:val="22"/>
          <w:szCs w:val="22"/>
        </w:rPr>
      </w:pPr>
      <w:r w:rsidRPr="00683020">
        <w:rPr>
          <w:sz w:val="22"/>
          <w:szCs w:val="22"/>
        </w:rPr>
        <w:t>61118 Bad Vilbel</w:t>
      </w:r>
    </w:p>
    <w:p w:rsidR="00D24688" w:rsidRPr="00683020" w:rsidRDefault="00D24688" w:rsidP="00D24688">
      <w:pPr>
        <w:rPr>
          <w:sz w:val="22"/>
          <w:szCs w:val="22"/>
        </w:rPr>
      </w:pPr>
      <w:r w:rsidRPr="00683020">
        <w:rPr>
          <w:sz w:val="22"/>
          <w:szCs w:val="22"/>
        </w:rPr>
        <w:t>Vokietija</w:t>
      </w:r>
    </w:p>
    <w:p w:rsidR="00D24688" w:rsidRDefault="00D24688" w:rsidP="00D24688">
      <w:pPr>
        <w:widowControl w:val="0"/>
        <w:autoSpaceDE w:val="0"/>
        <w:autoSpaceDN w:val="0"/>
        <w:adjustRightInd w:val="0"/>
        <w:rPr>
          <w:sz w:val="22"/>
          <w:szCs w:val="22"/>
          <w:lang w:bidi="lo-LA"/>
        </w:rPr>
      </w:pPr>
    </w:p>
    <w:p w:rsidR="00D24688" w:rsidRPr="00565A08" w:rsidRDefault="00D24688" w:rsidP="00D24688">
      <w:pPr>
        <w:widowControl w:val="0"/>
        <w:autoSpaceDE w:val="0"/>
        <w:autoSpaceDN w:val="0"/>
        <w:adjustRightInd w:val="0"/>
        <w:rPr>
          <w:b/>
          <w:sz w:val="22"/>
        </w:rPr>
      </w:pPr>
      <w:r w:rsidRPr="00E01368">
        <w:rPr>
          <w:b/>
          <w:sz w:val="22"/>
          <w:szCs w:val="22"/>
          <w:lang w:bidi="lo-LA"/>
        </w:rPr>
        <w:t>Šis vaistas E</w:t>
      </w:r>
      <w:r>
        <w:rPr>
          <w:b/>
          <w:sz w:val="22"/>
          <w:szCs w:val="22"/>
          <w:lang w:bidi="lo-LA"/>
        </w:rPr>
        <w:t>uropos ekonominės erdvės</w:t>
      </w:r>
      <w:r w:rsidRPr="00E01368">
        <w:rPr>
          <w:b/>
          <w:sz w:val="22"/>
          <w:szCs w:val="22"/>
          <w:lang w:bidi="lo-LA"/>
        </w:rPr>
        <w:t xml:space="preserve"> valstybėse narėse </w:t>
      </w:r>
      <w:r w:rsidRPr="00AA6C14">
        <w:rPr>
          <w:b/>
          <w:sz w:val="22"/>
          <w:szCs w:val="22"/>
          <w:lang w:bidi="lo-LA"/>
        </w:rPr>
        <w:t xml:space="preserve">ir Jungtinėje Karalystėje (Šiaurės Airijoje) </w:t>
      </w:r>
      <w:r w:rsidRPr="00E01368">
        <w:rPr>
          <w:b/>
          <w:sz w:val="22"/>
          <w:szCs w:val="22"/>
          <w:lang w:bidi="lo-LA"/>
        </w:rPr>
        <w:t>registruotas tokiais pav</w:t>
      </w:r>
      <w:r>
        <w:rPr>
          <w:b/>
          <w:sz w:val="22"/>
          <w:szCs w:val="22"/>
          <w:lang w:bidi="lo-LA"/>
        </w:rPr>
        <w:t>adinimais:</w:t>
      </w:r>
    </w:p>
    <w:p w:rsidR="00D24688" w:rsidRPr="00683020" w:rsidRDefault="00D24688" w:rsidP="00D24688">
      <w:pPr>
        <w:widowControl w:val="0"/>
        <w:autoSpaceDE w:val="0"/>
        <w:autoSpaceDN w:val="0"/>
        <w:adjustRightInd w:val="0"/>
        <w:rPr>
          <w:sz w:val="22"/>
          <w:szCs w:val="22"/>
          <w:lang w:bidi="lo-LA"/>
        </w:rPr>
      </w:pPr>
    </w:p>
    <w:p w:rsidR="00D24688" w:rsidRPr="004D03CD" w:rsidRDefault="00D24688" w:rsidP="00D24688">
      <w:pPr>
        <w:widowControl w:val="0"/>
        <w:autoSpaceDE w:val="0"/>
        <w:autoSpaceDN w:val="0"/>
        <w:adjustRightInd w:val="0"/>
        <w:rPr>
          <w:spacing w:val="-3"/>
          <w:w w:val="102"/>
          <w:sz w:val="22"/>
          <w:szCs w:val="22"/>
          <w:lang w:bidi="lo-LA"/>
        </w:rPr>
      </w:pPr>
      <w:r w:rsidRPr="004D03CD">
        <w:rPr>
          <w:spacing w:val="-3"/>
          <w:w w:val="102"/>
          <w:sz w:val="22"/>
          <w:szCs w:val="22"/>
          <w:lang w:bidi="lo-LA"/>
        </w:rPr>
        <w:t>Austrij</w:t>
      </w:r>
      <w:r>
        <w:rPr>
          <w:spacing w:val="-3"/>
          <w:w w:val="102"/>
          <w:sz w:val="22"/>
          <w:szCs w:val="22"/>
          <w:lang w:bidi="lo-LA"/>
        </w:rPr>
        <w:t>a</w:t>
      </w:r>
      <w:r w:rsidRPr="004D03CD">
        <w:rPr>
          <w:spacing w:val="-3"/>
          <w:w w:val="102"/>
          <w:sz w:val="22"/>
          <w:szCs w:val="22"/>
          <w:lang w:bidi="lo-LA"/>
        </w:rPr>
        <w:t>, Vokietij</w:t>
      </w:r>
      <w:r>
        <w:rPr>
          <w:spacing w:val="-3"/>
          <w:w w:val="102"/>
          <w:sz w:val="22"/>
          <w:szCs w:val="22"/>
          <w:lang w:bidi="lo-LA"/>
        </w:rPr>
        <w:t>a</w:t>
      </w:r>
      <w:r w:rsidRPr="005D554B">
        <w:rPr>
          <w:snapToGrid w:val="0"/>
          <w:sz w:val="22"/>
        </w:rPr>
        <w:t xml:space="preserve"> – </w:t>
      </w:r>
      <w:r w:rsidRPr="004D03CD">
        <w:rPr>
          <w:spacing w:val="-3"/>
          <w:w w:val="102"/>
          <w:sz w:val="22"/>
          <w:szCs w:val="22"/>
          <w:lang w:bidi="lo-LA"/>
        </w:rPr>
        <w:t>APO-go® Ampullen 10 mg/ml Injektions-/Infusionslösung</w:t>
      </w:r>
    </w:p>
    <w:p w:rsidR="00D24688" w:rsidRPr="004D03CD" w:rsidRDefault="00D24688" w:rsidP="00D24688">
      <w:pPr>
        <w:widowControl w:val="0"/>
        <w:autoSpaceDE w:val="0"/>
        <w:autoSpaceDN w:val="0"/>
        <w:adjustRightInd w:val="0"/>
        <w:rPr>
          <w:spacing w:val="-3"/>
          <w:w w:val="102"/>
          <w:sz w:val="22"/>
          <w:szCs w:val="22"/>
          <w:lang w:bidi="lo-LA"/>
        </w:rPr>
      </w:pPr>
      <w:r w:rsidRPr="004D03CD">
        <w:rPr>
          <w:spacing w:val="-3"/>
          <w:w w:val="102"/>
          <w:sz w:val="22"/>
          <w:szCs w:val="22"/>
          <w:lang w:bidi="lo-LA"/>
        </w:rPr>
        <w:t>Belgij</w:t>
      </w:r>
      <w:r>
        <w:rPr>
          <w:spacing w:val="-3"/>
          <w:w w:val="102"/>
          <w:sz w:val="22"/>
          <w:szCs w:val="22"/>
          <w:lang w:bidi="lo-LA"/>
        </w:rPr>
        <w:t>a</w:t>
      </w:r>
      <w:r w:rsidRPr="005D554B">
        <w:rPr>
          <w:snapToGrid w:val="0"/>
          <w:sz w:val="22"/>
        </w:rPr>
        <w:t xml:space="preserve"> – </w:t>
      </w:r>
      <w:r w:rsidRPr="004D03CD">
        <w:rPr>
          <w:spacing w:val="-3"/>
          <w:w w:val="102"/>
          <w:sz w:val="22"/>
          <w:szCs w:val="22"/>
          <w:lang w:bidi="lo-LA"/>
        </w:rPr>
        <w:t>APO-GO-AMP 10 mg/ml oplossing voor injectie of infusie</w:t>
      </w:r>
    </w:p>
    <w:p w:rsidR="00D24688" w:rsidRPr="004D03CD" w:rsidRDefault="00D24688" w:rsidP="00D24688">
      <w:pPr>
        <w:widowControl w:val="0"/>
        <w:autoSpaceDE w:val="0"/>
        <w:autoSpaceDN w:val="0"/>
        <w:adjustRightInd w:val="0"/>
        <w:rPr>
          <w:spacing w:val="-3"/>
          <w:w w:val="102"/>
          <w:sz w:val="22"/>
          <w:szCs w:val="22"/>
          <w:lang w:bidi="lo-LA"/>
        </w:rPr>
      </w:pPr>
      <w:r w:rsidRPr="004D03CD">
        <w:rPr>
          <w:spacing w:val="-3"/>
          <w:w w:val="102"/>
          <w:sz w:val="22"/>
          <w:szCs w:val="22"/>
          <w:lang w:bidi="lo-LA"/>
        </w:rPr>
        <w:t>Estij</w:t>
      </w:r>
      <w:r>
        <w:rPr>
          <w:spacing w:val="-3"/>
          <w:w w:val="102"/>
          <w:sz w:val="22"/>
          <w:szCs w:val="22"/>
          <w:lang w:bidi="lo-LA"/>
        </w:rPr>
        <w:t>a</w:t>
      </w:r>
      <w:r w:rsidRPr="005D554B">
        <w:rPr>
          <w:snapToGrid w:val="0"/>
          <w:sz w:val="22"/>
        </w:rPr>
        <w:t xml:space="preserve"> – </w:t>
      </w:r>
      <w:r w:rsidRPr="004D03CD">
        <w:rPr>
          <w:spacing w:val="-3"/>
          <w:w w:val="102"/>
          <w:sz w:val="22"/>
          <w:szCs w:val="22"/>
          <w:lang w:bidi="lo-LA"/>
        </w:rPr>
        <w:t>APO-go AMPOULES 10 MG/ML, süste-või infusioonilahus</w:t>
      </w:r>
    </w:p>
    <w:p w:rsidR="00D24688" w:rsidRPr="004D03CD" w:rsidRDefault="00D24688" w:rsidP="00D24688">
      <w:pPr>
        <w:widowControl w:val="0"/>
        <w:autoSpaceDE w:val="0"/>
        <w:autoSpaceDN w:val="0"/>
        <w:adjustRightInd w:val="0"/>
        <w:ind w:left="3828" w:hanging="3828"/>
        <w:rPr>
          <w:spacing w:val="-3"/>
          <w:w w:val="102"/>
          <w:sz w:val="22"/>
          <w:szCs w:val="22"/>
          <w:lang w:bidi="lo-LA"/>
        </w:rPr>
      </w:pPr>
      <w:r w:rsidRPr="004D03CD">
        <w:rPr>
          <w:spacing w:val="-3"/>
          <w:w w:val="102"/>
          <w:sz w:val="22"/>
          <w:szCs w:val="22"/>
          <w:lang w:bidi="lo-LA"/>
        </w:rPr>
        <w:t>Airij</w:t>
      </w:r>
      <w:r>
        <w:rPr>
          <w:spacing w:val="-3"/>
          <w:w w:val="102"/>
          <w:sz w:val="22"/>
          <w:szCs w:val="22"/>
          <w:lang w:bidi="lo-LA"/>
        </w:rPr>
        <w:t>a</w:t>
      </w:r>
      <w:r w:rsidRPr="004D03CD">
        <w:rPr>
          <w:spacing w:val="-3"/>
          <w:w w:val="102"/>
          <w:sz w:val="22"/>
          <w:szCs w:val="22"/>
          <w:lang w:bidi="lo-LA"/>
        </w:rPr>
        <w:t>, Jungtinė Karalystė</w:t>
      </w:r>
      <w:r>
        <w:rPr>
          <w:spacing w:val="-3"/>
          <w:w w:val="102"/>
          <w:sz w:val="22"/>
          <w:szCs w:val="22"/>
          <w:lang w:bidi="lo-LA"/>
        </w:rPr>
        <w:t xml:space="preserve"> </w:t>
      </w:r>
      <w:r w:rsidRPr="005C7C50">
        <w:rPr>
          <w:spacing w:val="-3"/>
          <w:w w:val="102"/>
          <w:sz w:val="22"/>
          <w:szCs w:val="22"/>
          <w:lang w:bidi="lo-LA"/>
        </w:rPr>
        <w:t>(Šiaurės Airija)</w:t>
      </w:r>
      <w:r w:rsidRPr="005D554B">
        <w:rPr>
          <w:snapToGrid w:val="0"/>
          <w:sz w:val="22"/>
        </w:rPr>
        <w:t xml:space="preserve"> – </w:t>
      </w:r>
      <w:r w:rsidRPr="004D03CD">
        <w:rPr>
          <w:spacing w:val="-3"/>
          <w:w w:val="102"/>
          <w:sz w:val="22"/>
          <w:szCs w:val="22"/>
          <w:lang w:bidi="lo-LA"/>
        </w:rPr>
        <w:t>APO-go Ampoules 10mg/ml Solution for Injection or Infusion</w:t>
      </w:r>
    </w:p>
    <w:p w:rsidR="00D24688" w:rsidRPr="004D03CD" w:rsidRDefault="00D24688" w:rsidP="00D24688">
      <w:pPr>
        <w:widowControl w:val="0"/>
        <w:autoSpaceDE w:val="0"/>
        <w:autoSpaceDN w:val="0"/>
        <w:adjustRightInd w:val="0"/>
        <w:rPr>
          <w:spacing w:val="-3"/>
          <w:w w:val="102"/>
          <w:sz w:val="22"/>
          <w:szCs w:val="22"/>
          <w:lang w:bidi="lo-LA"/>
        </w:rPr>
      </w:pPr>
      <w:r w:rsidRPr="004D03CD">
        <w:rPr>
          <w:spacing w:val="-3"/>
          <w:w w:val="102"/>
          <w:sz w:val="22"/>
          <w:szCs w:val="22"/>
          <w:lang w:bidi="lo-LA"/>
        </w:rPr>
        <w:t>Lietuv</w:t>
      </w:r>
      <w:r>
        <w:rPr>
          <w:spacing w:val="-3"/>
          <w:w w:val="102"/>
          <w:sz w:val="22"/>
          <w:szCs w:val="22"/>
          <w:lang w:bidi="lo-LA"/>
        </w:rPr>
        <w:t>a</w:t>
      </w:r>
      <w:r w:rsidRPr="005D554B">
        <w:rPr>
          <w:snapToGrid w:val="0"/>
          <w:sz w:val="22"/>
        </w:rPr>
        <w:t xml:space="preserve"> – </w:t>
      </w:r>
      <w:r w:rsidRPr="004D03CD">
        <w:rPr>
          <w:spacing w:val="-3"/>
          <w:w w:val="102"/>
          <w:sz w:val="22"/>
          <w:szCs w:val="22"/>
          <w:lang w:bidi="lo-LA"/>
        </w:rPr>
        <w:t>Britaject 10mg/ml injekcinis/infuzinis tirpalas</w:t>
      </w:r>
    </w:p>
    <w:p w:rsidR="00D24688" w:rsidRPr="004D03CD" w:rsidRDefault="00D24688" w:rsidP="00D24688">
      <w:pPr>
        <w:widowControl w:val="0"/>
        <w:autoSpaceDE w:val="0"/>
        <w:autoSpaceDN w:val="0"/>
        <w:adjustRightInd w:val="0"/>
        <w:rPr>
          <w:spacing w:val="-3"/>
          <w:w w:val="102"/>
          <w:sz w:val="22"/>
          <w:szCs w:val="22"/>
          <w:lang w:bidi="lo-LA"/>
        </w:rPr>
      </w:pPr>
      <w:r w:rsidRPr="004D03CD">
        <w:rPr>
          <w:spacing w:val="-3"/>
          <w:w w:val="102"/>
          <w:sz w:val="22"/>
          <w:szCs w:val="22"/>
          <w:lang w:bidi="lo-LA"/>
        </w:rPr>
        <w:t>Liuksemburg</w:t>
      </w:r>
      <w:r>
        <w:rPr>
          <w:spacing w:val="-3"/>
          <w:w w:val="102"/>
          <w:sz w:val="22"/>
          <w:szCs w:val="22"/>
          <w:lang w:bidi="lo-LA"/>
        </w:rPr>
        <w:t>as</w:t>
      </w:r>
      <w:r w:rsidRPr="005D554B">
        <w:rPr>
          <w:snapToGrid w:val="0"/>
          <w:sz w:val="22"/>
        </w:rPr>
        <w:t xml:space="preserve"> – </w:t>
      </w:r>
      <w:r w:rsidRPr="004D03CD">
        <w:rPr>
          <w:spacing w:val="-3"/>
          <w:w w:val="102"/>
          <w:sz w:val="22"/>
          <w:szCs w:val="22"/>
          <w:lang w:bidi="lo-LA"/>
        </w:rPr>
        <w:t>APO-go® Ampoules 10mg/ml Solution Injectable/ pour Perfusion</w:t>
      </w:r>
    </w:p>
    <w:p w:rsidR="00D24688" w:rsidRPr="004D03CD" w:rsidRDefault="00D24688" w:rsidP="00D24688">
      <w:pPr>
        <w:widowControl w:val="0"/>
        <w:autoSpaceDE w:val="0"/>
        <w:autoSpaceDN w:val="0"/>
        <w:adjustRightInd w:val="0"/>
        <w:rPr>
          <w:spacing w:val="-3"/>
          <w:w w:val="102"/>
          <w:sz w:val="22"/>
          <w:szCs w:val="22"/>
          <w:lang w:bidi="lo-LA"/>
        </w:rPr>
      </w:pPr>
      <w:r w:rsidRPr="004D03CD">
        <w:rPr>
          <w:spacing w:val="-3"/>
          <w:w w:val="102"/>
          <w:sz w:val="22"/>
          <w:szCs w:val="22"/>
          <w:lang w:bidi="lo-LA"/>
        </w:rPr>
        <w:t>Nyderland</w:t>
      </w:r>
      <w:r>
        <w:rPr>
          <w:spacing w:val="-3"/>
          <w:w w:val="102"/>
          <w:sz w:val="22"/>
          <w:szCs w:val="22"/>
          <w:lang w:bidi="lo-LA"/>
        </w:rPr>
        <w:t>ai</w:t>
      </w:r>
      <w:r w:rsidRPr="005D554B">
        <w:rPr>
          <w:snapToGrid w:val="0"/>
          <w:sz w:val="22"/>
        </w:rPr>
        <w:t xml:space="preserve"> – </w:t>
      </w:r>
      <w:r w:rsidRPr="004D03CD">
        <w:rPr>
          <w:spacing w:val="-3"/>
          <w:w w:val="102"/>
          <w:sz w:val="22"/>
          <w:szCs w:val="22"/>
          <w:lang w:bidi="lo-LA"/>
        </w:rPr>
        <w:t xml:space="preserve">APO-go Ampullen 10mg/ml oplossing voor injectie of infusie </w:t>
      </w:r>
    </w:p>
    <w:p w:rsidR="00D24688" w:rsidRPr="004D03CD" w:rsidRDefault="00D24688" w:rsidP="00D24688">
      <w:pPr>
        <w:widowControl w:val="0"/>
        <w:autoSpaceDE w:val="0"/>
        <w:autoSpaceDN w:val="0"/>
        <w:adjustRightInd w:val="0"/>
        <w:rPr>
          <w:spacing w:val="-3"/>
          <w:w w:val="102"/>
          <w:sz w:val="22"/>
          <w:szCs w:val="22"/>
          <w:lang w:bidi="lo-LA"/>
        </w:rPr>
      </w:pPr>
      <w:r w:rsidRPr="004D03CD">
        <w:rPr>
          <w:spacing w:val="-3"/>
          <w:w w:val="102"/>
          <w:sz w:val="22"/>
          <w:szCs w:val="22"/>
          <w:lang w:bidi="lo-LA"/>
        </w:rPr>
        <w:t>Portugalijoj</w:t>
      </w:r>
      <w:r>
        <w:rPr>
          <w:spacing w:val="-3"/>
          <w:w w:val="102"/>
          <w:sz w:val="22"/>
          <w:szCs w:val="22"/>
          <w:lang w:bidi="lo-LA"/>
        </w:rPr>
        <w:t>a</w:t>
      </w:r>
      <w:r w:rsidRPr="005D554B">
        <w:rPr>
          <w:snapToGrid w:val="0"/>
          <w:sz w:val="22"/>
        </w:rPr>
        <w:t xml:space="preserve"> – </w:t>
      </w:r>
      <w:r w:rsidRPr="004D03CD">
        <w:rPr>
          <w:spacing w:val="-3"/>
          <w:w w:val="102"/>
          <w:sz w:val="22"/>
          <w:szCs w:val="22"/>
          <w:lang w:bidi="lo-LA"/>
        </w:rPr>
        <w:t>Apo-go 10mg/ml Solução injectável ou para perfusão</w:t>
      </w:r>
    </w:p>
    <w:p w:rsidR="00D24688" w:rsidRPr="004D03CD" w:rsidRDefault="00D24688" w:rsidP="00D24688">
      <w:pPr>
        <w:widowControl w:val="0"/>
        <w:autoSpaceDE w:val="0"/>
        <w:autoSpaceDN w:val="0"/>
        <w:adjustRightInd w:val="0"/>
        <w:rPr>
          <w:spacing w:val="-3"/>
          <w:w w:val="102"/>
          <w:sz w:val="22"/>
          <w:szCs w:val="22"/>
          <w:lang w:bidi="lo-LA"/>
        </w:rPr>
      </w:pPr>
      <w:r w:rsidRPr="004D03CD">
        <w:rPr>
          <w:spacing w:val="-3"/>
          <w:w w:val="102"/>
          <w:sz w:val="22"/>
          <w:szCs w:val="22"/>
          <w:lang w:bidi="lo-LA"/>
        </w:rPr>
        <w:t>Rumunij</w:t>
      </w:r>
      <w:r>
        <w:rPr>
          <w:spacing w:val="-3"/>
          <w:w w:val="102"/>
          <w:sz w:val="22"/>
          <w:szCs w:val="22"/>
          <w:lang w:bidi="lo-LA"/>
        </w:rPr>
        <w:t>a</w:t>
      </w:r>
      <w:r w:rsidRPr="005D554B">
        <w:rPr>
          <w:snapToGrid w:val="0"/>
          <w:sz w:val="22"/>
        </w:rPr>
        <w:t xml:space="preserve"> – </w:t>
      </w:r>
      <w:r w:rsidRPr="004D03CD">
        <w:rPr>
          <w:spacing w:val="-3"/>
          <w:w w:val="102"/>
          <w:sz w:val="22"/>
          <w:szCs w:val="22"/>
          <w:lang w:bidi="lo-LA"/>
        </w:rPr>
        <w:t>APO-go 10 mg/ml soluţie injectabilă/perfuzabilă</w:t>
      </w:r>
    </w:p>
    <w:p w:rsidR="00D24688" w:rsidRPr="004D03CD" w:rsidRDefault="00D24688" w:rsidP="00D24688">
      <w:pPr>
        <w:widowControl w:val="0"/>
        <w:autoSpaceDE w:val="0"/>
        <w:autoSpaceDN w:val="0"/>
        <w:adjustRightInd w:val="0"/>
        <w:rPr>
          <w:spacing w:val="-3"/>
          <w:w w:val="102"/>
          <w:sz w:val="22"/>
          <w:szCs w:val="22"/>
          <w:lang w:bidi="lo-LA"/>
        </w:rPr>
      </w:pPr>
      <w:r w:rsidRPr="004D03CD">
        <w:rPr>
          <w:spacing w:val="-3"/>
          <w:w w:val="102"/>
          <w:sz w:val="22"/>
          <w:szCs w:val="22"/>
          <w:lang w:bidi="lo-LA"/>
        </w:rPr>
        <w:t>Slovėnij</w:t>
      </w:r>
      <w:r>
        <w:rPr>
          <w:spacing w:val="-3"/>
          <w:w w:val="102"/>
          <w:sz w:val="22"/>
          <w:szCs w:val="22"/>
          <w:lang w:bidi="lo-LA"/>
        </w:rPr>
        <w:t>a</w:t>
      </w:r>
      <w:r w:rsidRPr="005D554B">
        <w:rPr>
          <w:snapToGrid w:val="0"/>
          <w:sz w:val="22"/>
        </w:rPr>
        <w:t xml:space="preserve"> – </w:t>
      </w:r>
      <w:r w:rsidRPr="004D03CD">
        <w:rPr>
          <w:spacing w:val="-3"/>
          <w:w w:val="102"/>
          <w:sz w:val="22"/>
          <w:szCs w:val="22"/>
          <w:lang w:bidi="lo-LA"/>
        </w:rPr>
        <w:t>APO-go 10 mg/ml raztopina za injiciranje ali infundiranje v ampuli</w:t>
      </w:r>
    </w:p>
    <w:p w:rsidR="00D24688" w:rsidRPr="004D03CD" w:rsidRDefault="00D24688" w:rsidP="00D24688">
      <w:pPr>
        <w:widowControl w:val="0"/>
        <w:autoSpaceDE w:val="0"/>
        <w:autoSpaceDN w:val="0"/>
        <w:adjustRightInd w:val="0"/>
        <w:rPr>
          <w:spacing w:val="-3"/>
          <w:w w:val="102"/>
          <w:sz w:val="22"/>
          <w:szCs w:val="22"/>
          <w:lang w:bidi="lo-LA"/>
        </w:rPr>
      </w:pPr>
      <w:r w:rsidRPr="004D03CD">
        <w:rPr>
          <w:spacing w:val="-3"/>
          <w:w w:val="102"/>
          <w:sz w:val="22"/>
          <w:szCs w:val="22"/>
          <w:lang w:bidi="lo-LA"/>
        </w:rPr>
        <w:t>Ispanij</w:t>
      </w:r>
      <w:r>
        <w:rPr>
          <w:spacing w:val="-3"/>
          <w:w w:val="102"/>
          <w:sz w:val="22"/>
          <w:szCs w:val="22"/>
          <w:lang w:bidi="lo-LA"/>
        </w:rPr>
        <w:t>a</w:t>
      </w:r>
      <w:r w:rsidRPr="005D554B">
        <w:rPr>
          <w:snapToGrid w:val="0"/>
          <w:sz w:val="22"/>
        </w:rPr>
        <w:t xml:space="preserve"> – </w:t>
      </w:r>
      <w:r w:rsidRPr="004D03CD">
        <w:rPr>
          <w:spacing w:val="-3"/>
          <w:w w:val="102"/>
          <w:sz w:val="22"/>
          <w:szCs w:val="22"/>
          <w:lang w:bidi="lo-LA"/>
        </w:rPr>
        <w:t>APO-go 10 mg/ml Solución Inyectable o para Perfusión en Ampollas</w:t>
      </w:r>
    </w:p>
    <w:p w:rsidR="00D24688" w:rsidRDefault="00D24688" w:rsidP="00D24688">
      <w:pPr>
        <w:widowControl w:val="0"/>
        <w:autoSpaceDE w:val="0"/>
        <w:autoSpaceDN w:val="0"/>
        <w:adjustRightInd w:val="0"/>
        <w:rPr>
          <w:sz w:val="22"/>
          <w:szCs w:val="22"/>
          <w:lang w:bidi="lo-LA"/>
        </w:rPr>
      </w:pPr>
      <w:r w:rsidRPr="004D03CD">
        <w:rPr>
          <w:spacing w:val="-3"/>
          <w:w w:val="102"/>
          <w:sz w:val="22"/>
          <w:szCs w:val="22"/>
          <w:lang w:bidi="lo-LA"/>
        </w:rPr>
        <w:t>Švedij</w:t>
      </w:r>
      <w:r>
        <w:rPr>
          <w:spacing w:val="-3"/>
          <w:w w:val="102"/>
          <w:sz w:val="22"/>
          <w:szCs w:val="22"/>
          <w:lang w:bidi="lo-LA"/>
        </w:rPr>
        <w:t>a</w:t>
      </w:r>
      <w:r w:rsidRPr="005D554B">
        <w:rPr>
          <w:snapToGrid w:val="0"/>
          <w:sz w:val="22"/>
        </w:rPr>
        <w:t xml:space="preserve"> – </w:t>
      </w:r>
      <w:r w:rsidRPr="004D03CD">
        <w:rPr>
          <w:spacing w:val="-3"/>
          <w:w w:val="102"/>
          <w:sz w:val="22"/>
          <w:szCs w:val="22"/>
          <w:lang w:bidi="lo-LA"/>
        </w:rPr>
        <w:t>APO-go 10mg/ml injetionsvätska, lösning</w:t>
      </w:r>
    </w:p>
    <w:p w:rsidR="00D24688" w:rsidRPr="00683020" w:rsidRDefault="00D24688" w:rsidP="00D24688">
      <w:pPr>
        <w:widowControl w:val="0"/>
        <w:autoSpaceDE w:val="0"/>
        <w:autoSpaceDN w:val="0"/>
        <w:adjustRightInd w:val="0"/>
        <w:rPr>
          <w:sz w:val="22"/>
          <w:szCs w:val="22"/>
          <w:lang w:bidi="lo-LA"/>
        </w:rPr>
      </w:pPr>
    </w:p>
    <w:p w:rsidR="00D24688" w:rsidRPr="00683020" w:rsidRDefault="00D24688" w:rsidP="00D24688">
      <w:pPr>
        <w:widowControl w:val="0"/>
        <w:autoSpaceDE w:val="0"/>
        <w:autoSpaceDN w:val="0"/>
        <w:adjustRightInd w:val="0"/>
        <w:ind w:right="700"/>
        <w:rPr>
          <w:sz w:val="22"/>
          <w:szCs w:val="22"/>
        </w:rPr>
      </w:pPr>
      <w:r w:rsidRPr="00683020">
        <w:rPr>
          <w:b/>
          <w:sz w:val="22"/>
          <w:szCs w:val="22"/>
          <w:lang w:bidi="lo-LA"/>
        </w:rPr>
        <w:t xml:space="preserve">Šis pakuotės lapelis paskutinį kartą </w:t>
      </w:r>
      <w:r>
        <w:rPr>
          <w:b/>
          <w:sz w:val="22"/>
          <w:szCs w:val="22"/>
          <w:lang w:bidi="lo-LA"/>
        </w:rPr>
        <w:t>peržiūrėtas 2023-12-21.</w:t>
      </w:r>
    </w:p>
    <w:p w:rsidR="00D24688" w:rsidRPr="00683020" w:rsidRDefault="00D24688" w:rsidP="00D24688">
      <w:pPr>
        <w:rPr>
          <w:sz w:val="22"/>
          <w:szCs w:val="22"/>
        </w:rPr>
      </w:pPr>
    </w:p>
    <w:p w:rsidR="00D24688" w:rsidRDefault="00D24688" w:rsidP="00D24688">
      <w:r w:rsidRPr="00E01368">
        <w:rPr>
          <w:sz w:val="22"/>
          <w:szCs w:val="22"/>
        </w:rPr>
        <w:t>Išsami informacija apie šį vaistą pateikiama Valstybinės vaistų kontrolės tarnybos prie Lietuvos Respublikos sveikatos apsaugos ministerijos tinklalapyje http://www.vvkt.lt/.</w:t>
      </w:r>
    </w:p>
    <w:p w:rsidR="009041DB" w:rsidRDefault="009041DB">
      <w:bookmarkStart w:id="20" w:name="_GoBack"/>
      <w:bookmarkEnd w:id="20"/>
    </w:p>
    <w:sectPr w:rsidR="009041DB" w:rsidSect="00E34C82">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AF" w:rsidRDefault="00D24688" w:rsidP="005C7C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8D67AF" w:rsidRDefault="00D24688" w:rsidP="005C7C5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AF" w:rsidRPr="00653287" w:rsidRDefault="00D24688" w:rsidP="005C7C50">
    <w:pPr>
      <w:pStyle w:val="Porat"/>
      <w:framePr w:wrap="around" w:vAnchor="text" w:hAnchor="margin" w:xAlign="right" w:y="1"/>
      <w:rPr>
        <w:rStyle w:val="Puslapionumeris"/>
        <w:sz w:val="22"/>
        <w:szCs w:val="22"/>
      </w:rPr>
    </w:pPr>
    <w:r w:rsidRPr="00653287">
      <w:rPr>
        <w:rStyle w:val="Puslapionumeris"/>
        <w:sz w:val="22"/>
        <w:szCs w:val="22"/>
      </w:rPr>
      <w:fldChar w:fldCharType="begin"/>
    </w:r>
    <w:r w:rsidRPr="00653287">
      <w:rPr>
        <w:rStyle w:val="Puslapionumeris"/>
        <w:sz w:val="22"/>
        <w:szCs w:val="22"/>
      </w:rPr>
      <w:instrText xml:space="preserve">PAGE  </w:instrText>
    </w:r>
    <w:r w:rsidRPr="00653287">
      <w:rPr>
        <w:rStyle w:val="Puslapionumeris"/>
        <w:sz w:val="22"/>
        <w:szCs w:val="22"/>
      </w:rPr>
      <w:fldChar w:fldCharType="separate"/>
    </w:r>
    <w:r>
      <w:rPr>
        <w:rStyle w:val="Puslapionumeris"/>
        <w:noProof/>
        <w:sz w:val="22"/>
        <w:szCs w:val="22"/>
      </w:rPr>
      <w:t>8</w:t>
    </w:r>
    <w:r w:rsidRPr="00653287">
      <w:rPr>
        <w:rStyle w:val="Puslapionumeris"/>
        <w:sz w:val="22"/>
        <w:szCs w:val="22"/>
      </w:rPr>
      <w:fldChar w:fldCharType="end"/>
    </w:r>
  </w:p>
  <w:p w:rsidR="008D67AF" w:rsidRDefault="00D24688" w:rsidP="005C7C5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AF" w:rsidRDefault="00D246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4B6D"/>
    <w:multiLevelType w:val="hybridMultilevel"/>
    <w:tmpl w:val="99C8382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CA41A83"/>
    <w:multiLevelType w:val="hybridMultilevel"/>
    <w:tmpl w:val="2E2CDDD8"/>
    <w:lvl w:ilvl="0" w:tplc="61EE6E20">
      <w:start w:val="1"/>
      <w:numFmt w:val="bullet"/>
      <w:lvlText w:val=""/>
      <w:lvlJc w:val="left"/>
      <w:pPr>
        <w:ind w:left="820" w:hanging="360"/>
      </w:pPr>
      <w:rPr>
        <w:rFonts w:ascii="Symbol" w:hAnsi="Symbol" w:hint="default"/>
        <w:sz w:val="21"/>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F5E5707"/>
    <w:multiLevelType w:val="hybridMultilevel"/>
    <w:tmpl w:val="B2561366"/>
    <w:lvl w:ilvl="0" w:tplc="95D80D1C">
      <w:start w:val="1"/>
      <w:numFmt w:val="bullet"/>
      <w:lvlText w:val=""/>
      <w:lvlJc w:val="left"/>
      <w:pPr>
        <w:ind w:left="540" w:hanging="360"/>
      </w:pPr>
      <w:rPr>
        <w:rFonts w:ascii="Symbol" w:hAnsi="Symbol" w:hint="default"/>
        <w:sz w:val="21"/>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42BA2AE3"/>
    <w:multiLevelType w:val="hybridMultilevel"/>
    <w:tmpl w:val="1D2EBB54"/>
    <w:lvl w:ilvl="0" w:tplc="1E5E76F2">
      <w:start w:val="1"/>
      <w:numFmt w:val="bullet"/>
      <w:lvlText w:val=""/>
      <w:lvlJc w:val="left"/>
      <w:pPr>
        <w:ind w:left="820" w:hanging="360"/>
      </w:pPr>
      <w:rPr>
        <w:rFonts w:ascii="Symbol" w:hAnsi="Symbol" w:hint="default"/>
        <w:sz w:val="21"/>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9D93D1D"/>
    <w:multiLevelType w:val="hybridMultilevel"/>
    <w:tmpl w:val="9E20AA4E"/>
    <w:lvl w:ilvl="0" w:tplc="0427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55305A6D"/>
    <w:multiLevelType w:val="hybridMultilevel"/>
    <w:tmpl w:val="4322ED8C"/>
    <w:lvl w:ilvl="0" w:tplc="B860E52C">
      <w:start w:val="10"/>
      <w:numFmt w:val="bullet"/>
      <w:lvlText w:val="-"/>
      <w:lvlJc w:val="left"/>
      <w:pPr>
        <w:ind w:left="360" w:hanging="360"/>
      </w:pPr>
      <w:rPr>
        <w:rFonts w:ascii="Times New Roman" w:eastAsia="Times New Roman" w:hAnsi="Times New Roman" w:hint="default"/>
        <w:w w:val="10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EA173C"/>
    <w:multiLevelType w:val="hybridMultilevel"/>
    <w:tmpl w:val="44443D94"/>
    <w:lvl w:ilvl="0" w:tplc="B860E52C">
      <w:start w:val="10"/>
      <w:numFmt w:val="bullet"/>
      <w:lvlText w:val="-"/>
      <w:lvlJc w:val="left"/>
      <w:pPr>
        <w:ind w:left="460" w:hanging="360"/>
      </w:pPr>
      <w:rPr>
        <w:rFonts w:ascii="Times New Roman" w:eastAsia="Times New Roman" w:hAnsi="Times New Roman" w:hint="default"/>
        <w:w w:val="102"/>
      </w:rPr>
    </w:lvl>
    <w:lvl w:ilvl="1" w:tplc="04090003">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584B7E47"/>
    <w:multiLevelType w:val="hybridMultilevel"/>
    <w:tmpl w:val="E18694D8"/>
    <w:lvl w:ilvl="0" w:tplc="DA4AE4EC">
      <w:start w:val="1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603DA"/>
    <w:multiLevelType w:val="hybridMultilevel"/>
    <w:tmpl w:val="2ED4C792"/>
    <w:lvl w:ilvl="0" w:tplc="9FCE2B90">
      <w:start w:val="1"/>
      <w:numFmt w:val="bullet"/>
      <w:lvlText w:val=""/>
      <w:lvlJc w:val="left"/>
      <w:pPr>
        <w:ind w:left="820" w:hanging="360"/>
      </w:pPr>
      <w:rPr>
        <w:rFonts w:ascii="Symbol" w:hAnsi="Symbol" w:hint="default"/>
        <w:sz w:val="21"/>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640C608B"/>
    <w:multiLevelType w:val="hybridMultilevel"/>
    <w:tmpl w:val="38F67F8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786502A6"/>
    <w:multiLevelType w:val="hybridMultilevel"/>
    <w:tmpl w:val="06203A18"/>
    <w:lvl w:ilvl="0" w:tplc="B860E52C">
      <w:start w:val="10"/>
      <w:numFmt w:val="bullet"/>
      <w:lvlText w:val="-"/>
      <w:lvlJc w:val="left"/>
      <w:pPr>
        <w:ind w:left="820" w:hanging="360"/>
      </w:pPr>
      <w:rPr>
        <w:rFonts w:ascii="Times New Roman" w:eastAsia="Times New Roman" w:hAnsi="Times New Roman" w:hint="default"/>
        <w:w w:val="102"/>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0"/>
  </w:num>
  <w:num w:numId="2">
    <w:abstractNumId w:val="8"/>
  </w:num>
  <w:num w:numId="3">
    <w:abstractNumId w:val="6"/>
  </w:num>
  <w:num w:numId="4">
    <w:abstractNumId w:val="9"/>
  </w:num>
  <w:num w:numId="5">
    <w:abstractNumId w:val="2"/>
  </w:num>
  <w:num w:numId="6">
    <w:abstractNumId w:val="1"/>
  </w:num>
  <w:num w:numId="7">
    <w:abstractNumId w:val="3"/>
  </w:num>
  <w:num w:numId="8">
    <w:abstractNumId w:val="0"/>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88"/>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24688"/>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BBA5126-CE24-4B5C-B170-EFBCBA71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4688"/>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D246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D2468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D24688"/>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rsid w:val="00D24688"/>
    <w:rPr>
      <w:rFonts w:eastAsia="Times New Roman"/>
      <w:noProof/>
      <w:snapToGrid w:val="0"/>
      <w:sz w:val="22"/>
      <w:szCs w:val="22"/>
      <w:lang w:eastAsia="lt-LT" w:bidi="lo-LA"/>
    </w:rPr>
  </w:style>
  <w:style w:type="character" w:customStyle="1" w:styleId="BTEMEASMCAChar">
    <w:name w:val="BT EMEA_SMCA Char"/>
    <w:basedOn w:val="Numatytasispastraiposriftas"/>
    <w:link w:val="BTEMEASMCA"/>
    <w:locked/>
    <w:rsid w:val="00D24688"/>
    <w:rPr>
      <w:rFonts w:ascii="Times New Roman" w:hAnsi="Times New Roman" w:cs="Times New Roman"/>
      <w:noProof/>
      <w:snapToGrid w:val="0"/>
      <w:lang w:eastAsia="lt-LT" w:bidi="lo-LA"/>
    </w:rPr>
  </w:style>
  <w:style w:type="paragraph" w:customStyle="1" w:styleId="TTEMEASMCA">
    <w:name w:val="TT EMEA_SMCA"/>
    <w:basedOn w:val="Antrat1"/>
    <w:link w:val="TTEMEASMCAChar"/>
    <w:autoRedefine/>
    <w:rsid w:val="00D24688"/>
    <w:pPr>
      <w:keepNext w:val="0"/>
      <w:keepLines w:val="0"/>
      <w:tabs>
        <w:tab w:val="left" w:pos="567"/>
      </w:tabs>
      <w:spacing w:before="0"/>
      <w:ind w:left="567" w:hanging="567"/>
      <w:jc w:val="center"/>
    </w:pPr>
    <w:rPr>
      <w:rFonts w:ascii="Times New Roman" w:eastAsia="Times New Roman" w:hAnsi="Times New Roman" w:cs="Times New Roman"/>
      <w:b/>
      <w:color w:val="auto"/>
      <w:sz w:val="20"/>
      <w:szCs w:val="20"/>
      <w:lang w:val="en-US" w:eastAsia="x-none"/>
    </w:rPr>
  </w:style>
  <w:style w:type="character" w:customStyle="1" w:styleId="TTEMEASMCAChar">
    <w:name w:val="TT EMEA_SMCA Char"/>
    <w:basedOn w:val="Numatytasispastraiposriftas"/>
    <w:link w:val="TTEMEASMCA"/>
    <w:locked/>
    <w:rsid w:val="00D24688"/>
    <w:rPr>
      <w:rFonts w:ascii="Times New Roman" w:hAnsi="Times New Roman" w:cs="Times New Roman"/>
      <w:b/>
      <w:sz w:val="20"/>
      <w:szCs w:val="20"/>
      <w:lang w:val="en-US" w:eastAsia="x-none"/>
    </w:rPr>
  </w:style>
  <w:style w:type="paragraph" w:customStyle="1" w:styleId="BTbEMEASMCA">
    <w:name w:val="BT(b) EMEA_SMCA"/>
    <w:basedOn w:val="BTEMEASMCA"/>
    <w:autoRedefine/>
    <w:rsid w:val="00D24688"/>
    <w:rPr>
      <w:rFonts w:eastAsia="Calibri"/>
      <w:b/>
      <w:lang w:eastAsia="en-US"/>
    </w:rPr>
  </w:style>
  <w:style w:type="paragraph" w:styleId="Antrats">
    <w:name w:val="header"/>
    <w:basedOn w:val="prastasis"/>
    <w:link w:val="AntratsDiagrama"/>
    <w:rsid w:val="00D24688"/>
    <w:pPr>
      <w:tabs>
        <w:tab w:val="center" w:pos="4320"/>
        <w:tab w:val="right" w:pos="8640"/>
      </w:tabs>
    </w:pPr>
    <w:rPr>
      <w:sz w:val="20"/>
      <w:szCs w:val="20"/>
      <w:lang w:val="en-US" w:eastAsia="en-GB"/>
    </w:rPr>
  </w:style>
  <w:style w:type="character" w:customStyle="1" w:styleId="AntratsDiagrama">
    <w:name w:val="Antraštės Diagrama"/>
    <w:basedOn w:val="Numatytasispastraiposriftas"/>
    <w:link w:val="Antrats"/>
    <w:rsid w:val="00D24688"/>
    <w:rPr>
      <w:rFonts w:ascii="Times New Roman" w:eastAsia="Calibri" w:hAnsi="Times New Roman" w:cs="Times New Roman"/>
      <w:sz w:val="20"/>
      <w:szCs w:val="20"/>
      <w:lang w:val="en-US" w:eastAsia="en-GB"/>
    </w:rPr>
  </w:style>
  <w:style w:type="paragraph" w:styleId="Porat">
    <w:name w:val="footer"/>
    <w:basedOn w:val="prastasis"/>
    <w:link w:val="PoratDiagrama"/>
    <w:rsid w:val="00D24688"/>
    <w:pPr>
      <w:tabs>
        <w:tab w:val="center" w:pos="4819"/>
        <w:tab w:val="right" w:pos="9638"/>
      </w:tabs>
    </w:pPr>
  </w:style>
  <w:style w:type="character" w:customStyle="1" w:styleId="PoratDiagrama">
    <w:name w:val="Poraštė Diagrama"/>
    <w:basedOn w:val="Numatytasispastraiposriftas"/>
    <w:link w:val="Porat"/>
    <w:rsid w:val="00D24688"/>
    <w:rPr>
      <w:rFonts w:ascii="Times New Roman" w:eastAsia="Calibri" w:hAnsi="Times New Roman" w:cs="Times New Roman"/>
      <w:sz w:val="24"/>
      <w:szCs w:val="24"/>
    </w:rPr>
  </w:style>
  <w:style w:type="character" w:styleId="Puslapionumeris">
    <w:name w:val="page number"/>
    <w:basedOn w:val="Numatytasispastraiposriftas"/>
    <w:rsid w:val="00D24688"/>
    <w:rPr>
      <w:rFonts w:cs="Times New Roman"/>
    </w:rPr>
  </w:style>
  <w:style w:type="paragraph" w:styleId="Sraopastraipa">
    <w:name w:val="List Paragraph"/>
    <w:basedOn w:val="prastasis"/>
    <w:uiPriority w:val="34"/>
    <w:qFormat/>
    <w:rsid w:val="00D24688"/>
    <w:pPr>
      <w:ind w:left="720"/>
      <w:contextualSpacing/>
    </w:pPr>
  </w:style>
  <w:style w:type="character" w:customStyle="1" w:styleId="Antrat2Diagrama">
    <w:name w:val="Antraštė 2 Diagrama"/>
    <w:basedOn w:val="Numatytasispastraiposriftas"/>
    <w:link w:val="Antrat2"/>
    <w:uiPriority w:val="9"/>
    <w:semiHidden/>
    <w:rsid w:val="00D24688"/>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246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11787</Words>
  <Characters>6720</Characters>
  <Application>Microsoft Office Word</Application>
  <DocSecurity>0</DocSecurity>
  <Lines>56</Lines>
  <Paragraphs>36</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Britaject ir kam jis vartojamas</vt:lpstr>
      <vt:lpstr>    2.	Kas žinotina prieš vartojant Britaject</vt:lpstr>
      <vt:lpstr>    3.	Kaip vartoti Britaject</vt:lpstr>
      <vt:lpstr>    4.	Galimas šalutinis poveikis</vt:lpstr>
      <vt:lpstr>    5.	Kaip laikyti Britaject</vt:lpstr>
      <vt:lpstr>    6.	Pakuotės turinys ir kita informacija</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2024-02-09T12:14:00Z</dcterms:created>
  <dcterms:modified xsi:type="dcterms:W3CDTF">2024-02-09T12:14:00Z</dcterms:modified>
</cp:coreProperties>
</file>