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A20F" w14:textId="77777777" w:rsidR="00D66ADA" w:rsidRPr="00DC69C1" w:rsidRDefault="00D66ADA" w:rsidP="00D66AD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Pakuotės lapelis: informacija vartotojui</w:t>
      </w:r>
    </w:p>
    <w:p w14:paraId="5A6BFE00" w14:textId="77777777" w:rsidR="00D66ADA" w:rsidRPr="00DC69C1" w:rsidRDefault="00D66ADA" w:rsidP="00D66AD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BFC3D0F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>Umckalor 20 mg plėvele dengtos tabletės</w:t>
      </w:r>
    </w:p>
    <w:p w14:paraId="16BF5A58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5F9990A" w14:textId="77777777" w:rsidR="00D66ADA" w:rsidRPr="00151D86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Pelargonijų</w:t>
      </w:r>
      <w:r w:rsidRPr="00151D86">
        <w:rPr>
          <w:szCs w:val="22"/>
          <w:lang w:val="lt-LT"/>
        </w:rPr>
        <w:t xml:space="preserve"> šaknų </w:t>
      </w:r>
      <w:r>
        <w:rPr>
          <w:szCs w:val="22"/>
          <w:lang w:val="lt-LT"/>
        </w:rPr>
        <w:t>skystasis</w:t>
      </w:r>
      <w:r w:rsidRPr="00151D86">
        <w:rPr>
          <w:szCs w:val="22"/>
          <w:lang w:val="lt-LT"/>
        </w:rPr>
        <w:t xml:space="preserve"> ekstraktas</w:t>
      </w:r>
      <w:r>
        <w:rPr>
          <w:szCs w:val="22"/>
          <w:lang w:val="lt-LT"/>
        </w:rPr>
        <w:t>, džiovintas</w:t>
      </w:r>
    </w:p>
    <w:p w14:paraId="137101E2" w14:textId="77777777" w:rsidR="00D66ADA" w:rsidRPr="00DC69C1" w:rsidRDefault="00D66ADA" w:rsidP="00D66AD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161E821" w14:textId="77777777" w:rsidR="00D66ADA" w:rsidRDefault="00D66ADA" w:rsidP="00D66ADA">
      <w:pPr>
        <w:spacing w:line="240" w:lineRule="auto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Atidžiai perskaitykite visą šį lapelį,</w:t>
      </w:r>
      <w:r>
        <w:rPr>
          <w:b/>
          <w:noProof/>
          <w:szCs w:val="22"/>
          <w:lang w:val="lt-LT"/>
        </w:rPr>
        <w:t xml:space="preserve"> prieš pradėdami vartoti šį vaistą,</w:t>
      </w:r>
      <w:r w:rsidRPr="00DC69C1">
        <w:rPr>
          <w:b/>
          <w:noProof/>
          <w:szCs w:val="22"/>
          <w:lang w:val="lt-LT"/>
        </w:rPr>
        <w:t xml:space="preserve"> nes jame pateikiama Jums</w:t>
      </w:r>
      <w:r>
        <w:rPr>
          <w:b/>
          <w:noProof/>
          <w:szCs w:val="22"/>
          <w:lang w:val="lt-LT"/>
        </w:rPr>
        <w:t xml:space="preserve"> </w:t>
      </w:r>
      <w:r w:rsidRPr="00DC69C1">
        <w:rPr>
          <w:b/>
          <w:noProof/>
          <w:szCs w:val="22"/>
          <w:lang w:val="lt-LT"/>
        </w:rPr>
        <w:t>svarbi informacija.</w:t>
      </w:r>
    </w:p>
    <w:p w14:paraId="5413408F" w14:textId="77777777" w:rsidR="00D66ADA" w:rsidRPr="00DC69C1" w:rsidRDefault="00D66ADA" w:rsidP="00D66ADA">
      <w:pPr>
        <w:spacing w:line="240" w:lineRule="auto"/>
        <w:rPr>
          <w:b/>
          <w:noProof/>
          <w:szCs w:val="22"/>
          <w:lang w:val="lt-LT"/>
        </w:rPr>
      </w:pPr>
    </w:p>
    <w:p w14:paraId="01A0907C" w14:textId="77777777" w:rsidR="00D66ADA" w:rsidRPr="00DC69C1" w:rsidRDefault="00D66ADA" w:rsidP="00D66ADA">
      <w:pPr>
        <w:spacing w:line="240" w:lineRule="auto"/>
        <w:rPr>
          <w:noProof/>
          <w:szCs w:val="22"/>
          <w:lang w:val="lt-LT"/>
        </w:rPr>
      </w:pPr>
      <w:r w:rsidRPr="003F5341">
        <w:rPr>
          <w:noProof/>
          <w:szCs w:val="22"/>
          <w:lang w:val="lt-LT"/>
        </w:rPr>
        <w:t>Visada vartokite šį vaistą tiksliai kaip aprašyta š</w:t>
      </w:r>
      <w:r>
        <w:rPr>
          <w:noProof/>
          <w:szCs w:val="22"/>
          <w:lang w:val="lt-LT"/>
        </w:rPr>
        <w:t xml:space="preserve">iame lapelyje arba kaip nurodė </w:t>
      </w:r>
      <w:r w:rsidRPr="003F5341">
        <w:rPr>
          <w:noProof/>
          <w:szCs w:val="22"/>
          <w:lang w:val="lt-LT"/>
        </w:rPr>
        <w:t>gydytojas</w:t>
      </w:r>
      <w:r>
        <w:rPr>
          <w:noProof/>
          <w:szCs w:val="22"/>
          <w:lang w:val="lt-LT"/>
        </w:rPr>
        <w:t xml:space="preserve"> </w:t>
      </w:r>
      <w:r w:rsidRPr="003F5341">
        <w:rPr>
          <w:noProof/>
          <w:szCs w:val="22"/>
          <w:lang w:val="lt-LT"/>
        </w:rPr>
        <w:t>arba</w:t>
      </w:r>
      <w:r>
        <w:rPr>
          <w:noProof/>
          <w:szCs w:val="22"/>
          <w:lang w:val="lt-LT"/>
        </w:rPr>
        <w:t xml:space="preserve"> </w:t>
      </w:r>
      <w:r w:rsidRPr="003F5341">
        <w:rPr>
          <w:noProof/>
          <w:szCs w:val="22"/>
          <w:lang w:val="lt-LT"/>
        </w:rPr>
        <w:t>v</w:t>
      </w:r>
      <w:r>
        <w:rPr>
          <w:noProof/>
          <w:szCs w:val="22"/>
          <w:lang w:val="lt-LT"/>
        </w:rPr>
        <w:t>aistininkas</w:t>
      </w:r>
      <w:r w:rsidRPr="00DC69C1">
        <w:rPr>
          <w:noProof/>
          <w:szCs w:val="22"/>
          <w:lang w:val="lt-LT"/>
        </w:rPr>
        <w:t>.</w:t>
      </w:r>
    </w:p>
    <w:p w14:paraId="07D3930E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>Neišmeskite šio lapelio, nes vėl gali prireikti jį perskaityti.</w:t>
      </w:r>
    </w:p>
    <w:p w14:paraId="5ABD47CB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2A781592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 xml:space="preserve">Jeigu pasireiškė sunkus šalutinis poveikis </w:t>
      </w:r>
      <w:r w:rsidRPr="00B34FA1">
        <w:rPr>
          <w:noProof/>
          <w:lang w:val="lt-LT"/>
        </w:rPr>
        <w:t>(net jeigu jis šiame lapelyje nenurodytas)</w:t>
      </w:r>
      <w:r>
        <w:rPr>
          <w:noProof/>
          <w:lang w:val="lt-LT"/>
        </w:rPr>
        <w:t xml:space="preserve">, kreipkitės į </w:t>
      </w:r>
      <w:r w:rsidRPr="00DC69C1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gydytoją arba vaistininką</w:t>
      </w:r>
      <w:r w:rsidRPr="00DC69C1">
        <w:rPr>
          <w:noProof/>
          <w:szCs w:val="22"/>
          <w:lang w:val="lt-LT"/>
        </w:rPr>
        <w:t>.</w:t>
      </w:r>
      <w:r>
        <w:rPr>
          <w:noProof/>
          <w:szCs w:val="22"/>
          <w:lang w:val="lt-LT"/>
        </w:rPr>
        <w:t xml:space="preserve"> Žr. 4 skyrių.</w:t>
      </w:r>
    </w:p>
    <w:p w14:paraId="5BE04386" w14:textId="77777777" w:rsidR="00D66ADA" w:rsidRPr="00DC69C1" w:rsidRDefault="00D66ADA" w:rsidP="00D66ADA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 xml:space="preserve">Jeigu per 7 dienas </w:t>
      </w:r>
      <w:r>
        <w:rPr>
          <w:noProof/>
          <w:szCs w:val="22"/>
          <w:lang w:val="lt-LT"/>
        </w:rPr>
        <w:t>Jūsų savijauta nepagerėjo arba net pablogėjo</w:t>
      </w:r>
      <w:r w:rsidRPr="00DC69C1">
        <w:rPr>
          <w:noProof/>
          <w:szCs w:val="22"/>
          <w:lang w:val="lt-LT"/>
        </w:rPr>
        <w:t>, kreipkitės į gydytoją.</w:t>
      </w:r>
    </w:p>
    <w:p w14:paraId="458B627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0F4C5F12" w14:textId="77777777" w:rsidR="00D66ADA" w:rsidRPr="00FF26BE" w:rsidRDefault="00D66ADA" w:rsidP="00D66ADA">
      <w:pPr>
        <w:spacing w:line="240" w:lineRule="auto"/>
        <w:ind w:left="567" w:hanging="567"/>
        <w:rPr>
          <w:b/>
          <w:szCs w:val="22"/>
          <w:lang w:val="lt-LT"/>
        </w:rPr>
      </w:pPr>
      <w:r w:rsidRPr="00FF26BE">
        <w:rPr>
          <w:b/>
          <w:szCs w:val="22"/>
          <w:lang w:val="lt-LT"/>
        </w:rPr>
        <w:t>Apie ką rašoma šiame lapelyje?</w:t>
      </w:r>
    </w:p>
    <w:p w14:paraId="7FE7FD18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01E56D78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1.</w:t>
      </w:r>
      <w:r w:rsidRPr="00DC69C1">
        <w:rPr>
          <w:noProof/>
          <w:szCs w:val="22"/>
          <w:lang w:val="lt-LT"/>
        </w:rPr>
        <w:tab/>
        <w:t>Kas yra Umckalor ir kam jis vartojamas</w:t>
      </w:r>
    </w:p>
    <w:p w14:paraId="59A54FDC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2.</w:t>
      </w:r>
      <w:r w:rsidRPr="00DC69C1">
        <w:rPr>
          <w:noProof/>
          <w:szCs w:val="22"/>
          <w:lang w:val="lt-LT"/>
        </w:rPr>
        <w:tab/>
        <w:t>Kas žinotina prieš vartojant Umckalor</w:t>
      </w:r>
    </w:p>
    <w:p w14:paraId="35F59EC4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3.</w:t>
      </w:r>
      <w:r w:rsidRPr="00DC69C1">
        <w:rPr>
          <w:noProof/>
          <w:szCs w:val="22"/>
          <w:lang w:val="lt-LT"/>
        </w:rPr>
        <w:tab/>
        <w:t>Kaip vartoti Umckalor</w:t>
      </w:r>
    </w:p>
    <w:p w14:paraId="2AD888A4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4.</w:t>
      </w:r>
      <w:r w:rsidRPr="00DC69C1">
        <w:rPr>
          <w:noProof/>
          <w:szCs w:val="22"/>
          <w:lang w:val="lt-LT"/>
        </w:rPr>
        <w:tab/>
        <w:t>Galimas šalutinis poveikis</w:t>
      </w:r>
    </w:p>
    <w:p w14:paraId="4FFEC156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5.</w:t>
      </w:r>
      <w:r w:rsidRPr="00DC69C1">
        <w:rPr>
          <w:noProof/>
          <w:szCs w:val="22"/>
          <w:lang w:val="lt-LT"/>
        </w:rPr>
        <w:tab/>
        <w:t>Kaip laikyti Umckalor</w:t>
      </w:r>
    </w:p>
    <w:p w14:paraId="7B4BDE33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6.</w:t>
      </w:r>
      <w:r w:rsidRPr="00DC69C1">
        <w:rPr>
          <w:noProof/>
          <w:szCs w:val="22"/>
          <w:lang w:val="lt-LT"/>
        </w:rPr>
        <w:tab/>
      </w:r>
      <w:r>
        <w:rPr>
          <w:noProof/>
          <w:szCs w:val="22"/>
          <w:lang w:val="lt-LT"/>
        </w:rPr>
        <w:t>Pakuotės turinys ir k</w:t>
      </w:r>
      <w:r w:rsidRPr="00DC69C1">
        <w:rPr>
          <w:noProof/>
          <w:szCs w:val="22"/>
          <w:lang w:val="lt-LT"/>
        </w:rPr>
        <w:t>ita informacija</w:t>
      </w:r>
    </w:p>
    <w:p w14:paraId="2898423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430086C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1C00108" w14:textId="77777777" w:rsidR="00D66ADA" w:rsidRPr="00DC69C1" w:rsidRDefault="00D66ADA" w:rsidP="00D66ADA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1.</w:t>
      </w:r>
      <w:r w:rsidRPr="00DC69C1">
        <w:rPr>
          <w:b/>
          <w:noProof/>
          <w:szCs w:val="22"/>
          <w:lang w:val="lt-LT"/>
        </w:rPr>
        <w:tab/>
        <w:t xml:space="preserve">Kas yra </w:t>
      </w:r>
      <w:r>
        <w:rPr>
          <w:b/>
          <w:noProof/>
          <w:szCs w:val="22"/>
          <w:lang w:val="lt-LT"/>
        </w:rPr>
        <w:t>U</w:t>
      </w:r>
      <w:r w:rsidRPr="00DC69C1">
        <w:rPr>
          <w:b/>
          <w:noProof/>
          <w:szCs w:val="22"/>
          <w:lang w:val="lt-LT"/>
        </w:rPr>
        <w:t>mckalor ir kam jis vartojamas</w:t>
      </w:r>
    </w:p>
    <w:p w14:paraId="6DF47C06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5746F694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Farmakoterapinė grupė</w:t>
      </w:r>
    </w:p>
    <w:p w14:paraId="586E641B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69C1">
        <w:rPr>
          <w:szCs w:val="22"/>
          <w:lang w:val="lt-LT"/>
        </w:rPr>
        <w:t>Atsikosėjimą gerinantys vaistai</w:t>
      </w:r>
    </w:p>
    <w:p w14:paraId="1E033F92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AA7CC2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Terapinės indikacijos</w:t>
      </w:r>
    </w:p>
    <w:p w14:paraId="10810B93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Umckalor yra augalinis vaistas, skirtas ū</w:t>
      </w:r>
      <w:r w:rsidRPr="00DC69C1">
        <w:rPr>
          <w:noProof/>
          <w:szCs w:val="22"/>
          <w:lang w:val="lt-LT"/>
        </w:rPr>
        <w:t>minio bronchito simptomams mažinti, atsikosėjimui lengvinti.</w:t>
      </w:r>
    </w:p>
    <w:p w14:paraId="41A5CBDC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8A9F60" w14:textId="77777777" w:rsidR="00D66ADA" w:rsidRPr="00B34FA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0F2AF6">
        <w:rPr>
          <w:noProof/>
          <w:szCs w:val="24"/>
          <w:lang w:val="lt-LT"/>
        </w:rPr>
        <w:t xml:space="preserve">Jeigu per </w:t>
      </w:r>
      <w:r>
        <w:rPr>
          <w:noProof/>
          <w:szCs w:val="24"/>
          <w:lang w:val="lt-LT"/>
        </w:rPr>
        <w:t>7</w:t>
      </w:r>
      <w:r w:rsidRPr="000F2AF6">
        <w:rPr>
          <w:noProof/>
          <w:szCs w:val="24"/>
          <w:lang w:val="lt-LT"/>
        </w:rPr>
        <w:t xml:space="preserve"> dienas Jūsų savijauta nepagerėjo arba net pa</w:t>
      </w:r>
      <w:r>
        <w:rPr>
          <w:noProof/>
          <w:szCs w:val="24"/>
          <w:lang w:val="lt-LT"/>
        </w:rPr>
        <w:t>blogėjo, kreipkitės į gydytoją.</w:t>
      </w:r>
    </w:p>
    <w:p w14:paraId="3110E14B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9FD5A8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1D47EF2" w14:textId="77777777" w:rsidR="00D66ADA" w:rsidRPr="00DC69C1" w:rsidRDefault="00D66ADA" w:rsidP="00D66ADA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2.</w:t>
      </w:r>
      <w:r w:rsidRPr="00DC69C1">
        <w:rPr>
          <w:b/>
          <w:noProof/>
          <w:szCs w:val="22"/>
          <w:lang w:val="lt-LT"/>
        </w:rPr>
        <w:tab/>
        <w:t xml:space="preserve">Kas žinotina prieš vartojant </w:t>
      </w:r>
      <w:r>
        <w:rPr>
          <w:b/>
          <w:noProof/>
          <w:szCs w:val="22"/>
          <w:lang w:val="lt-LT"/>
        </w:rPr>
        <w:t>U</w:t>
      </w:r>
      <w:r w:rsidRPr="00DC69C1">
        <w:rPr>
          <w:b/>
          <w:noProof/>
          <w:szCs w:val="22"/>
          <w:lang w:val="lt-LT"/>
        </w:rPr>
        <w:t>mckalor</w:t>
      </w:r>
    </w:p>
    <w:p w14:paraId="3016FFED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7D650428" w14:textId="77777777" w:rsidR="00D66ADA" w:rsidRPr="00DC69C1" w:rsidRDefault="00D66ADA" w:rsidP="00D66ADA">
      <w:pPr>
        <w:spacing w:line="240" w:lineRule="auto"/>
        <w:ind w:left="567" w:hanging="567"/>
        <w:rPr>
          <w:b/>
          <w:caps/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 xml:space="preserve">Umckalor vartoti </w:t>
      </w:r>
      <w:r>
        <w:rPr>
          <w:b/>
          <w:bCs/>
          <w:noProof/>
          <w:szCs w:val="22"/>
          <w:lang w:val="lt-LT"/>
        </w:rPr>
        <w:t>draudžiama:</w:t>
      </w:r>
    </w:p>
    <w:p w14:paraId="275D634D" w14:textId="77777777" w:rsidR="00D66ADA" w:rsidRPr="00DC69C1" w:rsidRDefault="00D66ADA" w:rsidP="00D66ADA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-</w:t>
      </w:r>
      <w:r w:rsidRPr="00DC69C1">
        <w:rPr>
          <w:noProof/>
          <w:szCs w:val="22"/>
          <w:lang w:val="lt-LT"/>
        </w:rPr>
        <w:tab/>
        <w:t xml:space="preserve">jeigu yra alergija </w:t>
      </w:r>
      <w:r w:rsidRPr="00FF26BE">
        <w:rPr>
          <w:i/>
          <w:noProof/>
          <w:szCs w:val="22"/>
          <w:lang w:val="lt-LT"/>
        </w:rPr>
        <w:t>Pelargonium sidoides</w:t>
      </w:r>
      <w:r w:rsidRPr="00DC69C1">
        <w:rPr>
          <w:noProof/>
          <w:szCs w:val="22"/>
          <w:lang w:val="lt-LT"/>
        </w:rPr>
        <w:t xml:space="preserve"> ekstraktui arba bet kuriai pagalbinei </w:t>
      </w:r>
      <w:r>
        <w:rPr>
          <w:noProof/>
          <w:szCs w:val="22"/>
          <w:lang w:val="lt-LT"/>
        </w:rPr>
        <w:t>šio vaisto</w:t>
      </w:r>
      <w:r w:rsidRPr="00DC69C1">
        <w:rPr>
          <w:noProof/>
          <w:szCs w:val="22"/>
          <w:lang w:val="lt-LT"/>
        </w:rPr>
        <w:t xml:space="preserve"> medžiagai</w:t>
      </w:r>
      <w:r>
        <w:rPr>
          <w:noProof/>
          <w:szCs w:val="22"/>
          <w:lang w:val="lt-LT"/>
        </w:rPr>
        <w:t xml:space="preserve"> </w:t>
      </w:r>
      <w:r w:rsidRPr="00B34FA1">
        <w:rPr>
          <w:noProof/>
          <w:lang w:val="lt-LT"/>
        </w:rPr>
        <w:t>(jos išvardytos 6 skyriuje)</w:t>
      </w:r>
      <w:r>
        <w:rPr>
          <w:noProof/>
          <w:szCs w:val="22"/>
          <w:lang w:val="lt-LT"/>
        </w:rPr>
        <w:t>.</w:t>
      </w:r>
    </w:p>
    <w:p w14:paraId="44B742AF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458618E1" w14:textId="77777777" w:rsidR="00D66ADA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Įspėjimai ir atsargumo priemonės</w:t>
      </w:r>
    </w:p>
    <w:p w14:paraId="44753965" w14:textId="77777777" w:rsidR="00D66ADA" w:rsidRDefault="00D66ADA" w:rsidP="00D66ADA">
      <w:p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  <w:r w:rsidRPr="005E2B94">
        <w:rPr>
          <w:noProof/>
          <w:lang w:val="lt-LT"/>
        </w:rPr>
        <w:t>Pasitarkite su gydytoju arba vaistininku, prieš pradėdami vartoti Umckalor</w:t>
      </w:r>
      <w:r>
        <w:rPr>
          <w:noProof/>
          <w:lang w:val="lt-LT"/>
        </w:rPr>
        <w:t>:</w:t>
      </w:r>
    </w:p>
    <w:p w14:paraId="6027A05F" w14:textId="77777777" w:rsidR="00D66ADA" w:rsidRPr="005E2B94" w:rsidRDefault="00D66ADA" w:rsidP="00D66ADA">
      <w:pPr>
        <w:pStyle w:val="BT-EMEASMCA"/>
        <w:rPr>
          <w:noProof/>
          <w:lang w:val="lt-LT"/>
        </w:rPr>
      </w:pPr>
      <w:r>
        <w:rPr>
          <w:noProof/>
          <w:lang w:val="lt-LT"/>
        </w:rPr>
        <w:t>jeigu turite bet kokio pobūdžio kepenų veiklos</w:t>
      </w:r>
      <w:r w:rsidRPr="00DC69C1">
        <w:rPr>
          <w:noProof/>
          <w:lang w:val="lt-LT"/>
        </w:rPr>
        <w:t xml:space="preserve"> </w:t>
      </w:r>
      <w:r>
        <w:rPr>
          <w:noProof/>
          <w:lang w:val="lt-LT"/>
        </w:rPr>
        <w:t>sutrikimų</w:t>
      </w:r>
      <w:r w:rsidRPr="00AF2022">
        <w:rPr>
          <w:noProof/>
          <w:lang w:val="lt-LT"/>
        </w:rPr>
        <w:t>.</w:t>
      </w:r>
    </w:p>
    <w:p w14:paraId="6B403DB1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1A8B9FB2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</w:t>
      </w:r>
      <w:r w:rsidRPr="00DC69C1">
        <w:rPr>
          <w:noProof/>
          <w:szCs w:val="22"/>
          <w:lang w:val="lt-LT"/>
        </w:rPr>
        <w:t>eigu Jūsų būklė nepagerėja per 7 dienas, temperatūra laikosi kelias dienas,</w:t>
      </w:r>
      <w:r>
        <w:rPr>
          <w:noProof/>
          <w:szCs w:val="22"/>
          <w:lang w:val="lt-LT"/>
        </w:rPr>
        <w:t xml:space="preserve"> pasireiškia bet kokio pobūdžio kepenų veiklos</w:t>
      </w:r>
      <w:r w:rsidRPr="00DC69C1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 xml:space="preserve">sutrikimas, </w:t>
      </w:r>
      <w:r w:rsidRPr="00DC69C1">
        <w:rPr>
          <w:noProof/>
          <w:szCs w:val="22"/>
          <w:lang w:val="lt-LT"/>
        </w:rPr>
        <w:t>vargina dusulys arba atkostite skreplių su krauju, kreipkitės į gydytoją.</w:t>
      </w:r>
    </w:p>
    <w:p w14:paraId="797A34D2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0494F3A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F86361">
        <w:rPr>
          <w:noProof/>
          <w:szCs w:val="22"/>
          <w:lang w:val="lt-LT"/>
        </w:rPr>
        <w:t xml:space="preserve">Šio vaistinio preparato negalima vartoti pacientams, kuriems nustatytas retas paveldimas sutrikimas – </w:t>
      </w:r>
      <w:r w:rsidRPr="00FF26BE">
        <w:rPr>
          <w:i/>
          <w:noProof/>
          <w:szCs w:val="22"/>
          <w:lang w:val="lt-LT"/>
        </w:rPr>
        <w:t>Lapp</w:t>
      </w:r>
      <w:r w:rsidRPr="00F86361">
        <w:rPr>
          <w:noProof/>
          <w:szCs w:val="22"/>
          <w:lang w:val="lt-LT"/>
        </w:rPr>
        <w:t xml:space="preserve"> laktazės stygius arba gliukozės ir galaktozės malabsorbcija.</w:t>
      </w:r>
    </w:p>
    <w:p w14:paraId="7771567C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520FBAE6" w14:textId="77777777" w:rsidR="00D66ADA" w:rsidRDefault="00D66ADA" w:rsidP="00D66A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5E24E1">
        <w:rPr>
          <w:b/>
          <w:noProof/>
          <w:szCs w:val="22"/>
          <w:lang w:val="lt-LT"/>
        </w:rPr>
        <w:lastRenderedPageBreak/>
        <w:t>Vaikams ir paaugliams</w:t>
      </w:r>
    </w:p>
    <w:p w14:paraId="4081DA1A" w14:textId="77777777" w:rsidR="00D66ADA" w:rsidRPr="00541649" w:rsidRDefault="00D66ADA" w:rsidP="00D66A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A7CF3">
        <w:rPr>
          <w:noProof/>
          <w:szCs w:val="22"/>
          <w:lang w:val="lt-LT"/>
        </w:rPr>
        <w:t>Nerekomenduojama vartoti Umckalor</w:t>
      </w:r>
      <w:r>
        <w:rPr>
          <w:noProof/>
          <w:szCs w:val="22"/>
          <w:lang w:val="lt-LT"/>
        </w:rPr>
        <w:t xml:space="preserve"> plėvele dengtų tablečių</w:t>
      </w:r>
      <w:r w:rsidRPr="00EA7CF3">
        <w:rPr>
          <w:noProof/>
          <w:szCs w:val="22"/>
          <w:lang w:val="lt-LT"/>
        </w:rPr>
        <w:t xml:space="preserve"> jaunesniems kaip 12 metų vaikams</w:t>
      </w:r>
      <w:r>
        <w:rPr>
          <w:noProof/>
          <w:szCs w:val="22"/>
          <w:lang w:val="lt-LT"/>
        </w:rPr>
        <w:t xml:space="preserve"> ir paaugliams</w:t>
      </w:r>
      <w:r w:rsidRPr="00EA7CF3">
        <w:rPr>
          <w:noProof/>
          <w:szCs w:val="22"/>
          <w:lang w:val="lt-LT"/>
        </w:rPr>
        <w:t>, kadangi ši farmacinė forma netinka ši</w:t>
      </w:r>
      <w:r>
        <w:rPr>
          <w:noProof/>
          <w:szCs w:val="22"/>
          <w:lang w:val="lt-LT"/>
        </w:rPr>
        <w:t>ai</w:t>
      </w:r>
      <w:r w:rsidRPr="00EA7CF3">
        <w:rPr>
          <w:noProof/>
          <w:szCs w:val="22"/>
          <w:lang w:val="lt-LT"/>
        </w:rPr>
        <w:t xml:space="preserve"> amžiaus grup</w:t>
      </w:r>
      <w:r>
        <w:rPr>
          <w:noProof/>
          <w:szCs w:val="22"/>
          <w:lang w:val="lt-LT"/>
        </w:rPr>
        <w:t>ei</w:t>
      </w:r>
      <w:r w:rsidRPr="00EA7CF3">
        <w:rPr>
          <w:noProof/>
          <w:szCs w:val="22"/>
          <w:lang w:val="lt-LT"/>
        </w:rPr>
        <w:t>. Jaunesniems kaip 12 metų vaikams</w:t>
      </w:r>
      <w:r>
        <w:rPr>
          <w:noProof/>
          <w:szCs w:val="22"/>
          <w:lang w:val="lt-LT"/>
        </w:rPr>
        <w:t xml:space="preserve"> ir paaugliams</w:t>
      </w:r>
      <w:r w:rsidRPr="00EA7CF3">
        <w:rPr>
          <w:noProof/>
          <w:szCs w:val="22"/>
          <w:lang w:val="lt-LT"/>
        </w:rPr>
        <w:t xml:space="preserve"> reikia vartoti Umckalor geriamuosius lašus (tirpalą).</w:t>
      </w:r>
    </w:p>
    <w:p w14:paraId="5098FB66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F15DBC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Kit</w:t>
      </w:r>
      <w:r>
        <w:rPr>
          <w:b/>
          <w:noProof/>
          <w:szCs w:val="22"/>
          <w:lang w:val="lt-LT"/>
        </w:rPr>
        <w:t>i</w:t>
      </w:r>
      <w:r w:rsidRPr="00DC69C1">
        <w:rPr>
          <w:b/>
          <w:noProof/>
          <w:szCs w:val="22"/>
          <w:lang w:val="lt-LT"/>
        </w:rPr>
        <w:t xml:space="preserve"> vaist</w:t>
      </w:r>
      <w:r>
        <w:rPr>
          <w:b/>
          <w:noProof/>
          <w:szCs w:val="22"/>
          <w:lang w:val="lt-LT"/>
        </w:rPr>
        <w:t>ai ir Umckalor</w:t>
      </w:r>
    </w:p>
    <w:p w14:paraId="21A5BB6F" w14:textId="77777777" w:rsidR="00D66ADA" w:rsidRDefault="00D66ADA" w:rsidP="00D66ADA">
      <w:pPr>
        <w:spacing w:line="240" w:lineRule="auto"/>
        <w:rPr>
          <w:noProof/>
          <w:lang w:val="lt-LT"/>
        </w:rPr>
      </w:pPr>
      <w:r w:rsidRPr="00DC69C1">
        <w:rPr>
          <w:noProof/>
          <w:szCs w:val="22"/>
          <w:lang w:val="lt-LT"/>
        </w:rPr>
        <w:t>Jeigu vartojate arba neseniai vartojote kitų vaistų</w:t>
      </w:r>
      <w:r w:rsidRPr="00FC3110">
        <w:rPr>
          <w:noProof/>
          <w:lang w:val="lt-LT"/>
        </w:rPr>
        <w:t xml:space="preserve"> </w:t>
      </w:r>
      <w:r w:rsidRPr="00B34FA1">
        <w:rPr>
          <w:noProof/>
          <w:lang w:val="lt-LT"/>
        </w:rPr>
        <w:t>arba dėl to nes</w:t>
      </w:r>
      <w:r>
        <w:rPr>
          <w:noProof/>
          <w:lang w:val="lt-LT"/>
        </w:rPr>
        <w:t xml:space="preserve">ate tikri, apie tai pasakykite </w:t>
      </w:r>
      <w:r w:rsidRPr="00B34FA1">
        <w:rPr>
          <w:noProof/>
          <w:lang w:val="lt-LT"/>
        </w:rPr>
        <w:t>gydytojui</w:t>
      </w:r>
      <w:r>
        <w:rPr>
          <w:noProof/>
          <w:lang w:val="lt-LT"/>
        </w:rPr>
        <w:t xml:space="preserve"> </w:t>
      </w:r>
      <w:r w:rsidRPr="00B34FA1">
        <w:rPr>
          <w:noProof/>
          <w:lang w:val="lt-LT"/>
        </w:rPr>
        <w:t>arba</w:t>
      </w:r>
      <w:r>
        <w:rPr>
          <w:noProof/>
          <w:lang w:val="lt-LT"/>
        </w:rPr>
        <w:t xml:space="preserve"> </w:t>
      </w:r>
      <w:r w:rsidRPr="00B34FA1">
        <w:rPr>
          <w:noProof/>
          <w:lang w:val="lt-LT"/>
        </w:rPr>
        <w:t>vaistininkui.</w:t>
      </w:r>
    </w:p>
    <w:p w14:paraId="6E144566" w14:textId="77777777" w:rsidR="00D66ADA" w:rsidRDefault="00D66ADA" w:rsidP="00D66ADA">
      <w:pPr>
        <w:spacing w:line="240" w:lineRule="auto"/>
        <w:rPr>
          <w:noProof/>
          <w:lang w:val="lt-LT"/>
        </w:rPr>
      </w:pPr>
    </w:p>
    <w:p w14:paraId="1AB73D1D" w14:textId="77777777" w:rsidR="00D66ADA" w:rsidRDefault="00D66ADA" w:rsidP="00D66ADA">
      <w:pPr>
        <w:spacing w:line="240" w:lineRule="auto"/>
        <w:rPr>
          <w:szCs w:val="22"/>
          <w:lang w:val="pt-BR"/>
        </w:rPr>
      </w:pPr>
      <w:r w:rsidRPr="00DC69C1">
        <w:rPr>
          <w:szCs w:val="22"/>
          <w:lang w:val="pt-BR"/>
        </w:rPr>
        <w:t>Sąveika su kitais vaistais iki šiol nepastebėta.</w:t>
      </w:r>
    </w:p>
    <w:p w14:paraId="02B03A1C" w14:textId="77777777" w:rsidR="00D66ADA" w:rsidRDefault="00D66ADA" w:rsidP="00D66ADA">
      <w:pPr>
        <w:spacing w:line="240" w:lineRule="auto"/>
        <w:rPr>
          <w:szCs w:val="22"/>
          <w:lang w:val="pt-BR"/>
        </w:rPr>
      </w:pPr>
    </w:p>
    <w:p w14:paraId="3DB1FCF8" w14:textId="77777777" w:rsidR="00D66ADA" w:rsidRDefault="00D66ADA" w:rsidP="00D66ADA">
      <w:pPr>
        <w:spacing w:line="240" w:lineRule="auto"/>
        <w:rPr>
          <w:b/>
          <w:lang w:val="lt-LT"/>
        </w:rPr>
      </w:pPr>
      <w:proofErr w:type="spellStart"/>
      <w:r>
        <w:rPr>
          <w:b/>
          <w:lang w:val="lt-LT"/>
        </w:rPr>
        <w:t>Umckalor</w:t>
      </w:r>
      <w:proofErr w:type="spellEnd"/>
      <w:r w:rsidRPr="00C3377C">
        <w:rPr>
          <w:b/>
          <w:lang w:val="lt-LT"/>
        </w:rPr>
        <w:t xml:space="preserve"> </w:t>
      </w:r>
      <w:r w:rsidRPr="009B766C">
        <w:rPr>
          <w:b/>
          <w:lang w:val="lt-LT"/>
        </w:rPr>
        <w:t xml:space="preserve">vartojimas su </w:t>
      </w:r>
      <w:r w:rsidRPr="00C3377C">
        <w:rPr>
          <w:b/>
          <w:lang w:val="lt-LT"/>
        </w:rPr>
        <w:t xml:space="preserve">maistu </w:t>
      </w:r>
    </w:p>
    <w:p w14:paraId="704283CB" w14:textId="77777777" w:rsidR="00D66ADA" w:rsidRPr="009B766C" w:rsidRDefault="00D66ADA" w:rsidP="00D66ADA">
      <w:pPr>
        <w:spacing w:line="240" w:lineRule="auto"/>
        <w:rPr>
          <w:noProof/>
          <w:szCs w:val="22"/>
          <w:lang w:val="lt-LT"/>
        </w:rPr>
      </w:pPr>
      <w:r w:rsidRPr="00C3377C">
        <w:rPr>
          <w:noProof/>
          <w:szCs w:val="22"/>
          <w:lang w:val="lt-LT"/>
        </w:rPr>
        <w:t xml:space="preserve">Umckalor galima vartoti neatsižvelgiant į valgymo laiką. </w:t>
      </w:r>
    </w:p>
    <w:p w14:paraId="42C70173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78F789C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Nėštumas</w:t>
      </w:r>
      <w:r>
        <w:rPr>
          <w:b/>
          <w:noProof/>
          <w:szCs w:val="22"/>
          <w:lang w:val="lt-LT"/>
        </w:rPr>
        <w:t xml:space="preserve">, </w:t>
      </w:r>
      <w:r w:rsidRPr="00DC69C1">
        <w:rPr>
          <w:b/>
          <w:noProof/>
          <w:szCs w:val="22"/>
          <w:lang w:val="lt-LT"/>
        </w:rPr>
        <w:t>žindymo laikotarpis</w:t>
      </w:r>
      <w:r>
        <w:rPr>
          <w:b/>
          <w:noProof/>
          <w:szCs w:val="22"/>
          <w:lang w:val="lt-LT"/>
        </w:rPr>
        <w:t xml:space="preserve"> ir vaisingumas</w:t>
      </w:r>
    </w:p>
    <w:p w14:paraId="0612DEBA" w14:textId="77777777" w:rsidR="00D66ADA" w:rsidRDefault="00D66ADA" w:rsidP="00D66ADA">
      <w:pPr>
        <w:rPr>
          <w:noProof/>
          <w:lang w:val="lt-LT"/>
        </w:rPr>
      </w:pPr>
      <w:r w:rsidRPr="00FF26BE">
        <w:rPr>
          <w:noProof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1CF7482F" w14:textId="77777777" w:rsidR="00D66ADA" w:rsidRDefault="00D66ADA" w:rsidP="00D66ADA">
      <w:pPr>
        <w:rPr>
          <w:szCs w:val="22"/>
          <w:lang w:val="lt-LT"/>
        </w:rPr>
      </w:pPr>
      <w:r w:rsidRPr="00DC69C1">
        <w:rPr>
          <w:szCs w:val="22"/>
          <w:lang w:val="lt-LT"/>
        </w:rPr>
        <w:t xml:space="preserve">Nėštumo metu ir žindymo laikotarpiu </w:t>
      </w:r>
      <w:proofErr w:type="spellStart"/>
      <w:r w:rsidRPr="00DC69C1">
        <w:rPr>
          <w:szCs w:val="22"/>
          <w:lang w:val="lt-LT"/>
        </w:rPr>
        <w:t>Umckalor</w:t>
      </w:r>
      <w:proofErr w:type="spellEnd"/>
      <w:r w:rsidRPr="00DC69C1">
        <w:rPr>
          <w:szCs w:val="22"/>
          <w:lang w:val="lt-LT"/>
        </w:rPr>
        <w:t xml:space="preserve"> neturėtų būti vartojamas, kadangi nėra pakankamai </w:t>
      </w:r>
      <w:r>
        <w:rPr>
          <w:szCs w:val="22"/>
          <w:lang w:val="lt-LT"/>
        </w:rPr>
        <w:t xml:space="preserve">duomenų. </w:t>
      </w:r>
    </w:p>
    <w:p w14:paraId="5598F8E8" w14:textId="77777777" w:rsidR="00D66ADA" w:rsidRPr="00F86361" w:rsidRDefault="00D66ADA" w:rsidP="00D66ADA">
      <w:pPr>
        <w:pStyle w:val="BTEMEASMCA"/>
      </w:pPr>
      <w:r>
        <w:t>Duomenų apie poveikį vaisingumui nėra.</w:t>
      </w:r>
    </w:p>
    <w:p w14:paraId="6891C135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3AAE01CB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Vairavimas ir mechanizmų valdymas</w:t>
      </w:r>
    </w:p>
    <w:p w14:paraId="4087A608" w14:textId="77777777" w:rsidR="00D66ADA" w:rsidRDefault="00D66ADA" w:rsidP="00D66ADA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Umckalor gebėjimo vairuoti ir valdyti mechanizmus neveikia arba veikia nereikšmingai. </w:t>
      </w:r>
    </w:p>
    <w:p w14:paraId="2EF96037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ECF99E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U</w:t>
      </w:r>
      <w:r w:rsidRPr="00DC69C1">
        <w:rPr>
          <w:b/>
          <w:noProof/>
          <w:szCs w:val="22"/>
          <w:lang w:val="lt-LT"/>
        </w:rPr>
        <w:t>mckalor</w:t>
      </w:r>
      <w:r>
        <w:rPr>
          <w:b/>
          <w:noProof/>
          <w:szCs w:val="22"/>
          <w:lang w:val="lt-LT"/>
        </w:rPr>
        <w:t xml:space="preserve"> sudėtyje yra laktozės monohidrato</w:t>
      </w:r>
    </w:p>
    <w:p w14:paraId="313101DC" w14:textId="77777777" w:rsidR="00D66ADA" w:rsidRPr="00DC69C1" w:rsidRDefault="00D66ADA" w:rsidP="00D66ADA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Jeigu gydytojas Jums yra sakęs, kad netoleruojate kokių nors angliavandenių, kreipkitės į jį prieš pradėdami vartoti šį vaist</w:t>
      </w:r>
      <w:r>
        <w:rPr>
          <w:noProof/>
          <w:szCs w:val="22"/>
          <w:lang w:val="lt-LT"/>
        </w:rPr>
        <w:t>ą</w:t>
      </w:r>
      <w:r w:rsidRPr="00DC69C1">
        <w:rPr>
          <w:noProof/>
          <w:szCs w:val="22"/>
          <w:lang w:val="lt-LT"/>
        </w:rPr>
        <w:t>.</w:t>
      </w:r>
    </w:p>
    <w:p w14:paraId="40211822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A7A79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AD45000" w14:textId="77777777" w:rsidR="00D66ADA" w:rsidRPr="00DC69C1" w:rsidRDefault="00D66ADA" w:rsidP="00D66ADA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3.</w:t>
      </w:r>
      <w:r w:rsidRPr="00DC69C1">
        <w:rPr>
          <w:b/>
          <w:noProof/>
          <w:szCs w:val="22"/>
          <w:lang w:val="lt-LT"/>
        </w:rPr>
        <w:tab/>
        <w:t xml:space="preserve">Kaip vartoti </w:t>
      </w:r>
      <w:r>
        <w:rPr>
          <w:b/>
          <w:noProof/>
          <w:szCs w:val="22"/>
          <w:lang w:val="lt-LT"/>
        </w:rPr>
        <w:t>U</w:t>
      </w:r>
      <w:r w:rsidRPr="00DC69C1">
        <w:rPr>
          <w:b/>
          <w:noProof/>
          <w:szCs w:val="22"/>
          <w:lang w:val="lt-LT"/>
        </w:rPr>
        <w:t>mckalor</w:t>
      </w:r>
    </w:p>
    <w:p w14:paraId="4E0DE02C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055DDF77" w14:textId="77777777" w:rsidR="00D66ADA" w:rsidRPr="00DC69C1" w:rsidRDefault="00D66ADA" w:rsidP="00D66ADA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Pr="00DC69C1">
        <w:rPr>
          <w:noProof/>
          <w:szCs w:val="22"/>
          <w:lang w:val="lt-LT"/>
        </w:rPr>
        <w:t>isada vartokite</w:t>
      </w:r>
      <w:r>
        <w:rPr>
          <w:noProof/>
          <w:szCs w:val="22"/>
          <w:lang w:val="lt-LT"/>
        </w:rPr>
        <w:t xml:space="preserve"> šį vaistą</w:t>
      </w:r>
      <w:r w:rsidRPr="00DC69C1">
        <w:rPr>
          <w:noProof/>
          <w:szCs w:val="22"/>
          <w:lang w:val="lt-LT"/>
        </w:rPr>
        <w:t xml:space="preserve"> tiksliai</w:t>
      </w:r>
      <w:r>
        <w:rPr>
          <w:noProof/>
          <w:szCs w:val="22"/>
          <w:lang w:val="lt-LT"/>
        </w:rPr>
        <w:t>,</w:t>
      </w:r>
      <w:r w:rsidRPr="00DC69C1">
        <w:rPr>
          <w:noProof/>
          <w:szCs w:val="22"/>
          <w:lang w:val="lt-LT"/>
        </w:rPr>
        <w:t xml:space="preserve"> kaip</w:t>
      </w:r>
      <w:r>
        <w:rPr>
          <w:noProof/>
          <w:szCs w:val="22"/>
          <w:lang w:val="lt-LT"/>
        </w:rPr>
        <w:t xml:space="preserve"> aprašyta šiame lapelyje arba kaip</w:t>
      </w:r>
      <w:r w:rsidRPr="00DC69C1">
        <w:rPr>
          <w:noProof/>
          <w:szCs w:val="22"/>
          <w:lang w:val="lt-LT"/>
        </w:rPr>
        <w:t xml:space="preserve"> nurodė gydytojas</w:t>
      </w:r>
      <w:r>
        <w:rPr>
          <w:noProof/>
          <w:szCs w:val="22"/>
          <w:lang w:val="lt-LT"/>
        </w:rPr>
        <w:t xml:space="preserve"> arba vaistininkas</w:t>
      </w:r>
      <w:r w:rsidRPr="00DC69C1">
        <w:rPr>
          <w:noProof/>
          <w:szCs w:val="22"/>
          <w:lang w:val="lt-LT"/>
        </w:rPr>
        <w:t xml:space="preserve">. Jeigu abejojate, kreipkitės į gydytoją arba vaistininką. </w:t>
      </w:r>
    </w:p>
    <w:p w14:paraId="7D5285C9" w14:textId="77777777" w:rsidR="00D66ADA" w:rsidRPr="00DC69C1" w:rsidRDefault="00D66ADA" w:rsidP="00D66ADA">
      <w:pPr>
        <w:spacing w:line="240" w:lineRule="auto"/>
        <w:rPr>
          <w:noProof/>
          <w:szCs w:val="22"/>
          <w:lang w:val="lt-LT"/>
        </w:rPr>
      </w:pPr>
    </w:p>
    <w:p w14:paraId="61E35AA4" w14:textId="77777777" w:rsidR="00D66ADA" w:rsidRPr="00DC69C1" w:rsidRDefault="00D66ADA" w:rsidP="00D66ADA">
      <w:pPr>
        <w:spacing w:line="240" w:lineRule="auto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Umckalor yra plėvele dengta tabletė, kurią reikia vartoti per burną.</w:t>
      </w:r>
    </w:p>
    <w:p w14:paraId="6A1931B3" w14:textId="77777777" w:rsidR="00D66ADA" w:rsidRPr="00DC69C1" w:rsidRDefault="00D66ADA" w:rsidP="00D66ADA">
      <w:pPr>
        <w:spacing w:line="240" w:lineRule="auto"/>
        <w:rPr>
          <w:noProof/>
          <w:szCs w:val="22"/>
          <w:lang w:val="lt-LT"/>
        </w:rPr>
      </w:pPr>
    </w:p>
    <w:p w14:paraId="63947DFC" w14:textId="77777777" w:rsidR="00D66ADA" w:rsidRPr="00DC69C1" w:rsidRDefault="00D66ADA" w:rsidP="00D66ADA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Rekomenduojama</w:t>
      </w:r>
      <w:r w:rsidRPr="00DC69C1">
        <w:rPr>
          <w:noProof/>
          <w:szCs w:val="22"/>
          <w:lang w:val="lt-LT"/>
        </w:rPr>
        <w:t xml:space="preserve"> dozė yra:</w:t>
      </w:r>
    </w:p>
    <w:p w14:paraId="52B22435" w14:textId="77777777" w:rsidR="00D66ADA" w:rsidRDefault="00D66ADA" w:rsidP="00D66ADA">
      <w:pPr>
        <w:pStyle w:val="BT-EMEASMCA"/>
        <w:ind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Pr="00DC69C1">
        <w:rPr>
          <w:szCs w:val="22"/>
          <w:lang w:val="lt-LT"/>
        </w:rPr>
        <w:t>uaugusie</w:t>
      </w:r>
      <w:r>
        <w:rPr>
          <w:szCs w:val="22"/>
          <w:lang w:val="lt-LT"/>
        </w:rPr>
        <w:t>sie</w:t>
      </w:r>
      <w:r w:rsidRPr="00DC69C1">
        <w:rPr>
          <w:szCs w:val="22"/>
          <w:lang w:val="lt-LT"/>
        </w:rPr>
        <w:t>ms ir vyresniems nei 12 metų amžiaus paaugliams vartoti po 1 tabletę 3 kartus per dieną.</w:t>
      </w:r>
    </w:p>
    <w:p w14:paraId="1723E22B" w14:textId="77777777" w:rsidR="00D66ADA" w:rsidRDefault="00D66ADA" w:rsidP="00D66ADA">
      <w:pPr>
        <w:pStyle w:val="BT-EMEASMCA"/>
        <w:numPr>
          <w:ilvl w:val="0"/>
          <w:numId w:val="0"/>
        </w:numPr>
        <w:rPr>
          <w:szCs w:val="22"/>
          <w:lang w:val="lt-LT"/>
        </w:rPr>
      </w:pPr>
    </w:p>
    <w:p w14:paraId="56A84816" w14:textId="77777777" w:rsidR="00D66ADA" w:rsidRPr="00541649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t>Jaunesniems nei 12 metų amžiaus vaikams ir paaugliams n</w:t>
      </w:r>
      <w:r w:rsidRPr="00EA7CF3">
        <w:rPr>
          <w:noProof/>
          <w:szCs w:val="22"/>
          <w:lang w:val="lt-LT"/>
        </w:rPr>
        <w:t>erekomenduojama vartoti Umckalor</w:t>
      </w:r>
      <w:r>
        <w:rPr>
          <w:noProof/>
          <w:szCs w:val="22"/>
          <w:lang w:val="lt-LT"/>
        </w:rPr>
        <w:t xml:space="preserve">,  plėvele dengtų tablečių, </w:t>
      </w:r>
      <w:r w:rsidRPr="00EA7CF3">
        <w:rPr>
          <w:noProof/>
          <w:szCs w:val="22"/>
          <w:lang w:val="lt-LT"/>
        </w:rPr>
        <w:t>kadangi ši farmacinė forma netinka ši</w:t>
      </w:r>
      <w:r>
        <w:rPr>
          <w:noProof/>
          <w:szCs w:val="22"/>
          <w:lang w:val="lt-LT"/>
        </w:rPr>
        <w:t>ai</w:t>
      </w:r>
      <w:r w:rsidRPr="00EA7CF3">
        <w:rPr>
          <w:noProof/>
          <w:szCs w:val="22"/>
          <w:lang w:val="lt-LT"/>
        </w:rPr>
        <w:t xml:space="preserve"> amžiaus grup</w:t>
      </w:r>
      <w:r>
        <w:rPr>
          <w:noProof/>
          <w:szCs w:val="22"/>
          <w:lang w:val="lt-LT"/>
        </w:rPr>
        <w:t>ei</w:t>
      </w:r>
      <w:r w:rsidRPr="00EA7CF3">
        <w:rPr>
          <w:noProof/>
          <w:szCs w:val="22"/>
          <w:lang w:val="lt-LT"/>
        </w:rPr>
        <w:t>. Jaunesniems kaip 12 metų vaikams</w:t>
      </w:r>
      <w:r>
        <w:rPr>
          <w:noProof/>
          <w:szCs w:val="22"/>
          <w:lang w:val="lt-LT"/>
        </w:rPr>
        <w:t xml:space="preserve"> ir paaugliams</w:t>
      </w:r>
      <w:r w:rsidRPr="00EA7CF3">
        <w:rPr>
          <w:noProof/>
          <w:szCs w:val="22"/>
          <w:lang w:val="lt-LT"/>
        </w:rPr>
        <w:t xml:space="preserve"> reikia vartoti Umckalor geriamuosius lašus (tirpalą).</w:t>
      </w:r>
    </w:p>
    <w:p w14:paraId="10E2643D" w14:textId="77777777" w:rsidR="00D66ADA" w:rsidRPr="00DC69C1" w:rsidRDefault="00D66ADA" w:rsidP="00D66ADA">
      <w:pPr>
        <w:pStyle w:val="BTEMEASMCA"/>
      </w:pPr>
    </w:p>
    <w:p w14:paraId="582C2F62" w14:textId="77777777" w:rsidR="00D66ADA" w:rsidRPr="00DC69C1" w:rsidRDefault="00D66ADA" w:rsidP="00D66ADA">
      <w:pPr>
        <w:pStyle w:val="BTEMEASMCA"/>
      </w:pPr>
      <w:proofErr w:type="spellStart"/>
      <w:r w:rsidRPr="00DC69C1">
        <w:t>Umckalor</w:t>
      </w:r>
      <w:proofErr w:type="spellEnd"/>
      <w:r w:rsidRPr="00DC69C1">
        <w:t xml:space="preserve"> vartoti nekramtant, užgeriant nedideliu kiekiu vandens.</w:t>
      </w:r>
    </w:p>
    <w:p w14:paraId="3222976C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7417D562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 xml:space="preserve">Kaip ilgai reikia vartoti </w:t>
      </w:r>
      <w:r w:rsidRPr="00DC69C1">
        <w:rPr>
          <w:b/>
          <w:noProof/>
          <w:szCs w:val="22"/>
          <w:lang w:val="lt-LT"/>
        </w:rPr>
        <w:t>U</w:t>
      </w:r>
      <w:r>
        <w:rPr>
          <w:b/>
          <w:noProof/>
          <w:szCs w:val="22"/>
          <w:lang w:val="lt-LT"/>
        </w:rPr>
        <w:t>mckalor?</w:t>
      </w:r>
    </w:p>
    <w:p w14:paraId="516217EC" w14:textId="77777777" w:rsidR="00D66ADA" w:rsidRPr="00DC69C1" w:rsidRDefault="00D66ADA" w:rsidP="00D66ADA">
      <w:pPr>
        <w:rPr>
          <w:b/>
          <w:noProof/>
          <w:szCs w:val="22"/>
          <w:lang w:val="lt-LT"/>
        </w:rPr>
      </w:pPr>
      <w:r>
        <w:rPr>
          <w:szCs w:val="22"/>
          <w:lang w:val="lt-LT"/>
        </w:rPr>
        <w:t>Gydytojui prižiūrint, g</w:t>
      </w:r>
      <w:r w:rsidRPr="00DC69C1">
        <w:rPr>
          <w:szCs w:val="22"/>
          <w:lang w:val="lt-LT"/>
        </w:rPr>
        <w:t>ydymo trukmė neturi būti ilgesnė nei 3 savaitės.</w:t>
      </w:r>
    </w:p>
    <w:p w14:paraId="3B3C945F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1E14DFF9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Ką daryti p</w:t>
      </w:r>
      <w:r w:rsidRPr="00DC69C1">
        <w:rPr>
          <w:b/>
          <w:noProof/>
          <w:szCs w:val="22"/>
          <w:lang w:val="lt-LT"/>
        </w:rPr>
        <w:t>avartojus per didelę U</w:t>
      </w:r>
      <w:r>
        <w:rPr>
          <w:b/>
          <w:noProof/>
          <w:szCs w:val="22"/>
          <w:lang w:val="lt-LT"/>
        </w:rPr>
        <w:t>mckalor</w:t>
      </w:r>
      <w:r w:rsidRPr="00DC69C1">
        <w:rPr>
          <w:b/>
          <w:noProof/>
          <w:szCs w:val="22"/>
          <w:lang w:val="lt-LT"/>
        </w:rPr>
        <w:t xml:space="preserve"> dozę</w:t>
      </w:r>
    </w:p>
    <w:p w14:paraId="21E116AB" w14:textId="77777777" w:rsidR="00D66ADA" w:rsidRPr="00DC69C1" w:rsidRDefault="00D66ADA" w:rsidP="00D66ADA">
      <w:pPr>
        <w:pStyle w:val="BTEMEASMCA"/>
      </w:pPr>
      <w:r>
        <w:t>Pavartojus per didelę dozę, gali pasireikšti nepageidaujamas poveikis (žr. 4 skyrių)</w:t>
      </w:r>
      <w:r w:rsidRPr="001C5F66">
        <w:t>.</w:t>
      </w:r>
    </w:p>
    <w:p w14:paraId="532F7556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5EB54E90" w14:textId="77777777" w:rsidR="00D66ADA" w:rsidRPr="00DC69C1" w:rsidRDefault="00D66ADA" w:rsidP="00D66AD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Pamiršus pavartoti U</w:t>
      </w:r>
      <w:r>
        <w:rPr>
          <w:b/>
          <w:noProof/>
          <w:szCs w:val="22"/>
          <w:lang w:val="lt-LT"/>
        </w:rPr>
        <w:t>mckalor</w:t>
      </w:r>
    </w:p>
    <w:p w14:paraId="6C93E0D9" w14:textId="77777777" w:rsidR="00D66ADA" w:rsidRPr="00DC69C1" w:rsidRDefault="00D66ADA" w:rsidP="00D66ADA">
      <w:pPr>
        <w:pStyle w:val="BTEMEASMCA"/>
      </w:pPr>
      <w:r w:rsidRPr="00DC69C1">
        <w:t xml:space="preserve">Negalima vartoti dvigubos dozės norint kompensuoti praleistą </w:t>
      </w:r>
      <w:r>
        <w:t>tabletę</w:t>
      </w:r>
      <w:r w:rsidRPr="00DC69C1">
        <w:t xml:space="preserve">. Toliau vartoti </w:t>
      </w:r>
      <w:proofErr w:type="spellStart"/>
      <w:r w:rsidRPr="00DC69C1">
        <w:t>Umckalor</w:t>
      </w:r>
      <w:proofErr w:type="spellEnd"/>
      <w:r w:rsidRPr="00DC69C1">
        <w:t xml:space="preserve"> kaip nurodyta šiame pakuotės lapelyje.</w:t>
      </w:r>
    </w:p>
    <w:p w14:paraId="0025CC50" w14:textId="77777777" w:rsidR="00D66ADA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451BC6B2" w14:textId="77777777" w:rsidR="00D66ADA" w:rsidRPr="005E24E1" w:rsidRDefault="00D66ADA" w:rsidP="00D66ADA">
      <w:pPr>
        <w:keepNext/>
        <w:spacing w:line="240" w:lineRule="auto"/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lastRenderedPageBreak/>
        <w:t>Nustojus vartoti Umckalor</w:t>
      </w:r>
    </w:p>
    <w:p w14:paraId="55A265E4" w14:textId="77777777" w:rsidR="00D66ADA" w:rsidRDefault="00D66ADA" w:rsidP="00D66A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36F17">
        <w:rPr>
          <w:noProof/>
          <w:szCs w:val="22"/>
          <w:lang w:val="lt-LT"/>
        </w:rPr>
        <w:t xml:space="preserve">Nustojus vartoti </w:t>
      </w:r>
      <w:r>
        <w:rPr>
          <w:noProof/>
          <w:szCs w:val="22"/>
          <w:lang w:val="lt-LT"/>
        </w:rPr>
        <w:t>Umckalor</w:t>
      </w:r>
      <w:r w:rsidRPr="00836F17">
        <w:rPr>
          <w:noProof/>
          <w:szCs w:val="22"/>
          <w:lang w:val="lt-LT"/>
        </w:rPr>
        <w:t xml:space="preserve"> jokio žalingo poveikio neturi būti.</w:t>
      </w:r>
    </w:p>
    <w:p w14:paraId="522BD224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62981A5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315F9D97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C2D6D1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5BDFC65" w14:textId="77777777" w:rsidR="00D66ADA" w:rsidRPr="00DC69C1" w:rsidRDefault="00D66ADA" w:rsidP="00D66ADA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C69C1">
        <w:rPr>
          <w:b/>
          <w:caps/>
          <w:noProof/>
          <w:szCs w:val="22"/>
          <w:lang w:val="lt-LT"/>
        </w:rPr>
        <w:t>4.</w:t>
      </w:r>
      <w:r w:rsidRPr="00DC69C1">
        <w:rPr>
          <w:b/>
          <w:caps/>
          <w:noProof/>
          <w:szCs w:val="22"/>
          <w:lang w:val="lt-LT"/>
        </w:rPr>
        <w:tab/>
        <w:t>g</w:t>
      </w:r>
      <w:r w:rsidRPr="00DC69C1">
        <w:rPr>
          <w:b/>
          <w:noProof/>
          <w:szCs w:val="22"/>
          <w:lang w:val="lt-LT"/>
        </w:rPr>
        <w:t>alimas šalutinis poveikis</w:t>
      </w:r>
    </w:p>
    <w:p w14:paraId="548872A7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11A340D8" w14:textId="77777777" w:rsidR="00D66ADA" w:rsidRPr="00DC69C1" w:rsidRDefault="00D66ADA" w:rsidP="00D66ADA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Šis vaistas</w:t>
      </w:r>
      <w:r w:rsidRPr="00DC69C1">
        <w:rPr>
          <w:noProof/>
          <w:szCs w:val="22"/>
          <w:lang w:val="lt-LT"/>
        </w:rPr>
        <w:t xml:space="preserve">, kaip ir </w:t>
      </w:r>
      <w:r>
        <w:rPr>
          <w:noProof/>
          <w:szCs w:val="22"/>
          <w:lang w:val="lt-LT"/>
        </w:rPr>
        <w:t xml:space="preserve">visi </w:t>
      </w:r>
      <w:r w:rsidRPr="00DC69C1">
        <w:rPr>
          <w:noProof/>
          <w:szCs w:val="22"/>
          <w:lang w:val="lt-LT"/>
        </w:rPr>
        <w:t>kiti, gali sukelti šalutinį poveikį, nors jis pasireiškia ne visiems žmonėms.</w:t>
      </w:r>
    </w:p>
    <w:p w14:paraId="3EFB5F95" w14:textId="77777777" w:rsidR="00D66ADA" w:rsidRPr="00DC69C1" w:rsidRDefault="00D66ADA" w:rsidP="00D66ADA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</w:p>
    <w:p w14:paraId="4C8EAB0C" w14:textId="77777777" w:rsidR="00D66ADA" w:rsidRPr="00253E79" w:rsidRDefault="00D66ADA" w:rsidP="00D66ADA">
      <w:pPr>
        <w:tabs>
          <w:tab w:val="clear" w:pos="567"/>
          <w:tab w:val="left" w:pos="0"/>
        </w:tabs>
        <w:spacing w:line="240" w:lineRule="auto"/>
        <w:rPr>
          <w:lang w:val="lt-LT"/>
        </w:rPr>
      </w:pPr>
      <w:r w:rsidRPr="00253E79">
        <w:rPr>
          <w:lang w:val="lt-LT"/>
        </w:rPr>
        <w:t xml:space="preserve">Pateikiami šalutiniai poveikiai apima visas reakcijas, pastebėtas gydymo </w:t>
      </w:r>
      <w:proofErr w:type="spellStart"/>
      <w:r w:rsidRPr="00253E79">
        <w:rPr>
          <w:lang w:val="lt-LT"/>
        </w:rPr>
        <w:t>Umckalor</w:t>
      </w:r>
      <w:proofErr w:type="spellEnd"/>
      <w:r w:rsidRPr="00253E79">
        <w:rPr>
          <w:lang w:val="lt-LT"/>
        </w:rPr>
        <w:t xml:space="preserve"> metu, net ir tas, kurios atsirado pavartojus per didelę dozę ar vartojant ilgiau nei nurodyta.</w:t>
      </w:r>
    </w:p>
    <w:p w14:paraId="1844D5FC" w14:textId="77777777" w:rsidR="00D66ADA" w:rsidRPr="00253E79" w:rsidRDefault="00D66ADA" w:rsidP="00D66ADA">
      <w:p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</w:p>
    <w:p w14:paraId="23D1EA3B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F26BE">
        <w:rPr>
          <w:i/>
          <w:noProof/>
          <w:szCs w:val="22"/>
          <w:lang w:val="lt-LT"/>
        </w:rPr>
        <w:t>Nedažni (pasitaiko mažiau nei 1 iš 100, bet daugiau nei 1 iš 1000 gydytų žmonių)</w:t>
      </w:r>
    </w:p>
    <w:p w14:paraId="4713B06D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Pr="00DC69C1">
        <w:rPr>
          <w:noProof/>
          <w:szCs w:val="22"/>
          <w:lang w:val="lt-LT"/>
        </w:rPr>
        <w:t>irškinimo trakto negalavimai</w:t>
      </w:r>
      <w:r>
        <w:rPr>
          <w:noProof/>
          <w:szCs w:val="22"/>
          <w:lang w:val="lt-LT"/>
        </w:rPr>
        <w:t>.</w:t>
      </w:r>
    </w:p>
    <w:p w14:paraId="59641B04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6D44FD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FF26BE">
        <w:rPr>
          <w:i/>
          <w:noProof/>
          <w:szCs w:val="22"/>
          <w:lang w:val="lt-LT"/>
        </w:rPr>
        <w:t>Reti (pasitaiko mažiau nei 1 iš 1000, bet daugiau nei 1 iš 10000 gydytų žmonių)</w:t>
      </w:r>
    </w:p>
    <w:p w14:paraId="2AFC8444" w14:textId="77777777" w:rsidR="00D66ADA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Pr="00DC69C1">
        <w:rPr>
          <w:noProof/>
          <w:szCs w:val="22"/>
          <w:lang w:val="lt-LT"/>
        </w:rPr>
        <w:t>edidelis kraujavimas iš nosies</w:t>
      </w:r>
      <w:r>
        <w:rPr>
          <w:noProof/>
          <w:szCs w:val="22"/>
          <w:lang w:val="lt-LT"/>
        </w:rPr>
        <w:t>.</w:t>
      </w:r>
    </w:p>
    <w:p w14:paraId="346ADCFA" w14:textId="77777777" w:rsidR="00D66ADA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Pr="00DC69C1">
        <w:rPr>
          <w:noProof/>
          <w:szCs w:val="22"/>
          <w:lang w:val="lt-LT"/>
        </w:rPr>
        <w:t>edidelis kraujavimas iš dantenų</w:t>
      </w:r>
      <w:r>
        <w:rPr>
          <w:noProof/>
          <w:szCs w:val="22"/>
          <w:lang w:val="lt-LT"/>
        </w:rPr>
        <w:t>.</w:t>
      </w:r>
    </w:p>
    <w:p w14:paraId="02AC261C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</w:t>
      </w:r>
      <w:r w:rsidRPr="00DC69C1">
        <w:rPr>
          <w:noProof/>
          <w:szCs w:val="22"/>
          <w:lang w:val="lt-LT"/>
        </w:rPr>
        <w:t>adidėjusio jautrumo reakcijos</w:t>
      </w:r>
      <w:r>
        <w:rPr>
          <w:noProof/>
          <w:szCs w:val="22"/>
          <w:lang w:val="lt-LT"/>
        </w:rPr>
        <w:t>.</w:t>
      </w:r>
    </w:p>
    <w:p w14:paraId="213EB7FF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E257179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541649">
        <w:rPr>
          <w:i/>
          <w:noProof/>
          <w:szCs w:val="22"/>
          <w:lang w:val="lt-LT"/>
        </w:rPr>
        <w:t>Dažnis nežinomas (</w:t>
      </w:r>
      <w:r w:rsidRPr="00541649">
        <w:rPr>
          <w:i/>
          <w:lang w:val="lt-LT"/>
        </w:rPr>
        <w:t>negali būti apskaičiuotas pagal turimus duomenis)</w:t>
      </w:r>
    </w:p>
    <w:p w14:paraId="7D7F3CDE" w14:textId="77777777" w:rsidR="00D66ADA" w:rsidRPr="00DC69C1" w:rsidRDefault="00D66ADA" w:rsidP="00D66AD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Bet kokio pobūdžio kepenų veiklos sutrikimai.</w:t>
      </w:r>
    </w:p>
    <w:p w14:paraId="154F120D" w14:textId="77777777" w:rsidR="00D66ADA" w:rsidRPr="00DC69C1" w:rsidRDefault="00D66ADA" w:rsidP="00D66AD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15744AE0" w14:textId="77777777" w:rsidR="00D66ADA" w:rsidRPr="00FF26BE" w:rsidRDefault="00D66ADA" w:rsidP="00D66ADA">
      <w:pPr>
        <w:jc w:val="both"/>
        <w:rPr>
          <w:b/>
          <w:szCs w:val="22"/>
          <w:lang w:val="lt-LT"/>
        </w:rPr>
      </w:pPr>
      <w:r w:rsidRPr="00FF26BE">
        <w:rPr>
          <w:b/>
          <w:szCs w:val="22"/>
          <w:lang w:val="lt-LT"/>
        </w:rPr>
        <w:t>Pranešimas apie šalutinį poveikį</w:t>
      </w:r>
    </w:p>
    <w:p w14:paraId="29693829" w14:textId="77777777" w:rsidR="00D66ADA" w:rsidRPr="00F05D7C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47236F">
        <w:rPr>
          <w:szCs w:val="22"/>
          <w:lang w:val="lt-LT"/>
        </w:rPr>
        <w:t>Jeigu p</w:t>
      </w:r>
      <w:r w:rsidRPr="00F05D7C">
        <w:rPr>
          <w:szCs w:val="22"/>
          <w:lang w:val="lt-LT"/>
        </w:rPr>
        <w:t xml:space="preserve">asireiškė šalutinis poveikis, įskaitant šiame lapelyje nenurodytą, pasakykite gydytojui arba vaistininkui. </w:t>
      </w:r>
      <w:r w:rsidRPr="00F05D7C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F05D7C">
        <w:rPr>
          <w:color w:val="0000EE"/>
          <w:szCs w:val="22"/>
          <w:u w:val="single"/>
          <w:lang w:val="lt-LT" w:eastAsia="lt-LT"/>
        </w:rPr>
        <w:t>https://vvkt.lrv.lt/lt/</w:t>
      </w:r>
      <w:r w:rsidRPr="00F05D7C">
        <w:rPr>
          <w:szCs w:val="22"/>
          <w:lang w:val="lt-LT" w:eastAsia="lt-LT"/>
        </w:rPr>
        <w:t xml:space="preserve"> nurodytais būdais arba paskambinti nemokamu telefonu </w:t>
      </w:r>
      <w:r>
        <w:rPr>
          <w:szCs w:val="22"/>
          <w:lang w:val="lt-LT" w:eastAsia="lt-LT"/>
        </w:rPr>
        <w:t>+370</w:t>
      </w:r>
      <w:r w:rsidRPr="00F05D7C">
        <w:rPr>
          <w:szCs w:val="22"/>
          <w:lang w:val="lt-LT" w:eastAsia="lt-LT"/>
        </w:rPr>
        <w:t xml:space="preserve"> 800 73 568. </w:t>
      </w:r>
      <w:r w:rsidRPr="00F05D7C">
        <w:rPr>
          <w:szCs w:val="22"/>
          <w:lang w:val="lt-LT"/>
        </w:rPr>
        <w:t>Pranešdami apie šalutinį poveikį galite mums padėti gauti daugiau informacijos apie šio vaisto saugumą.</w:t>
      </w:r>
    </w:p>
    <w:p w14:paraId="449C4CFE" w14:textId="77777777" w:rsidR="00D66ADA" w:rsidRPr="00F05D7C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B428CC8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31FACB3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5.</w:t>
      </w:r>
      <w:r w:rsidRPr="00DC69C1">
        <w:rPr>
          <w:b/>
          <w:noProof/>
          <w:szCs w:val="22"/>
          <w:lang w:val="lt-LT"/>
        </w:rPr>
        <w:tab/>
        <w:t xml:space="preserve">Kaip laikyti </w:t>
      </w:r>
      <w:r>
        <w:rPr>
          <w:b/>
          <w:noProof/>
          <w:szCs w:val="22"/>
          <w:lang w:val="lt-LT"/>
        </w:rPr>
        <w:t>U</w:t>
      </w:r>
      <w:r w:rsidRPr="00DC69C1">
        <w:rPr>
          <w:b/>
          <w:noProof/>
          <w:szCs w:val="22"/>
          <w:lang w:val="lt-LT"/>
        </w:rPr>
        <w:t>mckalor</w:t>
      </w:r>
    </w:p>
    <w:p w14:paraId="713112E9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2AF6438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Šį vaistą l</w:t>
      </w:r>
      <w:r w:rsidRPr="00DC69C1">
        <w:rPr>
          <w:noProof/>
          <w:szCs w:val="22"/>
          <w:lang w:val="lt-LT"/>
        </w:rPr>
        <w:t>aiky</w:t>
      </w:r>
      <w:r>
        <w:rPr>
          <w:noProof/>
          <w:szCs w:val="22"/>
          <w:lang w:val="lt-LT"/>
        </w:rPr>
        <w:t>kite</w:t>
      </w:r>
      <w:r w:rsidRPr="00DC69C1">
        <w:rPr>
          <w:noProof/>
          <w:szCs w:val="22"/>
          <w:lang w:val="lt-LT"/>
        </w:rPr>
        <w:t xml:space="preserve"> vaikams nepastebimoje</w:t>
      </w:r>
      <w:r>
        <w:rPr>
          <w:noProof/>
          <w:szCs w:val="22"/>
          <w:lang w:val="lt-LT"/>
        </w:rPr>
        <w:t xml:space="preserve"> ir </w:t>
      </w:r>
      <w:r w:rsidRPr="00DC69C1">
        <w:rPr>
          <w:noProof/>
          <w:szCs w:val="22"/>
          <w:lang w:val="lt-LT"/>
        </w:rPr>
        <w:t>nepasiekiamoje vietoje.</w:t>
      </w:r>
    </w:p>
    <w:p w14:paraId="1DA46E38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82524D3" w14:textId="77777777" w:rsidR="00D66ADA" w:rsidRPr="00DC69C1" w:rsidRDefault="00D66ADA" w:rsidP="00D66ADA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DC69C1">
        <w:rPr>
          <w:i w:val="0"/>
          <w:iCs/>
          <w:noProof/>
          <w:color w:val="auto"/>
          <w:szCs w:val="22"/>
          <w:lang w:val="lt-LT"/>
        </w:rPr>
        <w:t xml:space="preserve">Ant dėžutės ir lizdinės plokštelės po „Tinka iki“ nurodytam tinkamumo laikui pasibaigus, </w:t>
      </w:r>
      <w:r>
        <w:rPr>
          <w:i w:val="0"/>
          <w:iCs/>
          <w:noProof/>
          <w:color w:val="auto"/>
          <w:szCs w:val="22"/>
          <w:lang w:val="lt-LT"/>
        </w:rPr>
        <w:t>šio vaisto</w:t>
      </w:r>
      <w:r w:rsidRPr="00DC69C1">
        <w:rPr>
          <w:i w:val="0"/>
          <w:iCs/>
          <w:noProof/>
          <w:color w:val="auto"/>
          <w:szCs w:val="22"/>
          <w:lang w:val="lt-LT"/>
        </w:rPr>
        <w:t xml:space="preserve"> vartoti negalima. Vaistas tinkamas vartoti iki paskutinės nurodyto mėnesio dienos.</w:t>
      </w:r>
    </w:p>
    <w:p w14:paraId="54029243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1B1E57E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Šiam vaist</w:t>
      </w:r>
      <w:r>
        <w:rPr>
          <w:noProof/>
          <w:szCs w:val="22"/>
          <w:lang w:val="lt-LT"/>
        </w:rPr>
        <w:t>ui</w:t>
      </w:r>
      <w:r w:rsidRPr="00DC69C1">
        <w:rPr>
          <w:noProof/>
          <w:szCs w:val="22"/>
          <w:lang w:val="lt-LT"/>
        </w:rPr>
        <w:t xml:space="preserve"> specialių laikymo sąlygų nereikia.</w:t>
      </w:r>
    </w:p>
    <w:p w14:paraId="20BDBB63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9CA89AE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 xml:space="preserve">Vaistų negalima </w:t>
      </w:r>
      <w:r>
        <w:rPr>
          <w:noProof/>
          <w:szCs w:val="22"/>
          <w:lang w:val="lt-LT"/>
        </w:rPr>
        <w:t>išmesti</w:t>
      </w:r>
      <w:r w:rsidRPr="00DC69C1">
        <w:rPr>
          <w:noProof/>
          <w:szCs w:val="22"/>
          <w:lang w:val="lt-LT"/>
        </w:rPr>
        <w:t xml:space="preserve"> į kanalizaciją arba su buitinėmis atliekomis. Kaip </w:t>
      </w:r>
      <w:r>
        <w:rPr>
          <w:noProof/>
          <w:szCs w:val="22"/>
          <w:lang w:val="lt-LT"/>
        </w:rPr>
        <w:t>išmesti</w:t>
      </w:r>
      <w:r w:rsidRPr="00DC69C1">
        <w:rPr>
          <w:noProof/>
          <w:szCs w:val="22"/>
          <w:lang w:val="lt-LT"/>
        </w:rPr>
        <w:t xml:space="preserve"> nereikalingus vaistus, klauskite vaistininko. Šios priemonės padės apsaugoti aplinką.</w:t>
      </w:r>
    </w:p>
    <w:p w14:paraId="5A1091FB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8BD25BF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B5DE8E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DC69C1">
        <w:rPr>
          <w:b/>
          <w:noProof/>
          <w:szCs w:val="22"/>
          <w:lang w:val="lt-LT"/>
        </w:rPr>
        <w:t>6.</w:t>
      </w:r>
      <w:r w:rsidRPr="00DC69C1">
        <w:rPr>
          <w:b/>
          <w:noProof/>
          <w:szCs w:val="22"/>
          <w:lang w:val="lt-LT"/>
        </w:rPr>
        <w:tab/>
      </w:r>
      <w:r>
        <w:rPr>
          <w:b/>
          <w:noProof/>
          <w:szCs w:val="22"/>
          <w:lang w:val="lt-LT"/>
        </w:rPr>
        <w:t xml:space="preserve">Pakuotės turinys ir </w:t>
      </w:r>
      <w:r w:rsidRPr="00DC69C1">
        <w:rPr>
          <w:b/>
          <w:noProof/>
          <w:szCs w:val="22"/>
          <w:lang w:val="lt-LT"/>
        </w:rPr>
        <w:t>kita informacija</w:t>
      </w:r>
    </w:p>
    <w:p w14:paraId="7CBBC71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AD0D461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DC69C1">
        <w:rPr>
          <w:b/>
          <w:bCs/>
          <w:noProof/>
          <w:szCs w:val="22"/>
          <w:lang w:val="lt-LT"/>
        </w:rPr>
        <w:t xml:space="preserve">Umckalor sudėtis </w:t>
      </w:r>
    </w:p>
    <w:p w14:paraId="48707B28" w14:textId="77777777" w:rsidR="00D66ADA" w:rsidRPr="00DC69C1" w:rsidRDefault="00D66ADA" w:rsidP="00D66ADA">
      <w:pPr>
        <w:numPr>
          <w:ilvl w:val="0"/>
          <w:numId w:val="1"/>
        </w:numPr>
        <w:tabs>
          <w:tab w:val="clear" w:pos="567"/>
        </w:tabs>
        <w:spacing w:line="240" w:lineRule="auto"/>
        <w:ind w:left="0" w:right="-2" w:firstLine="0"/>
        <w:rPr>
          <w:i/>
          <w:iCs/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 xml:space="preserve">Veiklioji medžiaga yra </w:t>
      </w:r>
      <w:r>
        <w:rPr>
          <w:szCs w:val="22"/>
          <w:lang w:val="lt-LT"/>
        </w:rPr>
        <w:t xml:space="preserve">pelargonijų </w:t>
      </w:r>
      <w:r w:rsidRPr="00DC69C1">
        <w:rPr>
          <w:szCs w:val="22"/>
          <w:lang w:val="lt-LT"/>
        </w:rPr>
        <w:t>šaknų s</w:t>
      </w:r>
      <w:r>
        <w:rPr>
          <w:szCs w:val="22"/>
          <w:lang w:val="lt-LT"/>
        </w:rPr>
        <w:t>kystasis</w:t>
      </w:r>
      <w:r w:rsidRPr="00DC69C1">
        <w:rPr>
          <w:szCs w:val="22"/>
          <w:lang w:val="lt-LT"/>
        </w:rPr>
        <w:t xml:space="preserve"> ekstraktas</w:t>
      </w:r>
      <w:r>
        <w:rPr>
          <w:szCs w:val="22"/>
          <w:lang w:val="lt-LT"/>
        </w:rPr>
        <w:t xml:space="preserve">, džiovintas. </w:t>
      </w:r>
    </w:p>
    <w:p w14:paraId="1E319948" w14:textId="77777777" w:rsidR="00D66ADA" w:rsidRPr="00DC69C1" w:rsidRDefault="00D66ADA" w:rsidP="00D66ADA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69C1">
        <w:rPr>
          <w:szCs w:val="22"/>
          <w:lang w:val="lt-LT"/>
        </w:rPr>
        <w:t>1 plėvele dengto</w:t>
      </w:r>
      <w:r>
        <w:rPr>
          <w:szCs w:val="22"/>
          <w:lang w:val="lt-LT"/>
        </w:rPr>
        <w:t>je</w:t>
      </w:r>
      <w:r w:rsidRPr="00DC69C1">
        <w:rPr>
          <w:szCs w:val="22"/>
          <w:lang w:val="lt-LT"/>
        </w:rPr>
        <w:t xml:space="preserve"> tabletė</w:t>
      </w:r>
      <w:r>
        <w:rPr>
          <w:szCs w:val="22"/>
          <w:lang w:val="lt-LT"/>
        </w:rPr>
        <w:t xml:space="preserve">je </w:t>
      </w:r>
      <w:r w:rsidRPr="00DC69C1">
        <w:rPr>
          <w:szCs w:val="22"/>
          <w:lang w:val="lt-LT"/>
        </w:rPr>
        <w:t xml:space="preserve">yra 20 mg </w:t>
      </w:r>
      <w:proofErr w:type="spellStart"/>
      <w:r w:rsidRPr="00DC69C1">
        <w:rPr>
          <w:i/>
          <w:szCs w:val="22"/>
          <w:lang w:val="lt-LT"/>
        </w:rPr>
        <w:t>Pelargonium</w:t>
      </w:r>
      <w:proofErr w:type="spellEnd"/>
      <w:r w:rsidRPr="00DC69C1">
        <w:rPr>
          <w:i/>
          <w:szCs w:val="22"/>
          <w:lang w:val="lt-LT"/>
        </w:rPr>
        <w:t xml:space="preserve"> </w:t>
      </w:r>
      <w:proofErr w:type="spellStart"/>
      <w:r w:rsidRPr="00DC69C1">
        <w:rPr>
          <w:i/>
          <w:szCs w:val="22"/>
          <w:lang w:val="lt-LT"/>
        </w:rPr>
        <w:t>sidoides</w:t>
      </w:r>
      <w:proofErr w:type="spellEnd"/>
      <w:r w:rsidRPr="00DC69C1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DC., </w:t>
      </w:r>
      <w:proofErr w:type="spellStart"/>
      <w:r>
        <w:rPr>
          <w:szCs w:val="22"/>
          <w:lang w:val="lt-LT"/>
        </w:rPr>
        <w:t>radix</w:t>
      </w:r>
      <w:proofErr w:type="spellEnd"/>
      <w:r>
        <w:rPr>
          <w:szCs w:val="22"/>
          <w:lang w:val="lt-LT"/>
        </w:rPr>
        <w:t xml:space="preserve"> (pelargonijų </w:t>
      </w:r>
      <w:r w:rsidRPr="00DC69C1">
        <w:rPr>
          <w:szCs w:val="22"/>
          <w:lang w:val="lt-LT"/>
        </w:rPr>
        <w:t>šaknų</w:t>
      </w:r>
      <w:r>
        <w:rPr>
          <w:szCs w:val="22"/>
          <w:lang w:val="lt-LT"/>
        </w:rPr>
        <w:t>)</w:t>
      </w:r>
      <w:r w:rsidRPr="00DC69C1">
        <w:rPr>
          <w:szCs w:val="22"/>
          <w:lang w:val="lt-LT"/>
        </w:rPr>
        <w:t xml:space="preserve"> s</w:t>
      </w:r>
      <w:r>
        <w:rPr>
          <w:szCs w:val="22"/>
          <w:lang w:val="lt-LT"/>
        </w:rPr>
        <w:t>kystojo</w:t>
      </w:r>
      <w:r w:rsidRPr="00DC69C1">
        <w:rPr>
          <w:szCs w:val="22"/>
          <w:lang w:val="lt-LT"/>
        </w:rPr>
        <w:t xml:space="preserve"> ekstrakto</w:t>
      </w:r>
      <w:r>
        <w:rPr>
          <w:szCs w:val="22"/>
          <w:lang w:val="lt-LT"/>
        </w:rPr>
        <w:t>, džiovinto</w:t>
      </w:r>
      <w:r w:rsidRPr="00DC69C1">
        <w:rPr>
          <w:szCs w:val="22"/>
          <w:lang w:val="lt-LT"/>
        </w:rPr>
        <w:t xml:space="preserve"> (1 : 8 - 10). Ekstrakcijos tirpiklis: 11% (m/m) etanolis.</w:t>
      </w:r>
    </w:p>
    <w:p w14:paraId="6FD21A46" w14:textId="77777777" w:rsidR="00D66ADA" w:rsidRDefault="00D66ADA" w:rsidP="00D66ADA">
      <w:pPr>
        <w:numPr>
          <w:ilvl w:val="0"/>
          <w:numId w:val="1"/>
        </w:numPr>
        <w:tabs>
          <w:tab w:val="clear" w:pos="567"/>
        </w:tabs>
        <w:spacing w:line="240" w:lineRule="auto"/>
        <w:ind w:left="0" w:right="-2" w:firstLine="0"/>
        <w:rPr>
          <w:noProof/>
          <w:szCs w:val="22"/>
          <w:lang w:val="lt-LT"/>
        </w:rPr>
      </w:pPr>
      <w:r w:rsidRPr="00DC69C1">
        <w:rPr>
          <w:noProof/>
          <w:szCs w:val="22"/>
          <w:lang w:val="lt-LT"/>
        </w:rPr>
        <w:t>Pagalbinės medžiagos</w:t>
      </w:r>
    </w:p>
    <w:p w14:paraId="6A46D554" w14:textId="77777777" w:rsidR="00D66ADA" w:rsidRDefault="00D66ADA" w:rsidP="00D66AD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063EAF">
        <w:rPr>
          <w:i/>
          <w:iCs/>
          <w:noProof/>
          <w:szCs w:val="22"/>
          <w:lang w:val="lt-LT"/>
        </w:rPr>
        <w:t>Tabletės branduolys</w:t>
      </w:r>
      <w:r w:rsidRPr="00063EAF">
        <w:rPr>
          <w:noProof/>
          <w:szCs w:val="22"/>
          <w:lang w:val="lt-LT"/>
        </w:rPr>
        <w:t xml:space="preserve">: </w:t>
      </w:r>
    </w:p>
    <w:p w14:paraId="3A72F8EB" w14:textId="77777777" w:rsidR="00D66ADA" w:rsidRDefault="00D66ADA" w:rsidP="00D66AD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M</w:t>
      </w:r>
      <w:r w:rsidRPr="00063EAF">
        <w:rPr>
          <w:noProof/>
          <w:szCs w:val="22"/>
          <w:lang w:val="lt-LT"/>
        </w:rPr>
        <w:t>altodekstrinas, mikrokristalinė celiuliozė, laktozė monohidratas, kroskarmeliozės natrio druska, nusodintas silicio dioksidas, magnio stearatas.</w:t>
      </w:r>
    </w:p>
    <w:p w14:paraId="67C41D72" w14:textId="77777777" w:rsidR="00D66ADA" w:rsidRPr="00E84C89" w:rsidRDefault="00D66ADA" w:rsidP="00D66ADA">
      <w:pPr>
        <w:keepNext/>
        <w:tabs>
          <w:tab w:val="clear" w:pos="567"/>
        </w:tabs>
        <w:spacing w:line="240" w:lineRule="auto"/>
        <w:outlineLvl w:val="0"/>
        <w:rPr>
          <w:i/>
          <w:iCs/>
          <w:noProof/>
          <w:szCs w:val="22"/>
          <w:lang w:val="lt-LT"/>
        </w:rPr>
      </w:pPr>
      <w:r w:rsidRPr="00E84C89">
        <w:rPr>
          <w:i/>
          <w:iCs/>
          <w:noProof/>
          <w:szCs w:val="22"/>
          <w:lang w:val="lt-LT"/>
        </w:rPr>
        <w:lastRenderedPageBreak/>
        <w:t>Tabletės plėvelė:</w:t>
      </w:r>
    </w:p>
    <w:p w14:paraId="69AA8297" w14:textId="77777777" w:rsidR="00D66ADA" w:rsidRPr="00DC69C1" w:rsidRDefault="00D66ADA" w:rsidP="00D66ADA">
      <w:pPr>
        <w:keepNext/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H</w:t>
      </w:r>
      <w:r w:rsidRPr="00063EAF">
        <w:rPr>
          <w:noProof/>
          <w:szCs w:val="22"/>
          <w:lang w:val="lt-LT"/>
        </w:rPr>
        <w:t xml:space="preserve">ipromeliozė 5 mPas, makrogolis 1500, raudonasis geležies oksidas (E172), </w:t>
      </w:r>
      <w:r>
        <w:rPr>
          <w:noProof/>
          <w:szCs w:val="22"/>
          <w:lang w:val="lt-LT"/>
        </w:rPr>
        <w:t>talkas, d</w:t>
      </w:r>
      <w:r w:rsidRPr="00063EAF">
        <w:rPr>
          <w:noProof/>
          <w:szCs w:val="22"/>
          <w:lang w:val="lt-LT"/>
        </w:rPr>
        <w:t>imetikonas</w:t>
      </w:r>
      <w:r>
        <w:rPr>
          <w:noProof/>
          <w:szCs w:val="22"/>
          <w:lang w:val="lt-LT"/>
        </w:rPr>
        <w:t xml:space="preserve">, </w:t>
      </w:r>
      <w:r w:rsidRPr="00063EAF">
        <w:rPr>
          <w:noProof/>
          <w:szCs w:val="22"/>
          <w:lang w:val="lt-LT"/>
        </w:rPr>
        <w:t>α-Oktadecilo-ω-hidroksipoli(oksietilenas)-5</w:t>
      </w:r>
      <w:r>
        <w:rPr>
          <w:noProof/>
          <w:szCs w:val="22"/>
          <w:lang w:val="lt-LT"/>
        </w:rPr>
        <w:t>,</w:t>
      </w:r>
      <w:r w:rsidRPr="00063EAF">
        <w:rPr>
          <w:noProof/>
          <w:szCs w:val="22"/>
          <w:lang w:val="lt-LT"/>
        </w:rPr>
        <w:t xml:space="preserve"> bevandenis</w:t>
      </w:r>
      <w:r>
        <w:rPr>
          <w:noProof/>
          <w:szCs w:val="22"/>
          <w:lang w:val="lt-LT"/>
        </w:rPr>
        <w:t xml:space="preserve"> k</w:t>
      </w:r>
      <w:r w:rsidRPr="00063EAF">
        <w:rPr>
          <w:noProof/>
          <w:szCs w:val="22"/>
          <w:lang w:val="lt-LT"/>
        </w:rPr>
        <w:t xml:space="preserve">oloidinis silicio dioksidas, </w:t>
      </w:r>
      <w:r>
        <w:rPr>
          <w:noProof/>
          <w:szCs w:val="22"/>
          <w:lang w:val="lt-LT"/>
        </w:rPr>
        <w:t>s</w:t>
      </w:r>
      <w:r w:rsidRPr="00541649">
        <w:rPr>
          <w:noProof/>
          <w:szCs w:val="22"/>
          <w:lang w:val="lt-LT"/>
        </w:rPr>
        <w:t xml:space="preserve"> </w:t>
      </w:r>
      <w:r w:rsidRPr="00CB424C">
        <w:rPr>
          <w:noProof/>
          <w:szCs w:val="22"/>
          <w:lang w:val="lt-LT"/>
        </w:rPr>
        <w:t>orbo rūgštis</w:t>
      </w:r>
      <w:r>
        <w:rPr>
          <w:noProof/>
          <w:szCs w:val="22"/>
          <w:lang w:val="lt-LT"/>
        </w:rPr>
        <w:t>.</w:t>
      </w:r>
    </w:p>
    <w:p w14:paraId="4D60D570" w14:textId="77777777" w:rsidR="00D66ADA" w:rsidRPr="00DC69C1" w:rsidRDefault="00D66ADA" w:rsidP="00D66AD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6E909D3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>Umckalor išvaizda ir kiekis pakuotėje</w:t>
      </w:r>
    </w:p>
    <w:p w14:paraId="052A98DB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C69C1">
        <w:rPr>
          <w:bCs/>
          <w:noProof/>
          <w:szCs w:val="22"/>
          <w:lang w:val="lt-LT"/>
        </w:rPr>
        <w:t xml:space="preserve">Umckalor yra rausvai ruda, apvali, plėvele dengta tabletė. </w:t>
      </w:r>
      <w:r>
        <w:rPr>
          <w:bCs/>
          <w:noProof/>
          <w:szCs w:val="22"/>
          <w:lang w:val="lt-LT"/>
        </w:rPr>
        <w:t>P</w:t>
      </w:r>
      <w:r w:rsidRPr="00DC69C1">
        <w:rPr>
          <w:noProof/>
          <w:szCs w:val="22"/>
          <w:lang w:val="lt-LT"/>
        </w:rPr>
        <w:t xml:space="preserve">akuotėje </w:t>
      </w:r>
      <w:r>
        <w:rPr>
          <w:noProof/>
          <w:szCs w:val="22"/>
          <w:lang w:val="lt-LT"/>
        </w:rPr>
        <w:t xml:space="preserve">yra 15, </w:t>
      </w:r>
      <w:r w:rsidRPr="00D61D1D">
        <w:rPr>
          <w:noProof/>
          <w:szCs w:val="22"/>
          <w:lang w:val="lt-LT"/>
        </w:rPr>
        <w:t>21</w:t>
      </w:r>
      <w:r>
        <w:rPr>
          <w:noProof/>
          <w:szCs w:val="22"/>
          <w:lang w:val="lt-LT"/>
        </w:rPr>
        <w:t>, 30 arba 42</w:t>
      </w:r>
      <w:r w:rsidRPr="00D61D1D">
        <w:rPr>
          <w:noProof/>
          <w:szCs w:val="22"/>
          <w:lang w:val="lt-LT"/>
        </w:rPr>
        <w:t xml:space="preserve"> plėvele dengt</w:t>
      </w:r>
      <w:r>
        <w:rPr>
          <w:noProof/>
          <w:szCs w:val="22"/>
          <w:lang w:val="lt-LT"/>
        </w:rPr>
        <w:t>os</w:t>
      </w:r>
      <w:r w:rsidRPr="00D61D1D">
        <w:rPr>
          <w:noProof/>
          <w:szCs w:val="22"/>
          <w:lang w:val="lt-LT"/>
        </w:rPr>
        <w:t xml:space="preserve"> tabletė</w:t>
      </w:r>
      <w:r>
        <w:rPr>
          <w:noProof/>
          <w:szCs w:val="22"/>
          <w:lang w:val="lt-LT"/>
        </w:rPr>
        <w:t>s</w:t>
      </w:r>
      <w:r w:rsidRPr="00D61D1D">
        <w:rPr>
          <w:noProof/>
          <w:szCs w:val="22"/>
          <w:lang w:val="lt-LT"/>
        </w:rPr>
        <w:t>.</w:t>
      </w:r>
      <w:r>
        <w:rPr>
          <w:noProof/>
          <w:szCs w:val="22"/>
          <w:lang w:val="lt-LT"/>
        </w:rPr>
        <w:t xml:space="preserve"> </w:t>
      </w:r>
    </w:p>
    <w:p w14:paraId="4E36BBAF" w14:textId="77777777" w:rsidR="00D66ADA" w:rsidRPr="00D61D1D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>
        <w:rPr>
          <w:noProof/>
          <w:szCs w:val="22"/>
          <w:lang w:val="lt-LT"/>
        </w:rPr>
        <w:t>Gali būti tiekiamos ne visų dydžių pakuotės.</w:t>
      </w:r>
    </w:p>
    <w:p w14:paraId="24CB1645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E222BE9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30522">
        <w:rPr>
          <w:b/>
          <w:bCs/>
          <w:noProof/>
          <w:szCs w:val="22"/>
          <w:lang w:val="lt-LT"/>
        </w:rPr>
        <w:t>Registruotojas</w:t>
      </w:r>
      <w:r w:rsidRPr="00DC69C1">
        <w:rPr>
          <w:b/>
          <w:bCs/>
          <w:noProof/>
          <w:szCs w:val="22"/>
          <w:lang w:val="lt-LT"/>
        </w:rPr>
        <w:t xml:space="preserve"> ir gamintojas</w:t>
      </w:r>
    </w:p>
    <w:p w14:paraId="1FFB5121" w14:textId="77777777" w:rsidR="00D66ADA" w:rsidRPr="00D4286E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lt-LT"/>
        </w:rPr>
      </w:pPr>
      <w:r w:rsidRPr="00D4286E">
        <w:rPr>
          <w:i/>
          <w:noProof/>
          <w:szCs w:val="22"/>
          <w:lang w:val="lt-LT"/>
        </w:rPr>
        <w:t>Registruotojas:</w:t>
      </w:r>
    </w:p>
    <w:p w14:paraId="07641D68" w14:textId="77777777" w:rsidR="00D66ADA" w:rsidRDefault="00D66ADA" w:rsidP="00D66ADA">
      <w:pPr>
        <w:jc w:val="both"/>
        <w:rPr>
          <w:szCs w:val="22"/>
          <w:lang w:val="lt-LT"/>
        </w:rPr>
      </w:pPr>
      <w:r w:rsidRPr="00B44003">
        <w:rPr>
          <w:szCs w:val="22"/>
          <w:lang w:val="lt-LT"/>
        </w:rPr>
        <w:t xml:space="preserve">Deutsche </w:t>
      </w:r>
      <w:proofErr w:type="spellStart"/>
      <w:r w:rsidRPr="00B44003">
        <w:rPr>
          <w:szCs w:val="22"/>
          <w:lang w:val="lt-LT"/>
        </w:rPr>
        <w:t>Homöopathie</w:t>
      </w:r>
      <w:r>
        <w:rPr>
          <w:szCs w:val="22"/>
          <w:lang w:val="lt-LT"/>
        </w:rPr>
        <w:t>-</w:t>
      </w:r>
      <w:r w:rsidRPr="00B44003">
        <w:rPr>
          <w:szCs w:val="22"/>
          <w:lang w:val="lt-LT"/>
        </w:rPr>
        <w:t>Union</w:t>
      </w:r>
      <w:proofErr w:type="spellEnd"/>
      <w:r w:rsidRPr="00B44003">
        <w:rPr>
          <w:szCs w:val="22"/>
          <w:lang w:val="lt-LT"/>
        </w:rPr>
        <w:t xml:space="preserve"> </w:t>
      </w:r>
    </w:p>
    <w:p w14:paraId="26C8DE06" w14:textId="77777777" w:rsidR="00D66ADA" w:rsidRPr="00B44003" w:rsidRDefault="00D66ADA" w:rsidP="00D66ADA">
      <w:pPr>
        <w:jc w:val="both"/>
        <w:rPr>
          <w:szCs w:val="22"/>
          <w:lang w:val="lt-LT"/>
        </w:rPr>
      </w:pPr>
      <w:r w:rsidRPr="00B44003">
        <w:rPr>
          <w:szCs w:val="22"/>
          <w:lang w:val="lt-LT"/>
        </w:rPr>
        <w:t>DHU-</w:t>
      </w:r>
      <w:proofErr w:type="spellStart"/>
      <w:r w:rsidRPr="00B44003">
        <w:rPr>
          <w:szCs w:val="22"/>
          <w:lang w:val="lt-LT"/>
        </w:rPr>
        <w:t>Arzneimittel</w:t>
      </w:r>
      <w:proofErr w:type="spellEnd"/>
      <w:r w:rsidRPr="00B44003">
        <w:rPr>
          <w:szCs w:val="22"/>
          <w:lang w:val="lt-LT"/>
        </w:rPr>
        <w:t xml:space="preserve"> </w:t>
      </w:r>
      <w:proofErr w:type="spellStart"/>
      <w:r w:rsidRPr="00B44003">
        <w:rPr>
          <w:szCs w:val="22"/>
          <w:lang w:val="lt-LT"/>
        </w:rPr>
        <w:t>GmbH</w:t>
      </w:r>
      <w:proofErr w:type="spellEnd"/>
      <w:r w:rsidRPr="00B44003">
        <w:rPr>
          <w:szCs w:val="22"/>
          <w:lang w:val="lt-LT"/>
        </w:rPr>
        <w:t xml:space="preserve"> &amp; </w:t>
      </w:r>
      <w:proofErr w:type="spellStart"/>
      <w:r w:rsidRPr="00B44003">
        <w:rPr>
          <w:szCs w:val="22"/>
          <w:lang w:val="lt-LT"/>
        </w:rPr>
        <w:t>Co</w:t>
      </w:r>
      <w:proofErr w:type="spellEnd"/>
      <w:r w:rsidRPr="00B44003">
        <w:rPr>
          <w:szCs w:val="22"/>
          <w:lang w:val="lt-LT"/>
        </w:rPr>
        <w:t>. KG</w:t>
      </w:r>
    </w:p>
    <w:p w14:paraId="02FA4B59" w14:textId="77777777" w:rsidR="00D66ADA" w:rsidRDefault="00D66ADA" w:rsidP="00D66ADA">
      <w:pPr>
        <w:pStyle w:val="BTEMEASMCA"/>
      </w:pPr>
      <w:proofErr w:type="spellStart"/>
      <w:r w:rsidRPr="00B44003">
        <w:t>Ottostrasse</w:t>
      </w:r>
      <w:proofErr w:type="spellEnd"/>
      <w:r w:rsidRPr="00B44003">
        <w:t xml:space="preserve"> 24</w:t>
      </w:r>
      <w:r>
        <w:t xml:space="preserve">, </w:t>
      </w:r>
      <w:r w:rsidRPr="0003629C">
        <w:t xml:space="preserve">76227 </w:t>
      </w:r>
      <w:proofErr w:type="spellStart"/>
      <w:r w:rsidRPr="0003629C">
        <w:t>Karlsruhe</w:t>
      </w:r>
      <w:proofErr w:type="spellEnd"/>
      <w:r>
        <w:t>, Vokietija</w:t>
      </w:r>
    </w:p>
    <w:p w14:paraId="57294D87" w14:textId="77777777" w:rsidR="00D66ADA" w:rsidRDefault="00D66ADA" w:rsidP="00D66ADA">
      <w:pPr>
        <w:pStyle w:val="BTEMEASMCA"/>
      </w:pPr>
      <w:r>
        <w:t>Tel. +49 721 4093 01</w:t>
      </w:r>
    </w:p>
    <w:p w14:paraId="669016B9" w14:textId="77777777" w:rsidR="00D66ADA" w:rsidRDefault="00D66ADA" w:rsidP="00D66ADA">
      <w:pPr>
        <w:pStyle w:val="BTEMEASMCA"/>
      </w:pPr>
      <w:r>
        <w:t>Faksas +49 721 4093 522</w:t>
      </w:r>
    </w:p>
    <w:p w14:paraId="40C4B084" w14:textId="77777777" w:rsidR="00D66ADA" w:rsidRPr="00B44003" w:rsidRDefault="00D66ADA" w:rsidP="00D66ADA">
      <w:pPr>
        <w:jc w:val="both"/>
        <w:rPr>
          <w:szCs w:val="22"/>
          <w:lang w:val="lt-LT"/>
        </w:rPr>
      </w:pPr>
      <w:r w:rsidRPr="0056627C">
        <w:rPr>
          <w:lang w:val="es-ES"/>
        </w:rPr>
        <w:t xml:space="preserve">El. paštas </w:t>
      </w:r>
      <w:r>
        <w:fldChar w:fldCharType="begin"/>
      </w:r>
      <w:r>
        <w:instrText>HYPERLINK "mailto:info@dhu.com"</w:instrText>
      </w:r>
      <w:r>
        <w:fldChar w:fldCharType="separate"/>
      </w:r>
      <w:r w:rsidRPr="00541649">
        <w:rPr>
          <w:rStyle w:val="Hipersaitas"/>
          <w:rFonts w:eastAsiaTheme="majorEastAsia"/>
          <w:lang w:val="es-ES"/>
        </w:rPr>
        <w:t>info@dhu.com</w:t>
      </w:r>
      <w:r>
        <w:fldChar w:fldCharType="end"/>
      </w:r>
    </w:p>
    <w:p w14:paraId="54B494B7" w14:textId="77777777" w:rsidR="00D66ADA" w:rsidRPr="00B44003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BA0560" w14:textId="77777777" w:rsidR="00D66ADA" w:rsidRPr="00D4286E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4286E">
        <w:rPr>
          <w:i/>
          <w:szCs w:val="22"/>
          <w:lang w:val="lt-LT"/>
        </w:rPr>
        <w:t>Gamintojas:</w:t>
      </w:r>
    </w:p>
    <w:p w14:paraId="316D05FF" w14:textId="77777777" w:rsidR="00D66ADA" w:rsidRPr="00DC69C1" w:rsidRDefault="00D66ADA" w:rsidP="00D66ADA">
      <w:pPr>
        <w:pStyle w:val="BTEMEASMCA"/>
      </w:pPr>
      <w:r w:rsidRPr="00DC69C1">
        <w:t xml:space="preserve">Dr. </w:t>
      </w:r>
      <w:proofErr w:type="spellStart"/>
      <w:r w:rsidRPr="00DC69C1">
        <w:t>Willmar</w:t>
      </w:r>
      <w:proofErr w:type="spellEnd"/>
      <w:r w:rsidRPr="00DC69C1">
        <w:t xml:space="preserve"> </w:t>
      </w:r>
      <w:proofErr w:type="spellStart"/>
      <w:r w:rsidRPr="00DC69C1">
        <w:t>Schwabe</w:t>
      </w:r>
      <w:proofErr w:type="spellEnd"/>
      <w:r w:rsidRPr="00DC69C1">
        <w:t xml:space="preserve"> </w:t>
      </w:r>
      <w:proofErr w:type="spellStart"/>
      <w:r w:rsidRPr="00DC69C1">
        <w:t>GmbH</w:t>
      </w:r>
      <w:proofErr w:type="spellEnd"/>
      <w:r w:rsidRPr="00DC69C1">
        <w:t xml:space="preserve"> &amp; </w:t>
      </w:r>
      <w:proofErr w:type="spellStart"/>
      <w:r w:rsidRPr="00DC69C1">
        <w:t>Co</w:t>
      </w:r>
      <w:proofErr w:type="spellEnd"/>
      <w:r w:rsidRPr="00DC69C1">
        <w:t>. KG</w:t>
      </w:r>
    </w:p>
    <w:p w14:paraId="3E8BE479" w14:textId="77777777" w:rsidR="00D66ADA" w:rsidRPr="00DC69C1" w:rsidRDefault="00D66ADA" w:rsidP="00D66ADA">
      <w:pPr>
        <w:pStyle w:val="BTEMEASMCA"/>
        <w:rPr>
          <w:noProof/>
        </w:rPr>
      </w:pPr>
      <w:proofErr w:type="spellStart"/>
      <w:r w:rsidRPr="00DC69C1">
        <w:t>Willmar</w:t>
      </w:r>
      <w:proofErr w:type="spellEnd"/>
      <w:r w:rsidRPr="00DC69C1">
        <w:t>-</w:t>
      </w:r>
      <w:proofErr w:type="spellStart"/>
      <w:r w:rsidRPr="00DC69C1">
        <w:t>Schwabe</w:t>
      </w:r>
      <w:proofErr w:type="spellEnd"/>
      <w:r w:rsidRPr="00DC69C1">
        <w:t>-Str. 4</w:t>
      </w:r>
      <w:r>
        <w:t xml:space="preserve">, </w:t>
      </w:r>
      <w:r w:rsidRPr="00DC69C1">
        <w:t xml:space="preserve">76227 </w:t>
      </w:r>
      <w:proofErr w:type="spellStart"/>
      <w:r w:rsidRPr="00DC69C1">
        <w:t>Karlsruhe</w:t>
      </w:r>
      <w:proofErr w:type="spellEnd"/>
      <w:r>
        <w:t xml:space="preserve">, </w:t>
      </w:r>
      <w:r w:rsidRPr="00B44003">
        <w:t>Vokietija</w:t>
      </w:r>
    </w:p>
    <w:p w14:paraId="17C8D1D2" w14:textId="77777777" w:rsidR="00D66ADA" w:rsidRDefault="00D66ADA" w:rsidP="00D66ADA">
      <w:pPr>
        <w:pStyle w:val="BTEMEASMCA"/>
      </w:pPr>
      <w:r>
        <w:t>Tel. +49 721 4005 0</w:t>
      </w:r>
    </w:p>
    <w:p w14:paraId="0E26334B" w14:textId="77777777" w:rsidR="00D66ADA" w:rsidRDefault="00D66ADA" w:rsidP="00D66ADA">
      <w:pPr>
        <w:pStyle w:val="BTEMEASMCA"/>
      </w:pPr>
      <w:r>
        <w:t>Faksas +49 721 4005 500</w:t>
      </w:r>
    </w:p>
    <w:p w14:paraId="6A8A7B17" w14:textId="77777777" w:rsidR="00D66ADA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F3DE8">
        <w:rPr>
          <w:lang w:val="lt-LT"/>
        </w:rPr>
        <w:t>El. paštas info@schwabe</w:t>
      </w:r>
      <w:r>
        <w:rPr>
          <w:lang w:val="lt-LT"/>
        </w:rPr>
        <w:t>pharma</w:t>
      </w:r>
      <w:r w:rsidRPr="007F3DE8">
        <w:rPr>
          <w:lang w:val="lt-LT"/>
        </w:rPr>
        <w:t>.</w:t>
      </w:r>
      <w:r>
        <w:rPr>
          <w:lang w:val="lt-LT"/>
        </w:rPr>
        <w:t>com</w:t>
      </w:r>
    </w:p>
    <w:p w14:paraId="5DA1200F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957BF36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64F3357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  <w:r w:rsidRPr="00DC69C1">
        <w:rPr>
          <w:b/>
          <w:bCs/>
          <w:noProof/>
          <w:szCs w:val="22"/>
          <w:lang w:val="lt-LT"/>
        </w:rPr>
        <w:t xml:space="preserve">Šis pakuotės </w:t>
      </w:r>
      <w:r w:rsidRPr="00DC69C1">
        <w:rPr>
          <w:b/>
          <w:noProof/>
          <w:szCs w:val="22"/>
          <w:lang w:val="lt-LT"/>
        </w:rPr>
        <w:t xml:space="preserve">lapelis paskutinį kartą </w:t>
      </w:r>
      <w:r>
        <w:rPr>
          <w:b/>
          <w:noProof/>
          <w:szCs w:val="22"/>
          <w:lang w:val="lt-LT"/>
        </w:rPr>
        <w:t>peržiūrėtas 2025-08-19.</w:t>
      </w:r>
    </w:p>
    <w:p w14:paraId="27715757" w14:textId="77777777" w:rsidR="00D66ADA" w:rsidRPr="00DC69C1" w:rsidRDefault="00D66ADA" w:rsidP="00D66A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2306A10" w14:textId="77777777" w:rsidR="00D66ADA" w:rsidRPr="00D66ADA" w:rsidRDefault="00D66ADA" w:rsidP="00D66ADA">
      <w:pPr>
        <w:pStyle w:val="BTEMEASMCA"/>
      </w:pPr>
      <w:r w:rsidRPr="00D66ADA">
        <w:t>Išsami informacija apie šį vaistą pateikiama Valstybinės vaistų kontrolės tarnybos prie Lietuvos Respublikos sveikatos apsaugos ministerijos tinklalapyje</w:t>
      </w:r>
      <w:r w:rsidRPr="00D66ADA">
        <w:rPr>
          <w:i/>
          <w:iCs/>
        </w:rPr>
        <w:t xml:space="preserve"> </w:t>
      </w:r>
      <w:hyperlink r:id="rId5" w:history="1">
        <w:r w:rsidRPr="00D66ADA">
          <w:rPr>
            <w:rStyle w:val="Hipersaitas"/>
            <w:lang w:eastAsia="lt-LT"/>
          </w:rPr>
          <w:t>https://vvkt.lrv.lt/lt</w:t>
        </w:r>
        <w:r w:rsidRPr="00D66ADA">
          <w:rPr>
            <w:rStyle w:val="Hipersaitas"/>
          </w:rPr>
          <w:t>/</w:t>
        </w:r>
      </w:hyperlink>
      <w:r w:rsidRPr="00D66ADA">
        <w:t>.</w:t>
      </w:r>
    </w:p>
    <w:p w14:paraId="5661D043" w14:textId="77777777" w:rsidR="00D66ADA" w:rsidRPr="00A33B48" w:rsidRDefault="00D66ADA" w:rsidP="00D66AD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536F9638" w14:textId="77777777" w:rsidR="00222FED" w:rsidRDefault="00222FED"/>
    <w:sectPr w:rsidR="00222FED" w:rsidSect="00D66ADA"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7C20" w14:textId="77777777" w:rsidR="00D66ADA" w:rsidRPr="008C6C45" w:rsidRDefault="00D66ADA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fldChar w:fldCharType="begin"/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instrText xml:space="preserve">PAGE  </w:instrText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fldChar w:fldCharType="separate"/>
    </w:r>
    <w:r>
      <w:rPr>
        <w:rStyle w:val="Puslapionumeris"/>
        <w:rFonts w:ascii="Times New Roman" w:eastAsiaTheme="majorEastAsia" w:hAnsi="Times New Roman"/>
        <w:noProof/>
        <w:sz w:val="22"/>
        <w:szCs w:val="22"/>
      </w:rPr>
      <w:t>17</w:t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9367" w14:textId="77777777" w:rsidR="00D66ADA" w:rsidRPr="008C6C45" w:rsidRDefault="00D66ADA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fldChar w:fldCharType="begin"/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instrText xml:space="preserve">PAGE  </w:instrText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fldChar w:fldCharType="separate"/>
    </w:r>
    <w:r>
      <w:rPr>
        <w:rStyle w:val="Puslapionumeris"/>
        <w:rFonts w:ascii="Times New Roman" w:eastAsiaTheme="majorEastAsia" w:hAnsi="Times New Roman"/>
        <w:noProof/>
        <w:sz w:val="22"/>
        <w:szCs w:val="22"/>
      </w:rPr>
      <w:t>1</w:t>
    </w:r>
    <w:r w:rsidRPr="008C6C45">
      <w:rPr>
        <w:rStyle w:val="Puslapionumeris"/>
        <w:rFonts w:ascii="Times New Roman" w:eastAsiaTheme="majorEastAsia" w:hAnsi="Times New Roman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A491B29"/>
    <w:multiLevelType w:val="hybridMultilevel"/>
    <w:tmpl w:val="D3DC6106"/>
    <w:lvl w:ilvl="0" w:tplc="A7A62EE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567" w:hanging="21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0056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0258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DA"/>
    <w:rsid w:val="00222FED"/>
    <w:rsid w:val="005F173E"/>
    <w:rsid w:val="0083434F"/>
    <w:rsid w:val="008B3AD4"/>
    <w:rsid w:val="00D047C4"/>
    <w:rsid w:val="00D66ADA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DFBF"/>
  <w15:chartTrackingRefBased/>
  <w15:docId w15:val="{74A6CEE2-C412-4A0F-B655-16849F46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6AD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6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6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6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6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6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6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6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6A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6A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6A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6A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6A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6A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6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6A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6A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6A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6A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6AD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D66AD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D66ADA"/>
    <w:rPr>
      <w:rFonts w:ascii="Helvetica" w:eastAsia="Times New Roman" w:hAnsi="Helvetica" w:cs="Times New Roman"/>
      <w:kern w:val="0"/>
      <w:sz w:val="16"/>
      <w:szCs w:val="20"/>
      <w:lang w:val="en-GB"/>
      <w14:ligatures w14:val="none"/>
    </w:rPr>
  </w:style>
  <w:style w:type="character" w:styleId="Puslapionumeris">
    <w:name w:val="page number"/>
    <w:basedOn w:val="Numatytasispastraiposriftas"/>
    <w:rsid w:val="00D66ADA"/>
  </w:style>
  <w:style w:type="paragraph" w:styleId="Pagrindinistekstas">
    <w:name w:val="Body Text"/>
    <w:basedOn w:val="prastasis"/>
    <w:link w:val="PagrindinistekstasDiagrama"/>
    <w:rsid w:val="00D66AD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6ADA"/>
    <w:rPr>
      <w:rFonts w:ascii="Times New Roman" w:eastAsia="Times New Roman" w:hAnsi="Times New Roman" w:cs="Times New Roman"/>
      <w:i/>
      <w:color w:val="008000"/>
      <w:kern w:val="0"/>
      <w:sz w:val="22"/>
      <w:szCs w:val="20"/>
      <w:lang w:val="en-GB"/>
      <w14:ligatures w14:val="none"/>
    </w:rPr>
  </w:style>
  <w:style w:type="character" w:styleId="Hipersaitas">
    <w:name w:val="Hyperlink"/>
    <w:rsid w:val="00D66ADA"/>
    <w:rPr>
      <w:color w:val="0000FF"/>
      <w:u w:val="single"/>
    </w:rPr>
  </w:style>
  <w:style w:type="character" w:customStyle="1" w:styleId="BTEMEASMCAChar">
    <w:name w:val="BT EMEA_SMCA Char"/>
    <w:link w:val="BTEMEASMCA"/>
    <w:locked/>
    <w:rsid w:val="00D66ADA"/>
    <w:rPr>
      <w:rFonts w:ascii="Times New Roman" w:hAnsi="Times New Roman" w:cs="Times New Roman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66ADA"/>
    <w:pPr>
      <w:tabs>
        <w:tab w:val="clear" w:pos="567"/>
      </w:tabs>
      <w:spacing w:line="240" w:lineRule="auto"/>
    </w:pPr>
    <w:rPr>
      <w:rFonts w:eastAsiaTheme="minorHAnsi"/>
      <w:kern w:val="2"/>
      <w:szCs w:val="22"/>
      <w:lang w:val="lt-LT"/>
      <w14:ligatures w14:val="standardContextual"/>
    </w:rPr>
  </w:style>
  <w:style w:type="paragraph" w:customStyle="1" w:styleId="BT-EMEASMCA">
    <w:name w:val="BT- EMEA_SMCA"/>
    <w:basedOn w:val="prastasis"/>
    <w:rsid w:val="00D66AD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5071</Words>
  <Characters>2892</Characters>
  <Application>Microsoft Office Word</Application>
  <DocSecurity>0</DocSecurity>
  <Lines>24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2025-08-25T08:13:00Z</dcterms:created>
  <dcterms:modified xsi:type="dcterms:W3CDTF">2025-08-25T08:14:00Z</dcterms:modified>
</cp:coreProperties>
</file>