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EF33" w14:textId="77777777" w:rsidR="000A5437" w:rsidRPr="00A95F49" w:rsidRDefault="000A5437" w:rsidP="000A5437">
      <w:pPr>
        <w:pStyle w:val="Antrat2"/>
        <w:spacing w:before="0" w:after="0" w:line="240" w:lineRule="auto"/>
        <w:jc w:val="center"/>
        <w:rPr>
          <w:rFonts w:ascii="Times New Roman" w:hAnsi="Times New Roman" w:cs="Times New Roman"/>
          <w:b/>
          <w:bCs/>
          <w:i/>
          <w:iCs/>
          <w:color w:val="auto"/>
          <w:sz w:val="22"/>
          <w:szCs w:val="22"/>
          <w:lang w:val="lt-LT"/>
        </w:rPr>
      </w:pPr>
      <w:r w:rsidRPr="00A95F49">
        <w:rPr>
          <w:rFonts w:ascii="Times New Roman" w:hAnsi="Times New Roman" w:cs="Times New Roman"/>
          <w:b/>
          <w:bCs/>
          <w:iCs/>
          <w:color w:val="auto"/>
          <w:sz w:val="22"/>
          <w:szCs w:val="22"/>
          <w:lang w:val="lt-LT"/>
        </w:rPr>
        <w:t>Pakuotės lapelis: informacija vartotojui</w:t>
      </w:r>
    </w:p>
    <w:p w14:paraId="453D36D7" w14:textId="77777777" w:rsidR="000A5437" w:rsidRPr="000A5437" w:rsidRDefault="000A5437" w:rsidP="000A5437">
      <w:pPr>
        <w:numPr>
          <w:ilvl w:val="12"/>
          <w:numId w:val="0"/>
        </w:numPr>
        <w:shd w:val="clear" w:color="auto" w:fill="FFFFFF"/>
        <w:tabs>
          <w:tab w:val="clear" w:pos="567"/>
        </w:tabs>
        <w:spacing w:line="240" w:lineRule="auto"/>
        <w:jc w:val="center"/>
        <w:rPr>
          <w:szCs w:val="22"/>
          <w:lang w:val="lt-LT"/>
        </w:rPr>
      </w:pPr>
    </w:p>
    <w:p w14:paraId="586DC29A" w14:textId="77777777" w:rsidR="000A5437" w:rsidRPr="000A5437" w:rsidRDefault="000A5437" w:rsidP="000A5437">
      <w:pPr>
        <w:spacing w:line="240" w:lineRule="auto"/>
        <w:jc w:val="center"/>
        <w:rPr>
          <w:b/>
          <w:szCs w:val="22"/>
          <w:lang w:val="lt-LT"/>
        </w:rPr>
      </w:pPr>
      <w:proofErr w:type="spellStart"/>
      <w:r w:rsidRPr="000A5437">
        <w:rPr>
          <w:b/>
          <w:szCs w:val="22"/>
          <w:lang w:val="lt-LT"/>
        </w:rPr>
        <w:t>Tiapride</w:t>
      </w:r>
      <w:proofErr w:type="spellEnd"/>
      <w:r w:rsidRPr="000A5437">
        <w:rPr>
          <w:b/>
          <w:szCs w:val="22"/>
          <w:lang w:val="lt-LT"/>
        </w:rPr>
        <w:t xml:space="preserve"> PMCS 100 mg tabletės</w:t>
      </w:r>
    </w:p>
    <w:p w14:paraId="05CF6863" w14:textId="77777777" w:rsidR="000A5437" w:rsidRPr="000A5437" w:rsidRDefault="000A5437" w:rsidP="000A5437">
      <w:pPr>
        <w:spacing w:line="240" w:lineRule="auto"/>
        <w:jc w:val="center"/>
        <w:rPr>
          <w:szCs w:val="22"/>
          <w:lang w:val="lt-LT"/>
        </w:rPr>
      </w:pPr>
      <w:proofErr w:type="spellStart"/>
      <w:r w:rsidRPr="000A5437">
        <w:rPr>
          <w:szCs w:val="22"/>
          <w:lang w:val="lt-LT"/>
        </w:rPr>
        <w:t>tiaprido</w:t>
      </w:r>
      <w:proofErr w:type="spellEnd"/>
      <w:r w:rsidRPr="000A5437">
        <w:rPr>
          <w:szCs w:val="22"/>
          <w:lang w:val="lt-LT"/>
        </w:rPr>
        <w:t xml:space="preserve"> hidrochloridas</w:t>
      </w:r>
    </w:p>
    <w:p w14:paraId="00E45AA9" w14:textId="77777777" w:rsidR="000A5437" w:rsidRPr="000A5437" w:rsidRDefault="000A5437" w:rsidP="000A5437">
      <w:pPr>
        <w:tabs>
          <w:tab w:val="clear" w:pos="567"/>
        </w:tabs>
        <w:spacing w:line="240" w:lineRule="auto"/>
        <w:rPr>
          <w:szCs w:val="22"/>
          <w:lang w:val="lt-LT"/>
        </w:rPr>
      </w:pPr>
    </w:p>
    <w:p w14:paraId="5376BDD1" w14:textId="77777777" w:rsidR="000A5437" w:rsidRPr="000A5437" w:rsidRDefault="000A5437" w:rsidP="000A5437">
      <w:pPr>
        <w:tabs>
          <w:tab w:val="clear" w:pos="567"/>
        </w:tabs>
        <w:suppressAutoHyphens/>
        <w:spacing w:line="240" w:lineRule="auto"/>
        <w:rPr>
          <w:szCs w:val="22"/>
          <w:lang w:val="lt-LT"/>
        </w:rPr>
      </w:pPr>
      <w:r w:rsidRPr="000A5437">
        <w:rPr>
          <w:b/>
          <w:szCs w:val="22"/>
          <w:lang w:val="lt-LT"/>
        </w:rPr>
        <w:t>Atidžiai perskaitykite visą šį lapelį, prieš pradėdami vartoti vaistą, nes jame pateikiama Jums svarbi informacija.</w:t>
      </w:r>
    </w:p>
    <w:p w14:paraId="0D5CCC27" w14:textId="77777777" w:rsidR="000A5437" w:rsidRPr="000A5437" w:rsidRDefault="000A5437" w:rsidP="000A5437">
      <w:pPr>
        <w:numPr>
          <w:ilvl w:val="0"/>
          <w:numId w:val="2"/>
        </w:numPr>
        <w:spacing w:line="240" w:lineRule="auto"/>
        <w:ind w:left="567" w:hanging="567"/>
        <w:rPr>
          <w:szCs w:val="22"/>
          <w:lang w:val="lt-LT"/>
        </w:rPr>
      </w:pPr>
      <w:r w:rsidRPr="000A5437">
        <w:rPr>
          <w:szCs w:val="22"/>
          <w:lang w:val="lt-LT"/>
        </w:rPr>
        <w:t xml:space="preserve">Neišmeskite šio lapelio, nes vėl gali prireikti jį perskaityti. </w:t>
      </w:r>
    </w:p>
    <w:p w14:paraId="3C10AF36" w14:textId="77777777" w:rsidR="000A5437" w:rsidRPr="000A5437" w:rsidRDefault="000A5437" w:rsidP="000A5437">
      <w:pPr>
        <w:numPr>
          <w:ilvl w:val="0"/>
          <w:numId w:val="2"/>
        </w:numPr>
        <w:spacing w:line="240" w:lineRule="auto"/>
        <w:ind w:left="567" w:hanging="567"/>
        <w:rPr>
          <w:szCs w:val="22"/>
          <w:lang w:val="lt-LT"/>
        </w:rPr>
      </w:pPr>
      <w:r w:rsidRPr="000A5437">
        <w:rPr>
          <w:szCs w:val="22"/>
          <w:lang w:val="lt-LT"/>
        </w:rPr>
        <w:t>Jeigu kiltų daugiau klausimų, kreipkitės į gydytoją arba vaistininką.</w:t>
      </w:r>
    </w:p>
    <w:p w14:paraId="671E898D" w14:textId="77777777" w:rsidR="000A5437" w:rsidRPr="000A5437" w:rsidRDefault="000A5437" w:rsidP="000A5437">
      <w:pPr>
        <w:pStyle w:val="Sraopastraipa"/>
        <w:numPr>
          <w:ilvl w:val="0"/>
          <w:numId w:val="2"/>
        </w:numPr>
        <w:spacing w:line="240" w:lineRule="auto"/>
        <w:ind w:left="567" w:hanging="567"/>
        <w:contextualSpacing w:val="0"/>
        <w:rPr>
          <w:szCs w:val="22"/>
          <w:lang w:val="lt-LT"/>
        </w:rPr>
      </w:pPr>
      <w:r w:rsidRPr="000A5437">
        <w:rPr>
          <w:szCs w:val="22"/>
          <w:lang w:val="lt-LT"/>
        </w:rPr>
        <w:t>Šis vaistas skirtas tik Jums, todėl kitiems žmonėms jo duoti negalima. Vaistas gali jiems pakenkti (net tiems, kurių ligos požymiai yra tokie patys kaip Jūsų).</w:t>
      </w:r>
    </w:p>
    <w:p w14:paraId="198FC562" w14:textId="77777777" w:rsidR="000A5437" w:rsidRPr="000A5437" w:rsidRDefault="000A5437" w:rsidP="000A5437">
      <w:pPr>
        <w:pStyle w:val="Sraopastraipa"/>
        <w:numPr>
          <w:ilvl w:val="0"/>
          <w:numId w:val="2"/>
        </w:numPr>
        <w:spacing w:line="240" w:lineRule="auto"/>
        <w:ind w:left="567" w:hanging="567"/>
        <w:contextualSpacing w:val="0"/>
        <w:rPr>
          <w:szCs w:val="22"/>
          <w:lang w:val="lt-LT"/>
        </w:rPr>
      </w:pPr>
      <w:r w:rsidRPr="000A5437">
        <w:rPr>
          <w:szCs w:val="22"/>
          <w:lang w:val="lt-LT"/>
        </w:rPr>
        <w:t>Jeigu pasireiškė šalutinis poveikis (net jeigu jis šiame lapelyje nenurodytas), kreipkitės į gydytoją arba vaistininką. Žr. 4 skyrių.</w:t>
      </w:r>
    </w:p>
    <w:p w14:paraId="3B940E4E" w14:textId="77777777" w:rsidR="000A5437" w:rsidRPr="000A5437" w:rsidRDefault="000A5437" w:rsidP="000A5437">
      <w:pPr>
        <w:tabs>
          <w:tab w:val="clear" w:pos="567"/>
        </w:tabs>
        <w:spacing w:line="240" w:lineRule="auto"/>
        <w:ind w:right="-2"/>
        <w:rPr>
          <w:szCs w:val="22"/>
          <w:lang w:val="lt-LT"/>
        </w:rPr>
      </w:pPr>
    </w:p>
    <w:p w14:paraId="39F587AD"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Apie ką rašoma šiame lapelyje?</w:t>
      </w:r>
    </w:p>
    <w:p w14:paraId="1B62BA50" w14:textId="77777777" w:rsidR="000A5437" w:rsidRPr="000A5437" w:rsidRDefault="000A5437" w:rsidP="000A5437">
      <w:pPr>
        <w:rPr>
          <w:szCs w:val="22"/>
          <w:lang w:val="lt-LT"/>
        </w:rPr>
      </w:pPr>
    </w:p>
    <w:p w14:paraId="359246F6"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 xml:space="preserve">Kas yra </w:t>
      </w:r>
      <w:proofErr w:type="spellStart"/>
      <w:r w:rsidRPr="000A5437">
        <w:rPr>
          <w:szCs w:val="22"/>
          <w:lang w:val="lt-LT"/>
        </w:rPr>
        <w:t>Tiapride</w:t>
      </w:r>
      <w:proofErr w:type="spellEnd"/>
      <w:r w:rsidRPr="000A5437">
        <w:rPr>
          <w:szCs w:val="22"/>
          <w:lang w:val="lt-LT"/>
        </w:rPr>
        <w:t xml:space="preserve"> PMCS 100 mg ir kam jis vartojamas</w:t>
      </w:r>
    </w:p>
    <w:p w14:paraId="47B9122D"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 xml:space="preserve">Kas žinotina prieš vartojant </w:t>
      </w:r>
      <w:proofErr w:type="spellStart"/>
      <w:r w:rsidRPr="000A5437">
        <w:rPr>
          <w:szCs w:val="22"/>
          <w:lang w:val="lt-LT"/>
        </w:rPr>
        <w:t>Tiapride</w:t>
      </w:r>
      <w:proofErr w:type="spellEnd"/>
      <w:r w:rsidRPr="000A5437">
        <w:rPr>
          <w:szCs w:val="22"/>
          <w:lang w:val="lt-LT"/>
        </w:rPr>
        <w:t xml:space="preserve"> PMCS 100 mg</w:t>
      </w:r>
    </w:p>
    <w:p w14:paraId="21FB14C7"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 xml:space="preserve">Kaip vartoti </w:t>
      </w:r>
      <w:proofErr w:type="spellStart"/>
      <w:r w:rsidRPr="000A5437">
        <w:rPr>
          <w:szCs w:val="22"/>
          <w:lang w:val="lt-LT"/>
        </w:rPr>
        <w:t>Tiapride</w:t>
      </w:r>
      <w:proofErr w:type="spellEnd"/>
      <w:r w:rsidRPr="000A5437">
        <w:rPr>
          <w:szCs w:val="22"/>
          <w:lang w:val="lt-LT"/>
        </w:rPr>
        <w:t xml:space="preserve"> PMCS 100 mg</w:t>
      </w:r>
    </w:p>
    <w:p w14:paraId="3858D442"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Galimas šalutinis poveikis</w:t>
      </w:r>
    </w:p>
    <w:p w14:paraId="42D3CA22"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 xml:space="preserve">Kaip laikyti </w:t>
      </w:r>
      <w:proofErr w:type="spellStart"/>
      <w:r w:rsidRPr="000A5437">
        <w:rPr>
          <w:szCs w:val="22"/>
          <w:lang w:val="lt-LT"/>
        </w:rPr>
        <w:t>Tiapride</w:t>
      </w:r>
      <w:proofErr w:type="spellEnd"/>
      <w:r w:rsidRPr="000A5437">
        <w:rPr>
          <w:szCs w:val="22"/>
          <w:lang w:val="lt-LT"/>
        </w:rPr>
        <w:t xml:space="preserve"> PMCS 100 mg</w:t>
      </w:r>
    </w:p>
    <w:p w14:paraId="51FE523E" w14:textId="77777777" w:rsidR="000A5437" w:rsidRPr="000A5437" w:rsidRDefault="000A5437" w:rsidP="000A5437">
      <w:pPr>
        <w:pStyle w:val="Sraopastraipa"/>
        <w:numPr>
          <w:ilvl w:val="0"/>
          <w:numId w:val="3"/>
        </w:numPr>
        <w:spacing w:line="240" w:lineRule="auto"/>
        <w:ind w:left="567" w:hanging="567"/>
        <w:contextualSpacing w:val="0"/>
        <w:rPr>
          <w:szCs w:val="22"/>
          <w:lang w:val="lt-LT"/>
        </w:rPr>
      </w:pPr>
      <w:r w:rsidRPr="000A5437">
        <w:rPr>
          <w:szCs w:val="22"/>
          <w:lang w:val="lt-LT"/>
        </w:rPr>
        <w:t>Pakuotės turinys ir kita informacija</w:t>
      </w:r>
    </w:p>
    <w:p w14:paraId="24A5F0D6" w14:textId="77777777" w:rsidR="000A5437" w:rsidRPr="000A5437" w:rsidRDefault="000A5437" w:rsidP="000A5437">
      <w:pPr>
        <w:numPr>
          <w:ilvl w:val="12"/>
          <w:numId w:val="0"/>
        </w:numPr>
        <w:tabs>
          <w:tab w:val="clear" w:pos="567"/>
        </w:tabs>
        <w:spacing w:line="240" w:lineRule="auto"/>
        <w:ind w:right="-2"/>
        <w:rPr>
          <w:szCs w:val="22"/>
          <w:lang w:val="lt-LT"/>
        </w:rPr>
      </w:pPr>
    </w:p>
    <w:p w14:paraId="0D151331" w14:textId="77777777" w:rsidR="000A5437" w:rsidRPr="000A5437" w:rsidRDefault="000A5437" w:rsidP="000A5437">
      <w:pPr>
        <w:numPr>
          <w:ilvl w:val="12"/>
          <w:numId w:val="0"/>
        </w:numPr>
        <w:tabs>
          <w:tab w:val="clear" w:pos="567"/>
        </w:tabs>
        <w:spacing w:line="240" w:lineRule="auto"/>
        <w:ind w:right="-2"/>
        <w:rPr>
          <w:szCs w:val="22"/>
          <w:lang w:val="lt-LT"/>
        </w:rPr>
      </w:pPr>
    </w:p>
    <w:p w14:paraId="7C8E0348"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1.</w:t>
      </w:r>
      <w:r w:rsidRPr="00A95F49">
        <w:rPr>
          <w:rFonts w:ascii="Times New Roman" w:hAnsi="Times New Roman" w:cs="Times New Roman"/>
          <w:b/>
          <w:bCs/>
          <w:i w:val="0"/>
          <w:iCs w:val="0"/>
          <w:color w:val="auto"/>
          <w:szCs w:val="22"/>
          <w:lang w:val="lt-LT"/>
        </w:rPr>
        <w:tab/>
        <w:t xml:space="preserve">Kas yra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ir kam jis vartojamas</w:t>
      </w:r>
    </w:p>
    <w:p w14:paraId="6F20E21B" w14:textId="77777777" w:rsidR="000A5437" w:rsidRPr="000A5437" w:rsidRDefault="000A5437" w:rsidP="000A5437">
      <w:pPr>
        <w:numPr>
          <w:ilvl w:val="12"/>
          <w:numId w:val="0"/>
        </w:numPr>
        <w:tabs>
          <w:tab w:val="clear" w:pos="567"/>
        </w:tabs>
        <w:spacing w:line="240" w:lineRule="auto"/>
        <w:ind w:right="-2"/>
        <w:rPr>
          <w:szCs w:val="22"/>
          <w:lang w:val="lt-LT"/>
        </w:rPr>
      </w:pPr>
    </w:p>
    <w:p w14:paraId="5B8F16E0" w14:textId="77777777" w:rsidR="000A5437" w:rsidRPr="000A5437" w:rsidRDefault="000A5437" w:rsidP="000A5437">
      <w:pPr>
        <w:rPr>
          <w:rFonts w:eastAsia="Times New Roman"/>
          <w:b/>
          <w:snapToGrid/>
          <w:szCs w:val="22"/>
          <w:lang w:val="lt-LT" w:eastAsia="en-US"/>
        </w:rPr>
      </w:pPr>
      <w:proofErr w:type="spellStart"/>
      <w:r w:rsidRPr="000A5437">
        <w:rPr>
          <w:szCs w:val="22"/>
          <w:lang w:val="lt-LT"/>
        </w:rPr>
        <w:t>Tiapride</w:t>
      </w:r>
      <w:proofErr w:type="spellEnd"/>
      <w:r w:rsidRPr="000A5437">
        <w:rPr>
          <w:szCs w:val="22"/>
          <w:lang w:val="lt-LT"/>
        </w:rPr>
        <w:t xml:space="preserve"> PMCS 100 mg sudėtyje yra veikliosios medžiagos </w:t>
      </w:r>
      <w:proofErr w:type="spellStart"/>
      <w:r w:rsidRPr="000A5437">
        <w:rPr>
          <w:szCs w:val="22"/>
          <w:lang w:val="lt-LT"/>
        </w:rPr>
        <w:t>tiaprido</w:t>
      </w:r>
      <w:proofErr w:type="spellEnd"/>
      <w:r w:rsidRPr="000A5437">
        <w:rPr>
          <w:szCs w:val="22"/>
          <w:lang w:val="lt-LT"/>
        </w:rPr>
        <w:t xml:space="preserve"> hidrochlorido, kuri priskiriama taip vadinamų </w:t>
      </w:r>
      <w:proofErr w:type="spellStart"/>
      <w:r w:rsidRPr="000A5437">
        <w:rPr>
          <w:szCs w:val="22"/>
          <w:lang w:val="lt-LT"/>
        </w:rPr>
        <w:t>antipsichozinių</w:t>
      </w:r>
      <w:proofErr w:type="spellEnd"/>
      <w:r w:rsidRPr="000A5437">
        <w:rPr>
          <w:szCs w:val="22"/>
          <w:lang w:val="lt-LT"/>
        </w:rPr>
        <w:t xml:space="preserve"> vaistų grupei, netipiniams </w:t>
      </w:r>
      <w:proofErr w:type="spellStart"/>
      <w:r w:rsidRPr="000A5437">
        <w:rPr>
          <w:szCs w:val="22"/>
          <w:lang w:val="lt-LT"/>
        </w:rPr>
        <w:t>neuroleptiniams</w:t>
      </w:r>
      <w:proofErr w:type="spellEnd"/>
      <w:r w:rsidRPr="000A5437">
        <w:rPr>
          <w:szCs w:val="22"/>
          <w:lang w:val="lt-LT"/>
        </w:rPr>
        <w:t xml:space="preserve"> vaistams.</w:t>
      </w:r>
    </w:p>
    <w:p w14:paraId="1B6D6CF7" w14:textId="77777777" w:rsidR="000A5437" w:rsidRPr="000A5437" w:rsidRDefault="000A5437" w:rsidP="000A5437">
      <w:pPr>
        <w:numPr>
          <w:ilvl w:val="12"/>
          <w:numId w:val="0"/>
        </w:numPr>
        <w:tabs>
          <w:tab w:val="clear" w:pos="567"/>
        </w:tabs>
        <w:spacing w:line="240" w:lineRule="auto"/>
        <w:ind w:right="-2"/>
        <w:rPr>
          <w:szCs w:val="22"/>
          <w:lang w:val="lt-LT"/>
        </w:rPr>
      </w:pPr>
    </w:p>
    <w:p w14:paraId="4FF9EE2F" w14:textId="77777777" w:rsidR="000A5437" w:rsidRPr="000A5437" w:rsidRDefault="000A5437" w:rsidP="000A5437">
      <w:pPr>
        <w:numPr>
          <w:ilvl w:val="12"/>
          <w:numId w:val="0"/>
        </w:numPr>
        <w:tabs>
          <w:tab w:val="clear" w:pos="567"/>
        </w:tabs>
        <w:spacing w:line="240" w:lineRule="auto"/>
        <w:ind w:right="-2"/>
        <w:rPr>
          <w:szCs w:val="22"/>
          <w:lang w:val="lt-LT"/>
        </w:rPr>
      </w:pPr>
      <w:proofErr w:type="spellStart"/>
      <w:r w:rsidRPr="000A5437">
        <w:rPr>
          <w:szCs w:val="22"/>
          <w:lang w:val="lt-LT"/>
        </w:rPr>
        <w:t>Tiapride</w:t>
      </w:r>
      <w:proofErr w:type="spellEnd"/>
      <w:r w:rsidRPr="000A5437">
        <w:rPr>
          <w:szCs w:val="22"/>
          <w:lang w:val="lt-LT"/>
        </w:rPr>
        <w:t xml:space="preserve"> PMCS 100 mg vartojamas suaugusiųjų nevalingų judesių ar tam tikrų elgesio sutrikimų (pvz., sukeltų tam tikrų ligų, amžiaus ar alkoholio vartojimo) gydymui.</w:t>
      </w:r>
    </w:p>
    <w:p w14:paraId="42337297" w14:textId="77777777" w:rsidR="000A5437" w:rsidRPr="000A5437" w:rsidRDefault="000A5437" w:rsidP="000A5437">
      <w:pPr>
        <w:numPr>
          <w:ilvl w:val="12"/>
          <w:numId w:val="0"/>
        </w:numPr>
        <w:tabs>
          <w:tab w:val="clear" w:pos="567"/>
        </w:tabs>
        <w:spacing w:line="240" w:lineRule="auto"/>
        <w:ind w:right="-2"/>
        <w:rPr>
          <w:szCs w:val="22"/>
          <w:lang w:val="lt-LT"/>
        </w:rPr>
      </w:pPr>
    </w:p>
    <w:p w14:paraId="4ABFEBD0" w14:textId="77777777" w:rsidR="000A5437" w:rsidRPr="000A5437" w:rsidRDefault="000A5437" w:rsidP="000A5437">
      <w:pPr>
        <w:numPr>
          <w:ilvl w:val="12"/>
          <w:numId w:val="0"/>
        </w:numPr>
        <w:tabs>
          <w:tab w:val="clear" w:pos="567"/>
        </w:tabs>
        <w:spacing w:line="240" w:lineRule="auto"/>
        <w:ind w:right="-2"/>
        <w:rPr>
          <w:szCs w:val="22"/>
          <w:lang w:val="lt-LT"/>
        </w:rPr>
      </w:pPr>
      <w:proofErr w:type="spellStart"/>
      <w:r w:rsidRPr="000A5437">
        <w:rPr>
          <w:szCs w:val="22"/>
          <w:lang w:val="lt-LT"/>
        </w:rPr>
        <w:t>Tiapride</w:t>
      </w:r>
      <w:proofErr w:type="spellEnd"/>
      <w:r w:rsidRPr="000A5437">
        <w:rPr>
          <w:szCs w:val="22"/>
          <w:lang w:val="lt-LT"/>
        </w:rPr>
        <w:t xml:space="preserve"> PMCS 100 mg vartojamas senyvų žmonių tam tikrų elgesio sutrikimų gydymui.</w:t>
      </w:r>
    </w:p>
    <w:p w14:paraId="3FC6660D" w14:textId="77777777" w:rsidR="000A5437" w:rsidRPr="000A5437" w:rsidRDefault="000A5437" w:rsidP="000A5437">
      <w:pPr>
        <w:numPr>
          <w:ilvl w:val="12"/>
          <w:numId w:val="0"/>
        </w:numPr>
        <w:tabs>
          <w:tab w:val="clear" w:pos="567"/>
        </w:tabs>
        <w:spacing w:line="240" w:lineRule="auto"/>
        <w:ind w:right="-2"/>
        <w:rPr>
          <w:szCs w:val="22"/>
          <w:lang w:val="lt-LT"/>
        </w:rPr>
      </w:pPr>
    </w:p>
    <w:p w14:paraId="3945D23F" w14:textId="77777777" w:rsidR="000A5437" w:rsidRPr="000A5437" w:rsidRDefault="000A5437" w:rsidP="000A5437">
      <w:pPr>
        <w:numPr>
          <w:ilvl w:val="12"/>
          <w:numId w:val="0"/>
        </w:numPr>
        <w:tabs>
          <w:tab w:val="clear" w:pos="567"/>
        </w:tabs>
        <w:spacing w:line="240" w:lineRule="auto"/>
        <w:ind w:right="-2"/>
        <w:rPr>
          <w:szCs w:val="22"/>
          <w:lang w:val="lt-LT"/>
        </w:rPr>
      </w:pPr>
    </w:p>
    <w:p w14:paraId="469F8657"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2.</w:t>
      </w:r>
      <w:r w:rsidRPr="00A95F49">
        <w:rPr>
          <w:rFonts w:ascii="Times New Roman" w:hAnsi="Times New Roman" w:cs="Times New Roman"/>
          <w:b/>
          <w:bCs/>
          <w:i w:val="0"/>
          <w:iCs w:val="0"/>
          <w:color w:val="auto"/>
          <w:szCs w:val="22"/>
          <w:lang w:val="lt-LT"/>
        </w:rPr>
        <w:tab/>
        <w:t xml:space="preserve">Kas žinotina prieš vartojant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w:t>
      </w:r>
    </w:p>
    <w:p w14:paraId="70F18E12" w14:textId="77777777" w:rsidR="000A5437" w:rsidRPr="00A95F49" w:rsidRDefault="000A5437" w:rsidP="000A5437">
      <w:pPr>
        <w:numPr>
          <w:ilvl w:val="12"/>
          <w:numId w:val="0"/>
        </w:numPr>
        <w:tabs>
          <w:tab w:val="clear" w:pos="567"/>
        </w:tabs>
        <w:spacing w:line="240" w:lineRule="auto"/>
        <w:ind w:right="-2"/>
        <w:rPr>
          <w:b/>
          <w:bCs/>
          <w:szCs w:val="22"/>
          <w:lang w:val="lt-LT"/>
        </w:rPr>
      </w:pPr>
    </w:p>
    <w:p w14:paraId="7DE439E7"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vartoti draudžiama:</w:t>
      </w:r>
    </w:p>
    <w:p w14:paraId="378E4C61" w14:textId="77777777" w:rsidR="000A5437" w:rsidRPr="000A5437" w:rsidRDefault="000A5437" w:rsidP="000A5437">
      <w:pPr>
        <w:pStyle w:val="Sraopastraipa"/>
        <w:numPr>
          <w:ilvl w:val="0"/>
          <w:numId w:val="4"/>
        </w:numPr>
        <w:spacing w:line="240" w:lineRule="auto"/>
        <w:ind w:left="567" w:hanging="567"/>
        <w:contextualSpacing w:val="0"/>
        <w:rPr>
          <w:szCs w:val="22"/>
          <w:lang w:val="lt-LT"/>
        </w:rPr>
      </w:pPr>
      <w:r w:rsidRPr="000A5437">
        <w:rPr>
          <w:szCs w:val="22"/>
          <w:lang w:val="lt-LT"/>
        </w:rPr>
        <w:t xml:space="preserve">jeigu yra alergija </w:t>
      </w:r>
      <w:proofErr w:type="spellStart"/>
      <w:r w:rsidRPr="000A5437">
        <w:rPr>
          <w:szCs w:val="22"/>
          <w:lang w:val="lt-LT"/>
        </w:rPr>
        <w:t>tiapridui</w:t>
      </w:r>
      <w:proofErr w:type="spellEnd"/>
      <w:r w:rsidRPr="000A5437">
        <w:rPr>
          <w:szCs w:val="22"/>
          <w:lang w:val="lt-LT"/>
        </w:rPr>
        <w:t xml:space="preserve"> arba bet kuriai pagalbinei šio vaisto medžiagai (jos išvardytos 6 skyriuje);</w:t>
      </w:r>
    </w:p>
    <w:p w14:paraId="6914E9A5" w14:textId="77777777" w:rsidR="000A5437" w:rsidRPr="000A5437" w:rsidRDefault="000A5437" w:rsidP="000A5437">
      <w:pPr>
        <w:pStyle w:val="Sraopastraipa"/>
        <w:numPr>
          <w:ilvl w:val="0"/>
          <w:numId w:val="4"/>
        </w:numPr>
        <w:spacing w:line="240" w:lineRule="auto"/>
        <w:ind w:left="567" w:hanging="567"/>
        <w:contextualSpacing w:val="0"/>
        <w:rPr>
          <w:szCs w:val="22"/>
          <w:lang w:val="lt-LT"/>
        </w:rPr>
      </w:pPr>
      <w:r w:rsidRPr="000A5437">
        <w:rPr>
          <w:szCs w:val="22"/>
          <w:lang w:val="lt-LT"/>
        </w:rPr>
        <w:t xml:space="preserve">jeigu Jums yra reta antinksčių liga, taip vadinama </w:t>
      </w:r>
      <w:proofErr w:type="spellStart"/>
      <w:r w:rsidRPr="000A5437">
        <w:rPr>
          <w:szCs w:val="22"/>
          <w:lang w:val="lt-LT"/>
        </w:rPr>
        <w:t>feochromacitoma</w:t>
      </w:r>
      <w:proofErr w:type="spellEnd"/>
      <w:r w:rsidRPr="000A5437">
        <w:rPr>
          <w:szCs w:val="22"/>
          <w:lang w:val="lt-LT"/>
        </w:rPr>
        <w:t>, kuri yra lydima galvos skausmo, karščio bangų ir periodinio kraujospūdžio kilimo;</w:t>
      </w:r>
    </w:p>
    <w:p w14:paraId="625458EC" w14:textId="77777777" w:rsidR="000A5437" w:rsidRPr="000A5437" w:rsidRDefault="000A5437" w:rsidP="000A5437">
      <w:pPr>
        <w:pStyle w:val="Sraopastraipa"/>
        <w:numPr>
          <w:ilvl w:val="0"/>
          <w:numId w:val="4"/>
        </w:numPr>
        <w:spacing w:line="240" w:lineRule="auto"/>
        <w:ind w:left="567" w:hanging="567"/>
        <w:contextualSpacing w:val="0"/>
        <w:rPr>
          <w:szCs w:val="22"/>
          <w:lang w:val="lt-LT"/>
        </w:rPr>
      </w:pPr>
      <w:r w:rsidRPr="000A5437">
        <w:rPr>
          <w:szCs w:val="22"/>
          <w:lang w:val="lt-LT"/>
        </w:rPr>
        <w:t xml:space="preserve">jeigu kartu vartojate vaistų, kurių sudėtyje yra </w:t>
      </w:r>
      <w:proofErr w:type="spellStart"/>
      <w:r w:rsidRPr="000A5437">
        <w:rPr>
          <w:szCs w:val="22"/>
          <w:lang w:val="lt-LT"/>
        </w:rPr>
        <w:t>levodopos</w:t>
      </w:r>
      <w:proofErr w:type="spellEnd"/>
      <w:r w:rsidRPr="000A5437">
        <w:rPr>
          <w:szCs w:val="22"/>
          <w:lang w:val="lt-LT"/>
        </w:rPr>
        <w:t xml:space="preserve"> arba kitokių </w:t>
      </w:r>
      <w:proofErr w:type="spellStart"/>
      <w:r w:rsidRPr="000A5437">
        <w:rPr>
          <w:szCs w:val="22"/>
          <w:lang w:val="lt-LT"/>
        </w:rPr>
        <w:t>dopaminerginių</w:t>
      </w:r>
      <w:proofErr w:type="spellEnd"/>
      <w:r w:rsidRPr="000A5437">
        <w:rPr>
          <w:szCs w:val="22"/>
          <w:lang w:val="lt-LT"/>
        </w:rPr>
        <w:t xml:space="preserve"> vaistų (žr. poskyrį „Kiti vaistai ir </w:t>
      </w:r>
      <w:proofErr w:type="spellStart"/>
      <w:r w:rsidRPr="000A5437">
        <w:rPr>
          <w:szCs w:val="22"/>
          <w:lang w:val="lt-LT"/>
        </w:rPr>
        <w:t>Tiapride</w:t>
      </w:r>
      <w:proofErr w:type="spellEnd"/>
      <w:r w:rsidRPr="000A5437">
        <w:rPr>
          <w:szCs w:val="22"/>
          <w:lang w:val="lt-LT"/>
        </w:rPr>
        <w:t xml:space="preserve"> PMCS 100 mg“);</w:t>
      </w:r>
    </w:p>
    <w:p w14:paraId="58E44AD9" w14:textId="77777777" w:rsidR="000A5437" w:rsidRPr="000A5437" w:rsidRDefault="000A5437" w:rsidP="000A5437">
      <w:pPr>
        <w:pStyle w:val="Sraopastraipa"/>
        <w:numPr>
          <w:ilvl w:val="0"/>
          <w:numId w:val="4"/>
        </w:numPr>
        <w:spacing w:line="240" w:lineRule="auto"/>
        <w:ind w:left="567" w:hanging="567"/>
        <w:contextualSpacing w:val="0"/>
        <w:rPr>
          <w:szCs w:val="22"/>
          <w:lang w:val="lt-LT"/>
        </w:rPr>
      </w:pPr>
      <w:r w:rsidRPr="000A5437">
        <w:rPr>
          <w:szCs w:val="22"/>
          <w:lang w:val="lt-LT"/>
        </w:rPr>
        <w:t>jeigu Jums yra smegenų vėžys, kuris gamina hormoną prolaktiną ir (arba) krūties vėžys.</w:t>
      </w:r>
    </w:p>
    <w:p w14:paraId="49183D00" w14:textId="77777777" w:rsidR="000A5437" w:rsidRPr="000A5437" w:rsidRDefault="000A5437" w:rsidP="000A5437">
      <w:pPr>
        <w:numPr>
          <w:ilvl w:val="12"/>
          <w:numId w:val="0"/>
        </w:numPr>
        <w:spacing w:line="240" w:lineRule="auto"/>
        <w:ind w:left="567" w:hanging="567"/>
        <w:rPr>
          <w:szCs w:val="22"/>
          <w:lang w:val="lt-LT"/>
        </w:rPr>
      </w:pPr>
    </w:p>
    <w:p w14:paraId="41E8FE7E"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 xml:space="preserve">Įspėjimai ir atsargumo priemonės </w:t>
      </w:r>
    </w:p>
    <w:p w14:paraId="22780B48"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Pasitarkite su gydytoju, prieš pradėdami vartoti </w:t>
      </w:r>
      <w:proofErr w:type="spellStart"/>
      <w:r w:rsidRPr="000A5437">
        <w:rPr>
          <w:szCs w:val="22"/>
          <w:lang w:val="lt-LT"/>
        </w:rPr>
        <w:t>Tiapride</w:t>
      </w:r>
      <w:proofErr w:type="spellEnd"/>
      <w:r w:rsidRPr="000A5437">
        <w:rPr>
          <w:szCs w:val="22"/>
          <w:lang w:val="lt-LT"/>
        </w:rPr>
        <w:t xml:space="preserve"> PMCS 100 mg.</w:t>
      </w:r>
    </w:p>
    <w:p w14:paraId="72558505" w14:textId="77777777" w:rsidR="000A5437" w:rsidRPr="000A5437" w:rsidRDefault="000A5437" w:rsidP="000A5437">
      <w:pPr>
        <w:rPr>
          <w:szCs w:val="22"/>
          <w:lang w:val="lt-LT"/>
        </w:rPr>
      </w:pPr>
      <w:r w:rsidRPr="000A5437">
        <w:rPr>
          <w:szCs w:val="22"/>
          <w:lang w:val="lt-LT"/>
        </w:rPr>
        <w:t xml:space="preserve">Kaip ir vartojant kitų </w:t>
      </w:r>
      <w:proofErr w:type="spellStart"/>
      <w:r w:rsidRPr="000A5437">
        <w:rPr>
          <w:szCs w:val="22"/>
          <w:lang w:val="lt-LT"/>
        </w:rPr>
        <w:t>neuroleptinių</w:t>
      </w:r>
      <w:proofErr w:type="spellEnd"/>
      <w:r w:rsidRPr="000A5437">
        <w:rPr>
          <w:szCs w:val="22"/>
          <w:lang w:val="lt-LT"/>
        </w:rPr>
        <w:t xml:space="preserve"> vaistų, gali išsivystyti piktybinis </w:t>
      </w:r>
      <w:proofErr w:type="spellStart"/>
      <w:r w:rsidRPr="000A5437">
        <w:rPr>
          <w:szCs w:val="22"/>
          <w:lang w:val="lt-LT"/>
        </w:rPr>
        <w:t>neuroleptinis</w:t>
      </w:r>
      <w:proofErr w:type="spellEnd"/>
      <w:r w:rsidRPr="000A5437">
        <w:rPr>
          <w:szCs w:val="22"/>
          <w:lang w:val="lt-LT"/>
        </w:rPr>
        <w:t xml:space="preserve"> sindromas (komplikacija, kuri gali pasibaigti mirtimi), kuris pasireiškia hipertermija (padidėjusia kūno temperatūra), raumenų </w:t>
      </w:r>
      <w:proofErr w:type="spellStart"/>
      <w:r w:rsidRPr="000A5437">
        <w:rPr>
          <w:szCs w:val="22"/>
          <w:lang w:val="lt-LT"/>
        </w:rPr>
        <w:t>rigidiškumu</w:t>
      </w:r>
      <w:proofErr w:type="spellEnd"/>
      <w:r w:rsidRPr="000A5437">
        <w:rPr>
          <w:szCs w:val="22"/>
          <w:lang w:val="lt-LT"/>
        </w:rPr>
        <w:t xml:space="preserve"> ir autonomine disfunkcija (nervų sistemos funkcijos, atsakingos už nevalingų vidinių organizmo funkcijų kontrolę, sutrikimas). Yra buvę ir atipinių, pvz., be raumenų </w:t>
      </w:r>
      <w:proofErr w:type="spellStart"/>
      <w:r w:rsidRPr="000A5437">
        <w:rPr>
          <w:szCs w:val="22"/>
          <w:lang w:val="lt-LT"/>
        </w:rPr>
        <w:t>rigidiškumo</w:t>
      </w:r>
      <w:proofErr w:type="spellEnd"/>
      <w:r w:rsidRPr="000A5437">
        <w:rPr>
          <w:szCs w:val="22"/>
          <w:lang w:val="lt-LT"/>
        </w:rPr>
        <w:t xml:space="preserve">, su padidėjusiu raumenų tonusu arba su mažesniu karščiavimu, atvejų. Nustokite vartoti </w:t>
      </w:r>
      <w:proofErr w:type="spellStart"/>
      <w:r w:rsidRPr="000A5437">
        <w:rPr>
          <w:szCs w:val="22"/>
          <w:lang w:val="lt-LT"/>
        </w:rPr>
        <w:t>Tiapride</w:t>
      </w:r>
      <w:proofErr w:type="spellEnd"/>
      <w:r w:rsidRPr="000A5437">
        <w:rPr>
          <w:szCs w:val="22"/>
          <w:lang w:val="lt-LT"/>
        </w:rPr>
        <w:t xml:space="preserve"> PMCS 100 mg ir nedelsdami kreipkitės į gydytoją, jei gydymo </w:t>
      </w:r>
      <w:proofErr w:type="spellStart"/>
      <w:r w:rsidRPr="000A5437">
        <w:rPr>
          <w:szCs w:val="22"/>
          <w:lang w:val="lt-LT"/>
        </w:rPr>
        <w:t>Tiapride</w:t>
      </w:r>
      <w:proofErr w:type="spellEnd"/>
      <w:r w:rsidRPr="000A5437">
        <w:rPr>
          <w:szCs w:val="22"/>
          <w:lang w:val="lt-LT"/>
        </w:rPr>
        <w:t xml:space="preserve"> PMCS 100 mg metu atsiranda karščiavimas ir (arba) raumenų sustingimas, ypač jei jau vartojate kitų psichiką veikiančių vaistų.</w:t>
      </w:r>
    </w:p>
    <w:p w14:paraId="55DD160A" w14:textId="77777777" w:rsidR="000A5437" w:rsidRPr="000A5437" w:rsidRDefault="000A5437" w:rsidP="000A5437">
      <w:pPr>
        <w:rPr>
          <w:szCs w:val="22"/>
          <w:lang w:val="lt-LT"/>
        </w:rPr>
      </w:pPr>
    </w:p>
    <w:p w14:paraId="1DA355FA" w14:textId="77777777" w:rsidR="000A5437" w:rsidRPr="000A5437" w:rsidRDefault="000A5437" w:rsidP="000A5437">
      <w:pPr>
        <w:rPr>
          <w:szCs w:val="22"/>
          <w:lang w:val="lt-LT"/>
        </w:rPr>
      </w:pPr>
      <w:r w:rsidRPr="000A5437">
        <w:rPr>
          <w:szCs w:val="22"/>
          <w:lang w:val="lt-LT"/>
        </w:rPr>
        <w:lastRenderedPageBreak/>
        <w:t xml:space="preserve">Tik išskirtiniais atvejais </w:t>
      </w:r>
      <w:proofErr w:type="spellStart"/>
      <w:r w:rsidRPr="000A5437">
        <w:rPr>
          <w:szCs w:val="22"/>
          <w:lang w:val="lt-LT"/>
        </w:rPr>
        <w:t>tiapridas</w:t>
      </w:r>
      <w:proofErr w:type="spellEnd"/>
      <w:r w:rsidRPr="000A5437">
        <w:rPr>
          <w:szCs w:val="22"/>
          <w:lang w:val="lt-LT"/>
        </w:rPr>
        <w:t xml:space="preserve"> gali būti vartojamas sergant Parkinsono liga.</w:t>
      </w:r>
    </w:p>
    <w:p w14:paraId="1E261138" w14:textId="77777777" w:rsidR="000A5437" w:rsidRPr="000A5437" w:rsidRDefault="000A5437" w:rsidP="000A5437">
      <w:pPr>
        <w:rPr>
          <w:szCs w:val="22"/>
          <w:lang w:val="lt-LT"/>
        </w:rPr>
      </w:pPr>
    </w:p>
    <w:p w14:paraId="356F4A11" w14:textId="77777777" w:rsidR="000A5437" w:rsidRPr="000A5437" w:rsidRDefault="000A5437" w:rsidP="000A5437">
      <w:pPr>
        <w:rPr>
          <w:szCs w:val="22"/>
          <w:lang w:val="lt-LT"/>
        </w:rPr>
      </w:pPr>
      <w:proofErr w:type="spellStart"/>
      <w:r w:rsidRPr="000A5437">
        <w:rPr>
          <w:szCs w:val="22"/>
          <w:lang w:val="lt-LT"/>
        </w:rPr>
        <w:t>Neuroleptiniai</w:t>
      </w:r>
      <w:proofErr w:type="spellEnd"/>
      <w:r w:rsidRPr="000A5437">
        <w:rPr>
          <w:szCs w:val="22"/>
          <w:lang w:val="lt-LT"/>
        </w:rPr>
        <w:t xml:space="preserve"> vaistai gali sumažinti </w:t>
      </w:r>
      <w:proofErr w:type="spellStart"/>
      <w:r w:rsidRPr="000A5437">
        <w:rPr>
          <w:szCs w:val="22"/>
          <w:lang w:val="lt-LT"/>
        </w:rPr>
        <w:t>epileptinių</w:t>
      </w:r>
      <w:proofErr w:type="spellEnd"/>
      <w:r w:rsidRPr="000A5437">
        <w:rPr>
          <w:szCs w:val="22"/>
          <w:lang w:val="lt-LT"/>
        </w:rPr>
        <w:t xml:space="preserve"> traukulių slenkstį. Jeigu jūs sergate epilepsija ir vartojate </w:t>
      </w:r>
      <w:proofErr w:type="spellStart"/>
      <w:r w:rsidRPr="000A5437">
        <w:rPr>
          <w:szCs w:val="22"/>
          <w:lang w:val="lt-LT"/>
        </w:rPr>
        <w:t>tiaprido</w:t>
      </w:r>
      <w:proofErr w:type="spellEnd"/>
      <w:r w:rsidRPr="000A5437">
        <w:rPr>
          <w:szCs w:val="22"/>
          <w:lang w:val="lt-LT"/>
        </w:rPr>
        <w:t>, viso gydymo metu būsite prižiūrimas gydytojo.</w:t>
      </w:r>
    </w:p>
    <w:p w14:paraId="097934E9" w14:textId="77777777" w:rsidR="000A5437" w:rsidRPr="000A5437" w:rsidRDefault="000A5437" w:rsidP="000A5437">
      <w:pPr>
        <w:rPr>
          <w:szCs w:val="22"/>
          <w:lang w:val="lt-LT"/>
        </w:rPr>
      </w:pPr>
    </w:p>
    <w:p w14:paraId="09EF941B" w14:textId="77777777" w:rsidR="000A5437" w:rsidRPr="000A5437" w:rsidRDefault="000A5437" w:rsidP="000A5437">
      <w:pPr>
        <w:rPr>
          <w:szCs w:val="22"/>
          <w:lang w:val="lt-LT"/>
        </w:rPr>
      </w:pPr>
      <w:r w:rsidRPr="000A5437">
        <w:rPr>
          <w:szCs w:val="22"/>
          <w:lang w:val="lt-LT"/>
        </w:rPr>
        <w:t xml:space="preserve">Jeigu Jūs turite problemų su inkstais, dėl galimos komos esant perdozavimo atvejui rizikos, gydytojas Jums pakoreguos </w:t>
      </w:r>
      <w:proofErr w:type="spellStart"/>
      <w:r w:rsidRPr="000A5437">
        <w:rPr>
          <w:szCs w:val="22"/>
          <w:lang w:val="lt-LT"/>
        </w:rPr>
        <w:t>tiaprido</w:t>
      </w:r>
      <w:proofErr w:type="spellEnd"/>
      <w:r w:rsidRPr="000A5437">
        <w:rPr>
          <w:szCs w:val="22"/>
          <w:lang w:val="lt-LT"/>
        </w:rPr>
        <w:t xml:space="preserve"> dozę (žr. 3 skyrių)</w:t>
      </w:r>
    </w:p>
    <w:p w14:paraId="471191E5" w14:textId="77777777" w:rsidR="000A5437" w:rsidRPr="000A5437" w:rsidRDefault="000A5437" w:rsidP="000A5437">
      <w:pPr>
        <w:rPr>
          <w:szCs w:val="22"/>
          <w:lang w:val="lt-LT"/>
        </w:rPr>
      </w:pPr>
    </w:p>
    <w:p w14:paraId="0816DFFA" w14:textId="77777777" w:rsidR="000A5437" w:rsidRPr="000A5437" w:rsidRDefault="000A5437" w:rsidP="000A5437">
      <w:pPr>
        <w:rPr>
          <w:szCs w:val="22"/>
          <w:lang w:val="lt-LT"/>
        </w:rPr>
      </w:pPr>
      <w:r w:rsidRPr="000A5437">
        <w:rPr>
          <w:szCs w:val="22"/>
          <w:lang w:val="lt-LT"/>
        </w:rPr>
        <w:t xml:space="preserve">Jeigu esate senyvo amžiaus pacientas, gydytojas individualiai parinks Jums gydymą </w:t>
      </w:r>
      <w:proofErr w:type="spellStart"/>
      <w:r w:rsidRPr="000A5437">
        <w:rPr>
          <w:szCs w:val="22"/>
          <w:lang w:val="lt-LT"/>
        </w:rPr>
        <w:t>tiapridu</w:t>
      </w:r>
      <w:proofErr w:type="spellEnd"/>
      <w:r w:rsidRPr="000A5437">
        <w:rPr>
          <w:szCs w:val="22"/>
          <w:lang w:val="lt-LT"/>
        </w:rPr>
        <w:t xml:space="preserve"> dėl galimų potencialių rizikų (sąmonės sutrikimas ir koma, padidėjusi mirties rizika kartu vartojant </w:t>
      </w:r>
      <w:proofErr w:type="spellStart"/>
      <w:r w:rsidRPr="000A5437">
        <w:rPr>
          <w:szCs w:val="22"/>
          <w:lang w:val="lt-LT"/>
        </w:rPr>
        <w:t>antipsichozinių</w:t>
      </w:r>
      <w:proofErr w:type="spellEnd"/>
      <w:r w:rsidRPr="000A5437">
        <w:rPr>
          <w:szCs w:val="22"/>
          <w:lang w:val="lt-LT"/>
        </w:rPr>
        <w:t xml:space="preserve"> vaistų).</w:t>
      </w:r>
    </w:p>
    <w:p w14:paraId="709B2EDE" w14:textId="77777777" w:rsidR="000A5437" w:rsidRPr="000A5437" w:rsidRDefault="000A5437" w:rsidP="000A5437">
      <w:pPr>
        <w:rPr>
          <w:szCs w:val="22"/>
          <w:lang w:val="lt-LT"/>
        </w:rPr>
      </w:pPr>
    </w:p>
    <w:p w14:paraId="0C61EB92" w14:textId="77777777" w:rsidR="000A5437" w:rsidRPr="000A5437" w:rsidRDefault="000A5437" w:rsidP="000A5437">
      <w:pPr>
        <w:rPr>
          <w:szCs w:val="22"/>
          <w:lang w:val="lt-LT"/>
        </w:rPr>
      </w:pPr>
      <w:r w:rsidRPr="000A5437">
        <w:rPr>
          <w:szCs w:val="22"/>
          <w:lang w:val="lt-LT"/>
        </w:rPr>
        <w:t>QT intervalo pailgėjimas (kardiologijoje, širdies elektrinio ciklo laiko intervalas tarp Q bangos pradžios ir T bangos pabaigos):</w:t>
      </w:r>
    </w:p>
    <w:p w14:paraId="2396E954" w14:textId="77777777" w:rsidR="000A5437" w:rsidRPr="000A5437" w:rsidRDefault="000A5437" w:rsidP="000A5437">
      <w:pPr>
        <w:rPr>
          <w:szCs w:val="22"/>
          <w:lang w:val="lt-LT"/>
        </w:rPr>
      </w:pPr>
      <w:proofErr w:type="spellStart"/>
      <w:r w:rsidRPr="000A5437">
        <w:rPr>
          <w:szCs w:val="22"/>
          <w:lang w:val="lt-LT"/>
        </w:rPr>
        <w:t>Tiapridas</w:t>
      </w:r>
      <w:proofErr w:type="spellEnd"/>
      <w:r w:rsidRPr="000A5437">
        <w:rPr>
          <w:szCs w:val="22"/>
          <w:lang w:val="lt-LT"/>
        </w:rPr>
        <w:t xml:space="preserve"> gali sukelti QT intervalo prailgėjimą, dėl ko padidėja širdies aritmijų rizika. Dėl šios priežasties, prieš skiriant Jums </w:t>
      </w:r>
      <w:proofErr w:type="spellStart"/>
      <w:r w:rsidRPr="000A5437">
        <w:rPr>
          <w:szCs w:val="22"/>
          <w:lang w:val="lt-LT"/>
        </w:rPr>
        <w:t>tiaprido</w:t>
      </w:r>
      <w:proofErr w:type="spellEnd"/>
      <w:r w:rsidRPr="000A5437">
        <w:rPr>
          <w:szCs w:val="22"/>
          <w:lang w:val="lt-LT"/>
        </w:rPr>
        <w:t>, gydytojas patikrins visus galimus faktorius, kas gali įtakoti aritmijos atsiradimą:</w:t>
      </w:r>
    </w:p>
    <w:p w14:paraId="6F81F236" w14:textId="77777777" w:rsidR="000A5437" w:rsidRPr="000A5437" w:rsidRDefault="000A5437" w:rsidP="000A5437">
      <w:pPr>
        <w:pStyle w:val="Sraopastraipa"/>
        <w:numPr>
          <w:ilvl w:val="0"/>
          <w:numId w:val="4"/>
        </w:numPr>
        <w:rPr>
          <w:szCs w:val="22"/>
          <w:lang w:val="lt-LT"/>
        </w:rPr>
      </w:pPr>
      <w:r w:rsidRPr="000A5437">
        <w:rPr>
          <w:szCs w:val="22"/>
          <w:lang w:val="lt-LT"/>
        </w:rPr>
        <w:t>sulėtėjęs širdies plakimo dažnis (bradikardija), mažiau kaip 55 kartai per minutę</w:t>
      </w:r>
    </w:p>
    <w:p w14:paraId="6735F262" w14:textId="77777777" w:rsidR="000A5437" w:rsidRPr="000A5437" w:rsidRDefault="000A5437" w:rsidP="000A5437">
      <w:pPr>
        <w:pStyle w:val="Sraopastraipa"/>
        <w:numPr>
          <w:ilvl w:val="0"/>
          <w:numId w:val="4"/>
        </w:numPr>
        <w:rPr>
          <w:szCs w:val="22"/>
          <w:lang w:val="lt-LT"/>
        </w:rPr>
      </w:pPr>
      <w:r w:rsidRPr="000A5437">
        <w:rPr>
          <w:szCs w:val="22"/>
          <w:lang w:val="lt-LT"/>
        </w:rPr>
        <w:t xml:space="preserve">elektrolitų disbalansas, ypač </w:t>
      </w:r>
      <w:proofErr w:type="spellStart"/>
      <w:r w:rsidRPr="000A5437">
        <w:rPr>
          <w:szCs w:val="22"/>
          <w:lang w:val="lt-LT"/>
        </w:rPr>
        <w:t>hipokalemija</w:t>
      </w:r>
      <w:proofErr w:type="spellEnd"/>
      <w:r w:rsidRPr="000A5437">
        <w:rPr>
          <w:szCs w:val="22"/>
          <w:lang w:val="lt-LT"/>
        </w:rPr>
        <w:t xml:space="preserve"> (sumažėjęs kalio kiekis kraujyje)</w:t>
      </w:r>
    </w:p>
    <w:p w14:paraId="1BA081AE" w14:textId="77777777" w:rsidR="000A5437" w:rsidRPr="000A5437" w:rsidRDefault="000A5437" w:rsidP="000A5437">
      <w:pPr>
        <w:pStyle w:val="Sraopastraipa"/>
        <w:numPr>
          <w:ilvl w:val="0"/>
          <w:numId w:val="4"/>
        </w:numPr>
        <w:rPr>
          <w:szCs w:val="22"/>
          <w:lang w:val="lt-LT"/>
        </w:rPr>
      </w:pPr>
      <w:r w:rsidRPr="000A5437">
        <w:rPr>
          <w:szCs w:val="22"/>
          <w:lang w:val="lt-LT"/>
        </w:rPr>
        <w:t>įgimtas QT pailgėjimas</w:t>
      </w:r>
    </w:p>
    <w:p w14:paraId="779BAF26" w14:textId="77777777" w:rsidR="000A5437" w:rsidRPr="000A5437" w:rsidRDefault="000A5437" w:rsidP="000A5437">
      <w:pPr>
        <w:pStyle w:val="Sraopastraipa"/>
        <w:numPr>
          <w:ilvl w:val="0"/>
          <w:numId w:val="4"/>
        </w:numPr>
        <w:ind w:left="567" w:hanging="207"/>
        <w:rPr>
          <w:szCs w:val="22"/>
          <w:lang w:val="lt-LT"/>
        </w:rPr>
      </w:pPr>
      <w:r w:rsidRPr="000A5437">
        <w:rPr>
          <w:szCs w:val="22"/>
          <w:lang w:val="lt-LT"/>
        </w:rPr>
        <w:t>kitų vaistų vartojimas, kurie sukelia širdies plakimo dažnio sumažėjimą (mažiau 55 kartai/per minutę), elektrolitų disbalansą, sumažėjusį širdies laidumą ar QT pailgėjimą.</w:t>
      </w:r>
    </w:p>
    <w:p w14:paraId="2A9B34D3" w14:textId="77777777" w:rsidR="000A5437" w:rsidRPr="000A5437" w:rsidRDefault="000A5437" w:rsidP="000A5437">
      <w:pPr>
        <w:rPr>
          <w:szCs w:val="22"/>
          <w:lang w:val="lt-LT"/>
        </w:rPr>
      </w:pPr>
    </w:p>
    <w:p w14:paraId="1F464B69" w14:textId="77777777" w:rsidR="000A5437" w:rsidRPr="000A5437" w:rsidRDefault="000A5437" w:rsidP="000A5437">
      <w:pPr>
        <w:rPr>
          <w:szCs w:val="22"/>
          <w:lang w:val="lt-LT"/>
        </w:rPr>
      </w:pPr>
      <w:r w:rsidRPr="000A5437">
        <w:rPr>
          <w:szCs w:val="22"/>
          <w:lang w:val="lt-LT"/>
        </w:rPr>
        <w:t xml:space="preserve">Jeigu Jūs turite širdies infarkto riziką, gydytojas peržiūrės Jūsų gydymą su </w:t>
      </w:r>
      <w:proofErr w:type="spellStart"/>
      <w:r w:rsidRPr="000A5437">
        <w:rPr>
          <w:szCs w:val="22"/>
          <w:lang w:val="lt-LT"/>
        </w:rPr>
        <w:t>Tiapride</w:t>
      </w:r>
      <w:proofErr w:type="spellEnd"/>
      <w:r w:rsidRPr="000A5437">
        <w:rPr>
          <w:szCs w:val="22"/>
          <w:lang w:val="lt-LT"/>
        </w:rPr>
        <w:t xml:space="preserve"> PMCS 100 mg, kadangi šiuo atveju reikalingas ypatingas paciento stebėjimas.</w:t>
      </w:r>
    </w:p>
    <w:p w14:paraId="66C7BCEE" w14:textId="77777777" w:rsidR="000A5437" w:rsidRPr="000A5437" w:rsidRDefault="000A5437" w:rsidP="000A5437">
      <w:pPr>
        <w:ind w:left="705" w:hanging="705"/>
        <w:rPr>
          <w:szCs w:val="22"/>
          <w:lang w:val="lt-LT"/>
        </w:rPr>
      </w:pPr>
    </w:p>
    <w:p w14:paraId="17A7E2BC" w14:textId="77777777" w:rsidR="000A5437" w:rsidRPr="000A5437" w:rsidRDefault="000A5437" w:rsidP="000A5437">
      <w:pPr>
        <w:rPr>
          <w:szCs w:val="22"/>
          <w:lang w:val="lt-LT"/>
        </w:rPr>
      </w:pPr>
      <w:r w:rsidRPr="000A5437">
        <w:rPr>
          <w:szCs w:val="22"/>
          <w:lang w:val="lt-LT"/>
        </w:rPr>
        <w:t xml:space="preserve">Venų tromboembolija (būklė, kuriai būdinga kraujo krešulių susiformavimas kraujagyslėse ir jų nutekėjimas į plaučius): buvo pranešta apie veninio </w:t>
      </w:r>
      <w:proofErr w:type="spellStart"/>
      <w:r w:rsidRPr="000A5437">
        <w:rPr>
          <w:szCs w:val="22"/>
          <w:lang w:val="lt-LT"/>
        </w:rPr>
        <w:t>tromboembolizmo</w:t>
      </w:r>
      <w:proofErr w:type="spellEnd"/>
      <w:r w:rsidRPr="000A5437">
        <w:rPr>
          <w:szCs w:val="22"/>
          <w:lang w:val="lt-LT"/>
        </w:rPr>
        <w:t xml:space="preserve"> atvejus, susijusius su </w:t>
      </w:r>
      <w:proofErr w:type="spellStart"/>
      <w:r w:rsidRPr="000A5437">
        <w:rPr>
          <w:szCs w:val="22"/>
          <w:lang w:val="lt-LT"/>
        </w:rPr>
        <w:t>antipsichotikų</w:t>
      </w:r>
      <w:proofErr w:type="spellEnd"/>
      <w:r w:rsidRPr="000A5437">
        <w:rPr>
          <w:szCs w:val="22"/>
          <w:lang w:val="lt-LT"/>
        </w:rPr>
        <w:t xml:space="preserve"> vartojimu, kartais pasibaigusių mirtimi. Jeigu Jūsų kraujo krešėjimas buvo ar yra sutrikęs, gydytojas atidžiai Jus stebės visą gydymo </w:t>
      </w:r>
      <w:proofErr w:type="spellStart"/>
      <w:r w:rsidRPr="000A5437">
        <w:rPr>
          <w:szCs w:val="22"/>
          <w:lang w:val="lt-LT"/>
        </w:rPr>
        <w:t>Tiapride</w:t>
      </w:r>
      <w:proofErr w:type="spellEnd"/>
      <w:r w:rsidRPr="000A5437">
        <w:rPr>
          <w:szCs w:val="22"/>
          <w:lang w:val="lt-LT"/>
        </w:rPr>
        <w:t xml:space="preserve"> PMCS 100 mg laikotarpį.</w:t>
      </w:r>
    </w:p>
    <w:p w14:paraId="1EB20BD5" w14:textId="77777777" w:rsidR="000A5437" w:rsidRPr="000A5437" w:rsidRDefault="000A5437" w:rsidP="000A5437">
      <w:pPr>
        <w:rPr>
          <w:szCs w:val="22"/>
          <w:lang w:val="lt-LT"/>
        </w:rPr>
      </w:pPr>
    </w:p>
    <w:p w14:paraId="2F7CB36F" w14:textId="77777777" w:rsidR="000A5437" w:rsidRPr="000A5437" w:rsidRDefault="000A5437" w:rsidP="000A5437">
      <w:pPr>
        <w:rPr>
          <w:szCs w:val="22"/>
          <w:lang w:val="lt-LT"/>
        </w:rPr>
      </w:pPr>
      <w:proofErr w:type="spellStart"/>
      <w:r w:rsidRPr="000A5437">
        <w:rPr>
          <w:szCs w:val="22"/>
          <w:lang w:val="lt-LT"/>
        </w:rPr>
        <w:t>Tiapridas</w:t>
      </w:r>
      <w:proofErr w:type="spellEnd"/>
      <w:r w:rsidRPr="000A5437">
        <w:rPr>
          <w:szCs w:val="22"/>
          <w:lang w:val="lt-LT"/>
        </w:rPr>
        <w:t xml:space="preserve"> gali padidinti prolaktino hormono kiekį. Jeigu Jūs ar kas nors iš Jūsų šeimos sergate krūties vėžiu, vartojant </w:t>
      </w:r>
      <w:proofErr w:type="spellStart"/>
      <w:r w:rsidRPr="000A5437">
        <w:rPr>
          <w:szCs w:val="22"/>
          <w:lang w:val="lt-LT"/>
        </w:rPr>
        <w:t>tiaprido</w:t>
      </w:r>
      <w:proofErr w:type="spellEnd"/>
      <w:r w:rsidRPr="000A5437">
        <w:rPr>
          <w:szCs w:val="22"/>
          <w:lang w:val="lt-LT"/>
        </w:rPr>
        <w:t>, būsite atidžiai stebimas gydytojų.</w:t>
      </w:r>
    </w:p>
    <w:p w14:paraId="5DFC86FC" w14:textId="77777777" w:rsidR="000A5437" w:rsidRPr="000A5437" w:rsidRDefault="000A5437" w:rsidP="000A5437">
      <w:pPr>
        <w:rPr>
          <w:szCs w:val="22"/>
          <w:lang w:val="lt-LT"/>
        </w:rPr>
      </w:pPr>
    </w:p>
    <w:p w14:paraId="3BD34D56" w14:textId="77777777" w:rsidR="000A5437" w:rsidRPr="000A5437" w:rsidRDefault="000A5437" w:rsidP="000A5437">
      <w:pPr>
        <w:rPr>
          <w:szCs w:val="22"/>
          <w:lang w:val="lt-LT"/>
        </w:rPr>
      </w:pPr>
      <w:r w:rsidRPr="000A5437">
        <w:rPr>
          <w:szCs w:val="22"/>
          <w:lang w:val="lt-LT"/>
        </w:rPr>
        <w:t>Pranešta apie sumažėjusį baltųjų kraujo kūnelių kiekį (</w:t>
      </w:r>
      <w:proofErr w:type="spellStart"/>
      <w:r w:rsidRPr="000A5437">
        <w:rPr>
          <w:szCs w:val="22"/>
          <w:lang w:val="lt-LT"/>
        </w:rPr>
        <w:t>leukopeniją</w:t>
      </w:r>
      <w:proofErr w:type="spellEnd"/>
      <w:r w:rsidRPr="000A5437">
        <w:rPr>
          <w:szCs w:val="22"/>
          <w:lang w:val="lt-LT"/>
        </w:rPr>
        <w:t xml:space="preserve">, </w:t>
      </w:r>
      <w:proofErr w:type="spellStart"/>
      <w:r w:rsidRPr="000A5437">
        <w:rPr>
          <w:szCs w:val="22"/>
          <w:lang w:val="lt-LT"/>
        </w:rPr>
        <w:t>neutropeniją</w:t>
      </w:r>
      <w:proofErr w:type="spellEnd"/>
      <w:r w:rsidRPr="000A5437">
        <w:rPr>
          <w:szCs w:val="22"/>
          <w:lang w:val="lt-LT"/>
        </w:rPr>
        <w:t xml:space="preserve">, </w:t>
      </w:r>
      <w:proofErr w:type="spellStart"/>
      <w:r w:rsidRPr="000A5437">
        <w:rPr>
          <w:szCs w:val="22"/>
          <w:lang w:val="lt-LT"/>
        </w:rPr>
        <w:t>agranulocitozę</w:t>
      </w:r>
      <w:proofErr w:type="spellEnd"/>
      <w:r w:rsidRPr="000A5437">
        <w:rPr>
          <w:szCs w:val="22"/>
          <w:lang w:val="lt-LT"/>
        </w:rPr>
        <w:t xml:space="preserve">), vartojant </w:t>
      </w:r>
      <w:proofErr w:type="spellStart"/>
      <w:r w:rsidRPr="000A5437">
        <w:rPr>
          <w:szCs w:val="22"/>
          <w:lang w:val="lt-LT"/>
        </w:rPr>
        <w:t>antipsichozinių</w:t>
      </w:r>
      <w:proofErr w:type="spellEnd"/>
      <w:r w:rsidRPr="000A5437">
        <w:rPr>
          <w:szCs w:val="22"/>
          <w:lang w:val="lt-LT"/>
        </w:rPr>
        <w:t xml:space="preserve"> vaistų, įskaitant </w:t>
      </w:r>
      <w:proofErr w:type="spellStart"/>
      <w:r w:rsidRPr="000A5437">
        <w:rPr>
          <w:szCs w:val="22"/>
          <w:lang w:val="lt-LT"/>
        </w:rPr>
        <w:t>tiapridą</w:t>
      </w:r>
      <w:proofErr w:type="spellEnd"/>
      <w:r w:rsidRPr="000A5437">
        <w:rPr>
          <w:szCs w:val="22"/>
          <w:lang w:val="lt-LT"/>
        </w:rPr>
        <w:t>. Pasireiškus neaiškiai infekcijai arba karščiavimui, reikia nedelsiant kreiptis į gydytoją, nes tai gali būti kraujo sudėties sutrikimų požymis.</w:t>
      </w:r>
    </w:p>
    <w:p w14:paraId="344AA346" w14:textId="77777777" w:rsidR="000A5437" w:rsidRPr="000A5437" w:rsidRDefault="000A5437" w:rsidP="000A5437">
      <w:pPr>
        <w:autoSpaceDE w:val="0"/>
        <w:autoSpaceDN w:val="0"/>
        <w:adjustRightInd w:val="0"/>
        <w:rPr>
          <w:szCs w:val="22"/>
          <w:lang w:val="lt-LT"/>
        </w:rPr>
      </w:pPr>
    </w:p>
    <w:p w14:paraId="2E6695C3" w14:textId="77777777" w:rsidR="000A5437" w:rsidRPr="000A5437" w:rsidRDefault="000A5437" w:rsidP="000A5437">
      <w:pPr>
        <w:autoSpaceDE w:val="0"/>
        <w:autoSpaceDN w:val="0"/>
        <w:adjustRightInd w:val="0"/>
        <w:rPr>
          <w:szCs w:val="22"/>
          <w:lang w:val="lt-LT"/>
        </w:rPr>
      </w:pPr>
      <w:r w:rsidRPr="000A5437">
        <w:rPr>
          <w:szCs w:val="22"/>
          <w:lang w:val="lt-LT"/>
        </w:rPr>
        <w:t xml:space="preserve">Vartojant </w:t>
      </w:r>
      <w:proofErr w:type="spellStart"/>
      <w:r w:rsidRPr="000A5437">
        <w:rPr>
          <w:szCs w:val="22"/>
          <w:lang w:val="lt-LT"/>
        </w:rPr>
        <w:t>Tiapride</w:t>
      </w:r>
      <w:proofErr w:type="spellEnd"/>
      <w:r w:rsidRPr="000A5437">
        <w:rPr>
          <w:szCs w:val="22"/>
          <w:lang w:val="lt-LT"/>
        </w:rPr>
        <w:t xml:space="preserve"> PMCS 100 mg negalima gerti alkoholinių gėrimų ir vartoti vaistų, kurių sudėtyje yra alkoholio (žr. „Kiti vaistai ir </w:t>
      </w:r>
      <w:proofErr w:type="spellStart"/>
      <w:r w:rsidRPr="000A5437">
        <w:rPr>
          <w:szCs w:val="22"/>
          <w:lang w:val="lt-LT"/>
        </w:rPr>
        <w:t>Tiapride</w:t>
      </w:r>
      <w:proofErr w:type="spellEnd"/>
      <w:r w:rsidRPr="000A5437">
        <w:rPr>
          <w:szCs w:val="22"/>
          <w:lang w:val="lt-LT"/>
        </w:rPr>
        <w:t xml:space="preserve"> PMCS 100 mg“ ir „</w:t>
      </w:r>
      <w:proofErr w:type="spellStart"/>
      <w:r w:rsidRPr="000A5437">
        <w:rPr>
          <w:szCs w:val="22"/>
          <w:lang w:val="lt-LT"/>
        </w:rPr>
        <w:t>Tiapride</w:t>
      </w:r>
      <w:proofErr w:type="spellEnd"/>
      <w:r w:rsidRPr="000A5437">
        <w:rPr>
          <w:szCs w:val="22"/>
          <w:lang w:val="lt-LT"/>
        </w:rPr>
        <w:t xml:space="preserve"> PMCS 100 mg su maistu, gėrimais ir alkoholiu“).</w:t>
      </w:r>
    </w:p>
    <w:p w14:paraId="308C31CF" w14:textId="77777777" w:rsidR="000A5437" w:rsidRPr="000A5437" w:rsidRDefault="000A5437" w:rsidP="000A5437">
      <w:pPr>
        <w:autoSpaceDE w:val="0"/>
        <w:autoSpaceDN w:val="0"/>
        <w:adjustRightInd w:val="0"/>
        <w:rPr>
          <w:szCs w:val="22"/>
          <w:lang w:val="lt-LT"/>
        </w:rPr>
      </w:pPr>
    </w:p>
    <w:p w14:paraId="0D5F8F1F" w14:textId="77777777" w:rsidR="000A5437" w:rsidRPr="000A5437" w:rsidRDefault="000A5437" w:rsidP="000A5437">
      <w:pPr>
        <w:autoSpaceDE w:val="0"/>
        <w:autoSpaceDN w:val="0"/>
        <w:adjustRightInd w:val="0"/>
        <w:rPr>
          <w:b/>
          <w:szCs w:val="22"/>
          <w:lang w:val="lt-LT"/>
        </w:rPr>
      </w:pPr>
      <w:r w:rsidRPr="000A5437">
        <w:rPr>
          <w:b/>
          <w:szCs w:val="22"/>
          <w:lang w:val="lt-LT"/>
        </w:rPr>
        <w:t>Vaikai ir paaugliai</w:t>
      </w:r>
    </w:p>
    <w:p w14:paraId="26023F3A" w14:textId="77777777" w:rsidR="000A5437" w:rsidRPr="000A5437" w:rsidRDefault="000A5437" w:rsidP="000A5437">
      <w:pPr>
        <w:autoSpaceDE w:val="0"/>
        <w:autoSpaceDN w:val="0"/>
        <w:adjustRightInd w:val="0"/>
        <w:rPr>
          <w:szCs w:val="22"/>
          <w:lang w:val="lt-LT"/>
        </w:rPr>
      </w:pPr>
      <w:proofErr w:type="spellStart"/>
      <w:r w:rsidRPr="000A5437">
        <w:rPr>
          <w:szCs w:val="22"/>
          <w:lang w:val="lt-LT"/>
        </w:rPr>
        <w:t>Tiapride</w:t>
      </w:r>
      <w:proofErr w:type="spellEnd"/>
      <w:r w:rsidRPr="000A5437">
        <w:rPr>
          <w:szCs w:val="22"/>
          <w:lang w:val="lt-LT"/>
        </w:rPr>
        <w:t xml:space="preserve"> PMCS 100 mg negalima vartoti jaunesniems kaip 6 metų vaikams (žr. 3 skyrių).</w:t>
      </w:r>
    </w:p>
    <w:p w14:paraId="3F4058EE" w14:textId="77777777" w:rsidR="000A5437" w:rsidRPr="000A5437" w:rsidRDefault="000A5437" w:rsidP="000A5437">
      <w:pPr>
        <w:numPr>
          <w:ilvl w:val="12"/>
          <w:numId w:val="0"/>
        </w:numPr>
        <w:tabs>
          <w:tab w:val="clear" w:pos="567"/>
        </w:tabs>
        <w:spacing w:line="240" w:lineRule="auto"/>
        <w:ind w:right="-2"/>
        <w:rPr>
          <w:szCs w:val="22"/>
          <w:lang w:val="lt-LT"/>
        </w:rPr>
      </w:pPr>
    </w:p>
    <w:p w14:paraId="22A07988"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 xml:space="preserve">Kiti vaistai ir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w:t>
      </w:r>
    </w:p>
    <w:p w14:paraId="01630C6F" w14:textId="77777777" w:rsidR="000A5437" w:rsidRPr="000A5437" w:rsidRDefault="000A5437" w:rsidP="000A5437">
      <w:pPr>
        <w:rPr>
          <w:szCs w:val="22"/>
          <w:lang w:val="lt-LT"/>
        </w:rPr>
      </w:pPr>
      <w:proofErr w:type="spellStart"/>
      <w:r w:rsidRPr="000A5437">
        <w:rPr>
          <w:szCs w:val="22"/>
          <w:lang w:val="lt-LT" w:eastAsia="en-US"/>
        </w:rPr>
        <w:t>Tiapride</w:t>
      </w:r>
      <w:proofErr w:type="spellEnd"/>
      <w:r w:rsidRPr="000A5437">
        <w:rPr>
          <w:szCs w:val="22"/>
          <w:lang w:val="lt-LT" w:eastAsia="en-US"/>
        </w:rPr>
        <w:t xml:space="preserve"> PMCS 100 mg poveikis gali keisti kitų kartu vartojamų vaistų poveikį ir atvirkščiai. </w:t>
      </w:r>
    </w:p>
    <w:p w14:paraId="4FE0B060"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Jeigu vartojate ar neseniai vartojote kitų vaistų arba dėl to nesate tikri, apie tai pasakykite gydytojui arba vaistininkui.</w:t>
      </w:r>
    </w:p>
    <w:p w14:paraId="79DB399A" w14:textId="77777777" w:rsidR="000A5437" w:rsidRPr="000A5437" w:rsidRDefault="000A5437" w:rsidP="000A5437">
      <w:pPr>
        <w:numPr>
          <w:ilvl w:val="12"/>
          <w:numId w:val="0"/>
        </w:numPr>
        <w:tabs>
          <w:tab w:val="clear" w:pos="567"/>
        </w:tabs>
        <w:spacing w:line="240" w:lineRule="auto"/>
        <w:ind w:right="-2"/>
        <w:rPr>
          <w:szCs w:val="22"/>
          <w:lang w:val="lt-LT"/>
        </w:rPr>
      </w:pPr>
    </w:p>
    <w:p w14:paraId="6A3DAF5F" w14:textId="77777777" w:rsidR="000A5437" w:rsidRPr="000A5437" w:rsidRDefault="000A5437" w:rsidP="000A5437">
      <w:pPr>
        <w:rPr>
          <w:szCs w:val="22"/>
          <w:lang w:val="lt-LT"/>
        </w:rPr>
      </w:pPr>
      <w:proofErr w:type="spellStart"/>
      <w:r w:rsidRPr="000A5437">
        <w:rPr>
          <w:szCs w:val="22"/>
          <w:lang w:val="lt-LT"/>
        </w:rPr>
        <w:t>Dopaminerginiai</w:t>
      </w:r>
      <w:proofErr w:type="spellEnd"/>
      <w:r w:rsidRPr="000A5437">
        <w:rPr>
          <w:szCs w:val="22"/>
          <w:lang w:val="lt-LT"/>
        </w:rPr>
        <w:t xml:space="preserve"> </w:t>
      </w:r>
      <w:proofErr w:type="spellStart"/>
      <w:r w:rsidRPr="000A5437">
        <w:rPr>
          <w:szCs w:val="22"/>
          <w:lang w:val="lt-LT"/>
        </w:rPr>
        <w:t>agonistai</w:t>
      </w:r>
      <w:proofErr w:type="spellEnd"/>
      <w:r w:rsidRPr="000A5437">
        <w:rPr>
          <w:szCs w:val="22"/>
          <w:lang w:val="lt-LT"/>
        </w:rPr>
        <w:t xml:space="preserve"> (vaistiniai preparatai, kurie veikia panašiai kaip dopaminas, natūrali medžiaga, kuri turi svarbią funkciją nervų sistemoje) ir </w:t>
      </w:r>
      <w:proofErr w:type="spellStart"/>
      <w:r w:rsidRPr="000A5437">
        <w:rPr>
          <w:szCs w:val="22"/>
          <w:lang w:val="lt-LT"/>
        </w:rPr>
        <w:t>Tiapride</w:t>
      </w:r>
      <w:proofErr w:type="spellEnd"/>
      <w:r w:rsidRPr="000A5437">
        <w:rPr>
          <w:szCs w:val="22"/>
          <w:lang w:val="lt-LT"/>
        </w:rPr>
        <w:t xml:space="preserve"> PMCS 100 mg veikia priešingai ir panaikina viena kitos veikimą, todėl šių preparatų kartu vartoti negalima. Pacientai, sergantys Parkinsono liga, turi vartoti mažiausias efektyvias </w:t>
      </w:r>
      <w:proofErr w:type="spellStart"/>
      <w:r w:rsidRPr="000A5437">
        <w:rPr>
          <w:szCs w:val="22"/>
          <w:lang w:val="lt-LT"/>
        </w:rPr>
        <w:t>levodopos</w:t>
      </w:r>
      <w:proofErr w:type="spellEnd"/>
      <w:r w:rsidRPr="000A5437">
        <w:rPr>
          <w:szCs w:val="22"/>
          <w:lang w:val="lt-LT"/>
        </w:rPr>
        <w:t xml:space="preserve"> ir </w:t>
      </w:r>
      <w:proofErr w:type="spellStart"/>
      <w:r w:rsidRPr="000A5437">
        <w:rPr>
          <w:szCs w:val="22"/>
          <w:lang w:val="lt-LT"/>
        </w:rPr>
        <w:t>tiaprido</w:t>
      </w:r>
      <w:proofErr w:type="spellEnd"/>
      <w:r w:rsidRPr="000A5437">
        <w:rPr>
          <w:szCs w:val="22"/>
          <w:lang w:val="lt-LT"/>
        </w:rPr>
        <w:t xml:space="preserve"> dozes.</w:t>
      </w:r>
    </w:p>
    <w:p w14:paraId="5B7DB50A" w14:textId="77777777" w:rsidR="000A5437" w:rsidRPr="000A5437" w:rsidRDefault="000A5437" w:rsidP="000A5437">
      <w:pPr>
        <w:rPr>
          <w:szCs w:val="22"/>
          <w:lang w:val="lt-LT"/>
        </w:rPr>
      </w:pPr>
    </w:p>
    <w:p w14:paraId="00971F32"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lastRenderedPageBreak/>
        <w:t xml:space="preserve">Vaistiniai preparatai, veikiantys centrinę nervų sistemą, pvz., vaistai nuo skausmo, kosulį slopinantys vaistai, migdantieji ir raminantys vaistai, vaistai, kurie gydo depresiją ar psichozę, užkerta kelią vėmimui, </w:t>
      </w:r>
      <w:proofErr w:type="spellStart"/>
      <w:r w:rsidRPr="000A5437">
        <w:rPr>
          <w:szCs w:val="22"/>
          <w:lang w:val="lt-LT"/>
        </w:rPr>
        <w:t>antihistamininiai</w:t>
      </w:r>
      <w:proofErr w:type="spellEnd"/>
      <w:r w:rsidRPr="000A5437">
        <w:rPr>
          <w:szCs w:val="22"/>
          <w:lang w:val="lt-LT"/>
        </w:rPr>
        <w:t xml:space="preserve"> preparatai, centrinio poveikio vaistai nuo aukšto kraujo spaudimo ir kiti vaistai (</w:t>
      </w:r>
      <w:proofErr w:type="spellStart"/>
      <w:r w:rsidRPr="000A5437">
        <w:rPr>
          <w:szCs w:val="22"/>
          <w:lang w:val="lt-LT"/>
        </w:rPr>
        <w:t>baklofenas</w:t>
      </w:r>
      <w:proofErr w:type="spellEnd"/>
      <w:r w:rsidRPr="000A5437">
        <w:rPr>
          <w:szCs w:val="22"/>
          <w:lang w:val="lt-LT"/>
        </w:rPr>
        <w:t xml:space="preserve">, </w:t>
      </w:r>
      <w:proofErr w:type="spellStart"/>
      <w:r w:rsidRPr="000A5437">
        <w:rPr>
          <w:szCs w:val="22"/>
          <w:lang w:val="lt-LT"/>
        </w:rPr>
        <w:t>talidomidas</w:t>
      </w:r>
      <w:proofErr w:type="spellEnd"/>
      <w:r w:rsidRPr="000A5437">
        <w:rPr>
          <w:szCs w:val="22"/>
          <w:lang w:val="lt-LT"/>
        </w:rPr>
        <w:t xml:space="preserve">, </w:t>
      </w:r>
      <w:proofErr w:type="spellStart"/>
      <w:r w:rsidRPr="000A5437">
        <w:rPr>
          <w:szCs w:val="22"/>
          <w:lang w:val="lt-LT"/>
        </w:rPr>
        <w:t>pizofitenas</w:t>
      </w:r>
      <w:proofErr w:type="spellEnd"/>
      <w:r w:rsidRPr="000A5437">
        <w:rPr>
          <w:szCs w:val="22"/>
          <w:lang w:val="lt-LT"/>
        </w:rPr>
        <w:t xml:space="preserve">, </w:t>
      </w:r>
      <w:proofErr w:type="spellStart"/>
      <w:r w:rsidRPr="000A5437">
        <w:rPr>
          <w:szCs w:val="22"/>
          <w:lang w:val="lt-LT"/>
        </w:rPr>
        <w:t>klonidinas</w:t>
      </w:r>
      <w:proofErr w:type="spellEnd"/>
      <w:r w:rsidRPr="000A5437">
        <w:rPr>
          <w:szCs w:val="22"/>
          <w:lang w:val="lt-LT"/>
        </w:rPr>
        <w:t xml:space="preserve">) gali padidinti </w:t>
      </w:r>
      <w:proofErr w:type="spellStart"/>
      <w:r w:rsidRPr="000A5437">
        <w:rPr>
          <w:szCs w:val="22"/>
          <w:lang w:val="lt-LT"/>
        </w:rPr>
        <w:t>tiaprido</w:t>
      </w:r>
      <w:proofErr w:type="spellEnd"/>
      <w:r w:rsidRPr="000A5437">
        <w:rPr>
          <w:szCs w:val="22"/>
          <w:lang w:val="lt-LT"/>
        </w:rPr>
        <w:t xml:space="preserve"> poveikį ir slopinti dėmesingumą, bei didinti mieguistumą.</w:t>
      </w:r>
    </w:p>
    <w:p w14:paraId="40947D7B" w14:textId="77777777" w:rsidR="000A5437" w:rsidRPr="000A5437" w:rsidRDefault="000A5437" w:rsidP="000A5437">
      <w:pPr>
        <w:rPr>
          <w:szCs w:val="22"/>
          <w:lang w:val="lt-LT"/>
        </w:rPr>
      </w:pPr>
      <w:r w:rsidRPr="000A5437">
        <w:rPr>
          <w:szCs w:val="22"/>
          <w:lang w:val="lt-LT"/>
        </w:rPr>
        <w:t xml:space="preserve">Alkoholis taip pat padidina </w:t>
      </w:r>
      <w:proofErr w:type="spellStart"/>
      <w:r w:rsidRPr="000A5437">
        <w:rPr>
          <w:szCs w:val="22"/>
          <w:lang w:val="lt-LT"/>
        </w:rPr>
        <w:t>tiaprido</w:t>
      </w:r>
      <w:proofErr w:type="spellEnd"/>
      <w:r w:rsidRPr="000A5437">
        <w:rPr>
          <w:szCs w:val="22"/>
          <w:lang w:val="lt-LT"/>
        </w:rPr>
        <w:t xml:space="preserve"> poveikį, didinant bendrą slopinimą ir sukeliant mieguistumą. Dėl šios priežasties reikia vengti vartoti alkoholį kartu su </w:t>
      </w:r>
      <w:proofErr w:type="spellStart"/>
      <w:r w:rsidRPr="000A5437">
        <w:rPr>
          <w:szCs w:val="22"/>
          <w:lang w:val="lt-LT"/>
        </w:rPr>
        <w:t>tiapridu</w:t>
      </w:r>
      <w:proofErr w:type="spellEnd"/>
      <w:r w:rsidRPr="000A5437">
        <w:rPr>
          <w:szCs w:val="22"/>
          <w:lang w:val="lt-LT"/>
        </w:rPr>
        <w:t>.</w:t>
      </w:r>
    </w:p>
    <w:p w14:paraId="1B9EB9FE" w14:textId="77777777" w:rsidR="000A5437" w:rsidRPr="000A5437" w:rsidRDefault="000A5437" w:rsidP="000A5437">
      <w:pPr>
        <w:rPr>
          <w:szCs w:val="22"/>
          <w:lang w:val="lt-LT"/>
        </w:rPr>
      </w:pPr>
    </w:p>
    <w:p w14:paraId="33521034" w14:textId="77777777" w:rsidR="000A5437" w:rsidRPr="000A5437" w:rsidRDefault="000A5437" w:rsidP="000A5437">
      <w:pPr>
        <w:rPr>
          <w:szCs w:val="22"/>
          <w:u w:val="single"/>
          <w:lang w:val="lt-LT"/>
        </w:rPr>
      </w:pPr>
      <w:r w:rsidRPr="000A5437">
        <w:rPr>
          <w:szCs w:val="22"/>
          <w:u w:val="single"/>
          <w:lang w:val="lt-LT"/>
        </w:rPr>
        <w:t>Nerekomenduojami deriniai</w:t>
      </w:r>
    </w:p>
    <w:p w14:paraId="6E4466F1" w14:textId="77777777" w:rsidR="000A5437" w:rsidRPr="000A5437" w:rsidRDefault="000A5437" w:rsidP="000A5437">
      <w:pPr>
        <w:rPr>
          <w:szCs w:val="22"/>
          <w:lang w:val="lt-LT"/>
        </w:rPr>
      </w:pPr>
      <w:r w:rsidRPr="000A5437">
        <w:rPr>
          <w:szCs w:val="22"/>
          <w:lang w:val="lt-LT"/>
        </w:rPr>
        <w:t>Vartojimas kartu su žemiau išvardintais vaistais, gali sukelti rimtų širdies sutrikimų (</w:t>
      </w:r>
      <w:proofErr w:type="spellStart"/>
      <w:r w:rsidRPr="000A5437">
        <w:rPr>
          <w:szCs w:val="22"/>
          <w:lang w:val="lt-LT"/>
        </w:rPr>
        <w:t>torsades</w:t>
      </w:r>
      <w:proofErr w:type="spellEnd"/>
      <w:r w:rsidRPr="000A5437">
        <w:rPr>
          <w:szCs w:val="22"/>
          <w:lang w:val="lt-LT"/>
        </w:rPr>
        <w:t xml:space="preserve"> de </w:t>
      </w:r>
      <w:proofErr w:type="spellStart"/>
      <w:r w:rsidRPr="000A5437">
        <w:rPr>
          <w:szCs w:val="22"/>
          <w:lang w:val="lt-LT"/>
        </w:rPr>
        <w:t>pointes</w:t>
      </w:r>
      <w:proofErr w:type="spellEnd"/>
      <w:r w:rsidRPr="000A5437">
        <w:rPr>
          <w:szCs w:val="22"/>
          <w:lang w:val="lt-LT"/>
        </w:rPr>
        <w:t>) ar QT intervalo prailgėjimą (intervalas elektrokardiogramoje):</w:t>
      </w:r>
    </w:p>
    <w:p w14:paraId="512E1367" w14:textId="77777777" w:rsidR="000A5437" w:rsidRPr="000A5437" w:rsidRDefault="000A5437" w:rsidP="000A5437">
      <w:pPr>
        <w:pStyle w:val="Sraopastraipa"/>
        <w:numPr>
          <w:ilvl w:val="0"/>
          <w:numId w:val="6"/>
        </w:numPr>
        <w:rPr>
          <w:szCs w:val="22"/>
          <w:lang w:val="lt-LT"/>
        </w:rPr>
      </w:pPr>
      <w:r w:rsidRPr="000A5437">
        <w:rPr>
          <w:szCs w:val="22"/>
          <w:lang w:val="lt-LT"/>
        </w:rPr>
        <w:t xml:space="preserve">Vaistai mažinantys širdies susitraukimų dažnį (bradikardija), tokie kaip beta blokatoriai, kalcio kanalų blokatoriai, kurie sukelia bradikardiją, tokie kaip </w:t>
      </w:r>
      <w:proofErr w:type="spellStart"/>
      <w:r w:rsidRPr="000A5437">
        <w:rPr>
          <w:szCs w:val="22"/>
          <w:lang w:val="lt-LT"/>
        </w:rPr>
        <w:t>diltiazemas</w:t>
      </w:r>
      <w:proofErr w:type="spellEnd"/>
      <w:r w:rsidRPr="000A5437">
        <w:rPr>
          <w:szCs w:val="22"/>
          <w:lang w:val="lt-LT"/>
        </w:rPr>
        <w:t xml:space="preserve"> ir </w:t>
      </w:r>
      <w:proofErr w:type="spellStart"/>
      <w:r w:rsidRPr="000A5437">
        <w:rPr>
          <w:szCs w:val="22"/>
          <w:lang w:val="lt-LT"/>
        </w:rPr>
        <w:t>verapamilis</w:t>
      </w:r>
      <w:proofErr w:type="spellEnd"/>
      <w:r w:rsidRPr="000A5437">
        <w:rPr>
          <w:szCs w:val="22"/>
          <w:lang w:val="lt-LT"/>
        </w:rPr>
        <w:t xml:space="preserve">, </w:t>
      </w:r>
      <w:proofErr w:type="spellStart"/>
      <w:r w:rsidRPr="000A5437">
        <w:rPr>
          <w:szCs w:val="22"/>
          <w:lang w:val="lt-LT"/>
        </w:rPr>
        <w:t>klonidinas</w:t>
      </w:r>
      <w:proofErr w:type="spellEnd"/>
      <w:r w:rsidRPr="000A5437">
        <w:rPr>
          <w:szCs w:val="22"/>
          <w:lang w:val="lt-LT"/>
        </w:rPr>
        <w:t xml:space="preserve">, </w:t>
      </w:r>
      <w:proofErr w:type="spellStart"/>
      <w:r w:rsidRPr="000A5437">
        <w:rPr>
          <w:szCs w:val="22"/>
          <w:lang w:val="lt-LT"/>
        </w:rPr>
        <w:t>guanfacinas</w:t>
      </w:r>
      <w:proofErr w:type="spellEnd"/>
      <w:r w:rsidRPr="000A5437">
        <w:rPr>
          <w:szCs w:val="22"/>
          <w:lang w:val="lt-LT"/>
        </w:rPr>
        <w:t>; širdies glikozidai (</w:t>
      </w:r>
      <w:proofErr w:type="spellStart"/>
      <w:r w:rsidRPr="000A5437">
        <w:rPr>
          <w:szCs w:val="22"/>
          <w:lang w:val="lt-LT"/>
        </w:rPr>
        <w:t>digoksinas</w:t>
      </w:r>
      <w:proofErr w:type="spellEnd"/>
      <w:r w:rsidRPr="000A5437">
        <w:rPr>
          <w:szCs w:val="22"/>
          <w:lang w:val="lt-LT"/>
        </w:rPr>
        <w:t xml:space="preserve">), </w:t>
      </w:r>
      <w:proofErr w:type="spellStart"/>
      <w:r w:rsidRPr="000A5437">
        <w:rPr>
          <w:szCs w:val="22"/>
          <w:lang w:val="lt-LT"/>
        </w:rPr>
        <w:t>pilokarpinas</w:t>
      </w:r>
      <w:proofErr w:type="spellEnd"/>
      <w:r w:rsidRPr="000A5437">
        <w:rPr>
          <w:szCs w:val="22"/>
          <w:lang w:val="lt-LT"/>
        </w:rPr>
        <w:t xml:space="preserve">, </w:t>
      </w:r>
      <w:proofErr w:type="spellStart"/>
      <w:r w:rsidRPr="000A5437">
        <w:rPr>
          <w:szCs w:val="22"/>
          <w:lang w:val="lt-LT"/>
        </w:rPr>
        <w:t>cholinesterazės</w:t>
      </w:r>
      <w:proofErr w:type="spellEnd"/>
      <w:r w:rsidRPr="000A5437">
        <w:rPr>
          <w:szCs w:val="22"/>
          <w:lang w:val="lt-LT"/>
        </w:rPr>
        <w:t xml:space="preserve"> inhibitoriai, kai kurie II klasės </w:t>
      </w:r>
      <w:proofErr w:type="spellStart"/>
      <w:r w:rsidRPr="000A5437">
        <w:rPr>
          <w:szCs w:val="22"/>
          <w:lang w:val="lt-LT"/>
        </w:rPr>
        <w:t>antiaritminiai</w:t>
      </w:r>
      <w:proofErr w:type="spellEnd"/>
      <w:r w:rsidRPr="000A5437">
        <w:rPr>
          <w:szCs w:val="22"/>
          <w:lang w:val="lt-LT"/>
        </w:rPr>
        <w:t xml:space="preserve"> vaistai.</w:t>
      </w:r>
    </w:p>
    <w:p w14:paraId="6FAB26F7" w14:textId="77777777" w:rsidR="000A5437" w:rsidRPr="000A5437" w:rsidRDefault="000A5437" w:rsidP="000A5437">
      <w:pPr>
        <w:pStyle w:val="Sraopastraipa"/>
        <w:numPr>
          <w:ilvl w:val="0"/>
          <w:numId w:val="6"/>
        </w:numPr>
        <w:rPr>
          <w:szCs w:val="22"/>
          <w:lang w:val="lt-LT"/>
        </w:rPr>
      </w:pPr>
      <w:r w:rsidRPr="000A5437">
        <w:rPr>
          <w:szCs w:val="22"/>
          <w:lang w:val="lt-LT"/>
        </w:rPr>
        <w:t xml:space="preserve">Vaistai, kurie sukelia elektrolitų disbalansą, ypatingai </w:t>
      </w:r>
      <w:proofErr w:type="spellStart"/>
      <w:r w:rsidRPr="000A5437">
        <w:rPr>
          <w:szCs w:val="22"/>
          <w:lang w:val="lt-LT"/>
        </w:rPr>
        <w:t>hipokalemiją</w:t>
      </w:r>
      <w:proofErr w:type="spellEnd"/>
      <w:r w:rsidRPr="000A5437">
        <w:rPr>
          <w:szCs w:val="22"/>
          <w:lang w:val="lt-LT"/>
        </w:rPr>
        <w:t xml:space="preserve"> (mažas kalio kiekis kraujyje): </w:t>
      </w:r>
      <w:proofErr w:type="spellStart"/>
      <w:r w:rsidRPr="000A5437">
        <w:rPr>
          <w:szCs w:val="22"/>
          <w:lang w:val="lt-LT"/>
        </w:rPr>
        <w:t>hipokaleminiai</w:t>
      </w:r>
      <w:proofErr w:type="spellEnd"/>
      <w:r w:rsidRPr="000A5437">
        <w:rPr>
          <w:szCs w:val="22"/>
          <w:lang w:val="lt-LT"/>
        </w:rPr>
        <w:t xml:space="preserve"> diuretikai (vaistai, kurie didina šlapimo susidarymą ir </w:t>
      </w:r>
      <w:proofErr w:type="spellStart"/>
      <w:r w:rsidRPr="000A5437">
        <w:rPr>
          <w:szCs w:val="22"/>
          <w:lang w:val="lt-LT"/>
        </w:rPr>
        <w:t>ekskreciją</w:t>
      </w:r>
      <w:proofErr w:type="spellEnd"/>
      <w:r w:rsidRPr="000A5437">
        <w:rPr>
          <w:szCs w:val="22"/>
          <w:lang w:val="lt-LT"/>
        </w:rPr>
        <w:t xml:space="preserve">, mažina kalio kiekį, gaunamą su kitais vaistais ar maistu, kraujyje) stimuliuojantys vidurius laisvinantys vaistai, į veną leidžiamas </w:t>
      </w:r>
      <w:proofErr w:type="spellStart"/>
      <w:r w:rsidRPr="000A5437">
        <w:rPr>
          <w:szCs w:val="22"/>
          <w:lang w:val="lt-LT"/>
        </w:rPr>
        <w:t>amfotericinas</w:t>
      </w:r>
      <w:proofErr w:type="spellEnd"/>
      <w:r w:rsidRPr="000A5437">
        <w:rPr>
          <w:szCs w:val="22"/>
          <w:lang w:val="lt-LT"/>
        </w:rPr>
        <w:t xml:space="preserve"> B, </w:t>
      </w:r>
      <w:proofErr w:type="spellStart"/>
      <w:r w:rsidRPr="000A5437">
        <w:rPr>
          <w:szCs w:val="22"/>
          <w:lang w:val="lt-LT"/>
        </w:rPr>
        <w:t>gliukokortikoidai</w:t>
      </w:r>
      <w:proofErr w:type="spellEnd"/>
      <w:r w:rsidRPr="000A5437">
        <w:rPr>
          <w:szCs w:val="22"/>
          <w:lang w:val="lt-LT"/>
        </w:rPr>
        <w:t xml:space="preserve">, </w:t>
      </w:r>
      <w:proofErr w:type="spellStart"/>
      <w:r w:rsidRPr="000A5437">
        <w:rPr>
          <w:szCs w:val="22"/>
          <w:lang w:val="lt-LT"/>
        </w:rPr>
        <w:t>tertrakosaktidai</w:t>
      </w:r>
      <w:proofErr w:type="spellEnd"/>
      <w:r w:rsidRPr="000A5437">
        <w:rPr>
          <w:szCs w:val="22"/>
          <w:lang w:val="lt-LT"/>
        </w:rPr>
        <w:t xml:space="preserve">, </w:t>
      </w:r>
      <w:proofErr w:type="spellStart"/>
      <w:r w:rsidRPr="000A5437">
        <w:rPr>
          <w:szCs w:val="22"/>
          <w:lang w:val="lt-LT"/>
        </w:rPr>
        <w:t>kosintropinas</w:t>
      </w:r>
      <w:proofErr w:type="spellEnd"/>
      <w:r w:rsidRPr="000A5437">
        <w:rPr>
          <w:szCs w:val="22"/>
          <w:lang w:val="lt-LT"/>
        </w:rPr>
        <w:t xml:space="preserve">. Gydytojas stebės galimą </w:t>
      </w:r>
      <w:proofErr w:type="spellStart"/>
      <w:r w:rsidRPr="000A5437">
        <w:rPr>
          <w:szCs w:val="22"/>
          <w:lang w:val="lt-LT"/>
        </w:rPr>
        <w:t>hipokalemijos</w:t>
      </w:r>
      <w:proofErr w:type="spellEnd"/>
      <w:r w:rsidRPr="000A5437">
        <w:rPr>
          <w:szCs w:val="22"/>
          <w:lang w:val="lt-LT"/>
        </w:rPr>
        <w:t xml:space="preserve"> (mažo kalio kiekio kraujyje) riziką.</w:t>
      </w:r>
    </w:p>
    <w:p w14:paraId="1402B5B0" w14:textId="77777777" w:rsidR="000A5437" w:rsidRPr="000A5437" w:rsidRDefault="000A5437" w:rsidP="000A5437">
      <w:pPr>
        <w:pStyle w:val="Sraopastraipa"/>
        <w:numPr>
          <w:ilvl w:val="0"/>
          <w:numId w:val="6"/>
        </w:numPr>
        <w:rPr>
          <w:szCs w:val="22"/>
          <w:lang w:val="lt-LT"/>
        </w:rPr>
      </w:pPr>
      <w:r w:rsidRPr="000A5437">
        <w:rPr>
          <w:szCs w:val="22"/>
          <w:lang w:val="lt-LT"/>
        </w:rPr>
        <w:t xml:space="preserve">IA klasės </w:t>
      </w:r>
      <w:proofErr w:type="spellStart"/>
      <w:r w:rsidRPr="000A5437">
        <w:rPr>
          <w:szCs w:val="22"/>
          <w:lang w:val="lt-LT"/>
        </w:rPr>
        <w:t>antiaritminiai</w:t>
      </w:r>
      <w:proofErr w:type="spellEnd"/>
      <w:r w:rsidRPr="000A5437">
        <w:rPr>
          <w:szCs w:val="22"/>
          <w:lang w:val="lt-LT"/>
        </w:rPr>
        <w:t xml:space="preserve"> vaistai (vaistai, skirti gydyti širdies ritmo sutrikimus), tokie kaip </w:t>
      </w:r>
      <w:proofErr w:type="spellStart"/>
      <w:r w:rsidRPr="000A5437">
        <w:rPr>
          <w:szCs w:val="22"/>
          <w:lang w:val="lt-LT"/>
        </w:rPr>
        <w:t>chinidinas</w:t>
      </w:r>
      <w:proofErr w:type="spellEnd"/>
      <w:r w:rsidRPr="000A5437">
        <w:rPr>
          <w:szCs w:val="22"/>
          <w:lang w:val="lt-LT"/>
        </w:rPr>
        <w:t xml:space="preserve">, </w:t>
      </w:r>
      <w:proofErr w:type="spellStart"/>
      <w:r w:rsidRPr="000A5437">
        <w:rPr>
          <w:szCs w:val="22"/>
          <w:lang w:val="lt-LT"/>
        </w:rPr>
        <w:t>hidrochinidinas</w:t>
      </w:r>
      <w:proofErr w:type="spellEnd"/>
      <w:r w:rsidRPr="000A5437">
        <w:rPr>
          <w:szCs w:val="22"/>
          <w:lang w:val="lt-LT"/>
        </w:rPr>
        <w:t xml:space="preserve">, </w:t>
      </w:r>
      <w:proofErr w:type="spellStart"/>
      <w:r w:rsidRPr="000A5437">
        <w:rPr>
          <w:szCs w:val="22"/>
          <w:lang w:val="lt-LT"/>
        </w:rPr>
        <w:t>disopiramidas</w:t>
      </w:r>
      <w:proofErr w:type="spellEnd"/>
      <w:r w:rsidRPr="000A5437">
        <w:rPr>
          <w:szCs w:val="22"/>
          <w:lang w:val="lt-LT"/>
        </w:rPr>
        <w:t>.</w:t>
      </w:r>
    </w:p>
    <w:p w14:paraId="4700E067" w14:textId="77777777" w:rsidR="000A5437" w:rsidRPr="000A5437" w:rsidRDefault="000A5437" w:rsidP="000A5437">
      <w:pPr>
        <w:pStyle w:val="Sraopastraipa"/>
        <w:numPr>
          <w:ilvl w:val="0"/>
          <w:numId w:val="6"/>
        </w:numPr>
        <w:rPr>
          <w:szCs w:val="22"/>
          <w:lang w:val="lt-LT"/>
        </w:rPr>
      </w:pPr>
      <w:r w:rsidRPr="000A5437">
        <w:rPr>
          <w:szCs w:val="22"/>
          <w:lang w:val="lt-LT"/>
        </w:rPr>
        <w:t xml:space="preserve">III klasės </w:t>
      </w:r>
      <w:proofErr w:type="spellStart"/>
      <w:r w:rsidRPr="000A5437">
        <w:rPr>
          <w:szCs w:val="22"/>
          <w:lang w:val="lt-LT"/>
        </w:rPr>
        <w:t>antiaritminiai</w:t>
      </w:r>
      <w:proofErr w:type="spellEnd"/>
      <w:r w:rsidRPr="000A5437">
        <w:rPr>
          <w:szCs w:val="22"/>
          <w:lang w:val="lt-LT"/>
        </w:rPr>
        <w:t xml:space="preserve"> vaistai, tokie kaip </w:t>
      </w:r>
      <w:proofErr w:type="spellStart"/>
      <w:r w:rsidRPr="000A5437">
        <w:rPr>
          <w:szCs w:val="22"/>
          <w:lang w:val="lt-LT"/>
        </w:rPr>
        <w:t>amiodaronas</w:t>
      </w:r>
      <w:proofErr w:type="spellEnd"/>
      <w:r w:rsidRPr="000A5437">
        <w:rPr>
          <w:szCs w:val="22"/>
          <w:lang w:val="lt-LT"/>
        </w:rPr>
        <w:t xml:space="preserve">, </w:t>
      </w:r>
      <w:proofErr w:type="spellStart"/>
      <w:r w:rsidRPr="000A5437">
        <w:rPr>
          <w:szCs w:val="22"/>
          <w:lang w:val="lt-LT"/>
        </w:rPr>
        <w:t>sotalolas</w:t>
      </w:r>
      <w:proofErr w:type="spellEnd"/>
      <w:r w:rsidRPr="000A5437">
        <w:rPr>
          <w:szCs w:val="22"/>
          <w:lang w:val="lt-LT"/>
        </w:rPr>
        <w:t xml:space="preserve">, </w:t>
      </w:r>
      <w:proofErr w:type="spellStart"/>
      <w:r w:rsidRPr="000A5437">
        <w:rPr>
          <w:szCs w:val="22"/>
          <w:lang w:val="lt-LT"/>
        </w:rPr>
        <w:t>dofetilidas</w:t>
      </w:r>
      <w:proofErr w:type="spellEnd"/>
      <w:r w:rsidRPr="000A5437">
        <w:rPr>
          <w:szCs w:val="22"/>
          <w:lang w:val="lt-LT"/>
        </w:rPr>
        <w:t xml:space="preserve">, </w:t>
      </w:r>
      <w:proofErr w:type="spellStart"/>
      <w:r w:rsidRPr="000A5437">
        <w:rPr>
          <w:szCs w:val="22"/>
          <w:lang w:val="lt-LT"/>
        </w:rPr>
        <w:t>ibutilidas</w:t>
      </w:r>
      <w:proofErr w:type="spellEnd"/>
      <w:r w:rsidRPr="000A5437">
        <w:rPr>
          <w:szCs w:val="22"/>
          <w:lang w:val="lt-LT"/>
        </w:rPr>
        <w:t>.</w:t>
      </w:r>
    </w:p>
    <w:p w14:paraId="07ADA37E" w14:textId="77777777" w:rsidR="000A5437" w:rsidRPr="000A5437" w:rsidRDefault="000A5437" w:rsidP="000A5437">
      <w:pPr>
        <w:pStyle w:val="Sraopastraipa"/>
        <w:numPr>
          <w:ilvl w:val="0"/>
          <w:numId w:val="6"/>
        </w:numPr>
        <w:rPr>
          <w:szCs w:val="22"/>
          <w:lang w:val="lt-LT"/>
        </w:rPr>
      </w:pPr>
      <w:r w:rsidRPr="000A5437">
        <w:rPr>
          <w:szCs w:val="22"/>
          <w:lang w:val="lt-LT"/>
        </w:rPr>
        <w:t xml:space="preserve">Kai kurie </w:t>
      </w:r>
      <w:proofErr w:type="spellStart"/>
      <w:r w:rsidRPr="000A5437">
        <w:rPr>
          <w:szCs w:val="22"/>
          <w:lang w:val="lt-LT"/>
        </w:rPr>
        <w:t>antiparazitiniai</w:t>
      </w:r>
      <w:proofErr w:type="spellEnd"/>
      <w:r w:rsidRPr="000A5437">
        <w:rPr>
          <w:szCs w:val="22"/>
          <w:lang w:val="lt-LT"/>
        </w:rPr>
        <w:t xml:space="preserve"> vaistai, tokie kaip </w:t>
      </w:r>
      <w:proofErr w:type="spellStart"/>
      <w:r w:rsidRPr="000A5437">
        <w:rPr>
          <w:szCs w:val="22"/>
          <w:lang w:val="lt-LT"/>
        </w:rPr>
        <w:t>halofantrinas</w:t>
      </w:r>
      <w:proofErr w:type="spellEnd"/>
      <w:r w:rsidRPr="000A5437">
        <w:rPr>
          <w:szCs w:val="22"/>
          <w:lang w:val="lt-LT"/>
        </w:rPr>
        <w:t xml:space="preserve">, </w:t>
      </w:r>
      <w:proofErr w:type="spellStart"/>
      <w:r w:rsidRPr="000A5437">
        <w:rPr>
          <w:szCs w:val="22"/>
          <w:lang w:val="lt-LT"/>
        </w:rPr>
        <w:t>lumefantrinas</w:t>
      </w:r>
      <w:proofErr w:type="spellEnd"/>
      <w:r w:rsidRPr="000A5437">
        <w:rPr>
          <w:szCs w:val="22"/>
          <w:lang w:val="lt-LT"/>
        </w:rPr>
        <w:t xml:space="preserve">, </w:t>
      </w:r>
      <w:proofErr w:type="spellStart"/>
      <w:r w:rsidRPr="000A5437">
        <w:rPr>
          <w:szCs w:val="22"/>
          <w:lang w:val="lt-LT"/>
        </w:rPr>
        <w:t>pentamidinas</w:t>
      </w:r>
      <w:proofErr w:type="spellEnd"/>
      <w:r w:rsidRPr="000A5437">
        <w:rPr>
          <w:szCs w:val="22"/>
          <w:lang w:val="lt-LT"/>
        </w:rPr>
        <w:t>.</w:t>
      </w:r>
    </w:p>
    <w:p w14:paraId="2B65C49C" w14:textId="77777777" w:rsidR="000A5437" w:rsidRPr="000A5437" w:rsidRDefault="000A5437" w:rsidP="000A5437">
      <w:pPr>
        <w:pStyle w:val="Sraopastraipa"/>
        <w:numPr>
          <w:ilvl w:val="0"/>
          <w:numId w:val="6"/>
        </w:numPr>
        <w:rPr>
          <w:szCs w:val="22"/>
          <w:lang w:val="lt-LT"/>
        </w:rPr>
      </w:pPr>
      <w:r w:rsidRPr="000A5437">
        <w:rPr>
          <w:szCs w:val="22"/>
          <w:lang w:val="lt-LT"/>
        </w:rPr>
        <w:t xml:space="preserve">Kai kurie </w:t>
      </w:r>
      <w:proofErr w:type="spellStart"/>
      <w:r w:rsidRPr="000A5437">
        <w:rPr>
          <w:szCs w:val="22"/>
          <w:lang w:val="lt-LT"/>
        </w:rPr>
        <w:t>neuroleptikai</w:t>
      </w:r>
      <w:proofErr w:type="spellEnd"/>
      <w:r w:rsidRPr="000A5437">
        <w:rPr>
          <w:szCs w:val="22"/>
          <w:lang w:val="lt-LT"/>
        </w:rPr>
        <w:t xml:space="preserve"> (vaistai psichozei gydyti), tokie kaip </w:t>
      </w:r>
      <w:proofErr w:type="spellStart"/>
      <w:r w:rsidRPr="000A5437">
        <w:rPr>
          <w:szCs w:val="22"/>
          <w:lang w:val="lt-LT"/>
        </w:rPr>
        <w:t>pimozidas</w:t>
      </w:r>
      <w:proofErr w:type="spellEnd"/>
      <w:r w:rsidRPr="000A5437">
        <w:rPr>
          <w:szCs w:val="22"/>
          <w:lang w:val="lt-LT"/>
        </w:rPr>
        <w:t xml:space="preserve">, </w:t>
      </w:r>
      <w:proofErr w:type="spellStart"/>
      <w:r w:rsidRPr="000A5437">
        <w:rPr>
          <w:szCs w:val="22"/>
          <w:lang w:val="lt-LT"/>
        </w:rPr>
        <w:t>sultopridas</w:t>
      </w:r>
      <w:proofErr w:type="spellEnd"/>
      <w:r w:rsidRPr="000A5437">
        <w:rPr>
          <w:szCs w:val="22"/>
          <w:lang w:val="lt-LT"/>
        </w:rPr>
        <w:t xml:space="preserve">, </w:t>
      </w:r>
      <w:proofErr w:type="spellStart"/>
      <w:r w:rsidRPr="000A5437">
        <w:rPr>
          <w:szCs w:val="22"/>
          <w:lang w:val="lt-LT"/>
        </w:rPr>
        <w:t>haloperidolis</w:t>
      </w:r>
      <w:proofErr w:type="spellEnd"/>
      <w:r w:rsidRPr="000A5437">
        <w:rPr>
          <w:szCs w:val="22"/>
          <w:lang w:val="lt-LT"/>
        </w:rPr>
        <w:t xml:space="preserve">, </w:t>
      </w:r>
      <w:proofErr w:type="spellStart"/>
      <w:r w:rsidRPr="000A5437">
        <w:rPr>
          <w:szCs w:val="22"/>
          <w:lang w:val="lt-LT"/>
        </w:rPr>
        <w:t>tioridazinas</w:t>
      </w:r>
      <w:proofErr w:type="spellEnd"/>
      <w:r w:rsidRPr="000A5437">
        <w:rPr>
          <w:szCs w:val="22"/>
          <w:lang w:val="lt-LT"/>
        </w:rPr>
        <w:t xml:space="preserve">, </w:t>
      </w:r>
      <w:proofErr w:type="spellStart"/>
      <w:r w:rsidRPr="000A5437">
        <w:rPr>
          <w:szCs w:val="22"/>
          <w:lang w:val="lt-LT"/>
        </w:rPr>
        <w:t>pipotiazinas</w:t>
      </w:r>
      <w:proofErr w:type="spellEnd"/>
      <w:r w:rsidRPr="000A5437">
        <w:rPr>
          <w:szCs w:val="22"/>
          <w:lang w:val="lt-LT"/>
        </w:rPr>
        <w:t xml:space="preserve">, </w:t>
      </w:r>
      <w:proofErr w:type="spellStart"/>
      <w:r w:rsidRPr="000A5437">
        <w:rPr>
          <w:szCs w:val="22"/>
          <w:lang w:val="lt-LT"/>
        </w:rPr>
        <w:t>sertindolis</w:t>
      </w:r>
      <w:proofErr w:type="spellEnd"/>
      <w:r w:rsidRPr="000A5437">
        <w:rPr>
          <w:szCs w:val="22"/>
          <w:lang w:val="lt-LT"/>
        </w:rPr>
        <w:t xml:space="preserve">, </w:t>
      </w:r>
      <w:proofErr w:type="spellStart"/>
      <w:r w:rsidRPr="000A5437">
        <w:rPr>
          <w:szCs w:val="22"/>
          <w:lang w:val="lt-LT"/>
        </w:rPr>
        <w:t>veralipridas</w:t>
      </w:r>
      <w:proofErr w:type="spellEnd"/>
      <w:r w:rsidRPr="000A5437">
        <w:rPr>
          <w:szCs w:val="22"/>
          <w:lang w:val="lt-LT"/>
        </w:rPr>
        <w:t xml:space="preserve">, </w:t>
      </w:r>
      <w:proofErr w:type="spellStart"/>
      <w:r w:rsidRPr="000A5437">
        <w:rPr>
          <w:szCs w:val="22"/>
          <w:lang w:val="lt-LT"/>
        </w:rPr>
        <w:t>chlorpromazinas</w:t>
      </w:r>
      <w:proofErr w:type="spellEnd"/>
      <w:r w:rsidRPr="000A5437">
        <w:rPr>
          <w:szCs w:val="22"/>
          <w:lang w:val="lt-LT"/>
        </w:rPr>
        <w:t xml:space="preserve">, </w:t>
      </w:r>
      <w:proofErr w:type="spellStart"/>
      <w:r w:rsidRPr="000A5437">
        <w:rPr>
          <w:szCs w:val="22"/>
          <w:lang w:val="lt-LT"/>
        </w:rPr>
        <w:t>levomepromazinas</w:t>
      </w:r>
      <w:proofErr w:type="spellEnd"/>
      <w:r w:rsidRPr="000A5437">
        <w:rPr>
          <w:szCs w:val="22"/>
          <w:lang w:val="lt-LT"/>
        </w:rPr>
        <w:t xml:space="preserve">, </w:t>
      </w:r>
      <w:proofErr w:type="spellStart"/>
      <w:r w:rsidRPr="000A5437">
        <w:rPr>
          <w:szCs w:val="22"/>
          <w:lang w:val="lt-LT"/>
        </w:rPr>
        <w:t>trifluorperazinas</w:t>
      </w:r>
      <w:proofErr w:type="spellEnd"/>
      <w:r w:rsidRPr="000A5437">
        <w:rPr>
          <w:szCs w:val="22"/>
          <w:lang w:val="lt-LT"/>
        </w:rPr>
        <w:t xml:space="preserve">, </w:t>
      </w:r>
      <w:proofErr w:type="spellStart"/>
      <w:r w:rsidRPr="000A5437">
        <w:rPr>
          <w:szCs w:val="22"/>
          <w:lang w:val="lt-LT"/>
        </w:rPr>
        <w:t>ciamemazinas</w:t>
      </w:r>
      <w:proofErr w:type="spellEnd"/>
      <w:r w:rsidRPr="000A5437">
        <w:rPr>
          <w:szCs w:val="22"/>
          <w:lang w:val="lt-LT"/>
        </w:rPr>
        <w:t xml:space="preserve">, </w:t>
      </w:r>
      <w:proofErr w:type="spellStart"/>
      <w:r w:rsidRPr="000A5437">
        <w:rPr>
          <w:szCs w:val="22"/>
          <w:lang w:val="lt-LT"/>
        </w:rPr>
        <w:t>sulpiridas</w:t>
      </w:r>
      <w:proofErr w:type="spellEnd"/>
      <w:r w:rsidRPr="000A5437">
        <w:rPr>
          <w:szCs w:val="22"/>
          <w:lang w:val="lt-LT"/>
        </w:rPr>
        <w:t xml:space="preserve">, </w:t>
      </w:r>
      <w:proofErr w:type="spellStart"/>
      <w:r w:rsidRPr="000A5437">
        <w:rPr>
          <w:szCs w:val="22"/>
          <w:lang w:val="lt-LT"/>
        </w:rPr>
        <w:t>droperidolis</w:t>
      </w:r>
      <w:proofErr w:type="spellEnd"/>
      <w:r w:rsidRPr="000A5437">
        <w:rPr>
          <w:szCs w:val="22"/>
          <w:lang w:val="lt-LT"/>
        </w:rPr>
        <w:t xml:space="preserve">, </w:t>
      </w:r>
      <w:proofErr w:type="spellStart"/>
      <w:r w:rsidRPr="000A5437">
        <w:rPr>
          <w:szCs w:val="22"/>
          <w:lang w:val="lt-LT"/>
        </w:rPr>
        <w:t>flufenazibas</w:t>
      </w:r>
      <w:proofErr w:type="spellEnd"/>
      <w:r w:rsidRPr="000A5437">
        <w:rPr>
          <w:szCs w:val="22"/>
          <w:lang w:val="lt-LT"/>
        </w:rPr>
        <w:t xml:space="preserve">, </w:t>
      </w:r>
      <w:proofErr w:type="spellStart"/>
      <w:r w:rsidRPr="000A5437">
        <w:rPr>
          <w:szCs w:val="22"/>
          <w:lang w:val="lt-LT"/>
        </w:rPr>
        <w:t>pipameronas</w:t>
      </w:r>
      <w:proofErr w:type="spellEnd"/>
      <w:r w:rsidRPr="000A5437">
        <w:rPr>
          <w:szCs w:val="22"/>
          <w:lang w:val="lt-LT"/>
        </w:rPr>
        <w:t xml:space="preserve">, </w:t>
      </w:r>
      <w:proofErr w:type="spellStart"/>
      <w:r w:rsidRPr="000A5437">
        <w:rPr>
          <w:szCs w:val="22"/>
          <w:lang w:val="lt-LT"/>
        </w:rPr>
        <w:t>flupentixolis</w:t>
      </w:r>
      <w:proofErr w:type="spellEnd"/>
      <w:r w:rsidRPr="000A5437">
        <w:rPr>
          <w:szCs w:val="22"/>
          <w:lang w:val="lt-LT"/>
        </w:rPr>
        <w:t xml:space="preserve">, </w:t>
      </w:r>
      <w:proofErr w:type="spellStart"/>
      <w:r w:rsidRPr="000A5437">
        <w:rPr>
          <w:szCs w:val="22"/>
          <w:lang w:val="lt-LT"/>
        </w:rPr>
        <w:t>zuklopentiksolis</w:t>
      </w:r>
      <w:proofErr w:type="spellEnd"/>
      <w:r w:rsidRPr="000A5437">
        <w:rPr>
          <w:szCs w:val="22"/>
          <w:lang w:val="lt-LT"/>
        </w:rPr>
        <w:t>.</w:t>
      </w:r>
    </w:p>
    <w:p w14:paraId="7A34521C" w14:textId="77777777" w:rsidR="000A5437" w:rsidRPr="000A5437" w:rsidRDefault="000A5437" w:rsidP="000A5437">
      <w:pPr>
        <w:pStyle w:val="Sraopastraipa"/>
        <w:numPr>
          <w:ilvl w:val="0"/>
          <w:numId w:val="6"/>
        </w:numPr>
        <w:rPr>
          <w:szCs w:val="22"/>
          <w:lang w:val="lt-LT"/>
        </w:rPr>
      </w:pPr>
      <w:r w:rsidRPr="000A5437">
        <w:rPr>
          <w:szCs w:val="22"/>
          <w:lang w:val="lt-LT"/>
        </w:rPr>
        <w:t xml:space="preserve">Kitų vaistų, tokių kaip metadonas, </w:t>
      </w:r>
      <w:proofErr w:type="spellStart"/>
      <w:r w:rsidRPr="000A5437">
        <w:rPr>
          <w:szCs w:val="22"/>
          <w:lang w:val="lt-LT"/>
        </w:rPr>
        <w:t>imipraminas</w:t>
      </w:r>
      <w:proofErr w:type="spellEnd"/>
      <w:r w:rsidRPr="000A5437">
        <w:rPr>
          <w:szCs w:val="22"/>
          <w:lang w:val="lt-LT"/>
        </w:rPr>
        <w:t xml:space="preserve">, litis, </w:t>
      </w:r>
      <w:proofErr w:type="spellStart"/>
      <w:r w:rsidRPr="000A5437">
        <w:rPr>
          <w:szCs w:val="22"/>
          <w:lang w:val="lt-LT"/>
        </w:rPr>
        <w:t>bepridilis</w:t>
      </w:r>
      <w:proofErr w:type="spellEnd"/>
      <w:r w:rsidRPr="000A5437">
        <w:rPr>
          <w:szCs w:val="22"/>
          <w:lang w:val="lt-LT"/>
        </w:rPr>
        <w:t xml:space="preserve">, </w:t>
      </w:r>
      <w:proofErr w:type="spellStart"/>
      <w:r w:rsidRPr="000A5437">
        <w:rPr>
          <w:szCs w:val="22"/>
          <w:lang w:val="lt-LT"/>
        </w:rPr>
        <w:t>cisparidas</w:t>
      </w:r>
      <w:proofErr w:type="spellEnd"/>
      <w:r w:rsidRPr="000A5437">
        <w:rPr>
          <w:szCs w:val="22"/>
          <w:lang w:val="lt-LT"/>
        </w:rPr>
        <w:t xml:space="preserve">, į veną vartojamas </w:t>
      </w:r>
      <w:proofErr w:type="spellStart"/>
      <w:r w:rsidRPr="000A5437">
        <w:rPr>
          <w:szCs w:val="22"/>
          <w:lang w:val="lt-LT"/>
        </w:rPr>
        <w:t>eritromicinas</w:t>
      </w:r>
      <w:proofErr w:type="spellEnd"/>
      <w:r w:rsidRPr="000A5437">
        <w:rPr>
          <w:szCs w:val="22"/>
          <w:lang w:val="lt-LT"/>
        </w:rPr>
        <w:t xml:space="preserve"> ar </w:t>
      </w:r>
      <w:proofErr w:type="spellStart"/>
      <w:r w:rsidRPr="000A5437">
        <w:rPr>
          <w:szCs w:val="22"/>
          <w:lang w:val="lt-LT"/>
        </w:rPr>
        <w:t>vinkaminas</w:t>
      </w:r>
      <w:proofErr w:type="spellEnd"/>
      <w:r w:rsidRPr="000A5437">
        <w:rPr>
          <w:szCs w:val="22"/>
          <w:lang w:val="lt-LT"/>
        </w:rPr>
        <w:t xml:space="preserve">, </w:t>
      </w:r>
      <w:proofErr w:type="spellStart"/>
      <w:r w:rsidRPr="000A5437">
        <w:rPr>
          <w:szCs w:val="22"/>
          <w:lang w:val="lt-LT"/>
        </w:rPr>
        <w:t>sparfloksacinas</w:t>
      </w:r>
      <w:proofErr w:type="spellEnd"/>
      <w:r w:rsidRPr="000A5437">
        <w:rPr>
          <w:szCs w:val="22"/>
          <w:lang w:val="lt-LT"/>
        </w:rPr>
        <w:t xml:space="preserve">, </w:t>
      </w:r>
      <w:proofErr w:type="spellStart"/>
      <w:r w:rsidRPr="000A5437">
        <w:rPr>
          <w:szCs w:val="22"/>
          <w:lang w:val="lt-LT"/>
        </w:rPr>
        <w:t>difemanilis</w:t>
      </w:r>
      <w:proofErr w:type="spellEnd"/>
      <w:r w:rsidRPr="000A5437">
        <w:rPr>
          <w:szCs w:val="22"/>
          <w:lang w:val="lt-LT"/>
        </w:rPr>
        <w:t xml:space="preserve">, </w:t>
      </w:r>
      <w:proofErr w:type="spellStart"/>
      <w:r w:rsidRPr="000A5437">
        <w:rPr>
          <w:szCs w:val="22"/>
          <w:lang w:val="lt-LT"/>
        </w:rPr>
        <w:t>mizolastinas</w:t>
      </w:r>
      <w:proofErr w:type="spellEnd"/>
      <w:r w:rsidRPr="000A5437">
        <w:rPr>
          <w:szCs w:val="22"/>
          <w:lang w:val="lt-LT"/>
        </w:rPr>
        <w:t xml:space="preserve">, į veną vartojamas </w:t>
      </w:r>
      <w:proofErr w:type="spellStart"/>
      <w:r w:rsidRPr="000A5437">
        <w:rPr>
          <w:szCs w:val="22"/>
          <w:lang w:val="lt-LT"/>
        </w:rPr>
        <w:t>spiramicinas</w:t>
      </w:r>
      <w:proofErr w:type="spellEnd"/>
      <w:r w:rsidRPr="000A5437">
        <w:rPr>
          <w:szCs w:val="22"/>
          <w:lang w:val="lt-LT"/>
        </w:rPr>
        <w:t xml:space="preserve">, </w:t>
      </w:r>
      <w:proofErr w:type="spellStart"/>
      <w:r w:rsidRPr="000A5437">
        <w:rPr>
          <w:szCs w:val="22"/>
          <w:lang w:val="lt-LT"/>
        </w:rPr>
        <w:t>moksifloksacinas</w:t>
      </w:r>
      <w:proofErr w:type="spellEnd"/>
      <w:r w:rsidRPr="000A5437">
        <w:rPr>
          <w:szCs w:val="22"/>
          <w:lang w:val="lt-LT"/>
        </w:rPr>
        <w:t>.</w:t>
      </w:r>
    </w:p>
    <w:p w14:paraId="443EFA47" w14:textId="77777777" w:rsidR="000A5437" w:rsidRPr="000A5437" w:rsidRDefault="000A5437" w:rsidP="000A5437">
      <w:pPr>
        <w:rPr>
          <w:szCs w:val="22"/>
          <w:u w:val="single"/>
          <w:lang w:val="lt-LT"/>
        </w:rPr>
      </w:pPr>
    </w:p>
    <w:p w14:paraId="3F14443E" w14:textId="77777777" w:rsidR="000A5437" w:rsidRPr="000A5437" w:rsidRDefault="000A5437" w:rsidP="000A5437">
      <w:pPr>
        <w:pStyle w:val="Pagrindinistekstas"/>
        <w:rPr>
          <w:i w:val="0"/>
          <w:color w:val="auto"/>
          <w:szCs w:val="22"/>
          <w:lang w:val="lt-LT"/>
        </w:rPr>
      </w:pPr>
      <w:r w:rsidRPr="000A5437">
        <w:rPr>
          <w:i w:val="0"/>
          <w:color w:val="auto"/>
          <w:szCs w:val="22"/>
          <w:lang w:val="lt-LT"/>
        </w:rPr>
        <w:t xml:space="preserve">Vartojant </w:t>
      </w:r>
      <w:proofErr w:type="spellStart"/>
      <w:r w:rsidRPr="000A5437">
        <w:rPr>
          <w:i w:val="0"/>
          <w:color w:val="auto"/>
          <w:szCs w:val="22"/>
          <w:lang w:val="lt-LT"/>
        </w:rPr>
        <w:t>Tiapride</w:t>
      </w:r>
      <w:proofErr w:type="spellEnd"/>
      <w:r w:rsidRPr="000A5437">
        <w:rPr>
          <w:i w:val="0"/>
          <w:color w:val="auto"/>
          <w:szCs w:val="22"/>
          <w:lang w:val="lt-LT"/>
        </w:rPr>
        <w:t xml:space="preserve"> PMCS 100 mg kartu su aukštą kraujo spaudimą mažinančiais vaistais ar vaistais, skirtais gydyti koronarines širdies ligas, pastarųjų efektyvumas gali išaugti. Dėl to gali labiau mažėti kraujo spaudimas, kuris gali sukelti svaigulį ir sąmonės netekimą, greitai atsistojus.</w:t>
      </w:r>
    </w:p>
    <w:p w14:paraId="078ADF2F" w14:textId="77777777" w:rsidR="000A5437" w:rsidRPr="000A5437" w:rsidRDefault="000A5437" w:rsidP="000A5437">
      <w:pPr>
        <w:rPr>
          <w:szCs w:val="22"/>
          <w:lang w:val="lt-LT"/>
        </w:rPr>
      </w:pPr>
    </w:p>
    <w:p w14:paraId="75A0CDAF"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vartojimas su maistu, gėrimais ir alkoholiu</w:t>
      </w:r>
    </w:p>
    <w:p w14:paraId="34FFBAF2" w14:textId="77777777" w:rsidR="000A5437" w:rsidRPr="000A5437" w:rsidRDefault="000A5437" w:rsidP="000A5437">
      <w:pPr>
        <w:numPr>
          <w:ilvl w:val="12"/>
          <w:numId w:val="0"/>
        </w:numPr>
        <w:tabs>
          <w:tab w:val="clear" w:pos="567"/>
        </w:tabs>
        <w:spacing w:line="240" w:lineRule="auto"/>
        <w:rPr>
          <w:szCs w:val="22"/>
          <w:lang w:val="lt-LT"/>
        </w:rPr>
      </w:pPr>
      <w:proofErr w:type="spellStart"/>
      <w:r w:rsidRPr="000A5437">
        <w:rPr>
          <w:szCs w:val="22"/>
          <w:lang w:val="lt-LT"/>
        </w:rPr>
        <w:t>Tiapride</w:t>
      </w:r>
      <w:proofErr w:type="spellEnd"/>
      <w:r w:rsidRPr="000A5437">
        <w:rPr>
          <w:szCs w:val="22"/>
          <w:lang w:val="lt-LT"/>
        </w:rPr>
        <w:t xml:space="preserve"> PMCS 100 mg gali būti vartojamas su maistu ar be jo.</w:t>
      </w:r>
    </w:p>
    <w:p w14:paraId="51B39FDE"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Kadangi alkoholis gali sustiprinti slopinamąjį </w:t>
      </w:r>
      <w:proofErr w:type="spellStart"/>
      <w:r w:rsidRPr="000A5437">
        <w:rPr>
          <w:szCs w:val="22"/>
          <w:lang w:val="lt-LT"/>
        </w:rPr>
        <w:t>Tiapride</w:t>
      </w:r>
      <w:proofErr w:type="spellEnd"/>
      <w:r w:rsidRPr="000A5437">
        <w:rPr>
          <w:szCs w:val="22"/>
          <w:lang w:val="lt-LT"/>
        </w:rPr>
        <w:t xml:space="preserve"> PMCS 100 mg poveikį, gydymo </w:t>
      </w:r>
      <w:proofErr w:type="spellStart"/>
      <w:r w:rsidRPr="000A5437">
        <w:rPr>
          <w:szCs w:val="22"/>
          <w:lang w:val="lt-LT"/>
        </w:rPr>
        <w:t>Tiapride</w:t>
      </w:r>
      <w:proofErr w:type="spellEnd"/>
      <w:r w:rsidRPr="000A5437">
        <w:rPr>
          <w:szCs w:val="22"/>
          <w:lang w:val="lt-LT"/>
        </w:rPr>
        <w:t xml:space="preserve"> PMCS 100 mg metu nerekomenduojama gerti alkoholinių gėrimų ar kitų alkoholio turinčių vaistų.</w:t>
      </w:r>
    </w:p>
    <w:p w14:paraId="7308EC33"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Alkoholio vartojimas gydymo </w:t>
      </w:r>
      <w:proofErr w:type="spellStart"/>
      <w:r w:rsidRPr="000A5437">
        <w:rPr>
          <w:szCs w:val="22"/>
          <w:lang w:val="lt-LT"/>
        </w:rPr>
        <w:t>Tiapride</w:t>
      </w:r>
      <w:proofErr w:type="spellEnd"/>
      <w:r w:rsidRPr="000A5437">
        <w:rPr>
          <w:szCs w:val="22"/>
          <w:lang w:val="lt-LT"/>
        </w:rPr>
        <w:t xml:space="preserve"> PMCS 100 mg metu gali sukelti elektrolitų pusiausvyros sutrikimus (mineralų disbalansą kraujyje) ir pailginti QT intervalą (širdies ritmo sutrikimą) (žr. „Įspėjimai ir atsargumo priemonės“).</w:t>
      </w:r>
    </w:p>
    <w:p w14:paraId="385A5797" w14:textId="77777777" w:rsidR="000A5437" w:rsidRPr="000A5437" w:rsidRDefault="000A5437" w:rsidP="000A5437">
      <w:pPr>
        <w:numPr>
          <w:ilvl w:val="12"/>
          <w:numId w:val="0"/>
        </w:numPr>
        <w:tabs>
          <w:tab w:val="clear" w:pos="567"/>
        </w:tabs>
        <w:spacing w:line="240" w:lineRule="auto"/>
        <w:rPr>
          <w:szCs w:val="22"/>
          <w:lang w:val="lt-LT"/>
        </w:rPr>
      </w:pPr>
    </w:p>
    <w:p w14:paraId="7CDF0774"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Nėštumas, žindymo laikotarpis ir vaisingumas</w:t>
      </w:r>
    </w:p>
    <w:p w14:paraId="132DF7E9"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Jeigu esate nėščia, žindote kūdikį, manote, kad galbūt esate nėščia, arba planuojate pastoti, tai prieš vartodama šį vaistą pasitarkite su gydytoju arba vaistininku. </w:t>
      </w:r>
    </w:p>
    <w:p w14:paraId="658C6867"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Vartoti šį vaistą nėštumo metu reikia atsargiai. </w:t>
      </w:r>
    </w:p>
    <w:p w14:paraId="568E318D" w14:textId="77777777" w:rsidR="000A5437" w:rsidRPr="000A5437" w:rsidRDefault="000A5437" w:rsidP="000A5437">
      <w:pPr>
        <w:numPr>
          <w:ilvl w:val="12"/>
          <w:numId w:val="0"/>
        </w:numPr>
        <w:tabs>
          <w:tab w:val="clear" w:pos="567"/>
        </w:tabs>
        <w:spacing w:line="240" w:lineRule="auto"/>
        <w:rPr>
          <w:szCs w:val="22"/>
          <w:lang w:val="lt-LT"/>
        </w:rPr>
      </w:pPr>
    </w:p>
    <w:p w14:paraId="280FCAE9" w14:textId="77777777" w:rsidR="000A5437" w:rsidRPr="000A5437" w:rsidRDefault="000A5437" w:rsidP="000A5437">
      <w:pPr>
        <w:numPr>
          <w:ilvl w:val="12"/>
          <w:numId w:val="0"/>
        </w:numPr>
        <w:tabs>
          <w:tab w:val="clear" w:pos="567"/>
        </w:tabs>
        <w:spacing w:line="240" w:lineRule="auto"/>
        <w:rPr>
          <w:szCs w:val="22"/>
          <w:u w:val="single"/>
          <w:lang w:val="lt-LT"/>
        </w:rPr>
      </w:pPr>
      <w:r w:rsidRPr="000A5437">
        <w:rPr>
          <w:szCs w:val="22"/>
          <w:u w:val="single"/>
          <w:lang w:val="lt-LT"/>
        </w:rPr>
        <w:t>Nėštumas</w:t>
      </w:r>
    </w:p>
    <w:p w14:paraId="00E81A93"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Nėščioms bei vaisingoms ir veiksmingo kontracepcijos metodo nenaudojančioms moterims </w:t>
      </w:r>
      <w:proofErr w:type="spellStart"/>
      <w:r w:rsidRPr="000A5437">
        <w:rPr>
          <w:szCs w:val="22"/>
          <w:lang w:val="lt-LT"/>
        </w:rPr>
        <w:t>Tiapride</w:t>
      </w:r>
      <w:proofErr w:type="spellEnd"/>
      <w:r w:rsidRPr="000A5437">
        <w:rPr>
          <w:szCs w:val="22"/>
          <w:lang w:val="lt-LT"/>
        </w:rPr>
        <w:t xml:space="preserve"> PMCS 100 mg vartoti nerekomenduojama. </w:t>
      </w:r>
    </w:p>
    <w:p w14:paraId="63502948"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Jeigu paskutinius 3 nėštumo mėnesius vartojote </w:t>
      </w:r>
      <w:proofErr w:type="spellStart"/>
      <w:r w:rsidRPr="000A5437">
        <w:rPr>
          <w:szCs w:val="22"/>
          <w:lang w:val="lt-LT"/>
        </w:rPr>
        <w:t>Tiapride</w:t>
      </w:r>
      <w:proofErr w:type="spellEnd"/>
      <w:r w:rsidRPr="000A5437">
        <w:rPr>
          <w:szCs w:val="22"/>
          <w:lang w:val="lt-LT"/>
        </w:rPr>
        <w:t xml:space="preserve"> PMCS 100 mg, Jūsų naujagimiui gali pasireikšti šie simptomai: neramumas, hipertonija, tremoras, mieguistumas, kvėpavimo nepakankamumo sindromas ar maitinimosi sutrikimai. Jeigu Jūsų naujagimiui atsirado bet kuris iš šių išvardytų simptomų, kreipkitės į savo gydytoją.</w:t>
      </w:r>
    </w:p>
    <w:p w14:paraId="154C8B9F" w14:textId="77777777" w:rsidR="000A5437" w:rsidRPr="000A5437" w:rsidRDefault="000A5437" w:rsidP="000A5437">
      <w:pPr>
        <w:numPr>
          <w:ilvl w:val="12"/>
          <w:numId w:val="0"/>
        </w:numPr>
        <w:tabs>
          <w:tab w:val="clear" w:pos="567"/>
        </w:tabs>
        <w:spacing w:line="240" w:lineRule="auto"/>
        <w:rPr>
          <w:szCs w:val="22"/>
          <w:lang w:val="lt-LT"/>
        </w:rPr>
      </w:pPr>
    </w:p>
    <w:p w14:paraId="3495173F" w14:textId="77777777" w:rsidR="000A5437" w:rsidRPr="000A5437" w:rsidRDefault="000A5437" w:rsidP="000A5437">
      <w:pPr>
        <w:numPr>
          <w:ilvl w:val="12"/>
          <w:numId w:val="0"/>
        </w:numPr>
        <w:tabs>
          <w:tab w:val="clear" w:pos="567"/>
        </w:tabs>
        <w:spacing w:line="240" w:lineRule="auto"/>
        <w:rPr>
          <w:szCs w:val="22"/>
          <w:u w:val="single"/>
          <w:lang w:val="lt-LT"/>
        </w:rPr>
      </w:pPr>
      <w:r w:rsidRPr="000A5437">
        <w:rPr>
          <w:szCs w:val="22"/>
          <w:u w:val="single"/>
          <w:lang w:val="lt-LT"/>
        </w:rPr>
        <w:t>Žindymas</w:t>
      </w:r>
    </w:p>
    <w:p w14:paraId="56A9A679" w14:textId="77777777" w:rsidR="000A5437" w:rsidRPr="000A5437" w:rsidRDefault="000A5437" w:rsidP="000A5437">
      <w:pPr>
        <w:numPr>
          <w:ilvl w:val="12"/>
          <w:numId w:val="0"/>
        </w:numPr>
        <w:tabs>
          <w:tab w:val="clear" w:pos="567"/>
        </w:tabs>
        <w:spacing w:line="240" w:lineRule="auto"/>
        <w:rPr>
          <w:szCs w:val="22"/>
          <w:lang w:val="lt-LT"/>
        </w:rPr>
      </w:pPr>
      <w:r w:rsidRPr="000A5437">
        <w:rPr>
          <w:szCs w:val="22"/>
          <w:lang w:val="lt-LT"/>
        </w:rPr>
        <w:t xml:space="preserve">Gydymo </w:t>
      </w:r>
      <w:proofErr w:type="spellStart"/>
      <w:r w:rsidRPr="000A5437">
        <w:rPr>
          <w:szCs w:val="22"/>
          <w:lang w:val="lt-LT"/>
        </w:rPr>
        <w:t>Tiapride</w:t>
      </w:r>
      <w:proofErr w:type="spellEnd"/>
      <w:r w:rsidRPr="000A5437">
        <w:rPr>
          <w:szCs w:val="22"/>
          <w:lang w:val="lt-LT"/>
        </w:rPr>
        <w:t xml:space="preserve"> PMCS 100 mg metu maitinti krūtimi negalima. Pasitarkite su gydytoju, kaip geriausia maitinti kūdikį, jei vartojate </w:t>
      </w:r>
      <w:proofErr w:type="spellStart"/>
      <w:r w:rsidRPr="000A5437">
        <w:rPr>
          <w:szCs w:val="22"/>
          <w:lang w:val="lt-LT"/>
        </w:rPr>
        <w:t>Tiapride</w:t>
      </w:r>
      <w:proofErr w:type="spellEnd"/>
      <w:r w:rsidRPr="000A5437">
        <w:rPr>
          <w:szCs w:val="22"/>
          <w:lang w:val="lt-LT"/>
        </w:rPr>
        <w:t xml:space="preserve"> PMCS 100 mg.</w:t>
      </w:r>
    </w:p>
    <w:p w14:paraId="456460F3" w14:textId="77777777" w:rsidR="000A5437" w:rsidRPr="000A5437" w:rsidRDefault="000A5437" w:rsidP="000A5437">
      <w:pPr>
        <w:numPr>
          <w:ilvl w:val="12"/>
          <w:numId w:val="0"/>
        </w:numPr>
        <w:tabs>
          <w:tab w:val="clear" w:pos="567"/>
        </w:tabs>
        <w:spacing w:line="240" w:lineRule="auto"/>
        <w:rPr>
          <w:szCs w:val="22"/>
          <w:lang w:val="lt-LT"/>
        </w:rPr>
      </w:pPr>
    </w:p>
    <w:p w14:paraId="36E820D2" w14:textId="77777777" w:rsidR="000A5437" w:rsidRPr="000A5437" w:rsidRDefault="000A5437" w:rsidP="000A5437">
      <w:pPr>
        <w:numPr>
          <w:ilvl w:val="12"/>
          <w:numId w:val="0"/>
        </w:numPr>
        <w:tabs>
          <w:tab w:val="clear" w:pos="567"/>
        </w:tabs>
        <w:spacing w:line="240" w:lineRule="auto"/>
        <w:rPr>
          <w:szCs w:val="22"/>
          <w:u w:val="single"/>
          <w:lang w:val="lt-LT"/>
        </w:rPr>
      </w:pPr>
      <w:r w:rsidRPr="000A5437">
        <w:rPr>
          <w:szCs w:val="22"/>
          <w:u w:val="single"/>
          <w:lang w:val="lt-LT"/>
        </w:rPr>
        <w:t>Vaisingumas</w:t>
      </w:r>
    </w:p>
    <w:p w14:paraId="023FEA44" w14:textId="77777777" w:rsidR="000A5437" w:rsidRPr="000A5437" w:rsidRDefault="000A5437" w:rsidP="000A5437">
      <w:pPr>
        <w:numPr>
          <w:ilvl w:val="12"/>
          <w:numId w:val="0"/>
        </w:numPr>
        <w:tabs>
          <w:tab w:val="clear" w:pos="567"/>
        </w:tabs>
        <w:spacing w:line="240" w:lineRule="auto"/>
        <w:rPr>
          <w:szCs w:val="22"/>
          <w:lang w:val="lt-LT"/>
        </w:rPr>
      </w:pPr>
      <w:proofErr w:type="spellStart"/>
      <w:r w:rsidRPr="000A5437">
        <w:rPr>
          <w:szCs w:val="22"/>
          <w:lang w:val="lt-LT"/>
        </w:rPr>
        <w:t>Tiapride</w:t>
      </w:r>
      <w:proofErr w:type="spellEnd"/>
      <w:r w:rsidRPr="000A5437">
        <w:rPr>
          <w:szCs w:val="22"/>
          <w:lang w:val="lt-LT"/>
        </w:rPr>
        <w:t xml:space="preserve"> PMCS 100 mg gali sukelti amenorėją (menstruacijų nebuvimą) arba ovuliacijos nebuvimą ir sumažinti vaisingumą.</w:t>
      </w:r>
    </w:p>
    <w:p w14:paraId="690ADB3D" w14:textId="77777777" w:rsidR="000A5437" w:rsidRPr="000A5437" w:rsidRDefault="000A5437" w:rsidP="000A5437">
      <w:pPr>
        <w:numPr>
          <w:ilvl w:val="12"/>
          <w:numId w:val="0"/>
        </w:numPr>
        <w:tabs>
          <w:tab w:val="clear" w:pos="567"/>
        </w:tabs>
        <w:spacing w:line="240" w:lineRule="auto"/>
        <w:rPr>
          <w:szCs w:val="22"/>
          <w:lang w:val="lt-LT"/>
        </w:rPr>
      </w:pPr>
    </w:p>
    <w:p w14:paraId="60899744"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Vairavimas ir mechanizmų valdymas</w:t>
      </w:r>
    </w:p>
    <w:p w14:paraId="197CEFF6"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Net vartojamas kaip rekomenduojama </w:t>
      </w:r>
      <w:proofErr w:type="spellStart"/>
      <w:r w:rsidRPr="000A5437">
        <w:rPr>
          <w:szCs w:val="22"/>
          <w:lang w:val="lt-LT"/>
        </w:rPr>
        <w:t>Tiapride</w:t>
      </w:r>
      <w:proofErr w:type="spellEnd"/>
      <w:r w:rsidRPr="000A5437">
        <w:rPr>
          <w:szCs w:val="22"/>
          <w:lang w:val="lt-LT"/>
        </w:rPr>
        <w:t xml:space="preserve"> PMCS 100 mg gali sukelti slopinimą, todėl gali sutrikdyti gebėjimą vairuoti ir valdyti mechanizmus (žr. 4 skyrių).</w:t>
      </w:r>
    </w:p>
    <w:p w14:paraId="690E6531" w14:textId="77777777" w:rsidR="000A5437" w:rsidRPr="000A5437" w:rsidRDefault="000A5437" w:rsidP="000A5437">
      <w:pPr>
        <w:numPr>
          <w:ilvl w:val="12"/>
          <w:numId w:val="0"/>
        </w:numPr>
        <w:tabs>
          <w:tab w:val="clear" w:pos="567"/>
        </w:tabs>
        <w:spacing w:line="240" w:lineRule="auto"/>
        <w:ind w:right="-2"/>
        <w:rPr>
          <w:szCs w:val="22"/>
          <w:lang w:val="lt-LT"/>
        </w:rPr>
      </w:pPr>
    </w:p>
    <w:p w14:paraId="684CE4D0" w14:textId="77777777" w:rsidR="000A5437" w:rsidRPr="000A5437" w:rsidRDefault="000A5437" w:rsidP="000A5437">
      <w:pPr>
        <w:numPr>
          <w:ilvl w:val="12"/>
          <w:numId w:val="0"/>
        </w:numPr>
        <w:tabs>
          <w:tab w:val="clear" w:pos="567"/>
        </w:tabs>
        <w:spacing w:line="240" w:lineRule="auto"/>
        <w:ind w:right="-2"/>
        <w:rPr>
          <w:b/>
          <w:bCs/>
          <w:szCs w:val="22"/>
          <w:lang w:val="lt-LT"/>
        </w:rPr>
      </w:pPr>
      <w:proofErr w:type="spellStart"/>
      <w:r w:rsidRPr="000A5437">
        <w:rPr>
          <w:b/>
          <w:bCs/>
          <w:szCs w:val="22"/>
          <w:lang w:val="lt-LT"/>
        </w:rPr>
        <w:t>Tiapride</w:t>
      </w:r>
      <w:proofErr w:type="spellEnd"/>
      <w:r w:rsidRPr="000A5437">
        <w:rPr>
          <w:b/>
          <w:bCs/>
          <w:szCs w:val="22"/>
          <w:lang w:val="lt-LT"/>
        </w:rPr>
        <w:t xml:space="preserve"> PMCS 100 mg sudėtyje yra natrio</w:t>
      </w:r>
    </w:p>
    <w:p w14:paraId="68F2DB7F"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Kiekvienoje </w:t>
      </w:r>
      <w:proofErr w:type="spellStart"/>
      <w:r w:rsidRPr="000A5437">
        <w:rPr>
          <w:szCs w:val="22"/>
          <w:lang w:val="lt-LT"/>
        </w:rPr>
        <w:t>Tiapride</w:t>
      </w:r>
      <w:proofErr w:type="spellEnd"/>
      <w:r w:rsidRPr="000A5437">
        <w:rPr>
          <w:szCs w:val="22"/>
          <w:lang w:val="lt-LT"/>
        </w:rPr>
        <w:t xml:space="preserve"> PMCS 100 mg tabletėje yra mažiau kaip 1 </w:t>
      </w:r>
      <w:proofErr w:type="spellStart"/>
      <w:r w:rsidRPr="000A5437">
        <w:rPr>
          <w:szCs w:val="22"/>
          <w:lang w:val="lt-LT"/>
        </w:rPr>
        <w:t>mmol</w:t>
      </w:r>
      <w:proofErr w:type="spellEnd"/>
      <w:r w:rsidRPr="000A5437">
        <w:rPr>
          <w:szCs w:val="22"/>
          <w:lang w:val="lt-LT"/>
        </w:rPr>
        <w:t xml:space="preserve"> (23 mg) natrio, t. y. jis beveik neturi reikšmės</w:t>
      </w:r>
    </w:p>
    <w:p w14:paraId="47DB9278" w14:textId="77777777" w:rsidR="000A5437" w:rsidRPr="000A5437" w:rsidRDefault="000A5437" w:rsidP="000A5437">
      <w:pPr>
        <w:numPr>
          <w:ilvl w:val="12"/>
          <w:numId w:val="0"/>
        </w:numPr>
        <w:tabs>
          <w:tab w:val="clear" w:pos="567"/>
        </w:tabs>
        <w:spacing w:line="240" w:lineRule="auto"/>
        <w:ind w:right="-2"/>
        <w:rPr>
          <w:szCs w:val="22"/>
          <w:lang w:val="lt-LT"/>
        </w:rPr>
      </w:pPr>
    </w:p>
    <w:p w14:paraId="4D8EDEAF" w14:textId="77777777" w:rsidR="000A5437" w:rsidRPr="000A5437" w:rsidRDefault="000A5437" w:rsidP="000A5437">
      <w:pPr>
        <w:numPr>
          <w:ilvl w:val="12"/>
          <w:numId w:val="0"/>
        </w:numPr>
        <w:tabs>
          <w:tab w:val="clear" w:pos="567"/>
        </w:tabs>
        <w:spacing w:line="240" w:lineRule="auto"/>
        <w:ind w:right="-2"/>
        <w:rPr>
          <w:szCs w:val="22"/>
          <w:lang w:val="lt-LT"/>
        </w:rPr>
      </w:pPr>
    </w:p>
    <w:p w14:paraId="7D01B849" w14:textId="77777777" w:rsidR="000A5437" w:rsidRPr="00A95F49" w:rsidRDefault="000A5437" w:rsidP="000A5437">
      <w:pPr>
        <w:pStyle w:val="Antrat3"/>
        <w:spacing w:before="0" w:after="0" w:line="240" w:lineRule="auto"/>
        <w:rPr>
          <w:rFonts w:ascii="Times New Roman" w:hAnsi="Times New Roman" w:cs="Times New Roman"/>
          <w:b/>
          <w:bCs/>
          <w:color w:val="auto"/>
          <w:sz w:val="22"/>
          <w:szCs w:val="22"/>
          <w:lang w:val="lt-LT"/>
        </w:rPr>
      </w:pPr>
      <w:r w:rsidRPr="00A95F49">
        <w:rPr>
          <w:rFonts w:ascii="Times New Roman" w:hAnsi="Times New Roman" w:cs="Times New Roman"/>
          <w:b/>
          <w:bCs/>
          <w:color w:val="auto"/>
          <w:sz w:val="22"/>
          <w:szCs w:val="22"/>
          <w:lang w:val="lt-LT"/>
        </w:rPr>
        <w:t>3.</w:t>
      </w:r>
      <w:r w:rsidRPr="00A95F49">
        <w:rPr>
          <w:rFonts w:ascii="Times New Roman" w:hAnsi="Times New Roman" w:cs="Times New Roman"/>
          <w:b/>
          <w:bCs/>
          <w:color w:val="auto"/>
          <w:sz w:val="22"/>
          <w:szCs w:val="22"/>
          <w:lang w:val="lt-LT"/>
        </w:rPr>
        <w:tab/>
        <w:t xml:space="preserve">Kaip vartoti </w:t>
      </w:r>
      <w:proofErr w:type="spellStart"/>
      <w:r w:rsidRPr="00A95F49">
        <w:rPr>
          <w:rFonts w:ascii="Times New Roman" w:hAnsi="Times New Roman" w:cs="Times New Roman"/>
          <w:b/>
          <w:bCs/>
          <w:color w:val="auto"/>
          <w:sz w:val="22"/>
          <w:szCs w:val="22"/>
          <w:lang w:val="lt-LT"/>
        </w:rPr>
        <w:t>Tiapride</w:t>
      </w:r>
      <w:proofErr w:type="spellEnd"/>
      <w:r w:rsidRPr="00A95F49">
        <w:rPr>
          <w:rFonts w:ascii="Times New Roman" w:hAnsi="Times New Roman" w:cs="Times New Roman"/>
          <w:b/>
          <w:bCs/>
          <w:color w:val="auto"/>
          <w:sz w:val="22"/>
          <w:szCs w:val="22"/>
          <w:lang w:val="lt-LT"/>
        </w:rPr>
        <w:t xml:space="preserve"> PMCS 100 mg</w:t>
      </w:r>
    </w:p>
    <w:p w14:paraId="4607CB1F" w14:textId="77777777" w:rsidR="000A5437" w:rsidRPr="000A5437" w:rsidRDefault="000A5437" w:rsidP="000A5437">
      <w:pPr>
        <w:numPr>
          <w:ilvl w:val="12"/>
          <w:numId w:val="0"/>
        </w:numPr>
        <w:tabs>
          <w:tab w:val="clear" w:pos="567"/>
        </w:tabs>
        <w:spacing w:line="240" w:lineRule="auto"/>
        <w:ind w:right="-2"/>
        <w:rPr>
          <w:szCs w:val="22"/>
          <w:lang w:val="lt-LT"/>
        </w:rPr>
      </w:pPr>
    </w:p>
    <w:p w14:paraId="34082ED1"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Visada vartokite šį vaistą tiksliai, kaip nurodė gydytojas. Jeigu abejojate, kreipkitės į gydytoją arba vaistininką.</w:t>
      </w:r>
    </w:p>
    <w:p w14:paraId="38F8D780"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Dozė yra individuali ir ją visada paskiria gydytojas.</w:t>
      </w:r>
    </w:p>
    <w:p w14:paraId="3D701F98" w14:textId="77777777" w:rsidR="000A5437" w:rsidRPr="000A5437" w:rsidRDefault="000A5437" w:rsidP="000A5437">
      <w:pPr>
        <w:numPr>
          <w:ilvl w:val="12"/>
          <w:numId w:val="0"/>
        </w:numPr>
        <w:tabs>
          <w:tab w:val="clear" w:pos="567"/>
        </w:tabs>
        <w:spacing w:line="240" w:lineRule="auto"/>
        <w:ind w:right="-2"/>
        <w:rPr>
          <w:szCs w:val="22"/>
          <w:lang w:val="lt-LT"/>
        </w:rPr>
      </w:pPr>
    </w:p>
    <w:p w14:paraId="1178D8BF" w14:textId="77777777" w:rsidR="000A5437" w:rsidRPr="000A5437" w:rsidRDefault="000A5437" w:rsidP="000A5437">
      <w:pPr>
        <w:numPr>
          <w:ilvl w:val="12"/>
          <w:numId w:val="0"/>
        </w:numPr>
        <w:tabs>
          <w:tab w:val="clear" w:pos="567"/>
        </w:tabs>
        <w:spacing w:line="240" w:lineRule="auto"/>
        <w:ind w:right="-2"/>
        <w:rPr>
          <w:szCs w:val="22"/>
          <w:u w:val="single"/>
          <w:lang w:val="lt-LT"/>
        </w:rPr>
      </w:pPr>
      <w:r w:rsidRPr="000A5437">
        <w:rPr>
          <w:szCs w:val="22"/>
          <w:u w:val="single"/>
          <w:lang w:val="lt-LT"/>
        </w:rPr>
        <w:t>Suaugusieji</w:t>
      </w:r>
    </w:p>
    <w:p w14:paraId="641FD8A6" w14:textId="77777777" w:rsidR="000A5437" w:rsidRPr="000A5437" w:rsidRDefault="000A5437" w:rsidP="000A5437">
      <w:pPr>
        <w:rPr>
          <w:i/>
          <w:iCs/>
          <w:szCs w:val="22"/>
          <w:lang w:val="lt-LT"/>
        </w:rPr>
      </w:pPr>
      <w:r w:rsidRPr="000A5437">
        <w:rPr>
          <w:i/>
          <w:iCs/>
          <w:szCs w:val="22"/>
          <w:lang w:val="lt-LT"/>
        </w:rPr>
        <w:t>Trumpalaikis susijaudinimo ir agresijos būklės gydymas alkoholizmu sergantiems pacientams:</w:t>
      </w:r>
    </w:p>
    <w:p w14:paraId="34C73A29" w14:textId="77777777" w:rsidR="000A5437" w:rsidRPr="000A5437" w:rsidRDefault="000A5437" w:rsidP="000A5437">
      <w:pPr>
        <w:rPr>
          <w:szCs w:val="22"/>
          <w:lang w:val="lt-LT"/>
        </w:rPr>
      </w:pPr>
      <w:r w:rsidRPr="000A5437">
        <w:rPr>
          <w:szCs w:val="22"/>
          <w:lang w:val="lt-LT"/>
        </w:rPr>
        <w:t>300-400 mg (t. y., 3-4 tabletės) per parą 1-2 mėnesius.</w:t>
      </w:r>
    </w:p>
    <w:p w14:paraId="5A0F1946" w14:textId="77777777" w:rsidR="000A5437" w:rsidRPr="000A5437" w:rsidRDefault="000A5437" w:rsidP="000A5437">
      <w:pPr>
        <w:rPr>
          <w:szCs w:val="22"/>
          <w:lang w:val="lt-LT"/>
        </w:rPr>
      </w:pPr>
    </w:p>
    <w:p w14:paraId="10497F3B" w14:textId="77777777" w:rsidR="000A5437" w:rsidRPr="000A5437" w:rsidRDefault="000A5437" w:rsidP="000A5437">
      <w:pPr>
        <w:spacing w:line="240" w:lineRule="auto"/>
        <w:rPr>
          <w:bCs/>
          <w:i/>
          <w:iCs/>
          <w:szCs w:val="22"/>
          <w:lang w:val="lt-LT"/>
        </w:rPr>
      </w:pPr>
      <w:r w:rsidRPr="000A5437">
        <w:rPr>
          <w:bCs/>
          <w:i/>
          <w:iCs/>
          <w:szCs w:val="22"/>
          <w:lang w:val="lt-LT"/>
        </w:rPr>
        <w:t xml:space="preserve">Sunki </w:t>
      </w:r>
      <w:proofErr w:type="spellStart"/>
      <w:r w:rsidRPr="000A5437">
        <w:rPr>
          <w:bCs/>
          <w:i/>
          <w:iCs/>
          <w:szCs w:val="22"/>
          <w:lang w:val="lt-LT"/>
        </w:rPr>
        <w:t>chorėja</w:t>
      </w:r>
      <w:proofErr w:type="spellEnd"/>
      <w:r w:rsidRPr="000A5437">
        <w:rPr>
          <w:bCs/>
          <w:i/>
          <w:iCs/>
          <w:szCs w:val="22"/>
          <w:lang w:val="lt-LT"/>
        </w:rPr>
        <w:t xml:space="preserve"> (nevalingi judesiai, vadinamasis </w:t>
      </w:r>
      <w:proofErr w:type="spellStart"/>
      <w:r w:rsidRPr="000A5437">
        <w:rPr>
          <w:bCs/>
          <w:i/>
          <w:iCs/>
          <w:szCs w:val="22"/>
          <w:lang w:val="lt-LT"/>
        </w:rPr>
        <w:t>Šv.Vito</w:t>
      </w:r>
      <w:proofErr w:type="spellEnd"/>
      <w:r w:rsidRPr="000A5437">
        <w:rPr>
          <w:bCs/>
          <w:i/>
          <w:iCs/>
          <w:szCs w:val="22"/>
          <w:lang w:val="lt-LT"/>
        </w:rPr>
        <w:t xml:space="preserve"> šokis) sergant </w:t>
      </w:r>
      <w:proofErr w:type="spellStart"/>
      <w:r w:rsidRPr="000A5437">
        <w:rPr>
          <w:bCs/>
          <w:i/>
          <w:iCs/>
          <w:szCs w:val="22"/>
          <w:lang w:val="lt-LT"/>
        </w:rPr>
        <w:t>Hantingtono</w:t>
      </w:r>
      <w:proofErr w:type="spellEnd"/>
      <w:r w:rsidRPr="000A5437">
        <w:rPr>
          <w:bCs/>
          <w:i/>
          <w:iCs/>
          <w:szCs w:val="22"/>
          <w:lang w:val="lt-LT"/>
        </w:rPr>
        <w:t xml:space="preserve"> (</w:t>
      </w:r>
      <w:proofErr w:type="spellStart"/>
      <w:r w:rsidRPr="000A5437">
        <w:rPr>
          <w:bCs/>
          <w:i/>
          <w:iCs/>
          <w:szCs w:val="22"/>
          <w:lang w:val="lt-LT"/>
        </w:rPr>
        <w:t>Huntington</w:t>
      </w:r>
      <w:proofErr w:type="spellEnd"/>
      <w:r w:rsidRPr="000A5437">
        <w:rPr>
          <w:bCs/>
          <w:i/>
          <w:iCs/>
          <w:szCs w:val="22"/>
          <w:lang w:val="lt-LT"/>
        </w:rPr>
        <w:t>) liga</w:t>
      </w:r>
    </w:p>
    <w:p w14:paraId="6EA2A404" w14:textId="77777777" w:rsidR="000A5437" w:rsidRPr="000A5437" w:rsidRDefault="000A5437" w:rsidP="000A5437">
      <w:pPr>
        <w:spacing w:line="240" w:lineRule="auto"/>
        <w:rPr>
          <w:szCs w:val="22"/>
          <w:lang w:val="lt-LT"/>
        </w:rPr>
      </w:pPr>
      <w:r w:rsidRPr="000A5437">
        <w:rPr>
          <w:szCs w:val="22"/>
          <w:lang w:val="lt-LT"/>
        </w:rPr>
        <w:t>300-1 200 mg per parą.</w:t>
      </w:r>
    </w:p>
    <w:p w14:paraId="707B2663" w14:textId="77777777" w:rsidR="000A5437" w:rsidRPr="000A5437" w:rsidRDefault="000A5437" w:rsidP="000A5437">
      <w:pPr>
        <w:spacing w:line="240" w:lineRule="auto"/>
        <w:rPr>
          <w:szCs w:val="22"/>
          <w:lang w:val="lt-LT"/>
        </w:rPr>
      </w:pPr>
      <w:r w:rsidRPr="000A5437">
        <w:rPr>
          <w:szCs w:val="22"/>
          <w:lang w:val="lt-LT"/>
        </w:rPr>
        <w:t>Gydyti pradedama 1 200 mg (t. y., 12 tablečių) per parą doze, kuri turi būti padalinta į mažiausiai tris dozes. Paskui dozė palaipsniui mažinama iki palaikomosios, atsižvelgiant į individualų atsaką.</w:t>
      </w:r>
    </w:p>
    <w:p w14:paraId="3F7C8466" w14:textId="77777777" w:rsidR="000A5437" w:rsidRPr="000A5437" w:rsidRDefault="000A5437" w:rsidP="000A5437">
      <w:pPr>
        <w:keepNext/>
        <w:keepLines/>
        <w:spacing w:line="240" w:lineRule="auto"/>
        <w:rPr>
          <w:b/>
          <w:bCs/>
          <w:iCs/>
          <w:szCs w:val="22"/>
          <w:lang w:val="lt-LT"/>
        </w:rPr>
      </w:pPr>
    </w:p>
    <w:p w14:paraId="26F00E34" w14:textId="77777777" w:rsidR="000A5437" w:rsidRPr="000A5437" w:rsidRDefault="000A5437" w:rsidP="000A5437">
      <w:pPr>
        <w:keepNext/>
        <w:keepLines/>
        <w:spacing w:line="240" w:lineRule="auto"/>
        <w:rPr>
          <w:iCs/>
          <w:szCs w:val="22"/>
          <w:u w:val="single"/>
          <w:lang w:val="lt-LT"/>
        </w:rPr>
      </w:pPr>
      <w:r w:rsidRPr="000A5437">
        <w:rPr>
          <w:iCs/>
          <w:szCs w:val="22"/>
          <w:u w:val="single"/>
          <w:lang w:val="lt-LT"/>
        </w:rPr>
        <w:t>Senyvi pacientai</w:t>
      </w:r>
    </w:p>
    <w:p w14:paraId="625DAFDD" w14:textId="77777777" w:rsidR="000A5437" w:rsidRPr="000A5437" w:rsidRDefault="000A5437" w:rsidP="000A5437">
      <w:pPr>
        <w:spacing w:line="240" w:lineRule="auto"/>
        <w:rPr>
          <w:bCs/>
          <w:i/>
          <w:iCs/>
          <w:szCs w:val="22"/>
          <w:lang w:val="lt-LT"/>
        </w:rPr>
      </w:pPr>
      <w:r w:rsidRPr="000A5437">
        <w:rPr>
          <w:bCs/>
          <w:i/>
          <w:iCs/>
          <w:szCs w:val="22"/>
          <w:lang w:val="lt-LT"/>
        </w:rPr>
        <w:t>Trumpalaikis susijaudinimo ir agresijos būklės gydymas senyviems pacientams:</w:t>
      </w:r>
    </w:p>
    <w:p w14:paraId="3F309C5C" w14:textId="77777777" w:rsidR="000A5437" w:rsidRPr="000A5437" w:rsidRDefault="000A5437" w:rsidP="000A5437">
      <w:pPr>
        <w:spacing w:line="240" w:lineRule="auto"/>
        <w:rPr>
          <w:szCs w:val="22"/>
          <w:lang w:val="lt-LT"/>
        </w:rPr>
      </w:pPr>
      <w:r w:rsidRPr="000A5437">
        <w:rPr>
          <w:szCs w:val="22"/>
          <w:lang w:val="lt-LT"/>
        </w:rPr>
        <w:t>Pradinė dozė yra 100 mg (t. y., 1 tabletė) per parą. Jei reikia, palaipsniui dozė gali būti didinama iki maksimalios 300 mg (t. y., 3 tablečių) dozės per parą. Gydymo trukmė neturėtų viršyti 28 dienų.</w:t>
      </w:r>
    </w:p>
    <w:p w14:paraId="46EB3E8D" w14:textId="77777777" w:rsidR="000A5437" w:rsidRPr="000A5437" w:rsidRDefault="000A5437" w:rsidP="000A5437">
      <w:pPr>
        <w:spacing w:line="240" w:lineRule="auto"/>
        <w:rPr>
          <w:szCs w:val="22"/>
          <w:lang w:val="lt-LT"/>
        </w:rPr>
      </w:pPr>
    </w:p>
    <w:p w14:paraId="49CB8BDA" w14:textId="77777777" w:rsidR="000A5437" w:rsidRPr="000A5437" w:rsidRDefault="000A5437" w:rsidP="000A5437">
      <w:pPr>
        <w:spacing w:line="240" w:lineRule="auto"/>
        <w:rPr>
          <w:i/>
          <w:iCs/>
          <w:szCs w:val="22"/>
          <w:lang w:val="lt-LT"/>
        </w:rPr>
      </w:pPr>
      <w:r w:rsidRPr="000A5437">
        <w:rPr>
          <w:i/>
          <w:iCs/>
          <w:szCs w:val="22"/>
          <w:lang w:val="lt-LT"/>
        </w:rPr>
        <w:t>Vaikų populiacija</w:t>
      </w:r>
    </w:p>
    <w:p w14:paraId="20C101DD" w14:textId="77777777" w:rsidR="000A5437" w:rsidRPr="000A5437" w:rsidRDefault="000A5437" w:rsidP="000A5437">
      <w:pPr>
        <w:spacing w:line="240" w:lineRule="auto"/>
        <w:rPr>
          <w:szCs w:val="22"/>
          <w:lang w:val="lt-LT"/>
        </w:rPr>
      </w:pPr>
      <w:r w:rsidRPr="000A5437">
        <w:rPr>
          <w:szCs w:val="22"/>
          <w:lang w:val="lt-LT"/>
        </w:rPr>
        <w:t>Įprastinė dozė yra nuo 100-150 mg per parą, maksimali dozė - 300 mg per parą.</w:t>
      </w:r>
    </w:p>
    <w:p w14:paraId="277142B2"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Senyvi pacientai </w:t>
      </w:r>
      <w:proofErr w:type="spellStart"/>
      <w:r w:rsidRPr="000A5437">
        <w:rPr>
          <w:szCs w:val="22"/>
          <w:lang w:val="lt-LT"/>
        </w:rPr>
        <w:t>tiaprido</w:t>
      </w:r>
      <w:proofErr w:type="spellEnd"/>
      <w:r w:rsidRPr="000A5437">
        <w:rPr>
          <w:szCs w:val="22"/>
          <w:lang w:val="lt-LT"/>
        </w:rPr>
        <w:t xml:space="preserve"> poveikiui yra labai jautrūs, todėl būtina kruopščiai vartoti tokią vaisto dozę, kokią paskyrė gydytojas.</w:t>
      </w:r>
    </w:p>
    <w:p w14:paraId="3F185E1D" w14:textId="77777777" w:rsidR="000A5437" w:rsidRPr="000A5437" w:rsidRDefault="000A5437" w:rsidP="000A5437">
      <w:pPr>
        <w:numPr>
          <w:ilvl w:val="12"/>
          <w:numId w:val="0"/>
        </w:numPr>
        <w:tabs>
          <w:tab w:val="clear" w:pos="567"/>
        </w:tabs>
        <w:spacing w:line="240" w:lineRule="auto"/>
        <w:ind w:right="-2"/>
        <w:rPr>
          <w:szCs w:val="22"/>
          <w:u w:val="single"/>
          <w:lang w:val="lt-LT"/>
        </w:rPr>
      </w:pPr>
    </w:p>
    <w:p w14:paraId="24DF41E6" w14:textId="77777777" w:rsidR="000A5437" w:rsidRPr="000A5437" w:rsidRDefault="000A5437" w:rsidP="000A5437">
      <w:pPr>
        <w:numPr>
          <w:ilvl w:val="12"/>
          <w:numId w:val="0"/>
        </w:numPr>
        <w:tabs>
          <w:tab w:val="clear" w:pos="567"/>
        </w:tabs>
        <w:spacing w:line="240" w:lineRule="auto"/>
        <w:ind w:right="-2"/>
        <w:rPr>
          <w:b/>
          <w:bCs/>
          <w:szCs w:val="22"/>
          <w:lang w:val="lt-LT"/>
        </w:rPr>
      </w:pPr>
      <w:r w:rsidRPr="000A5437">
        <w:rPr>
          <w:b/>
          <w:bCs/>
          <w:szCs w:val="22"/>
          <w:lang w:val="lt-LT"/>
        </w:rPr>
        <w:t>Vaikams ir paaugliams</w:t>
      </w:r>
    </w:p>
    <w:p w14:paraId="23EFD359"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Paprastai rekomenduojama dozė yra 100-150 mg per parą. Maksimali paros dozė – 300 mg.</w:t>
      </w:r>
    </w:p>
    <w:p w14:paraId="428BB90D" w14:textId="77777777" w:rsidR="000A5437" w:rsidRPr="000A5437" w:rsidRDefault="000A5437" w:rsidP="000A5437">
      <w:pPr>
        <w:numPr>
          <w:ilvl w:val="12"/>
          <w:numId w:val="0"/>
        </w:numPr>
        <w:tabs>
          <w:tab w:val="clear" w:pos="567"/>
        </w:tabs>
        <w:spacing w:line="240" w:lineRule="auto"/>
        <w:ind w:right="-2"/>
        <w:rPr>
          <w:szCs w:val="22"/>
          <w:lang w:val="lt-LT"/>
        </w:rPr>
      </w:pPr>
    </w:p>
    <w:p w14:paraId="0546F8A6"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Gydytojas visada nurodys tikslią dozę bei gydymo trukmę.</w:t>
      </w:r>
    </w:p>
    <w:p w14:paraId="0EBDB261" w14:textId="77777777" w:rsidR="000A5437" w:rsidRPr="000A5437" w:rsidRDefault="000A5437" w:rsidP="000A5437">
      <w:pPr>
        <w:numPr>
          <w:ilvl w:val="12"/>
          <w:numId w:val="0"/>
        </w:numPr>
        <w:tabs>
          <w:tab w:val="clear" w:pos="567"/>
        </w:tabs>
        <w:spacing w:line="240" w:lineRule="auto"/>
        <w:ind w:right="-2"/>
        <w:rPr>
          <w:szCs w:val="22"/>
          <w:lang w:val="lt-LT"/>
        </w:rPr>
      </w:pPr>
    </w:p>
    <w:p w14:paraId="1E70DDF3" w14:textId="77777777" w:rsidR="000A5437" w:rsidRPr="000A5437" w:rsidRDefault="000A5437" w:rsidP="000A5437">
      <w:pPr>
        <w:numPr>
          <w:ilvl w:val="12"/>
          <w:numId w:val="0"/>
        </w:numPr>
        <w:tabs>
          <w:tab w:val="clear" w:pos="567"/>
        </w:tabs>
        <w:spacing w:line="240" w:lineRule="auto"/>
        <w:ind w:right="-2"/>
        <w:rPr>
          <w:szCs w:val="22"/>
          <w:u w:val="single"/>
          <w:lang w:val="lt-LT"/>
        </w:rPr>
      </w:pPr>
      <w:r w:rsidRPr="000A5437">
        <w:rPr>
          <w:szCs w:val="22"/>
          <w:u w:val="single"/>
          <w:lang w:val="lt-LT"/>
        </w:rPr>
        <w:t>Pacientams, kurių inkstų funkcija sutrikusi</w:t>
      </w:r>
      <w:r w:rsidRPr="000A5437" w:rsidDel="004F2840">
        <w:rPr>
          <w:szCs w:val="22"/>
          <w:u w:val="single"/>
          <w:lang w:val="lt-LT"/>
        </w:rPr>
        <w:t xml:space="preserve"> </w:t>
      </w:r>
    </w:p>
    <w:p w14:paraId="6AFF7B48"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Dozė turi būti sumažinta iki 75 % įprastinės dozės pacientams, kurių kreatinino klirensas yra 30-60 ml/min, iki 50 % įprastinės dozės pacientams, kurių kreatinino klirensas yra 10-30 ml/min ir iki 25 % įprastinės dozės pacientams, kurių kreatinino klirensas yra mažesnis nei 10 ml/min.</w:t>
      </w:r>
    </w:p>
    <w:p w14:paraId="66296859" w14:textId="77777777" w:rsidR="000A5437" w:rsidRPr="000A5437" w:rsidRDefault="000A5437" w:rsidP="000A5437">
      <w:pPr>
        <w:numPr>
          <w:ilvl w:val="12"/>
          <w:numId w:val="0"/>
        </w:numPr>
        <w:tabs>
          <w:tab w:val="clear" w:pos="567"/>
        </w:tabs>
        <w:spacing w:line="240" w:lineRule="auto"/>
        <w:ind w:right="-2"/>
        <w:rPr>
          <w:szCs w:val="22"/>
          <w:lang w:val="lt-LT"/>
        </w:rPr>
      </w:pPr>
    </w:p>
    <w:p w14:paraId="5D950D73" w14:textId="77777777" w:rsidR="000A5437" w:rsidRPr="000A5437" w:rsidRDefault="000A5437" w:rsidP="000A5437">
      <w:pPr>
        <w:numPr>
          <w:ilvl w:val="12"/>
          <w:numId w:val="0"/>
        </w:numPr>
        <w:tabs>
          <w:tab w:val="clear" w:pos="567"/>
        </w:tabs>
        <w:spacing w:line="240" w:lineRule="auto"/>
        <w:ind w:right="-2"/>
        <w:rPr>
          <w:szCs w:val="22"/>
          <w:u w:val="single"/>
          <w:lang w:val="lt-LT"/>
        </w:rPr>
      </w:pPr>
      <w:r w:rsidRPr="000A5437">
        <w:rPr>
          <w:szCs w:val="22"/>
          <w:u w:val="single"/>
          <w:lang w:val="lt-LT"/>
        </w:rPr>
        <w:t>Pacientams, kurių kepenų funkcija sutrikusi</w:t>
      </w:r>
    </w:p>
    <w:p w14:paraId="3A31DCEE"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Vaistinis preparatas yra silpnai </w:t>
      </w:r>
      <w:proofErr w:type="spellStart"/>
      <w:r w:rsidRPr="000A5437">
        <w:rPr>
          <w:szCs w:val="22"/>
          <w:lang w:val="lt-LT"/>
        </w:rPr>
        <w:t>metabolizuojamas</w:t>
      </w:r>
      <w:proofErr w:type="spellEnd"/>
      <w:r w:rsidRPr="000A5437">
        <w:rPr>
          <w:szCs w:val="22"/>
          <w:lang w:val="lt-LT"/>
        </w:rPr>
        <w:t xml:space="preserve"> kepenyse, todėl dozės mažinti nebūtina.</w:t>
      </w:r>
    </w:p>
    <w:p w14:paraId="25F55C5F" w14:textId="77777777" w:rsidR="000A5437" w:rsidRPr="000A5437" w:rsidRDefault="000A5437" w:rsidP="000A5437">
      <w:pPr>
        <w:numPr>
          <w:ilvl w:val="12"/>
          <w:numId w:val="0"/>
        </w:numPr>
        <w:tabs>
          <w:tab w:val="clear" w:pos="567"/>
        </w:tabs>
        <w:spacing w:line="240" w:lineRule="auto"/>
        <w:ind w:right="-2"/>
        <w:rPr>
          <w:szCs w:val="22"/>
          <w:lang w:val="lt-LT"/>
        </w:rPr>
      </w:pPr>
    </w:p>
    <w:p w14:paraId="50E56E0B"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lastRenderedPageBreak/>
        <w:t xml:space="preserve">Ką daryti pavartojus per didelę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dozę</w:t>
      </w:r>
    </w:p>
    <w:p w14:paraId="0CBB8B6B" w14:textId="77777777" w:rsidR="000A5437" w:rsidRPr="000A5437" w:rsidRDefault="000A5437" w:rsidP="000A5437">
      <w:pPr>
        <w:spacing w:line="240" w:lineRule="auto"/>
        <w:rPr>
          <w:szCs w:val="22"/>
          <w:lang w:val="lt-LT" w:eastAsia="en-US"/>
        </w:rPr>
      </w:pPr>
      <w:r w:rsidRPr="000A5437">
        <w:rPr>
          <w:szCs w:val="22"/>
          <w:lang w:val="lt-LT" w:eastAsia="en-US"/>
        </w:rPr>
        <w:t xml:space="preserve">Pavartojus didelį kiekį tablečių gali atsirasti šių simptomų: mieguistumas ir slopinamasis poveikis, koma, sumažėjęs kraujospūdis, veido ir kaklo raumenų spazmai, nekontroliuojamas liežuvio kyščiojimas ir ilgalaikiai kramtomųjų raumenų spazmai, sustingę galūnių raumenys. Buvo pranešta apie mirties atvejus, ypač vartojant </w:t>
      </w:r>
      <w:proofErr w:type="spellStart"/>
      <w:r w:rsidRPr="000A5437">
        <w:rPr>
          <w:szCs w:val="22"/>
          <w:lang w:val="lt-LT" w:eastAsia="en-US"/>
        </w:rPr>
        <w:t>tiaprido</w:t>
      </w:r>
      <w:proofErr w:type="spellEnd"/>
      <w:r w:rsidRPr="000A5437">
        <w:rPr>
          <w:szCs w:val="22"/>
          <w:lang w:val="lt-LT" w:eastAsia="en-US"/>
        </w:rPr>
        <w:t xml:space="preserve"> kartu su kitais vaistais, veikiančiais centrinę nervų sistemą. Nedelsiant informuokite savo gydytoją arba kreipkitės į artimiausią pirmosios pagalbos skyrių, jeigu išgėrėte per didelę šio vaisto dozę arba jo atsitiktinai išgėrė vaikas.</w:t>
      </w:r>
    </w:p>
    <w:p w14:paraId="11E03F2C" w14:textId="77777777" w:rsidR="000A5437" w:rsidRPr="000A5437" w:rsidRDefault="000A5437" w:rsidP="000A5437">
      <w:pPr>
        <w:numPr>
          <w:ilvl w:val="12"/>
          <w:numId w:val="0"/>
        </w:numPr>
        <w:tabs>
          <w:tab w:val="clear" w:pos="567"/>
        </w:tabs>
        <w:spacing w:line="240" w:lineRule="auto"/>
        <w:ind w:right="-2"/>
        <w:rPr>
          <w:szCs w:val="22"/>
          <w:lang w:val="lt-LT"/>
        </w:rPr>
      </w:pPr>
    </w:p>
    <w:p w14:paraId="62E43068"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 xml:space="preserve">Pamiršus pavartoti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w:t>
      </w:r>
    </w:p>
    <w:p w14:paraId="6721F32D"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Išgerkite vaisto dozę, kai tik atsiminsite. Negalima vartoti dvigubos dozės, norint kompensuoti praleistą dozę. Informuokite gydytoją, jeigu užmiršote išgerti daugiau kaip vieną vaisto dozę.</w:t>
      </w:r>
    </w:p>
    <w:p w14:paraId="1C7AE6AF" w14:textId="77777777" w:rsidR="000A5437" w:rsidRPr="000A5437" w:rsidRDefault="000A5437" w:rsidP="000A5437">
      <w:pPr>
        <w:numPr>
          <w:ilvl w:val="12"/>
          <w:numId w:val="0"/>
        </w:numPr>
        <w:tabs>
          <w:tab w:val="clear" w:pos="567"/>
        </w:tabs>
        <w:spacing w:line="240" w:lineRule="auto"/>
        <w:ind w:right="-2"/>
        <w:rPr>
          <w:szCs w:val="22"/>
          <w:lang w:val="lt-LT"/>
        </w:rPr>
      </w:pPr>
    </w:p>
    <w:p w14:paraId="31F0792E"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 xml:space="preserve">Nustojus vartoti </w:t>
      </w: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w:t>
      </w:r>
    </w:p>
    <w:p w14:paraId="716596A0" w14:textId="77777777" w:rsidR="000A5437" w:rsidRPr="000A5437" w:rsidRDefault="000A5437" w:rsidP="000A5437">
      <w:pPr>
        <w:numPr>
          <w:ilvl w:val="12"/>
          <w:numId w:val="0"/>
        </w:numPr>
        <w:tabs>
          <w:tab w:val="clear" w:pos="567"/>
        </w:tabs>
        <w:spacing w:line="240" w:lineRule="auto"/>
        <w:ind w:right="-29"/>
        <w:rPr>
          <w:szCs w:val="22"/>
          <w:lang w:val="lt-LT"/>
        </w:rPr>
      </w:pPr>
      <w:r w:rsidRPr="000A5437">
        <w:rPr>
          <w:szCs w:val="22"/>
          <w:lang w:val="lt-LT"/>
        </w:rPr>
        <w:t xml:space="preserve">Nenustokite savavališkai vartoti </w:t>
      </w:r>
      <w:proofErr w:type="spellStart"/>
      <w:r w:rsidRPr="000A5437">
        <w:rPr>
          <w:szCs w:val="22"/>
          <w:lang w:val="lt-LT"/>
        </w:rPr>
        <w:t>Tiapride</w:t>
      </w:r>
      <w:proofErr w:type="spellEnd"/>
      <w:r w:rsidRPr="000A5437">
        <w:rPr>
          <w:szCs w:val="22"/>
          <w:lang w:val="lt-LT"/>
        </w:rPr>
        <w:t xml:space="preserve"> PMCS 100 mg. Jūsų ligos simptomai dėl to gali atsinaujinti arba pablogėti.</w:t>
      </w:r>
    </w:p>
    <w:p w14:paraId="61506BD0" w14:textId="77777777" w:rsidR="000A5437" w:rsidRPr="000A5437" w:rsidRDefault="000A5437" w:rsidP="000A5437">
      <w:pPr>
        <w:numPr>
          <w:ilvl w:val="12"/>
          <w:numId w:val="0"/>
        </w:numPr>
        <w:tabs>
          <w:tab w:val="clear" w:pos="567"/>
        </w:tabs>
        <w:spacing w:line="240" w:lineRule="auto"/>
        <w:ind w:right="-29"/>
        <w:rPr>
          <w:szCs w:val="22"/>
          <w:lang w:val="lt-LT"/>
        </w:rPr>
      </w:pPr>
    </w:p>
    <w:p w14:paraId="6544F5C8" w14:textId="77777777" w:rsidR="000A5437" w:rsidRPr="000A5437" w:rsidRDefault="000A5437" w:rsidP="000A5437">
      <w:pPr>
        <w:numPr>
          <w:ilvl w:val="12"/>
          <w:numId w:val="0"/>
        </w:numPr>
        <w:tabs>
          <w:tab w:val="clear" w:pos="567"/>
        </w:tabs>
        <w:spacing w:line="240" w:lineRule="auto"/>
        <w:ind w:right="-29"/>
        <w:rPr>
          <w:szCs w:val="22"/>
          <w:lang w:val="lt-LT"/>
        </w:rPr>
      </w:pPr>
      <w:r w:rsidRPr="000A5437">
        <w:rPr>
          <w:szCs w:val="22"/>
          <w:lang w:val="lt-LT"/>
        </w:rPr>
        <w:t>Jeigu kiltų daugiau klausimų dėl šio vaisto vartojimo, kreipkitės į gydytoją arba vaistininką.</w:t>
      </w:r>
    </w:p>
    <w:p w14:paraId="2195F717" w14:textId="77777777" w:rsidR="000A5437" w:rsidRPr="000A5437" w:rsidRDefault="000A5437" w:rsidP="000A5437">
      <w:pPr>
        <w:numPr>
          <w:ilvl w:val="12"/>
          <w:numId w:val="0"/>
        </w:numPr>
        <w:tabs>
          <w:tab w:val="clear" w:pos="567"/>
        </w:tabs>
        <w:spacing w:line="240" w:lineRule="auto"/>
        <w:rPr>
          <w:szCs w:val="22"/>
          <w:lang w:val="lt-LT"/>
        </w:rPr>
      </w:pPr>
    </w:p>
    <w:p w14:paraId="1134E362" w14:textId="77777777" w:rsidR="000A5437" w:rsidRPr="000A5437" w:rsidRDefault="000A5437" w:rsidP="000A5437">
      <w:pPr>
        <w:numPr>
          <w:ilvl w:val="12"/>
          <w:numId w:val="0"/>
        </w:numPr>
        <w:tabs>
          <w:tab w:val="clear" w:pos="567"/>
        </w:tabs>
        <w:spacing w:line="240" w:lineRule="auto"/>
        <w:rPr>
          <w:szCs w:val="22"/>
          <w:lang w:val="lt-LT"/>
        </w:rPr>
      </w:pPr>
    </w:p>
    <w:p w14:paraId="3503D8A8" w14:textId="77777777" w:rsidR="000A5437" w:rsidRPr="00A95F49" w:rsidRDefault="000A5437" w:rsidP="000A5437">
      <w:pPr>
        <w:pStyle w:val="Antrat3"/>
        <w:spacing w:before="0" w:after="0" w:line="240" w:lineRule="auto"/>
        <w:rPr>
          <w:rFonts w:ascii="Times New Roman" w:hAnsi="Times New Roman" w:cs="Times New Roman"/>
          <w:b/>
          <w:bCs/>
          <w:color w:val="auto"/>
          <w:sz w:val="22"/>
          <w:szCs w:val="22"/>
          <w:lang w:val="lt-LT"/>
        </w:rPr>
      </w:pPr>
      <w:r w:rsidRPr="00A95F49">
        <w:rPr>
          <w:rFonts w:ascii="Times New Roman" w:hAnsi="Times New Roman" w:cs="Times New Roman"/>
          <w:b/>
          <w:bCs/>
          <w:color w:val="auto"/>
          <w:sz w:val="22"/>
          <w:szCs w:val="22"/>
          <w:lang w:val="lt-LT"/>
        </w:rPr>
        <w:t>4.</w:t>
      </w:r>
      <w:r w:rsidRPr="00A95F49">
        <w:rPr>
          <w:rFonts w:ascii="Times New Roman" w:hAnsi="Times New Roman" w:cs="Times New Roman"/>
          <w:b/>
          <w:bCs/>
          <w:color w:val="auto"/>
          <w:sz w:val="22"/>
          <w:szCs w:val="22"/>
          <w:lang w:val="lt-LT"/>
        </w:rPr>
        <w:tab/>
        <w:t>Galimas šalutinis poveikis</w:t>
      </w:r>
    </w:p>
    <w:p w14:paraId="6F9B6564" w14:textId="77777777" w:rsidR="000A5437" w:rsidRPr="000A5437" w:rsidRDefault="000A5437" w:rsidP="000A5437">
      <w:pPr>
        <w:numPr>
          <w:ilvl w:val="12"/>
          <w:numId w:val="0"/>
        </w:numPr>
        <w:tabs>
          <w:tab w:val="clear" w:pos="567"/>
        </w:tabs>
        <w:spacing w:line="240" w:lineRule="auto"/>
        <w:rPr>
          <w:szCs w:val="22"/>
          <w:lang w:val="lt-LT"/>
        </w:rPr>
      </w:pPr>
    </w:p>
    <w:p w14:paraId="378DAEA8" w14:textId="77777777" w:rsidR="000A5437" w:rsidRPr="000A5437" w:rsidRDefault="000A5437" w:rsidP="000A5437">
      <w:pPr>
        <w:numPr>
          <w:ilvl w:val="12"/>
          <w:numId w:val="0"/>
        </w:numPr>
        <w:tabs>
          <w:tab w:val="clear" w:pos="567"/>
        </w:tabs>
        <w:spacing w:line="240" w:lineRule="auto"/>
        <w:ind w:right="-29"/>
        <w:rPr>
          <w:szCs w:val="22"/>
          <w:lang w:val="lt-LT"/>
        </w:rPr>
      </w:pPr>
      <w:r w:rsidRPr="000A5437">
        <w:rPr>
          <w:szCs w:val="22"/>
          <w:lang w:val="lt-LT"/>
        </w:rPr>
        <w:t>Šis vaistas, kaip ir visi kiti, gali sukelti šalutinį poveikį, nors jis pasireiškia ne visiems žmonėms.</w:t>
      </w:r>
    </w:p>
    <w:p w14:paraId="51722A4A" w14:textId="77777777" w:rsidR="000A5437" w:rsidRPr="000A5437" w:rsidRDefault="000A5437" w:rsidP="000A5437">
      <w:pPr>
        <w:rPr>
          <w:b/>
          <w:szCs w:val="22"/>
          <w:lang w:val="lt-LT"/>
        </w:rPr>
      </w:pPr>
    </w:p>
    <w:p w14:paraId="23CD28C2" w14:textId="77777777" w:rsidR="000A5437" w:rsidRPr="000A5437" w:rsidRDefault="000A5437" w:rsidP="000A5437">
      <w:pPr>
        <w:rPr>
          <w:szCs w:val="22"/>
          <w:lang w:val="lt-LT"/>
        </w:rPr>
      </w:pPr>
      <w:r w:rsidRPr="000A5437">
        <w:rPr>
          <w:b/>
          <w:szCs w:val="22"/>
          <w:lang w:val="lt-LT"/>
        </w:rPr>
        <w:t>Dažni šalutinio poveikio reiškiniai (gali pasireikšti rečiau kaip 1 iš 10 asmenų):</w:t>
      </w:r>
    </w:p>
    <w:p w14:paraId="10A16615" w14:textId="77777777" w:rsidR="000A5437" w:rsidRPr="000A5437" w:rsidRDefault="000A5437" w:rsidP="000A5437">
      <w:pPr>
        <w:pStyle w:val="Sraopastraipa"/>
        <w:numPr>
          <w:ilvl w:val="0"/>
          <w:numId w:val="5"/>
        </w:numPr>
        <w:tabs>
          <w:tab w:val="clear" w:pos="567"/>
          <w:tab w:val="left" w:pos="1296"/>
        </w:tabs>
        <w:snapToGrid w:val="0"/>
        <w:spacing w:line="240" w:lineRule="auto"/>
        <w:ind w:left="567" w:hanging="567"/>
        <w:rPr>
          <w:szCs w:val="22"/>
          <w:lang w:val="lt-LT"/>
        </w:rPr>
      </w:pPr>
      <w:r w:rsidRPr="000A5437">
        <w:rPr>
          <w:szCs w:val="22"/>
          <w:lang w:val="lt-LT"/>
        </w:rPr>
        <w:t>padidėjęs prolaktino (hormono) kiekis kraujo plazmoje, galintis sukelti kitų sutrikimų. Kiek rečiau pasireiškia krūtų skausmas, krūtų padidėjimas (</w:t>
      </w:r>
      <w:proofErr w:type="spellStart"/>
      <w:r w:rsidRPr="000A5437">
        <w:rPr>
          <w:szCs w:val="22"/>
          <w:lang w:val="lt-LT"/>
        </w:rPr>
        <w:t>ginekomastija</w:t>
      </w:r>
      <w:proofErr w:type="spellEnd"/>
      <w:r w:rsidRPr="000A5437">
        <w:rPr>
          <w:szCs w:val="22"/>
          <w:lang w:val="lt-LT"/>
        </w:rPr>
        <w:t xml:space="preserve">), </w:t>
      </w:r>
      <w:proofErr w:type="spellStart"/>
      <w:r w:rsidRPr="000A5437">
        <w:rPr>
          <w:szCs w:val="22"/>
          <w:lang w:val="lt-LT"/>
        </w:rPr>
        <w:t>galaktorėja</w:t>
      </w:r>
      <w:proofErr w:type="spellEnd"/>
      <w:r w:rsidRPr="000A5437">
        <w:rPr>
          <w:szCs w:val="22"/>
          <w:lang w:val="lt-LT"/>
        </w:rPr>
        <w:t xml:space="preserve"> (pieno gamyba ir išsiskyrimas iš pieno liaukų ne žindymo laikotarpiu), menstruacijų ciklo sutrikimas (menstruacijų nebuvimas, skausmingos menstruacijos, spazmai menstruacijų metu) moterims, orgazmo pojūčio sutrikimas ir impotencija vyrams;</w:t>
      </w:r>
    </w:p>
    <w:p w14:paraId="1AD5F1AC" w14:textId="77777777" w:rsidR="000A5437" w:rsidRPr="000A5437" w:rsidRDefault="000A5437" w:rsidP="000A5437">
      <w:pPr>
        <w:pStyle w:val="Sraopastraipa"/>
        <w:numPr>
          <w:ilvl w:val="0"/>
          <w:numId w:val="5"/>
        </w:numPr>
        <w:tabs>
          <w:tab w:val="clear" w:pos="567"/>
          <w:tab w:val="left" w:pos="1296"/>
        </w:tabs>
        <w:snapToGrid w:val="0"/>
        <w:spacing w:line="240" w:lineRule="auto"/>
        <w:ind w:left="567" w:hanging="567"/>
        <w:rPr>
          <w:szCs w:val="22"/>
          <w:lang w:val="lt-LT"/>
        </w:rPr>
      </w:pPr>
      <w:r w:rsidRPr="000A5437">
        <w:rPr>
          <w:szCs w:val="22"/>
          <w:lang w:val="lt-LT"/>
        </w:rPr>
        <w:t xml:space="preserve">apsnūdimas ar mieguistumas, nemiga, </w:t>
      </w:r>
      <w:proofErr w:type="spellStart"/>
      <w:r w:rsidRPr="000A5437">
        <w:rPr>
          <w:szCs w:val="22"/>
          <w:lang w:val="lt-LT"/>
        </w:rPr>
        <w:t>ažitacija</w:t>
      </w:r>
      <w:proofErr w:type="spellEnd"/>
      <w:r w:rsidRPr="000A5437">
        <w:rPr>
          <w:szCs w:val="22"/>
          <w:lang w:val="lt-LT"/>
        </w:rPr>
        <w:t xml:space="preserve"> (emocinė sujaudinimo ir neramumo būsena), apatija;</w:t>
      </w:r>
    </w:p>
    <w:p w14:paraId="1CA5163F" w14:textId="77777777" w:rsidR="000A5437" w:rsidRPr="000A5437" w:rsidRDefault="000A5437" w:rsidP="000A5437">
      <w:pPr>
        <w:numPr>
          <w:ilvl w:val="0"/>
          <w:numId w:val="5"/>
        </w:numPr>
        <w:tabs>
          <w:tab w:val="clear" w:pos="567"/>
          <w:tab w:val="left" w:pos="1296"/>
        </w:tabs>
        <w:snapToGrid w:val="0"/>
        <w:spacing w:line="240" w:lineRule="auto"/>
        <w:ind w:left="567" w:hanging="567"/>
        <w:rPr>
          <w:szCs w:val="22"/>
          <w:lang w:val="lt-LT"/>
        </w:rPr>
      </w:pPr>
      <w:r w:rsidRPr="000A5437">
        <w:rPr>
          <w:szCs w:val="22"/>
          <w:lang w:val="lt-LT"/>
        </w:rPr>
        <w:t>svaigulys / galvos svaigimas, galvos skausmas;</w:t>
      </w:r>
    </w:p>
    <w:p w14:paraId="045342A9" w14:textId="77777777" w:rsidR="000A5437" w:rsidRPr="000A5437" w:rsidRDefault="000A5437" w:rsidP="000A5437">
      <w:pPr>
        <w:numPr>
          <w:ilvl w:val="0"/>
          <w:numId w:val="5"/>
        </w:numPr>
        <w:tabs>
          <w:tab w:val="clear" w:pos="567"/>
          <w:tab w:val="left" w:pos="1296"/>
        </w:tabs>
        <w:snapToGrid w:val="0"/>
        <w:spacing w:line="240" w:lineRule="auto"/>
        <w:ind w:left="567" w:hanging="567"/>
        <w:rPr>
          <w:szCs w:val="22"/>
          <w:lang w:val="lt-LT"/>
        </w:rPr>
      </w:pPr>
      <w:r w:rsidRPr="000A5437">
        <w:rPr>
          <w:szCs w:val="22"/>
          <w:lang w:val="lt-LT"/>
        </w:rPr>
        <w:t xml:space="preserve">į Parkinsono ligą panašūs simptomai (drebulys, padidėjusi raumenų įtampa, susilpnėję kūno judesiai ir negalėjimas judėti, padidėjęs seilėtekis). Tokie simptomai paprastai išnyksta skyrus vadinamųjų </w:t>
      </w:r>
      <w:proofErr w:type="spellStart"/>
      <w:r w:rsidRPr="000A5437">
        <w:rPr>
          <w:szCs w:val="22"/>
          <w:lang w:val="lt-LT"/>
        </w:rPr>
        <w:t>anticholinerginių</w:t>
      </w:r>
      <w:proofErr w:type="spellEnd"/>
      <w:r w:rsidRPr="000A5437">
        <w:rPr>
          <w:szCs w:val="22"/>
          <w:lang w:val="lt-LT"/>
        </w:rPr>
        <w:t xml:space="preserve"> vaistų (pvz., </w:t>
      </w:r>
      <w:proofErr w:type="spellStart"/>
      <w:r w:rsidRPr="000A5437">
        <w:rPr>
          <w:szCs w:val="22"/>
          <w:lang w:val="lt-LT"/>
        </w:rPr>
        <w:t>biperideno</w:t>
      </w:r>
      <w:proofErr w:type="spellEnd"/>
      <w:r w:rsidRPr="000A5437">
        <w:rPr>
          <w:szCs w:val="22"/>
          <w:lang w:val="lt-LT"/>
        </w:rPr>
        <w:t>);</w:t>
      </w:r>
    </w:p>
    <w:p w14:paraId="093103B9" w14:textId="77777777" w:rsidR="000A5437" w:rsidRPr="000A5437" w:rsidRDefault="000A5437" w:rsidP="000A5437">
      <w:pPr>
        <w:numPr>
          <w:ilvl w:val="0"/>
          <w:numId w:val="5"/>
        </w:numPr>
        <w:tabs>
          <w:tab w:val="clear" w:pos="567"/>
          <w:tab w:val="left" w:pos="1296"/>
        </w:tabs>
        <w:snapToGrid w:val="0"/>
        <w:spacing w:line="240" w:lineRule="auto"/>
        <w:ind w:left="567" w:hanging="567"/>
        <w:rPr>
          <w:szCs w:val="22"/>
          <w:lang w:val="lt-LT"/>
        </w:rPr>
      </w:pPr>
      <w:r w:rsidRPr="000A5437">
        <w:rPr>
          <w:szCs w:val="22"/>
          <w:lang w:val="lt-LT"/>
        </w:rPr>
        <w:t>silpnumas ir (arba) nuovargis.</w:t>
      </w:r>
    </w:p>
    <w:p w14:paraId="386877C5" w14:textId="77777777" w:rsidR="000A5437" w:rsidRPr="000A5437" w:rsidRDefault="000A5437" w:rsidP="000A5437">
      <w:pPr>
        <w:tabs>
          <w:tab w:val="clear" w:pos="567"/>
          <w:tab w:val="left" w:pos="1296"/>
        </w:tabs>
        <w:spacing w:line="240" w:lineRule="auto"/>
        <w:rPr>
          <w:szCs w:val="22"/>
          <w:lang w:val="lt-LT"/>
        </w:rPr>
      </w:pPr>
    </w:p>
    <w:p w14:paraId="1AC796D0" w14:textId="77777777" w:rsidR="000A5437" w:rsidRPr="000A5437" w:rsidRDefault="000A5437" w:rsidP="000A5437">
      <w:pPr>
        <w:rPr>
          <w:szCs w:val="22"/>
          <w:lang w:val="lt-LT"/>
        </w:rPr>
      </w:pPr>
      <w:r w:rsidRPr="000A5437">
        <w:rPr>
          <w:b/>
          <w:bCs/>
          <w:noProof/>
          <w:szCs w:val="22"/>
          <w:lang w:val="lt-LT"/>
        </w:rPr>
        <w:t>Nedažni šalutinio poveikio reiškiniai (gali pasireikšti rečiau kaip 1 iš 100 asmenų):</w:t>
      </w:r>
    </w:p>
    <w:p w14:paraId="75F15FA8" w14:textId="77777777" w:rsidR="000A5437" w:rsidRPr="000A5437" w:rsidRDefault="000A5437" w:rsidP="000A5437">
      <w:pPr>
        <w:ind w:left="564" w:hanging="564"/>
        <w:rPr>
          <w:szCs w:val="22"/>
          <w:lang w:val="lt-LT"/>
        </w:rPr>
      </w:pPr>
      <w:r w:rsidRPr="000A5437">
        <w:rPr>
          <w:szCs w:val="22"/>
          <w:lang w:val="lt-LT"/>
        </w:rPr>
        <w:t>-</w:t>
      </w:r>
      <w:r w:rsidRPr="000A5437">
        <w:rPr>
          <w:szCs w:val="22"/>
          <w:lang w:val="lt-LT"/>
        </w:rPr>
        <w:tab/>
        <w:t xml:space="preserve">neramumas, raumenų tonuso sutikimai (spazmai, </w:t>
      </w:r>
      <w:proofErr w:type="spellStart"/>
      <w:r w:rsidRPr="000A5437">
        <w:rPr>
          <w:szCs w:val="22"/>
          <w:lang w:val="lt-LT"/>
        </w:rPr>
        <w:t>kreivakaklystė</w:t>
      </w:r>
      <w:proofErr w:type="spellEnd"/>
      <w:r w:rsidRPr="000A5437">
        <w:rPr>
          <w:szCs w:val="22"/>
          <w:lang w:val="lt-LT"/>
        </w:rPr>
        <w:t>, nekontroliuojami akių obuolių judesiai (</w:t>
      </w:r>
      <w:proofErr w:type="spellStart"/>
      <w:r w:rsidRPr="000A5437">
        <w:rPr>
          <w:szCs w:val="22"/>
          <w:lang w:val="lt-LT"/>
        </w:rPr>
        <w:t>nistagmas</w:t>
      </w:r>
      <w:proofErr w:type="spellEnd"/>
      <w:r w:rsidRPr="000A5437">
        <w:rPr>
          <w:szCs w:val="22"/>
          <w:lang w:val="lt-LT"/>
        </w:rPr>
        <w:t>), mėšlungiškas žandikaulių sukandimas (</w:t>
      </w:r>
      <w:proofErr w:type="spellStart"/>
      <w:r w:rsidRPr="000A5437">
        <w:rPr>
          <w:szCs w:val="22"/>
          <w:lang w:val="lt-LT"/>
        </w:rPr>
        <w:t>trizmas</w:t>
      </w:r>
      <w:proofErr w:type="spellEnd"/>
      <w:r w:rsidRPr="000A5437">
        <w:rPr>
          <w:szCs w:val="22"/>
          <w:lang w:val="lt-LT"/>
        </w:rPr>
        <w:t>), neramumas (</w:t>
      </w:r>
      <w:proofErr w:type="spellStart"/>
      <w:r w:rsidRPr="000A5437">
        <w:rPr>
          <w:szCs w:val="22"/>
          <w:lang w:val="lt-LT"/>
        </w:rPr>
        <w:t>akatizija</w:t>
      </w:r>
      <w:proofErr w:type="spellEnd"/>
      <w:r w:rsidRPr="000A5437">
        <w:rPr>
          <w:szCs w:val="22"/>
          <w:lang w:val="lt-LT"/>
        </w:rPr>
        <w:t xml:space="preserve">). Tokie simptomai paprastai išnyksta skyrus vadinamųjų </w:t>
      </w:r>
      <w:proofErr w:type="spellStart"/>
      <w:r w:rsidRPr="000A5437">
        <w:rPr>
          <w:szCs w:val="22"/>
          <w:lang w:val="lt-LT"/>
        </w:rPr>
        <w:t>anticholinerginių</w:t>
      </w:r>
      <w:proofErr w:type="spellEnd"/>
      <w:r w:rsidRPr="000A5437">
        <w:rPr>
          <w:szCs w:val="22"/>
          <w:lang w:val="lt-LT"/>
        </w:rPr>
        <w:t xml:space="preserve"> vaistų (pvz., </w:t>
      </w:r>
      <w:proofErr w:type="spellStart"/>
      <w:r w:rsidRPr="000A5437">
        <w:rPr>
          <w:szCs w:val="22"/>
          <w:lang w:val="lt-LT"/>
        </w:rPr>
        <w:t>biperideno</w:t>
      </w:r>
      <w:proofErr w:type="spellEnd"/>
      <w:r w:rsidRPr="000A5437">
        <w:rPr>
          <w:szCs w:val="22"/>
          <w:lang w:val="lt-LT"/>
        </w:rPr>
        <w:t>);</w:t>
      </w:r>
    </w:p>
    <w:p w14:paraId="47EFB5C7"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minčių susipainiojimas, haliucinacijos;</w:t>
      </w:r>
    </w:p>
    <w:p w14:paraId="521D75F9"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apalpimas (sinkopė), traukuliai;</w:t>
      </w:r>
    </w:p>
    <w:p w14:paraId="4F43B3C3"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 xml:space="preserve">kraujospūdžio sumažėjimas, paprastai </w:t>
      </w:r>
      <w:proofErr w:type="spellStart"/>
      <w:r w:rsidRPr="000A5437">
        <w:rPr>
          <w:szCs w:val="22"/>
          <w:lang w:val="lt-LT"/>
        </w:rPr>
        <w:t>ortostatinis</w:t>
      </w:r>
      <w:proofErr w:type="spellEnd"/>
      <w:r w:rsidRPr="000A5437">
        <w:rPr>
          <w:szCs w:val="22"/>
          <w:lang w:val="lt-LT"/>
        </w:rPr>
        <w:t xml:space="preserve"> (staigus kraujospūdžio sumažėjimas, kurį sukelia kūno padėties pakeitimas, pvz., staigiai atsistojus), giliųjų venų trombozė (kraujo krešuliai venose);</w:t>
      </w:r>
    </w:p>
    <w:p w14:paraId="735425AA"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vidurių užkietėjimas;</w:t>
      </w:r>
    </w:p>
    <w:p w14:paraId="7E35E530"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odos išbėrimas (įskaitant paraudimą ir išbėrimą mazgeliais ar dėmėmis);</w:t>
      </w:r>
    </w:p>
    <w:p w14:paraId="74A65B25" w14:textId="77777777" w:rsidR="000A5437" w:rsidRPr="000A5437" w:rsidRDefault="000A5437" w:rsidP="000A5437">
      <w:pPr>
        <w:ind w:left="567" w:hanging="567"/>
        <w:rPr>
          <w:szCs w:val="22"/>
          <w:lang w:val="lt-LT"/>
        </w:rPr>
      </w:pPr>
      <w:r w:rsidRPr="000A5437">
        <w:rPr>
          <w:szCs w:val="22"/>
          <w:lang w:val="lt-LT"/>
        </w:rPr>
        <w:t>-</w:t>
      </w:r>
      <w:r w:rsidRPr="000A5437">
        <w:rPr>
          <w:szCs w:val="22"/>
          <w:lang w:val="lt-LT"/>
        </w:rPr>
        <w:tab/>
        <w:t>mėnesinių dingimas, orgazmo pojūčio sutrikimas;</w:t>
      </w:r>
    </w:p>
    <w:p w14:paraId="2D038C42" w14:textId="77777777" w:rsidR="000A5437" w:rsidRPr="000A5437" w:rsidRDefault="000A5437" w:rsidP="000A5437">
      <w:pPr>
        <w:rPr>
          <w:szCs w:val="22"/>
          <w:lang w:val="lt-LT"/>
        </w:rPr>
      </w:pPr>
      <w:r w:rsidRPr="000A5437">
        <w:rPr>
          <w:szCs w:val="22"/>
          <w:lang w:val="lt-LT"/>
        </w:rPr>
        <w:t>-</w:t>
      </w:r>
      <w:r w:rsidRPr="000A5437">
        <w:rPr>
          <w:szCs w:val="22"/>
          <w:lang w:val="lt-LT"/>
        </w:rPr>
        <w:tab/>
        <w:t>padidėjęs kūno svoris.</w:t>
      </w:r>
    </w:p>
    <w:p w14:paraId="7C289684" w14:textId="77777777" w:rsidR="000A5437" w:rsidRPr="000A5437" w:rsidRDefault="000A5437" w:rsidP="000A5437">
      <w:pPr>
        <w:rPr>
          <w:szCs w:val="22"/>
          <w:lang w:val="lt-LT"/>
        </w:rPr>
      </w:pPr>
    </w:p>
    <w:p w14:paraId="3C233E4A" w14:textId="77777777" w:rsidR="000A5437" w:rsidRPr="000A5437" w:rsidRDefault="000A5437" w:rsidP="000A5437">
      <w:pPr>
        <w:rPr>
          <w:iCs/>
          <w:szCs w:val="22"/>
          <w:lang w:val="lt-LT"/>
        </w:rPr>
      </w:pPr>
      <w:r w:rsidRPr="000A5437">
        <w:rPr>
          <w:b/>
          <w:bCs/>
          <w:noProof/>
          <w:szCs w:val="22"/>
          <w:lang w:val="lt-LT"/>
        </w:rPr>
        <w:t>Reti šalutinio poveikio reiškiniai (gali pasireikšti rečiau kaip 1 iš 1 000 asmenų):</w:t>
      </w:r>
    </w:p>
    <w:p w14:paraId="2F196BEF" w14:textId="77777777" w:rsidR="000A5437" w:rsidRPr="000A5437" w:rsidRDefault="000A5437" w:rsidP="000A5437">
      <w:pPr>
        <w:rPr>
          <w:iCs/>
          <w:szCs w:val="22"/>
          <w:lang w:val="lt-LT"/>
        </w:rPr>
      </w:pPr>
      <w:r w:rsidRPr="000A5437">
        <w:rPr>
          <w:iCs/>
          <w:szCs w:val="22"/>
          <w:lang w:val="lt-LT"/>
        </w:rPr>
        <w:t>-</w:t>
      </w:r>
      <w:r w:rsidRPr="000A5437">
        <w:rPr>
          <w:iCs/>
          <w:szCs w:val="22"/>
          <w:lang w:val="lt-LT"/>
        </w:rPr>
        <w:tab/>
        <w:t>sąmonės praradimas;</w:t>
      </w:r>
    </w:p>
    <w:p w14:paraId="7D4E7B80"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baltųjų kraujo kūnelių kiekio sumažėjimas (</w:t>
      </w:r>
      <w:proofErr w:type="spellStart"/>
      <w:r w:rsidRPr="000A5437">
        <w:rPr>
          <w:iCs/>
          <w:szCs w:val="22"/>
          <w:lang w:val="lt-LT"/>
        </w:rPr>
        <w:t>leukopenija</w:t>
      </w:r>
      <w:proofErr w:type="spellEnd"/>
      <w:r w:rsidRPr="000A5437">
        <w:rPr>
          <w:iCs/>
          <w:szCs w:val="22"/>
          <w:lang w:val="lt-LT"/>
        </w:rPr>
        <w:t xml:space="preserve">, </w:t>
      </w:r>
      <w:proofErr w:type="spellStart"/>
      <w:r w:rsidRPr="000A5437">
        <w:rPr>
          <w:iCs/>
          <w:szCs w:val="22"/>
          <w:lang w:val="lt-LT"/>
        </w:rPr>
        <w:t>neutropenija</w:t>
      </w:r>
      <w:proofErr w:type="spellEnd"/>
      <w:r w:rsidRPr="000A5437">
        <w:rPr>
          <w:iCs/>
          <w:szCs w:val="22"/>
          <w:lang w:val="lt-LT"/>
        </w:rPr>
        <w:t xml:space="preserve">, </w:t>
      </w:r>
      <w:proofErr w:type="spellStart"/>
      <w:r w:rsidRPr="000A5437">
        <w:rPr>
          <w:iCs/>
          <w:szCs w:val="22"/>
          <w:lang w:val="lt-LT"/>
        </w:rPr>
        <w:t>agranulocitozė</w:t>
      </w:r>
      <w:proofErr w:type="spellEnd"/>
      <w:r w:rsidRPr="000A5437">
        <w:rPr>
          <w:iCs/>
          <w:szCs w:val="22"/>
          <w:lang w:val="lt-LT"/>
        </w:rPr>
        <w:t>);</w:t>
      </w:r>
    </w:p>
    <w:p w14:paraId="46E4C8DF" w14:textId="77777777" w:rsidR="000A5437" w:rsidRPr="000A5437" w:rsidRDefault="000A5437" w:rsidP="000A5437">
      <w:pPr>
        <w:ind w:left="564" w:hanging="564"/>
        <w:rPr>
          <w:iCs/>
          <w:szCs w:val="22"/>
          <w:lang w:val="lt-LT"/>
        </w:rPr>
      </w:pPr>
      <w:r w:rsidRPr="000A5437">
        <w:rPr>
          <w:iCs/>
          <w:szCs w:val="22"/>
          <w:lang w:val="lt-LT"/>
        </w:rPr>
        <w:lastRenderedPageBreak/>
        <w:t>-</w:t>
      </w:r>
      <w:r w:rsidRPr="000A5437">
        <w:rPr>
          <w:iCs/>
          <w:szCs w:val="22"/>
          <w:lang w:val="lt-LT"/>
        </w:rPr>
        <w:tab/>
        <w:t>natrio kiekio sumažėjimas kraujyje (</w:t>
      </w:r>
      <w:proofErr w:type="spellStart"/>
      <w:r w:rsidRPr="000A5437">
        <w:rPr>
          <w:iCs/>
          <w:szCs w:val="22"/>
          <w:lang w:val="lt-LT"/>
        </w:rPr>
        <w:t>hiponatremija</w:t>
      </w:r>
      <w:proofErr w:type="spellEnd"/>
      <w:r w:rsidRPr="000A5437">
        <w:rPr>
          <w:iCs/>
          <w:szCs w:val="22"/>
          <w:lang w:val="lt-LT"/>
        </w:rPr>
        <w:t xml:space="preserve">), sutrikusios </w:t>
      </w:r>
      <w:proofErr w:type="spellStart"/>
      <w:r w:rsidRPr="000A5437">
        <w:rPr>
          <w:iCs/>
          <w:szCs w:val="22"/>
          <w:lang w:val="lt-LT"/>
        </w:rPr>
        <w:t>antidiurezinio</w:t>
      </w:r>
      <w:proofErr w:type="spellEnd"/>
      <w:r w:rsidRPr="000A5437">
        <w:rPr>
          <w:iCs/>
          <w:szCs w:val="22"/>
          <w:lang w:val="lt-LT"/>
        </w:rPr>
        <w:t xml:space="preserve"> hormono sekrecijos sindromas (SAHSS), susijęs su vandens šalinimo sutrikimu bei mažu natrio kiekiu;</w:t>
      </w:r>
    </w:p>
    <w:p w14:paraId="51FAF817"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 xml:space="preserve">ankstyvoji </w:t>
      </w:r>
      <w:proofErr w:type="spellStart"/>
      <w:r w:rsidRPr="000A5437">
        <w:rPr>
          <w:iCs/>
          <w:szCs w:val="22"/>
          <w:lang w:val="lt-LT"/>
        </w:rPr>
        <w:t>diskinezija</w:t>
      </w:r>
      <w:proofErr w:type="spellEnd"/>
      <w:r w:rsidRPr="000A5437">
        <w:rPr>
          <w:iCs/>
          <w:szCs w:val="22"/>
          <w:lang w:val="lt-LT"/>
        </w:rPr>
        <w:t xml:space="preserve"> (liežuvio ir stemplės spazmai, tikai). Tokie simptomai paprastai išnyksta skyrus vadinamųjų </w:t>
      </w:r>
      <w:proofErr w:type="spellStart"/>
      <w:r w:rsidRPr="000A5437">
        <w:rPr>
          <w:iCs/>
          <w:szCs w:val="22"/>
          <w:lang w:val="lt-LT"/>
        </w:rPr>
        <w:t>anticholinerginių</w:t>
      </w:r>
      <w:proofErr w:type="spellEnd"/>
      <w:r w:rsidRPr="000A5437">
        <w:rPr>
          <w:iCs/>
          <w:szCs w:val="22"/>
          <w:lang w:val="lt-LT"/>
        </w:rPr>
        <w:t xml:space="preserve"> vaistų (pvz., </w:t>
      </w:r>
      <w:proofErr w:type="spellStart"/>
      <w:r w:rsidRPr="000A5437">
        <w:rPr>
          <w:iCs/>
          <w:szCs w:val="22"/>
          <w:lang w:val="lt-LT"/>
        </w:rPr>
        <w:t>biperideno</w:t>
      </w:r>
      <w:proofErr w:type="spellEnd"/>
      <w:r w:rsidRPr="000A5437">
        <w:rPr>
          <w:iCs/>
          <w:szCs w:val="22"/>
          <w:lang w:val="lt-LT"/>
        </w:rPr>
        <w:t>);</w:t>
      </w:r>
    </w:p>
    <w:p w14:paraId="240C6578"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kaip ir vartojant bet kokių vaistų nuo psichikos sutrikimų (</w:t>
      </w:r>
      <w:proofErr w:type="spellStart"/>
      <w:r w:rsidRPr="000A5437">
        <w:rPr>
          <w:iCs/>
          <w:szCs w:val="22"/>
          <w:lang w:val="lt-LT"/>
        </w:rPr>
        <w:t>neuroleptikų</w:t>
      </w:r>
      <w:proofErr w:type="spellEnd"/>
      <w:r w:rsidRPr="000A5437">
        <w:rPr>
          <w:iCs/>
          <w:szCs w:val="22"/>
          <w:lang w:val="lt-LT"/>
        </w:rPr>
        <w:t xml:space="preserve"> grupės vaistų), po ilgalaikio (ilgesnio kaip 3 mėnesių) vartojimo pranešta apie vėlyvosios </w:t>
      </w:r>
      <w:proofErr w:type="spellStart"/>
      <w:r w:rsidRPr="000A5437">
        <w:rPr>
          <w:iCs/>
          <w:szCs w:val="22"/>
          <w:lang w:val="lt-LT"/>
        </w:rPr>
        <w:t>diskinezijos</w:t>
      </w:r>
      <w:proofErr w:type="spellEnd"/>
      <w:r w:rsidRPr="000A5437">
        <w:rPr>
          <w:iCs/>
          <w:szCs w:val="22"/>
          <w:lang w:val="lt-LT"/>
        </w:rPr>
        <w:t xml:space="preserve">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0A9D81A4"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 xml:space="preserve">kaip ir vartojant bet kokių </w:t>
      </w:r>
      <w:proofErr w:type="spellStart"/>
      <w:r w:rsidRPr="000A5437">
        <w:rPr>
          <w:iCs/>
          <w:szCs w:val="22"/>
          <w:lang w:val="lt-LT"/>
        </w:rPr>
        <w:t>neuroleptikų</w:t>
      </w:r>
      <w:proofErr w:type="spellEnd"/>
      <w:r w:rsidRPr="000A5437">
        <w:rPr>
          <w:iCs/>
          <w:szCs w:val="22"/>
          <w:lang w:val="lt-LT"/>
        </w:rPr>
        <w:t xml:space="preserve"> grupės vaistų, gali pasireikšti piktybinis </w:t>
      </w:r>
      <w:proofErr w:type="spellStart"/>
      <w:r w:rsidRPr="000A5437">
        <w:rPr>
          <w:iCs/>
          <w:szCs w:val="22"/>
          <w:lang w:val="lt-LT"/>
        </w:rPr>
        <w:t>neurolepsinis</w:t>
      </w:r>
      <w:proofErr w:type="spellEnd"/>
      <w:r w:rsidRPr="000A5437">
        <w:rPr>
          <w:iCs/>
          <w:szCs w:val="22"/>
          <w:lang w:val="lt-LT"/>
        </w:rPr>
        <w:t xml:space="preserve"> sindromas, kuris gali būti mirtinas (žr. skyrių „Kas žinotina prieš vartojant </w:t>
      </w:r>
      <w:proofErr w:type="spellStart"/>
      <w:r w:rsidRPr="000A5437">
        <w:rPr>
          <w:szCs w:val="22"/>
          <w:lang w:val="lt-LT"/>
        </w:rPr>
        <w:t>Tiapride</w:t>
      </w:r>
      <w:proofErr w:type="spellEnd"/>
      <w:r w:rsidRPr="000A5437">
        <w:rPr>
          <w:szCs w:val="22"/>
          <w:lang w:val="lt-LT"/>
        </w:rPr>
        <w:t xml:space="preserve"> PMCS 100 mg</w:t>
      </w:r>
      <w:r w:rsidRPr="000A5437">
        <w:rPr>
          <w:iCs/>
          <w:szCs w:val="22"/>
          <w:lang w:val="lt-LT"/>
        </w:rPr>
        <w:t>“);</w:t>
      </w:r>
    </w:p>
    <w:p w14:paraId="57832A46"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 xml:space="preserve">buvo širdies laidumo sutrikimų (QT intervalo pailgėjimo) atvejų ir sunkių širdies ritmo sutrikimų (pvz., </w:t>
      </w:r>
      <w:proofErr w:type="spellStart"/>
      <w:r w:rsidRPr="000A5437">
        <w:rPr>
          <w:i/>
          <w:szCs w:val="22"/>
          <w:lang w:val="lt-LT"/>
        </w:rPr>
        <w:t>Torsades</w:t>
      </w:r>
      <w:proofErr w:type="spellEnd"/>
      <w:r w:rsidRPr="000A5437">
        <w:rPr>
          <w:i/>
          <w:szCs w:val="22"/>
          <w:lang w:val="lt-LT"/>
        </w:rPr>
        <w:t xml:space="preserve"> de </w:t>
      </w:r>
      <w:proofErr w:type="spellStart"/>
      <w:r w:rsidRPr="000A5437">
        <w:rPr>
          <w:i/>
          <w:szCs w:val="22"/>
          <w:lang w:val="lt-LT"/>
        </w:rPr>
        <w:t>pointes</w:t>
      </w:r>
      <w:proofErr w:type="spellEnd"/>
      <w:r w:rsidRPr="000A5437">
        <w:rPr>
          <w:iCs/>
          <w:szCs w:val="22"/>
          <w:lang w:val="lt-LT"/>
        </w:rPr>
        <w:t>, skilvelių susitraukimo dažnio padidėjimas) ir net skilvelių virpėjimas ar širdies sustojimas bei staigi mirtis (žr. skyrių „Įspėjimai ir atsargumo priemonės“ bei „</w:t>
      </w:r>
      <w:proofErr w:type="spellStart"/>
      <w:r w:rsidRPr="000A5437">
        <w:rPr>
          <w:szCs w:val="22"/>
          <w:lang w:val="lt-LT"/>
        </w:rPr>
        <w:t>Tiapride</w:t>
      </w:r>
      <w:proofErr w:type="spellEnd"/>
      <w:r w:rsidRPr="000A5437">
        <w:rPr>
          <w:szCs w:val="22"/>
          <w:lang w:val="lt-LT"/>
        </w:rPr>
        <w:t xml:space="preserve"> PMCS 100 mg</w:t>
      </w:r>
      <w:r w:rsidRPr="000A5437">
        <w:rPr>
          <w:iCs/>
          <w:szCs w:val="22"/>
          <w:lang w:val="lt-LT"/>
        </w:rPr>
        <w:t xml:space="preserve"> ir kiti vaistai“);</w:t>
      </w:r>
    </w:p>
    <w:p w14:paraId="5DF99406"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 xml:space="preserve">venų trombozė (būklė, kuriai esant tam tikruose kraujotakos taškuose formuojasi kraujo krešuliai), ypač kojų (pasireiškiant kojų patinimui, skausmui ir paraudimui). </w:t>
      </w:r>
      <w:proofErr w:type="spellStart"/>
      <w:r w:rsidRPr="000A5437">
        <w:rPr>
          <w:iCs/>
          <w:szCs w:val="22"/>
          <w:lang w:val="lt-LT"/>
        </w:rPr>
        <w:t>Trombai</w:t>
      </w:r>
      <w:proofErr w:type="spellEnd"/>
      <w:r w:rsidRPr="000A5437">
        <w:rPr>
          <w:iCs/>
          <w:szCs w:val="22"/>
          <w:lang w:val="lt-LT"/>
        </w:rPr>
        <w:t xml:space="preserve"> (kraujo krešuliai venose) kraujagyslėmis gali patekti į plaučius ir sukelti krūtinės skausmą bei kvėpavimo pasunkėjimą. Jei pastebėsite tokių simptomų, nedelsdami kreipkitės į medikus (žr. skyrių „Kas žinotina prieš vartojant </w:t>
      </w:r>
      <w:proofErr w:type="spellStart"/>
      <w:r w:rsidRPr="000A5437">
        <w:rPr>
          <w:szCs w:val="22"/>
          <w:lang w:val="lt-LT"/>
        </w:rPr>
        <w:t>Tiapride</w:t>
      </w:r>
      <w:proofErr w:type="spellEnd"/>
      <w:r w:rsidRPr="000A5437">
        <w:rPr>
          <w:szCs w:val="22"/>
          <w:lang w:val="lt-LT"/>
        </w:rPr>
        <w:t xml:space="preserve"> PMCS 100 mg</w:t>
      </w:r>
      <w:r w:rsidRPr="000A5437">
        <w:rPr>
          <w:iCs/>
          <w:szCs w:val="22"/>
          <w:lang w:val="lt-LT"/>
        </w:rPr>
        <w:t>“). Kartais plaučių embolija gali būti mirtina;</w:t>
      </w:r>
    </w:p>
    <w:p w14:paraId="4AB086CA"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t>tam tikra plaučių uždegimo forma, kurią sukelia netyčinis maisto ar skysčių patekimas į kvėpavimo takus (</w:t>
      </w:r>
      <w:proofErr w:type="spellStart"/>
      <w:r w:rsidRPr="000A5437">
        <w:rPr>
          <w:iCs/>
          <w:szCs w:val="22"/>
          <w:lang w:val="lt-LT"/>
        </w:rPr>
        <w:t>aspiracinis</w:t>
      </w:r>
      <w:proofErr w:type="spellEnd"/>
      <w:r w:rsidRPr="000A5437">
        <w:rPr>
          <w:iCs/>
          <w:szCs w:val="22"/>
          <w:lang w:val="lt-LT"/>
        </w:rPr>
        <w:t xml:space="preserve"> plaučių uždegimas), kvėpavimo pasunkėjimas (kvėpavimo slopinimas);</w:t>
      </w:r>
    </w:p>
    <w:p w14:paraId="712FE0B3" w14:textId="77777777" w:rsidR="000A5437" w:rsidRPr="000A5437" w:rsidRDefault="000A5437" w:rsidP="000A5437">
      <w:pPr>
        <w:rPr>
          <w:iCs/>
          <w:szCs w:val="22"/>
          <w:lang w:val="lt-LT"/>
        </w:rPr>
      </w:pPr>
      <w:r w:rsidRPr="000A5437">
        <w:rPr>
          <w:iCs/>
          <w:szCs w:val="22"/>
          <w:lang w:val="lt-LT"/>
        </w:rPr>
        <w:t>-</w:t>
      </w:r>
      <w:r w:rsidRPr="000A5437">
        <w:rPr>
          <w:iCs/>
          <w:szCs w:val="22"/>
          <w:lang w:val="lt-LT"/>
        </w:rPr>
        <w:tab/>
        <w:t>žarnų užsikimšimas (obstrukcija), žarnų nepraeinamumas;</w:t>
      </w:r>
    </w:p>
    <w:p w14:paraId="54CC33C1" w14:textId="77777777" w:rsidR="000A5437" w:rsidRPr="000A5437" w:rsidRDefault="000A5437" w:rsidP="000A5437">
      <w:pPr>
        <w:rPr>
          <w:iCs/>
          <w:szCs w:val="22"/>
          <w:lang w:val="lt-LT"/>
        </w:rPr>
      </w:pPr>
      <w:r w:rsidRPr="000A5437">
        <w:rPr>
          <w:iCs/>
          <w:szCs w:val="22"/>
          <w:lang w:val="lt-LT"/>
        </w:rPr>
        <w:t>-</w:t>
      </w:r>
      <w:r w:rsidRPr="000A5437">
        <w:rPr>
          <w:iCs/>
          <w:szCs w:val="22"/>
          <w:lang w:val="lt-LT"/>
        </w:rPr>
        <w:tab/>
        <w:t>kepenų fermentų aktyvumo padidėjimas;</w:t>
      </w:r>
    </w:p>
    <w:p w14:paraId="38EA4F5A" w14:textId="77777777" w:rsidR="000A5437" w:rsidRPr="000A5437" w:rsidRDefault="000A5437" w:rsidP="000A5437">
      <w:pPr>
        <w:rPr>
          <w:iCs/>
          <w:szCs w:val="22"/>
          <w:lang w:val="lt-LT"/>
        </w:rPr>
      </w:pPr>
      <w:r w:rsidRPr="000A5437">
        <w:rPr>
          <w:iCs/>
          <w:szCs w:val="22"/>
          <w:lang w:val="lt-LT"/>
        </w:rPr>
        <w:t>-</w:t>
      </w:r>
      <w:r w:rsidRPr="000A5437">
        <w:rPr>
          <w:iCs/>
          <w:szCs w:val="22"/>
          <w:lang w:val="lt-LT"/>
        </w:rPr>
        <w:tab/>
        <w:t>odos išbėrimas (dilgėlinė);</w:t>
      </w:r>
    </w:p>
    <w:p w14:paraId="0FF2FA2D" w14:textId="77777777" w:rsidR="000A5437" w:rsidRPr="000A5437" w:rsidRDefault="000A5437" w:rsidP="000A5437">
      <w:pPr>
        <w:ind w:left="564" w:hanging="564"/>
        <w:rPr>
          <w:iCs/>
          <w:szCs w:val="22"/>
          <w:lang w:val="lt-LT"/>
        </w:rPr>
      </w:pPr>
      <w:r w:rsidRPr="000A5437">
        <w:rPr>
          <w:iCs/>
          <w:szCs w:val="22"/>
          <w:lang w:val="lt-LT"/>
        </w:rPr>
        <w:t>-</w:t>
      </w:r>
      <w:r w:rsidRPr="000A5437">
        <w:rPr>
          <w:iCs/>
          <w:szCs w:val="22"/>
          <w:lang w:val="lt-LT"/>
        </w:rPr>
        <w:tab/>
      </w:r>
      <w:proofErr w:type="spellStart"/>
      <w:r w:rsidRPr="000A5437">
        <w:rPr>
          <w:iCs/>
          <w:szCs w:val="22"/>
          <w:lang w:val="lt-LT"/>
        </w:rPr>
        <w:t>kreatinfosfokinazės</w:t>
      </w:r>
      <w:proofErr w:type="spellEnd"/>
      <w:r w:rsidRPr="000A5437">
        <w:rPr>
          <w:iCs/>
          <w:szCs w:val="22"/>
          <w:lang w:val="lt-LT"/>
        </w:rPr>
        <w:t xml:space="preserve"> aktyvumo kraujyje padidėjimas, raumenų skaidulų suirimas ir raumenų skausmas (</w:t>
      </w:r>
      <w:proofErr w:type="spellStart"/>
      <w:r w:rsidRPr="000A5437">
        <w:rPr>
          <w:iCs/>
          <w:szCs w:val="22"/>
          <w:lang w:val="lt-LT"/>
        </w:rPr>
        <w:t>rabdomiolizė</w:t>
      </w:r>
      <w:proofErr w:type="spellEnd"/>
      <w:r w:rsidRPr="000A5437">
        <w:rPr>
          <w:iCs/>
          <w:szCs w:val="22"/>
          <w:lang w:val="lt-LT"/>
        </w:rPr>
        <w:t>).</w:t>
      </w:r>
    </w:p>
    <w:p w14:paraId="777458F3" w14:textId="77777777" w:rsidR="000A5437" w:rsidRPr="000A5437" w:rsidRDefault="000A5437" w:rsidP="000A5437">
      <w:pPr>
        <w:rPr>
          <w:b/>
          <w:iCs/>
          <w:szCs w:val="22"/>
          <w:lang w:val="lt-LT"/>
        </w:rPr>
      </w:pPr>
    </w:p>
    <w:p w14:paraId="458562DB" w14:textId="77777777" w:rsidR="000A5437" w:rsidRPr="000A5437" w:rsidRDefault="000A5437" w:rsidP="000A5437">
      <w:pPr>
        <w:rPr>
          <w:szCs w:val="22"/>
          <w:lang w:val="lt-LT"/>
        </w:rPr>
      </w:pPr>
      <w:r w:rsidRPr="000A5437">
        <w:rPr>
          <w:b/>
          <w:bCs/>
          <w:noProof/>
          <w:szCs w:val="22"/>
          <w:lang w:val="lt-LT"/>
        </w:rPr>
        <w:t>Šalutinio poveikio reiškiniai, kurių dažnis nežinomas (negali būti apskaičiuotas pagal turimus duomenis):</w:t>
      </w:r>
    </w:p>
    <w:p w14:paraId="292E39B6" w14:textId="77777777" w:rsidR="000A5437" w:rsidRPr="000A5437" w:rsidRDefault="000A5437" w:rsidP="000A5437">
      <w:pPr>
        <w:numPr>
          <w:ilvl w:val="12"/>
          <w:numId w:val="0"/>
        </w:numPr>
        <w:spacing w:line="240" w:lineRule="auto"/>
        <w:ind w:left="564" w:right="-29" w:hanging="564"/>
        <w:rPr>
          <w:szCs w:val="22"/>
          <w:lang w:val="lt-LT"/>
        </w:rPr>
      </w:pPr>
      <w:r w:rsidRPr="000A5437">
        <w:rPr>
          <w:szCs w:val="22"/>
          <w:lang w:val="lt-LT"/>
        </w:rPr>
        <w:t>-</w:t>
      </w:r>
      <w:r w:rsidRPr="000A5437">
        <w:rPr>
          <w:szCs w:val="22"/>
          <w:lang w:val="lt-LT"/>
        </w:rPr>
        <w:tab/>
        <w:t>vaisto vartojimo nutraukimo sindromas naujagimiams (žr. „Nėštumas ir žindymo laikotarpis“);</w:t>
      </w:r>
    </w:p>
    <w:p w14:paraId="6D68BFE6" w14:textId="77777777" w:rsidR="000A5437" w:rsidRPr="000A5437" w:rsidRDefault="000A5437" w:rsidP="000A5437">
      <w:pPr>
        <w:numPr>
          <w:ilvl w:val="12"/>
          <w:numId w:val="0"/>
        </w:numPr>
        <w:spacing w:line="240" w:lineRule="auto"/>
        <w:ind w:right="-29"/>
        <w:rPr>
          <w:szCs w:val="22"/>
          <w:lang w:val="lt-LT"/>
        </w:rPr>
      </w:pPr>
      <w:r w:rsidRPr="000A5437">
        <w:rPr>
          <w:szCs w:val="22"/>
          <w:lang w:val="lt-LT"/>
        </w:rPr>
        <w:t>-</w:t>
      </w:r>
      <w:r w:rsidRPr="000A5437">
        <w:rPr>
          <w:szCs w:val="22"/>
          <w:lang w:val="lt-LT"/>
        </w:rPr>
        <w:tab/>
        <w:t>griuvimas, ypač senyviems pacientams.</w:t>
      </w:r>
    </w:p>
    <w:p w14:paraId="6696D104" w14:textId="77777777" w:rsidR="000A5437" w:rsidRPr="000A5437" w:rsidRDefault="000A5437" w:rsidP="000A5437">
      <w:pPr>
        <w:rPr>
          <w:b/>
          <w:szCs w:val="22"/>
          <w:lang w:val="lt-LT"/>
        </w:rPr>
      </w:pPr>
    </w:p>
    <w:p w14:paraId="42DD6709" w14:textId="77777777" w:rsidR="000A5437" w:rsidRPr="000A5437" w:rsidRDefault="000A5437" w:rsidP="000A5437">
      <w:pPr>
        <w:rPr>
          <w:b/>
          <w:szCs w:val="22"/>
          <w:lang w:val="lt-LT"/>
        </w:rPr>
      </w:pPr>
      <w:r w:rsidRPr="000A5437">
        <w:rPr>
          <w:b/>
          <w:szCs w:val="22"/>
          <w:lang w:val="lt-LT"/>
        </w:rPr>
        <w:t>Pranešimas apie šalutinį poveikį</w:t>
      </w:r>
    </w:p>
    <w:p w14:paraId="42C6A347"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Jeigu pasireiškė šalutinis poveikis, įskaitant šiame lapelyje nenurodytą, pasakykite gydytojui arba vaistininkui.</w:t>
      </w:r>
      <w:r w:rsidRPr="000A5437">
        <w:rPr>
          <w:szCs w:val="22"/>
          <w:lang w:val="lt-LT" w:eastAsia="lt-LT"/>
        </w:rPr>
        <w:t xml:space="preserve"> Pranešimą apie šalutinį poveikį galite užpildyti ir pateikti Valstybinės vaistų kontrolės tarnybos prie Lietuvos Respublikos sveikatos apsaugos ministerijos tinklalapyje </w:t>
      </w:r>
      <w:r w:rsidRPr="000A5437">
        <w:rPr>
          <w:szCs w:val="22"/>
          <w:u w:val="single"/>
          <w:lang w:val="lt-LT" w:eastAsia="lt-LT"/>
        </w:rPr>
        <w:t>https://vvkt.lrv.lt/lt/</w:t>
      </w:r>
      <w:r w:rsidRPr="000A5437">
        <w:rPr>
          <w:szCs w:val="22"/>
          <w:lang w:val="lt-LT" w:eastAsia="lt-LT"/>
        </w:rPr>
        <w:t xml:space="preserve"> nurodytais būdais arba paskambinti nemokamu telefonu +370 800 73 568. Pranešdami apie šalutinį poveikį galite mums padėti gauti daugiau informacijos apie šio vaisto saugumą.</w:t>
      </w:r>
    </w:p>
    <w:p w14:paraId="5972C0EB" w14:textId="77777777" w:rsidR="000A5437" w:rsidRPr="000A5437" w:rsidRDefault="000A5437" w:rsidP="000A5437">
      <w:pPr>
        <w:numPr>
          <w:ilvl w:val="12"/>
          <w:numId w:val="0"/>
        </w:numPr>
        <w:tabs>
          <w:tab w:val="clear" w:pos="567"/>
        </w:tabs>
        <w:spacing w:line="240" w:lineRule="auto"/>
        <w:ind w:right="-2"/>
        <w:rPr>
          <w:szCs w:val="22"/>
          <w:lang w:val="lt-LT"/>
        </w:rPr>
      </w:pPr>
    </w:p>
    <w:p w14:paraId="225FE751" w14:textId="77777777" w:rsidR="000A5437" w:rsidRPr="000A5437" w:rsidRDefault="000A5437" w:rsidP="000A5437">
      <w:pPr>
        <w:numPr>
          <w:ilvl w:val="12"/>
          <w:numId w:val="0"/>
        </w:numPr>
        <w:tabs>
          <w:tab w:val="clear" w:pos="567"/>
        </w:tabs>
        <w:spacing w:line="240" w:lineRule="auto"/>
        <w:ind w:right="-2"/>
        <w:rPr>
          <w:szCs w:val="22"/>
          <w:lang w:val="lt-LT"/>
        </w:rPr>
      </w:pPr>
    </w:p>
    <w:p w14:paraId="5439D023" w14:textId="77777777" w:rsidR="000A5437" w:rsidRPr="00A95F49" w:rsidRDefault="000A5437" w:rsidP="000A5437">
      <w:pPr>
        <w:pStyle w:val="Antrat3"/>
        <w:spacing w:before="0" w:after="0" w:line="240" w:lineRule="auto"/>
        <w:rPr>
          <w:rFonts w:ascii="Times New Roman" w:hAnsi="Times New Roman" w:cs="Times New Roman"/>
          <w:b/>
          <w:bCs/>
          <w:color w:val="auto"/>
          <w:sz w:val="22"/>
          <w:szCs w:val="22"/>
          <w:lang w:val="lt-LT"/>
        </w:rPr>
      </w:pPr>
      <w:r w:rsidRPr="00A95F49">
        <w:rPr>
          <w:rFonts w:ascii="Times New Roman" w:hAnsi="Times New Roman" w:cs="Times New Roman"/>
          <w:b/>
          <w:bCs/>
          <w:color w:val="auto"/>
          <w:sz w:val="22"/>
          <w:szCs w:val="22"/>
          <w:lang w:val="lt-LT"/>
        </w:rPr>
        <w:t>5.</w:t>
      </w:r>
      <w:r w:rsidRPr="00A95F49">
        <w:rPr>
          <w:rFonts w:ascii="Times New Roman" w:hAnsi="Times New Roman" w:cs="Times New Roman"/>
          <w:b/>
          <w:bCs/>
          <w:color w:val="auto"/>
          <w:sz w:val="22"/>
          <w:szCs w:val="22"/>
          <w:lang w:val="lt-LT"/>
        </w:rPr>
        <w:tab/>
        <w:t xml:space="preserve">Kaip laikyti </w:t>
      </w:r>
      <w:proofErr w:type="spellStart"/>
      <w:r w:rsidRPr="00A95F49">
        <w:rPr>
          <w:rFonts w:ascii="Times New Roman" w:hAnsi="Times New Roman" w:cs="Times New Roman"/>
          <w:b/>
          <w:bCs/>
          <w:color w:val="auto"/>
          <w:sz w:val="22"/>
          <w:szCs w:val="22"/>
          <w:lang w:val="lt-LT"/>
        </w:rPr>
        <w:t>Tiapride</w:t>
      </w:r>
      <w:proofErr w:type="spellEnd"/>
      <w:r w:rsidRPr="00A95F49">
        <w:rPr>
          <w:rFonts w:ascii="Times New Roman" w:hAnsi="Times New Roman" w:cs="Times New Roman"/>
          <w:b/>
          <w:bCs/>
          <w:color w:val="auto"/>
          <w:sz w:val="22"/>
          <w:szCs w:val="22"/>
          <w:lang w:val="lt-LT"/>
        </w:rPr>
        <w:t xml:space="preserve"> PMCS 100 mg</w:t>
      </w:r>
    </w:p>
    <w:p w14:paraId="48F2B405" w14:textId="77777777" w:rsidR="000A5437" w:rsidRPr="000A5437" w:rsidRDefault="000A5437" w:rsidP="000A5437">
      <w:pPr>
        <w:numPr>
          <w:ilvl w:val="12"/>
          <w:numId w:val="0"/>
        </w:numPr>
        <w:tabs>
          <w:tab w:val="clear" w:pos="567"/>
        </w:tabs>
        <w:spacing w:line="240" w:lineRule="auto"/>
        <w:ind w:right="-2"/>
        <w:rPr>
          <w:szCs w:val="22"/>
          <w:lang w:val="lt-LT"/>
        </w:rPr>
      </w:pPr>
    </w:p>
    <w:p w14:paraId="21F0ED79"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Šį vaistą laikykite vaikams nepastebimoje ir nepasiekiamoje vietoje.</w:t>
      </w:r>
    </w:p>
    <w:p w14:paraId="32D303A3" w14:textId="77777777" w:rsidR="000A5437" w:rsidRPr="000A5437" w:rsidRDefault="000A5437" w:rsidP="000A5437">
      <w:pPr>
        <w:numPr>
          <w:ilvl w:val="12"/>
          <w:numId w:val="0"/>
        </w:numPr>
        <w:tabs>
          <w:tab w:val="clear" w:pos="567"/>
        </w:tabs>
        <w:spacing w:line="240" w:lineRule="auto"/>
        <w:ind w:right="-2"/>
        <w:rPr>
          <w:szCs w:val="22"/>
          <w:lang w:val="lt-LT"/>
        </w:rPr>
      </w:pPr>
    </w:p>
    <w:p w14:paraId="643F6565" w14:textId="77777777" w:rsidR="000A5437" w:rsidRPr="000A5437" w:rsidRDefault="000A5437" w:rsidP="000A5437">
      <w:pPr>
        <w:tabs>
          <w:tab w:val="clear" w:pos="567"/>
        </w:tabs>
        <w:spacing w:line="240" w:lineRule="auto"/>
        <w:rPr>
          <w:szCs w:val="22"/>
          <w:lang w:val="lt-LT"/>
        </w:rPr>
      </w:pPr>
      <w:r w:rsidRPr="000A5437">
        <w:rPr>
          <w:szCs w:val="22"/>
          <w:lang w:val="lt-LT"/>
        </w:rPr>
        <w:t>Laikyti gamintojo pakuotėje, žemesnėje kaip 25 °C temperatūroje.</w:t>
      </w:r>
    </w:p>
    <w:p w14:paraId="6F21C415" w14:textId="77777777" w:rsidR="000A5437" w:rsidRPr="000A5437" w:rsidRDefault="000A5437" w:rsidP="000A5437">
      <w:pPr>
        <w:numPr>
          <w:ilvl w:val="12"/>
          <w:numId w:val="0"/>
        </w:numPr>
        <w:tabs>
          <w:tab w:val="clear" w:pos="567"/>
        </w:tabs>
        <w:spacing w:line="240" w:lineRule="auto"/>
        <w:ind w:right="-2"/>
        <w:rPr>
          <w:szCs w:val="22"/>
          <w:lang w:val="lt-LT"/>
        </w:rPr>
      </w:pPr>
    </w:p>
    <w:p w14:paraId="7D6C4526"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Ant dėžutės ir lizdinės plokštelės po „EXP“ nurodytam tinkamumo laikui pasibaigus, šio vaisto vartoti negalima. Vaistas tinkamas vartoti iki paskutinės nurodyto mėnesio dienos.</w:t>
      </w:r>
    </w:p>
    <w:p w14:paraId="3DA5B5D2" w14:textId="77777777" w:rsidR="000A5437" w:rsidRPr="000A5437" w:rsidRDefault="000A5437" w:rsidP="000A5437">
      <w:pPr>
        <w:numPr>
          <w:ilvl w:val="12"/>
          <w:numId w:val="0"/>
        </w:numPr>
        <w:tabs>
          <w:tab w:val="clear" w:pos="567"/>
        </w:tabs>
        <w:spacing w:line="240" w:lineRule="auto"/>
        <w:ind w:right="-2"/>
        <w:rPr>
          <w:szCs w:val="22"/>
          <w:lang w:val="lt-LT"/>
        </w:rPr>
      </w:pPr>
    </w:p>
    <w:p w14:paraId="193D0C3D"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Vaistų negalima išmesti į kanalizaciją arba su buitinėmis atliekomis. Kaip išmesti nereikalingus vaistus, klauskite vaistininko. Šios priemonės padės apsaugoti aplinką.</w:t>
      </w:r>
    </w:p>
    <w:p w14:paraId="560B368F" w14:textId="77777777" w:rsidR="000A5437" w:rsidRPr="000A5437" w:rsidRDefault="000A5437" w:rsidP="000A5437">
      <w:pPr>
        <w:numPr>
          <w:ilvl w:val="12"/>
          <w:numId w:val="0"/>
        </w:numPr>
        <w:tabs>
          <w:tab w:val="clear" w:pos="567"/>
        </w:tabs>
        <w:spacing w:line="240" w:lineRule="auto"/>
        <w:ind w:right="-2"/>
        <w:rPr>
          <w:szCs w:val="22"/>
          <w:lang w:val="lt-LT"/>
        </w:rPr>
      </w:pPr>
    </w:p>
    <w:p w14:paraId="0738E0D9" w14:textId="77777777" w:rsidR="000A5437" w:rsidRPr="000A5437" w:rsidRDefault="000A5437" w:rsidP="000A5437">
      <w:pPr>
        <w:numPr>
          <w:ilvl w:val="12"/>
          <w:numId w:val="0"/>
        </w:numPr>
        <w:tabs>
          <w:tab w:val="clear" w:pos="567"/>
        </w:tabs>
        <w:spacing w:line="240" w:lineRule="auto"/>
        <w:ind w:right="-2"/>
        <w:rPr>
          <w:szCs w:val="22"/>
          <w:lang w:val="lt-LT"/>
        </w:rPr>
      </w:pPr>
    </w:p>
    <w:p w14:paraId="2C169097" w14:textId="77777777" w:rsidR="000A5437" w:rsidRPr="00A95F49" w:rsidRDefault="000A5437" w:rsidP="000A5437">
      <w:pPr>
        <w:pStyle w:val="Antrat3"/>
        <w:spacing w:before="0" w:after="0" w:line="240" w:lineRule="auto"/>
        <w:rPr>
          <w:rFonts w:ascii="Times New Roman" w:hAnsi="Times New Roman" w:cs="Times New Roman"/>
          <w:b/>
          <w:bCs/>
          <w:color w:val="auto"/>
          <w:sz w:val="22"/>
          <w:szCs w:val="22"/>
          <w:lang w:val="lt-LT"/>
        </w:rPr>
      </w:pPr>
      <w:r w:rsidRPr="00A95F49">
        <w:rPr>
          <w:rFonts w:ascii="Times New Roman" w:hAnsi="Times New Roman" w:cs="Times New Roman"/>
          <w:b/>
          <w:bCs/>
          <w:color w:val="auto"/>
          <w:sz w:val="22"/>
          <w:szCs w:val="22"/>
          <w:lang w:val="lt-LT"/>
        </w:rPr>
        <w:t>6.</w:t>
      </w:r>
      <w:r w:rsidRPr="00A95F49">
        <w:rPr>
          <w:rFonts w:ascii="Times New Roman" w:hAnsi="Times New Roman" w:cs="Times New Roman"/>
          <w:b/>
          <w:bCs/>
          <w:color w:val="auto"/>
          <w:sz w:val="22"/>
          <w:szCs w:val="22"/>
          <w:lang w:val="lt-LT"/>
        </w:rPr>
        <w:tab/>
        <w:t>Pakuotės turinys ir kita informacija</w:t>
      </w:r>
    </w:p>
    <w:p w14:paraId="78B5CDB0" w14:textId="77777777" w:rsidR="000A5437" w:rsidRPr="000A5437" w:rsidRDefault="000A5437" w:rsidP="000A5437">
      <w:pPr>
        <w:numPr>
          <w:ilvl w:val="12"/>
          <w:numId w:val="0"/>
        </w:numPr>
        <w:tabs>
          <w:tab w:val="clear" w:pos="567"/>
        </w:tabs>
        <w:spacing w:line="240" w:lineRule="auto"/>
        <w:rPr>
          <w:szCs w:val="22"/>
          <w:lang w:val="lt-LT"/>
        </w:rPr>
      </w:pPr>
    </w:p>
    <w:p w14:paraId="71A0DB29"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sudėtis </w:t>
      </w:r>
    </w:p>
    <w:p w14:paraId="4304A868" w14:textId="77777777" w:rsidR="000A5437" w:rsidRPr="000A5437" w:rsidRDefault="000A5437" w:rsidP="000A5437">
      <w:pPr>
        <w:numPr>
          <w:ilvl w:val="0"/>
          <w:numId w:val="1"/>
        </w:numPr>
        <w:tabs>
          <w:tab w:val="clear" w:pos="567"/>
        </w:tabs>
        <w:spacing w:line="240" w:lineRule="auto"/>
        <w:ind w:left="567" w:right="-2" w:hanging="567"/>
        <w:rPr>
          <w:szCs w:val="22"/>
          <w:lang w:val="lt-LT"/>
        </w:rPr>
      </w:pPr>
      <w:r w:rsidRPr="000A5437">
        <w:rPr>
          <w:szCs w:val="22"/>
          <w:lang w:val="lt-LT"/>
        </w:rPr>
        <w:t xml:space="preserve">Veiklioji medžiaga yra </w:t>
      </w:r>
      <w:proofErr w:type="spellStart"/>
      <w:r w:rsidRPr="000A5437">
        <w:rPr>
          <w:szCs w:val="22"/>
          <w:lang w:val="lt-LT"/>
        </w:rPr>
        <w:t>tiaprido</w:t>
      </w:r>
      <w:proofErr w:type="spellEnd"/>
      <w:r w:rsidRPr="000A5437">
        <w:rPr>
          <w:szCs w:val="22"/>
          <w:lang w:val="lt-LT"/>
        </w:rPr>
        <w:t xml:space="preserve"> hidrochloridas. Kiekvienoje tabletėje yra 111,1 mg </w:t>
      </w:r>
      <w:proofErr w:type="spellStart"/>
      <w:r w:rsidRPr="000A5437">
        <w:rPr>
          <w:szCs w:val="22"/>
          <w:lang w:val="lt-LT"/>
        </w:rPr>
        <w:t>tiaprido</w:t>
      </w:r>
      <w:proofErr w:type="spellEnd"/>
      <w:r w:rsidRPr="000A5437">
        <w:rPr>
          <w:szCs w:val="22"/>
          <w:lang w:val="lt-LT"/>
        </w:rPr>
        <w:t xml:space="preserve"> hidrochlorido, atitinkančio 100 mg </w:t>
      </w:r>
      <w:proofErr w:type="spellStart"/>
      <w:r w:rsidRPr="000A5437">
        <w:rPr>
          <w:szCs w:val="22"/>
          <w:lang w:val="lt-LT"/>
        </w:rPr>
        <w:t>tiaprido</w:t>
      </w:r>
      <w:proofErr w:type="spellEnd"/>
      <w:r w:rsidRPr="000A5437">
        <w:rPr>
          <w:szCs w:val="22"/>
          <w:lang w:val="lt-LT"/>
        </w:rPr>
        <w:t>.</w:t>
      </w:r>
    </w:p>
    <w:p w14:paraId="24BD8901" w14:textId="77777777" w:rsidR="000A5437" w:rsidRPr="000A5437" w:rsidRDefault="000A5437" w:rsidP="000A5437">
      <w:pPr>
        <w:numPr>
          <w:ilvl w:val="0"/>
          <w:numId w:val="1"/>
        </w:numPr>
        <w:tabs>
          <w:tab w:val="clear" w:pos="567"/>
        </w:tabs>
        <w:spacing w:line="240" w:lineRule="auto"/>
        <w:ind w:left="567" w:right="-2" w:hanging="567"/>
        <w:rPr>
          <w:szCs w:val="22"/>
          <w:lang w:val="lt-LT"/>
        </w:rPr>
      </w:pPr>
      <w:r w:rsidRPr="000A5437">
        <w:rPr>
          <w:szCs w:val="22"/>
          <w:lang w:val="lt-LT"/>
        </w:rPr>
        <w:t xml:space="preserve">Pagalbinės medžiagos yra </w:t>
      </w:r>
      <w:proofErr w:type="spellStart"/>
      <w:r w:rsidRPr="000A5437">
        <w:rPr>
          <w:szCs w:val="22"/>
          <w:lang w:val="lt-LT"/>
        </w:rPr>
        <w:t>manitolis</w:t>
      </w:r>
      <w:proofErr w:type="spellEnd"/>
      <w:r w:rsidRPr="000A5437">
        <w:rPr>
          <w:szCs w:val="22"/>
          <w:lang w:val="lt-LT"/>
        </w:rPr>
        <w:t xml:space="preserve">, granuliuota </w:t>
      </w:r>
      <w:proofErr w:type="spellStart"/>
      <w:r w:rsidRPr="000A5437">
        <w:rPr>
          <w:szCs w:val="22"/>
          <w:lang w:val="lt-LT"/>
        </w:rPr>
        <w:t>mikrokristalinė</w:t>
      </w:r>
      <w:proofErr w:type="spellEnd"/>
      <w:r w:rsidRPr="000A5437">
        <w:rPr>
          <w:szCs w:val="22"/>
          <w:lang w:val="lt-LT"/>
        </w:rPr>
        <w:t xml:space="preserve"> celiuliozė, </w:t>
      </w:r>
      <w:proofErr w:type="spellStart"/>
      <w:r w:rsidRPr="000A5437">
        <w:rPr>
          <w:szCs w:val="22"/>
          <w:lang w:val="lt-LT"/>
        </w:rPr>
        <w:t>povidonas</w:t>
      </w:r>
      <w:proofErr w:type="spellEnd"/>
      <w:r w:rsidRPr="000A5437">
        <w:rPr>
          <w:szCs w:val="22"/>
          <w:lang w:val="lt-LT"/>
        </w:rPr>
        <w:t xml:space="preserve"> 25, </w:t>
      </w:r>
      <w:proofErr w:type="spellStart"/>
      <w:r w:rsidRPr="000A5437">
        <w:rPr>
          <w:szCs w:val="22"/>
          <w:lang w:val="lt-LT"/>
        </w:rPr>
        <w:t>karboksimetilkrakmolo</w:t>
      </w:r>
      <w:proofErr w:type="spellEnd"/>
      <w:r w:rsidRPr="000A5437">
        <w:rPr>
          <w:szCs w:val="22"/>
          <w:lang w:val="lt-LT"/>
        </w:rPr>
        <w:t xml:space="preserve"> A natrio druska, bevandenis koloidinis silicio dioksidas ir magnio </w:t>
      </w:r>
      <w:proofErr w:type="spellStart"/>
      <w:r w:rsidRPr="000A5437">
        <w:rPr>
          <w:szCs w:val="22"/>
          <w:lang w:val="lt-LT"/>
        </w:rPr>
        <w:t>stearatas</w:t>
      </w:r>
      <w:proofErr w:type="spellEnd"/>
      <w:r w:rsidRPr="000A5437">
        <w:rPr>
          <w:szCs w:val="22"/>
          <w:lang w:val="lt-LT"/>
        </w:rPr>
        <w:t>.</w:t>
      </w:r>
      <w:r w:rsidRPr="000A5437">
        <w:rPr>
          <w:i/>
          <w:szCs w:val="22"/>
          <w:lang w:val="lt-LT"/>
        </w:rPr>
        <w:t xml:space="preserve"> </w:t>
      </w:r>
    </w:p>
    <w:p w14:paraId="163DC26F" w14:textId="77777777" w:rsidR="000A5437" w:rsidRPr="000A5437" w:rsidRDefault="000A5437" w:rsidP="000A5437">
      <w:pPr>
        <w:numPr>
          <w:ilvl w:val="12"/>
          <w:numId w:val="0"/>
        </w:numPr>
        <w:tabs>
          <w:tab w:val="clear" w:pos="567"/>
        </w:tabs>
        <w:spacing w:line="240" w:lineRule="auto"/>
        <w:ind w:right="-2"/>
        <w:rPr>
          <w:szCs w:val="22"/>
          <w:lang w:val="lt-LT"/>
        </w:rPr>
      </w:pPr>
    </w:p>
    <w:p w14:paraId="5A58D259"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proofErr w:type="spellStart"/>
      <w:r w:rsidRPr="00A95F49">
        <w:rPr>
          <w:rFonts w:ascii="Times New Roman" w:hAnsi="Times New Roman" w:cs="Times New Roman"/>
          <w:b/>
          <w:bCs/>
          <w:i w:val="0"/>
          <w:iCs w:val="0"/>
          <w:color w:val="auto"/>
          <w:szCs w:val="22"/>
          <w:lang w:val="lt-LT"/>
        </w:rPr>
        <w:t>Tiapride</w:t>
      </w:r>
      <w:proofErr w:type="spellEnd"/>
      <w:r w:rsidRPr="00A95F49">
        <w:rPr>
          <w:rFonts w:ascii="Times New Roman" w:hAnsi="Times New Roman" w:cs="Times New Roman"/>
          <w:b/>
          <w:bCs/>
          <w:i w:val="0"/>
          <w:iCs w:val="0"/>
          <w:color w:val="auto"/>
          <w:szCs w:val="22"/>
          <w:lang w:val="lt-LT"/>
        </w:rPr>
        <w:t xml:space="preserve"> PMCS 100 mg išvaizda ir kiekis pakuotėje</w:t>
      </w:r>
    </w:p>
    <w:p w14:paraId="1C8A78C0" w14:textId="77777777" w:rsidR="000A5437" w:rsidRPr="000A5437" w:rsidRDefault="000A5437" w:rsidP="000A5437">
      <w:pPr>
        <w:spacing w:line="240" w:lineRule="auto"/>
        <w:rPr>
          <w:szCs w:val="22"/>
          <w:lang w:val="lt-LT"/>
        </w:rPr>
      </w:pPr>
      <w:proofErr w:type="spellStart"/>
      <w:r w:rsidRPr="000A5437">
        <w:rPr>
          <w:szCs w:val="22"/>
          <w:lang w:val="lt-LT"/>
        </w:rPr>
        <w:t>Tiapride</w:t>
      </w:r>
      <w:proofErr w:type="spellEnd"/>
      <w:r w:rsidRPr="000A5437">
        <w:rPr>
          <w:szCs w:val="22"/>
          <w:lang w:val="lt-LT"/>
        </w:rPr>
        <w:t xml:space="preserve"> PMCS 100 mg yra beveik balta, apvali tabletė, vienoje pusėje su kryžmine vagele, 9,5 mm skersmens. Tabletę galima padalyti į keturias lygias dozes. Tabletės tiekiamos lizdinėmis plokštelėmis po 20, 30, 50, 60, 90, 100 arba 500 tablečių.</w:t>
      </w:r>
    </w:p>
    <w:p w14:paraId="07471E1E" w14:textId="77777777" w:rsidR="000A5437" w:rsidRPr="000A5437" w:rsidRDefault="000A5437" w:rsidP="000A5437">
      <w:pPr>
        <w:tabs>
          <w:tab w:val="clear" w:pos="567"/>
        </w:tabs>
        <w:spacing w:line="240" w:lineRule="auto"/>
        <w:rPr>
          <w:szCs w:val="22"/>
          <w:lang w:val="lt-LT"/>
        </w:rPr>
      </w:pPr>
    </w:p>
    <w:p w14:paraId="4E5B197F" w14:textId="77777777" w:rsidR="000A5437" w:rsidRPr="000A5437" w:rsidRDefault="000A5437" w:rsidP="000A5437">
      <w:pPr>
        <w:tabs>
          <w:tab w:val="clear" w:pos="567"/>
        </w:tabs>
        <w:spacing w:line="240" w:lineRule="auto"/>
        <w:rPr>
          <w:szCs w:val="22"/>
          <w:lang w:val="lt-LT"/>
        </w:rPr>
      </w:pPr>
      <w:r w:rsidRPr="000A5437">
        <w:rPr>
          <w:szCs w:val="22"/>
          <w:lang w:val="lt-LT"/>
        </w:rPr>
        <w:t>Gali būti tiekiamos ne visų dydžių pakuotės.</w:t>
      </w:r>
    </w:p>
    <w:p w14:paraId="17EE0A9C" w14:textId="77777777" w:rsidR="000A5437" w:rsidRPr="000A5437" w:rsidRDefault="000A5437" w:rsidP="000A5437">
      <w:pPr>
        <w:numPr>
          <w:ilvl w:val="12"/>
          <w:numId w:val="0"/>
        </w:numPr>
        <w:tabs>
          <w:tab w:val="clear" w:pos="567"/>
        </w:tabs>
        <w:spacing w:line="240" w:lineRule="auto"/>
        <w:ind w:right="-2"/>
        <w:rPr>
          <w:szCs w:val="22"/>
          <w:lang w:val="lt-LT"/>
        </w:rPr>
      </w:pPr>
    </w:p>
    <w:p w14:paraId="2219C49C" w14:textId="77777777" w:rsidR="000A5437" w:rsidRPr="00A95F49" w:rsidRDefault="000A5437" w:rsidP="000A5437">
      <w:pPr>
        <w:pStyle w:val="Antrat4"/>
        <w:spacing w:before="0" w:after="0" w:line="240" w:lineRule="auto"/>
        <w:rPr>
          <w:rFonts w:ascii="Times New Roman" w:hAnsi="Times New Roman" w:cs="Times New Roman"/>
          <w:b/>
          <w:bCs/>
          <w:i w:val="0"/>
          <w:iCs w:val="0"/>
          <w:color w:val="auto"/>
          <w:szCs w:val="22"/>
          <w:lang w:val="lt-LT"/>
        </w:rPr>
      </w:pPr>
      <w:r w:rsidRPr="00A95F49">
        <w:rPr>
          <w:rFonts w:ascii="Times New Roman" w:hAnsi="Times New Roman" w:cs="Times New Roman"/>
          <w:b/>
          <w:bCs/>
          <w:i w:val="0"/>
          <w:iCs w:val="0"/>
          <w:color w:val="auto"/>
          <w:szCs w:val="22"/>
          <w:lang w:val="lt-LT"/>
        </w:rPr>
        <w:t>Registruotojas ir gamintojas</w:t>
      </w:r>
    </w:p>
    <w:p w14:paraId="51986884" w14:textId="77777777" w:rsidR="000A5437" w:rsidRPr="000A5437" w:rsidRDefault="000A5437" w:rsidP="000A5437">
      <w:pPr>
        <w:spacing w:line="240" w:lineRule="auto"/>
        <w:rPr>
          <w:szCs w:val="22"/>
          <w:lang w:val="lt-LT"/>
        </w:rPr>
      </w:pPr>
      <w:r w:rsidRPr="000A5437">
        <w:rPr>
          <w:szCs w:val="22"/>
          <w:lang w:val="lt-LT"/>
        </w:rPr>
        <w:t xml:space="preserve">PRO.MED.CS Praha </w:t>
      </w:r>
      <w:proofErr w:type="spellStart"/>
      <w:r w:rsidRPr="000A5437">
        <w:rPr>
          <w:szCs w:val="22"/>
          <w:lang w:val="lt-LT"/>
        </w:rPr>
        <w:t>a.s</w:t>
      </w:r>
      <w:proofErr w:type="spellEnd"/>
      <w:r w:rsidRPr="000A5437">
        <w:rPr>
          <w:szCs w:val="22"/>
          <w:lang w:val="lt-LT"/>
        </w:rPr>
        <w:t>.</w:t>
      </w:r>
    </w:p>
    <w:p w14:paraId="5EEE739B" w14:textId="77777777" w:rsidR="000A5437" w:rsidRPr="000A5437" w:rsidRDefault="000A5437" w:rsidP="000A5437">
      <w:pPr>
        <w:spacing w:line="240" w:lineRule="auto"/>
        <w:rPr>
          <w:szCs w:val="22"/>
          <w:lang w:val="lt-LT"/>
        </w:rPr>
      </w:pPr>
      <w:proofErr w:type="spellStart"/>
      <w:r w:rsidRPr="000A5437">
        <w:rPr>
          <w:szCs w:val="22"/>
          <w:lang w:val="lt-LT"/>
        </w:rPr>
        <w:t>Telčská</w:t>
      </w:r>
      <w:proofErr w:type="spellEnd"/>
      <w:r w:rsidRPr="000A5437">
        <w:rPr>
          <w:szCs w:val="22"/>
          <w:lang w:val="lt-LT"/>
        </w:rPr>
        <w:t xml:space="preserve"> 377/1, </w:t>
      </w:r>
      <w:proofErr w:type="spellStart"/>
      <w:r w:rsidRPr="000A5437">
        <w:rPr>
          <w:szCs w:val="22"/>
          <w:lang w:val="lt-LT"/>
        </w:rPr>
        <w:t>Michle</w:t>
      </w:r>
      <w:proofErr w:type="spellEnd"/>
      <w:r w:rsidRPr="000A5437">
        <w:rPr>
          <w:szCs w:val="22"/>
          <w:lang w:val="lt-LT"/>
        </w:rPr>
        <w:t>, 140 00 Praha 4</w:t>
      </w:r>
    </w:p>
    <w:p w14:paraId="7CD5F179"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Čekija</w:t>
      </w:r>
      <w:r w:rsidRPr="000A5437" w:rsidDel="005E1850">
        <w:rPr>
          <w:szCs w:val="22"/>
          <w:lang w:val="lt-LT"/>
        </w:rPr>
        <w:t xml:space="preserve"> </w:t>
      </w:r>
    </w:p>
    <w:p w14:paraId="369DABF0" w14:textId="77777777" w:rsidR="000A5437" w:rsidRPr="000A5437" w:rsidRDefault="000A5437" w:rsidP="000A5437">
      <w:pPr>
        <w:numPr>
          <w:ilvl w:val="12"/>
          <w:numId w:val="0"/>
        </w:numPr>
        <w:tabs>
          <w:tab w:val="clear" w:pos="567"/>
        </w:tabs>
        <w:spacing w:line="240" w:lineRule="auto"/>
        <w:ind w:right="-2"/>
        <w:rPr>
          <w:szCs w:val="22"/>
          <w:lang w:val="lt-LT"/>
        </w:rPr>
      </w:pPr>
    </w:p>
    <w:p w14:paraId="59D9EF20"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Jeigu apie šį vaistą norite sužinoti daugiau, kreipkitės į vietinį registruotojo atstovą:</w:t>
      </w:r>
    </w:p>
    <w:tbl>
      <w:tblPr>
        <w:tblW w:w="4678" w:type="dxa"/>
        <w:tblInd w:w="-34" w:type="dxa"/>
        <w:tblLayout w:type="fixed"/>
        <w:tblLook w:val="0000" w:firstRow="0" w:lastRow="0" w:firstColumn="0" w:lastColumn="0" w:noHBand="0" w:noVBand="0"/>
      </w:tblPr>
      <w:tblGrid>
        <w:gridCol w:w="4678"/>
      </w:tblGrid>
      <w:tr w:rsidR="000A5437" w:rsidRPr="000A5437" w14:paraId="07A9FCFD" w14:textId="77777777" w:rsidTr="00CA7B45">
        <w:tc>
          <w:tcPr>
            <w:tcW w:w="4678" w:type="dxa"/>
          </w:tcPr>
          <w:p w14:paraId="18B78FC5" w14:textId="77777777" w:rsidR="000A5437" w:rsidRPr="000A5437" w:rsidRDefault="000A5437" w:rsidP="000A5437">
            <w:pPr>
              <w:spacing w:line="240" w:lineRule="auto"/>
              <w:rPr>
                <w:szCs w:val="22"/>
                <w:lang w:val="lt-LT"/>
              </w:rPr>
            </w:pPr>
            <w:r w:rsidRPr="000A5437">
              <w:rPr>
                <w:szCs w:val="22"/>
                <w:lang w:val="lt-LT"/>
              </w:rPr>
              <w:t xml:space="preserve">PRO.MED.CS Praha </w:t>
            </w:r>
            <w:proofErr w:type="spellStart"/>
            <w:r w:rsidRPr="000A5437">
              <w:rPr>
                <w:szCs w:val="22"/>
                <w:lang w:val="lt-LT"/>
              </w:rPr>
              <w:t>a.s</w:t>
            </w:r>
            <w:proofErr w:type="spellEnd"/>
            <w:r w:rsidRPr="000A5437">
              <w:rPr>
                <w:szCs w:val="22"/>
                <w:lang w:val="lt-LT"/>
              </w:rPr>
              <w:t>. atstovybė</w:t>
            </w:r>
          </w:p>
          <w:p w14:paraId="551336AE" w14:textId="77777777" w:rsidR="000A5437" w:rsidRPr="000A5437" w:rsidRDefault="000A5437" w:rsidP="000A5437">
            <w:pPr>
              <w:spacing w:line="240" w:lineRule="auto"/>
              <w:rPr>
                <w:szCs w:val="22"/>
                <w:lang w:val="lt-LT"/>
              </w:rPr>
            </w:pPr>
            <w:r w:rsidRPr="000A5437">
              <w:rPr>
                <w:szCs w:val="22"/>
                <w:lang w:val="lt-LT"/>
              </w:rPr>
              <w:t>Lukiškių g. 5</w:t>
            </w:r>
            <w:r w:rsidRPr="000A5437">
              <w:rPr>
                <w:szCs w:val="22"/>
                <w:lang w:val="lt-LT"/>
              </w:rPr>
              <w:noBreakHyphen/>
              <w:t>205, Vilnius</w:t>
            </w:r>
          </w:p>
          <w:p w14:paraId="5D25A14D" w14:textId="77777777" w:rsidR="000A5437" w:rsidRPr="000A5437" w:rsidRDefault="000A5437" w:rsidP="000A5437">
            <w:pPr>
              <w:tabs>
                <w:tab w:val="left" w:pos="-720"/>
              </w:tabs>
              <w:suppressAutoHyphens/>
              <w:spacing w:line="240" w:lineRule="auto"/>
              <w:rPr>
                <w:szCs w:val="22"/>
                <w:lang w:val="lt-LT"/>
              </w:rPr>
            </w:pPr>
            <w:r w:rsidRPr="000A5437">
              <w:rPr>
                <w:szCs w:val="22"/>
                <w:lang w:val="lt-LT"/>
              </w:rPr>
              <w:t>Tel: +370 5 2151008</w:t>
            </w:r>
          </w:p>
        </w:tc>
      </w:tr>
    </w:tbl>
    <w:p w14:paraId="1F5B2C9C" w14:textId="77777777" w:rsidR="000A5437" w:rsidRPr="000A5437" w:rsidRDefault="000A5437" w:rsidP="000A5437">
      <w:pPr>
        <w:numPr>
          <w:ilvl w:val="12"/>
          <w:numId w:val="0"/>
        </w:numPr>
        <w:spacing w:line="240" w:lineRule="auto"/>
        <w:ind w:right="-2"/>
        <w:rPr>
          <w:b/>
          <w:szCs w:val="22"/>
          <w:lang w:val="lt-LT"/>
        </w:rPr>
      </w:pPr>
    </w:p>
    <w:p w14:paraId="07CB2714" w14:textId="77777777" w:rsidR="000A5437" w:rsidRPr="000A5437" w:rsidRDefault="000A5437" w:rsidP="000A5437">
      <w:pPr>
        <w:numPr>
          <w:ilvl w:val="12"/>
          <w:numId w:val="0"/>
        </w:numPr>
        <w:spacing w:line="240" w:lineRule="auto"/>
        <w:ind w:right="-2"/>
        <w:rPr>
          <w:szCs w:val="22"/>
          <w:lang w:val="lt-LT"/>
        </w:rPr>
      </w:pPr>
      <w:r w:rsidRPr="000A5437">
        <w:rPr>
          <w:b/>
          <w:szCs w:val="22"/>
          <w:lang w:val="lt-LT"/>
        </w:rPr>
        <w:t>Šis vaistas Europos ekonominės erdvės valstybėse narėse registruotas tokiais pavadinimais:</w:t>
      </w:r>
    </w:p>
    <w:p w14:paraId="17A6EBE8" w14:textId="77777777"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 xml:space="preserve">Slovakija </w:t>
      </w:r>
      <w:r w:rsidRPr="000A5437">
        <w:rPr>
          <w:szCs w:val="22"/>
          <w:lang w:val="lt-LT"/>
        </w:rPr>
        <w:tab/>
      </w:r>
      <w:proofErr w:type="spellStart"/>
      <w:r w:rsidRPr="000A5437">
        <w:rPr>
          <w:szCs w:val="22"/>
          <w:lang w:val="lt-LT"/>
        </w:rPr>
        <w:t>Tiaprid</w:t>
      </w:r>
      <w:proofErr w:type="spellEnd"/>
      <w:r w:rsidRPr="000A5437">
        <w:rPr>
          <w:szCs w:val="22"/>
          <w:lang w:val="lt-LT"/>
        </w:rPr>
        <w:t xml:space="preserve"> PMCS 100 mg</w:t>
      </w:r>
    </w:p>
    <w:p w14:paraId="79B4DB40" w14:textId="41D42696"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Lenkija</w:t>
      </w:r>
      <w:r w:rsidRPr="000A5437">
        <w:rPr>
          <w:szCs w:val="22"/>
          <w:lang w:val="lt-LT"/>
        </w:rPr>
        <w:tab/>
      </w:r>
      <w:proofErr w:type="spellStart"/>
      <w:r w:rsidRPr="000A5437">
        <w:rPr>
          <w:szCs w:val="22"/>
          <w:lang w:val="lt-LT"/>
        </w:rPr>
        <w:t>Tiaprid</w:t>
      </w:r>
      <w:proofErr w:type="spellEnd"/>
      <w:r w:rsidRPr="000A5437">
        <w:rPr>
          <w:szCs w:val="22"/>
          <w:lang w:val="lt-LT"/>
        </w:rPr>
        <w:t xml:space="preserve"> PMCS</w:t>
      </w:r>
    </w:p>
    <w:p w14:paraId="2A4C1A64" w14:textId="02D9179F" w:rsidR="000A5437" w:rsidRPr="000A5437" w:rsidRDefault="000A5437" w:rsidP="000A5437">
      <w:pPr>
        <w:numPr>
          <w:ilvl w:val="12"/>
          <w:numId w:val="0"/>
        </w:numPr>
        <w:tabs>
          <w:tab w:val="clear" w:pos="567"/>
        </w:tabs>
        <w:spacing w:line="240" w:lineRule="auto"/>
        <w:ind w:right="-2"/>
        <w:rPr>
          <w:szCs w:val="22"/>
          <w:lang w:val="lt-LT"/>
        </w:rPr>
      </w:pPr>
      <w:r w:rsidRPr="000A5437">
        <w:rPr>
          <w:szCs w:val="22"/>
          <w:lang w:val="lt-LT"/>
        </w:rPr>
        <w:t>Lietuva</w:t>
      </w:r>
      <w:r w:rsidRPr="000A5437">
        <w:rPr>
          <w:szCs w:val="22"/>
          <w:lang w:val="lt-LT"/>
        </w:rPr>
        <w:tab/>
      </w:r>
      <w:proofErr w:type="spellStart"/>
      <w:r w:rsidRPr="000A5437">
        <w:rPr>
          <w:szCs w:val="22"/>
          <w:lang w:val="lt-LT"/>
        </w:rPr>
        <w:t>Tiapride</w:t>
      </w:r>
      <w:proofErr w:type="spellEnd"/>
      <w:r w:rsidRPr="000A5437">
        <w:rPr>
          <w:szCs w:val="22"/>
          <w:lang w:val="lt-LT"/>
        </w:rPr>
        <w:t xml:space="preserve"> PMCS 100 mg tabletės</w:t>
      </w:r>
    </w:p>
    <w:p w14:paraId="449D36C9" w14:textId="77777777" w:rsidR="000A5437" w:rsidRPr="000A5437" w:rsidRDefault="000A5437" w:rsidP="000A5437">
      <w:pPr>
        <w:numPr>
          <w:ilvl w:val="12"/>
          <w:numId w:val="0"/>
        </w:numPr>
        <w:tabs>
          <w:tab w:val="clear" w:pos="567"/>
        </w:tabs>
        <w:spacing w:line="240" w:lineRule="auto"/>
        <w:ind w:right="-2"/>
        <w:rPr>
          <w:szCs w:val="22"/>
          <w:lang w:val="lt-LT"/>
        </w:rPr>
      </w:pPr>
    </w:p>
    <w:p w14:paraId="5E4B894C" w14:textId="77777777" w:rsidR="000A5437" w:rsidRPr="000A5437" w:rsidRDefault="000A5437" w:rsidP="000A5437">
      <w:pPr>
        <w:numPr>
          <w:ilvl w:val="12"/>
          <w:numId w:val="0"/>
        </w:numPr>
        <w:tabs>
          <w:tab w:val="clear" w:pos="567"/>
        </w:tabs>
        <w:spacing w:line="240" w:lineRule="auto"/>
        <w:ind w:right="-2"/>
        <w:rPr>
          <w:b/>
          <w:bCs/>
          <w:szCs w:val="22"/>
          <w:lang w:val="lt-LT"/>
        </w:rPr>
      </w:pPr>
      <w:r w:rsidRPr="000A5437">
        <w:rPr>
          <w:b/>
          <w:bCs/>
          <w:szCs w:val="22"/>
          <w:lang w:val="lt-LT"/>
        </w:rPr>
        <w:t>Šis pakuotės lapelis paskutinį kartą peržiūrėtas 2025-11-05.</w:t>
      </w:r>
    </w:p>
    <w:p w14:paraId="12DEFF01" w14:textId="77777777" w:rsidR="000A5437" w:rsidRPr="000A5437" w:rsidRDefault="000A5437" w:rsidP="000A5437">
      <w:pPr>
        <w:numPr>
          <w:ilvl w:val="12"/>
          <w:numId w:val="0"/>
        </w:numPr>
        <w:tabs>
          <w:tab w:val="clear" w:pos="567"/>
        </w:tabs>
        <w:spacing w:line="240" w:lineRule="auto"/>
        <w:ind w:right="-2"/>
        <w:rPr>
          <w:b/>
          <w:bCs/>
          <w:szCs w:val="22"/>
          <w:lang w:val="lt-LT"/>
        </w:rPr>
      </w:pPr>
    </w:p>
    <w:p w14:paraId="0FE98D67" w14:textId="77777777" w:rsidR="000A5437" w:rsidRPr="000A5437" w:rsidRDefault="000A5437" w:rsidP="000A5437">
      <w:pPr>
        <w:numPr>
          <w:ilvl w:val="12"/>
          <w:numId w:val="0"/>
        </w:numPr>
        <w:tabs>
          <w:tab w:val="clear" w:pos="567"/>
        </w:tabs>
        <w:spacing w:line="240" w:lineRule="auto"/>
        <w:ind w:right="-2"/>
        <w:rPr>
          <w:b/>
          <w:bCs/>
          <w:szCs w:val="22"/>
          <w:lang w:val="lt-LT"/>
        </w:rPr>
      </w:pPr>
    </w:p>
    <w:p w14:paraId="0DE25933" w14:textId="77777777" w:rsidR="000A5437" w:rsidRPr="000A5437" w:rsidRDefault="000A5437" w:rsidP="000A5437">
      <w:pPr>
        <w:tabs>
          <w:tab w:val="clear" w:pos="567"/>
        </w:tabs>
        <w:spacing w:line="240" w:lineRule="auto"/>
        <w:rPr>
          <w:szCs w:val="22"/>
          <w:lang w:val="lt-LT"/>
        </w:rPr>
      </w:pPr>
      <w:r w:rsidRPr="000A5437">
        <w:rPr>
          <w:szCs w:val="22"/>
          <w:lang w:val="lt-LT" w:eastAsia="lt-LT"/>
        </w:rPr>
        <w:t>Išsami informacija apie šį vaistą pateikiama Valstybinės vaistų kontrolės tarnybos prie Lietuvos Respublikos sveikatos apsaugos ministerijos tinklalapyje https://vvkt.lrv.lt/lt/.</w:t>
      </w:r>
    </w:p>
    <w:p w14:paraId="3F84B685" w14:textId="77777777" w:rsidR="000A5437" w:rsidRPr="000A5437" w:rsidRDefault="000A5437" w:rsidP="000A5437">
      <w:pPr>
        <w:rPr>
          <w:szCs w:val="22"/>
          <w:lang w:val="lt-LT"/>
        </w:rPr>
      </w:pPr>
    </w:p>
    <w:p w14:paraId="0760C1DA" w14:textId="77777777" w:rsidR="00222FED" w:rsidRPr="000A5437" w:rsidRDefault="00222FED" w:rsidP="000A5437">
      <w:pPr>
        <w:rPr>
          <w:szCs w:val="22"/>
        </w:rPr>
      </w:pPr>
    </w:p>
    <w:sectPr w:rsidR="00222FED" w:rsidRPr="000A5437" w:rsidSect="000A5437">
      <w:footerReference w:type="default" r:id="rId7"/>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F9E01" w14:textId="77777777" w:rsidR="006A4EBF" w:rsidRDefault="006A4EBF" w:rsidP="00A95F49">
      <w:pPr>
        <w:spacing w:line="240" w:lineRule="auto"/>
      </w:pPr>
      <w:r>
        <w:separator/>
      </w:r>
    </w:p>
  </w:endnote>
  <w:endnote w:type="continuationSeparator" w:id="0">
    <w:p w14:paraId="46133982" w14:textId="77777777" w:rsidR="006A4EBF" w:rsidRDefault="006A4EBF" w:rsidP="00A95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2E60" w14:textId="77777777" w:rsidR="000A5437" w:rsidRPr="00903568" w:rsidRDefault="000A5437" w:rsidP="004F4872">
    <w:pPr>
      <w:pStyle w:val="Porat"/>
      <w:tabs>
        <w:tab w:val="right" w:pos="8931"/>
      </w:tabs>
      <w:ind w:right="96"/>
      <w:jc w:val="center"/>
      <w:rPr>
        <w:sz w:val="20"/>
      </w:rPr>
    </w:pPr>
    <w:r>
      <w:rPr>
        <w:szCs w:val="24"/>
      </w:rPr>
      <w:fldChar w:fldCharType="begin"/>
    </w:r>
    <w:r>
      <w:rPr>
        <w:szCs w:val="24"/>
      </w:rPr>
      <w:instrText xml:space="preserve"> EQ </w:instrText>
    </w:r>
    <w:r>
      <w:rPr>
        <w:szCs w:val="24"/>
      </w:rPr>
      <w:fldChar w:fldCharType="end"/>
    </w:r>
    <w:r w:rsidRPr="00903568">
      <w:rPr>
        <w:rStyle w:val="Puslapionumeris"/>
      </w:rPr>
      <w:fldChar w:fldCharType="begin"/>
    </w:r>
    <w:r w:rsidRPr="008C3ECA">
      <w:rPr>
        <w:rStyle w:val="Puslapionumeris"/>
      </w:rPr>
      <w:instrText xml:space="preserve">PAGE  </w:instrText>
    </w:r>
    <w:r w:rsidRPr="00903568">
      <w:rPr>
        <w:rStyle w:val="Puslapionumeris"/>
      </w:rPr>
      <w:fldChar w:fldCharType="separate"/>
    </w:r>
    <w:r>
      <w:rPr>
        <w:rStyle w:val="Puslapionumeris"/>
        <w:noProof/>
      </w:rPr>
      <w:t>11</w:t>
    </w:r>
    <w:r w:rsidRPr="00903568">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B4B4" w14:textId="77777777" w:rsidR="006A4EBF" w:rsidRDefault="006A4EBF" w:rsidP="00A95F49">
      <w:pPr>
        <w:spacing w:line="240" w:lineRule="auto"/>
      </w:pPr>
      <w:r>
        <w:separator/>
      </w:r>
    </w:p>
  </w:footnote>
  <w:footnote w:type="continuationSeparator" w:id="0">
    <w:p w14:paraId="499C9488" w14:textId="77777777" w:rsidR="006A4EBF" w:rsidRDefault="006A4EBF" w:rsidP="00A95F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6945B7"/>
    <w:multiLevelType w:val="hybridMultilevel"/>
    <w:tmpl w:val="908CB0F8"/>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51207D"/>
    <w:multiLevelType w:val="hybridMultilevel"/>
    <w:tmpl w:val="7F1CEB7C"/>
    <w:lvl w:ilvl="0" w:tplc="11844E68">
      <w:start w:val="1"/>
      <w:numFmt w:val="bullet"/>
      <w:lvlText w:val="-"/>
      <w:lvlJc w:val="left"/>
      <w:pPr>
        <w:ind w:left="360" w:hanging="360"/>
      </w:pPr>
      <w:rPr>
        <w:rFonts w:ascii="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 w15:restartNumberingAfterBreak="0">
    <w:nsid w:val="630A433B"/>
    <w:multiLevelType w:val="hybridMultilevel"/>
    <w:tmpl w:val="F5A2D3C6"/>
    <w:lvl w:ilvl="0" w:tplc="E3B6729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BA1174"/>
    <w:multiLevelType w:val="hybridMultilevel"/>
    <w:tmpl w:val="91A280D4"/>
    <w:lvl w:ilvl="0" w:tplc="31D8B8FE">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7D8766A7"/>
    <w:multiLevelType w:val="hybridMultilevel"/>
    <w:tmpl w:val="8BDABDD6"/>
    <w:lvl w:ilvl="0" w:tplc="5720C0C8">
      <w:start w:val="1"/>
      <w:numFmt w:val="bullet"/>
      <w:lvlText w:val="-"/>
      <w:lvlJc w:val="left"/>
      <w:pPr>
        <w:ind w:left="720" w:hanging="360"/>
      </w:pPr>
      <w:rPr>
        <w:rFonts w:ascii="Times New Roman" w:hAnsi="Times New Roman" w:cs="Times New Roman" w:hint="default"/>
        <w:b/>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16cid:durableId="792138794">
    <w:abstractNumId w:val="0"/>
    <w:lvlOverride w:ilvl="0">
      <w:lvl w:ilvl="0">
        <w:start w:val="1"/>
        <w:numFmt w:val="bullet"/>
        <w:lvlText w:val="-"/>
        <w:lvlJc w:val="left"/>
        <w:pPr>
          <w:ind w:left="360" w:hanging="360"/>
        </w:pPr>
      </w:lvl>
    </w:lvlOverride>
  </w:num>
  <w:num w:numId="2" w16cid:durableId="1953508610">
    <w:abstractNumId w:val="3"/>
  </w:num>
  <w:num w:numId="3" w16cid:durableId="629942573">
    <w:abstractNumId w:val="4"/>
  </w:num>
  <w:num w:numId="4" w16cid:durableId="974218002">
    <w:abstractNumId w:val="1"/>
  </w:num>
  <w:num w:numId="5" w16cid:durableId="41362506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8215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437"/>
    <w:rsid w:val="000A5437"/>
    <w:rsid w:val="00222FED"/>
    <w:rsid w:val="005F173E"/>
    <w:rsid w:val="006A4EBF"/>
    <w:rsid w:val="008B3AD4"/>
    <w:rsid w:val="00984A0A"/>
    <w:rsid w:val="009E4240"/>
    <w:rsid w:val="00A95F49"/>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2193"/>
  <w15:chartTrackingRefBased/>
  <w15:docId w15:val="{12E38D26-AA6B-4DD7-BAD0-1FADDD52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5437"/>
    <w:pPr>
      <w:tabs>
        <w:tab w:val="left" w:pos="567"/>
      </w:tabs>
      <w:spacing w:after="0" w:line="260" w:lineRule="exact"/>
    </w:pPr>
    <w:rPr>
      <w:rFonts w:eastAsia="SimSun"/>
      <w:snapToGrid w:val="0"/>
      <w:kern w:val="0"/>
      <w:szCs w:val="20"/>
      <w:lang w:val="en-GB" w:eastAsia="zh-CN"/>
      <w14:ligatures w14:val="none"/>
    </w:rPr>
  </w:style>
  <w:style w:type="paragraph" w:styleId="Antrat1">
    <w:name w:val="heading 1"/>
    <w:basedOn w:val="prastasis"/>
    <w:next w:val="prastasis"/>
    <w:link w:val="Antrat1Diagrama"/>
    <w:uiPriority w:val="9"/>
    <w:qFormat/>
    <w:rsid w:val="000A5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0A5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A54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0A54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A5437"/>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A54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A54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A54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A54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A543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0A543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A543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0A543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A543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A54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A54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A54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A54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A54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A54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A54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A54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A54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A5437"/>
    <w:rPr>
      <w:i/>
      <w:iCs/>
      <w:color w:val="404040" w:themeColor="text1" w:themeTint="BF"/>
    </w:rPr>
  </w:style>
  <w:style w:type="paragraph" w:styleId="Sraopastraipa">
    <w:name w:val="List Paragraph"/>
    <w:basedOn w:val="prastasis"/>
    <w:uiPriority w:val="34"/>
    <w:qFormat/>
    <w:rsid w:val="000A5437"/>
    <w:pPr>
      <w:ind w:left="720"/>
      <w:contextualSpacing/>
    </w:pPr>
  </w:style>
  <w:style w:type="character" w:styleId="Rykuspabraukimas">
    <w:name w:val="Intense Emphasis"/>
    <w:basedOn w:val="Numatytasispastraiposriftas"/>
    <w:uiPriority w:val="21"/>
    <w:qFormat/>
    <w:rsid w:val="000A5437"/>
    <w:rPr>
      <w:i/>
      <w:iCs/>
      <w:color w:val="0F4761" w:themeColor="accent1" w:themeShade="BF"/>
    </w:rPr>
  </w:style>
  <w:style w:type="paragraph" w:styleId="Iskirtacitata">
    <w:name w:val="Intense Quote"/>
    <w:basedOn w:val="prastasis"/>
    <w:next w:val="prastasis"/>
    <w:link w:val="IskirtacitataDiagrama"/>
    <w:uiPriority w:val="30"/>
    <w:qFormat/>
    <w:rsid w:val="000A5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A5437"/>
    <w:rPr>
      <w:i/>
      <w:iCs/>
      <w:color w:val="0F4761" w:themeColor="accent1" w:themeShade="BF"/>
    </w:rPr>
  </w:style>
  <w:style w:type="character" w:styleId="Rykinuoroda">
    <w:name w:val="Intense Reference"/>
    <w:basedOn w:val="Numatytasispastraiposriftas"/>
    <w:uiPriority w:val="32"/>
    <w:qFormat/>
    <w:rsid w:val="000A5437"/>
    <w:rPr>
      <w:b/>
      <w:bCs/>
      <w:smallCaps/>
      <w:color w:val="0F4761" w:themeColor="accent1" w:themeShade="BF"/>
      <w:spacing w:val="5"/>
    </w:rPr>
  </w:style>
  <w:style w:type="paragraph" w:styleId="Pagrindinistekstas">
    <w:name w:val="Body Text"/>
    <w:basedOn w:val="prastasis"/>
    <w:link w:val="PagrindinistekstasDiagrama"/>
    <w:rsid w:val="000A5437"/>
    <w:pPr>
      <w:tabs>
        <w:tab w:val="clear" w:pos="567"/>
      </w:tabs>
      <w:spacing w:line="240" w:lineRule="auto"/>
    </w:pPr>
    <w:rPr>
      <w:rFonts w:eastAsia="Times New Roman"/>
      <w:i/>
      <w:snapToGrid/>
      <w:color w:val="008000"/>
      <w:lang w:eastAsia="en-US"/>
    </w:rPr>
  </w:style>
  <w:style w:type="character" w:customStyle="1" w:styleId="PagrindinistekstasDiagrama">
    <w:name w:val="Pagrindinis tekstas Diagrama"/>
    <w:basedOn w:val="Numatytasispastraiposriftas"/>
    <w:link w:val="Pagrindinistekstas"/>
    <w:rsid w:val="000A5437"/>
    <w:rPr>
      <w:rFonts w:eastAsia="Times New Roman"/>
      <w:i/>
      <w:color w:val="008000"/>
      <w:kern w:val="0"/>
      <w:szCs w:val="20"/>
      <w:lang w:val="en-GB"/>
      <w14:ligatures w14:val="none"/>
    </w:rPr>
  </w:style>
  <w:style w:type="paragraph" w:styleId="Antrats">
    <w:name w:val="header"/>
    <w:basedOn w:val="prastasis"/>
    <w:link w:val="AntratsDiagrama"/>
    <w:unhideWhenUsed/>
    <w:rsid w:val="000A5437"/>
    <w:pPr>
      <w:tabs>
        <w:tab w:val="clear" w:pos="567"/>
        <w:tab w:val="center" w:pos="4536"/>
        <w:tab w:val="right" w:pos="9072"/>
      </w:tabs>
      <w:spacing w:line="240" w:lineRule="auto"/>
    </w:pPr>
  </w:style>
  <w:style w:type="character" w:customStyle="1" w:styleId="AntratsDiagrama">
    <w:name w:val="Antraštės Diagrama"/>
    <w:basedOn w:val="Numatytasispastraiposriftas"/>
    <w:link w:val="Antrats"/>
    <w:rsid w:val="000A5437"/>
    <w:rPr>
      <w:rFonts w:eastAsia="SimSun"/>
      <w:snapToGrid w:val="0"/>
      <w:kern w:val="0"/>
      <w:szCs w:val="20"/>
      <w:lang w:val="en-GB" w:eastAsia="zh-CN"/>
      <w14:ligatures w14:val="none"/>
    </w:rPr>
  </w:style>
  <w:style w:type="paragraph" w:styleId="Porat">
    <w:name w:val="footer"/>
    <w:basedOn w:val="prastasis"/>
    <w:link w:val="PoratDiagrama"/>
    <w:uiPriority w:val="99"/>
    <w:unhideWhenUsed/>
    <w:rsid w:val="000A5437"/>
    <w:pPr>
      <w:tabs>
        <w:tab w:val="clear" w:pos="567"/>
        <w:tab w:val="center" w:pos="4536"/>
        <w:tab w:val="right" w:pos="9072"/>
      </w:tabs>
      <w:spacing w:line="240" w:lineRule="auto"/>
    </w:pPr>
  </w:style>
  <w:style w:type="character" w:customStyle="1" w:styleId="PoratDiagrama">
    <w:name w:val="Poraštė Diagrama"/>
    <w:basedOn w:val="Numatytasispastraiposriftas"/>
    <w:link w:val="Porat"/>
    <w:uiPriority w:val="99"/>
    <w:rsid w:val="000A5437"/>
    <w:rPr>
      <w:rFonts w:eastAsia="SimSun"/>
      <w:snapToGrid w:val="0"/>
      <w:kern w:val="0"/>
      <w:szCs w:val="20"/>
      <w:lang w:val="en-GB" w:eastAsia="zh-CN"/>
      <w14:ligatures w14:val="none"/>
    </w:rPr>
  </w:style>
  <w:style w:type="character" w:styleId="Puslapionumeris">
    <w:name w:val="page number"/>
    <w:basedOn w:val="Numatytasispastraiposriftas"/>
    <w:rsid w:val="000A543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13256</Words>
  <Characters>7557</Characters>
  <Application>Microsoft Office Word</Application>
  <DocSecurity>0</DocSecurity>
  <Lines>62</Lines>
  <Paragraphs>41</Paragraphs>
  <ScaleCrop>false</ScaleCrop>
  <Company/>
  <LinksUpToDate>false</LinksUpToDate>
  <CharactersWithSpaces>20772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2026-02-23T10:59:00Z</dcterms:created>
  <dcterms:modified xsi:type="dcterms:W3CDTF">2026-02-23T11:02:00Z</dcterms:modified>
</cp:coreProperties>
</file>