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jc w:val="center"/>
        <w:rPr>
          <w:b/>
          <w:iCs/>
          <w:szCs w:val="22"/>
          <w:lang w:val="lt-LT"/>
        </w:rPr>
      </w:pPr>
    </w:p>
    <w:p w:rsidR="00015FDF" w:rsidRPr="0097711E" w:rsidRDefault="00015FDF" w:rsidP="00015FDF">
      <w:pPr>
        <w:jc w:val="center"/>
        <w:rPr>
          <w:b/>
          <w:iCs/>
          <w:szCs w:val="22"/>
          <w:lang w:val="lt-LT"/>
        </w:rPr>
      </w:pPr>
    </w:p>
    <w:p w:rsidR="00015FDF" w:rsidRPr="0097711E" w:rsidRDefault="00015FDF" w:rsidP="00015FDF">
      <w:pPr>
        <w:jc w:val="center"/>
        <w:rPr>
          <w:b/>
          <w:iCs/>
          <w:szCs w:val="22"/>
          <w:lang w:val="lt-LT"/>
        </w:rPr>
      </w:pPr>
    </w:p>
    <w:p w:rsidR="00015FDF" w:rsidRPr="0097711E" w:rsidRDefault="00015FDF" w:rsidP="00015FDF">
      <w:pPr>
        <w:jc w:val="center"/>
        <w:rPr>
          <w:b/>
          <w:iCs/>
          <w:szCs w:val="22"/>
          <w:lang w:val="lt-LT"/>
        </w:rPr>
      </w:pPr>
    </w:p>
    <w:p w:rsidR="00015FDF" w:rsidRPr="0097711E" w:rsidRDefault="00015FDF" w:rsidP="00015FDF">
      <w:pPr>
        <w:jc w:val="center"/>
        <w:rPr>
          <w:b/>
          <w:iCs/>
          <w:szCs w:val="22"/>
          <w:lang w:val="lt-LT"/>
        </w:rPr>
      </w:pPr>
    </w:p>
    <w:p w:rsidR="00015FDF" w:rsidRPr="0097711E" w:rsidRDefault="00015FDF" w:rsidP="00015FDF">
      <w:pPr>
        <w:jc w:val="center"/>
        <w:rPr>
          <w:b/>
          <w:iCs/>
          <w:szCs w:val="22"/>
          <w:lang w:val="lt-LT"/>
        </w:rPr>
      </w:pPr>
      <w:r w:rsidRPr="0097711E">
        <w:rPr>
          <w:b/>
          <w:iCs/>
          <w:szCs w:val="22"/>
          <w:lang w:val="lt-LT"/>
        </w:rPr>
        <w:t>I PRIEDAS</w:t>
      </w:r>
    </w:p>
    <w:p w:rsidR="00015FDF" w:rsidRPr="0097711E" w:rsidRDefault="00015FDF" w:rsidP="00015FDF">
      <w:pPr>
        <w:jc w:val="center"/>
        <w:rPr>
          <w:b/>
          <w:szCs w:val="22"/>
          <w:lang w:val="lt-LT"/>
        </w:rPr>
      </w:pPr>
    </w:p>
    <w:p w:rsidR="00015FDF" w:rsidRPr="0097711E" w:rsidRDefault="00015FDF" w:rsidP="00015FDF">
      <w:pPr>
        <w:jc w:val="center"/>
        <w:rPr>
          <w:b/>
          <w:iCs/>
          <w:szCs w:val="22"/>
          <w:lang w:val="lt-LT"/>
        </w:rPr>
      </w:pPr>
      <w:r w:rsidRPr="0097711E">
        <w:rPr>
          <w:b/>
          <w:iCs/>
          <w:szCs w:val="22"/>
          <w:lang w:val="lt-LT"/>
        </w:rPr>
        <w:t>PREPARATO CHARAKTERISTIKŲ SANTRAUKA</w:t>
      </w:r>
    </w:p>
    <w:p w:rsidR="00015FDF" w:rsidRPr="0097711E" w:rsidRDefault="00015FDF" w:rsidP="00015FDF">
      <w:pPr>
        <w:rPr>
          <w:b/>
          <w:szCs w:val="22"/>
          <w:lang w:val="lt-LT"/>
        </w:rPr>
      </w:pPr>
      <w:r w:rsidRPr="0097711E">
        <w:rPr>
          <w:b/>
          <w:szCs w:val="22"/>
          <w:lang w:val="lt-LT"/>
        </w:rPr>
        <w:br w:type="page"/>
      </w:r>
      <w:r w:rsidRPr="0097711E">
        <w:rPr>
          <w:b/>
          <w:szCs w:val="22"/>
          <w:lang w:val="lt-LT"/>
        </w:rPr>
        <w:lastRenderedPageBreak/>
        <w:t>1.</w:t>
      </w:r>
      <w:r w:rsidRPr="0097711E">
        <w:rPr>
          <w:b/>
          <w:szCs w:val="22"/>
          <w:lang w:val="lt-LT"/>
        </w:rPr>
        <w:tab/>
        <w:t>VAISTINIO PREPARATO PAVADINIMAS</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Capecitabine Actavis 150 mg plėvele dengtos tabletės</w:t>
      </w:r>
    </w:p>
    <w:p w:rsidR="00015FDF" w:rsidRPr="0097711E" w:rsidRDefault="00015FDF" w:rsidP="00015FDF">
      <w:pPr>
        <w:rPr>
          <w:szCs w:val="22"/>
          <w:lang w:val="lt-LT"/>
        </w:rPr>
      </w:pPr>
      <w:r w:rsidRPr="0097711E">
        <w:rPr>
          <w:szCs w:val="22"/>
          <w:highlight w:val="lightGray"/>
          <w:lang w:val="lt-LT"/>
        </w:rPr>
        <w:t>Capecitabine Actavis 500 mg plėvele dengtos tabletės</w:t>
      </w: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b/>
          <w:szCs w:val="22"/>
          <w:lang w:val="lt-LT"/>
        </w:rPr>
      </w:pPr>
      <w:r w:rsidRPr="0097711E">
        <w:rPr>
          <w:b/>
          <w:szCs w:val="22"/>
          <w:lang w:val="lt-LT"/>
        </w:rPr>
        <w:t>2.</w:t>
      </w:r>
      <w:r w:rsidRPr="0097711E">
        <w:rPr>
          <w:b/>
          <w:szCs w:val="22"/>
          <w:lang w:val="lt-LT"/>
        </w:rPr>
        <w:tab/>
        <w:t>KOKYBINĖ IR KIEKYBINĖ SUDĖTIS</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Kiekvienoje plėvele dengtoje tabletėje yra 150 mg kapecitabino.</w:t>
      </w:r>
    </w:p>
    <w:p w:rsidR="00015FDF" w:rsidRPr="0097711E" w:rsidRDefault="00015FDF" w:rsidP="00015FDF">
      <w:pPr>
        <w:rPr>
          <w:szCs w:val="22"/>
          <w:lang w:val="lt-LT"/>
        </w:rPr>
      </w:pPr>
    </w:p>
    <w:p w:rsidR="00015FDF" w:rsidRPr="0097711E" w:rsidRDefault="00015FDF" w:rsidP="00015FDF">
      <w:pPr>
        <w:rPr>
          <w:szCs w:val="22"/>
          <w:u w:val="single"/>
          <w:lang w:val="lt-LT"/>
        </w:rPr>
      </w:pPr>
      <w:r w:rsidRPr="0097711E">
        <w:rPr>
          <w:szCs w:val="22"/>
          <w:u w:val="single"/>
          <w:lang w:val="lt-LT"/>
        </w:rPr>
        <w:t>Pagalbinė medžiaga, kurios poveikis žinomas: 12,3 mg laktozės monohidrato.</w:t>
      </w:r>
    </w:p>
    <w:p w:rsidR="00015FDF" w:rsidRPr="0097711E" w:rsidRDefault="00015FDF" w:rsidP="00015FDF">
      <w:pPr>
        <w:rPr>
          <w:szCs w:val="22"/>
          <w:lang w:val="lt-LT"/>
        </w:rPr>
      </w:pPr>
    </w:p>
    <w:p w:rsidR="00015FDF" w:rsidRPr="0097711E" w:rsidRDefault="00015FDF" w:rsidP="00015FDF">
      <w:pPr>
        <w:rPr>
          <w:szCs w:val="22"/>
          <w:highlight w:val="lightGray"/>
          <w:lang w:val="lt-LT"/>
        </w:rPr>
      </w:pPr>
      <w:r w:rsidRPr="0097711E">
        <w:rPr>
          <w:szCs w:val="22"/>
          <w:highlight w:val="lightGray"/>
          <w:lang w:val="lt-LT"/>
        </w:rPr>
        <w:t>Kiekvienoje plėvele dengtoje tabletėje yra 500 mg kapecitabino.</w:t>
      </w:r>
    </w:p>
    <w:p w:rsidR="00015FDF" w:rsidRPr="0097711E" w:rsidRDefault="00015FDF" w:rsidP="00015FDF">
      <w:pPr>
        <w:rPr>
          <w:szCs w:val="22"/>
          <w:highlight w:val="lightGray"/>
          <w:lang w:val="lt-LT"/>
        </w:rPr>
      </w:pPr>
    </w:p>
    <w:p w:rsidR="00015FDF" w:rsidRPr="0097711E" w:rsidRDefault="00015FDF" w:rsidP="00015FDF">
      <w:pPr>
        <w:rPr>
          <w:szCs w:val="22"/>
          <w:u w:val="single"/>
          <w:lang w:val="lt-LT"/>
        </w:rPr>
      </w:pPr>
      <w:r w:rsidRPr="0097711E">
        <w:rPr>
          <w:szCs w:val="22"/>
          <w:highlight w:val="lightGray"/>
          <w:u w:val="single"/>
          <w:lang w:val="lt-LT"/>
        </w:rPr>
        <w:t>Pagalbinė medžiaga, kurios poveikis žinomas: 41 mg laktozės monohidrato.</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Visos pagalbinės medžiagos išvardytos 6.1 skyriuje.</w:t>
      </w: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b/>
          <w:szCs w:val="22"/>
          <w:lang w:val="lt-LT"/>
        </w:rPr>
      </w:pPr>
      <w:r w:rsidRPr="0097711E">
        <w:rPr>
          <w:b/>
          <w:szCs w:val="22"/>
          <w:lang w:val="lt-LT"/>
        </w:rPr>
        <w:t>3.</w:t>
      </w:r>
      <w:r w:rsidRPr="0097711E">
        <w:rPr>
          <w:b/>
          <w:szCs w:val="22"/>
          <w:lang w:val="lt-LT"/>
        </w:rPr>
        <w:tab/>
        <w:t>FARMACINĖ FORMA</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Plėvele dengta tabletė (tabletė).</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 xml:space="preserve">150 mg tabletės yra rožinės spalvos, kapsulės pavidalo, abipusiai išgaubtos, dengtos plėvele, maždaug 11,1 mm ilgio ir 5,6 mm pločio, vienoje jų pusėje yra įspaustas skaitmuo „150“, kita pusė yra lygi. </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highlight w:val="lightGray"/>
          <w:lang w:val="lt-LT"/>
        </w:rPr>
        <w:t>500 mg tabletės yra rožinės spalvos, kapsulės pavidalo, abipusiai išgaubtos, dengtos plėvele, maždaug 17,1 mm ilgio ir 8,1 mm pločio, vienoje jų pusėje yra įspaustas skaitmuo „500“, kita pusė yra lygi.</w:t>
      </w:r>
      <w:r w:rsidRPr="0097711E">
        <w:rPr>
          <w:szCs w:val="22"/>
          <w:lang w:val="lt-LT"/>
        </w:rPr>
        <w:t xml:space="preserve"> </w:t>
      </w: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b/>
          <w:szCs w:val="22"/>
          <w:lang w:val="lt-LT"/>
        </w:rPr>
      </w:pPr>
      <w:r w:rsidRPr="0097711E">
        <w:rPr>
          <w:b/>
          <w:szCs w:val="22"/>
          <w:lang w:val="lt-LT"/>
        </w:rPr>
        <w:t>4.</w:t>
      </w:r>
      <w:r w:rsidRPr="0097711E">
        <w:rPr>
          <w:b/>
          <w:szCs w:val="22"/>
          <w:lang w:val="lt-LT"/>
        </w:rPr>
        <w:tab/>
        <w:t>KLINIKINĖ INFORMACIJA</w:t>
      </w:r>
    </w:p>
    <w:p w:rsidR="00015FDF" w:rsidRPr="0097711E" w:rsidRDefault="00015FDF" w:rsidP="00015FDF">
      <w:pPr>
        <w:rPr>
          <w:szCs w:val="22"/>
          <w:lang w:val="lt-LT"/>
        </w:rPr>
      </w:pPr>
    </w:p>
    <w:p w:rsidR="00015FDF" w:rsidRPr="0097711E" w:rsidRDefault="00015FDF" w:rsidP="00015FDF">
      <w:pPr>
        <w:rPr>
          <w:b/>
          <w:szCs w:val="22"/>
          <w:lang w:val="lt-LT"/>
        </w:rPr>
      </w:pPr>
      <w:r w:rsidRPr="0097711E">
        <w:rPr>
          <w:b/>
          <w:szCs w:val="22"/>
          <w:lang w:val="lt-LT"/>
        </w:rPr>
        <w:t>4.1</w:t>
      </w:r>
      <w:r w:rsidRPr="0097711E">
        <w:rPr>
          <w:b/>
          <w:szCs w:val="22"/>
          <w:lang w:val="lt-LT"/>
        </w:rPr>
        <w:tab/>
        <w:t>Terapinės indikacijos</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Adjuvantinis III stadijos (Duke C stadijos) gaubtinės žarnos vėžio gydymas po operacijos (žr. 5.1 skyrių).</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Metastazinio gaubtinės ir tiesiosios žarnų vėžio gydymas (žr. 5.1 skyrių).</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Pirmaeilis progresavusio skrandžio vėžio gydymas, derinant su platinos preparatais (žr. 5.1 skyrių).</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 xml:space="preserve">Lokalaus progresavusio arba metastazinio krūties vėžio gydymas, derinant su docetakseliu (žr. 5.1 skyrių), pacientams, kuriems ankstesnis citotoksinis gydymas buvo neveiksmingas. Ankstesniam gydymui turėjo būti vartotas antraciklinas. </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Lokalaus progresavusio arba metastazinio krūties vėžio monoterapija pacientams, kuriems chemoterapija, įjungianti taksanus ir antracikliną, buvo neveiksminga arba kuriems tolesnis gydymas antraciklinais netinka.</w:t>
      </w:r>
    </w:p>
    <w:p w:rsidR="00015FDF" w:rsidRPr="0097711E" w:rsidRDefault="00015FDF" w:rsidP="00015FDF">
      <w:pPr>
        <w:rPr>
          <w:szCs w:val="22"/>
          <w:lang w:val="lt-LT"/>
        </w:rPr>
      </w:pPr>
    </w:p>
    <w:p w:rsidR="00015FDF" w:rsidRPr="0097711E" w:rsidRDefault="00015FDF" w:rsidP="00015FDF">
      <w:pPr>
        <w:rPr>
          <w:b/>
          <w:szCs w:val="22"/>
          <w:lang w:val="lt-LT"/>
        </w:rPr>
      </w:pPr>
      <w:r w:rsidRPr="0097711E">
        <w:rPr>
          <w:b/>
          <w:szCs w:val="22"/>
          <w:lang w:val="lt-LT"/>
        </w:rPr>
        <w:t>4.2</w:t>
      </w:r>
      <w:r w:rsidRPr="0097711E">
        <w:rPr>
          <w:b/>
          <w:szCs w:val="22"/>
          <w:lang w:val="lt-LT"/>
        </w:rPr>
        <w:tab/>
        <w:t>Dozavimas ir vartojimo metodas</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 xml:space="preserve">Kapecitabino turi skirti tik kvalifikuotas gydytojas, turintis gydymo priešnavikiniais preparatais patirties. Pirmo gydymo ciklo metu visus pacientus rekomenduojama atidžiai stebėti. Jeigu liga progresuoja arba pasireiškia netoleruojamas toksinis poveikis, gydymą reikia nutraukti. Įprastinės ir sumažintos dozės apskaičiavimas, atsižvelgiant į kūno paviršiaus plotą, kai pradinė kapecitabino dozė </w:t>
      </w:r>
      <w:r w:rsidRPr="0097711E">
        <w:rPr>
          <w:szCs w:val="22"/>
          <w:lang w:val="lt-LT"/>
        </w:rPr>
        <w:lastRenderedPageBreak/>
        <w:t>yra 1250 mg/m</w:t>
      </w:r>
      <w:r w:rsidRPr="0097711E">
        <w:rPr>
          <w:szCs w:val="22"/>
          <w:vertAlign w:val="superscript"/>
          <w:lang w:val="lt-LT"/>
        </w:rPr>
        <w:t>2</w:t>
      </w:r>
      <w:r w:rsidRPr="0097711E">
        <w:rPr>
          <w:szCs w:val="22"/>
          <w:lang w:val="lt-LT"/>
        </w:rPr>
        <w:t xml:space="preserve"> kūno paviršiaus arba 1000 mg/m</w:t>
      </w:r>
      <w:r w:rsidRPr="0097711E">
        <w:rPr>
          <w:szCs w:val="22"/>
          <w:vertAlign w:val="superscript"/>
          <w:lang w:val="lt-LT"/>
        </w:rPr>
        <w:t>2</w:t>
      </w:r>
      <w:r w:rsidRPr="0097711E">
        <w:rPr>
          <w:szCs w:val="22"/>
          <w:lang w:val="lt-LT"/>
        </w:rPr>
        <w:t xml:space="preserve"> kūno paviršiaus, yra pateiktas atitinkamai 1-ojoje ir 2-ojoje lentelėse. </w:t>
      </w:r>
    </w:p>
    <w:p w:rsidR="00015FDF" w:rsidRPr="0097711E" w:rsidRDefault="00015FDF" w:rsidP="00015FDF">
      <w:pPr>
        <w:rPr>
          <w:szCs w:val="22"/>
          <w:u w:val="single"/>
          <w:lang w:val="lt-LT"/>
        </w:rPr>
      </w:pPr>
    </w:p>
    <w:p w:rsidR="00015FDF" w:rsidRPr="0097711E" w:rsidRDefault="00015FDF" w:rsidP="00015FDF">
      <w:pPr>
        <w:rPr>
          <w:szCs w:val="22"/>
          <w:u w:val="single"/>
          <w:lang w:val="lt-LT"/>
        </w:rPr>
      </w:pPr>
      <w:r w:rsidRPr="0097711E">
        <w:rPr>
          <w:szCs w:val="22"/>
          <w:u w:val="single"/>
          <w:lang w:val="lt-LT"/>
        </w:rPr>
        <w:t>Dozavimas</w:t>
      </w:r>
    </w:p>
    <w:p w:rsidR="00015FDF" w:rsidRPr="0097711E" w:rsidRDefault="00015FDF" w:rsidP="00015FDF">
      <w:pPr>
        <w:rPr>
          <w:szCs w:val="22"/>
          <w:u w:val="single"/>
          <w:lang w:val="lt-LT"/>
        </w:rPr>
      </w:pPr>
    </w:p>
    <w:p w:rsidR="00015FDF" w:rsidRPr="0097711E" w:rsidRDefault="00015FDF" w:rsidP="00015FDF">
      <w:pPr>
        <w:rPr>
          <w:szCs w:val="22"/>
          <w:u w:val="single"/>
          <w:lang w:val="lt-LT"/>
        </w:rPr>
      </w:pPr>
    </w:p>
    <w:p w:rsidR="00015FDF" w:rsidRPr="0097711E" w:rsidRDefault="00015FDF" w:rsidP="00015FDF">
      <w:pPr>
        <w:rPr>
          <w:szCs w:val="22"/>
          <w:u w:val="single"/>
          <w:lang w:val="lt-LT"/>
        </w:rPr>
      </w:pPr>
      <w:r w:rsidRPr="0097711E">
        <w:rPr>
          <w:szCs w:val="22"/>
          <w:u w:val="single"/>
          <w:lang w:val="lt-LT"/>
        </w:rPr>
        <w:t>Rekomenduojamas dozavimas (žr. 5.1 skyrių)</w:t>
      </w:r>
    </w:p>
    <w:p w:rsidR="00015FDF" w:rsidRPr="0097711E" w:rsidRDefault="00015FDF" w:rsidP="00015FDF">
      <w:pPr>
        <w:rPr>
          <w:szCs w:val="22"/>
          <w:lang w:val="lt-LT"/>
        </w:rPr>
      </w:pPr>
    </w:p>
    <w:p w:rsidR="00015FDF" w:rsidRPr="0097711E" w:rsidRDefault="00015FDF" w:rsidP="00015FDF">
      <w:pPr>
        <w:rPr>
          <w:szCs w:val="22"/>
          <w:u w:val="single"/>
          <w:lang w:val="lt-LT"/>
        </w:rPr>
      </w:pPr>
      <w:r w:rsidRPr="0097711E">
        <w:rPr>
          <w:szCs w:val="22"/>
          <w:u w:val="single"/>
          <w:lang w:val="lt-LT"/>
        </w:rPr>
        <w:t>Monoterapija</w:t>
      </w:r>
    </w:p>
    <w:p w:rsidR="00015FDF" w:rsidRPr="0097711E" w:rsidRDefault="00015FDF" w:rsidP="00015FDF">
      <w:pPr>
        <w:rPr>
          <w:i/>
          <w:szCs w:val="22"/>
          <w:lang w:val="lt-LT"/>
        </w:rPr>
      </w:pPr>
      <w:r w:rsidRPr="0097711E">
        <w:rPr>
          <w:i/>
          <w:szCs w:val="22"/>
          <w:lang w:val="lt-LT"/>
        </w:rPr>
        <w:t>Gaubtinės žarnos, gaubtinės ir tiesiosios žarnų bei krūties vėžys</w:t>
      </w:r>
    </w:p>
    <w:p w:rsidR="00015FDF" w:rsidRPr="0097711E" w:rsidRDefault="00015FDF" w:rsidP="00015FDF">
      <w:pPr>
        <w:rPr>
          <w:iCs/>
          <w:szCs w:val="22"/>
          <w:lang w:val="lt-LT"/>
        </w:rPr>
      </w:pPr>
      <w:r w:rsidRPr="0097711E">
        <w:rPr>
          <w:iCs/>
          <w:szCs w:val="22"/>
          <w:lang w:val="lt-LT"/>
        </w:rPr>
        <w:t>Taikant monoterapiją, adjuvantiniam gaubtinės žarnos vėžio gydymui, metastazinio gaubtinės ir tiesiosios žarnų vėžio gydymui ar lokalaus progresavusio arba metastazinio krūties vėžio gydymui rekomenduojama kapecitabino pradinė dozė yra 1250 mg/m</w:t>
      </w:r>
      <w:r w:rsidRPr="0097711E">
        <w:rPr>
          <w:iCs/>
          <w:szCs w:val="22"/>
          <w:vertAlign w:val="superscript"/>
          <w:lang w:val="lt-LT"/>
        </w:rPr>
        <w:t>2</w:t>
      </w:r>
      <w:r w:rsidRPr="0097711E">
        <w:rPr>
          <w:iCs/>
          <w:szCs w:val="22"/>
          <w:lang w:val="lt-LT"/>
        </w:rPr>
        <w:t xml:space="preserve"> kūno paviršiaus 2 kartus per parą (ryte ir vakare, atitinka bendrą 2500 mg/m</w:t>
      </w:r>
      <w:r w:rsidRPr="0097711E">
        <w:rPr>
          <w:iCs/>
          <w:szCs w:val="22"/>
          <w:vertAlign w:val="superscript"/>
          <w:lang w:val="lt-LT"/>
        </w:rPr>
        <w:t>2</w:t>
      </w:r>
      <w:r w:rsidRPr="0097711E">
        <w:rPr>
          <w:iCs/>
          <w:szCs w:val="22"/>
          <w:lang w:val="lt-LT"/>
        </w:rPr>
        <w:t xml:space="preserve"> kūno paviršiaus paros dozę) 14 parų iš eilės, po kurių daroma 7 parų pertrauka. Adjuvantinį III stadijos gaubtinės žarnos vėžio gydymą rekomenduojama taikyti iš viso 6 mėnesius.</w:t>
      </w:r>
    </w:p>
    <w:p w:rsidR="00015FDF" w:rsidRPr="0097711E" w:rsidRDefault="00015FDF" w:rsidP="00015FDF">
      <w:pPr>
        <w:rPr>
          <w:iCs/>
          <w:szCs w:val="22"/>
          <w:lang w:val="lt-LT"/>
        </w:rPr>
      </w:pPr>
    </w:p>
    <w:p w:rsidR="00015FDF" w:rsidRPr="0097711E" w:rsidRDefault="00015FDF" w:rsidP="00015FDF">
      <w:pPr>
        <w:rPr>
          <w:iCs/>
          <w:szCs w:val="22"/>
          <w:u w:val="single"/>
          <w:lang w:val="lt-LT"/>
        </w:rPr>
      </w:pPr>
      <w:r w:rsidRPr="0097711E">
        <w:rPr>
          <w:iCs/>
          <w:szCs w:val="22"/>
          <w:u w:val="single"/>
          <w:lang w:val="lt-LT"/>
        </w:rPr>
        <w:t xml:space="preserve">Sudėtinis gydymas </w:t>
      </w:r>
    </w:p>
    <w:p w:rsidR="00015FDF" w:rsidRPr="0097711E" w:rsidRDefault="00015FDF" w:rsidP="00015FDF">
      <w:pPr>
        <w:rPr>
          <w:i/>
          <w:szCs w:val="22"/>
          <w:lang w:val="lt-LT"/>
        </w:rPr>
      </w:pPr>
      <w:r w:rsidRPr="0097711E">
        <w:rPr>
          <w:i/>
          <w:szCs w:val="22"/>
          <w:lang w:val="lt-LT"/>
        </w:rPr>
        <w:t>Gaubtinės žarnos, gaubtinės ir tiesiosios žarnų bei skrandžio vėžys</w:t>
      </w:r>
    </w:p>
    <w:p w:rsidR="00015FDF" w:rsidRPr="0097711E" w:rsidRDefault="00015FDF" w:rsidP="00015FDF">
      <w:pPr>
        <w:rPr>
          <w:iCs/>
          <w:szCs w:val="22"/>
          <w:lang w:val="lt-LT"/>
        </w:rPr>
      </w:pPr>
      <w:r w:rsidRPr="0097711E">
        <w:rPr>
          <w:iCs/>
          <w:szCs w:val="22"/>
          <w:lang w:val="lt-LT"/>
        </w:rPr>
        <w:t>Taikant sudėtinį gydymą, rekomenduojamą pradinę dozę reikia sumažinti iki 800–1000 mg/m</w:t>
      </w:r>
      <w:r w:rsidRPr="0097711E">
        <w:rPr>
          <w:iCs/>
          <w:szCs w:val="22"/>
          <w:vertAlign w:val="superscript"/>
          <w:lang w:val="lt-LT"/>
        </w:rPr>
        <w:t>2</w:t>
      </w:r>
      <w:r w:rsidRPr="0097711E">
        <w:rPr>
          <w:iCs/>
          <w:szCs w:val="22"/>
          <w:lang w:val="lt-LT"/>
        </w:rPr>
        <w:t xml:space="preserve"> kūno paviršiaus, jeigu ši dozė bus vartojama 2 kartus per parą 14 parų iš eilės ir po to daroma 7 parų pertrauka, arba iki 625 mg/m</w:t>
      </w:r>
      <w:r w:rsidRPr="0097711E">
        <w:rPr>
          <w:iCs/>
          <w:szCs w:val="22"/>
          <w:vertAlign w:val="superscript"/>
          <w:lang w:val="lt-LT"/>
        </w:rPr>
        <w:t>2</w:t>
      </w:r>
      <w:r w:rsidRPr="0097711E">
        <w:rPr>
          <w:iCs/>
          <w:szCs w:val="22"/>
          <w:lang w:val="lt-LT"/>
        </w:rPr>
        <w:t xml:space="preserve"> kūno paviršiaus, jeigu ši dozė bus vartojama nepertraukiamai (žr. 5.1 skyrių). Derinant su irinotekanu, rekomenduojama pradinė kapecitabino dozė yra 800 mg/m</w:t>
      </w:r>
      <w:r w:rsidRPr="0097711E">
        <w:rPr>
          <w:iCs/>
          <w:szCs w:val="22"/>
          <w:vertAlign w:val="superscript"/>
          <w:lang w:val="lt-LT"/>
        </w:rPr>
        <w:t>2</w:t>
      </w:r>
      <w:r w:rsidRPr="0097711E">
        <w:rPr>
          <w:iCs/>
          <w:szCs w:val="22"/>
          <w:lang w:val="lt-LT"/>
        </w:rPr>
        <w:t xml:space="preserve"> kūno paviršiaus, jeigu ji bus vartojama 2 kartus per parą 14 parų iš eilės ir po to daroma 7 parų pertrauka, irinotekano dozė ‒ 200 mg/m</w:t>
      </w:r>
      <w:r w:rsidRPr="0097711E">
        <w:rPr>
          <w:iCs/>
          <w:szCs w:val="22"/>
          <w:vertAlign w:val="superscript"/>
          <w:lang w:val="lt-LT"/>
        </w:rPr>
        <w:t>2</w:t>
      </w:r>
      <w:r w:rsidRPr="0097711E">
        <w:rPr>
          <w:iCs/>
          <w:szCs w:val="22"/>
          <w:lang w:val="lt-LT"/>
        </w:rPr>
        <w:t xml:space="preserve"> kūno paviršiaus pirmą gydymo ciklo dieną. Bevacizumabo įjungimas į sudėtinį gydymą pradinei dozei įtakos nedaro. Pacientams, gydomiems kapecitabino ir cisplatinos deriniu, prieš cisplatinos infuziją būtina pradėti premedikaciją, palaikančią pakankamą hidraciją ir slopinančią vėmimą, taip, kaip nurodyta cisplatinos preparato charakteristikų santraukoje. Pacientams, kurie gydomi kapecitabino ir oksaliplatinos deriniu, premedikaciją vėmimą slopinančiais preparatais rekomenduojama atlikti taip, kaip nurodyta oksaliplatinos preparato charakteristikų santraukoje. Adjuvantinį III stadijos gaubtinės žarnos vėžio gydymą rekomenduojama taikyti 6 mėnesius. </w:t>
      </w:r>
    </w:p>
    <w:p w:rsidR="00015FDF" w:rsidRPr="0097711E" w:rsidRDefault="00015FDF" w:rsidP="00015FDF">
      <w:pPr>
        <w:rPr>
          <w:iCs/>
          <w:szCs w:val="22"/>
          <w:lang w:val="lt-LT"/>
        </w:rPr>
      </w:pPr>
    </w:p>
    <w:p w:rsidR="00015FDF" w:rsidRPr="0097711E" w:rsidRDefault="00015FDF" w:rsidP="00015FDF">
      <w:pPr>
        <w:rPr>
          <w:i/>
          <w:szCs w:val="22"/>
          <w:lang w:val="lt-LT"/>
        </w:rPr>
      </w:pPr>
      <w:r w:rsidRPr="0097711E">
        <w:rPr>
          <w:i/>
          <w:szCs w:val="22"/>
          <w:lang w:val="lt-LT"/>
        </w:rPr>
        <w:t>Krūties vėžys</w:t>
      </w:r>
    </w:p>
    <w:p w:rsidR="00015FDF" w:rsidRPr="0097711E" w:rsidRDefault="00015FDF" w:rsidP="00015FDF">
      <w:pPr>
        <w:rPr>
          <w:iCs/>
          <w:szCs w:val="22"/>
          <w:lang w:val="lt-LT"/>
        </w:rPr>
      </w:pPr>
      <w:r w:rsidRPr="0097711E">
        <w:rPr>
          <w:iCs/>
          <w:szCs w:val="22"/>
          <w:lang w:val="lt-LT"/>
        </w:rPr>
        <w:t>Derinant su docetakseliu, metastaziniam krūties vėžiui gydyti rekomenduojama pradinė dozė yra 1250 mg/m</w:t>
      </w:r>
      <w:r w:rsidRPr="0097711E">
        <w:rPr>
          <w:iCs/>
          <w:szCs w:val="22"/>
          <w:vertAlign w:val="superscript"/>
          <w:lang w:val="lt-LT"/>
        </w:rPr>
        <w:t>2</w:t>
      </w:r>
      <w:r w:rsidRPr="0097711E">
        <w:rPr>
          <w:iCs/>
          <w:szCs w:val="22"/>
          <w:lang w:val="lt-LT"/>
        </w:rPr>
        <w:t xml:space="preserve"> kūno paviršiaus 2 kartus per parą 14 parų iš eilės, po kurių daroma 7 parų pertrauka, docetakselio </w:t>
      </w:r>
      <w:r w:rsidRPr="0097711E">
        <w:rPr>
          <w:iCs/>
          <w:szCs w:val="22"/>
          <w:lang w:val="lt-LT"/>
        </w:rPr>
        <w:sym w:font="Symbol" w:char="F02D"/>
      </w:r>
      <w:r w:rsidRPr="0097711E">
        <w:rPr>
          <w:iCs/>
          <w:szCs w:val="22"/>
          <w:lang w:val="lt-LT"/>
        </w:rPr>
        <w:t xml:space="preserve"> 75 mg/m</w:t>
      </w:r>
      <w:r w:rsidRPr="0097711E">
        <w:rPr>
          <w:iCs/>
          <w:szCs w:val="22"/>
          <w:vertAlign w:val="superscript"/>
          <w:lang w:val="lt-LT"/>
        </w:rPr>
        <w:t>2</w:t>
      </w:r>
      <w:r w:rsidRPr="0097711E">
        <w:rPr>
          <w:iCs/>
          <w:szCs w:val="22"/>
          <w:lang w:val="lt-LT"/>
        </w:rPr>
        <w:t xml:space="preserve"> kūno paviršiaus dozė, infuzuojama į veną per 1 valandą kas 3 savaitės. Pacientams, gydomiems kapecitabino ir docetakselio deriniu, prieš docetakselio infuziją būtina pradėti premedikaciją kortikosteroidais, pvz., deksametazonu, taip, kaip nurodyta docetakselio preparato charakteristikų santraukoje. </w:t>
      </w:r>
    </w:p>
    <w:p w:rsidR="00015FDF" w:rsidRPr="0097711E" w:rsidRDefault="00015FDF" w:rsidP="00015FDF">
      <w:pPr>
        <w:rPr>
          <w:iCs/>
          <w:szCs w:val="22"/>
          <w:lang w:val="lt-LT"/>
        </w:rPr>
      </w:pPr>
    </w:p>
    <w:p w:rsidR="00015FDF" w:rsidRPr="0097711E" w:rsidRDefault="00015FDF" w:rsidP="00015FDF">
      <w:pPr>
        <w:rPr>
          <w:iCs/>
          <w:szCs w:val="22"/>
          <w:u w:val="single"/>
          <w:lang w:val="lt-LT"/>
        </w:rPr>
      </w:pPr>
      <w:r w:rsidRPr="0097711E">
        <w:rPr>
          <w:iCs/>
          <w:szCs w:val="22"/>
          <w:u w:val="single"/>
          <w:lang w:val="lt-LT"/>
        </w:rPr>
        <w:t>Kapecitabino dozės apskaičiavimas</w:t>
      </w:r>
    </w:p>
    <w:p w:rsidR="00015FDF" w:rsidRPr="0097711E" w:rsidRDefault="00015FDF" w:rsidP="00015FDF">
      <w:pPr>
        <w:rPr>
          <w:iCs/>
          <w:szCs w:val="22"/>
          <w:u w:val="single"/>
          <w:lang w:val="lt-LT"/>
        </w:rPr>
      </w:pPr>
    </w:p>
    <w:p w:rsidR="00015FDF" w:rsidRPr="0097711E" w:rsidRDefault="00015FDF" w:rsidP="00015FDF">
      <w:pPr>
        <w:rPr>
          <w:iCs/>
          <w:szCs w:val="22"/>
          <w:lang w:val="lt-LT"/>
        </w:rPr>
      </w:pPr>
      <w:r w:rsidRPr="0097711E">
        <w:rPr>
          <w:iCs/>
          <w:szCs w:val="22"/>
          <w:lang w:val="lt-LT"/>
        </w:rPr>
        <w:t>1 lentelė. Įprastinės ir sumažintos dozės apskaičiavimas, atsižvelgiant į kūno paviršiaus plotą, kai pradinė kapicitabino dozė yra 1250 mg/m</w:t>
      </w:r>
      <w:r w:rsidRPr="0097711E">
        <w:rPr>
          <w:iCs/>
          <w:szCs w:val="22"/>
          <w:vertAlign w:val="superscript"/>
          <w:lang w:val="lt-LT"/>
        </w:rPr>
        <w:t>2</w:t>
      </w:r>
      <w:r w:rsidRPr="0097711E">
        <w:rPr>
          <w:iCs/>
          <w:szCs w:val="22"/>
          <w:lang w:val="lt-LT"/>
        </w:rPr>
        <w:t xml:space="preserve"> kūno paviršiaus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1790"/>
        <w:gridCol w:w="1287"/>
        <w:gridCol w:w="1218"/>
        <w:gridCol w:w="1613"/>
        <w:gridCol w:w="1613"/>
      </w:tblGrid>
      <w:tr w:rsidR="00015FDF" w:rsidRPr="0097711E" w:rsidTr="00B90860">
        <w:tc>
          <w:tcPr>
            <w:tcW w:w="1548" w:type="dxa"/>
          </w:tcPr>
          <w:p w:rsidR="00015FDF" w:rsidRPr="0097711E" w:rsidRDefault="00015FDF" w:rsidP="00B90860">
            <w:pPr>
              <w:rPr>
                <w:iCs/>
                <w:szCs w:val="22"/>
                <w:lang w:val="lt-LT"/>
              </w:rPr>
            </w:pPr>
          </w:p>
        </w:tc>
        <w:tc>
          <w:tcPr>
            <w:tcW w:w="7560" w:type="dxa"/>
            <w:gridSpan w:val="5"/>
          </w:tcPr>
          <w:p w:rsidR="00015FDF" w:rsidRPr="0097711E" w:rsidRDefault="00015FDF" w:rsidP="00B90860">
            <w:pPr>
              <w:jc w:val="center"/>
              <w:rPr>
                <w:szCs w:val="22"/>
                <w:lang w:val="lt-LT"/>
              </w:rPr>
            </w:pPr>
            <w:r w:rsidRPr="0097711E">
              <w:rPr>
                <w:szCs w:val="22"/>
                <w:lang w:val="lt-LT"/>
              </w:rPr>
              <w:t>Dozė: 1250 mg/m</w:t>
            </w:r>
            <w:r w:rsidRPr="0097711E">
              <w:rPr>
                <w:szCs w:val="22"/>
                <w:vertAlign w:val="superscript"/>
                <w:lang w:val="lt-LT"/>
              </w:rPr>
              <w:t>2</w:t>
            </w:r>
            <w:r w:rsidRPr="0097711E">
              <w:rPr>
                <w:szCs w:val="22"/>
                <w:lang w:val="lt-LT"/>
              </w:rPr>
              <w:t xml:space="preserve"> (2 kartus per parą)</w:t>
            </w:r>
          </w:p>
          <w:p w:rsidR="00015FDF" w:rsidRPr="0097711E" w:rsidRDefault="00015FDF" w:rsidP="00B90860">
            <w:pPr>
              <w:jc w:val="center"/>
              <w:rPr>
                <w:iCs/>
                <w:szCs w:val="22"/>
                <w:lang w:val="lt-LT"/>
              </w:rPr>
            </w:pPr>
          </w:p>
        </w:tc>
      </w:tr>
      <w:tr w:rsidR="00015FDF" w:rsidRPr="0097711E" w:rsidTr="00B90860">
        <w:tc>
          <w:tcPr>
            <w:tcW w:w="1548" w:type="dxa"/>
          </w:tcPr>
          <w:p w:rsidR="00015FDF" w:rsidRPr="0097711E" w:rsidRDefault="00015FDF" w:rsidP="00B90860">
            <w:pPr>
              <w:rPr>
                <w:iCs/>
                <w:szCs w:val="22"/>
                <w:lang w:val="lt-LT"/>
              </w:rPr>
            </w:pPr>
          </w:p>
        </w:tc>
        <w:tc>
          <w:tcPr>
            <w:tcW w:w="1800" w:type="dxa"/>
          </w:tcPr>
          <w:p w:rsidR="00015FDF" w:rsidRPr="0097711E" w:rsidRDefault="00015FDF" w:rsidP="00B90860">
            <w:pPr>
              <w:rPr>
                <w:iCs/>
                <w:szCs w:val="22"/>
                <w:lang w:val="lt-LT"/>
              </w:rPr>
            </w:pPr>
            <w:r w:rsidRPr="0097711E">
              <w:rPr>
                <w:iCs/>
                <w:szCs w:val="22"/>
                <w:lang w:val="lt-LT"/>
              </w:rPr>
              <w:t xml:space="preserve">Visa dozė </w:t>
            </w:r>
          </w:p>
          <w:p w:rsidR="00015FDF" w:rsidRPr="0097711E" w:rsidRDefault="00015FDF" w:rsidP="00B90860">
            <w:pPr>
              <w:rPr>
                <w:iCs/>
                <w:szCs w:val="22"/>
                <w:lang w:val="lt-LT"/>
              </w:rPr>
            </w:pPr>
          </w:p>
          <w:p w:rsidR="00015FDF" w:rsidRPr="0097711E" w:rsidRDefault="00015FDF" w:rsidP="00B90860">
            <w:pPr>
              <w:rPr>
                <w:iCs/>
                <w:szCs w:val="22"/>
                <w:lang w:val="lt-LT"/>
              </w:rPr>
            </w:pPr>
            <w:r w:rsidRPr="0097711E">
              <w:rPr>
                <w:iCs/>
                <w:szCs w:val="22"/>
                <w:lang w:val="lt-LT"/>
              </w:rPr>
              <w:t>1250 mg</w:t>
            </w:r>
            <w:r w:rsidRPr="0097711E">
              <w:rPr>
                <w:szCs w:val="22"/>
                <w:lang w:val="lt-LT"/>
              </w:rPr>
              <w:t>/m</w:t>
            </w:r>
            <w:r w:rsidRPr="0097711E">
              <w:rPr>
                <w:szCs w:val="22"/>
                <w:vertAlign w:val="superscript"/>
                <w:lang w:val="lt-LT"/>
              </w:rPr>
              <w:t>2</w:t>
            </w:r>
          </w:p>
        </w:tc>
        <w:tc>
          <w:tcPr>
            <w:tcW w:w="2520" w:type="dxa"/>
            <w:gridSpan w:val="2"/>
          </w:tcPr>
          <w:p w:rsidR="00015FDF" w:rsidRPr="0097711E" w:rsidRDefault="00015FDF" w:rsidP="00B90860">
            <w:pPr>
              <w:jc w:val="center"/>
              <w:rPr>
                <w:szCs w:val="22"/>
                <w:lang w:val="lt-LT"/>
              </w:rPr>
            </w:pPr>
            <w:r w:rsidRPr="0097711E">
              <w:rPr>
                <w:szCs w:val="22"/>
                <w:lang w:val="lt-LT"/>
              </w:rPr>
              <w:t>150 mg tablečių ir (arba)</w:t>
            </w:r>
          </w:p>
          <w:p w:rsidR="00015FDF" w:rsidRPr="0097711E" w:rsidRDefault="00015FDF" w:rsidP="00B90860">
            <w:pPr>
              <w:ind w:left="-114"/>
              <w:jc w:val="center"/>
              <w:rPr>
                <w:iCs/>
                <w:szCs w:val="22"/>
                <w:lang w:val="lt-LT"/>
              </w:rPr>
            </w:pPr>
            <w:r w:rsidRPr="0097711E">
              <w:rPr>
                <w:szCs w:val="22"/>
                <w:lang w:val="lt-LT"/>
              </w:rPr>
              <w:t>500 mg tablečių skaičius vienkartinei dozei (vienkartinę dozę reikia gerti ryte ir vakare)</w:t>
            </w:r>
          </w:p>
        </w:tc>
        <w:tc>
          <w:tcPr>
            <w:tcW w:w="1620" w:type="dxa"/>
          </w:tcPr>
          <w:p w:rsidR="00015FDF" w:rsidRPr="0097711E" w:rsidRDefault="00015FDF" w:rsidP="00B90860">
            <w:pPr>
              <w:jc w:val="center"/>
              <w:rPr>
                <w:szCs w:val="22"/>
                <w:lang w:val="lt-LT"/>
              </w:rPr>
            </w:pPr>
            <w:r w:rsidRPr="0097711E">
              <w:rPr>
                <w:szCs w:val="22"/>
                <w:lang w:val="lt-LT"/>
              </w:rPr>
              <w:t>Sumažinta dozė</w:t>
            </w:r>
          </w:p>
          <w:p w:rsidR="00015FDF" w:rsidRPr="0097711E" w:rsidRDefault="00015FDF" w:rsidP="00B90860">
            <w:pPr>
              <w:jc w:val="center"/>
              <w:rPr>
                <w:szCs w:val="22"/>
                <w:lang w:val="lt-LT"/>
              </w:rPr>
            </w:pPr>
            <w:r w:rsidRPr="0097711E">
              <w:rPr>
                <w:szCs w:val="22"/>
                <w:lang w:val="lt-LT"/>
              </w:rPr>
              <w:t>(75%)</w:t>
            </w:r>
          </w:p>
          <w:p w:rsidR="00015FDF" w:rsidRPr="0097711E" w:rsidRDefault="00015FDF" w:rsidP="00B90860">
            <w:pPr>
              <w:jc w:val="center"/>
              <w:rPr>
                <w:szCs w:val="22"/>
                <w:lang w:val="lt-LT"/>
              </w:rPr>
            </w:pPr>
          </w:p>
          <w:p w:rsidR="00015FDF" w:rsidRPr="0097711E" w:rsidRDefault="00015FDF" w:rsidP="00B90860">
            <w:pPr>
              <w:jc w:val="center"/>
              <w:rPr>
                <w:iCs/>
                <w:szCs w:val="22"/>
                <w:lang w:val="lt-LT"/>
              </w:rPr>
            </w:pPr>
            <w:r w:rsidRPr="0097711E">
              <w:rPr>
                <w:szCs w:val="22"/>
                <w:lang w:val="lt-LT"/>
              </w:rPr>
              <w:t>950 mg/m</w:t>
            </w:r>
            <w:r w:rsidRPr="0097711E">
              <w:rPr>
                <w:szCs w:val="22"/>
                <w:vertAlign w:val="superscript"/>
                <w:lang w:val="lt-LT"/>
              </w:rPr>
              <w:t>2</w:t>
            </w:r>
          </w:p>
        </w:tc>
        <w:tc>
          <w:tcPr>
            <w:tcW w:w="1620" w:type="dxa"/>
          </w:tcPr>
          <w:p w:rsidR="00015FDF" w:rsidRPr="0097711E" w:rsidRDefault="00015FDF" w:rsidP="00B90860">
            <w:pPr>
              <w:jc w:val="center"/>
              <w:rPr>
                <w:szCs w:val="22"/>
                <w:lang w:val="lt-LT"/>
              </w:rPr>
            </w:pPr>
            <w:r w:rsidRPr="0097711E">
              <w:rPr>
                <w:szCs w:val="22"/>
                <w:lang w:val="lt-LT"/>
              </w:rPr>
              <w:t>Sumažinta dozė</w:t>
            </w:r>
          </w:p>
          <w:p w:rsidR="00015FDF" w:rsidRPr="0097711E" w:rsidRDefault="00015FDF" w:rsidP="00B90860">
            <w:pPr>
              <w:jc w:val="center"/>
              <w:rPr>
                <w:szCs w:val="22"/>
                <w:lang w:val="lt-LT"/>
              </w:rPr>
            </w:pPr>
            <w:r w:rsidRPr="0097711E">
              <w:rPr>
                <w:szCs w:val="22"/>
                <w:lang w:val="lt-LT"/>
              </w:rPr>
              <w:t>(50%)</w:t>
            </w:r>
          </w:p>
          <w:p w:rsidR="00015FDF" w:rsidRPr="0097711E" w:rsidRDefault="00015FDF" w:rsidP="00B90860">
            <w:pPr>
              <w:jc w:val="center"/>
              <w:rPr>
                <w:szCs w:val="22"/>
                <w:lang w:val="lt-LT"/>
              </w:rPr>
            </w:pPr>
          </w:p>
          <w:p w:rsidR="00015FDF" w:rsidRPr="0097711E" w:rsidRDefault="00015FDF" w:rsidP="00B90860">
            <w:pPr>
              <w:jc w:val="center"/>
              <w:rPr>
                <w:iCs/>
                <w:szCs w:val="22"/>
                <w:lang w:val="lt-LT"/>
              </w:rPr>
            </w:pPr>
            <w:r w:rsidRPr="0097711E">
              <w:rPr>
                <w:szCs w:val="22"/>
                <w:lang w:val="lt-LT"/>
              </w:rPr>
              <w:t>625 mg/m</w:t>
            </w:r>
            <w:r w:rsidRPr="0097711E">
              <w:rPr>
                <w:szCs w:val="22"/>
                <w:vertAlign w:val="superscript"/>
                <w:lang w:val="lt-LT"/>
              </w:rPr>
              <w:t>2</w:t>
            </w:r>
          </w:p>
        </w:tc>
      </w:tr>
      <w:tr w:rsidR="00015FDF" w:rsidRPr="0097711E" w:rsidTr="00B90860">
        <w:tc>
          <w:tcPr>
            <w:tcW w:w="1548" w:type="dxa"/>
          </w:tcPr>
          <w:p w:rsidR="00015FDF" w:rsidRPr="0097711E" w:rsidRDefault="00015FDF" w:rsidP="00B90860">
            <w:pPr>
              <w:jc w:val="center"/>
              <w:rPr>
                <w:iCs/>
                <w:szCs w:val="22"/>
                <w:lang w:val="lt-LT"/>
              </w:rPr>
            </w:pPr>
            <w:r w:rsidRPr="0097711E">
              <w:rPr>
                <w:szCs w:val="22"/>
                <w:lang w:val="lt-LT"/>
              </w:rPr>
              <w:t>Kūno paviršiaus plotas (m</w:t>
            </w:r>
            <w:r w:rsidRPr="0097711E">
              <w:rPr>
                <w:szCs w:val="22"/>
                <w:vertAlign w:val="superscript"/>
                <w:lang w:val="lt-LT"/>
              </w:rPr>
              <w:t>2</w:t>
            </w:r>
            <w:r w:rsidRPr="0097711E">
              <w:rPr>
                <w:szCs w:val="22"/>
                <w:lang w:val="lt-LT"/>
              </w:rPr>
              <w:t>)</w:t>
            </w:r>
          </w:p>
        </w:tc>
        <w:tc>
          <w:tcPr>
            <w:tcW w:w="1800" w:type="dxa"/>
          </w:tcPr>
          <w:p w:rsidR="00015FDF" w:rsidRPr="0097711E" w:rsidRDefault="00015FDF" w:rsidP="00B90860">
            <w:pPr>
              <w:jc w:val="center"/>
              <w:rPr>
                <w:iCs/>
                <w:szCs w:val="22"/>
                <w:lang w:val="lt-LT"/>
              </w:rPr>
            </w:pPr>
            <w:r w:rsidRPr="0097711E">
              <w:rPr>
                <w:iCs/>
                <w:szCs w:val="22"/>
                <w:lang w:val="lt-LT"/>
              </w:rPr>
              <w:t>Vienkartinė dozė (mg)</w:t>
            </w:r>
          </w:p>
        </w:tc>
        <w:tc>
          <w:tcPr>
            <w:tcW w:w="1295" w:type="dxa"/>
          </w:tcPr>
          <w:p w:rsidR="00015FDF" w:rsidRPr="0097711E" w:rsidRDefault="00015FDF" w:rsidP="00B90860">
            <w:pPr>
              <w:jc w:val="center"/>
              <w:rPr>
                <w:iCs/>
                <w:szCs w:val="22"/>
                <w:lang w:val="lt-LT"/>
              </w:rPr>
            </w:pPr>
            <w:r w:rsidRPr="0097711E">
              <w:rPr>
                <w:iCs/>
                <w:szCs w:val="22"/>
                <w:lang w:val="lt-LT"/>
              </w:rPr>
              <w:t>150 mg</w:t>
            </w:r>
          </w:p>
        </w:tc>
        <w:tc>
          <w:tcPr>
            <w:tcW w:w="1225" w:type="dxa"/>
          </w:tcPr>
          <w:p w:rsidR="00015FDF" w:rsidRPr="0097711E" w:rsidRDefault="00015FDF" w:rsidP="00B90860">
            <w:pPr>
              <w:jc w:val="center"/>
              <w:rPr>
                <w:iCs/>
                <w:szCs w:val="22"/>
                <w:lang w:val="lt-LT"/>
              </w:rPr>
            </w:pPr>
            <w:r w:rsidRPr="0097711E">
              <w:rPr>
                <w:iCs/>
                <w:szCs w:val="22"/>
                <w:lang w:val="lt-LT"/>
              </w:rPr>
              <w:t>500 mg</w:t>
            </w:r>
          </w:p>
        </w:tc>
        <w:tc>
          <w:tcPr>
            <w:tcW w:w="1620" w:type="dxa"/>
          </w:tcPr>
          <w:p w:rsidR="00015FDF" w:rsidRPr="0097711E" w:rsidRDefault="00015FDF" w:rsidP="00B90860">
            <w:pPr>
              <w:rPr>
                <w:iCs/>
                <w:szCs w:val="22"/>
                <w:lang w:val="lt-LT"/>
              </w:rPr>
            </w:pPr>
            <w:r w:rsidRPr="0097711E">
              <w:rPr>
                <w:iCs/>
                <w:szCs w:val="22"/>
                <w:lang w:val="lt-LT"/>
              </w:rPr>
              <w:t>Vienkartinė dozė (mg)</w:t>
            </w:r>
          </w:p>
        </w:tc>
        <w:tc>
          <w:tcPr>
            <w:tcW w:w="1620" w:type="dxa"/>
          </w:tcPr>
          <w:p w:rsidR="00015FDF" w:rsidRPr="0097711E" w:rsidRDefault="00015FDF" w:rsidP="00B90860">
            <w:pPr>
              <w:rPr>
                <w:iCs/>
                <w:szCs w:val="22"/>
                <w:lang w:val="lt-LT"/>
              </w:rPr>
            </w:pPr>
            <w:r w:rsidRPr="0097711E">
              <w:rPr>
                <w:iCs/>
                <w:szCs w:val="22"/>
                <w:lang w:val="lt-LT"/>
              </w:rPr>
              <w:t>Vienkartinė dozė (mg)</w:t>
            </w:r>
          </w:p>
        </w:tc>
      </w:tr>
      <w:tr w:rsidR="00015FDF" w:rsidRPr="0097711E" w:rsidTr="00B90860">
        <w:tc>
          <w:tcPr>
            <w:tcW w:w="1548" w:type="dxa"/>
          </w:tcPr>
          <w:p w:rsidR="00015FDF" w:rsidRPr="0097711E" w:rsidRDefault="00015FDF" w:rsidP="00B90860">
            <w:pPr>
              <w:jc w:val="center"/>
              <w:rPr>
                <w:szCs w:val="22"/>
                <w:lang w:val="lt-LT"/>
              </w:rPr>
            </w:pPr>
            <w:r w:rsidRPr="0097711E">
              <w:rPr>
                <w:szCs w:val="22"/>
                <w:lang w:val="lt-LT"/>
              </w:rPr>
              <w:t>≤1,26</w:t>
            </w:r>
          </w:p>
        </w:tc>
        <w:tc>
          <w:tcPr>
            <w:tcW w:w="1800" w:type="dxa"/>
          </w:tcPr>
          <w:p w:rsidR="00015FDF" w:rsidRPr="0097711E" w:rsidRDefault="00015FDF" w:rsidP="00B90860">
            <w:pPr>
              <w:jc w:val="center"/>
              <w:rPr>
                <w:szCs w:val="22"/>
                <w:lang w:val="lt-LT"/>
              </w:rPr>
            </w:pPr>
            <w:r w:rsidRPr="0097711E">
              <w:rPr>
                <w:szCs w:val="22"/>
                <w:lang w:val="lt-LT"/>
              </w:rPr>
              <w:t>1500</w:t>
            </w:r>
          </w:p>
        </w:tc>
        <w:tc>
          <w:tcPr>
            <w:tcW w:w="1295" w:type="dxa"/>
          </w:tcPr>
          <w:p w:rsidR="00015FDF" w:rsidRPr="0097711E" w:rsidRDefault="00015FDF" w:rsidP="00B90860">
            <w:pPr>
              <w:jc w:val="center"/>
              <w:rPr>
                <w:szCs w:val="22"/>
                <w:lang w:val="lt-LT"/>
              </w:rPr>
            </w:pPr>
            <w:r w:rsidRPr="0097711E">
              <w:rPr>
                <w:szCs w:val="22"/>
                <w:lang w:val="lt-LT"/>
              </w:rPr>
              <w:t>-</w:t>
            </w:r>
          </w:p>
        </w:tc>
        <w:tc>
          <w:tcPr>
            <w:tcW w:w="1225" w:type="dxa"/>
          </w:tcPr>
          <w:p w:rsidR="00015FDF" w:rsidRPr="0097711E" w:rsidRDefault="00015FDF" w:rsidP="00B90860">
            <w:pPr>
              <w:jc w:val="center"/>
              <w:rPr>
                <w:szCs w:val="22"/>
                <w:lang w:val="lt-LT"/>
              </w:rPr>
            </w:pPr>
            <w:r w:rsidRPr="0097711E">
              <w:rPr>
                <w:szCs w:val="22"/>
                <w:lang w:val="lt-LT"/>
              </w:rPr>
              <w:t>3</w:t>
            </w:r>
          </w:p>
        </w:tc>
        <w:tc>
          <w:tcPr>
            <w:tcW w:w="1620" w:type="dxa"/>
          </w:tcPr>
          <w:p w:rsidR="00015FDF" w:rsidRPr="0097711E" w:rsidRDefault="00015FDF" w:rsidP="00B90860">
            <w:pPr>
              <w:jc w:val="center"/>
              <w:rPr>
                <w:szCs w:val="22"/>
                <w:lang w:val="lt-LT"/>
              </w:rPr>
            </w:pPr>
            <w:r w:rsidRPr="0097711E">
              <w:rPr>
                <w:szCs w:val="22"/>
                <w:lang w:val="lt-LT"/>
              </w:rPr>
              <w:t>1150</w:t>
            </w:r>
          </w:p>
        </w:tc>
        <w:tc>
          <w:tcPr>
            <w:tcW w:w="1620" w:type="dxa"/>
          </w:tcPr>
          <w:p w:rsidR="00015FDF" w:rsidRPr="0097711E" w:rsidRDefault="00015FDF" w:rsidP="00B90860">
            <w:pPr>
              <w:jc w:val="center"/>
              <w:rPr>
                <w:szCs w:val="22"/>
                <w:lang w:val="lt-LT"/>
              </w:rPr>
            </w:pPr>
            <w:r w:rsidRPr="0097711E">
              <w:rPr>
                <w:szCs w:val="22"/>
                <w:lang w:val="lt-LT"/>
              </w:rPr>
              <w:t>800</w:t>
            </w:r>
          </w:p>
        </w:tc>
      </w:tr>
      <w:tr w:rsidR="00015FDF" w:rsidRPr="0097711E" w:rsidTr="00B90860">
        <w:tc>
          <w:tcPr>
            <w:tcW w:w="1548" w:type="dxa"/>
          </w:tcPr>
          <w:p w:rsidR="00015FDF" w:rsidRPr="0097711E" w:rsidRDefault="00015FDF" w:rsidP="00B90860">
            <w:pPr>
              <w:jc w:val="center"/>
              <w:rPr>
                <w:szCs w:val="22"/>
                <w:lang w:val="lt-LT"/>
              </w:rPr>
            </w:pPr>
            <w:r w:rsidRPr="0097711E">
              <w:rPr>
                <w:szCs w:val="22"/>
                <w:lang w:val="lt-LT"/>
              </w:rPr>
              <w:t>1,27–1,38</w:t>
            </w:r>
          </w:p>
        </w:tc>
        <w:tc>
          <w:tcPr>
            <w:tcW w:w="1800" w:type="dxa"/>
          </w:tcPr>
          <w:p w:rsidR="00015FDF" w:rsidRPr="0097711E" w:rsidRDefault="00015FDF" w:rsidP="00B90860">
            <w:pPr>
              <w:jc w:val="center"/>
              <w:rPr>
                <w:szCs w:val="22"/>
                <w:lang w:val="lt-LT"/>
              </w:rPr>
            </w:pPr>
            <w:r w:rsidRPr="0097711E">
              <w:rPr>
                <w:szCs w:val="22"/>
                <w:lang w:val="lt-LT"/>
              </w:rPr>
              <w:t>1650</w:t>
            </w:r>
          </w:p>
        </w:tc>
        <w:tc>
          <w:tcPr>
            <w:tcW w:w="1295" w:type="dxa"/>
          </w:tcPr>
          <w:p w:rsidR="00015FDF" w:rsidRPr="0097711E" w:rsidRDefault="00015FDF" w:rsidP="00B90860">
            <w:pPr>
              <w:jc w:val="center"/>
              <w:rPr>
                <w:szCs w:val="22"/>
                <w:lang w:val="lt-LT"/>
              </w:rPr>
            </w:pPr>
            <w:r w:rsidRPr="0097711E">
              <w:rPr>
                <w:szCs w:val="22"/>
                <w:lang w:val="lt-LT"/>
              </w:rPr>
              <w:t>1</w:t>
            </w:r>
          </w:p>
        </w:tc>
        <w:tc>
          <w:tcPr>
            <w:tcW w:w="1225" w:type="dxa"/>
          </w:tcPr>
          <w:p w:rsidR="00015FDF" w:rsidRPr="0097711E" w:rsidRDefault="00015FDF" w:rsidP="00B90860">
            <w:pPr>
              <w:jc w:val="center"/>
              <w:rPr>
                <w:szCs w:val="22"/>
                <w:lang w:val="lt-LT"/>
              </w:rPr>
            </w:pPr>
            <w:r w:rsidRPr="0097711E">
              <w:rPr>
                <w:szCs w:val="22"/>
                <w:lang w:val="lt-LT"/>
              </w:rPr>
              <w:t>3</w:t>
            </w:r>
          </w:p>
        </w:tc>
        <w:tc>
          <w:tcPr>
            <w:tcW w:w="1620" w:type="dxa"/>
          </w:tcPr>
          <w:p w:rsidR="00015FDF" w:rsidRPr="0097711E" w:rsidRDefault="00015FDF" w:rsidP="00B90860">
            <w:pPr>
              <w:jc w:val="center"/>
              <w:rPr>
                <w:szCs w:val="22"/>
                <w:lang w:val="lt-LT"/>
              </w:rPr>
            </w:pPr>
            <w:r w:rsidRPr="0097711E">
              <w:rPr>
                <w:szCs w:val="22"/>
                <w:lang w:val="lt-LT"/>
              </w:rPr>
              <w:t>1300</w:t>
            </w:r>
          </w:p>
        </w:tc>
        <w:tc>
          <w:tcPr>
            <w:tcW w:w="1620" w:type="dxa"/>
          </w:tcPr>
          <w:p w:rsidR="00015FDF" w:rsidRPr="0097711E" w:rsidRDefault="00015FDF" w:rsidP="00B90860">
            <w:pPr>
              <w:jc w:val="center"/>
              <w:rPr>
                <w:szCs w:val="22"/>
                <w:lang w:val="lt-LT"/>
              </w:rPr>
            </w:pPr>
            <w:r w:rsidRPr="0097711E">
              <w:rPr>
                <w:szCs w:val="22"/>
                <w:lang w:val="lt-LT"/>
              </w:rPr>
              <w:t>800</w:t>
            </w:r>
          </w:p>
        </w:tc>
      </w:tr>
      <w:tr w:rsidR="00015FDF" w:rsidRPr="0097711E" w:rsidTr="00B90860">
        <w:tc>
          <w:tcPr>
            <w:tcW w:w="1548" w:type="dxa"/>
          </w:tcPr>
          <w:p w:rsidR="00015FDF" w:rsidRPr="0097711E" w:rsidRDefault="00015FDF" w:rsidP="00B90860">
            <w:pPr>
              <w:jc w:val="center"/>
              <w:rPr>
                <w:szCs w:val="22"/>
                <w:lang w:val="lt-LT"/>
              </w:rPr>
            </w:pPr>
            <w:r w:rsidRPr="0097711E">
              <w:rPr>
                <w:szCs w:val="22"/>
                <w:lang w:val="lt-LT"/>
              </w:rPr>
              <w:t>1,39–1,52</w:t>
            </w:r>
          </w:p>
        </w:tc>
        <w:tc>
          <w:tcPr>
            <w:tcW w:w="1800" w:type="dxa"/>
          </w:tcPr>
          <w:p w:rsidR="00015FDF" w:rsidRPr="0097711E" w:rsidRDefault="00015FDF" w:rsidP="00B90860">
            <w:pPr>
              <w:jc w:val="center"/>
              <w:rPr>
                <w:szCs w:val="22"/>
                <w:lang w:val="lt-LT"/>
              </w:rPr>
            </w:pPr>
            <w:r w:rsidRPr="0097711E">
              <w:rPr>
                <w:szCs w:val="22"/>
                <w:lang w:val="lt-LT"/>
              </w:rPr>
              <w:t>1800</w:t>
            </w:r>
          </w:p>
        </w:tc>
        <w:tc>
          <w:tcPr>
            <w:tcW w:w="1295" w:type="dxa"/>
          </w:tcPr>
          <w:p w:rsidR="00015FDF" w:rsidRPr="0097711E" w:rsidRDefault="00015FDF" w:rsidP="00B90860">
            <w:pPr>
              <w:jc w:val="center"/>
              <w:rPr>
                <w:szCs w:val="22"/>
                <w:lang w:val="lt-LT"/>
              </w:rPr>
            </w:pPr>
            <w:r w:rsidRPr="0097711E">
              <w:rPr>
                <w:szCs w:val="22"/>
                <w:lang w:val="lt-LT"/>
              </w:rPr>
              <w:t>2</w:t>
            </w:r>
          </w:p>
        </w:tc>
        <w:tc>
          <w:tcPr>
            <w:tcW w:w="1225" w:type="dxa"/>
          </w:tcPr>
          <w:p w:rsidR="00015FDF" w:rsidRPr="0097711E" w:rsidRDefault="00015FDF" w:rsidP="00B90860">
            <w:pPr>
              <w:jc w:val="center"/>
              <w:rPr>
                <w:szCs w:val="22"/>
                <w:lang w:val="lt-LT"/>
              </w:rPr>
            </w:pPr>
            <w:r w:rsidRPr="0097711E">
              <w:rPr>
                <w:szCs w:val="22"/>
                <w:lang w:val="lt-LT"/>
              </w:rPr>
              <w:t>3</w:t>
            </w:r>
          </w:p>
        </w:tc>
        <w:tc>
          <w:tcPr>
            <w:tcW w:w="1620" w:type="dxa"/>
          </w:tcPr>
          <w:p w:rsidR="00015FDF" w:rsidRPr="0097711E" w:rsidRDefault="00015FDF" w:rsidP="00B90860">
            <w:pPr>
              <w:jc w:val="center"/>
              <w:rPr>
                <w:szCs w:val="22"/>
                <w:lang w:val="lt-LT"/>
              </w:rPr>
            </w:pPr>
            <w:r w:rsidRPr="0097711E">
              <w:rPr>
                <w:szCs w:val="22"/>
                <w:lang w:val="lt-LT"/>
              </w:rPr>
              <w:t>1450</w:t>
            </w:r>
          </w:p>
        </w:tc>
        <w:tc>
          <w:tcPr>
            <w:tcW w:w="1620" w:type="dxa"/>
          </w:tcPr>
          <w:p w:rsidR="00015FDF" w:rsidRPr="0097711E" w:rsidRDefault="00015FDF" w:rsidP="00B90860">
            <w:pPr>
              <w:jc w:val="center"/>
              <w:rPr>
                <w:szCs w:val="22"/>
                <w:lang w:val="lt-LT"/>
              </w:rPr>
            </w:pPr>
            <w:r w:rsidRPr="0097711E">
              <w:rPr>
                <w:szCs w:val="22"/>
                <w:lang w:val="lt-LT"/>
              </w:rPr>
              <w:t>950</w:t>
            </w:r>
          </w:p>
        </w:tc>
      </w:tr>
      <w:tr w:rsidR="00015FDF" w:rsidRPr="0097711E" w:rsidTr="00B90860">
        <w:tc>
          <w:tcPr>
            <w:tcW w:w="1548" w:type="dxa"/>
          </w:tcPr>
          <w:p w:rsidR="00015FDF" w:rsidRPr="0097711E" w:rsidRDefault="00015FDF" w:rsidP="00B90860">
            <w:pPr>
              <w:jc w:val="center"/>
              <w:rPr>
                <w:szCs w:val="22"/>
                <w:lang w:val="lt-LT"/>
              </w:rPr>
            </w:pPr>
            <w:r w:rsidRPr="0097711E">
              <w:rPr>
                <w:szCs w:val="22"/>
                <w:lang w:val="lt-LT"/>
              </w:rPr>
              <w:t>1,53–1,66</w:t>
            </w:r>
          </w:p>
        </w:tc>
        <w:tc>
          <w:tcPr>
            <w:tcW w:w="1800" w:type="dxa"/>
          </w:tcPr>
          <w:p w:rsidR="00015FDF" w:rsidRPr="0097711E" w:rsidRDefault="00015FDF" w:rsidP="00B90860">
            <w:pPr>
              <w:jc w:val="center"/>
              <w:rPr>
                <w:szCs w:val="22"/>
                <w:lang w:val="lt-LT"/>
              </w:rPr>
            </w:pPr>
            <w:r w:rsidRPr="0097711E">
              <w:rPr>
                <w:szCs w:val="22"/>
                <w:lang w:val="lt-LT"/>
              </w:rPr>
              <w:t>2000</w:t>
            </w:r>
          </w:p>
        </w:tc>
        <w:tc>
          <w:tcPr>
            <w:tcW w:w="1295" w:type="dxa"/>
          </w:tcPr>
          <w:p w:rsidR="00015FDF" w:rsidRPr="0097711E" w:rsidRDefault="00015FDF" w:rsidP="00B90860">
            <w:pPr>
              <w:jc w:val="center"/>
              <w:rPr>
                <w:szCs w:val="22"/>
                <w:lang w:val="lt-LT"/>
              </w:rPr>
            </w:pPr>
            <w:r w:rsidRPr="0097711E">
              <w:rPr>
                <w:szCs w:val="22"/>
                <w:lang w:val="lt-LT"/>
              </w:rPr>
              <w:t>-</w:t>
            </w:r>
          </w:p>
        </w:tc>
        <w:tc>
          <w:tcPr>
            <w:tcW w:w="1225" w:type="dxa"/>
          </w:tcPr>
          <w:p w:rsidR="00015FDF" w:rsidRPr="0097711E" w:rsidRDefault="00015FDF" w:rsidP="00B90860">
            <w:pPr>
              <w:jc w:val="center"/>
              <w:rPr>
                <w:szCs w:val="22"/>
                <w:lang w:val="lt-LT"/>
              </w:rPr>
            </w:pPr>
            <w:r w:rsidRPr="0097711E">
              <w:rPr>
                <w:szCs w:val="22"/>
                <w:lang w:val="lt-LT"/>
              </w:rPr>
              <w:t>4</w:t>
            </w:r>
          </w:p>
        </w:tc>
        <w:tc>
          <w:tcPr>
            <w:tcW w:w="1620" w:type="dxa"/>
          </w:tcPr>
          <w:p w:rsidR="00015FDF" w:rsidRPr="0097711E" w:rsidRDefault="00015FDF" w:rsidP="00B90860">
            <w:pPr>
              <w:jc w:val="center"/>
              <w:rPr>
                <w:szCs w:val="22"/>
                <w:lang w:val="lt-LT"/>
              </w:rPr>
            </w:pPr>
            <w:r w:rsidRPr="0097711E">
              <w:rPr>
                <w:szCs w:val="22"/>
                <w:lang w:val="lt-LT"/>
              </w:rPr>
              <w:t>1500</w:t>
            </w:r>
          </w:p>
        </w:tc>
        <w:tc>
          <w:tcPr>
            <w:tcW w:w="1620" w:type="dxa"/>
          </w:tcPr>
          <w:p w:rsidR="00015FDF" w:rsidRPr="0097711E" w:rsidRDefault="00015FDF" w:rsidP="00B90860">
            <w:pPr>
              <w:jc w:val="center"/>
              <w:rPr>
                <w:szCs w:val="22"/>
                <w:lang w:val="lt-LT"/>
              </w:rPr>
            </w:pPr>
            <w:r w:rsidRPr="0097711E">
              <w:rPr>
                <w:szCs w:val="22"/>
                <w:lang w:val="lt-LT"/>
              </w:rPr>
              <w:t>1000</w:t>
            </w:r>
          </w:p>
        </w:tc>
      </w:tr>
      <w:tr w:rsidR="00015FDF" w:rsidRPr="0097711E" w:rsidTr="00B90860">
        <w:tc>
          <w:tcPr>
            <w:tcW w:w="1548" w:type="dxa"/>
          </w:tcPr>
          <w:p w:rsidR="00015FDF" w:rsidRPr="0097711E" w:rsidRDefault="00015FDF" w:rsidP="00B90860">
            <w:pPr>
              <w:jc w:val="center"/>
              <w:rPr>
                <w:szCs w:val="22"/>
                <w:lang w:val="lt-LT"/>
              </w:rPr>
            </w:pPr>
            <w:r w:rsidRPr="0097711E">
              <w:rPr>
                <w:szCs w:val="22"/>
                <w:lang w:val="lt-LT"/>
              </w:rPr>
              <w:t>1,67–1,78</w:t>
            </w:r>
          </w:p>
        </w:tc>
        <w:tc>
          <w:tcPr>
            <w:tcW w:w="1800" w:type="dxa"/>
          </w:tcPr>
          <w:p w:rsidR="00015FDF" w:rsidRPr="0097711E" w:rsidRDefault="00015FDF" w:rsidP="00B90860">
            <w:pPr>
              <w:jc w:val="center"/>
              <w:rPr>
                <w:szCs w:val="22"/>
                <w:lang w:val="lt-LT"/>
              </w:rPr>
            </w:pPr>
            <w:r w:rsidRPr="0097711E">
              <w:rPr>
                <w:szCs w:val="22"/>
                <w:lang w:val="lt-LT"/>
              </w:rPr>
              <w:t>2150</w:t>
            </w:r>
          </w:p>
        </w:tc>
        <w:tc>
          <w:tcPr>
            <w:tcW w:w="1295" w:type="dxa"/>
          </w:tcPr>
          <w:p w:rsidR="00015FDF" w:rsidRPr="0097711E" w:rsidRDefault="00015FDF" w:rsidP="00B90860">
            <w:pPr>
              <w:jc w:val="center"/>
              <w:rPr>
                <w:szCs w:val="22"/>
                <w:lang w:val="lt-LT"/>
              </w:rPr>
            </w:pPr>
            <w:r w:rsidRPr="0097711E">
              <w:rPr>
                <w:szCs w:val="22"/>
                <w:lang w:val="lt-LT"/>
              </w:rPr>
              <w:t>1</w:t>
            </w:r>
          </w:p>
        </w:tc>
        <w:tc>
          <w:tcPr>
            <w:tcW w:w="1225" w:type="dxa"/>
          </w:tcPr>
          <w:p w:rsidR="00015FDF" w:rsidRPr="0097711E" w:rsidRDefault="00015FDF" w:rsidP="00B90860">
            <w:pPr>
              <w:jc w:val="center"/>
              <w:rPr>
                <w:szCs w:val="22"/>
                <w:lang w:val="lt-LT"/>
              </w:rPr>
            </w:pPr>
            <w:r w:rsidRPr="0097711E">
              <w:rPr>
                <w:szCs w:val="22"/>
                <w:lang w:val="lt-LT"/>
              </w:rPr>
              <w:t>4</w:t>
            </w:r>
          </w:p>
        </w:tc>
        <w:tc>
          <w:tcPr>
            <w:tcW w:w="1620" w:type="dxa"/>
          </w:tcPr>
          <w:p w:rsidR="00015FDF" w:rsidRPr="0097711E" w:rsidRDefault="00015FDF" w:rsidP="00B90860">
            <w:pPr>
              <w:jc w:val="center"/>
              <w:rPr>
                <w:szCs w:val="22"/>
                <w:lang w:val="lt-LT"/>
              </w:rPr>
            </w:pPr>
            <w:r w:rsidRPr="0097711E">
              <w:rPr>
                <w:szCs w:val="22"/>
                <w:lang w:val="lt-LT"/>
              </w:rPr>
              <w:t>1650</w:t>
            </w:r>
          </w:p>
        </w:tc>
        <w:tc>
          <w:tcPr>
            <w:tcW w:w="1620" w:type="dxa"/>
          </w:tcPr>
          <w:p w:rsidR="00015FDF" w:rsidRPr="0097711E" w:rsidRDefault="00015FDF" w:rsidP="00B90860">
            <w:pPr>
              <w:jc w:val="center"/>
              <w:rPr>
                <w:szCs w:val="22"/>
                <w:lang w:val="lt-LT"/>
              </w:rPr>
            </w:pPr>
            <w:r w:rsidRPr="0097711E">
              <w:rPr>
                <w:szCs w:val="22"/>
                <w:lang w:val="lt-LT"/>
              </w:rPr>
              <w:t>100</w:t>
            </w:r>
          </w:p>
        </w:tc>
      </w:tr>
      <w:tr w:rsidR="00015FDF" w:rsidRPr="0097711E" w:rsidTr="00B90860">
        <w:tc>
          <w:tcPr>
            <w:tcW w:w="1548" w:type="dxa"/>
          </w:tcPr>
          <w:p w:rsidR="00015FDF" w:rsidRPr="0097711E" w:rsidRDefault="00015FDF" w:rsidP="00B90860">
            <w:pPr>
              <w:jc w:val="center"/>
              <w:rPr>
                <w:szCs w:val="22"/>
                <w:lang w:val="lt-LT"/>
              </w:rPr>
            </w:pPr>
            <w:r w:rsidRPr="0097711E">
              <w:rPr>
                <w:szCs w:val="22"/>
                <w:lang w:val="lt-LT"/>
              </w:rPr>
              <w:t>1,79–1,92</w:t>
            </w:r>
          </w:p>
        </w:tc>
        <w:tc>
          <w:tcPr>
            <w:tcW w:w="1800" w:type="dxa"/>
          </w:tcPr>
          <w:p w:rsidR="00015FDF" w:rsidRPr="0097711E" w:rsidRDefault="00015FDF" w:rsidP="00B90860">
            <w:pPr>
              <w:jc w:val="center"/>
              <w:rPr>
                <w:szCs w:val="22"/>
                <w:lang w:val="lt-LT"/>
              </w:rPr>
            </w:pPr>
            <w:r w:rsidRPr="0097711E">
              <w:rPr>
                <w:szCs w:val="22"/>
                <w:lang w:val="lt-LT"/>
              </w:rPr>
              <w:t>2300</w:t>
            </w:r>
          </w:p>
        </w:tc>
        <w:tc>
          <w:tcPr>
            <w:tcW w:w="1295" w:type="dxa"/>
          </w:tcPr>
          <w:p w:rsidR="00015FDF" w:rsidRPr="0097711E" w:rsidRDefault="00015FDF" w:rsidP="00B90860">
            <w:pPr>
              <w:jc w:val="center"/>
              <w:rPr>
                <w:szCs w:val="22"/>
                <w:lang w:val="lt-LT"/>
              </w:rPr>
            </w:pPr>
            <w:r w:rsidRPr="0097711E">
              <w:rPr>
                <w:szCs w:val="22"/>
                <w:lang w:val="lt-LT"/>
              </w:rPr>
              <w:t>2</w:t>
            </w:r>
          </w:p>
        </w:tc>
        <w:tc>
          <w:tcPr>
            <w:tcW w:w="1225" w:type="dxa"/>
          </w:tcPr>
          <w:p w:rsidR="00015FDF" w:rsidRPr="0097711E" w:rsidRDefault="00015FDF" w:rsidP="00B90860">
            <w:pPr>
              <w:jc w:val="center"/>
              <w:rPr>
                <w:szCs w:val="22"/>
                <w:lang w:val="lt-LT"/>
              </w:rPr>
            </w:pPr>
            <w:r w:rsidRPr="0097711E">
              <w:rPr>
                <w:szCs w:val="22"/>
                <w:lang w:val="lt-LT"/>
              </w:rPr>
              <w:t>4</w:t>
            </w:r>
          </w:p>
        </w:tc>
        <w:tc>
          <w:tcPr>
            <w:tcW w:w="1620" w:type="dxa"/>
          </w:tcPr>
          <w:p w:rsidR="00015FDF" w:rsidRPr="0097711E" w:rsidRDefault="00015FDF" w:rsidP="00B90860">
            <w:pPr>
              <w:jc w:val="center"/>
              <w:rPr>
                <w:szCs w:val="22"/>
                <w:lang w:val="lt-LT"/>
              </w:rPr>
            </w:pPr>
            <w:r w:rsidRPr="0097711E">
              <w:rPr>
                <w:szCs w:val="22"/>
                <w:lang w:val="lt-LT"/>
              </w:rPr>
              <w:t>1800</w:t>
            </w:r>
          </w:p>
        </w:tc>
        <w:tc>
          <w:tcPr>
            <w:tcW w:w="1620" w:type="dxa"/>
          </w:tcPr>
          <w:p w:rsidR="00015FDF" w:rsidRPr="0097711E" w:rsidRDefault="00015FDF" w:rsidP="00B90860">
            <w:pPr>
              <w:jc w:val="center"/>
              <w:rPr>
                <w:szCs w:val="22"/>
                <w:lang w:val="lt-LT"/>
              </w:rPr>
            </w:pPr>
            <w:r w:rsidRPr="0097711E">
              <w:rPr>
                <w:szCs w:val="22"/>
                <w:lang w:val="lt-LT"/>
              </w:rPr>
              <w:t>1150</w:t>
            </w:r>
          </w:p>
        </w:tc>
      </w:tr>
      <w:tr w:rsidR="00015FDF" w:rsidRPr="0097711E" w:rsidTr="00B90860">
        <w:tc>
          <w:tcPr>
            <w:tcW w:w="1548" w:type="dxa"/>
          </w:tcPr>
          <w:p w:rsidR="00015FDF" w:rsidRPr="0097711E" w:rsidRDefault="00015FDF" w:rsidP="00B90860">
            <w:pPr>
              <w:jc w:val="center"/>
              <w:rPr>
                <w:szCs w:val="22"/>
                <w:lang w:val="lt-LT"/>
              </w:rPr>
            </w:pPr>
            <w:r w:rsidRPr="0097711E">
              <w:rPr>
                <w:szCs w:val="22"/>
                <w:lang w:val="lt-LT"/>
              </w:rPr>
              <w:t>1,93–2,06</w:t>
            </w:r>
          </w:p>
        </w:tc>
        <w:tc>
          <w:tcPr>
            <w:tcW w:w="1800" w:type="dxa"/>
          </w:tcPr>
          <w:p w:rsidR="00015FDF" w:rsidRPr="0097711E" w:rsidRDefault="00015FDF" w:rsidP="00B90860">
            <w:pPr>
              <w:jc w:val="center"/>
              <w:rPr>
                <w:szCs w:val="22"/>
                <w:lang w:val="lt-LT"/>
              </w:rPr>
            </w:pPr>
            <w:r w:rsidRPr="0097711E">
              <w:rPr>
                <w:szCs w:val="22"/>
                <w:lang w:val="lt-LT"/>
              </w:rPr>
              <w:t>2500</w:t>
            </w:r>
          </w:p>
        </w:tc>
        <w:tc>
          <w:tcPr>
            <w:tcW w:w="1295" w:type="dxa"/>
          </w:tcPr>
          <w:p w:rsidR="00015FDF" w:rsidRPr="0097711E" w:rsidRDefault="00015FDF" w:rsidP="00B90860">
            <w:pPr>
              <w:jc w:val="center"/>
              <w:rPr>
                <w:szCs w:val="22"/>
                <w:lang w:val="lt-LT"/>
              </w:rPr>
            </w:pPr>
            <w:r w:rsidRPr="0097711E">
              <w:rPr>
                <w:szCs w:val="22"/>
                <w:lang w:val="lt-LT"/>
              </w:rPr>
              <w:t>-</w:t>
            </w:r>
          </w:p>
        </w:tc>
        <w:tc>
          <w:tcPr>
            <w:tcW w:w="1225" w:type="dxa"/>
          </w:tcPr>
          <w:p w:rsidR="00015FDF" w:rsidRPr="0097711E" w:rsidRDefault="00015FDF" w:rsidP="00B90860">
            <w:pPr>
              <w:jc w:val="center"/>
              <w:rPr>
                <w:szCs w:val="22"/>
                <w:lang w:val="lt-LT"/>
              </w:rPr>
            </w:pPr>
            <w:r w:rsidRPr="0097711E">
              <w:rPr>
                <w:szCs w:val="22"/>
                <w:lang w:val="lt-LT"/>
              </w:rPr>
              <w:t>5</w:t>
            </w:r>
          </w:p>
        </w:tc>
        <w:tc>
          <w:tcPr>
            <w:tcW w:w="1620" w:type="dxa"/>
          </w:tcPr>
          <w:p w:rsidR="00015FDF" w:rsidRPr="0097711E" w:rsidRDefault="00015FDF" w:rsidP="00B90860">
            <w:pPr>
              <w:jc w:val="center"/>
              <w:rPr>
                <w:szCs w:val="22"/>
                <w:lang w:val="lt-LT"/>
              </w:rPr>
            </w:pPr>
            <w:r w:rsidRPr="0097711E">
              <w:rPr>
                <w:szCs w:val="22"/>
                <w:lang w:val="lt-LT"/>
              </w:rPr>
              <w:t>1950</w:t>
            </w:r>
          </w:p>
        </w:tc>
        <w:tc>
          <w:tcPr>
            <w:tcW w:w="1620" w:type="dxa"/>
          </w:tcPr>
          <w:p w:rsidR="00015FDF" w:rsidRPr="0097711E" w:rsidRDefault="00015FDF" w:rsidP="00B90860">
            <w:pPr>
              <w:jc w:val="center"/>
              <w:rPr>
                <w:szCs w:val="22"/>
                <w:lang w:val="lt-LT"/>
              </w:rPr>
            </w:pPr>
            <w:r w:rsidRPr="0097711E">
              <w:rPr>
                <w:szCs w:val="22"/>
                <w:lang w:val="lt-LT"/>
              </w:rPr>
              <w:t>1300</w:t>
            </w:r>
          </w:p>
        </w:tc>
      </w:tr>
      <w:tr w:rsidR="00015FDF" w:rsidRPr="0097711E" w:rsidTr="00B90860">
        <w:tc>
          <w:tcPr>
            <w:tcW w:w="1548" w:type="dxa"/>
          </w:tcPr>
          <w:p w:rsidR="00015FDF" w:rsidRPr="0097711E" w:rsidRDefault="00015FDF" w:rsidP="00B90860">
            <w:pPr>
              <w:jc w:val="center"/>
              <w:rPr>
                <w:szCs w:val="22"/>
                <w:lang w:val="lt-LT"/>
              </w:rPr>
            </w:pPr>
            <w:r w:rsidRPr="0097711E">
              <w:rPr>
                <w:szCs w:val="22"/>
                <w:lang w:val="lt-LT"/>
              </w:rPr>
              <w:t>2,07–2,18</w:t>
            </w:r>
          </w:p>
        </w:tc>
        <w:tc>
          <w:tcPr>
            <w:tcW w:w="1800" w:type="dxa"/>
          </w:tcPr>
          <w:p w:rsidR="00015FDF" w:rsidRPr="0097711E" w:rsidRDefault="00015FDF" w:rsidP="00B90860">
            <w:pPr>
              <w:jc w:val="center"/>
              <w:rPr>
                <w:szCs w:val="22"/>
                <w:lang w:val="lt-LT"/>
              </w:rPr>
            </w:pPr>
            <w:r w:rsidRPr="0097711E">
              <w:rPr>
                <w:szCs w:val="22"/>
                <w:lang w:val="lt-LT"/>
              </w:rPr>
              <w:t>2650</w:t>
            </w:r>
          </w:p>
        </w:tc>
        <w:tc>
          <w:tcPr>
            <w:tcW w:w="1295" w:type="dxa"/>
          </w:tcPr>
          <w:p w:rsidR="00015FDF" w:rsidRPr="0097711E" w:rsidRDefault="00015FDF" w:rsidP="00B90860">
            <w:pPr>
              <w:jc w:val="center"/>
              <w:rPr>
                <w:szCs w:val="22"/>
                <w:lang w:val="lt-LT"/>
              </w:rPr>
            </w:pPr>
            <w:r w:rsidRPr="0097711E">
              <w:rPr>
                <w:szCs w:val="22"/>
                <w:lang w:val="lt-LT"/>
              </w:rPr>
              <w:t>1</w:t>
            </w:r>
          </w:p>
        </w:tc>
        <w:tc>
          <w:tcPr>
            <w:tcW w:w="1225" w:type="dxa"/>
          </w:tcPr>
          <w:p w:rsidR="00015FDF" w:rsidRPr="0097711E" w:rsidRDefault="00015FDF" w:rsidP="00B90860">
            <w:pPr>
              <w:jc w:val="center"/>
              <w:rPr>
                <w:szCs w:val="22"/>
                <w:lang w:val="lt-LT"/>
              </w:rPr>
            </w:pPr>
            <w:r w:rsidRPr="0097711E">
              <w:rPr>
                <w:szCs w:val="22"/>
                <w:lang w:val="lt-LT"/>
              </w:rPr>
              <w:t>5</w:t>
            </w:r>
          </w:p>
        </w:tc>
        <w:tc>
          <w:tcPr>
            <w:tcW w:w="1620" w:type="dxa"/>
          </w:tcPr>
          <w:p w:rsidR="00015FDF" w:rsidRPr="0097711E" w:rsidRDefault="00015FDF" w:rsidP="00B90860">
            <w:pPr>
              <w:jc w:val="center"/>
              <w:rPr>
                <w:szCs w:val="22"/>
                <w:lang w:val="lt-LT"/>
              </w:rPr>
            </w:pPr>
            <w:r w:rsidRPr="0097711E">
              <w:rPr>
                <w:szCs w:val="22"/>
                <w:lang w:val="lt-LT"/>
              </w:rPr>
              <w:t>2000</w:t>
            </w:r>
          </w:p>
        </w:tc>
        <w:tc>
          <w:tcPr>
            <w:tcW w:w="1620" w:type="dxa"/>
          </w:tcPr>
          <w:p w:rsidR="00015FDF" w:rsidRPr="0097711E" w:rsidRDefault="00015FDF" w:rsidP="00B90860">
            <w:pPr>
              <w:jc w:val="center"/>
              <w:rPr>
                <w:szCs w:val="22"/>
                <w:lang w:val="lt-LT"/>
              </w:rPr>
            </w:pPr>
            <w:r w:rsidRPr="0097711E">
              <w:rPr>
                <w:szCs w:val="22"/>
                <w:lang w:val="lt-LT"/>
              </w:rPr>
              <w:t>1300</w:t>
            </w:r>
          </w:p>
        </w:tc>
      </w:tr>
      <w:tr w:rsidR="00015FDF" w:rsidRPr="0097711E" w:rsidTr="00B90860">
        <w:tc>
          <w:tcPr>
            <w:tcW w:w="1548" w:type="dxa"/>
          </w:tcPr>
          <w:p w:rsidR="00015FDF" w:rsidRPr="0097711E" w:rsidRDefault="00015FDF" w:rsidP="00B90860">
            <w:pPr>
              <w:jc w:val="center"/>
              <w:rPr>
                <w:szCs w:val="22"/>
                <w:lang w:val="lt-LT"/>
              </w:rPr>
            </w:pPr>
            <w:r w:rsidRPr="0097711E">
              <w:rPr>
                <w:szCs w:val="22"/>
                <w:lang w:val="lt-LT"/>
              </w:rPr>
              <w:sym w:font="Symbol" w:char="F0B3"/>
            </w:r>
            <w:r w:rsidRPr="0097711E">
              <w:rPr>
                <w:szCs w:val="22"/>
                <w:lang w:val="lt-LT"/>
              </w:rPr>
              <w:t>2,19</w:t>
            </w:r>
          </w:p>
        </w:tc>
        <w:tc>
          <w:tcPr>
            <w:tcW w:w="1800" w:type="dxa"/>
          </w:tcPr>
          <w:p w:rsidR="00015FDF" w:rsidRPr="0097711E" w:rsidRDefault="00015FDF" w:rsidP="00B90860">
            <w:pPr>
              <w:jc w:val="center"/>
              <w:rPr>
                <w:szCs w:val="22"/>
                <w:lang w:val="lt-LT"/>
              </w:rPr>
            </w:pPr>
            <w:r w:rsidRPr="0097711E">
              <w:rPr>
                <w:szCs w:val="22"/>
                <w:lang w:val="lt-LT"/>
              </w:rPr>
              <w:t>2800</w:t>
            </w:r>
          </w:p>
        </w:tc>
        <w:tc>
          <w:tcPr>
            <w:tcW w:w="1295" w:type="dxa"/>
          </w:tcPr>
          <w:p w:rsidR="00015FDF" w:rsidRPr="0097711E" w:rsidRDefault="00015FDF" w:rsidP="00B90860">
            <w:pPr>
              <w:jc w:val="center"/>
              <w:rPr>
                <w:szCs w:val="22"/>
                <w:lang w:val="lt-LT"/>
              </w:rPr>
            </w:pPr>
            <w:r w:rsidRPr="0097711E">
              <w:rPr>
                <w:szCs w:val="22"/>
                <w:lang w:val="lt-LT"/>
              </w:rPr>
              <w:t>2</w:t>
            </w:r>
          </w:p>
        </w:tc>
        <w:tc>
          <w:tcPr>
            <w:tcW w:w="1225" w:type="dxa"/>
          </w:tcPr>
          <w:p w:rsidR="00015FDF" w:rsidRPr="0097711E" w:rsidRDefault="00015FDF" w:rsidP="00B90860">
            <w:pPr>
              <w:jc w:val="center"/>
              <w:rPr>
                <w:szCs w:val="22"/>
                <w:lang w:val="lt-LT"/>
              </w:rPr>
            </w:pPr>
            <w:r w:rsidRPr="0097711E">
              <w:rPr>
                <w:szCs w:val="22"/>
                <w:lang w:val="lt-LT"/>
              </w:rPr>
              <w:t>5</w:t>
            </w:r>
          </w:p>
        </w:tc>
        <w:tc>
          <w:tcPr>
            <w:tcW w:w="1620" w:type="dxa"/>
          </w:tcPr>
          <w:p w:rsidR="00015FDF" w:rsidRPr="0097711E" w:rsidRDefault="00015FDF" w:rsidP="00B90860">
            <w:pPr>
              <w:jc w:val="center"/>
              <w:rPr>
                <w:szCs w:val="22"/>
                <w:lang w:val="lt-LT"/>
              </w:rPr>
            </w:pPr>
            <w:r w:rsidRPr="0097711E">
              <w:rPr>
                <w:szCs w:val="22"/>
                <w:lang w:val="lt-LT"/>
              </w:rPr>
              <w:t>2150</w:t>
            </w:r>
          </w:p>
        </w:tc>
        <w:tc>
          <w:tcPr>
            <w:tcW w:w="1620" w:type="dxa"/>
          </w:tcPr>
          <w:p w:rsidR="00015FDF" w:rsidRPr="0097711E" w:rsidRDefault="00015FDF" w:rsidP="00B90860">
            <w:pPr>
              <w:jc w:val="center"/>
              <w:rPr>
                <w:szCs w:val="22"/>
                <w:lang w:val="lt-LT"/>
              </w:rPr>
            </w:pPr>
            <w:r w:rsidRPr="0097711E">
              <w:rPr>
                <w:szCs w:val="22"/>
                <w:lang w:val="lt-LT"/>
              </w:rPr>
              <w:t>1450</w:t>
            </w:r>
          </w:p>
        </w:tc>
      </w:tr>
    </w:tbl>
    <w:p w:rsidR="00015FDF" w:rsidRPr="0097711E" w:rsidRDefault="00015FDF" w:rsidP="00015FDF">
      <w:pPr>
        <w:rPr>
          <w:iCs/>
          <w:szCs w:val="22"/>
          <w:lang w:val="lt-LT"/>
        </w:rPr>
      </w:pPr>
    </w:p>
    <w:p w:rsidR="00015FDF" w:rsidRPr="0097711E" w:rsidRDefault="00015FDF" w:rsidP="00015FDF">
      <w:pPr>
        <w:rPr>
          <w:iCs/>
          <w:szCs w:val="22"/>
          <w:lang w:val="lt-LT"/>
        </w:rPr>
      </w:pPr>
      <w:r w:rsidRPr="0097711E">
        <w:rPr>
          <w:iCs/>
          <w:szCs w:val="22"/>
          <w:lang w:val="lt-LT"/>
        </w:rPr>
        <w:t>2 lentelė. Įprastinės ir sumažintos dozės apskaičiavimas, atsižvelgiant į kūno paviršiaus plotą, kai pradinė kapicitabino dozė yra 1000 mg/m</w:t>
      </w:r>
      <w:r w:rsidRPr="0097711E">
        <w:rPr>
          <w:iCs/>
          <w:szCs w:val="22"/>
          <w:vertAlign w:val="superscript"/>
          <w:lang w:val="lt-LT"/>
        </w:rPr>
        <w:t>2</w:t>
      </w:r>
      <w:r w:rsidRPr="0097711E">
        <w:rPr>
          <w:iCs/>
          <w:szCs w:val="22"/>
          <w:lang w:val="lt-LT"/>
        </w:rPr>
        <w:t xml:space="preserve"> kūno paviršiaus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1790"/>
        <w:gridCol w:w="1287"/>
        <w:gridCol w:w="1218"/>
        <w:gridCol w:w="1613"/>
        <w:gridCol w:w="1613"/>
      </w:tblGrid>
      <w:tr w:rsidR="00015FDF" w:rsidRPr="0097711E" w:rsidTr="00B90860">
        <w:tc>
          <w:tcPr>
            <w:tcW w:w="1548" w:type="dxa"/>
          </w:tcPr>
          <w:p w:rsidR="00015FDF" w:rsidRPr="0097711E" w:rsidRDefault="00015FDF" w:rsidP="00B90860">
            <w:pPr>
              <w:rPr>
                <w:iCs/>
                <w:szCs w:val="22"/>
                <w:lang w:val="lt-LT"/>
              </w:rPr>
            </w:pPr>
          </w:p>
        </w:tc>
        <w:tc>
          <w:tcPr>
            <w:tcW w:w="7560" w:type="dxa"/>
            <w:gridSpan w:val="5"/>
          </w:tcPr>
          <w:p w:rsidR="00015FDF" w:rsidRPr="0097711E" w:rsidRDefault="00015FDF" w:rsidP="00B90860">
            <w:pPr>
              <w:jc w:val="center"/>
              <w:rPr>
                <w:szCs w:val="22"/>
                <w:lang w:val="lt-LT"/>
              </w:rPr>
            </w:pPr>
            <w:r w:rsidRPr="0097711E">
              <w:rPr>
                <w:szCs w:val="22"/>
                <w:lang w:val="lt-LT"/>
              </w:rPr>
              <w:t>Dozė: 1000 mg/m</w:t>
            </w:r>
            <w:r w:rsidRPr="0097711E">
              <w:rPr>
                <w:szCs w:val="22"/>
                <w:vertAlign w:val="superscript"/>
                <w:lang w:val="lt-LT"/>
              </w:rPr>
              <w:t>2</w:t>
            </w:r>
            <w:r w:rsidRPr="0097711E">
              <w:rPr>
                <w:szCs w:val="22"/>
                <w:lang w:val="lt-LT"/>
              </w:rPr>
              <w:t xml:space="preserve"> (2 kartus per parą)</w:t>
            </w:r>
          </w:p>
          <w:p w:rsidR="00015FDF" w:rsidRPr="0097711E" w:rsidRDefault="00015FDF" w:rsidP="00B90860">
            <w:pPr>
              <w:jc w:val="center"/>
              <w:rPr>
                <w:iCs/>
                <w:szCs w:val="22"/>
                <w:lang w:val="lt-LT"/>
              </w:rPr>
            </w:pPr>
          </w:p>
        </w:tc>
      </w:tr>
      <w:tr w:rsidR="00015FDF" w:rsidRPr="0097711E" w:rsidTr="00B90860">
        <w:tc>
          <w:tcPr>
            <w:tcW w:w="1548" w:type="dxa"/>
          </w:tcPr>
          <w:p w:rsidR="00015FDF" w:rsidRPr="0097711E" w:rsidRDefault="00015FDF" w:rsidP="00B90860">
            <w:pPr>
              <w:rPr>
                <w:iCs/>
                <w:szCs w:val="22"/>
                <w:lang w:val="lt-LT"/>
              </w:rPr>
            </w:pPr>
          </w:p>
        </w:tc>
        <w:tc>
          <w:tcPr>
            <w:tcW w:w="1800" w:type="dxa"/>
          </w:tcPr>
          <w:p w:rsidR="00015FDF" w:rsidRPr="0097711E" w:rsidRDefault="00015FDF" w:rsidP="00B90860">
            <w:pPr>
              <w:rPr>
                <w:iCs/>
                <w:szCs w:val="22"/>
                <w:lang w:val="lt-LT"/>
              </w:rPr>
            </w:pPr>
            <w:r w:rsidRPr="0097711E">
              <w:rPr>
                <w:iCs/>
                <w:szCs w:val="22"/>
                <w:lang w:val="lt-LT"/>
              </w:rPr>
              <w:t xml:space="preserve">Visa dozė </w:t>
            </w:r>
          </w:p>
          <w:p w:rsidR="00015FDF" w:rsidRPr="0097711E" w:rsidRDefault="00015FDF" w:rsidP="00B90860">
            <w:pPr>
              <w:rPr>
                <w:iCs/>
                <w:szCs w:val="22"/>
                <w:lang w:val="lt-LT"/>
              </w:rPr>
            </w:pPr>
          </w:p>
          <w:p w:rsidR="00015FDF" w:rsidRPr="0097711E" w:rsidRDefault="00015FDF" w:rsidP="00B90860">
            <w:pPr>
              <w:rPr>
                <w:iCs/>
                <w:szCs w:val="22"/>
                <w:lang w:val="lt-LT"/>
              </w:rPr>
            </w:pPr>
            <w:r w:rsidRPr="0097711E">
              <w:rPr>
                <w:iCs/>
                <w:szCs w:val="22"/>
                <w:lang w:val="lt-LT"/>
              </w:rPr>
              <w:t>1000 mg/</w:t>
            </w:r>
            <w:r w:rsidRPr="0097711E">
              <w:rPr>
                <w:szCs w:val="22"/>
                <w:lang w:val="lt-LT"/>
              </w:rPr>
              <w:t>m</w:t>
            </w:r>
            <w:r w:rsidRPr="0097711E">
              <w:rPr>
                <w:szCs w:val="22"/>
                <w:vertAlign w:val="superscript"/>
                <w:lang w:val="lt-LT"/>
              </w:rPr>
              <w:t>2</w:t>
            </w:r>
          </w:p>
        </w:tc>
        <w:tc>
          <w:tcPr>
            <w:tcW w:w="2520" w:type="dxa"/>
            <w:gridSpan w:val="2"/>
          </w:tcPr>
          <w:p w:rsidR="00015FDF" w:rsidRPr="0097711E" w:rsidRDefault="00015FDF" w:rsidP="00B90860">
            <w:pPr>
              <w:jc w:val="center"/>
              <w:rPr>
                <w:szCs w:val="22"/>
                <w:lang w:val="lt-LT"/>
              </w:rPr>
            </w:pPr>
            <w:r w:rsidRPr="0097711E">
              <w:rPr>
                <w:szCs w:val="22"/>
                <w:lang w:val="lt-LT"/>
              </w:rPr>
              <w:t>150 mg tablečių ir (arba)</w:t>
            </w:r>
          </w:p>
          <w:p w:rsidR="00015FDF" w:rsidRPr="0097711E" w:rsidRDefault="00015FDF" w:rsidP="00B90860">
            <w:pPr>
              <w:ind w:left="-114"/>
              <w:jc w:val="center"/>
              <w:rPr>
                <w:iCs/>
                <w:szCs w:val="22"/>
                <w:lang w:val="lt-LT"/>
              </w:rPr>
            </w:pPr>
            <w:r w:rsidRPr="0097711E">
              <w:rPr>
                <w:szCs w:val="22"/>
                <w:lang w:val="lt-LT"/>
              </w:rPr>
              <w:t>500 mg tablečių skaičius vienkartinei dozei (vienkartinę dozę reikia gerti ryte ir vakare)</w:t>
            </w:r>
          </w:p>
        </w:tc>
        <w:tc>
          <w:tcPr>
            <w:tcW w:w="1620" w:type="dxa"/>
          </w:tcPr>
          <w:p w:rsidR="00015FDF" w:rsidRPr="0097711E" w:rsidRDefault="00015FDF" w:rsidP="00B90860">
            <w:pPr>
              <w:jc w:val="center"/>
              <w:rPr>
                <w:szCs w:val="22"/>
                <w:lang w:val="lt-LT"/>
              </w:rPr>
            </w:pPr>
            <w:r w:rsidRPr="0097711E">
              <w:rPr>
                <w:szCs w:val="22"/>
                <w:lang w:val="lt-LT"/>
              </w:rPr>
              <w:t>Sumažinta dozė</w:t>
            </w:r>
          </w:p>
          <w:p w:rsidR="00015FDF" w:rsidRPr="0097711E" w:rsidRDefault="00015FDF" w:rsidP="00B90860">
            <w:pPr>
              <w:jc w:val="center"/>
              <w:rPr>
                <w:szCs w:val="22"/>
                <w:lang w:val="lt-LT"/>
              </w:rPr>
            </w:pPr>
            <w:r w:rsidRPr="0097711E">
              <w:rPr>
                <w:szCs w:val="22"/>
                <w:lang w:val="lt-LT"/>
              </w:rPr>
              <w:t>(75%)</w:t>
            </w:r>
          </w:p>
          <w:p w:rsidR="00015FDF" w:rsidRPr="0097711E" w:rsidRDefault="00015FDF" w:rsidP="00B90860">
            <w:pPr>
              <w:jc w:val="center"/>
              <w:rPr>
                <w:szCs w:val="22"/>
                <w:lang w:val="lt-LT"/>
              </w:rPr>
            </w:pPr>
          </w:p>
          <w:p w:rsidR="00015FDF" w:rsidRPr="0097711E" w:rsidRDefault="00015FDF" w:rsidP="00B90860">
            <w:pPr>
              <w:jc w:val="center"/>
              <w:rPr>
                <w:iCs/>
                <w:szCs w:val="22"/>
                <w:lang w:val="lt-LT"/>
              </w:rPr>
            </w:pPr>
            <w:r w:rsidRPr="0097711E">
              <w:rPr>
                <w:szCs w:val="22"/>
                <w:lang w:val="lt-LT"/>
              </w:rPr>
              <w:t>750 mg/m</w:t>
            </w:r>
            <w:r w:rsidRPr="0097711E">
              <w:rPr>
                <w:szCs w:val="22"/>
                <w:vertAlign w:val="superscript"/>
                <w:lang w:val="lt-LT"/>
              </w:rPr>
              <w:t>2</w:t>
            </w:r>
          </w:p>
        </w:tc>
        <w:tc>
          <w:tcPr>
            <w:tcW w:w="1620" w:type="dxa"/>
          </w:tcPr>
          <w:p w:rsidR="00015FDF" w:rsidRPr="0097711E" w:rsidRDefault="00015FDF" w:rsidP="00B90860">
            <w:pPr>
              <w:jc w:val="center"/>
              <w:rPr>
                <w:szCs w:val="22"/>
                <w:lang w:val="lt-LT"/>
              </w:rPr>
            </w:pPr>
            <w:r w:rsidRPr="0097711E">
              <w:rPr>
                <w:szCs w:val="22"/>
                <w:lang w:val="lt-LT"/>
              </w:rPr>
              <w:t>Sumažinta dozė</w:t>
            </w:r>
          </w:p>
          <w:p w:rsidR="00015FDF" w:rsidRPr="0097711E" w:rsidRDefault="00015FDF" w:rsidP="00B90860">
            <w:pPr>
              <w:jc w:val="center"/>
              <w:rPr>
                <w:szCs w:val="22"/>
                <w:lang w:val="lt-LT"/>
              </w:rPr>
            </w:pPr>
            <w:r w:rsidRPr="0097711E">
              <w:rPr>
                <w:szCs w:val="22"/>
                <w:lang w:val="lt-LT"/>
              </w:rPr>
              <w:t>(50%)</w:t>
            </w:r>
          </w:p>
          <w:p w:rsidR="00015FDF" w:rsidRPr="0097711E" w:rsidRDefault="00015FDF" w:rsidP="00B90860">
            <w:pPr>
              <w:jc w:val="center"/>
              <w:rPr>
                <w:szCs w:val="22"/>
                <w:lang w:val="lt-LT"/>
              </w:rPr>
            </w:pPr>
          </w:p>
          <w:p w:rsidR="00015FDF" w:rsidRPr="0097711E" w:rsidRDefault="00015FDF" w:rsidP="00B90860">
            <w:pPr>
              <w:jc w:val="center"/>
              <w:rPr>
                <w:iCs/>
                <w:szCs w:val="22"/>
                <w:lang w:val="lt-LT"/>
              </w:rPr>
            </w:pPr>
            <w:r w:rsidRPr="0097711E">
              <w:rPr>
                <w:szCs w:val="22"/>
                <w:lang w:val="lt-LT"/>
              </w:rPr>
              <w:t>500 mg/m</w:t>
            </w:r>
            <w:r w:rsidRPr="0097711E">
              <w:rPr>
                <w:szCs w:val="22"/>
                <w:vertAlign w:val="superscript"/>
                <w:lang w:val="lt-LT"/>
              </w:rPr>
              <w:t>2</w:t>
            </w:r>
          </w:p>
        </w:tc>
      </w:tr>
      <w:tr w:rsidR="00015FDF" w:rsidRPr="0097711E" w:rsidTr="00B90860">
        <w:tc>
          <w:tcPr>
            <w:tcW w:w="1548" w:type="dxa"/>
          </w:tcPr>
          <w:p w:rsidR="00015FDF" w:rsidRPr="0097711E" w:rsidRDefault="00015FDF" w:rsidP="00B90860">
            <w:pPr>
              <w:jc w:val="center"/>
              <w:rPr>
                <w:iCs/>
                <w:szCs w:val="22"/>
                <w:lang w:val="lt-LT"/>
              </w:rPr>
            </w:pPr>
            <w:r w:rsidRPr="0097711E">
              <w:rPr>
                <w:szCs w:val="22"/>
                <w:lang w:val="lt-LT"/>
              </w:rPr>
              <w:t>Kūno paviršiaus plotas (m</w:t>
            </w:r>
            <w:r w:rsidRPr="0097711E">
              <w:rPr>
                <w:szCs w:val="22"/>
                <w:vertAlign w:val="superscript"/>
                <w:lang w:val="lt-LT"/>
              </w:rPr>
              <w:t>2</w:t>
            </w:r>
            <w:r w:rsidRPr="0097711E">
              <w:rPr>
                <w:szCs w:val="22"/>
                <w:lang w:val="lt-LT"/>
              </w:rPr>
              <w:t>)</w:t>
            </w:r>
          </w:p>
        </w:tc>
        <w:tc>
          <w:tcPr>
            <w:tcW w:w="1800" w:type="dxa"/>
          </w:tcPr>
          <w:p w:rsidR="00015FDF" w:rsidRPr="0097711E" w:rsidRDefault="00015FDF" w:rsidP="00B90860">
            <w:pPr>
              <w:jc w:val="center"/>
              <w:rPr>
                <w:iCs/>
                <w:szCs w:val="22"/>
                <w:lang w:val="lt-LT"/>
              </w:rPr>
            </w:pPr>
            <w:r w:rsidRPr="0097711E">
              <w:rPr>
                <w:iCs/>
                <w:szCs w:val="22"/>
                <w:lang w:val="lt-LT"/>
              </w:rPr>
              <w:t>Vienkartinė dozė (mg)</w:t>
            </w:r>
          </w:p>
        </w:tc>
        <w:tc>
          <w:tcPr>
            <w:tcW w:w="1295" w:type="dxa"/>
          </w:tcPr>
          <w:p w:rsidR="00015FDF" w:rsidRPr="0097711E" w:rsidRDefault="00015FDF" w:rsidP="00B90860">
            <w:pPr>
              <w:jc w:val="center"/>
              <w:rPr>
                <w:iCs/>
                <w:szCs w:val="22"/>
                <w:lang w:val="lt-LT"/>
              </w:rPr>
            </w:pPr>
            <w:r w:rsidRPr="0097711E">
              <w:rPr>
                <w:iCs/>
                <w:szCs w:val="22"/>
                <w:lang w:val="lt-LT"/>
              </w:rPr>
              <w:t>150 mg</w:t>
            </w:r>
          </w:p>
        </w:tc>
        <w:tc>
          <w:tcPr>
            <w:tcW w:w="1225" w:type="dxa"/>
          </w:tcPr>
          <w:p w:rsidR="00015FDF" w:rsidRPr="0097711E" w:rsidRDefault="00015FDF" w:rsidP="00B90860">
            <w:pPr>
              <w:jc w:val="center"/>
              <w:rPr>
                <w:iCs/>
                <w:szCs w:val="22"/>
                <w:lang w:val="lt-LT"/>
              </w:rPr>
            </w:pPr>
            <w:r w:rsidRPr="0097711E">
              <w:rPr>
                <w:iCs/>
                <w:szCs w:val="22"/>
                <w:lang w:val="lt-LT"/>
              </w:rPr>
              <w:t>500 mg</w:t>
            </w:r>
          </w:p>
        </w:tc>
        <w:tc>
          <w:tcPr>
            <w:tcW w:w="1620" w:type="dxa"/>
          </w:tcPr>
          <w:p w:rsidR="00015FDF" w:rsidRPr="0097711E" w:rsidRDefault="00015FDF" w:rsidP="00B90860">
            <w:pPr>
              <w:rPr>
                <w:iCs/>
                <w:szCs w:val="22"/>
                <w:lang w:val="lt-LT"/>
              </w:rPr>
            </w:pPr>
            <w:r w:rsidRPr="0097711E">
              <w:rPr>
                <w:iCs/>
                <w:szCs w:val="22"/>
                <w:lang w:val="lt-LT"/>
              </w:rPr>
              <w:t>Vienkartinė dozė (mg)</w:t>
            </w:r>
          </w:p>
        </w:tc>
        <w:tc>
          <w:tcPr>
            <w:tcW w:w="1620" w:type="dxa"/>
          </w:tcPr>
          <w:p w:rsidR="00015FDF" w:rsidRPr="0097711E" w:rsidRDefault="00015FDF" w:rsidP="00B90860">
            <w:pPr>
              <w:rPr>
                <w:iCs/>
                <w:szCs w:val="22"/>
                <w:lang w:val="lt-LT"/>
              </w:rPr>
            </w:pPr>
            <w:r w:rsidRPr="0097711E">
              <w:rPr>
                <w:iCs/>
                <w:szCs w:val="22"/>
                <w:lang w:val="lt-LT"/>
              </w:rPr>
              <w:t>Vienkartinė dozė (mg)</w:t>
            </w:r>
          </w:p>
        </w:tc>
      </w:tr>
      <w:tr w:rsidR="00015FDF" w:rsidRPr="0097711E" w:rsidTr="00B90860">
        <w:tc>
          <w:tcPr>
            <w:tcW w:w="1548" w:type="dxa"/>
          </w:tcPr>
          <w:p w:rsidR="00015FDF" w:rsidRPr="0097711E" w:rsidRDefault="00015FDF" w:rsidP="00B90860">
            <w:pPr>
              <w:jc w:val="center"/>
              <w:rPr>
                <w:szCs w:val="22"/>
                <w:lang w:val="lt-LT"/>
              </w:rPr>
            </w:pPr>
            <w:r w:rsidRPr="0097711E">
              <w:rPr>
                <w:szCs w:val="22"/>
                <w:lang w:val="lt-LT"/>
              </w:rPr>
              <w:t>≤1,26</w:t>
            </w:r>
          </w:p>
        </w:tc>
        <w:tc>
          <w:tcPr>
            <w:tcW w:w="1800" w:type="dxa"/>
          </w:tcPr>
          <w:p w:rsidR="00015FDF" w:rsidRPr="0097711E" w:rsidRDefault="00015FDF" w:rsidP="00B90860">
            <w:pPr>
              <w:jc w:val="center"/>
              <w:rPr>
                <w:szCs w:val="22"/>
                <w:lang w:val="lt-LT"/>
              </w:rPr>
            </w:pPr>
            <w:r w:rsidRPr="0097711E">
              <w:rPr>
                <w:szCs w:val="22"/>
                <w:lang w:val="lt-LT"/>
              </w:rPr>
              <w:t>1150</w:t>
            </w:r>
          </w:p>
        </w:tc>
        <w:tc>
          <w:tcPr>
            <w:tcW w:w="1295" w:type="dxa"/>
          </w:tcPr>
          <w:p w:rsidR="00015FDF" w:rsidRPr="0097711E" w:rsidRDefault="00015FDF" w:rsidP="00B90860">
            <w:pPr>
              <w:jc w:val="center"/>
              <w:rPr>
                <w:szCs w:val="22"/>
                <w:lang w:val="lt-LT"/>
              </w:rPr>
            </w:pPr>
            <w:r w:rsidRPr="0097711E">
              <w:rPr>
                <w:szCs w:val="22"/>
                <w:lang w:val="lt-LT"/>
              </w:rPr>
              <w:t>1</w:t>
            </w:r>
          </w:p>
        </w:tc>
        <w:tc>
          <w:tcPr>
            <w:tcW w:w="1225" w:type="dxa"/>
          </w:tcPr>
          <w:p w:rsidR="00015FDF" w:rsidRPr="0097711E" w:rsidRDefault="00015FDF" w:rsidP="00B90860">
            <w:pPr>
              <w:jc w:val="center"/>
              <w:rPr>
                <w:szCs w:val="22"/>
                <w:lang w:val="lt-LT"/>
              </w:rPr>
            </w:pPr>
            <w:r w:rsidRPr="0097711E">
              <w:rPr>
                <w:szCs w:val="22"/>
                <w:lang w:val="lt-LT"/>
              </w:rPr>
              <w:t>2</w:t>
            </w:r>
          </w:p>
        </w:tc>
        <w:tc>
          <w:tcPr>
            <w:tcW w:w="1620" w:type="dxa"/>
          </w:tcPr>
          <w:p w:rsidR="00015FDF" w:rsidRPr="0097711E" w:rsidRDefault="00015FDF" w:rsidP="00B90860">
            <w:pPr>
              <w:jc w:val="center"/>
              <w:rPr>
                <w:szCs w:val="22"/>
                <w:lang w:val="lt-LT"/>
              </w:rPr>
            </w:pPr>
            <w:r w:rsidRPr="0097711E">
              <w:rPr>
                <w:szCs w:val="22"/>
                <w:lang w:val="lt-LT"/>
              </w:rPr>
              <w:t>800</w:t>
            </w:r>
          </w:p>
        </w:tc>
        <w:tc>
          <w:tcPr>
            <w:tcW w:w="1620" w:type="dxa"/>
          </w:tcPr>
          <w:p w:rsidR="00015FDF" w:rsidRPr="0097711E" w:rsidRDefault="00015FDF" w:rsidP="00B90860">
            <w:pPr>
              <w:jc w:val="center"/>
              <w:rPr>
                <w:szCs w:val="22"/>
                <w:lang w:val="lt-LT"/>
              </w:rPr>
            </w:pPr>
            <w:r w:rsidRPr="0097711E">
              <w:rPr>
                <w:szCs w:val="22"/>
                <w:lang w:val="lt-LT"/>
              </w:rPr>
              <w:t>600</w:t>
            </w:r>
          </w:p>
        </w:tc>
      </w:tr>
      <w:tr w:rsidR="00015FDF" w:rsidRPr="0097711E" w:rsidTr="00B90860">
        <w:tc>
          <w:tcPr>
            <w:tcW w:w="1548" w:type="dxa"/>
          </w:tcPr>
          <w:p w:rsidR="00015FDF" w:rsidRPr="0097711E" w:rsidRDefault="00015FDF" w:rsidP="00B90860">
            <w:pPr>
              <w:jc w:val="center"/>
              <w:rPr>
                <w:szCs w:val="22"/>
                <w:lang w:val="lt-LT"/>
              </w:rPr>
            </w:pPr>
            <w:r w:rsidRPr="0097711E">
              <w:rPr>
                <w:szCs w:val="22"/>
                <w:lang w:val="lt-LT"/>
              </w:rPr>
              <w:t>1,27–1,38</w:t>
            </w:r>
          </w:p>
        </w:tc>
        <w:tc>
          <w:tcPr>
            <w:tcW w:w="1800" w:type="dxa"/>
          </w:tcPr>
          <w:p w:rsidR="00015FDF" w:rsidRPr="0097711E" w:rsidRDefault="00015FDF" w:rsidP="00B90860">
            <w:pPr>
              <w:jc w:val="center"/>
              <w:rPr>
                <w:szCs w:val="22"/>
                <w:lang w:val="lt-LT"/>
              </w:rPr>
            </w:pPr>
            <w:r w:rsidRPr="0097711E">
              <w:rPr>
                <w:szCs w:val="22"/>
                <w:lang w:val="lt-LT"/>
              </w:rPr>
              <w:t>1300</w:t>
            </w:r>
          </w:p>
        </w:tc>
        <w:tc>
          <w:tcPr>
            <w:tcW w:w="1295" w:type="dxa"/>
          </w:tcPr>
          <w:p w:rsidR="00015FDF" w:rsidRPr="0097711E" w:rsidRDefault="00015FDF" w:rsidP="00B90860">
            <w:pPr>
              <w:jc w:val="center"/>
              <w:rPr>
                <w:szCs w:val="22"/>
                <w:lang w:val="lt-LT"/>
              </w:rPr>
            </w:pPr>
            <w:r w:rsidRPr="0097711E">
              <w:rPr>
                <w:szCs w:val="22"/>
                <w:lang w:val="lt-LT"/>
              </w:rPr>
              <w:t>2</w:t>
            </w:r>
          </w:p>
        </w:tc>
        <w:tc>
          <w:tcPr>
            <w:tcW w:w="1225" w:type="dxa"/>
          </w:tcPr>
          <w:p w:rsidR="00015FDF" w:rsidRPr="0097711E" w:rsidRDefault="00015FDF" w:rsidP="00B90860">
            <w:pPr>
              <w:jc w:val="center"/>
              <w:rPr>
                <w:szCs w:val="22"/>
                <w:lang w:val="lt-LT"/>
              </w:rPr>
            </w:pPr>
            <w:r w:rsidRPr="0097711E">
              <w:rPr>
                <w:szCs w:val="22"/>
                <w:lang w:val="lt-LT"/>
              </w:rPr>
              <w:t>2</w:t>
            </w:r>
          </w:p>
        </w:tc>
        <w:tc>
          <w:tcPr>
            <w:tcW w:w="1620" w:type="dxa"/>
          </w:tcPr>
          <w:p w:rsidR="00015FDF" w:rsidRPr="0097711E" w:rsidRDefault="00015FDF" w:rsidP="00B90860">
            <w:pPr>
              <w:jc w:val="center"/>
              <w:rPr>
                <w:szCs w:val="22"/>
                <w:lang w:val="lt-LT"/>
              </w:rPr>
            </w:pPr>
            <w:r w:rsidRPr="0097711E">
              <w:rPr>
                <w:szCs w:val="22"/>
                <w:lang w:val="lt-LT"/>
              </w:rPr>
              <w:t>1000</w:t>
            </w:r>
          </w:p>
        </w:tc>
        <w:tc>
          <w:tcPr>
            <w:tcW w:w="1620" w:type="dxa"/>
          </w:tcPr>
          <w:p w:rsidR="00015FDF" w:rsidRPr="0097711E" w:rsidRDefault="00015FDF" w:rsidP="00B90860">
            <w:pPr>
              <w:jc w:val="center"/>
              <w:rPr>
                <w:szCs w:val="22"/>
                <w:lang w:val="lt-LT"/>
              </w:rPr>
            </w:pPr>
            <w:r w:rsidRPr="0097711E">
              <w:rPr>
                <w:szCs w:val="22"/>
                <w:lang w:val="lt-LT"/>
              </w:rPr>
              <w:t>600</w:t>
            </w:r>
          </w:p>
        </w:tc>
      </w:tr>
      <w:tr w:rsidR="00015FDF" w:rsidRPr="0097711E" w:rsidTr="00B90860">
        <w:tc>
          <w:tcPr>
            <w:tcW w:w="1548" w:type="dxa"/>
          </w:tcPr>
          <w:p w:rsidR="00015FDF" w:rsidRPr="0097711E" w:rsidRDefault="00015FDF" w:rsidP="00B90860">
            <w:pPr>
              <w:jc w:val="center"/>
              <w:rPr>
                <w:szCs w:val="22"/>
                <w:lang w:val="lt-LT"/>
              </w:rPr>
            </w:pPr>
            <w:r w:rsidRPr="0097711E">
              <w:rPr>
                <w:szCs w:val="22"/>
                <w:lang w:val="lt-LT"/>
              </w:rPr>
              <w:t>1,39–1,52</w:t>
            </w:r>
          </w:p>
        </w:tc>
        <w:tc>
          <w:tcPr>
            <w:tcW w:w="1800" w:type="dxa"/>
          </w:tcPr>
          <w:p w:rsidR="00015FDF" w:rsidRPr="0097711E" w:rsidRDefault="00015FDF" w:rsidP="00B90860">
            <w:pPr>
              <w:jc w:val="center"/>
              <w:rPr>
                <w:szCs w:val="22"/>
                <w:lang w:val="lt-LT"/>
              </w:rPr>
            </w:pPr>
            <w:r w:rsidRPr="0097711E">
              <w:rPr>
                <w:szCs w:val="22"/>
                <w:lang w:val="lt-LT"/>
              </w:rPr>
              <w:t>1450</w:t>
            </w:r>
          </w:p>
        </w:tc>
        <w:tc>
          <w:tcPr>
            <w:tcW w:w="1295" w:type="dxa"/>
          </w:tcPr>
          <w:p w:rsidR="00015FDF" w:rsidRPr="0097711E" w:rsidRDefault="00015FDF" w:rsidP="00B90860">
            <w:pPr>
              <w:jc w:val="center"/>
              <w:rPr>
                <w:szCs w:val="22"/>
                <w:lang w:val="lt-LT"/>
              </w:rPr>
            </w:pPr>
            <w:r w:rsidRPr="0097711E">
              <w:rPr>
                <w:szCs w:val="22"/>
                <w:lang w:val="lt-LT"/>
              </w:rPr>
              <w:t>3</w:t>
            </w:r>
          </w:p>
        </w:tc>
        <w:tc>
          <w:tcPr>
            <w:tcW w:w="1225" w:type="dxa"/>
          </w:tcPr>
          <w:p w:rsidR="00015FDF" w:rsidRPr="0097711E" w:rsidRDefault="00015FDF" w:rsidP="00B90860">
            <w:pPr>
              <w:jc w:val="center"/>
              <w:rPr>
                <w:szCs w:val="22"/>
                <w:lang w:val="lt-LT"/>
              </w:rPr>
            </w:pPr>
            <w:r w:rsidRPr="0097711E">
              <w:rPr>
                <w:szCs w:val="22"/>
                <w:lang w:val="lt-LT"/>
              </w:rPr>
              <w:t>2</w:t>
            </w:r>
          </w:p>
        </w:tc>
        <w:tc>
          <w:tcPr>
            <w:tcW w:w="1620" w:type="dxa"/>
          </w:tcPr>
          <w:p w:rsidR="00015FDF" w:rsidRPr="0097711E" w:rsidRDefault="00015FDF" w:rsidP="00B90860">
            <w:pPr>
              <w:jc w:val="center"/>
              <w:rPr>
                <w:szCs w:val="22"/>
                <w:lang w:val="lt-LT"/>
              </w:rPr>
            </w:pPr>
            <w:r w:rsidRPr="0097711E">
              <w:rPr>
                <w:szCs w:val="22"/>
                <w:lang w:val="lt-LT"/>
              </w:rPr>
              <w:t>1100</w:t>
            </w:r>
          </w:p>
        </w:tc>
        <w:tc>
          <w:tcPr>
            <w:tcW w:w="1620" w:type="dxa"/>
          </w:tcPr>
          <w:p w:rsidR="00015FDF" w:rsidRPr="0097711E" w:rsidRDefault="00015FDF" w:rsidP="00B90860">
            <w:pPr>
              <w:jc w:val="center"/>
              <w:rPr>
                <w:szCs w:val="22"/>
                <w:lang w:val="lt-LT"/>
              </w:rPr>
            </w:pPr>
            <w:r w:rsidRPr="0097711E">
              <w:rPr>
                <w:szCs w:val="22"/>
                <w:lang w:val="lt-LT"/>
              </w:rPr>
              <w:t>750</w:t>
            </w:r>
          </w:p>
        </w:tc>
      </w:tr>
      <w:tr w:rsidR="00015FDF" w:rsidRPr="0097711E" w:rsidTr="00B90860">
        <w:tc>
          <w:tcPr>
            <w:tcW w:w="1548" w:type="dxa"/>
          </w:tcPr>
          <w:p w:rsidR="00015FDF" w:rsidRPr="0097711E" w:rsidRDefault="00015FDF" w:rsidP="00B90860">
            <w:pPr>
              <w:jc w:val="center"/>
              <w:rPr>
                <w:szCs w:val="22"/>
                <w:lang w:val="lt-LT"/>
              </w:rPr>
            </w:pPr>
            <w:r w:rsidRPr="0097711E">
              <w:rPr>
                <w:szCs w:val="22"/>
                <w:lang w:val="lt-LT"/>
              </w:rPr>
              <w:t>1,53–1,66</w:t>
            </w:r>
          </w:p>
        </w:tc>
        <w:tc>
          <w:tcPr>
            <w:tcW w:w="1800" w:type="dxa"/>
          </w:tcPr>
          <w:p w:rsidR="00015FDF" w:rsidRPr="0097711E" w:rsidRDefault="00015FDF" w:rsidP="00B90860">
            <w:pPr>
              <w:jc w:val="center"/>
              <w:rPr>
                <w:szCs w:val="22"/>
                <w:lang w:val="lt-LT"/>
              </w:rPr>
            </w:pPr>
            <w:r w:rsidRPr="0097711E">
              <w:rPr>
                <w:szCs w:val="22"/>
                <w:lang w:val="lt-LT"/>
              </w:rPr>
              <w:t>1600</w:t>
            </w:r>
          </w:p>
        </w:tc>
        <w:tc>
          <w:tcPr>
            <w:tcW w:w="1295" w:type="dxa"/>
          </w:tcPr>
          <w:p w:rsidR="00015FDF" w:rsidRPr="0097711E" w:rsidRDefault="00015FDF" w:rsidP="00B90860">
            <w:pPr>
              <w:jc w:val="center"/>
              <w:rPr>
                <w:szCs w:val="22"/>
                <w:lang w:val="lt-LT"/>
              </w:rPr>
            </w:pPr>
            <w:r w:rsidRPr="0097711E">
              <w:rPr>
                <w:szCs w:val="22"/>
                <w:lang w:val="lt-LT"/>
              </w:rPr>
              <w:t>4</w:t>
            </w:r>
          </w:p>
        </w:tc>
        <w:tc>
          <w:tcPr>
            <w:tcW w:w="1225" w:type="dxa"/>
          </w:tcPr>
          <w:p w:rsidR="00015FDF" w:rsidRPr="0097711E" w:rsidRDefault="00015FDF" w:rsidP="00B90860">
            <w:pPr>
              <w:jc w:val="center"/>
              <w:rPr>
                <w:szCs w:val="22"/>
                <w:lang w:val="lt-LT"/>
              </w:rPr>
            </w:pPr>
            <w:r w:rsidRPr="0097711E">
              <w:rPr>
                <w:szCs w:val="22"/>
                <w:lang w:val="lt-LT"/>
              </w:rPr>
              <w:t>2</w:t>
            </w:r>
          </w:p>
        </w:tc>
        <w:tc>
          <w:tcPr>
            <w:tcW w:w="1620" w:type="dxa"/>
          </w:tcPr>
          <w:p w:rsidR="00015FDF" w:rsidRPr="0097711E" w:rsidRDefault="00015FDF" w:rsidP="00B90860">
            <w:pPr>
              <w:jc w:val="center"/>
              <w:rPr>
                <w:szCs w:val="22"/>
                <w:lang w:val="lt-LT"/>
              </w:rPr>
            </w:pPr>
            <w:r w:rsidRPr="0097711E">
              <w:rPr>
                <w:szCs w:val="22"/>
                <w:lang w:val="lt-LT"/>
              </w:rPr>
              <w:t>1200</w:t>
            </w:r>
          </w:p>
        </w:tc>
        <w:tc>
          <w:tcPr>
            <w:tcW w:w="1620" w:type="dxa"/>
          </w:tcPr>
          <w:p w:rsidR="00015FDF" w:rsidRPr="0097711E" w:rsidRDefault="00015FDF" w:rsidP="00B90860">
            <w:pPr>
              <w:jc w:val="center"/>
              <w:rPr>
                <w:szCs w:val="22"/>
                <w:lang w:val="lt-LT"/>
              </w:rPr>
            </w:pPr>
            <w:r w:rsidRPr="0097711E">
              <w:rPr>
                <w:szCs w:val="22"/>
                <w:lang w:val="lt-LT"/>
              </w:rPr>
              <w:t>800</w:t>
            </w:r>
          </w:p>
        </w:tc>
      </w:tr>
      <w:tr w:rsidR="00015FDF" w:rsidRPr="0097711E" w:rsidTr="00B90860">
        <w:tc>
          <w:tcPr>
            <w:tcW w:w="1548" w:type="dxa"/>
          </w:tcPr>
          <w:p w:rsidR="00015FDF" w:rsidRPr="0097711E" w:rsidRDefault="00015FDF" w:rsidP="00B90860">
            <w:pPr>
              <w:jc w:val="center"/>
              <w:rPr>
                <w:szCs w:val="22"/>
                <w:lang w:val="lt-LT"/>
              </w:rPr>
            </w:pPr>
            <w:r w:rsidRPr="0097711E">
              <w:rPr>
                <w:szCs w:val="22"/>
                <w:lang w:val="lt-LT"/>
              </w:rPr>
              <w:t>1,67–1,78</w:t>
            </w:r>
          </w:p>
        </w:tc>
        <w:tc>
          <w:tcPr>
            <w:tcW w:w="1800" w:type="dxa"/>
          </w:tcPr>
          <w:p w:rsidR="00015FDF" w:rsidRPr="0097711E" w:rsidRDefault="00015FDF" w:rsidP="00B90860">
            <w:pPr>
              <w:jc w:val="center"/>
              <w:rPr>
                <w:szCs w:val="22"/>
                <w:lang w:val="lt-LT"/>
              </w:rPr>
            </w:pPr>
            <w:r w:rsidRPr="0097711E">
              <w:rPr>
                <w:szCs w:val="22"/>
                <w:lang w:val="lt-LT"/>
              </w:rPr>
              <w:t>1750</w:t>
            </w:r>
          </w:p>
        </w:tc>
        <w:tc>
          <w:tcPr>
            <w:tcW w:w="1295" w:type="dxa"/>
          </w:tcPr>
          <w:p w:rsidR="00015FDF" w:rsidRPr="0097711E" w:rsidRDefault="00015FDF" w:rsidP="00B90860">
            <w:pPr>
              <w:jc w:val="center"/>
              <w:rPr>
                <w:szCs w:val="22"/>
                <w:lang w:val="lt-LT"/>
              </w:rPr>
            </w:pPr>
            <w:r w:rsidRPr="0097711E">
              <w:rPr>
                <w:szCs w:val="22"/>
                <w:lang w:val="lt-LT"/>
              </w:rPr>
              <w:t>5</w:t>
            </w:r>
          </w:p>
        </w:tc>
        <w:tc>
          <w:tcPr>
            <w:tcW w:w="1225" w:type="dxa"/>
          </w:tcPr>
          <w:p w:rsidR="00015FDF" w:rsidRPr="0097711E" w:rsidRDefault="00015FDF" w:rsidP="00B90860">
            <w:pPr>
              <w:jc w:val="center"/>
              <w:rPr>
                <w:szCs w:val="22"/>
                <w:lang w:val="lt-LT"/>
              </w:rPr>
            </w:pPr>
            <w:r w:rsidRPr="0097711E">
              <w:rPr>
                <w:szCs w:val="22"/>
                <w:lang w:val="lt-LT"/>
              </w:rPr>
              <w:t>2</w:t>
            </w:r>
          </w:p>
        </w:tc>
        <w:tc>
          <w:tcPr>
            <w:tcW w:w="1620" w:type="dxa"/>
          </w:tcPr>
          <w:p w:rsidR="00015FDF" w:rsidRPr="0097711E" w:rsidRDefault="00015FDF" w:rsidP="00B90860">
            <w:pPr>
              <w:jc w:val="center"/>
              <w:rPr>
                <w:szCs w:val="22"/>
                <w:lang w:val="lt-LT"/>
              </w:rPr>
            </w:pPr>
            <w:r w:rsidRPr="0097711E">
              <w:rPr>
                <w:szCs w:val="22"/>
                <w:lang w:val="lt-LT"/>
              </w:rPr>
              <w:t>1300</w:t>
            </w:r>
          </w:p>
        </w:tc>
        <w:tc>
          <w:tcPr>
            <w:tcW w:w="1620" w:type="dxa"/>
          </w:tcPr>
          <w:p w:rsidR="00015FDF" w:rsidRPr="0097711E" w:rsidRDefault="00015FDF" w:rsidP="00B90860">
            <w:pPr>
              <w:jc w:val="center"/>
              <w:rPr>
                <w:szCs w:val="22"/>
                <w:lang w:val="lt-LT"/>
              </w:rPr>
            </w:pPr>
            <w:r w:rsidRPr="0097711E">
              <w:rPr>
                <w:szCs w:val="22"/>
                <w:lang w:val="lt-LT"/>
              </w:rPr>
              <w:t>800</w:t>
            </w:r>
          </w:p>
        </w:tc>
      </w:tr>
      <w:tr w:rsidR="00015FDF" w:rsidRPr="0097711E" w:rsidTr="00B90860">
        <w:tc>
          <w:tcPr>
            <w:tcW w:w="1548" w:type="dxa"/>
          </w:tcPr>
          <w:p w:rsidR="00015FDF" w:rsidRPr="0097711E" w:rsidRDefault="00015FDF" w:rsidP="00B90860">
            <w:pPr>
              <w:jc w:val="center"/>
              <w:rPr>
                <w:szCs w:val="22"/>
                <w:lang w:val="lt-LT"/>
              </w:rPr>
            </w:pPr>
            <w:r w:rsidRPr="0097711E">
              <w:rPr>
                <w:szCs w:val="22"/>
                <w:lang w:val="lt-LT"/>
              </w:rPr>
              <w:t>1,79–1,92</w:t>
            </w:r>
          </w:p>
        </w:tc>
        <w:tc>
          <w:tcPr>
            <w:tcW w:w="1800" w:type="dxa"/>
          </w:tcPr>
          <w:p w:rsidR="00015FDF" w:rsidRPr="0097711E" w:rsidRDefault="00015FDF" w:rsidP="00B90860">
            <w:pPr>
              <w:jc w:val="center"/>
              <w:rPr>
                <w:szCs w:val="22"/>
                <w:lang w:val="lt-LT"/>
              </w:rPr>
            </w:pPr>
            <w:r w:rsidRPr="0097711E">
              <w:rPr>
                <w:szCs w:val="22"/>
                <w:lang w:val="lt-LT"/>
              </w:rPr>
              <w:t>1800</w:t>
            </w:r>
          </w:p>
        </w:tc>
        <w:tc>
          <w:tcPr>
            <w:tcW w:w="1295" w:type="dxa"/>
          </w:tcPr>
          <w:p w:rsidR="00015FDF" w:rsidRPr="0097711E" w:rsidRDefault="00015FDF" w:rsidP="00B90860">
            <w:pPr>
              <w:jc w:val="center"/>
              <w:rPr>
                <w:szCs w:val="22"/>
                <w:lang w:val="lt-LT"/>
              </w:rPr>
            </w:pPr>
            <w:r w:rsidRPr="0097711E">
              <w:rPr>
                <w:szCs w:val="22"/>
                <w:lang w:val="lt-LT"/>
              </w:rPr>
              <w:t>2</w:t>
            </w:r>
          </w:p>
        </w:tc>
        <w:tc>
          <w:tcPr>
            <w:tcW w:w="1225" w:type="dxa"/>
          </w:tcPr>
          <w:p w:rsidR="00015FDF" w:rsidRPr="0097711E" w:rsidRDefault="00015FDF" w:rsidP="00B90860">
            <w:pPr>
              <w:jc w:val="center"/>
              <w:rPr>
                <w:szCs w:val="22"/>
                <w:lang w:val="lt-LT"/>
              </w:rPr>
            </w:pPr>
            <w:r w:rsidRPr="0097711E">
              <w:rPr>
                <w:szCs w:val="22"/>
                <w:lang w:val="lt-LT"/>
              </w:rPr>
              <w:t>3</w:t>
            </w:r>
          </w:p>
        </w:tc>
        <w:tc>
          <w:tcPr>
            <w:tcW w:w="1620" w:type="dxa"/>
          </w:tcPr>
          <w:p w:rsidR="00015FDF" w:rsidRPr="0097711E" w:rsidRDefault="00015FDF" w:rsidP="00B90860">
            <w:pPr>
              <w:jc w:val="center"/>
              <w:rPr>
                <w:szCs w:val="22"/>
                <w:lang w:val="lt-LT"/>
              </w:rPr>
            </w:pPr>
            <w:r w:rsidRPr="0097711E">
              <w:rPr>
                <w:szCs w:val="22"/>
                <w:lang w:val="lt-LT"/>
              </w:rPr>
              <w:t>1400</w:t>
            </w:r>
          </w:p>
        </w:tc>
        <w:tc>
          <w:tcPr>
            <w:tcW w:w="1620" w:type="dxa"/>
          </w:tcPr>
          <w:p w:rsidR="00015FDF" w:rsidRPr="0097711E" w:rsidRDefault="00015FDF" w:rsidP="00B90860">
            <w:pPr>
              <w:jc w:val="center"/>
              <w:rPr>
                <w:szCs w:val="22"/>
                <w:lang w:val="lt-LT"/>
              </w:rPr>
            </w:pPr>
            <w:r w:rsidRPr="0097711E">
              <w:rPr>
                <w:szCs w:val="22"/>
                <w:lang w:val="lt-LT"/>
              </w:rPr>
              <w:t>900</w:t>
            </w:r>
          </w:p>
        </w:tc>
      </w:tr>
      <w:tr w:rsidR="00015FDF" w:rsidRPr="0097711E" w:rsidTr="00B90860">
        <w:tc>
          <w:tcPr>
            <w:tcW w:w="1548" w:type="dxa"/>
          </w:tcPr>
          <w:p w:rsidR="00015FDF" w:rsidRPr="0097711E" w:rsidRDefault="00015FDF" w:rsidP="00B90860">
            <w:pPr>
              <w:jc w:val="center"/>
              <w:rPr>
                <w:szCs w:val="22"/>
                <w:lang w:val="lt-LT"/>
              </w:rPr>
            </w:pPr>
            <w:r w:rsidRPr="0097711E">
              <w:rPr>
                <w:szCs w:val="22"/>
                <w:lang w:val="lt-LT"/>
              </w:rPr>
              <w:t>1,93–2,06</w:t>
            </w:r>
          </w:p>
        </w:tc>
        <w:tc>
          <w:tcPr>
            <w:tcW w:w="1800" w:type="dxa"/>
          </w:tcPr>
          <w:p w:rsidR="00015FDF" w:rsidRPr="0097711E" w:rsidRDefault="00015FDF" w:rsidP="00B90860">
            <w:pPr>
              <w:jc w:val="center"/>
              <w:rPr>
                <w:szCs w:val="22"/>
                <w:lang w:val="lt-LT"/>
              </w:rPr>
            </w:pPr>
            <w:r w:rsidRPr="0097711E">
              <w:rPr>
                <w:szCs w:val="22"/>
                <w:lang w:val="lt-LT"/>
              </w:rPr>
              <w:t>2000</w:t>
            </w:r>
          </w:p>
        </w:tc>
        <w:tc>
          <w:tcPr>
            <w:tcW w:w="1295" w:type="dxa"/>
          </w:tcPr>
          <w:p w:rsidR="00015FDF" w:rsidRPr="0097711E" w:rsidRDefault="00015FDF" w:rsidP="00B90860">
            <w:pPr>
              <w:jc w:val="center"/>
              <w:rPr>
                <w:szCs w:val="22"/>
                <w:lang w:val="lt-LT"/>
              </w:rPr>
            </w:pPr>
            <w:r w:rsidRPr="0097711E">
              <w:rPr>
                <w:szCs w:val="22"/>
                <w:lang w:val="lt-LT"/>
              </w:rPr>
              <w:t>-</w:t>
            </w:r>
          </w:p>
        </w:tc>
        <w:tc>
          <w:tcPr>
            <w:tcW w:w="1225" w:type="dxa"/>
          </w:tcPr>
          <w:p w:rsidR="00015FDF" w:rsidRPr="0097711E" w:rsidRDefault="00015FDF" w:rsidP="00B90860">
            <w:pPr>
              <w:jc w:val="center"/>
              <w:rPr>
                <w:szCs w:val="22"/>
                <w:lang w:val="lt-LT"/>
              </w:rPr>
            </w:pPr>
            <w:r w:rsidRPr="0097711E">
              <w:rPr>
                <w:szCs w:val="22"/>
                <w:lang w:val="lt-LT"/>
              </w:rPr>
              <w:t>4</w:t>
            </w:r>
          </w:p>
        </w:tc>
        <w:tc>
          <w:tcPr>
            <w:tcW w:w="1620" w:type="dxa"/>
          </w:tcPr>
          <w:p w:rsidR="00015FDF" w:rsidRPr="0097711E" w:rsidRDefault="00015FDF" w:rsidP="00B90860">
            <w:pPr>
              <w:jc w:val="center"/>
              <w:rPr>
                <w:szCs w:val="22"/>
                <w:lang w:val="lt-LT"/>
              </w:rPr>
            </w:pPr>
            <w:r w:rsidRPr="0097711E">
              <w:rPr>
                <w:szCs w:val="22"/>
                <w:lang w:val="lt-LT"/>
              </w:rPr>
              <w:t>1500</w:t>
            </w:r>
          </w:p>
        </w:tc>
        <w:tc>
          <w:tcPr>
            <w:tcW w:w="1620" w:type="dxa"/>
          </w:tcPr>
          <w:p w:rsidR="00015FDF" w:rsidRPr="0097711E" w:rsidRDefault="00015FDF" w:rsidP="00B90860">
            <w:pPr>
              <w:jc w:val="center"/>
              <w:rPr>
                <w:szCs w:val="22"/>
                <w:lang w:val="lt-LT"/>
              </w:rPr>
            </w:pPr>
            <w:r w:rsidRPr="0097711E">
              <w:rPr>
                <w:szCs w:val="22"/>
                <w:lang w:val="lt-LT"/>
              </w:rPr>
              <w:t>1000</w:t>
            </w:r>
          </w:p>
        </w:tc>
      </w:tr>
      <w:tr w:rsidR="00015FDF" w:rsidRPr="0097711E" w:rsidTr="00B90860">
        <w:tc>
          <w:tcPr>
            <w:tcW w:w="1548" w:type="dxa"/>
          </w:tcPr>
          <w:p w:rsidR="00015FDF" w:rsidRPr="0097711E" w:rsidRDefault="00015FDF" w:rsidP="00B90860">
            <w:pPr>
              <w:jc w:val="center"/>
              <w:rPr>
                <w:szCs w:val="22"/>
                <w:lang w:val="lt-LT"/>
              </w:rPr>
            </w:pPr>
            <w:r w:rsidRPr="0097711E">
              <w:rPr>
                <w:szCs w:val="22"/>
                <w:lang w:val="lt-LT"/>
              </w:rPr>
              <w:t>2,07–2,18</w:t>
            </w:r>
          </w:p>
        </w:tc>
        <w:tc>
          <w:tcPr>
            <w:tcW w:w="1800" w:type="dxa"/>
          </w:tcPr>
          <w:p w:rsidR="00015FDF" w:rsidRPr="0097711E" w:rsidRDefault="00015FDF" w:rsidP="00B90860">
            <w:pPr>
              <w:jc w:val="center"/>
              <w:rPr>
                <w:szCs w:val="22"/>
                <w:lang w:val="lt-LT"/>
              </w:rPr>
            </w:pPr>
            <w:r w:rsidRPr="0097711E">
              <w:rPr>
                <w:szCs w:val="22"/>
                <w:lang w:val="lt-LT"/>
              </w:rPr>
              <w:t>2150</w:t>
            </w:r>
          </w:p>
        </w:tc>
        <w:tc>
          <w:tcPr>
            <w:tcW w:w="1295" w:type="dxa"/>
          </w:tcPr>
          <w:p w:rsidR="00015FDF" w:rsidRPr="0097711E" w:rsidRDefault="00015FDF" w:rsidP="00B90860">
            <w:pPr>
              <w:jc w:val="center"/>
              <w:rPr>
                <w:szCs w:val="22"/>
                <w:lang w:val="lt-LT"/>
              </w:rPr>
            </w:pPr>
            <w:r w:rsidRPr="0097711E">
              <w:rPr>
                <w:szCs w:val="22"/>
                <w:lang w:val="lt-LT"/>
              </w:rPr>
              <w:t>1</w:t>
            </w:r>
          </w:p>
        </w:tc>
        <w:tc>
          <w:tcPr>
            <w:tcW w:w="1225" w:type="dxa"/>
          </w:tcPr>
          <w:p w:rsidR="00015FDF" w:rsidRPr="0097711E" w:rsidRDefault="00015FDF" w:rsidP="00B90860">
            <w:pPr>
              <w:jc w:val="center"/>
              <w:rPr>
                <w:szCs w:val="22"/>
                <w:lang w:val="lt-LT"/>
              </w:rPr>
            </w:pPr>
            <w:r w:rsidRPr="0097711E">
              <w:rPr>
                <w:szCs w:val="22"/>
                <w:lang w:val="lt-LT"/>
              </w:rPr>
              <w:t>4</w:t>
            </w:r>
          </w:p>
        </w:tc>
        <w:tc>
          <w:tcPr>
            <w:tcW w:w="1620" w:type="dxa"/>
          </w:tcPr>
          <w:p w:rsidR="00015FDF" w:rsidRPr="0097711E" w:rsidRDefault="00015FDF" w:rsidP="00B90860">
            <w:pPr>
              <w:jc w:val="center"/>
              <w:rPr>
                <w:szCs w:val="22"/>
                <w:lang w:val="lt-LT"/>
              </w:rPr>
            </w:pPr>
            <w:r w:rsidRPr="0097711E">
              <w:rPr>
                <w:szCs w:val="22"/>
                <w:lang w:val="lt-LT"/>
              </w:rPr>
              <w:t>1600</w:t>
            </w:r>
          </w:p>
        </w:tc>
        <w:tc>
          <w:tcPr>
            <w:tcW w:w="1620" w:type="dxa"/>
          </w:tcPr>
          <w:p w:rsidR="00015FDF" w:rsidRPr="0097711E" w:rsidRDefault="00015FDF" w:rsidP="00B90860">
            <w:pPr>
              <w:jc w:val="center"/>
              <w:rPr>
                <w:szCs w:val="22"/>
                <w:lang w:val="lt-LT"/>
              </w:rPr>
            </w:pPr>
            <w:r w:rsidRPr="0097711E">
              <w:rPr>
                <w:szCs w:val="22"/>
                <w:lang w:val="lt-LT"/>
              </w:rPr>
              <w:t>1050</w:t>
            </w:r>
          </w:p>
        </w:tc>
      </w:tr>
      <w:tr w:rsidR="00015FDF" w:rsidRPr="0097711E" w:rsidTr="00B90860">
        <w:tc>
          <w:tcPr>
            <w:tcW w:w="1548" w:type="dxa"/>
          </w:tcPr>
          <w:p w:rsidR="00015FDF" w:rsidRPr="0097711E" w:rsidRDefault="00015FDF" w:rsidP="00B90860">
            <w:pPr>
              <w:jc w:val="center"/>
              <w:rPr>
                <w:szCs w:val="22"/>
                <w:lang w:val="lt-LT"/>
              </w:rPr>
            </w:pPr>
            <w:r w:rsidRPr="0097711E">
              <w:rPr>
                <w:szCs w:val="22"/>
                <w:lang w:val="lt-LT"/>
              </w:rPr>
              <w:sym w:font="Symbol" w:char="F0B3"/>
            </w:r>
            <w:r w:rsidRPr="0097711E">
              <w:rPr>
                <w:szCs w:val="22"/>
                <w:lang w:val="lt-LT"/>
              </w:rPr>
              <w:t>2,19</w:t>
            </w:r>
          </w:p>
        </w:tc>
        <w:tc>
          <w:tcPr>
            <w:tcW w:w="1800" w:type="dxa"/>
          </w:tcPr>
          <w:p w:rsidR="00015FDF" w:rsidRPr="0097711E" w:rsidRDefault="00015FDF" w:rsidP="00B90860">
            <w:pPr>
              <w:jc w:val="center"/>
              <w:rPr>
                <w:szCs w:val="22"/>
                <w:lang w:val="lt-LT"/>
              </w:rPr>
            </w:pPr>
            <w:r w:rsidRPr="0097711E">
              <w:rPr>
                <w:szCs w:val="22"/>
                <w:lang w:val="lt-LT"/>
              </w:rPr>
              <w:t>2300</w:t>
            </w:r>
          </w:p>
        </w:tc>
        <w:tc>
          <w:tcPr>
            <w:tcW w:w="1295" w:type="dxa"/>
          </w:tcPr>
          <w:p w:rsidR="00015FDF" w:rsidRPr="0097711E" w:rsidRDefault="00015FDF" w:rsidP="00B90860">
            <w:pPr>
              <w:jc w:val="center"/>
              <w:rPr>
                <w:szCs w:val="22"/>
                <w:lang w:val="lt-LT"/>
              </w:rPr>
            </w:pPr>
            <w:r w:rsidRPr="0097711E">
              <w:rPr>
                <w:szCs w:val="22"/>
                <w:lang w:val="lt-LT"/>
              </w:rPr>
              <w:t>2</w:t>
            </w:r>
          </w:p>
        </w:tc>
        <w:tc>
          <w:tcPr>
            <w:tcW w:w="1225" w:type="dxa"/>
          </w:tcPr>
          <w:p w:rsidR="00015FDF" w:rsidRPr="0097711E" w:rsidRDefault="00015FDF" w:rsidP="00B90860">
            <w:pPr>
              <w:jc w:val="center"/>
              <w:rPr>
                <w:szCs w:val="22"/>
                <w:lang w:val="lt-LT"/>
              </w:rPr>
            </w:pPr>
            <w:r w:rsidRPr="0097711E">
              <w:rPr>
                <w:szCs w:val="22"/>
                <w:lang w:val="lt-LT"/>
              </w:rPr>
              <w:t>4</w:t>
            </w:r>
          </w:p>
        </w:tc>
        <w:tc>
          <w:tcPr>
            <w:tcW w:w="1620" w:type="dxa"/>
          </w:tcPr>
          <w:p w:rsidR="00015FDF" w:rsidRPr="0097711E" w:rsidRDefault="00015FDF" w:rsidP="00B90860">
            <w:pPr>
              <w:jc w:val="center"/>
              <w:rPr>
                <w:szCs w:val="22"/>
                <w:lang w:val="lt-LT"/>
              </w:rPr>
            </w:pPr>
            <w:r w:rsidRPr="0097711E">
              <w:rPr>
                <w:szCs w:val="22"/>
                <w:lang w:val="lt-LT"/>
              </w:rPr>
              <w:t>1750</w:t>
            </w:r>
          </w:p>
        </w:tc>
        <w:tc>
          <w:tcPr>
            <w:tcW w:w="1620" w:type="dxa"/>
          </w:tcPr>
          <w:p w:rsidR="00015FDF" w:rsidRPr="0097711E" w:rsidRDefault="00015FDF" w:rsidP="00B90860">
            <w:pPr>
              <w:jc w:val="center"/>
              <w:rPr>
                <w:szCs w:val="22"/>
                <w:lang w:val="lt-LT"/>
              </w:rPr>
            </w:pPr>
            <w:r w:rsidRPr="0097711E">
              <w:rPr>
                <w:szCs w:val="22"/>
                <w:lang w:val="lt-LT"/>
              </w:rPr>
              <w:t>1100</w:t>
            </w:r>
          </w:p>
        </w:tc>
      </w:tr>
    </w:tbl>
    <w:p w:rsidR="00015FDF" w:rsidRPr="0097711E" w:rsidRDefault="00015FDF" w:rsidP="00015FDF">
      <w:pPr>
        <w:rPr>
          <w:iCs/>
          <w:szCs w:val="22"/>
          <w:lang w:val="lt-LT"/>
        </w:rPr>
      </w:pPr>
    </w:p>
    <w:p w:rsidR="00015FDF" w:rsidRPr="0097711E" w:rsidRDefault="00015FDF" w:rsidP="00015FDF">
      <w:pPr>
        <w:rPr>
          <w:szCs w:val="22"/>
          <w:u w:val="single"/>
          <w:lang w:val="lt-LT"/>
        </w:rPr>
      </w:pPr>
      <w:r w:rsidRPr="0097711E">
        <w:rPr>
          <w:szCs w:val="22"/>
          <w:u w:val="single"/>
          <w:lang w:val="lt-LT"/>
        </w:rPr>
        <w:t>Dozavimo keitimas gydymo metu</w:t>
      </w:r>
    </w:p>
    <w:p w:rsidR="00015FDF" w:rsidRPr="0097711E" w:rsidRDefault="00015FDF" w:rsidP="00015FDF">
      <w:pPr>
        <w:rPr>
          <w:szCs w:val="22"/>
          <w:lang w:val="lt-LT"/>
        </w:rPr>
      </w:pPr>
    </w:p>
    <w:p w:rsidR="00015FDF" w:rsidRPr="0097711E" w:rsidRDefault="00015FDF" w:rsidP="00015FDF">
      <w:pPr>
        <w:rPr>
          <w:szCs w:val="22"/>
          <w:u w:val="single"/>
          <w:lang w:val="lt-LT"/>
        </w:rPr>
      </w:pPr>
      <w:r w:rsidRPr="0097711E">
        <w:rPr>
          <w:szCs w:val="22"/>
          <w:u w:val="single"/>
          <w:lang w:val="lt-LT"/>
        </w:rPr>
        <w:t>Bendrosios pastabos</w:t>
      </w:r>
    </w:p>
    <w:p w:rsidR="00015FDF" w:rsidRPr="0097711E" w:rsidRDefault="00015FDF" w:rsidP="00015FDF">
      <w:pPr>
        <w:rPr>
          <w:szCs w:val="22"/>
          <w:lang w:val="lt-LT"/>
        </w:rPr>
      </w:pPr>
      <w:r w:rsidRPr="0097711E">
        <w:rPr>
          <w:szCs w:val="22"/>
          <w:lang w:val="lt-LT"/>
        </w:rPr>
        <w:t>Gydymo metu pasireiškusį toksinį kapecitabino poveikį galima valdyti taikant simptominį gydymą ir (arba) keičiant dozavimą (gydymą pertraukiant arba sumažinant dozę). Dozę kartą sumažinus, vėliau jos didinti negalima. Pasireiškus toksiniam poveikiui, kuris gydančio gydytojo nuomone neturėtų tapti sunkiu arba gyvybei pavojingu, pvz., alopecijai, skonio pojūčio pokyčiui, nagų pokyčiams, gydymą galima tęsti ta pačia doze, jos nemažinant ir gydymo nepertraukiant. Kapecitabinu gydomus pacientus reikia informuoti, kad pasireiškus vidutinio sunkumo arba sunkiam toksiniam poveikiui, gydymą būtina nedelsiant nutraukti. Dėl toksinio poveikio praleista kapecitabino dozė nepakeičiama. Dozės keitimo dėl toksinio poveikio rekomendacijos yra pateiktos 3-ojoje lentelėje.</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3 lentelė. Kapecitabino dozės mažinimo tvarka (gydant 3 savaičių ciklais arba nepertraukiamai)</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7"/>
        <w:gridCol w:w="3023"/>
        <w:gridCol w:w="3261"/>
      </w:tblGrid>
      <w:tr w:rsidR="00015FDF" w:rsidRPr="0097711E" w:rsidTr="00B90860">
        <w:tc>
          <w:tcPr>
            <w:tcW w:w="2647" w:type="dxa"/>
            <w:shd w:val="clear" w:color="auto" w:fill="auto"/>
          </w:tcPr>
          <w:p w:rsidR="00015FDF" w:rsidRPr="0097711E" w:rsidRDefault="00015FDF" w:rsidP="00B90860">
            <w:pPr>
              <w:autoSpaceDE w:val="0"/>
              <w:autoSpaceDN w:val="0"/>
              <w:adjustRightInd w:val="0"/>
              <w:rPr>
                <w:szCs w:val="22"/>
                <w:lang w:val="lt-LT"/>
              </w:rPr>
            </w:pPr>
            <w:r w:rsidRPr="0097711E">
              <w:rPr>
                <w:b/>
                <w:bCs/>
                <w:szCs w:val="22"/>
                <w:lang w:val="lt-LT" w:eastAsia="el-GR"/>
              </w:rPr>
              <w:t>Toksinio poveikio laipsnis*</w:t>
            </w:r>
          </w:p>
        </w:tc>
        <w:tc>
          <w:tcPr>
            <w:tcW w:w="3023" w:type="dxa"/>
            <w:shd w:val="clear" w:color="auto" w:fill="auto"/>
          </w:tcPr>
          <w:p w:rsidR="00015FDF" w:rsidRPr="0097711E" w:rsidRDefault="00015FDF" w:rsidP="00B90860">
            <w:pPr>
              <w:autoSpaceDE w:val="0"/>
              <w:autoSpaceDN w:val="0"/>
              <w:adjustRightInd w:val="0"/>
              <w:rPr>
                <w:szCs w:val="22"/>
                <w:lang w:val="lt-LT"/>
              </w:rPr>
            </w:pPr>
            <w:r w:rsidRPr="0097711E">
              <w:rPr>
                <w:b/>
                <w:bCs/>
                <w:szCs w:val="22"/>
                <w:lang w:val="lt-LT" w:eastAsia="el-GR"/>
              </w:rPr>
              <w:t>Dozės keitimas gydymo ciklo metu</w:t>
            </w:r>
          </w:p>
        </w:tc>
        <w:tc>
          <w:tcPr>
            <w:tcW w:w="3261" w:type="dxa"/>
            <w:shd w:val="clear" w:color="auto" w:fill="auto"/>
          </w:tcPr>
          <w:p w:rsidR="00015FDF" w:rsidRPr="0097711E" w:rsidRDefault="00015FDF" w:rsidP="00B90860">
            <w:pPr>
              <w:autoSpaceDE w:val="0"/>
              <w:autoSpaceDN w:val="0"/>
              <w:adjustRightInd w:val="0"/>
              <w:rPr>
                <w:b/>
                <w:bCs/>
                <w:szCs w:val="22"/>
                <w:lang w:val="lt-LT" w:eastAsia="el-GR"/>
              </w:rPr>
            </w:pPr>
            <w:r w:rsidRPr="0097711E">
              <w:rPr>
                <w:b/>
                <w:bCs/>
                <w:szCs w:val="22"/>
                <w:lang w:val="lt-LT" w:eastAsia="el-GR"/>
              </w:rPr>
              <w:t>Dozės keitimas kitam gydymo ciklui</w:t>
            </w:r>
          </w:p>
          <w:p w:rsidR="00015FDF" w:rsidRPr="0097711E" w:rsidRDefault="00015FDF" w:rsidP="00B90860">
            <w:pPr>
              <w:rPr>
                <w:szCs w:val="22"/>
                <w:lang w:val="lt-LT"/>
              </w:rPr>
            </w:pPr>
            <w:r w:rsidRPr="0097711E">
              <w:rPr>
                <w:b/>
                <w:bCs/>
                <w:szCs w:val="22"/>
                <w:lang w:val="lt-LT" w:eastAsia="el-GR"/>
              </w:rPr>
              <w:t>(pradinės dozės %)</w:t>
            </w:r>
          </w:p>
        </w:tc>
      </w:tr>
      <w:tr w:rsidR="00015FDF" w:rsidRPr="0097711E" w:rsidTr="00B90860">
        <w:tc>
          <w:tcPr>
            <w:tcW w:w="2647" w:type="dxa"/>
            <w:shd w:val="clear" w:color="auto" w:fill="auto"/>
          </w:tcPr>
          <w:p w:rsidR="00015FDF" w:rsidRPr="0097711E" w:rsidRDefault="00015FDF" w:rsidP="00B90860">
            <w:pPr>
              <w:numPr>
                <w:ilvl w:val="0"/>
                <w:numId w:val="2"/>
              </w:numPr>
              <w:tabs>
                <w:tab w:val="clear" w:pos="567"/>
              </w:tabs>
              <w:spacing w:line="240" w:lineRule="auto"/>
              <w:ind w:left="0" w:hanging="589"/>
              <w:rPr>
                <w:i/>
                <w:szCs w:val="22"/>
                <w:lang w:val="lt-LT"/>
              </w:rPr>
            </w:pPr>
            <w:r w:rsidRPr="0097711E">
              <w:rPr>
                <w:i/>
                <w:szCs w:val="22"/>
                <w:lang w:val="lt-LT"/>
              </w:rPr>
              <w:t>1 laipsnis</w:t>
            </w:r>
          </w:p>
        </w:tc>
        <w:tc>
          <w:tcPr>
            <w:tcW w:w="3023" w:type="dxa"/>
            <w:shd w:val="clear" w:color="auto" w:fill="auto"/>
          </w:tcPr>
          <w:p w:rsidR="00015FDF" w:rsidRPr="0097711E" w:rsidRDefault="00015FDF" w:rsidP="00B90860">
            <w:pPr>
              <w:rPr>
                <w:szCs w:val="22"/>
                <w:lang w:val="lt-LT"/>
              </w:rPr>
            </w:pPr>
            <w:r w:rsidRPr="0097711E">
              <w:rPr>
                <w:szCs w:val="22"/>
                <w:lang w:val="lt-LT"/>
              </w:rPr>
              <w:t>Gydyti tokia pačia doze</w:t>
            </w:r>
          </w:p>
        </w:tc>
        <w:tc>
          <w:tcPr>
            <w:tcW w:w="3261" w:type="dxa"/>
            <w:shd w:val="clear" w:color="auto" w:fill="auto"/>
          </w:tcPr>
          <w:p w:rsidR="00015FDF" w:rsidRPr="0097711E" w:rsidRDefault="00015FDF" w:rsidP="00B90860">
            <w:pPr>
              <w:rPr>
                <w:szCs w:val="22"/>
                <w:lang w:val="lt-LT"/>
              </w:rPr>
            </w:pPr>
            <w:r w:rsidRPr="0097711E">
              <w:rPr>
                <w:szCs w:val="22"/>
                <w:lang w:val="lt-LT"/>
              </w:rPr>
              <w:t>Gydyti tokia pačia doze</w:t>
            </w:r>
          </w:p>
        </w:tc>
      </w:tr>
      <w:tr w:rsidR="00015FDF" w:rsidRPr="0097711E" w:rsidTr="00B90860">
        <w:tc>
          <w:tcPr>
            <w:tcW w:w="8931" w:type="dxa"/>
            <w:gridSpan w:val="3"/>
            <w:shd w:val="clear" w:color="auto" w:fill="auto"/>
          </w:tcPr>
          <w:p w:rsidR="00015FDF" w:rsidRPr="0097711E" w:rsidRDefault="00015FDF" w:rsidP="00B90860">
            <w:pPr>
              <w:numPr>
                <w:ilvl w:val="0"/>
                <w:numId w:val="2"/>
              </w:numPr>
              <w:tabs>
                <w:tab w:val="clear" w:pos="567"/>
              </w:tabs>
              <w:spacing w:line="240" w:lineRule="auto"/>
              <w:ind w:left="0" w:hanging="589"/>
              <w:rPr>
                <w:szCs w:val="22"/>
                <w:lang w:val="lt-LT"/>
              </w:rPr>
            </w:pPr>
            <w:r w:rsidRPr="0097711E">
              <w:rPr>
                <w:i/>
                <w:szCs w:val="22"/>
                <w:lang w:val="lt-LT"/>
              </w:rPr>
              <w:t>2 laipsnis</w:t>
            </w:r>
          </w:p>
        </w:tc>
      </w:tr>
      <w:tr w:rsidR="00015FDF" w:rsidRPr="0097711E" w:rsidTr="00B90860">
        <w:trPr>
          <w:trHeight w:val="96"/>
        </w:trPr>
        <w:tc>
          <w:tcPr>
            <w:tcW w:w="2647" w:type="dxa"/>
            <w:shd w:val="clear" w:color="auto" w:fill="auto"/>
          </w:tcPr>
          <w:p w:rsidR="00015FDF" w:rsidRPr="0097711E" w:rsidRDefault="00015FDF" w:rsidP="00B90860">
            <w:pPr>
              <w:numPr>
                <w:ilvl w:val="0"/>
                <w:numId w:val="3"/>
              </w:numPr>
              <w:tabs>
                <w:tab w:val="clear" w:pos="567"/>
              </w:tabs>
              <w:spacing w:line="240" w:lineRule="auto"/>
              <w:ind w:left="0" w:hanging="283"/>
              <w:rPr>
                <w:szCs w:val="22"/>
                <w:lang w:val="lt-LT"/>
              </w:rPr>
            </w:pPr>
            <w:r w:rsidRPr="0097711E">
              <w:rPr>
                <w:szCs w:val="22"/>
                <w:lang w:val="lt-LT" w:eastAsia="el-GR"/>
              </w:rPr>
              <w:t>1-asis pasireiškimas</w:t>
            </w:r>
          </w:p>
        </w:tc>
        <w:tc>
          <w:tcPr>
            <w:tcW w:w="3023" w:type="dxa"/>
            <w:vMerge w:val="restart"/>
            <w:shd w:val="clear" w:color="auto" w:fill="auto"/>
          </w:tcPr>
          <w:p w:rsidR="00015FDF" w:rsidRPr="0097711E" w:rsidRDefault="00015FDF" w:rsidP="00B90860">
            <w:pPr>
              <w:rPr>
                <w:szCs w:val="22"/>
                <w:lang w:val="lt-LT"/>
              </w:rPr>
            </w:pPr>
            <w:r w:rsidRPr="0097711E">
              <w:rPr>
                <w:szCs w:val="22"/>
                <w:lang w:val="lt-LT"/>
              </w:rPr>
              <w:t>Gydymą pertraukti, kol susilpnės iki 0–1 laipsnio</w:t>
            </w:r>
          </w:p>
        </w:tc>
        <w:tc>
          <w:tcPr>
            <w:tcW w:w="3261" w:type="dxa"/>
            <w:shd w:val="clear" w:color="auto" w:fill="auto"/>
          </w:tcPr>
          <w:p w:rsidR="00015FDF" w:rsidRPr="0097711E" w:rsidRDefault="00015FDF" w:rsidP="00B90860">
            <w:pPr>
              <w:rPr>
                <w:szCs w:val="22"/>
                <w:lang w:val="lt-LT"/>
              </w:rPr>
            </w:pPr>
            <w:r w:rsidRPr="0097711E">
              <w:rPr>
                <w:szCs w:val="22"/>
                <w:lang w:val="lt-LT"/>
              </w:rPr>
              <w:t>100%</w:t>
            </w:r>
          </w:p>
        </w:tc>
      </w:tr>
      <w:tr w:rsidR="00015FDF" w:rsidRPr="0097711E" w:rsidTr="00B90860">
        <w:trPr>
          <w:trHeight w:val="93"/>
        </w:trPr>
        <w:tc>
          <w:tcPr>
            <w:tcW w:w="2647" w:type="dxa"/>
            <w:shd w:val="clear" w:color="auto" w:fill="auto"/>
          </w:tcPr>
          <w:p w:rsidR="00015FDF" w:rsidRPr="0097711E" w:rsidRDefault="00015FDF" w:rsidP="00B90860">
            <w:pPr>
              <w:numPr>
                <w:ilvl w:val="0"/>
                <w:numId w:val="3"/>
              </w:numPr>
              <w:tabs>
                <w:tab w:val="clear" w:pos="567"/>
              </w:tabs>
              <w:spacing w:line="240" w:lineRule="auto"/>
              <w:ind w:left="0" w:hanging="283"/>
              <w:rPr>
                <w:szCs w:val="22"/>
                <w:lang w:val="lt-LT"/>
              </w:rPr>
            </w:pPr>
            <w:r w:rsidRPr="0097711E">
              <w:rPr>
                <w:szCs w:val="22"/>
                <w:lang w:val="lt-LT" w:eastAsia="el-GR"/>
              </w:rPr>
              <w:t>2-asis pasireiškimas</w:t>
            </w:r>
          </w:p>
        </w:tc>
        <w:tc>
          <w:tcPr>
            <w:tcW w:w="3023" w:type="dxa"/>
            <w:vMerge/>
            <w:shd w:val="clear" w:color="auto" w:fill="auto"/>
          </w:tcPr>
          <w:p w:rsidR="00015FDF" w:rsidRPr="0097711E" w:rsidRDefault="00015FDF" w:rsidP="00B90860">
            <w:pPr>
              <w:rPr>
                <w:szCs w:val="22"/>
                <w:lang w:val="lt-LT"/>
              </w:rPr>
            </w:pPr>
          </w:p>
        </w:tc>
        <w:tc>
          <w:tcPr>
            <w:tcW w:w="3261" w:type="dxa"/>
            <w:shd w:val="clear" w:color="auto" w:fill="auto"/>
          </w:tcPr>
          <w:p w:rsidR="00015FDF" w:rsidRPr="0097711E" w:rsidRDefault="00015FDF" w:rsidP="00B90860">
            <w:pPr>
              <w:rPr>
                <w:szCs w:val="22"/>
                <w:lang w:val="lt-LT"/>
              </w:rPr>
            </w:pPr>
            <w:r w:rsidRPr="0097711E">
              <w:rPr>
                <w:szCs w:val="22"/>
                <w:lang w:val="lt-LT"/>
              </w:rPr>
              <w:t>75%</w:t>
            </w:r>
          </w:p>
        </w:tc>
      </w:tr>
      <w:tr w:rsidR="00015FDF" w:rsidRPr="0097711E" w:rsidTr="00B90860">
        <w:trPr>
          <w:trHeight w:val="93"/>
        </w:trPr>
        <w:tc>
          <w:tcPr>
            <w:tcW w:w="2647" w:type="dxa"/>
            <w:shd w:val="clear" w:color="auto" w:fill="auto"/>
          </w:tcPr>
          <w:p w:rsidR="00015FDF" w:rsidRPr="0097711E" w:rsidRDefault="00015FDF" w:rsidP="00B90860">
            <w:pPr>
              <w:numPr>
                <w:ilvl w:val="0"/>
                <w:numId w:val="3"/>
              </w:numPr>
              <w:tabs>
                <w:tab w:val="clear" w:pos="567"/>
              </w:tabs>
              <w:spacing w:line="240" w:lineRule="auto"/>
              <w:ind w:left="0" w:hanging="283"/>
              <w:rPr>
                <w:szCs w:val="22"/>
                <w:lang w:val="lt-LT"/>
              </w:rPr>
            </w:pPr>
            <w:r w:rsidRPr="0097711E">
              <w:rPr>
                <w:szCs w:val="22"/>
                <w:lang w:val="lt-LT" w:eastAsia="el-GR"/>
              </w:rPr>
              <w:t>3-asis pasireiškimas</w:t>
            </w:r>
          </w:p>
        </w:tc>
        <w:tc>
          <w:tcPr>
            <w:tcW w:w="3023" w:type="dxa"/>
            <w:vMerge/>
            <w:shd w:val="clear" w:color="auto" w:fill="auto"/>
          </w:tcPr>
          <w:p w:rsidR="00015FDF" w:rsidRPr="0097711E" w:rsidRDefault="00015FDF" w:rsidP="00B90860">
            <w:pPr>
              <w:rPr>
                <w:szCs w:val="22"/>
                <w:lang w:val="lt-LT"/>
              </w:rPr>
            </w:pPr>
          </w:p>
        </w:tc>
        <w:tc>
          <w:tcPr>
            <w:tcW w:w="3261" w:type="dxa"/>
            <w:shd w:val="clear" w:color="auto" w:fill="auto"/>
          </w:tcPr>
          <w:p w:rsidR="00015FDF" w:rsidRPr="0097711E" w:rsidRDefault="00015FDF" w:rsidP="00B90860">
            <w:pPr>
              <w:rPr>
                <w:szCs w:val="22"/>
                <w:lang w:val="lt-LT"/>
              </w:rPr>
            </w:pPr>
            <w:r w:rsidRPr="0097711E">
              <w:rPr>
                <w:szCs w:val="22"/>
                <w:lang w:val="lt-LT"/>
              </w:rPr>
              <w:t>50%</w:t>
            </w:r>
          </w:p>
        </w:tc>
      </w:tr>
      <w:tr w:rsidR="00015FDF" w:rsidRPr="0097711E" w:rsidTr="00B90860">
        <w:trPr>
          <w:trHeight w:val="93"/>
        </w:trPr>
        <w:tc>
          <w:tcPr>
            <w:tcW w:w="2647" w:type="dxa"/>
            <w:shd w:val="clear" w:color="auto" w:fill="auto"/>
          </w:tcPr>
          <w:p w:rsidR="00015FDF" w:rsidRPr="0097711E" w:rsidRDefault="00015FDF" w:rsidP="00B90860">
            <w:pPr>
              <w:numPr>
                <w:ilvl w:val="0"/>
                <w:numId w:val="3"/>
              </w:numPr>
              <w:tabs>
                <w:tab w:val="clear" w:pos="567"/>
              </w:tabs>
              <w:spacing w:line="240" w:lineRule="auto"/>
              <w:ind w:left="0" w:hanging="283"/>
              <w:rPr>
                <w:szCs w:val="22"/>
                <w:lang w:val="lt-LT"/>
              </w:rPr>
            </w:pPr>
            <w:r w:rsidRPr="0097711E">
              <w:rPr>
                <w:szCs w:val="22"/>
                <w:lang w:val="lt-LT" w:eastAsia="el-GR"/>
              </w:rPr>
              <w:t>4-asis pasireiškimas</w:t>
            </w:r>
          </w:p>
        </w:tc>
        <w:tc>
          <w:tcPr>
            <w:tcW w:w="3023" w:type="dxa"/>
            <w:shd w:val="clear" w:color="auto" w:fill="auto"/>
          </w:tcPr>
          <w:p w:rsidR="00015FDF" w:rsidRPr="0097711E" w:rsidRDefault="00015FDF" w:rsidP="00B90860">
            <w:pPr>
              <w:rPr>
                <w:szCs w:val="22"/>
                <w:lang w:val="lt-LT"/>
              </w:rPr>
            </w:pPr>
            <w:r w:rsidRPr="0097711E">
              <w:rPr>
                <w:szCs w:val="22"/>
                <w:lang w:val="lt-LT"/>
              </w:rPr>
              <w:t>Gydymą nutraukti visam laikui</w:t>
            </w:r>
          </w:p>
        </w:tc>
        <w:tc>
          <w:tcPr>
            <w:tcW w:w="3261" w:type="dxa"/>
            <w:shd w:val="clear" w:color="auto" w:fill="auto"/>
          </w:tcPr>
          <w:p w:rsidR="00015FDF" w:rsidRPr="0097711E" w:rsidRDefault="00015FDF" w:rsidP="00B90860">
            <w:pPr>
              <w:rPr>
                <w:szCs w:val="22"/>
                <w:lang w:val="lt-LT"/>
              </w:rPr>
            </w:pPr>
            <w:r w:rsidRPr="0097711E">
              <w:rPr>
                <w:szCs w:val="22"/>
                <w:lang w:val="lt-LT"/>
              </w:rPr>
              <w:t>Netaikomas</w:t>
            </w:r>
          </w:p>
        </w:tc>
      </w:tr>
      <w:tr w:rsidR="00015FDF" w:rsidRPr="0097711E" w:rsidTr="00B90860">
        <w:tc>
          <w:tcPr>
            <w:tcW w:w="8931" w:type="dxa"/>
            <w:gridSpan w:val="3"/>
            <w:shd w:val="clear" w:color="auto" w:fill="auto"/>
          </w:tcPr>
          <w:p w:rsidR="00015FDF" w:rsidRPr="0097711E" w:rsidRDefault="00015FDF" w:rsidP="00B90860">
            <w:pPr>
              <w:numPr>
                <w:ilvl w:val="0"/>
                <w:numId w:val="2"/>
              </w:numPr>
              <w:tabs>
                <w:tab w:val="clear" w:pos="567"/>
              </w:tabs>
              <w:spacing w:line="240" w:lineRule="auto"/>
              <w:ind w:left="0" w:hanging="589"/>
              <w:rPr>
                <w:i/>
                <w:szCs w:val="22"/>
                <w:lang w:val="lt-LT"/>
              </w:rPr>
            </w:pPr>
            <w:r w:rsidRPr="0097711E">
              <w:rPr>
                <w:i/>
                <w:szCs w:val="22"/>
                <w:lang w:val="lt-LT"/>
              </w:rPr>
              <w:t>3 laipsnis</w:t>
            </w:r>
          </w:p>
        </w:tc>
      </w:tr>
      <w:tr w:rsidR="00015FDF" w:rsidRPr="0097711E" w:rsidTr="00B90860">
        <w:trPr>
          <w:trHeight w:val="96"/>
        </w:trPr>
        <w:tc>
          <w:tcPr>
            <w:tcW w:w="2647" w:type="dxa"/>
            <w:shd w:val="clear" w:color="auto" w:fill="auto"/>
          </w:tcPr>
          <w:p w:rsidR="00015FDF" w:rsidRPr="0097711E" w:rsidRDefault="00015FDF" w:rsidP="00B90860">
            <w:pPr>
              <w:numPr>
                <w:ilvl w:val="0"/>
                <w:numId w:val="3"/>
              </w:numPr>
              <w:tabs>
                <w:tab w:val="clear" w:pos="567"/>
              </w:tabs>
              <w:spacing w:line="240" w:lineRule="auto"/>
              <w:ind w:left="0" w:hanging="283"/>
              <w:rPr>
                <w:szCs w:val="22"/>
                <w:lang w:val="lt-LT"/>
              </w:rPr>
            </w:pPr>
            <w:r w:rsidRPr="0097711E">
              <w:rPr>
                <w:szCs w:val="22"/>
                <w:lang w:val="lt-LT" w:eastAsia="el-GR"/>
              </w:rPr>
              <w:t>1-asis pasireiškimas</w:t>
            </w:r>
          </w:p>
        </w:tc>
        <w:tc>
          <w:tcPr>
            <w:tcW w:w="3023" w:type="dxa"/>
            <w:vMerge w:val="restart"/>
            <w:shd w:val="clear" w:color="auto" w:fill="auto"/>
          </w:tcPr>
          <w:p w:rsidR="00015FDF" w:rsidRPr="0097711E" w:rsidRDefault="00015FDF" w:rsidP="00B90860">
            <w:pPr>
              <w:rPr>
                <w:szCs w:val="22"/>
                <w:lang w:val="lt-LT"/>
              </w:rPr>
            </w:pPr>
            <w:r w:rsidRPr="0097711E">
              <w:rPr>
                <w:szCs w:val="22"/>
                <w:lang w:val="lt-LT"/>
              </w:rPr>
              <w:t>Gydymą pertraukti, kol susilpnės iki 0–1 laipsnio</w:t>
            </w:r>
          </w:p>
        </w:tc>
        <w:tc>
          <w:tcPr>
            <w:tcW w:w="3261" w:type="dxa"/>
            <w:shd w:val="clear" w:color="auto" w:fill="auto"/>
          </w:tcPr>
          <w:p w:rsidR="00015FDF" w:rsidRPr="0097711E" w:rsidRDefault="00015FDF" w:rsidP="00B90860">
            <w:pPr>
              <w:rPr>
                <w:szCs w:val="22"/>
                <w:lang w:val="lt-LT"/>
              </w:rPr>
            </w:pPr>
            <w:r w:rsidRPr="0097711E">
              <w:rPr>
                <w:szCs w:val="22"/>
                <w:lang w:val="lt-LT"/>
              </w:rPr>
              <w:t>75%</w:t>
            </w:r>
          </w:p>
        </w:tc>
      </w:tr>
      <w:tr w:rsidR="00015FDF" w:rsidRPr="0097711E" w:rsidTr="00B90860">
        <w:trPr>
          <w:trHeight w:val="93"/>
        </w:trPr>
        <w:tc>
          <w:tcPr>
            <w:tcW w:w="2647" w:type="dxa"/>
            <w:shd w:val="clear" w:color="auto" w:fill="auto"/>
          </w:tcPr>
          <w:p w:rsidR="00015FDF" w:rsidRPr="0097711E" w:rsidRDefault="00015FDF" w:rsidP="00B90860">
            <w:pPr>
              <w:numPr>
                <w:ilvl w:val="0"/>
                <w:numId w:val="3"/>
              </w:numPr>
              <w:tabs>
                <w:tab w:val="clear" w:pos="567"/>
              </w:tabs>
              <w:spacing w:line="240" w:lineRule="auto"/>
              <w:ind w:left="0" w:hanging="283"/>
              <w:rPr>
                <w:szCs w:val="22"/>
                <w:lang w:val="lt-LT"/>
              </w:rPr>
            </w:pPr>
            <w:r w:rsidRPr="0097711E">
              <w:rPr>
                <w:szCs w:val="22"/>
                <w:lang w:val="lt-LT" w:eastAsia="el-GR"/>
              </w:rPr>
              <w:t>2-asis pasireiškimas</w:t>
            </w:r>
          </w:p>
        </w:tc>
        <w:tc>
          <w:tcPr>
            <w:tcW w:w="3023" w:type="dxa"/>
            <w:vMerge/>
            <w:tcBorders>
              <w:top w:val="nil"/>
            </w:tcBorders>
            <w:shd w:val="clear" w:color="auto" w:fill="auto"/>
          </w:tcPr>
          <w:p w:rsidR="00015FDF" w:rsidRPr="0097711E" w:rsidRDefault="00015FDF" w:rsidP="00B90860">
            <w:pPr>
              <w:rPr>
                <w:szCs w:val="22"/>
                <w:lang w:val="lt-LT"/>
              </w:rPr>
            </w:pPr>
          </w:p>
        </w:tc>
        <w:tc>
          <w:tcPr>
            <w:tcW w:w="3261" w:type="dxa"/>
            <w:shd w:val="clear" w:color="auto" w:fill="auto"/>
          </w:tcPr>
          <w:p w:rsidR="00015FDF" w:rsidRPr="0097711E" w:rsidRDefault="00015FDF" w:rsidP="00B90860">
            <w:pPr>
              <w:rPr>
                <w:szCs w:val="22"/>
                <w:lang w:val="lt-LT"/>
              </w:rPr>
            </w:pPr>
            <w:r w:rsidRPr="0097711E">
              <w:rPr>
                <w:szCs w:val="22"/>
                <w:lang w:val="lt-LT"/>
              </w:rPr>
              <w:t>50%</w:t>
            </w:r>
          </w:p>
        </w:tc>
      </w:tr>
      <w:tr w:rsidR="00015FDF" w:rsidRPr="0097711E" w:rsidTr="00B90860">
        <w:trPr>
          <w:trHeight w:val="93"/>
        </w:trPr>
        <w:tc>
          <w:tcPr>
            <w:tcW w:w="2647" w:type="dxa"/>
            <w:shd w:val="clear" w:color="auto" w:fill="auto"/>
          </w:tcPr>
          <w:p w:rsidR="00015FDF" w:rsidRPr="0097711E" w:rsidRDefault="00015FDF" w:rsidP="00B90860">
            <w:pPr>
              <w:numPr>
                <w:ilvl w:val="0"/>
                <w:numId w:val="3"/>
              </w:numPr>
              <w:tabs>
                <w:tab w:val="clear" w:pos="567"/>
              </w:tabs>
              <w:spacing w:line="240" w:lineRule="auto"/>
              <w:ind w:left="0" w:hanging="283"/>
              <w:rPr>
                <w:szCs w:val="22"/>
                <w:lang w:val="lt-LT" w:eastAsia="el-GR"/>
              </w:rPr>
            </w:pPr>
            <w:r w:rsidRPr="0097711E">
              <w:rPr>
                <w:szCs w:val="22"/>
                <w:lang w:val="lt-LT" w:eastAsia="el-GR"/>
              </w:rPr>
              <w:t>3-asis pasireiškimas</w:t>
            </w:r>
          </w:p>
        </w:tc>
        <w:tc>
          <w:tcPr>
            <w:tcW w:w="3023" w:type="dxa"/>
            <w:tcBorders>
              <w:top w:val="nil"/>
            </w:tcBorders>
            <w:shd w:val="clear" w:color="auto" w:fill="auto"/>
          </w:tcPr>
          <w:p w:rsidR="00015FDF" w:rsidRPr="0097711E" w:rsidRDefault="00015FDF" w:rsidP="00B90860">
            <w:pPr>
              <w:rPr>
                <w:szCs w:val="22"/>
                <w:lang w:val="lt-LT"/>
              </w:rPr>
            </w:pPr>
            <w:r w:rsidRPr="0097711E">
              <w:rPr>
                <w:szCs w:val="22"/>
                <w:lang w:val="lt-LT"/>
              </w:rPr>
              <w:t>Gydymą nutraukti visam lakui</w:t>
            </w:r>
          </w:p>
        </w:tc>
        <w:tc>
          <w:tcPr>
            <w:tcW w:w="3261" w:type="dxa"/>
            <w:shd w:val="clear" w:color="auto" w:fill="auto"/>
          </w:tcPr>
          <w:p w:rsidR="00015FDF" w:rsidRPr="0097711E" w:rsidRDefault="00015FDF" w:rsidP="00B90860">
            <w:pPr>
              <w:rPr>
                <w:szCs w:val="22"/>
                <w:lang w:val="lt-LT" w:eastAsia="el-GR"/>
              </w:rPr>
            </w:pPr>
            <w:r w:rsidRPr="0097711E">
              <w:rPr>
                <w:szCs w:val="22"/>
                <w:lang w:val="lt-LT" w:eastAsia="el-GR"/>
              </w:rPr>
              <w:t>Netaikomas</w:t>
            </w:r>
          </w:p>
        </w:tc>
      </w:tr>
      <w:tr w:rsidR="00015FDF" w:rsidRPr="0097711E" w:rsidTr="00B90860">
        <w:tc>
          <w:tcPr>
            <w:tcW w:w="8931" w:type="dxa"/>
            <w:gridSpan w:val="3"/>
            <w:shd w:val="clear" w:color="auto" w:fill="auto"/>
          </w:tcPr>
          <w:p w:rsidR="00015FDF" w:rsidRPr="0097711E" w:rsidRDefault="00015FDF" w:rsidP="00B90860">
            <w:pPr>
              <w:numPr>
                <w:ilvl w:val="0"/>
                <w:numId w:val="2"/>
              </w:numPr>
              <w:tabs>
                <w:tab w:val="clear" w:pos="567"/>
              </w:tabs>
              <w:spacing w:line="240" w:lineRule="auto"/>
              <w:ind w:left="0" w:hanging="589"/>
              <w:rPr>
                <w:szCs w:val="22"/>
                <w:lang w:val="lt-LT"/>
              </w:rPr>
            </w:pPr>
            <w:r w:rsidRPr="0097711E">
              <w:rPr>
                <w:i/>
                <w:szCs w:val="22"/>
                <w:lang w:val="lt-LT"/>
              </w:rPr>
              <w:t>4 laipsnis</w:t>
            </w:r>
          </w:p>
        </w:tc>
      </w:tr>
      <w:tr w:rsidR="00015FDF" w:rsidRPr="0097711E" w:rsidTr="00B90860">
        <w:trPr>
          <w:trHeight w:val="96"/>
        </w:trPr>
        <w:tc>
          <w:tcPr>
            <w:tcW w:w="2647" w:type="dxa"/>
            <w:shd w:val="clear" w:color="auto" w:fill="auto"/>
          </w:tcPr>
          <w:p w:rsidR="00015FDF" w:rsidRPr="0097711E" w:rsidRDefault="00015FDF" w:rsidP="00B90860">
            <w:pPr>
              <w:numPr>
                <w:ilvl w:val="0"/>
                <w:numId w:val="3"/>
              </w:numPr>
              <w:tabs>
                <w:tab w:val="clear" w:pos="567"/>
              </w:tabs>
              <w:spacing w:line="240" w:lineRule="auto"/>
              <w:ind w:left="0" w:hanging="283"/>
              <w:rPr>
                <w:szCs w:val="22"/>
                <w:lang w:val="lt-LT"/>
              </w:rPr>
            </w:pPr>
            <w:r w:rsidRPr="0097711E">
              <w:rPr>
                <w:szCs w:val="22"/>
                <w:lang w:val="lt-LT" w:eastAsia="el-GR"/>
              </w:rPr>
              <w:t>1-asis pasireiškimas</w:t>
            </w:r>
          </w:p>
        </w:tc>
        <w:tc>
          <w:tcPr>
            <w:tcW w:w="3023" w:type="dxa"/>
            <w:shd w:val="clear" w:color="auto" w:fill="auto"/>
          </w:tcPr>
          <w:p w:rsidR="00015FDF" w:rsidRPr="0097711E" w:rsidRDefault="00015FDF" w:rsidP="00B90860">
            <w:pPr>
              <w:rPr>
                <w:szCs w:val="22"/>
                <w:lang w:val="lt-LT"/>
              </w:rPr>
            </w:pPr>
            <w:r w:rsidRPr="0097711E">
              <w:rPr>
                <w:szCs w:val="22"/>
                <w:lang w:val="lt-LT"/>
              </w:rPr>
              <w:t>Gydymą nutraukti visam laikui</w:t>
            </w:r>
          </w:p>
          <w:p w:rsidR="00015FDF" w:rsidRPr="0097711E" w:rsidRDefault="00015FDF" w:rsidP="00B90860">
            <w:pPr>
              <w:rPr>
                <w:i/>
                <w:szCs w:val="22"/>
                <w:lang w:val="lt-LT"/>
              </w:rPr>
            </w:pPr>
            <w:r w:rsidRPr="0097711E">
              <w:rPr>
                <w:i/>
                <w:szCs w:val="22"/>
                <w:lang w:val="lt-LT"/>
              </w:rPr>
              <w:t>arba</w:t>
            </w:r>
          </w:p>
          <w:p w:rsidR="00015FDF" w:rsidRPr="0097711E" w:rsidRDefault="00015FDF" w:rsidP="00B90860">
            <w:pPr>
              <w:rPr>
                <w:szCs w:val="22"/>
                <w:lang w:val="lt-LT"/>
              </w:rPr>
            </w:pPr>
            <w:r w:rsidRPr="0097711E">
              <w:rPr>
                <w:szCs w:val="22"/>
                <w:lang w:val="lt-LT"/>
              </w:rPr>
              <w:t>Jeigu gydytojas mano, kad paciento labui gydymą geriausia tęsti, tai gydymą pertraukti, kol susilpnės iki 0–1 laipsnio</w:t>
            </w:r>
          </w:p>
        </w:tc>
        <w:tc>
          <w:tcPr>
            <w:tcW w:w="3261" w:type="dxa"/>
            <w:shd w:val="clear" w:color="auto" w:fill="auto"/>
          </w:tcPr>
          <w:p w:rsidR="00015FDF" w:rsidRPr="0097711E" w:rsidRDefault="00015FDF" w:rsidP="00B90860">
            <w:pPr>
              <w:rPr>
                <w:szCs w:val="22"/>
                <w:lang w:val="lt-LT"/>
              </w:rPr>
            </w:pPr>
            <w:r w:rsidRPr="0097711E">
              <w:rPr>
                <w:szCs w:val="22"/>
                <w:lang w:val="lt-LT"/>
              </w:rPr>
              <w:t>50%</w:t>
            </w:r>
          </w:p>
        </w:tc>
      </w:tr>
      <w:tr w:rsidR="00015FDF" w:rsidRPr="0097711E" w:rsidTr="00B90860">
        <w:trPr>
          <w:trHeight w:val="93"/>
        </w:trPr>
        <w:tc>
          <w:tcPr>
            <w:tcW w:w="2647" w:type="dxa"/>
            <w:shd w:val="clear" w:color="auto" w:fill="auto"/>
          </w:tcPr>
          <w:p w:rsidR="00015FDF" w:rsidRPr="0097711E" w:rsidRDefault="00015FDF" w:rsidP="00B90860">
            <w:pPr>
              <w:numPr>
                <w:ilvl w:val="0"/>
                <w:numId w:val="3"/>
              </w:numPr>
              <w:tabs>
                <w:tab w:val="clear" w:pos="567"/>
              </w:tabs>
              <w:spacing w:line="240" w:lineRule="auto"/>
              <w:ind w:left="0" w:hanging="283"/>
              <w:rPr>
                <w:szCs w:val="22"/>
                <w:lang w:val="lt-LT"/>
              </w:rPr>
            </w:pPr>
            <w:r w:rsidRPr="0097711E">
              <w:rPr>
                <w:szCs w:val="22"/>
                <w:lang w:val="lt-LT" w:eastAsia="el-GR"/>
              </w:rPr>
              <w:t>2-asis pasireiškimas</w:t>
            </w:r>
          </w:p>
        </w:tc>
        <w:tc>
          <w:tcPr>
            <w:tcW w:w="3023" w:type="dxa"/>
            <w:shd w:val="clear" w:color="auto" w:fill="auto"/>
          </w:tcPr>
          <w:p w:rsidR="00015FDF" w:rsidRPr="0097711E" w:rsidRDefault="00015FDF" w:rsidP="00B90860">
            <w:pPr>
              <w:rPr>
                <w:szCs w:val="22"/>
                <w:lang w:val="lt-LT"/>
              </w:rPr>
            </w:pPr>
            <w:r w:rsidRPr="0097711E">
              <w:rPr>
                <w:szCs w:val="22"/>
                <w:lang w:val="lt-LT" w:eastAsia="el-GR"/>
              </w:rPr>
              <w:t>Gydymą nutraukti visam laikui</w:t>
            </w:r>
          </w:p>
        </w:tc>
        <w:tc>
          <w:tcPr>
            <w:tcW w:w="3261" w:type="dxa"/>
            <w:shd w:val="clear" w:color="auto" w:fill="auto"/>
          </w:tcPr>
          <w:p w:rsidR="00015FDF" w:rsidRPr="0097711E" w:rsidRDefault="00015FDF" w:rsidP="00B90860">
            <w:pPr>
              <w:rPr>
                <w:szCs w:val="22"/>
                <w:lang w:val="lt-LT"/>
              </w:rPr>
            </w:pPr>
            <w:r w:rsidRPr="0097711E">
              <w:rPr>
                <w:szCs w:val="22"/>
                <w:lang w:val="lt-LT" w:eastAsia="el-GR"/>
              </w:rPr>
              <w:t>Netaikomas</w:t>
            </w:r>
          </w:p>
        </w:tc>
      </w:tr>
    </w:tbl>
    <w:p w:rsidR="00015FDF" w:rsidRPr="0097711E" w:rsidRDefault="00015FDF" w:rsidP="00015FDF">
      <w:pPr>
        <w:rPr>
          <w:szCs w:val="22"/>
          <w:lang w:val="lt-LT"/>
        </w:rPr>
      </w:pPr>
    </w:p>
    <w:p w:rsidR="00015FDF" w:rsidRPr="0097711E" w:rsidRDefault="00015FDF" w:rsidP="00015FDF">
      <w:pPr>
        <w:rPr>
          <w:szCs w:val="22"/>
          <w:lang w:val="lt-LT"/>
        </w:rPr>
      </w:pPr>
      <w:r w:rsidRPr="0097711E">
        <w:rPr>
          <w:bCs/>
          <w:szCs w:val="22"/>
          <w:lang w:val="lt-LT"/>
        </w:rPr>
        <w:t xml:space="preserve">* Pagal Kanados Nacionalinio vėžio instituto klinikinio tyrimo grupės (KNVI KTG, </w:t>
      </w:r>
      <w:r w:rsidRPr="0097711E">
        <w:rPr>
          <w:bCs/>
          <w:i/>
          <w:szCs w:val="22"/>
          <w:lang w:val="lt-LT"/>
        </w:rPr>
        <w:t>ang.</w:t>
      </w:r>
      <w:r w:rsidRPr="0097711E">
        <w:rPr>
          <w:i/>
          <w:szCs w:val="22"/>
          <w:lang w:val="lt-LT"/>
        </w:rPr>
        <w:t xml:space="preserve"> National </w:t>
      </w:r>
      <w:r w:rsidRPr="0097711E">
        <w:rPr>
          <w:i/>
          <w:szCs w:val="22"/>
          <w:lang w:val="nb-NO"/>
        </w:rPr>
        <w:t>Cancer Institute of Canada Clinical Trial Group, NCIC CTG</w:t>
      </w:r>
      <w:r w:rsidRPr="0097711E">
        <w:rPr>
          <w:bCs/>
          <w:szCs w:val="22"/>
          <w:lang w:val="lt-LT"/>
        </w:rPr>
        <w:t xml:space="preserve">) bendruosius toksiškumo kriterijus (1 variantą) arba JAV nacionalinio vėžio instituto gydymo vertinimo programos nepageidaujamų reiškinių bendruosius terminologijos kriterijus (NRBTK, </w:t>
      </w:r>
      <w:r w:rsidRPr="0097711E">
        <w:rPr>
          <w:bCs/>
          <w:i/>
          <w:szCs w:val="22"/>
          <w:lang w:val="lt-LT"/>
        </w:rPr>
        <w:t>ang.</w:t>
      </w:r>
      <w:r w:rsidRPr="0097711E">
        <w:rPr>
          <w:bCs/>
          <w:szCs w:val="22"/>
          <w:lang w:val="lt-LT"/>
        </w:rPr>
        <w:t xml:space="preserve"> </w:t>
      </w:r>
      <w:r w:rsidRPr="0097711E">
        <w:rPr>
          <w:i/>
          <w:szCs w:val="22"/>
        </w:rPr>
        <w:t>Common Terminology Criteria for Adverse Events (CTCAE) of the Cancer Therapy Evaluation Program, US National Cancer Institute</w:t>
      </w:r>
      <w:r w:rsidRPr="0097711E">
        <w:rPr>
          <w:bCs/>
          <w:szCs w:val="22"/>
          <w:lang w:val="lt-LT"/>
        </w:rPr>
        <w:t xml:space="preserve">), (4 variantą). Apie plaštakų ir pėdų sindromą bei hiperbilirubinemiją žr. 4.4 skyrių. </w:t>
      </w:r>
    </w:p>
    <w:p w:rsidR="00015FDF" w:rsidRPr="0097711E" w:rsidRDefault="00015FDF" w:rsidP="00015FDF">
      <w:pPr>
        <w:rPr>
          <w:szCs w:val="22"/>
          <w:lang w:val="lt-LT"/>
        </w:rPr>
      </w:pPr>
    </w:p>
    <w:p w:rsidR="00015FDF" w:rsidRPr="0097711E" w:rsidRDefault="00015FDF" w:rsidP="00015FDF">
      <w:pPr>
        <w:rPr>
          <w:szCs w:val="22"/>
          <w:lang w:val="lt-LT"/>
        </w:rPr>
      </w:pPr>
      <w:r w:rsidRPr="0097711E">
        <w:rPr>
          <w:i/>
          <w:szCs w:val="22"/>
          <w:lang w:val="lt-LT"/>
        </w:rPr>
        <w:t xml:space="preserve">Kraujas. </w:t>
      </w:r>
      <w:r w:rsidRPr="0097711E">
        <w:rPr>
          <w:szCs w:val="22"/>
          <w:lang w:val="lt-LT"/>
        </w:rPr>
        <w:t xml:space="preserve">Pacientų, kurių pradinis neutrofilų kiekis yra </w:t>
      </w:r>
      <w:r w:rsidRPr="0097711E">
        <w:rPr>
          <w:szCs w:val="22"/>
          <w:lang w:val="lt-LT"/>
        </w:rPr>
        <w:sym w:font="Symbol" w:char="F03C"/>
      </w:r>
      <w:r w:rsidRPr="0097711E">
        <w:rPr>
          <w:szCs w:val="22"/>
          <w:lang w:val="lt-LT"/>
        </w:rPr>
        <w:t> 1,5 x 10</w:t>
      </w:r>
      <w:r w:rsidRPr="0097711E">
        <w:rPr>
          <w:szCs w:val="22"/>
          <w:vertAlign w:val="superscript"/>
          <w:lang w:val="lt-LT"/>
        </w:rPr>
        <w:t>9</w:t>
      </w:r>
      <w:r w:rsidRPr="0097711E">
        <w:rPr>
          <w:szCs w:val="22"/>
          <w:lang w:val="lt-LT"/>
        </w:rPr>
        <w:t xml:space="preserve">/l ir (arba) trombocitų kiekis </w:t>
      </w:r>
      <w:r w:rsidRPr="0097711E">
        <w:rPr>
          <w:szCs w:val="22"/>
          <w:lang w:val="lt-LT"/>
        </w:rPr>
        <w:sym w:font="Symbol" w:char="F03C"/>
      </w:r>
      <w:r w:rsidRPr="0097711E">
        <w:rPr>
          <w:szCs w:val="22"/>
          <w:lang w:val="lt-LT"/>
        </w:rPr>
        <w:t> 100 x 10</w:t>
      </w:r>
      <w:r w:rsidRPr="0097711E">
        <w:rPr>
          <w:szCs w:val="22"/>
          <w:vertAlign w:val="superscript"/>
          <w:lang w:val="lt-LT"/>
        </w:rPr>
        <w:t>9</w:t>
      </w:r>
      <w:r w:rsidRPr="0097711E">
        <w:rPr>
          <w:szCs w:val="22"/>
          <w:lang w:val="lt-LT"/>
        </w:rPr>
        <w:t>/l, kapecitabinu gydyti negalima. Jeigu gydymo ciklo metu nesuplanuoto laboratorinio tyrimo duomenys rodo, kad neutrofilų kiekis tapo mažesnis negu 1 x 10</w:t>
      </w:r>
      <w:r w:rsidRPr="0097711E">
        <w:rPr>
          <w:szCs w:val="22"/>
          <w:vertAlign w:val="superscript"/>
          <w:lang w:val="lt-LT"/>
        </w:rPr>
        <w:t>9</w:t>
      </w:r>
      <w:r w:rsidRPr="0097711E">
        <w:rPr>
          <w:szCs w:val="22"/>
          <w:lang w:val="lt-LT"/>
        </w:rPr>
        <w:t>/l arba trombocitų kiekis tapo mažesnis negu 75 x 10</w:t>
      </w:r>
      <w:r w:rsidRPr="0097711E">
        <w:rPr>
          <w:szCs w:val="22"/>
          <w:vertAlign w:val="superscript"/>
          <w:lang w:val="lt-LT"/>
        </w:rPr>
        <w:t>9</w:t>
      </w:r>
      <w:r w:rsidRPr="0097711E">
        <w:rPr>
          <w:szCs w:val="22"/>
          <w:lang w:val="lt-LT"/>
        </w:rPr>
        <w:t>/l, gydymą kapecitabinu reikia nutraukti.</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u w:val="single"/>
          <w:lang w:val="lt-LT"/>
        </w:rPr>
        <w:t>Dozės keitimas dėl toksinio poveikio, kai gydymas kapecitabino 3 savaičių ciklais derinamas su kitais vaistiniais preparatais</w:t>
      </w:r>
    </w:p>
    <w:p w:rsidR="00015FDF" w:rsidRPr="0097711E" w:rsidRDefault="00015FDF" w:rsidP="00015FDF">
      <w:pPr>
        <w:rPr>
          <w:szCs w:val="22"/>
          <w:lang w:val="lt-LT"/>
        </w:rPr>
      </w:pPr>
      <w:r w:rsidRPr="0097711E">
        <w:rPr>
          <w:szCs w:val="22"/>
          <w:lang w:val="lt-LT"/>
        </w:rPr>
        <w:t xml:space="preserve">Gydymą kapecitabino 3 savaičių ciklais derinant su kitais vaistiniais preparatais, dėl toksinio poveikio kapecitabino dozę reikia keisti taip, kaip nurodyta 3-ojoje lentelėje, kitų vaistinių preparatų </w:t>
      </w:r>
      <w:r w:rsidRPr="0097711E">
        <w:rPr>
          <w:szCs w:val="22"/>
          <w:lang w:val="lt-LT"/>
        </w:rPr>
        <w:sym w:font="Symbol" w:char="F02D"/>
      </w:r>
      <w:r w:rsidRPr="0097711E">
        <w:rPr>
          <w:szCs w:val="22"/>
          <w:lang w:val="lt-LT"/>
        </w:rPr>
        <w:t xml:space="preserve"> taip, kaip nurodyta atitinkamoje preparato charakteristikų santraukoje.</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 xml:space="preserve">Jeigu gydymo ciklo pradžioje reikia atidėti gydymą kapecitabinu arba kitais vaistiniais preparatais, tai reikia atidėti ir gydymą visais kitais vaistiniais preparatais tol, kol bus patenkinti visų vaistinių preparatų vartojimo atnaujinimo reikalavimai. </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 xml:space="preserve">Gydymo ciklo metu pasireiškus toksiniam poveikiui, kuris gydančio gydytojo nuomone nuo kapecitabino nepriklauso, gydymą kapecitabinu reikia tęsti, o kitų vaistinių preparatų dozę koreguoti taip, kaip nurodyta atitinkamoje preparato charakteristikų santraukoje. </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Jeigu visam laikui reikia nutraukti gydymą kitais vaistiniais preparatais, gydymą kapecitabinu galima atnaujinti, jeigu atitinka vartojimo atnaujinimo reikalavimus.</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Šie patarimai tinka visų indikacijų atveju ir visoms ypatingoms populiacijoms.</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u w:val="single"/>
          <w:lang w:val="lt-LT"/>
        </w:rPr>
        <w:t>Dozės keitimas dėl toksinio poveikio, kai nepertraukiamas gydymas kapecitabinu derinamas su kitais vaistiniais preparatais</w:t>
      </w:r>
    </w:p>
    <w:p w:rsidR="00015FDF" w:rsidRPr="0097711E" w:rsidRDefault="00015FDF" w:rsidP="00015FDF">
      <w:pPr>
        <w:rPr>
          <w:szCs w:val="22"/>
          <w:lang w:val="lt-LT"/>
        </w:rPr>
      </w:pPr>
      <w:r w:rsidRPr="0097711E">
        <w:rPr>
          <w:szCs w:val="22"/>
          <w:lang w:val="lt-LT"/>
        </w:rPr>
        <w:t xml:space="preserve">Nepertraukiamą gydymą kapecitabinu derinant su kitais vaistiniais preparatais, dėl toksinio poveikio kapecitabino dozę reikia keisti taip, kaip nurodyta 3-ojoje lentelėje, kitų vaistinių preparatų </w:t>
      </w:r>
      <w:r w:rsidRPr="0097711E">
        <w:rPr>
          <w:szCs w:val="22"/>
          <w:lang w:val="lt-LT"/>
        </w:rPr>
        <w:sym w:font="Symbol" w:char="F02D"/>
      </w:r>
      <w:r w:rsidRPr="0097711E">
        <w:rPr>
          <w:szCs w:val="22"/>
          <w:lang w:val="lt-LT"/>
        </w:rPr>
        <w:t xml:space="preserve"> taip, kaip nurodyta atitinkamoje preparato charakteristikų santraukoje.</w:t>
      </w:r>
    </w:p>
    <w:p w:rsidR="00015FDF" w:rsidRPr="0097711E" w:rsidRDefault="00015FDF" w:rsidP="00015FDF">
      <w:pPr>
        <w:rPr>
          <w:szCs w:val="22"/>
          <w:lang w:val="lt-LT"/>
        </w:rPr>
      </w:pPr>
    </w:p>
    <w:p w:rsidR="00015FDF" w:rsidRPr="0097711E" w:rsidRDefault="00015FDF" w:rsidP="00015FDF">
      <w:pPr>
        <w:rPr>
          <w:szCs w:val="22"/>
          <w:u w:val="single"/>
          <w:lang w:val="lt-LT"/>
        </w:rPr>
      </w:pPr>
      <w:r w:rsidRPr="0097711E">
        <w:rPr>
          <w:szCs w:val="22"/>
          <w:u w:val="single"/>
          <w:lang w:val="lt-LT"/>
        </w:rPr>
        <w:t>Dozavimo pritaikymas ypatingoms populiacijoms</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u w:val="single"/>
          <w:lang w:val="lt-LT"/>
        </w:rPr>
        <w:t>Pacientams, kurių kepenų funkcija sutrikusi</w:t>
      </w:r>
    </w:p>
    <w:p w:rsidR="00015FDF" w:rsidRPr="0097711E" w:rsidRDefault="00015FDF" w:rsidP="00015FDF">
      <w:pPr>
        <w:rPr>
          <w:szCs w:val="22"/>
          <w:lang w:val="lt-LT"/>
        </w:rPr>
      </w:pPr>
      <w:r w:rsidRPr="0097711E">
        <w:rPr>
          <w:szCs w:val="22"/>
          <w:lang w:val="lt-LT"/>
        </w:rPr>
        <w:t>Apie saugumą ir veiksmingumą pacientams, kurių kepenų funkcija sutrikusi, duomenų nepakanka, kad būtų galima pateikti dozės pritaikymo rekomendacijas. Apie cirozės ar hepatito sukeltą kepenų funkcijos sutrikimą informacijos nėra.</w:t>
      </w:r>
    </w:p>
    <w:p w:rsidR="00015FDF" w:rsidRPr="0097711E" w:rsidRDefault="00015FDF" w:rsidP="00015FDF">
      <w:pPr>
        <w:rPr>
          <w:szCs w:val="22"/>
          <w:lang w:val="lt-LT"/>
        </w:rPr>
      </w:pPr>
    </w:p>
    <w:p w:rsidR="00015FDF" w:rsidRPr="0097711E" w:rsidRDefault="00015FDF" w:rsidP="00015FDF">
      <w:pPr>
        <w:rPr>
          <w:szCs w:val="22"/>
          <w:u w:val="single"/>
          <w:lang w:val="lt-LT"/>
        </w:rPr>
      </w:pPr>
      <w:r w:rsidRPr="0097711E">
        <w:rPr>
          <w:szCs w:val="22"/>
          <w:u w:val="single"/>
          <w:lang w:val="lt-LT"/>
        </w:rPr>
        <w:t>Pacientams, kurių inkstų funkcija sutrikusi</w:t>
      </w:r>
    </w:p>
    <w:p w:rsidR="00015FDF" w:rsidRPr="0097711E" w:rsidRDefault="00015FDF" w:rsidP="00015FDF">
      <w:pPr>
        <w:rPr>
          <w:szCs w:val="22"/>
          <w:lang w:val="lt-LT"/>
        </w:rPr>
      </w:pPr>
      <w:r w:rsidRPr="0097711E">
        <w:rPr>
          <w:szCs w:val="22"/>
          <w:lang w:val="lt-LT"/>
        </w:rPr>
        <w:t xml:space="preserve">Pacientus, kuriems yra sunkus inkstų funkcijos sutrikimas (pradinis kreatinino klirensas pagal Cockcroft ir Gaut </w:t>
      </w:r>
      <w:r w:rsidRPr="0097711E">
        <w:rPr>
          <w:szCs w:val="22"/>
          <w:lang w:val="lt-LT"/>
        </w:rPr>
        <w:sym w:font="Symbol" w:char="F03C"/>
      </w:r>
      <w:r w:rsidRPr="0097711E">
        <w:rPr>
          <w:szCs w:val="22"/>
          <w:lang w:val="lt-LT"/>
        </w:rPr>
        <w:t xml:space="preserve">30 ml/min.), kapecitabinu gydyti draudžiama. </w:t>
      </w:r>
    </w:p>
    <w:p w:rsidR="00015FDF" w:rsidRPr="0097711E" w:rsidRDefault="00015FDF" w:rsidP="00015FDF">
      <w:pPr>
        <w:rPr>
          <w:szCs w:val="22"/>
          <w:lang w:val="lt-LT"/>
        </w:rPr>
      </w:pPr>
      <w:r w:rsidRPr="0097711E">
        <w:rPr>
          <w:szCs w:val="22"/>
          <w:lang w:val="lt-LT"/>
        </w:rPr>
        <w:t>Pacientams, kuriems yra vidutinio sunkumo inkstų funkcijos sutrikimas (pradinis kreatinino klirensas 30–50 ml/min.), palyginti su visa populiacija, 3-ojo ir 4-ojo laipsnio nepageidaujamų reakcijų dažnis yra didesnis. Pacientams, kuriems vidutinio sunkumo inkstų funkcijos sutrikimas yra prieš pradedant gydyti, pradinę 1250 mg/m</w:t>
      </w:r>
      <w:r w:rsidRPr="0097711E">
        <w:rPr>
          <w:szCs w:val="22"/>
          <w:vertAlign w:val="superscript"/>
          <w:lang w:val="lt-LT"/>
        </w:rPr>
        <w:t>2</w:t>
      </w:r>
      <w:r w:rsidRPr="0097711E">
        <w:rPr>
          <w:szCs w:val="22"/>
          <w:lang w:val="lt-LT"/>
        </w:rPr>
        <w:t xml:space="preserve"> kūno paviršiaus dozę rekomenduojama mažinti iki 75</w:t>
      </w:r>
      <w:r w:rsidRPr="0097711E">
        <w:rPr>
          <w:szCs w:val="22"/>
          <w:lang w:val="lt-LT"/>
        </w:rPr>
        <w:sym w:font="Symbol" w:char="F025"/>
      </w:r>
      <w:r w:rsidRPr="0097711E">
        <w:rPr>
          <w:szCs w:val="22"/>
          <w:lang w:val="lt-LT"/>
        </w:rPr>
        <w:t>. Pacientams, kuriems vidutinio sunkumo inkstų funkcijos sutrikimas yra prieš pradedant gydyti, pradinės 1000 mg/m</w:t>
      </w:r>
      <w:r w:rsidRPr="0097711E">
        <w:rPr>
          <w:szCs w:val="22"/>
          <w:vertAlign w:val="superscript"/>
          <w:lang w:val="lt-LT"/>
        </w:rPr>
        <w:t>2</w:t>
      </w:r>
      <w:r w:rsidRPr="0097711E">
        <w:rPr>
          <w:szCs w:val="22"/>
          <w:lang w:val="lt-LT"/>
        </w:rPr>
        <w:t xml:space="preserve"> kūno paviršiaus dozės keisti nebūtina. Pacientams, kuriems yra lengvas inkstų funkcijos sutrikimas (pradinis kreatinino klirensas 51–80 ml/min.), pradinę dozę keisti nerekomenduojama. Pacientus, kuriems gydymo metu atsiranda 2-ojo, 3-ojo arba 4-ojo laipsnio nepageidaujamų reiškinių, rekomenduojama atidžiai stebėti ir skubiai pertraukti gydymą, po to dozę koreguoti taip, kaip nurodyta 3-ojoje lentelėje. Jeigu apskaičiuotas kreatinino klirensas gydymo metu tampa mažesnis negu 30 ml/min., gydymą kapecitabinu reikia nutraukti. Šios dozės keitimo pacientams, kurių inkstų funkcija sutrikusi, rekomendacijos liečia tiek monoterapiją, tiek sudėtinį gydymą (žr. ir poskyrį „Senyviems pacientams“). </w:t>
      </w:r>
    </w:p>
    <w:p w:rsidR="00015FDF" w:rsidRPr="0097711E" w:rsidRDefault="00015FDF" w:rsidP="00015FDF">
      <w:pPr>
        <w:rPr>
          <w:szCs w:val="22"/>
          <w:u w:val="single"/>
          <w:lang w:val="lt-LT"/>
        </w:rPr>
      </w:pPr>
    </w:p>
    <w:p w:rsidR="00015FDF" w:rsidRPr="0097711E" w:rsidRDefault="00015FDF" w:rsidP="00015FDF">
      <w:pPr>
        <w:rPr>
          <w:szCs w:val="22"/>
          <w:u w:val="single"/>
          <w:lang w:val="lt-LT"/>
        </w:rPr>
      </w:pPr>
      <w:r w:rsidRPr="0097711E">
        <w:rPr>
          <w:szCs w:val="22"/>
          <w:u w:val="single"/>
          <w:lang w:val="lt-LT"/>
        </w:rPr>
        <w:t>Senyviems pacientams</w:t>
      </w:r>
    </w:p>
    <w:p w:rsidR="00015FDF" w:rsidRPr="0097711E" w:rsidRDefault="00015FDF" w:rsidP="00015FDF">
      <w:pPr>
        <w:rPr>
          <w:szCs w:val="22"/>
          <w:lang w:val="lt-LT"/>
        </w:rPr>
      </w:pPr>
      <w:r w:rsidRPr="0097711E">
        <w:rPr>
          <w:szCs w:val="22"/>
          <w:lang w:val="lt-LT"/>
        </w:rPr>
        <w:t xml:space="preserve">Monoterapijos kapecitabinu metu pradinės dozės keisti nereikia. Vis dėlto </w:t>
      </w:r>
      <w:r w:rsidRPr="0097711E">
        <w:rPr>
          <w:szCs w:val="22"/>
          <w:lang w:val="lt-LT"/>
        </w:rPr>
        <w:sym w:font="Symbol" w:char="F0B3"/>
      </w:r>
      <w:r w:rsidRPr="0097711E">
        <w:rPr>
          <w:szCs w:val="22"/>
          <w:lang w:val="lt-LT"/>
        </w:rPr>
        <w:t xml:space="preserve"> 60 metų pacientams su gydymu susijusių 3-ojo ar 4-ojo laipsnio nepageidaujamų reakcijų atsirado dažniau negu jaunesniems. </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Kapecitabiną derinant su kitais vaistiniais preparatais, senyviems (</w:t>
      </w:r>
      <w:r w:rsidRPr="0097711E">
        <w:rPr>
          <w:szCs w:val="22"/>
          <w:lang w:val="lt-LT"/>
        </w:rPr>
        <w:sym w:font="Symbol" w:char="F0B3"/>
      </w:r>
      <w:r w:rsidRPr="0097711E">
        <w:rPr>
          <w:szCs w:val="22"/>
          <w:lang w:val="lt-LT"/>
        </w:rPr>
        <w:t xml:space="preserve"> 60 metų) pacientams 3-ojo ir 4-ojo laipsnių nepageidaujamų reakcijų, įskaitant lėmusias gydymo nutraukimą, atsirado dažniau negu jaunesniems. </w:t>
      </w:r>
      <w:r w:rsidRPr="0097711E">
        <w:rPr>
          <w:szCs w:val="22"/>
          <w:lang w:val="lt-LT"/>
        </w:rPr>
        <w:sym w:font="Symbol" w:char="F0B3"/>
      </w:r>
      <w:r w:rsidRPr="0097711E">
        <w:rPr>
          <w:szCs w:val="22"/>
          <w:lang w:val="lt-LT"/>
        </w:rPr>
        <w:t> 60 metų pacientus patariama atidžiai stebėti.</w:t>
      </w:r>
    </w:p>
    <w:p w:rsidR="00015FDF" w:rsidRPr="0097711E" w:rsidRDefault="00015FDF" w:rsidP="00015FDF">
      <w:pPr>
        <w:ind w:left="567" w:hanging="567"/>
        <w:rPr>
          <w:szCs w:val="22"/>
          <w:lang w:val="lt-LT"/>
        </w:rPr>
      </w:pPr>
      <w:r w:rsidRPr="0097711E">
        <w:rPr>
          <w:szCs w:val="22"/>
          <w:lang w:val="lt-LT"/>
        </w:rPr>
        <w:t>-</w:t>
      </w:r>
      <w:r w:rsidRPr="0097711E">
        <w:rPr>
          <w:szCs w:val="22"/>
          <w:lang w:val="lt-LT"/>
        </w:rPr>
        <w:tab/>
      </w:r>
      <w:r w:rsidRPr="0097711E">
        <w:rPr>
          <w:i/>
          <w:szCs w:val="22"/>
          <w:lang w:val="lt-LT"/>
        </w:rPr>
        <w:t xml:space="preserve">Derinant su docetakseliu. </w:t>
      </w:r>
      <w:r w:rsidRPr="0097711E">
        <w:rPr>
          <w:szCs w:val="22"/>
          <w:lang w:val="lt-LT"/>
        </w:rPr>
        <w:t>60 metų bei vyresniems pacientams dažniau pasitaikė nuo gydymo priklausomų 3-ojo arba 4-ojo laipsnio nepageidaujamų reakcijų bei nuo gydymo priklausomų sunkių nepageidaujamų reakcijų (žr. 5.1 skyrių). 60 metų bei vyresniems pacientams pradinę kapecitabino dozę rekomenduojama sumažinti iki 75</w:t>
      </w:r>
      <w:r w:rsidRPr="0097711E">
        <w:rPr>
          <w:szCs w:val="22"/>
          <w:lang w:val="lt-LT"/>
        </w:rPr>
        <w:sym w:font="Symbol" w:char="F025"/>
      </w:r>
      <w:r w:rsidRPr="0097711E">
        <w:rPr>
          <w:szCs w:val="22"/>
          <w:lang w:val="lt-LT"/>
        </w:rPr>
        <w:t xml:space="preserve"> (po 950 mg/m</w:t>
      </w:r>
      <w:r w:rsidRPr="0097711E">
        <w:rPr>
          <w:szCs w:val="22"/>
          <w:vertAlign w:val="superscript"/>
          <w:lang w:val="lt-LT"/>
        </w:rPr>
        <w:t>2</w:t>
      </w:r>
      <w:r w:rsidRPr="0097711E">
        <w:rPr>
          <w:szCs w:val="22"/>
          <w:lang w:val="lt-LT"/>
        </w:rPr>
        <w:t xml:space="preserve"> kūno paviršiaus 2 kartus per parą). Jeigu </w:t>
      </w:r>
      <w:r w:rsidRPr="0097711E">
        <w:rPr>
          <w:szCs w:val="22"/>
          <w:lang w:val="lt-LT"/>
        </w:rPr>
        <w:sym w:font="Symbol" w:char="F0B3"/>
      </w:r>
      <w:r w:rsidRPr="0097711E">
        <w:rPr>
          <w:szCs w:val="22"/>
          <w:lang w:val="lt-LT"/>
        </w:rPr>
        <w:t>60 metų pacientams, gydomiems sumažinta pradine kapecitabino doze ir kartu docetakseliu, toksinis poveikis nepasireiškia, kapecitabino dozę galima atsargiai didinti iki 1250 mg/m</w:t>
      </w:r>
      <w:r w:rsidRPr="0097711E">
        <w:rPr>
          <w:szCs w:val="22"/>
          <w:vertAlign w:val="superscript"/>
          <w:lang w:val="lt-LT"/>
        </w:rPr>
        <w:t>2</w:t>
      </w:r>
      <w:r w:rsidRPr="0097711E">
        <w:rPr>
          <w:szCs w:val="22"/>
          <w:lang w:val="lt-LT"/>
        </w:rPr>
        <w:t xml:space="preserve"> kūno paviršiaus 2 kartus per parą.</w:t>
      </w:r>
    </w:p>
    <w:p w:rsidR="00015FDF" w:rsidRPr="0097711E" w:rsidRDefault="00015FDF" w:rsidP="00015FDF">
      <w:pPr>
        <w:ind w:left="567" w:hanging="567"/>
        <w:rPr>
          <w:szCs w:val="22"/>
          <w:lang w:val="lt-LT"/>
        </w:rPr>
      </w:pPr>
      <w:r w:rsidRPr="0097711E">
        <w:rPr>
          <w:szCs w:val="22"/>
          <w:lang w:val="lt-LT"/>
        </w:rPr>
        <w:t>-</w:t>
      </w:r>
      <w:r w:rsidRPr="0097711E">
        <w:rPr>
          <w:szCs w:val="22"/>
          <w:lang w:val="lt-LT"/>
        </w:rPr>
        <w:tab/>
      </w:r>
      <w:r w:rsidRPr="0097711E">
        <w:rPr>
          <w:i/>
          <w:szCs w:val="22"/>
          <w:lang w:val="lt-LT"/>
        </w:rPr>
        <w:t xml:space="preserve">Derinant su irinotekanu. </w:t>
      </w:r>
      <w:r w:rsidRPr="0097711E">
        <w:rPr>
          <w:szCs w:val="22"/>
          <w:lang w:val="lt-LT"/>
        </w:rPr>
        <w:t>65 metų bei vyresniems pacientams pradinę 2 kartus per parą vartojamą kapecitabino dozę rekomenduojama mažinti iki 800 mg/m</w:t>
      </w:r>
      <w:r w:rsidRPr="0097711E">
        <w:rPr>
          <w:szCs w:val="22"/>
          <w:vertAlign w:val="superscript"/>
          <w:lang w:val="lt-LT"/>
        </w:rPr>
        <w:t>2</w:t>
      </w:r>
      <w:r w:rsidRPr="0097711E">
        <w:rPr>
          <w:szCs w:val="22"/>
          <w:lang w:val="lt-LT"/>
        </w:rPr>
        <w:t xml:space="preserve"> kūno paviršiaus.</w:t>
      </w:r>
    </w:p>
    <w:p w:rsidR="00015FDF" w:rsidRPr="0097711E" w:rsidRDefault="00015FDF" w:rsidP="00015FDF">
      <w:pPr>
        <w:rPr>
          <w:szCs w:val="22"/>
          <w:lang w:val="lt-LT"/>
        </w:rPr>
      </w:pPr>
    </w:p>
    <w:p w:rsidR="00015FDF" w:rsidRPr="0097711E" w:rsidRDefault="00015FDF" w:rsidP="00015FDF">
      <w:pPr>
        <w:rPr>
          <w:szCs w:val="22"/>
          <w:u w:val="single"/>
          <w:lang w:val="lt-LT"/>
        </w:rPr>
      </w:pPr>
      <w:r w:rsidRPr="0097711E">
        <w:rPr>
          <w:szCs w:val="22"/>
          <w:u w:val="single"/>
          <w:lang w:val="lt-LT"/>
        </w:rPr>
        <w:t>Vaikų populiacija</w:t>
      </w:r>
    </w:p>
    <w:p w:rsidR="00015FDF" w:rsidRPr="0097711E" w:rsidRDefault="00015FDF" w:rsidP="00015FDF">
      <w:pPr>
        <w:rPr>
          <w:szCs w:val="22"/>
          <w:lang w:val="lt-LT"/>
        </w:rPr>
      </w:pPr>
      <w:r w:rsidRPr="0097711E">
        <w:rPr>
          <w:szCs w:val="22"/>
          <w:lang w:val="lt-LT"/>
        </w:rPr>
        <w:t>Kapecitabinas nėra skirtas vaikų populiacijai gaubtinės žarnos, gaubtinės ir tiesiosios žarnų, skrandžio ir krūties vėžio indikacijoms.</w:t>
      </w:r>
    </w:p>
    <w:p w:rsidR="00015FDF" w:rsidRPr="0097711E" w:rsidRDefault="00015FDF" w:rsidP="00015FDF">
      <w:pPr>
        <w:rPr>
          <w:szCs w:val="22"/>
          <w:u w:val="single"/>
          <w:lang w:val="lt-LT"/>
        </w:rPr>
      </w:pPr>
    </w:p>
    <w:p w:rsidR="00015FDF" w:rsidRPr="0097711E" w:rsidRDefault="00015FDF" w:rsidP="00015FDF">
      <w:pPr>
        <w:rPr>
          <w:szCs w:val="22"/>
          <w:u w:val="single"/>
          <w:lang w:val="lt-LT"/>
        </w:rPr>
      </w:pPr>
      <w:r w:rsidRPr="0097711E">
        <w:rPr>
          <w:szCs w:val="22"/>
          <w:u w:val="single"/>
          <w:lang w:val="lt-LT"/>
        </w:rPr>
        <w:t xml:space="preserve">Vartojimo metodas </w:t>
      </w:r>
    </w:p>
    <w:p w:rsidR="00015FDF" w:rsidRPr="0097711E" w:rsidRDefault="00015FDF" w:rsidP="00015FDF">
      <w:pPr>
        <w:rPr>
          <w:szCs w:val="22"/>
          <w:lang w:val="lt-LT"/>
        </w:rPr>
      </w:pPr>
      <w:r w:rsidRPr="0097711E">
        <w:rPr>
          <w:szCs w:val="22"/>
          <w:lang w:val="lt-LT"/>
        </w:rPr>
        <w:t>Capecitabine Actavis tabletę reikia nuryti per 30 minučių po valgio, užgeriant vandeniu.</w:t>
      </w:r>
    </w:p>
    <w:p w:rsidR="00015FDF" w:rsidRPr="0097711E" w:rsidRDefault="00015FDF" w:rsidP="00015FDF">
      <w:pPr>
        <w:rPr>
          <w:iCs/>
          <w:szCs w:val="22"/>
          <w:lang w:val="lt-LT"/>
        </w:rPr>
      </w:pPr>
    </w:p>
    <w:p w:rsidR="00015FDF" w:rsidRPr="0097711E" w:rsidRDefault="00015FDF" w:rsidP="00015FDF">
      <w:pPr>
        <w:rPr>
          <w:b/>
          <w:szCs w:val="22"/>
          <w:lang w:val="lt-LT"/>
        </w:rPr>
      </w:pPr>
      <w:r w:rsidRPr="0097711E">
        <w:rPr>
          <w:b/>
          <w:szCs w:val="22"/>
          <w:lang w:val="lt-LT"/>
        </w:rPr>
        <w:t>4.3</w:t>
      </w:r>
      <w:r w:rsidRPr="0097711E">
        <w:rPr>
          <w:b/>
          <w:szCs w:val="22"/>
          <w:lang w:val="lt-LT"/>
        </w:rPr>
        <w:tab/>
        <w:t>Kontraindikacijos</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w:t>
      </w:r>
      <w:r w:rsidRPr="0097711E">
        <w:rPr>
          <w:szCs w:val="22"/>
          <w:lang w:val="lt-LT"/>
        </w:rPr>
        <w:tab/>
        <w:t>Buvusios sunkios ir netikėtos reakcijos į gydymą fluoropirimidinu.</w:t>
      </w:r>
    </w:p>
    <w:p w:rsidR="00015FDF" w:rsidRPr="0097711E" w:rsidRDefault="00015FDF" w:rsidP="00015FDF">
      <w:pPr>
        <w:ind w:left="567" w:hanging="567"/>
        <w:rPr>
          <w:szCs w:val="22"/>
          <w:lang w:val="lt-LT"/>
        </w:rPr>
      </w:pPr>
      <w:r w:rsidRPr="0097711E">
        <w:rPr>
          <w:szCs w:val="22"/>
          <w:lang w:val="lt-LT"/>
        </w:rPr>
        <w:t>-</w:t>
      </w:r>
      <w:r w:rsidRPr="0097711E">
        <w:rPr>
          <w:szCs w:val="22"/>
          <w:lang w:val="lt-LT"/>
        </w:rPr>
        <w:tab/>
        <w:t>Padidėjęs jautrumas veikliajai arba bet kuriai 6.1 skyriuje nurodytai pagalbinei medžiagai ar fluorouracilui.</w:t>
      </w:r>
    </w:p>
    <w:p w:rsidR="00015FDF" w:rsidRPr="0097711E" w:rsidRDefault="00015FDF" w:rsidP="00015FDF">
      <w:pPr>
        <w:rPr>
          <w:szCs w:val="22"/>
          <w:lang w:val="lt-LT"/>
        </w:rPr>
      </w:pPr>
      <w:r w:rsidRPr="0097711E">
        <w:rPr>
          <w:szCs w:val="22"/>
          <w:lang w:val="lt-LT"/>
        </w:rPr>
        <w:t>-</w:t>
      </w:r>
      <w:r w:rsidRPr="0097711E">
        <w:rPr>
          <w:szCs w:val="22"/>
          <w:lang w:val="lt-LT"/>
        </w:rPr>
        <w:tab/>
        <w:t>Žinoma dihidropirimidindehidrogenazės (DPD) stoka (žr. 4.4 skyrių).</w:t>
      </w:r>
    </w:p>
    <w:p w:rsidR="00015FDF" w:rsidRPr="0097711E" w:rsidRDefault="00015FDF" w:rsidP="00015FDF">
      <w:pPr>
        <w:rPr>
          <w:szCs w:val="22"/>
          <w:lang w:val="lt-LT"/>
        </w:rPr>
      </w:pPr>
      <w:r w:rsidRPr="0097711E">
        <w:rPr>
          <w:szCs w:val="22"/>
          <w:lang w:val="lt-LT"/>
        </w:rPr>
        <w:t>-</w:t>
      </w:r>
      <w:r w:rsidRPr="0097711E">
        <w:rPr>
          <w:szCs w:val="22"/>
          <w:lang w:val="lt-LT"/>
        </w:rPr>
        <w:tab/>
        <w:t>Nėštumo ir žindymo laikotarpis.</w:t>
      </w:r>
    </w:p>
    <w:p w:rsidR="00015FDF" w:rsidRPr="0097711E" w:rsidRDefault="00015FDF" w:rsidP="00015FDF">
      <w:pPr>
        <w:rPr>
          <w:szCs w:val="22"/>
          <w:lang w:val="lt-LT"/>
        </w:rPr>
      </w:pPr>
      <w:r w:rsidRPr="0097711E">
        <w:rPr>
          <w:szCs w:val="22"/>
          <w:lang w:val="lt-LT"/>
        </w:rPr>
        <w:t>-</w:t>
      </w:r>
      <w:r w:rsidRPr="0097711E">
        <w:rPr>
          <w:szCs w:val="22"/>
          <w:lang w:val="lt-LT"/>
        </w:rPr>
        <w:tab/>
        <w:t>Sunki leukopenija, neutropenija ar trombocitopenija.</w:t>
      </w:r>
    </w:p>
    <w:p w:rsidR="00015FDF" w:rsidRPr="0097711E" w:rsidRDefault="00015FDF" w:rsidP="00015FDF">
      <w:pPr>
        <w:rPr>
          <w:szCs w:val="22"/>
          <w:lang w:val="lt-LT"/>
        </w:rPr>
      </w:pPr>
      <w:r w:rsidRPr="0097711E">
        <w:rPr>
          <w:szCs w:val="22"/>
          <w:lang w:val="lt-LT"/>
        </w:rPr>
        <w:t>-</w:t>
      </w:r>
      <w:r w:rsidRPr="0097711E">
        <w:rPr>
          <w:szCs w:val="22"/>
          <w:lang w:val="lt-LT"/>
        </w:rPr>
        <w:tab/>
        <w:t>Sunkus kepenų funkcijos sutrikimas.</w:t>
      </w:r>
    </w:p>
    <w:p w:rsidR="00015FDF" w:rsidRPr="0097711E" w:rsidRDefault="00015FDF" w:rsidP="00015FDF">
      <w:pPr>
        <w:rPr>
          <w:szCs w:val="22"/>
          <w:lang w:val="lt-LT"/>
        </w:rPr>
      </w:pPr>
      <w:r w:rsidRPr="0097711E">
        <w:rPr>
          <w:szCs w:val="22"/>
          <w:lang w:val="lt-LT"/>
        </w:rPr>
        <w:t>-</w:t>
      </w:r>
      <w:r w:rsidRPr="0097711E">
        <w:rPr>
          <w:szCs w:val="22"/>
          <w:lang w:val="lt-LT"/>
        </w:rPr>
        <w:tab/>
        <w:t>Sunkus inkstų funkcijos sutrikimas (kreatinino klirensas mažesnis kaip 30 ml/min.).</w:t>
      </w:r>
    </w:p>
    <w:p w:rsidR="00015FDF" w:rsidRPr="0097711E" w:rsidRDefault="00015FDF" w:rsidP="00015FDF">
      <w:pPr>
        <w:rPr>
          <w:szCs w:val="22"/>
          <w:lang w:val="lt-LT"/>
        </w:rPr>
      </w:pPr>
      <w:r w:rsidRPr="0097711E">
        <w:rPr>
          <w:szCs w:val="22"/>
          <w:lang w:val="lt-LT"/>
        </w:rPr>
        <w:t>-</w:t>
      </w:r>
      <w:r w:rsidRPr="0097711E">
        <w:rPr>
          <w:szCs w:val="22"/>
          <w:lang w:val="lt-LT"/>
        </w:rPr>
        <w:tab/>
        <w:t>Derinimas su sorivudinu arba chemiškai panašiais jo analogais, pvz., brivudinu (žr. 4.5 skyrių).</w:t>
      </w:r>
    </w:p>
    <w:p w:rsidR="00015FDF" w:rsidRPr="0097711E" w:rsidRDefault="00015FDF" w:rsidP="00015FDF">
      <w:pPr>
        <w:ind w:left="567" w:hanging="567"/>
        <w:rPr>
          <w:szCs w:val="22"/>
          <w:lang w:val="lt-LT"/>
        </w:rPr>
      </w:pPr>
      <w:r w:rsidRPr="0097711E">
        <w:rPr>
          <w:szCs w:val="22"/>
          <w:lang w:val="lt-LT"/>
        </w:rPr>
        <w:t>-</w:t>
      </w:r>
      <w:r w:rsidRPr="0097711E">
        <w:rPr>
          <w:szCs w:val="22"/>
          <w:lang w:val="lt-LT"/>
        </w:rPr>
        <w:tab/>
        <w:t>Jeigu yra kontraindikacijų bet kuriam sudėtinio gydymo vaistiniam preparatui, juo gydyti negalima.</w:t>
      </w:r>
    </w:p>
    <w:p w:rsidR="00015FDF" w:rsidRPr="0097711E" w:rsidRDefault="00015FDF" w:rsidP="00015FDF">
      <w:pPr>
        <w:ind w:left="567" w:hanging="567"/>
        <w:rPr>
          <w:szCs w:val="22"/>
          <w:lang w:val="lt-LT"/>
        </w:rPr>
      </w:pPr>
    </w:p>
    <w:p w:rsidR="00015FDF" w:rsidRPr="0097711E" w:rsidRDefault="00015FDF" w:rsidP="00015FDF">
      <w:pPr>
        <w:rPr>
          <w:b/>
          <w:szCs w:val="22"/>
          <w:lang w:val="lt-LT"/>
        </w:rPr>
      </w:pPr>
      <w:r w:rsidRPr="0097711E">
        <w:rPr>
          <w:b/>
          <w:szCs w:val="22"/>
          <w:lang w:val="lt-LT"/>
        </w:rPr>
        <w:t>4.4</w:t>
      </w:r>
      <w:r w:rsidRPr="0097711E">
        <w:rPr>
          <w:b/>
          <w:szCs w:val="22"/>
          <w:lang w:val="lt-LT"/>
        </w:rPr>
        <w:tab/>
        <w:t>Specialūs įspėjimai ir atsargumo priemonės</w:t>
      </w:r>
    </w:p>
    <w:p w:rsidR="00015FDF" w:rsidRPr="0097711E" w:rsidRDefault="00015FDF" w:rsidP="00015FDF">
      <w:pPr>
        <w:rPr>
          <w:szCs w:val="22"/>
          <w:lang w:val="lt-LT"/>
        </w:rPr>
      </w:pPr>
    </w:p>
    <w:p w:rsidR="00015FDF" w:rsidRPr="0097711E" w:rsidRDefault="00015FDF" w:rsidP="00015FDF">
      <w:pPr>
        <w:rPr>
          <w:szCs w:val="22"/>
          <w:lang w:val="lt-LT"/>
        </w:rPr>
      </w:pPr>
      <w:r w:rsidRPr="0097711E">
        <w:rPr>
          <w:i/>
          <w:szCs w:val="22"/>
          <w:lang w:val="lt-LT"/>
        </w:rPr>
        <w:t xml:space="preserve">Dozę ribojantis toksinis poveikis </w:t>
      </w:r>
      <w:r w:rsidRPr="0097711E">
        <w:rPr>
          <w:szCs w:val="22"/>
          <w:lang w:val="lt-LT"/>
        </w:rPr>
        <w:t>yra viduriavimas, pilvo skausmas, pykinimas, stomatitas bei plaštakų ir pėdų sindromas (plaštakų ir pėdų odos reakcija, delnų ir padų eritrodizestezija). Dauguma nepageidaujamų reakcijų yra praeinančios, dėl jų gydymą vaistiniu preparatu nutraukti visam laikui nėra būtina, tačiau gali prireikti atidėti arba sumažinti dozę.</w:t>
      </w:r>
    </w:p>
    <w:p w:rsidR="00015FDF" w:rsidRPr="0097711E" w:rsidRDefault="00015FDF" w:rsidP="00015FDF">
      <w:pPr>
        <w:rPr>
          <w:szCs w:val="22"/>
          <w:lang w:val="lt-LT"/>
        </w:rPr>
      </w:pPr>
    </w:p>
    <w:p w:rsidR="00015FDF" w:rsidRPr="0097711E" w:rsidRDefault="00015FDF" w:rsidP="00015FDF">
      <w:pPr>
        <w:rPr>
          <w:szCs w:val="22"/>
          <w:lang w:val="lt-LT"/>
        </w:rPr>
      </w:pPr>
      <w:r w:rsidRPr="0097711E">
        <w:rPr>
          <w:i/>
          <w:szCs w:val="22"/>
          <w:lang w:val="lt-LT"/>
        </w:rPr>
        <w:t>Viduriavimas.</w:t>
      </w:r>
      <w:r w:rsidRPr="0097711E">
        <w:rPr>
          <w:szCs w:val="22"/>
          <w:lang w:val="lt-LT"/>
        </w:rPr>
        <w:t xml:space="preserve"> Pacientus, kuriems prasidėjo sunkus viduriavimas, reikia atidžiai stebėti, atsiradus dehidracijai </w:t>
      </w:r>
      <w:r w:rsidRPr="0097711E">
        <w:rPr>
          <w:szCs w:val="22"/>
          <w:lang w:val="lt-LT"/>
        </w:rPr>
        <w:sym w:font="Symbol" w:char="F02D"/>
      </w:r>
      <w:r w:rsidRPr="0097711E">
        <w:rPr>
          <w:szCs w:val="22"/>
          <w:lang w:val="lt-LT"/>
        </w:rPr>
        <w:t xml:space="preserve"> gydyti skysčių ir elektrolitų pakaitalais. Galima gydyti įprastiniais viduriavimą slopinančiais preparatais (pvz., loperamidu). Pagal KNVI BTK 2-ojo laipsnio viduriavimas yra tada, kai pacientas tuštinasi 4–6 kartus per dieną arba tuštinasi naktį, 3-ojo laipsnio viduriavimas </w:t>
      </w:r>
      <w:r w:rsidRPr="0097711E">
        <w:rPr>
          <w:szCs w:val="22"/>
          <w:lang w:val="lt-LT"/>
        </w:rPr>
        <w:sym w:font="Symbol" w:char="F02D"/>
      </w:r>
      <w:r w:rsidRPr="0097711E">
        <w:rPr>
          <w:szCs w:val="22"/>
          <w:lang w:val="lt-LT"/>
        </w:rPr>
        <w:t xml:space="preserve"> kai pacientas tuštinasi 7–9 kartus per dieną arba nelaiko išmatų ir patiria absorbcijos sutrikimą, 4-ojo laipsnio viduriavimas </w:t>
      </w:r>
      <w:r w:rsidRPr="0097711E">
        <w:rPr>
          <w:szCs w:val="22"/>
          <w:lang w:val="lt-LT"/>
        </w:rPr>
        <w:sym w:font="Symbol" w:char="F02D"/>
      </w:r>
      <w:r w:rsidRPr="0097711E">
        <w:rPr>
          <w:szCs w:val="22"/>
          <w:lang w:val="lt-LT"/>
        </w:rPr>
        <w:t xml:space="preserve"> kai pacientas tuštinasi </w:t>
      </w:r>
      <w:r w:rsidRPr="0097711E">
        <w:rPr>
          <w:szCs w:val="22"/>
          <w:lang w:val="lt-LT"/>
        </w:rPr>
        <w:sym w:font="Symbol" w:char="F0B3"/>
      </w:r>
      <w:r w:rsidRPr="0097711E">
        <w:rPr>
          <w:szCs w:val="22"/>
          <w:lang w:val="lt-LT"/>
        </w:rPr>
        <w:t xml:space="preserve"> 10 kartų per dieną ar viduriuoja nepaprastai kraujingomis išmatomis arba jeigu jam būtina parenteralinė pagalba. Dozę reikia mažinti taip, kaip būtina (žr. 4.2 skyrių). </w:t>
      </w:r>
    </w:p>
    <w:p w:rsidR="00015FDF" w:rsidRPr="0097711E" w:rsidRDefault="00015FDF" w:rsidP="00015FDF">
      <w:pPr>
        <w:rPr>
          <w:szCs w:val="22"/>
          <w:lang w:val="lt-LT"/>
        </w:rPr>
      </w:pPr>
    </w:p>
    <w:p w:rsidR="00015FDF" w:rsidRPr="0097711E" w:rsidRDefault="00015FDF" w:rsidP="00015FDF">
      <w:pPr>
        <w:rPr>
          <w:szCs w:val="22"/>
          <w:lang w:val="lt-LT"/>
        </w:rPr>
      </w:pPr>
      <w:r w:rsidRPr="0097711E">
        <w:rPr>
          <w:i/>
          <w:szCs w:val="22"/>
          <w:lang w:val="lt-LT"/>
        </w:rPr>
        <w:t>Dehidracija</w:t>
      </w:r>
      <w:r w:rsidRPr="0097711E">
        <w:rPr>
          <w:szCs w:val="22"/>
          <w:lang w:val="lt-LT"/>
        </w:rPr>
        <w:t xml:space="preserve">. Dehidracijos reikia išvengti arba koreguoti tuoj pat, kai tik ji prasideda. Pacientams, kuriuos vargina anoreksija, astenija, pykinimas, vėmimas ar viduriavimas, dehidracija galima greitai. Dehidracija gali sukelti ūminį inkstų nepakankamumą, ypač pacientams, kurių inkstų funkcija yra sutrikusi prieš pradedant gydyti arba kurie gydomi kapecitabino deriniu su vaistiniais preparatais, sukeliančiais toksinį poveikį inkstams. Ūminis inkstų nepakankamumas, pasireiškęs dėl dehidracijos, gali būti mirtinas. Jeigu pasireiškia 2-ojo (arba didesnio) laipsnio dehidracija, gydymą kapecitabinu būtina nedelsiant pertraukti ir koreguoti dehidraciją. Vėl pradėti gydyti negalima tol, kol nekoreguota dehidracija ir nepašalintos arba nesukontroliuotos bet kokios ją skatinančios priežastys. Dozę reikia keisti taip, kaip būtina pagal skatinantį nepageidaujamą reiškinį (žr. 4.2 skyrių). </w:t>
      </w:r>
    </w:p>
    <w:p w:rsidR="00015FDF" w:rsidRPr="0097711E" w:rsidRDefault="00015FDF" w:rsidP="00015FDF">
      <w:pPr>
        <w:rPr>
          <w:szCs w:val="22"/>
          <w:lang w:val="lt-LT"/>
        </w:rPr>
      </w:pPr>
    </w:p>
    <w:p w:rsidR="00015FDF" w:rsidRPr="0097711E" w:rsidRDefault="00015FDF" w:rsidP="00015FDF">
      <w:pPr>
        <w:rPr>
          <w:szCs w:val="22"/>
          <w:lang w:val="lt-LT"/>
        </w:rPr>
      </w:pPr>
      <w:r w:rsidRPr="0097711E">
        <w:rPr>
          <w:i/>
          <w:szCs w:val="22"/>
          <w:lang w:val="lt-LT"/>
        </w:rPr>
        <w:t xml:space="preserve">Plaštakų ir pėdų sindromas </w:t>
      </w:r>
      <w:r w:rsidRPr="0097711E">
        <w:rPr>
          <w:szCs w:val="22"/>
          <w:lang w:val="lt-LT"/>
        </w:rPr>
        <w:t>(jis žinomas ir kaip plaštakų ir pėdų odos reakcija ar delnų ir padų eritrodizestezija arba chemoterapijos sukeliama galūnių eritema)</w:t>
      </w:r>
      <w:r w:rsidRPr="0097711E">
        <w:rPr>
          <w:i/>
          <w:szCs w:val="22"/>
          <w:lang w:val="lt-LT"/>
        </w:rPr>
        <w:t>.</w:t>
      </w:r>
      <w:r w:rsidRPr="0097711E">
        <w:rPr>
          <w:szCs w:val="22"/>
          <w:lang w:val="lt-LT"/>
        </w:rPr>
        <w:t xml:space="preserve">1-ojo laipsnio plaštakų ir pėdų sindromas </w:t>
      </w:r>
      <w:r w:rsidRPr="0097711E">
        <w:rPr>
          <w:szCs w:val="22"/>
          <w:lang w:val="lt-LT"/>
        </w:rPr>
        <w:sym w:font="Symbol" w:char="F02D"/>
      </w:r>
      <w:r w:rsidRPr="0097711E">
        <w:rPr>
          <w:szCs w:val="22"/>
          <w:lang w:val="lt-LT"/>
        </w:rPr>
        <w:t xml:space="preserve"> tai plaštakų ir (arba) pėdų tirpulys, dizestezija, parestezija, dilgčiojimas, neskausmingas patinimas ar eritema ir (arba) diskomfortas, kuris normalios paciento veiklos netrikdo. </w:t>
      </w:r>
    </w:p>
    <w:p w:rsidR="00015FDF" w:rsidRPr="0097711E" w:rsidRDefault="00015FDF" w:rsidP="00015FDF">
      <w:pPr>
        <w:rPr>
          <w:szCs w:val="22"/>
          <w:lang w:val="lt-LT"/>
        </w:rPr>
      </w:pPr>
      <w:r w:rsidRPr="0097711E">
        <w:rPr>
          <w:szCs w:val="22"/>
          <w:lang w:val="lt-LT"/>
        </w:rPr>
        <w:t xml:space="preserve">2-ojo laipsnio plaštakų ir pėdų sindromas </w:t>
      </w:r>
      <w:r w:rsidRPr="0097711E">
        <w:rPr>
          <w:szCs w:val="22"/>
          <w:lang w:val="lt-LT"/>
        </w:rPr>
        <w:sym w:font="Symbol" w:char="F02D"/>
      </w:r>
      <w:r w:rsidRPr="0097711E">
        <w:rPr>
          <w:szCs w:val="22"/>
          <w:lang w:val="lt-LT"/>
        </w:rPr>
        <w:t xml:space="preserve"> tai plaštakų ir (arba) pėdų skausminga eritema bei patinimas ir (arba) diskomfortas, darantis poveikį kasdieninei paciento veiklai.</w:t>
      </w:r>
    </w:p>
    <w:p w:rsidR="00015FDF" w:rsidRPr="0097711E" w:rsidRDefault="00015FDF" w:rsidP="00015FDF">
      <w:pPr>
        <w:rPr>
          <w:szCs w:val="22"/>
          <w:lang w:val="lt-LT"/>
        </w:rPr>
      </w:pPr>
      <w:r w:rsidRPr="0097711E">
        <w:rPr>
          <w:szCs w:val="22"/>
          <w:lang w:val="lt-LT"/>
        </w:rPr>
        <w:t xml:space="preserve">3-ojo laipsnio plaštakų ir pėdų sindromas </w:t>
      </w:r>
      <w:r w:rsidRPr="0097711E">
        <w:rPr>
          <w:szCs w:val="22"/>
          <w:lang w:val="lt-LT"/>
        </w:rPr>
        <w:sym w:font="Symbol" w:char="F02D"/>
      </w:r>
      <w:r w:rsidRPr="0097711E">
        <w:rPr>
          <w:szCs w:val="22"/>
          <w:lang w:val="lt-LT"/>
        </w:rPr>
        <w:t xml:space="preserve"> tai plaštakų ir (arba) pėdų šlapiuojanti deskvamacija, išopėjimas, pūslių atsiradimas bei stiprus skausmas arba (ir) stiprus diskomfortas, dėl kurio pacientas negali dirbti arba užsiimti kasdienine veikla. Jeigu 2-ojo arba 3-ojo laipsnio plaštakų ir pėdų sindromas pasireiškia, gydymą kapecitabinu reikia pertraukti, kol jis išnyks arba susilpnės iki 1-ojo laipsnio. Po 3-ojo laipsnio plaštakų ir pėdų sindromo kitas kapecitabino dozes reikia sumažinti. Gydant kapecitabino ir cisplatinos deriniu, plaštakų ir pėdų sindromo simptominiam ar antriniam profilaktiniam gydymui vitamino B</w:t>
      </w:r>
      <w:r w:rsidRPr="0097711E">
        <w:rPr>
          <w:szCs w:val="22"/>
          <w:vertAlign w:val="subscript"/>
          <w:lang w:val="lt-LT"/>
        </w:rPr>
        <w:t>6</w:t>
      </w:r>
      <w:r w:rsidRPr="0097711E">
        <w:rPr>
          <w:szCs w:val="22"/>
          <w:lang w:val="lt-LT"/>
        </w:rPr>
        <w:t xml:space="preserve"> (piridoksino) vartoti nepatariama, kadangi yra paskelbta pranešimų, kad jis gali mažinti cisplatinos veiksmingumą. Yra kai kurių duomenų, rodančių, kad kapecitabinu gydomų pacientų plaštakų ir pėdų sindromo profilaktikai yra veiksmingas dekspantenolis. </w:t>
      </w:r>
    </w:p>
    <w:p w:rsidR="00015FDF" w:rsidRPr="0097711E" w:rsidRDefault="00015FDF" w:rsidP="00015FDF">
      <w:pPr>
        <w:rPr>
          <w:szCs w:val="22"/>
          <w:lang w:val="lt-LT"/>
        </w:rPr>
      </w:pPr>
    </w:p>
    <w:p w:rsidR="00015FDF" w:rsidRPr="0097711E" w:rsidRDefault="00015FDF" w:rsidP="00015FDF">
      <w:pPr>
        <w:rPr>
          <w:szCs w:val="22"/>
          <w:lang w:val="lt-LT"/>
        </w:rPr>
      </w:pPr>
      <w:r w:rsidRPr="0097711E">
        <w:rPr>
          <w:i/>
          <w:szCs w:val="22"/>
          <w:lang w:val="lt-LT"/>
        </w:rPr>
        <w:t xml:space="preserve">Toksinis poveikis širdžiai. </w:t>
      </w:r>
      <w:r w:rsidRPr="0097711E">
        <w:rPr>
          <w:szCs w:val="22"/>
          <w:lang w:val="lt-LT"/>
        </w:rPr>
        <w:t xml:space="preserve">Toksinis poveikis širdžiai, kuris buvo susijęs su gydymu fluoropirimidinu, yra miokardo infarktas, krūtinės angina, aritmija, kardiogeninis šokas, staigi mirtis ir elektrokardiogramos pokyčiai (įskaitant labai retus QT intervalo pailgėjimo atvejus). Pacientams, anksčiau sirgusiems širdies vainikinių arterijų liga, šios nepageidaujamos reakcijos gali būti dažnesnės. Kapecitabinu gydomiems pacientams buvo širdies aritmijos (įskaitant skilvelių virpėjimą, polimorfinę skilvelinę paroksizminę tachikardiją ir bradikardiją), krūtinės anginos, miokardo infarkto, širdies nepakankamumo ir kardiomiopatijos atvejų. Pacientus, sirgusius reikšminga širdies liga, aritmija ar krūtinės angina, būtina gydyti atsargiai (žr. 4.8 skyrių). </w:t>
      </w:r>
    </w:p>
    <w:p w:rsidR="00015FDF" w:rsidRPr="0097711E" w:rsidRDefault="00015FDF" w:rsidP="00015FDF">
      <w:pPr>
        <w:rPr>
          <w:szCs w:val="22"/>
          <w:lang w:val="lt-LT"/>
        </w:rPr>
      </w:pPr>
    </w:p>
    <w:p w:rsidR="00015FDF" w:rsidRPr="0097711E" w:rsidRDefault="00015FDF" w:rsidP="00015FDF">
      <w:pPr>
        <w:rPr>
          <w:szCs w:val="22"/>
          <w:lang w:val="lt-LT"/>
        </w:rPr>
      </w:pPr>
      <w:r w:rsidRPr="0097711E">
        <w:rPr>
          <w:i/>
          <w:szCs w:val="22"/>
          <w:lang w:val="lt-LT"/>
        </w:rPr>
        <w:t xml:space="preserve">Hipokalcemija arba hiperkalcemija. </w:t>
      </w:r>
      <w:r w:rsidRPr="0097711E">
        <w:rPr>
          <w:szCs w:val="22"/>
          <w:lang w:val="lt-LT"/>
        </w:rPr>
        <w:t>Kapecitabinu gydomiems pacientams buvo hipokalcemijos arba hiperkalcemijos atvejų. Pacientus, kuriems prieš pradedant gydyti jau yra hipokalcemija arba hiperkalcemija, būtina gydyti atsargiai (žr. 4.8 skyrių).</w:t>
      </w:r>
    </w:p>
    <w:p w:rsidR="00015FDF" w:rsidRPr="0097711E" w:rsidRDefault="00015FDF" w:rsidP="00015FDF">
      <w:pPr>
        <w:rPr>
          <w:szCs w:val="22"/>
          <w:lang w:val="lt-LT"/>
        </w:rPr>
      </w:pPr>
    </w:p>
    <w:p w:rsidR="00015FDF" w:rsidRPr="0097711E" w:rsidRDefault="00015FDF" w:rsidP="00015FDF">
      <w:pPr>
        <w:rPr>
          <w:szCs w:val="22"/>
          <w:lang w:val="lt-LT"/>
        </w:rPr>
      </w:pPr>
      <w:r w:rsidRPr="0097711E">
        <w:rPr>
          <w:i/>
          <w:szCs w:val="22"/>
          <w:lang w:val="lt-LT"/>
        </w:rPr>
        <w:t xml:space="preserve">Centrinės arba periferinės nervų sistemos liga. </w:t>
      </w:r>
      <w:r w:rsidRPr="0097711E">
        <w:rPr>
          <w:szCs w:val="22"/>
          <w:lang w:val="lt-LT"/>
        </w:rPr>
        <w:t xml:space="preserve">Pacientus, sergančius centrinės arba periferinės nervų sistemos liga, pvz., turinčius metastazių smegenyse arba patiriančius neuropatiją, būtina gydyti atsargiai (žr. 4.8 skyrių). </w:t>
      </w:r>
    </w:p>
    <w:p w:rsidR="00015FDF" w:rsidRPr="0097711E" w:rsidRDefault="00015FDF" w:rsidP="00015FDF">
      <w:pPr>
        <w:rPr>
          <w:szCs w:val="22"/>
          <w:lang w:val="lt-LT"/>
        </w:rPr>
      </w:pPr>
    </w:p>
    <w:p w:rsidR="00015FDF" w:rsidRPr="0097711E" w:rsidRDefault="00015FDF" w:rsidP="00015FDF">
      <w:pPr>
        <w:rPr>
          <w:szCs w:val="22"/>
          <w:lang w:val="lt-LT"/>
        </w:rPr>
      </w:pPr>
      <w:r w:rsidRPr="0097711E">
        <w:rPr>
          <w:i/>
          <w:szCs w:val="22"/>
          <w:lang w:val="lt-LT"/>
        </w:rPr>
        <w:t xml:space="preserve">Cukrinis diabetas arba elektrolitų pusiausvyros sutrikimas. </w:t>
      </w:r>
      <w:r w:rsidRPr="0097711E">
        <w:rPr>
          <w:szCs w:val="22"/>
          <w:lang w:val="lt-LT"/>
        </w:rPr>
        <w:t>Pacientus, kurie serga cukriniu diabetu arba kurių elektrolitų pusiausvyra sutrikusi, būtina gydyti atsargiai, kadangi gydymo kapecitabino metu šie sutrikimai gali pasunkėti.</w:t>
      </w:r>
    </w:p>
    <w:p w:rsidR="00015FDF" w:rsidRPr="0097711E" w:rsidRDefault="00015FDF" w:rsidP="00015FDF">
      <w:pPr>
        <w:rPr>
          <w:szCs w:val="22"/>
          <w:lang w:val="lt-LT"/>
        </w:rPr>
      </w:pPr>
    </w:p>
    <w:p w:rsidR="00015FDF" w:rsidRPr="0097711E" w:rsidRDefault="00015FDF" w:rsidP="00015FDF">
      <w:pPr>
        <w:rPr>
          <w:szCs w:val="22"/>
          <w:lang w:val="lt-LT"/>
        </w:rPr>
      </w:pPr>
      <w:r w:rsidRPr="0097711E">
        <w:rPr>
          <w:i/>
          <w:szCs w:val="22"/>
          <w:lang w:val="lt-LT"/>
        </w:rPr>
        <w:t xml:space="preserve">Kumarino darinių sukeliama antikoaguliacija. </w:t>
      </w:r>
      <w:r w:rsidRPr="0097711E">
        <w:rPr>
          <w:szCs w:val="22"/>
          <w:lang w:val="lt-LT"/>
        </w:rPr>
        <w:t>Kapecitabino ir vienos varfarino dozės sąveikos tyrimo metu reikšmingai padidėjo (+57</w:t>
      </w:r>
      <w:r w:rsidRPr="0097711E">
        <w:rPr>
          <w:szCs w:val="22"/>
          <w:lang w:val="lt-LT"/>
        </w:rPr>
        <w:sym w:font="Symbol" w:char="F025"/>
      </w:r>
      <w:r w:rsidRPr="0097711E">
        <w:rPr>
          <w:szCs w:val="22"/>
          <w:lang w:val="lt-LT"/>
        </w:rPr>
        <w:t xml:space="preserve">) vidutinis S-varfarino AUC. Šie rezultatai rodo sąveiką, kuri tikriausiai pasireiškia dėl kapecitabino sukeliamo citochromo P 450 2C9 fermento slopinimo. Pacientams, gydomiems kapecitabinu ir kartu geriamaisiais antikoaguliantais kumarino dariniais, reikia atidžiai sekti antikoaguliacinį poveikį (tarptautinį normalizuotą santykį (TNS) arba protrombino laiką (PL) ir atitinkamai koreguoti antikoagulianto dozę (žr. 4.5 skyrių). </w:t>
      </w:r>
    </w:p>
    <w:p w:rsidR="00015FDF" w:rsidRPr="0097711E" w:rsidRDefault="00015FDF" w:rsidP="00015FDF">
      <w:pPr>
        <w:rPr>
          <w:szCs w:val="22"/>
          <w:lang w:val="lt-LT"/>
        </w:rPr>
      </w:pPr>
    </w:p>
    <w:p w:rsidR="00015FDF" w:rsidRPr="0097711E" w:rsidRDefault="00015FDF" w:rsidP="00015FDF">
      <w:pPr>
        <w:rPr>
          <w:szCs w:val="22"/>
          <w:lang w:val="lt-LT"/>
        </w:rPr>
      </w:pPr>
      <w:r w:rsidRPr="0097711E">
        <w:rPr>
          <w:i/>
          <w:szCs w:val="22"/>
          <w:lang w:val="lt-LT"/>
        </w:rPr>
        <w:t xml:space="preserve">Kepenų funkcijos sutrikimas. </w:t>
      </w:r>
      <w:r w:rsidRPr="0097711E">
        <w:rPr>
          <w:szCs w:val="22"/>
          <w:lang w:val="lt-LT"/>
        </w:rPr>
        <w:t xml:space="preserve">Kadangi duomenų apie kapecitabino saugumą ir veiksmingumą pacientams, kurių kepenų funkcija sutrikusi, nėra, todėl kapecitabinu gydomus pacientus, kuriems yra lengvas arba vidutinio sunkumo kepenų funkcijos sutrikimas, nepaisant ar jose yra, ar nėra metastazių, reikia atidžiai stebėti. Jeigu pasireiškia nuo gydymo priklausomas bilirubino kiekio padidėjimas, kuris </w:t>
      </w:r>
      <w:r w:rsidRPr="0097711E">
        <w:rPr>
          <w:szCs w:val="22"/>
          <w:lang w:val="lt-LT"/>
        </w:rPr>
        <w:sym w:font="Symbol" w:char="F03E"/>
      </w:r>
      <w:r w:rsidRPr="0097711E">
        <w:rPr>
          <w:szCs w:val="22"/>
          <w:lang w:val="lt-LT"/>
        </w:rPr>
        <w:t xml:space="preserve"> 3 kartus viršija viršutinę normos reikšmę, arba nuo gydymo priklausomas aminotransferazių (AST, ALT) aktyvumo padidėjimas, </w:t>
      </w:r>
      <w:r w:rsidRPr="0097711E">
        <w:rPr>
          <w:szCs w:val="22"/>
          <w:lang w:val="lt-LT"/>
        </w:rPr>
        <w:sym w:font="Symbol" w:char="F03E"/>
      </w:r>
      <w:r w:rsidRPr="0097711E">
        <w:rPr>
          <w:szCs w:val="22"/>
          <w:lang w:val="lt-LT"/>
        </w:rPr>
        <w:t xml:space="preserve"> 2,5 karto viršijantis viršutinę normos reikšmę, gydymą kapecitabinu reikia pertraukti. Monoterapiją kapecitabinu galima atnaujintinai, kai bilirubino kiekis sumažėja ir tampa </w:t>
      </w:r>
      <w:r w:rsidRPr="0097711E">
        <w:rPr>
          <w:szCs w:val="22"/>
          <w:lang w:val="lt-LT"/>
        </w:rPr>
        <w:sym w:font="Symbol" w:char="F0A3"/>
      </w:r>
      <w:r w:rsidRPr="0097711E">
        <w:rPr>
          <w:szCs w:val="22"/>
          <w:lang w:val="lt-LT"/>
        </w:rPr>
        <w:t xml:space="preserve"> 3 kartus didesnis už viršutinę normos reikšmę arba aminotransferazių aktyvumas sumažėja ir tampa </w:t>
      </w:r>
      <w:r w:rsidRPr="0097711E">
        <w:rPr>
          <w:szCs w:val="22"/>
          <w:lang w:val="lt-LT"/>
        </w:rPr>
        <w:sym w:font="Symbol" w:char="F0A3"/>
      </w:r>
      <w:r w:rsidRPr="0097711E">
        <w:rPr>
          <w:szCs w:val="22"/>
          <w:lang w:val="lt-LT"/>
        </w:rPr>
        <w:t> 2,5 karto didesnis už viršutinę normos reikšmę.</w:t>
      </w:r>
    </w:p>
    <w:p w:rsidR="00015FDF" w:rsidRPr="0097711E" w:rsidRDefault="00015FDF" w:rsidP="00015FDF">
      <w:pPr>
        <w:rPr>
          <w:szCs w:val="22"/>
          <w:lang w:val="lt-LT"/>
        </w:rPr>
      </w:pPr>
    </w:p>
    <w:p w:rsidR="00015FDF" w:rsidRPr="0097711E" w:rsidRDefault="00015FDF" w:rsidP="00015FDF">
      <w:pPr>
        <w:rPr>
          <w:szCs w:val="22"/>
          <w:lang w:val="lt-LT"/>
        </w:rPr>
      </w:pPr>
      <w:r w:rsidRPr="0097711E">
        <w:rPr>
          <w:i/>
          <w:szCs w:val="22"/>
          <w:lang w:val="lt-LT"/>
        </w:rPr>
        <w:t xml:space="preserve">Inkstų funkcijos sutrikimas. </w:t>
      </w:r>
      <w:r w:rsidRPr="0097711E">
        <w:rPr>
          <w:szCs w:val="22"/>
          <w:lang w:val="lt-LT"/>
        </w:rPr>
        <w:t>Pacientams, kuriems yra vidutinio sunkumo inkstų funkcijos sutrikimas (kreatinino klirensas 30–50 ml/min.), palyginti su visa populiacija, 3-ojo ir 4-ojo laipsnio nepageidaujamų reakcijų dažnis yra didesnis (žr. 4.2 ir 4.3 skyrių).</w:t>
      </w:r>
    </w:p>
    <w:p w:rsidR="00015FDF" w:rsidRPr="0097711E" w:rsidRDefault="00015FDF" w:rsidP="00015FDF">
      <w:pPr>
        <w:rPr>
          <w:szCs w:val="22"/>
          <w:lang w:val="lt-LT"/>
        </w:rPr>
      </w:pPr>
    </w:p>
    <w:p w:rsidR="00015FDF" w:rsidRPr="0097711E" w:rsidRDefault="00015FDF" w:rsidP="00015FDF">
      <w:pPr>
        <w:rPr>
          <w:szCs w:val="22"/>
          <w:lang w:val="lt-LT"/>
        </w:rPr>
      </w:pPr>
      <w:r w:rsidRPr="0097711E">
        <w:rPr>
          <w:i/>
          <w:szCs w:val="22"/>
          <w:lang w:val="lt-LT"/>
        </w:rPr>
        <w:t xml:space="preserve">DPD stoka. </w:t>
      </w:r>
      <w:r w:rsidRPr="0097711E">
        <w:rPr>
          <w:szCs w:val="22"/>
          <w:lang w:val="lt-LT"/>
        </w:rPr>
        <w:t>Retas, netikėtas, sunkus toksinis poveikis (pvz., stomatitas, viduriavimas, neutropenija ir toksinis poveikis nervų sistemai), susijęs su 5-FU vartojimu, buvo aiškinamas DPD aktyvumo stoka. Taigi ryšio tarp DPD kiekio sumažėjimo ir galimai mirtino toksinio 5-FU poveikio padažnėjimo atmesti negalima.</w:t>
      </w:r>
    </w:p>
    <w:p w:rsidR="00015FDF" w:rsidRPr="0097711E" w:rsidRDefault="00015FDF" w:rsidP="00015FDF">
      <w:pPr>
        <w:rPr>
          <w:szCs w:val="22"/>
          <w:lang w:val="lt-LT"/>
        </w:rPr>
      </w:pPr>
      <w:r w:rsidRPr="0097711E">
        <w:rPr>
          <w:szCs w:val="22"/>
          <w:lang w:val="lt-LT"/>
        </w:rPr>
        <w:t>Pacientų, kuriems DPD stoka nustatyta, kapecitabinu gydyti negalima (žr. 4.3 skyrių), Kapecitabinu gydomiems pacientams, patiriantiems neatpažintą DPD stoką, galimas gyvybei pavojingas toksinis poveikis, pasireiškiantis kaip ūminis perdozavimas (žr. 4.9 skyrių). Pasireiškus 2–4 laipsnio ūminiam toksiniam poveikiui, gydymą būtina nedelsiant nutraukti, kol pastebėtas toksinis poveikis išnyks. Remiantis pastebėto toksinio poveikio pradžios, trukmės ir stiprumo klinikiniu įvertinimu, reikia svarstyti gydymo nutraukimą visam laikui.</w:t>
      </w:r>
    </w:p>
    <w:p w:rsidR="00015FDF" w:rsidRPr="0097711E" w:rsidRDefault="00015FDF" w:rsidP="00015FDF">
      <w:pPr>
        <w:rPr>
          <w:szCs w:val="22"/>
          <w:lang w:val="lt-LT"/>
        </w:rPr>
      </w:pPr>
    </w:p>
    <w:p w:rsidR="00015FDF" w:rsidRPr="0097711E" w:rsidRDefault="00015FDF" w:rsidP="00015FDF">
      <w:pPr>
        <w:rPr>
          <w:szCs w:val="22"/>
          <w:lang w:val="lt-LT"/>
        </w:rPr>
      </w:pPr>
      <w:r w:rsidRPr="0097711E">
        <w:rPr>
          <w:i/>
          <w:szCs w:val="22"/>
          <w:lang w:val="lt-LT"/>
        </w:rPr>
        <w:t>Akių komplikacijos.</w:t>
      </w:r>
      <w:r w:rsidRPr="0097711E">
        <w:rPr>
          <w:szCs w:val="22"/>
          <w:lang w:val="lt-LT"/>
        </w:rPr>
        <w:t xml:space="preserve"> Pacientus reikia atidžiai stebėti dėl akių komplikacijų, pvz., keratito ir ragenos sutrikimo, ypač tuos, kurie akių sutrikimų yra patyrę anksčiau. Akių sutrikimus reikia pradėti gydyti taip, kaip kliniškai tinka.</w:t>
      </w:r>
    </w:p>
    <w:p w:rsidR="00015FDF" w:rsidRPr="0097711E" w:rsidRDefault="00015FDF" w:rsidP="00015FDF">
      <w:pPr>
        <w:rPr>
          <w:szCs w:val="22"/>
          <w:lang w:val="lt-LT"/>
        </w:rPr>
      </w:pPr>
    </w:p>
    <w:p w:rsidR="00015FDF" w:rsidRPr="0097711E" w:rsidRDefault="00015FDF" w:rsidP="00015FDF">
      <w:pPr>
        <w:rPr>
          <w:szCs w:val="22"/>
          <w:lang w:val="lt-LT"/>
        </w:rPr>
      </w:pPr>
      <w:r w:rsidRPr="0097711E">
        <w:rPr>
          <w:i/>
          <w:szCs w:val="22"/>
          <w:lang w:val="lt-LT"/>
        </w:rPr>
        <w:t xml:space="preserve">Sunkios odos reakcijos. </w:t>
      </w:r>
      <w:r w:rsidRPr="0097711E">
        <w:rPr>
          <w:szCs w:val="22"/>
          <w:lang w:val="lt-LT"/>
        </w:rPr>
        <w:t>Kapecitabinas gali sukelti sunkias odos reakcijas, pvz., Stevens-Johnson‘o sindromą ir toksinę epidermio nekrolizę. Pacientams, kuriems sunki odos reakcija pasireiškė gydymo metu, kapecitabino vartojimą reikia nutraukti visam laikui.</w:t>
      </w:r>
    </w:p>
    <w:p w:rsidR="00015FDF" w:rsidRPr="0097711E" w:rsidRDefault="00015FDF" w:rsidP="00015FDF">
      <w:pPr>
        <w:rPr>
          <w:szCs w:val="22"/>
          <w:lang w:val="lt-LT"/>
        </w:rPr>
      </w:pPr>
    </w:p>
    <w:p w:rsidR="00015FDF" w:rsidRPr="0097711E" w:rsidRDefault="00015FDF" w:rsidP="00015FDF">
      <w:pPr>
        <w:spacing w:line="240" w:lineRule="auto"/>
        <w:rPr>
          <w:szCs w:val="22"/>
          <w:lang w:val="lt-LT"/>
        </w:rPr>
      </w:pPr>
      <w:r w:rsidRPr="0097711E">
        <w:rPr>
          <w:szCs w:val="22"/>
          <w:lang w:val="lt-LT"/>
        </w:rPr>
        <w:t xml:space="preserve">Capecitabine Actavis sudėtyje yra pagalbinės medžiagos laktozės monohidrato. Šio vaistinio preparato negalima vartoti pacientams, kuriems nustatytas retas paveldimas sutrikimas </w:t>
      </w:r>
      <w:r w:rsidRPr="0097711E">
        <w:rPr>
          <w:szCs w:val="22"/>
          <w:lang w:val="lt-LT"/>
        </w:rPr>
        <w:sym w:font="Symbol" w:char="F02D"/>
      </w:r>
      <w:r w:rsidRPr="0097711E">
        <w:rPr>
          <w:szCs w:val="22"/>
          <w:lang w:val="lt-LT"/>
        </w:rPr>
        <w:t xml:space="preserve"> </w:t>
      </w:r>
      <w:r w:rsidRPr="0097711E">
        <w:rPr>
          <w:i/>
          <w:szCs w:val="22"/>
          <w:lang w:val="lt-LT"/>
        </w:rPr>
        <w:t xml:space="preserve">Lapp </w:t>
      </w:r>
      <w:r w:rsidRPr="0097711E">
        <w:rPr>
          <w:szCs w:val="22"/>
          <w:lang w:val="lt-LT"/>
        </w:rPr>
        <w:t>laktazės stygius arba gliukozės ir galaktozės malabsorbcija.</w:t>
      </w:r>
    </w:p>
    <w:p w:rsidR="00015FDF" w:rsidRPr="0097711E" w:rsidRDefault="00015FDF" w:rsidP="00015FDF">
      <w:pPr>
        <w:rPr>
          <w:szCs w:val="22"/>
          <w:lang w:val="lt-LT"/>
        </w:rPr>
      </w:pPr>
    </w:p>
    <w:p w:rsidR="00015FDF" w:rsidRPr="0097711E" w:rsidRDefault="00015FDF" w:rsidP="00015FDF">
      <w:pPr>
        <w:rPr>
          <w:b/>
          <w:szCs w:val="22"/>
          <w:lang w:val="lt-LT"/>
        </w:rPr>
      </w:pPr>
      <w:r w:rsidRPr="0097711E">
        <w:rPr>
          <w:b/>
          <w:szCs w:val="22"/>
          <w:lang w:val="lt-LT"/>
        </w:rPr>
        <w:t>4.5</w:t>
      </w:r>
      <w:r w:rsidRPr="0097711E">
        <w:rPr>
          <w:b/>
          <w:szCs w:val="22"/>
          <w:lang w:val="lt-LT"/>
        </w:rPr>
        <w:tab/>
        <w:t>Sąveika su kitais vaistiniais preparatais ir kitokia sąveika</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Sąveikos tyrimai atlikti tik suaugusiesiems.</w:t>
      </w:r>
    </w:p>
    <w:p w:rsidR="00015FDF" w:rsidRPr="0097711E" w:rsidRDefault="00015FDF" w:rsidP="00015FDF">
      <w:pPr>
        <w:rPr>
          <w:szCs w:val="22"/>
          <w:lang w:val="lt-LT"/>
        </w:rPr>
      </w:pPr>
    </w:p>
    <w:p w:rsidR="00015FDF" w:rsidRPr="0097711E" w:rsidRDefault="00015FDF" w:rsidP="00015FDF">
      <w:pPr>
        <w:rPr>
          <w:szCs w:val="22"/>
          <w:u w:val="single"/>
          <w:lang w:val="lt-LT"/>
        </w:rPr>
      </w:pPr>
      <w:r w:rsidRPr="0097711E">
        <w:rPr>
          <w:szCs w:val="22"/>
          <w:u w:val="single"/>
          <w:lang w:val="lt-LT"/>
        </w:rPr>
        <w:t>Sąveika su kitais vaistiniais preparatais</w:t>
      </w:r>
    </w:p>
    <w:p w:rsidR="00015FDF" w:rsidRPr="0097711E" w:rsidRDefault="00015FDF" w:rsidP="00015FDF">
      <w:pPr>
        <w:rPr>
          <w:szCs w:val="22"/>
          <w:lang w:val="lt-LT"/>
        </w:rPr>
      </w:pPr>
    </w:p>
    <w:p w:rsidR="00015FDF" w:rsidRPr="0097711E" w:rsidRDefault="00015FDF" w:rsidP="00015FDF">
      <w:pPr>
        <w:rPr>
          <w:szCs w:val="22"/>
          <w:lang w:val="lt-LT"/>
        </w:rPr>
      </w:pPr>
      <w:r w:rsidRPr="0097711E">
        <w:rPr>
          <w:i/>
          <w:szCs w:val="22"/>
          <w:lang w:val="lt-LT"/>
        </w:rPr>
        <w:t>Citochromo P-450 2C9 substratai.</w:t>
      </w:r>
      <w:r w:rsidRPr="0097711E">
        <w:rPr>
          <w:szCs w:val="22"/>
          <w:lang w:val="lt-LT"/>
        </w:rPr>
        <w:t xml:space="preserve"> Oficialių kapecitabino ir kitų CYP 2C9 substratų sąveikos, išskyrus sąveiką su varfarinu, tyrimų neatlikta. Kapecitabino ir 2C9 substratų (pvz., fenitoino) deriniu reikia gydyti atsargiai. Taip pat žiūrėkite žemiau aprašytą sąveiką su antikoaguliantais kumarino dariniais bei 4.4 skyrių. </w:t>
      </w:r>
    </w:p>
    <w:p w:rsidR="00015FDF" w:rsidRPr="0097711E" w:rsidRDefault="00015FDF" w:rsidP="00015FDF">
      <w:pPr>
        <w:rPr>
          <w:szCs w:val="22"/>
          <w:lang w:val="lt-LT"/>
        </w:rPr>
      </w:pPr>
    </w:p>
    <w:p w:rsidR="00015FDF" w:rsidRPr="0097711E" w:rsidRDefault="00015FDF" w:rsidP="00015FDF">
      <w:pPr>
        <w:rPr>
          <w:szCs w:val="22"/>
          <w:lang w:val="lt-LT"/>
        </w:rPr>
      </w:pPr>
      <w:r w:rsidRPr="0097711E">
        <w:rPr>
          <w:i/>
          <w:szCs w:val="22"/>
          <w:lang w:val="lt-LT"/>
        </w:rPr>
        <w:t xml:space="preserve">Antikoaguliantai kumarino dariniai. </w:t>
      </w:r>
      <w:r w:rsidRPr="0097711E">
        <w:rPr>
          <w:szCs w:val="22"/>
          <w:lang w:val="lt-LT"/>
        </w:rPr>
        <w:t xml:space="preserve">Pacientams, gydomiems kapecitabino ir antikoaguliantų kumarino darinių, pvz., varfarino ar fenprokumono, deriniu buvo kraujo krešėjimo parametrų pokyčių ir (arba) kraujavimo atvejų. Šių reakcijų atsirado nuo kelių dienų iki kelių mėnesių laikotarpiu nuo gydymo kapecitabinu pradžios, keliais atvejais </w:t>
      </w:r>
      <w:r w:rsidRPr="0097711E">
        <w:rPr>
          <w:szCs w:val="22"/>
          <w:lang w:val="lt-LT"/>
        </w:rPr>
        <w:sym w:font="Symbol" w:char="F02D"/>
      </w:r>
      <w:r w:rsidRPr="0097711E">
        <w:rPr>
          <w:szCs w:val="22"/>
          <w:lang w:val="lt-LT"/>
        </w:rPr>
        <w:t xml:space="preserve"> per mėnesį po kapecitabino vartojimo nutraukimo. Klinikinių farmakokinetinės sąveikos tyrimų metu kapecitabinu gydomiems pacientams po vienos 20 mg varfarino dozės pavartojimo S-varfarino AUC ir TNS reikšmė padidėjo atitinkamai 57</w:t>
      </w:r>
      <w:r w:rsidRPr="0097711E">
        <w:rPr>
          <w:szCs w:val="22"/>
          <w:lang w:val="lt-LT"/>
        </w:rPr>
        <w:sym w:font="Symbol" w:char="F025"/>
      </w:r>
      <w:r w:rsidRPr="0097711E">
        <w:rPr>
          <w:szCs w:val="22"/>
          <w:lang w:val="lt-LT"/>
        </w:rPr>
        <w:t xml:space="preserve"> ir 91</w:t>
      </w:r>
      <w:r w:rsidRPr="0097711E">
        <w:rPr>
          <w:szCs w:val="22"/>
          <w:lang w:val="lt-LT"/>
        </w:rPr>
        <w:sym w:font="Symbol" w:char="F025"/>
      </w:r>
      <w:r w:rsidRPr="0097711E">
        <w:rPr>
          <w:szCs w:val="22"/>
          <w:lang w:val="lt-LT"/>
        </w:rPr>
        <w:t xml:space="preserve">. Kadangi R-varfarino metabolizmas nepakito, gauti rezultatai rodo, kad kapecitabinas slopina 2C9 fermentą, tačiau fermentams 1A2 ir 3A4 poveikio nedaro. Reikia reguliariai tirti, ar nepakito pacientų, gydomų kapecitabinu ir kartu antikoaguliantais kumarino dariniais, kraujo krešėjimo parametrai (PL arba TNS) ir atitinkamai koreguoti antikoagulianto dozę. </w:t>
      </w:r>
    </w:p>
    <w:p w:rsidR="00015FDF" w:rsidRPr="0097711E" w:rsidRDefault="00015FDF" w:rsidP="00015FDF">
      <w:pPr>
        <w:rPr>
          <w:szCs w:val="22"/>
          <w:lang w:val="lt-LT"/>
        </w:rPr>
      </w:pPr>
    </w:p>
    <w:p w:rsidR="00015FDF" w:rsidRPr="0097711E" w:rsidRDefault="00015FDF" w:rsidP="00015FDF">
      <w:pPr>
        <w:rPr>
          <w:szCs w:val="22"/>
          <w:lang w:val="lt-LT"/>
        </w:rPr>
      </w:pPr>
      <w:r w:rsidRPr="0097711E">
        <w:rPr>
          <w:i/>
          <w:szCs w:val="22"/>
          <w:lang w:val="lt-LT"/>
        </w:rPr>
        <w:t xml:space="preserve">Fenitoinas. </w:t>
      </w:r>
      <w:r w:rsidRPr="0097711E">
        <w:rPr>
          <w:szCs w:val="22"/>
          <w:lang w:val="lt-LT"/>
        </w:rPr>
        <w:t xml:space="preserve">Gydant kapecitabino ir fenitoino deriniu, pasitaikė vienas fenitoino koncentracijos kraujo plazmoje padidėjimo, lėmusio fenitoino intoksikacijos simptomus, atvejis. Reikia reguliariai tirti, ar pacientų, gydomų kapecitabinu ir kartu fenitoinu, kraujo plazmoje nepadidėjo fenitoino koncentracija. </w:t>
      </w:r>
    </w:p>
    <w:p w:rsidR="00015FDF" w:rsidRPr="0097711E" w:rsidRDefault="00015FDF" w:rsidP="00015FDF">
      <w:pPr>
        <w:rPr>
          <w:szCs w:val="22"/>
          <w:lang w:val="lt-LT"/>
        </w:rPr>
      </w:pPr>
    </w:p>
    <w:p w:rsidR="00015FDF" w:rsidRPr="0097711E" w:rsidRDefault="00015FDF" w:rsidP="00015FDF">
      <w:pPr>
        <w:rPr>
          <w:szCs w:val="22"/>
          <w:lang w:val="lt-LT"/>
        </w:rPr>
      </w:pPr>
      <w:r w:rsidRPr="0097711E">
        <w:rPr>
          <w:i/>
          <w:szCs w:val="22"/>
          <w:lang w:val="lt-LT"/>
        </w:rPr>
        <w:t xml:space="preserve">Folino rūgštis/folio rūgštis. </w:t>
      </w:r>
      <w:r w:rsidRPr="0097711E">
        <w:rPr>
          <w:szCs w:val="22"/>
          <w:lang w:val="lt-LT"/>
        </w:rPr>
        <w:t>Gydymo kapecitabino ir folino rūgšties deriniu tyrimo duomenys rodo, kad folino rūgštis didesnio poveikio kapecitabino ir jo metabolitų farmakokinetikai nedaro. Vis dėlto folino rūgštis veikia kapecitabino farmakodinamiką ir gali stiprinti jo toksinį poveikį. Protarpiniu būdu vartojamo vieno kapecitabino didžiausia toleruojama paros dozė yra 3000 mg/m</w:t>
      </w:r>
      <w:r w:rsidRPr="0097711E">
        <w:rPr>
          <w:szCs w:val="22"/>
          <w:vertAlign w:val="superscript"/>
          <w:lang w:val="lt-LT"/>
        </w:rPr>
        <w:t>2</w:t>
      </w:r>
      <w:r w:rsidRPr="0097711E">
        <w:rPr>
          <w:szCs w:val="22"/>
          <w:lang w:val="lt-LT"/>
        </w:rPr>
        <w:t xml:space="preserve"> kūno paviršiaus, derinant su folino rūgštimi (geriant po 30 mg 2 kartus per parą) </w:t>
      </w:r>
      <w:r w:rsidRPr="0097711E">
        <w:rPr>
          <w:szCs w:val="22"/>
          <w:lang w:val="lt-LT"/>
        </w:rPr>
        <w:sym w:font="Symbol" w:char="F02D"/>
      </w:r>
      <w:r w:rsidRPr="0097711E">
        <w:rPr>
          <w:szCs w:val="22"/>
          <w:lang w:val="lt-LT"/>
        </w:rPr>
        <w:t xml:space="preserve"> tik 2000 mg/m</w:t>
      </w:r>
      <w:r w:rsidRPr="0097711E">
        <w:rPr>
          <w:szCs w:val="22"/>
          <w:vertAlign w:val="superscript"/>
          <w:lang w:val="lt-LT"/>
        </w:rPr>
        <w:t>2</w:t>
      </w:r>
      <w:r w:rsidRPr="0097711E">
        <w:rPr>
          <w:szCs w:val="22"/>
          <w:lang w:val="lt-LT"/>
        </w:rPr>
        <w:t xml:space="preserve"> kūno paviršiaus. Toksinio poveikio sustiprėjimas gali būti reikšmingas, gydymą 5-FU/LV pakeitus kapecitabinu. Jis gali būti reikšmingas ir tuo atveju, kai dėl foliatų stokos gydymas papildomas folio rūgštimi, kadangi folino ir folio rūgštys yra panašios. </w:t>
      </w:r>
    </w:p>
    <w:p w:rsidR="00015FDF" w:rsidRPr="0097711E" w:rsidRDefault="00015FDF" w:rsidP="00015FDF">
      <w:pPr>
        <w:rPr>
          <w:szCs w:val="22"/>
          <w:lang w:val="lt-LT"/>
        </w:rPr>
      </w:pPr>
    </w:p>
    <w:p w:rsidR="00015FDF" w:rsidRPr="0097711E" w:rsidRDefault="00015FDF" w:rsidP="00015FDF">
      <w:pPr>
        <w:rPr>
          <w:szCs w:val="22"/>
          <w:lang w:val="lt-LT"/>
        </w:rPr>
      </w:pPr>
      <w:r w:rsidRPr="0097711E">
        <w:rPr>
          <w:i/>
          <w:szCs w:val="22"/>
          <w:lang w:val="lt-LT"/>
        </w:rPr>
        <w:t xml:space="preserve">Sorivudinas ir jo analogai. </w:t>
      </w:r>
      <w:r w:rsidRPr="0097711E">
        <w:rPr>
          <w:szCs w:val="22"/>
          <w:lang w:val="lt-LT"/>
        </w:rPr>
        <w:t xml:space="preserve">Nustatyta kliniškai reikšminga sąveika tarp sorivudino ir 5-FU dėl sorivudino sukeliamo dihidropirimidindehidrogenazės slopinimo. Ši sąveika, lemianti fluoropirimidino toksinio poveikio sustiprėjimą, gali būti mirtina. Taigi gydyti kapecitabinu ir kartu sorivudinu arba panašios cheminės sudėties jo analogais, pvz., brivudinu, draudžiama (žr. 4.3 skyrių). Tarp gydymo sorivudinu arba panašios cheminės sudėties jo analogais, pvz., brivudinu, pabaigos ir gydymo kapecitabinu pradžios būtina daryti ne trumpesnę kaip 4 savaičių pertrauką. </w:t>
      </w:r>
    </w:p>
    <w:p w:rsidR="00015FDF" w:rsidRPr="0097711E" w:rsidRDefault="00015FDF" w:rsidP="00015FDF">
      <w:pPr>
        <w:rPr>
          <w:szCs w:val="22"/>
          <w:lang w:val="lt-LT"/>
        </w:rPr>
      </w:pPr>
    </w:p>
    <w:p w:rsidR="00015FDF" w:rsidRPr="0097711E" w:rsidRDefault="00015FDF" w:rsidP="00015FDF">
      <w:pPr>
        <w:rPr>
          <w:szCs w:val="22"/>
          <w:lang w:val="lt-LT"/>
        </w:rPr>
      </w:pPr>
      <w:r w:rsidRPr="0097711E">
        <w:rPr>
          <w:i/>
          <w:szCs w:val="22"/>
          <w:lang w:val="lt-LT"/>
        </w:rPr>
        <w:t xml:space="preserve">Antacidiniai preparatai. </w:t>
      </w:r>
      <w:r w:rsidRPr="0097711E">
        <w:rPr>
          <w:szCs w:val="22"/>
          <w:lang w:val="lt-LT"/>
        </w:rPr>
        <w:t xml:space="preserve">Buvo tirtas antacidinio preparato, kurio sudėtyje yra aliuminio hidroksido ir magnio hidroksido, poveikis kapecitabino farmakokinetikai. Nustatyta, kad šiek tiek padidėjo kapecitabino ir vieno jo metabolito (5‘-DFCR) koncentracija kraujo plazmoje, tačiau poveikio trims svarbiausiems metabolitams (5‘-DFUR, 5-FU ir FBAL) nebuvo. </w:t>
      </w:r>
    </w:p>
    <w:p w:rsidR="00015FDF" w:rsidRPr="0097711E" w:rsidRDefault="00015FDF" w:rsidP="00015FDF">
      <w:pPr>
        <w:rPr>
          <w:szCs w:val="22"/>
          <w:lang w:val="lt-LT"/>
        </w:rPr>
      </w:pPr>
    </w:p>
    <w:p w:rsidR="00015FDF" w:rsidRPr="0097711E" w:rsidRDefault="00015FDF" w:rsidP="00015FDF">
      <w:pPr>
        <w:rPr>
          <w:szCs w:val="22"/>
          <w:lang w:val="lt-LT"/>
        </w:rPr>
      </w:pPr>
      <w:r w:rsidRPr="0097711E">
        <w:rPr>
          <w:i/>
          <w:szCs w:val="22"/>
          <w:lang w:val="lt-LT"/>
        </w:rPr>
        <w:t xml:space="preserve">Alopurinolis. </w:t>
      </w:r>
      <w:r w:rsidRPr="0097711E">
        <w:rPr>
          <w:szCs w:val="22"/>
          <w:lang w:val="lt-LT"/>
        </w:rPr>
        <w:t xml:space="preserve">Pastebėta alopurinolio ir 5-FU sąveika, dėl kurios gali sumažėti 5-FU veiksmingumas. Gydyti kapecitabinu ir kartu alopurinoliu reikia vengti. </w:t>
      </w:r>
    </w:p>
    <w:p w:rsidR="00015FDF" w:rsidRPr="0097711E" w:rsidRDefault="00015FDF" w:rsidP="00015FDF">
      <w:pPr>
        <w:rPr>
          <w:szCs w:val="22"/>
          <w:lang w:val="lt-LT"/>
        </w:rPr>
      </w:pPr>
    </w:p>
    <w:p w:rsidR="00015FDF" w:rsidRPr="0097711E" w:rsidRDefault="00015FDF" w:rsidP="00015FDF">
      <w:pPr>
        <w:rPr>
          <w:szCs w:val="22"/>
          <w:lang w:val="lt-LT"/>
        </w:rPr>
      </w:pPr>
      <w:r w:rsidRPr="0097711E">
        <w:rPr>
          <w:i/>
          <w:szCs w:val="22"/>
          <w:lang w:val="lt-LT"/>
        </w:rPr>
        <w:t xml:space="preserve">Interferonas alfa. </w:t>
      </w:r>
      <w:r w:rsidRPr="0097711E">
        <w:rPr>
          <w:szCs w:val="22"/>
          <w:lang w:val="lt-LT"/>
        </w:rPr>
        <w:t>Derinant su interferonu alfa-2a (3 MTV/m</w:t>
      </w:r>
      <w:r w:rsidRPr="0097711E">
        <w:rPr>
          <w:szCs w:val="22"/>
          <w:vertAlign w:val="superscript"/>
          <w:lang w:val="lt-LT"/>
        </w:rPr>
        <w:t>2</w:t>
      </w:r>
      <w:r w:rsidRPr="0097711E">
        <w:rPr>
          <w:szCs w:val="22"/>
          <w:lang w:val="lt-LT"/>
        </w:rPr>
        <w:t xml:space="preserve"> kūno paviršiaus per parą), kapecitabino didžiausia terapinė dozė (DTD) buvo 2000 mg/m</w:t>
      </w:r>
      <w:r w:rsidRPr="0097711E">
        <w:rPr>
          <w:szCs w:val="22"/>
          <w:vertAlign w:val="superscript"/>
          <w:lang w:val="lt-LT"/>
        </w:rPr>
        <w:t>2</w:t>
      </w:r>
      <w:r w:rsidRPr="0097711E">
        <w:rPr>
          <w:szCs w:val="22"/>
          <w:lang w:val="lt-LT"/>
        </w:rPr>
        <w:t xml:space="preserve"> kūno paviršiaus per parą, monoterapijos metu </w:t>
      </w:r>
      <w:r w:rsidRPr="0097711E">
        <w:rPr>
          <w:szCs w:val="22"/>
          <w:lang w:val="lt-LT"/>
        </w:rPr>
        <w:sym w:font="Symbol" w:char="F02D"/>
      </w:r>
      <w:r w:rsidRPr="0097711E">
        <w:rPr>
          <w:szCs w:val="22"/>
          <w:lang w:val="lt-LT"/>
        </w:rPr>
        <w:t xml:space="preserve"> 3000 mg/m</w:t>
      </w:r>
      <w:r w:rsidRPr="0097711E">
        <w:rPr>
          <w:szCs w:val="22"/>
          <w:vertAlign w:val="superscript"/>
          <w:lang w:val="lt-LT"/>
        </w:rPr>
        <w:t>2</w:t>
      </w:r>
      <w:r w:rsidRPr="0097711E">
        <w:rPr>
          <w:szCs w:val="22"/>
          <w:lang w:val="lt-LT"/>
        </w:rPr>
        <w:t xml:space="preserve"> kūno paviršiaus per parą. </w:t>
      </w:r>
    </w:p>
    <w:p w:rsidR="00015FDF" w:rsidRPr="0097711E" w:rsidRDefault="00015FDF" w:rsidP="00015FDF">
      <w:pPr>
        <w:rPr>
          <w:szCs w:val="22"/>
          <w:lang w:val="lt-LT"/>
        </w:rPr>
      </w:pPr>
    </w:p>
    <w:p w:rsidR="00015FDF" w:rsidRPr="0097711E" w:rsidRDefault="00015FDF" w:rsidP="00015FDF">
      <w:pPr>
        <w:rPr>
          <w:szCs w:val="22"/>
          <w:lang w:val="lt-LT"/>
        </w:rPr>
      </w:pPr>
      <w:r w:rsidRPr="0097711E">
        <w:rPr>
          <w:i/>
          <w:szCs w:val="22"/>
          <w:lang w:val="lt-LT"/>
        </w:rPr>
        <w:t xml:space="preserve">Radioterapija. </w:t>
      </w:r>
      <w:r w:rsidRPr="0097711E">
        <w:rPr>
          <w:szCs w:val="22"/>
          <w:lang w:val="lt-LT"/>
        </w:rPr>
        <w:t>Tiesiosios žarnos vėžiui gydyti protarpiniu būdu vartojamo vieno kapecitabino DTD yra 3000 mg/m</w:t>
      </w:r>
      <w:r w:rsidRPr="0097711E">
        <w:rPr>
          <w:szCs w:val="22"/>
          <w:vertAlign w:val="superscript"/>
          <w:lang w:val="lt-LT"/>
        </w:rPr>
        <w:t>2</w:t>
      </w:r>
      <w:r w:rsidRPr="0097711E">
        <w:rPr>
          <w:szCs w:val="22"/>
          <w:lang w:val="lt-LT"/>
        </w:rPr>
        <w:t xml:space="preserve"> kūno paviršiaus per parą, derinamo su radioterapija, kuri taikoma nepertraukiamai arba kasdien nuo pirmadienio iki penktadienio 6 savaites, kapecitabino DTD yra 2000 mg/m</w:t>
      </w:r>
      <w:r w:rsidRPr="0097711E">
        <w:rPr>
          <w:szCs w:val="22"/>
          <w:vertAlign w:val="superscript"/>
          <w:lang w:val="lt-LT"/>
        </w:rPr>
        <w:t>2</w:t>
      </w:r>
      <w:r w:rsidRPr="0097711E">
        <w:rPr>
          <w:szCs w:val="22"/>
          <w:lang w:val="lt-LT"/>
        </w:rPr>
        <w:t xml:space="preserve"> kūno paviršiaus per parą.</w:t>
      </w:r>
    </w:p>
    <w:p w:rsidR="00015FDF" w:rsidRPr="0097711E" w:rsidRDefault="00015FDF" w:rsidP="00015FDF">
      <w:pPr>
        <w:rPr>
          <w:szCs w:val="22"/>
          <w:lang w:val="lt-LT"/>
        </w:rPr>
      </w:pPr>
    </w:p>
    <w:p w:rsidR="00015FDF" w:rsidRPr="0097711E" w:rsidRDefault="00015FDF" w:rsidP="00015FDF">
      <w:pPr>
        <w:rPr>
          <w:szCs w:val="22"/>
          <w:lang w:val="lt-LT"/>
        </w:rPr>
      </w:pPr>
      <w:r w:rsidRPr="0097711E">
        <w:rPr>
          <w:i/>
          <w:szCs w:val="22"/>
          <w:lang w:val="lt-LT"/>
        </w:rPr>
        <w:t xml:space="preserve">Oksaliplatina. </w:t>
      </w:r>
      <w:r w:rsidRPr="0097711E">
        <w:rPr>
          <w:szCs w:val="22"/>
          <w:lang w:val="lt-LT"/>
        </w:rPr>
        <w:t>Gydant kapecitabino ir oksaliplatinos deriniu arba kapecitabino, oksaliplatinos ir bevacizumabo deriniu, kapecitabino ar jo metabolitų, laisvos platinos ar bendros platinos ekspozicija reikšmingai nesiskyrė.</w:t>
      </w:r>
    </w:p>
    <w:p w:rsidR="00015FDF" w:rsidRPr="0097711E" w:rsidRDefault="00015FDF" w:rsidP="00015FDF">
      <w:pPr>
        <w:rPr>
          <w:szCs w:val="22"/>
          <w:lang w:val="lt-LT"/>
        </w:rPr>
      </w:pPr>
    </w:p>
    <w:p w:rsidR="00015FDF" w:rsidRPr="0097711E" w:rsidRDefault="00015FDF" w:rsidP="00015FDF">
      <w:pPr>
        <w:rPr>
          <w:szCs w:val="22"/>
          <w:lang w:val="lt-LT"/>
        </w:rPr>
      </w:pPr>
      <w:r w:rsidRPr="0097711E">
        <w:rPr>
          <w:i/>
          <w:szCs w:val="22"/>
          <w:lang w:val="lt-LT"/>
        </w:rPr>
        <w:t>Bevacizumabas</w:t>
      </w:r>
      <w:r w:rsidRPr="0097711E">
        <w:rPr>
          <w:szCs w:val="22"/>
          <w:lang w:val="lt-LT"/>
        </w:rPr>
        <w:t>. Kartu su oksaliplatina vartojamas bevacizumabas kliniškai reikšmingo poveikio kapecitabino ar jo metabolitų farmakokinetikos parametrams nedarė.</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u w:val="single"/>
          <w:lang w:val="lt-LT"/>
        </w:rPr>
        <w:t>Sąveika su maistu.</w:t>
      </w:r>
      <w:r w:rsidRPr="0097711E">
        <w:rPr>
          <w:szCs w:val="22"/>
          <w:lang w:val="lt-LT"/>
        </w:rPr>
        <w:t xml:space="preserve"> Visų klinikinių tyrimų metu pacientams buvo nurodyta kapecitabino gerti 30 minučių laikotarpiu po valgio. Kadangi dabartiniai kapecitabino veiksmingumo ir saugumo duomenys yra gauti vaistinio preparato vartojant kartu su maistu, kapecitabino rekomenduojama vartoti su maistu. Su maistu vartojamo kapecitabino absorbcija lėtėja (žr. 5.2 skyrių).</w:t>
      </w:r>
    </w:p>
    <w:p w:rsidR="00015FDF" w:rsidRPr="0097711E" w:rsidRDefault="00015FDF" w:rsidP="00015FDF">
      <w:pPr>
        <w:rPr>
          <w:szCs w:val="22"/>
          <w:lang w:val="lt-LT"/>
        </w:rPr>
      </w:pPr>
    </w:p>
    <w:p w:rsidR="00015FDF" w:rsidRPr="0097711E" w:rsidRDefault="00015FDF" w:rsidP="00015FDF">
      <w:pPr>
        <w:rPr>
          <w:b/>
          <w:szCs w:val="22"/>
          <w:lang w:val="lt-LT"/>
        </w:rPr>
      </w:pPr>
      <w:r w:rsidRPr="0097711E">
        <w:rPr>
          <w:b/>
          <w:szCs w:val="22"/>
          <w:lang w:val="lt-LT"/>
        </w:rPr>
        <w:t>4.6</w:t>
      </w:r>
      <w:r w:rsidRPr="0097711E">
        <w:rPr>
          <w:b/>
          <w:szCs w:val="22"/>
          <w:lang w:val="lt-LT"/>
        </w:rPr>
        <w:tab/>
        <w:t>Vaisingumas, nėštumo ir žindymo laikotarpis</w:t>
      </w:r>
    </w:p>
    <w:p w:rsidR="00015FDF" w:rsidRPr="0097711E" w:rsidRDefault="00015FDF" w:rsidP="00015FDF">
      <w:pPr>
        <w:rPr>
          <w:szCs w:val="22"/>
          <w:lang w:val="lt-LT"/>
        </w:rPr>
      </w:pPr>
    </w:p>
    <w:p w:rsidR="00015FDF" w:rsidRPr="0097711E" w:rsidRDefault="00015FDF" w:rsidP="00015FDF">
      <w:pPr>
        <w:rPr>
          <w:szCs w:val="22"/>
          <w:u w:val="single"/>
          <w:lang w:val="lt-LT"/>
        </w:rPr>
      </w:pPr>
      <w:r w:rsidRPr="0097711E">
        <w:rPr>
          <w:szCs w:val="22"/>
          <w:u w:val="single"/>
          <w:lang w:val="lt-LT"/>
        </w:rPr>
        <w:t>Vaisingos moterys / Vyrų ir moterų kontracepcija</w:t>
      </w:r>
    </w:p>
    <w:p w:rsidR="00015FDF" w:rsidRPr="0097711E" w:rsidRDefault="00015FDF" w:rsidP="00015FDF">
      <w:pPr>
        <w:rPr>
          <w:szCs w:val="22"/>
          <w:lang w:val="lt-LT"/>
        </w:rPr>
      </w:pPr>
      <w:r w:rsidRPr="0097711E">
        <w:rPr>
          <w:szCs w:val="22"/>
          <w:lang w:val="lt-LT"/>
        </w:rPr>
        <w:t>Vaisingoms moterims reikia patarti gydymo kapecitabinu metu nepastoti. Jeigu pacientė gydymo kapecitabinu metu pastoja, jai būtina paaiškinti apie galimą pavojų vaisiui. Gydymo metu turi būti naudojamas veiksmingas kontracepcijos metodas.</w:t>
      </w:r>
    </w:p>
    <w:p w:rsidR="00015FDF" w:rsidRPr="0097711E" w:rsidRDefault="00015FDF" w:rsidP="00015FDF">
      <w:pPr>
        <w:rPr>
          <w:szCs w:val="22"/>
          <w:lang w:val="lt-LT"/>
        </w:rPr>
      </w:pPr>
    </w:p>
    <w:p w:rsidR="00015FDF" w:rsidRPr="0097711E" w:rsidRDefault="00015FDF" w:rsidP="00015FDF">
      <w:pPr>
        <w:rPr>
          <w:szCs w:val="22"/>
          <w:u w:val="single"/>
          <w:lang w:val="lt-LT"/>
        </w:rPr>
      </w:pPr>
      <w:r w:rsidRPr="0097711E">
        <w:rPr>
          <w:szCs w:val="22"/>
          <w:u w:val="single"/>
          <w:lang w:val="lt-LT"/>
        </w:rPr>
        <w:t>Nėštumas</w:t>
      </w:r>
    </w:p>
    <w:p w:rsidR="00015FDF" w:rsidRPr="0097711E" w:rsidRDefault="00015FDF" w:rsidP="00015FDF">
      <w:pPr>
        <w:rPr>
          <w:szCs w:val="22"/>
          <w:lang w:val="lt-LT"/>
        </w:rPr>
      </w:pPr>
      <w:r w:rsidRPr="0097711E">
        <w:rPr>
          <w:szCs w:val="22"/>
          <w:lang w:val="lt-LT"/>
        </w:rPr>
        <w:t xml:space="preserve">Kapecitabino tyrimų su nėščiomis moterimis neatlikta, tačiau reikia manyti, kad nėštumo metu vartojamas kapecitabinas gali pažeisti vaisių. Toksinio poveikio gyvūnų reprodukcijai tyrimų metu kapecitabinas sukėlė embriono gaišimą ir teratogeninį poveikį. Tai tikėtinas fluoropirimidino darinių poveikis. Kapecitabino nėštumo metu vartoti negalima. </w:t>
      </w:r>
    </w:p>
    <w:p w:rsidR="00015FDF" w:rsidRPr="0097711E" w:rsidRDefault="00015FDF" w:rsidP="00015FDF">
      <w:pPr>
        <w:rPr>
          <w:szCs w:val="22"/>
          <w:lang w:val="lt-LT"/>
        </w:rPr>
      </w:pPr>
    </w:p>
    <w:p w:rsidR="00015FDF" w:rsidRPr="0097711E" w:rsidRDefault="00015FDF" w:rsidP="00015FDF">
      <w:pPr>
        <w:rPr>
          <w:szCs w:val="22"/>
          <w:u w:val="single"/>
          <w:lang w:val="lt-LT"/>
        </w:rPr>
      </w:pPr>
      <w:r w:rsidRPr="0097711E">
        <w:rPr>
          <w:szCs w:val="22"/>
          <w:u w:val="single"/>
          <w:lang w:val="lt-LT"/>
        </w:rPr>
        <w:t>Žindymas</w:t>
      </w:r>
    </w:p>
    <w:p w:rsidR="00015FDF" w:rsidRPr="0097711E" w:rsidRDefault="00015FDF" w:rsidP="00015FDF">
      <w:pPr>
        <w:rPr>
          <w:szCs w:val="22"/>
          <w:lang w:val="lt-LT"/>
        </w:rPr>
      </w:pPr>
      <w:r w:rsidRPr="0097711E">
        <w:rPr>
          <w:szCs w:val="22"/>
          <w:lang w:val="lt-LT"/>
        </w:rPr>
        <w:t>Nežinoma, ar kapecitabino išsiskiria į moters pieną. Žindančių pelių piene buvo rastas didelis kapecitabino ir jo metabolitų kiekis. Gydymo kapecitabinu metu žindymą reikia nutraukti.</w:t>
      </w:r>
    </w:p>
    <w:p w:rsidR="00015FDF" w:rsidRPr="0097711E" w:rsidRDefault="00015FDF" w:rsidP="00015FDF">
      <w:pPr>
        <w:rPr>
          <w:szCs w:val="22"/>
          <w:lang w:val="lt-LT"/>
        </w:rPr>
      </w:pPr>
    </w:p>
    <w:p w:rsidR="00015FDF" w:rsidRPr="0097711E" w:rsidRDefault="00015FDF" w:rsidP="00015FDF">
      <w:pPr>
        <w:rPr>
          <w:szCs w:val="22"/>
          <w:u w:val="single"/>
          <w:lang w:val="lt-LT"/>
        </w:rPr>
      </w:pPr>
      <w:r w:rsidRPr="0097711E">
        <w:rPr>
          <w:szCs w:val="22"/>
          <w:u w:val="single"/>
          <w:lang w:val="lt-LT"/>
        </w:rPr>
        <w:t>Vaisingumas</w:t>
      </w:r>
    </w:p>
    <w:p w:rsidR="00015FDF" w:rsidRPr="0097711E" w:rsidRDefault="00015FDF" w:rsidP="00015FDF">
      <w:pPr>
        <w:rPr>
          <w:szCs w:val="22"/>
          <w:lang w:val="lt-LT"/>
        </w:rPr>
      </w:pPr>
      <w:r w:rsidRPr="0097711E">
        <w:rPr>
          <w:szCs w:val="22"/>
          <w:lang w:val="lt-LT"/>
        </w:rPr>
        <w:t>Apie kapecitabi</w:t>
      </w:r>
      <w:r>
        <w:rPr>
          <w:szCs w:val="22"/>
          <w:lang w:val="lt-LT"/>
        </w:rPr>
        <w:t>n</w:t>
      </w:r>
      <w:r w:rsidRPr="0097711E">
        <w:rPr>
          <w:szCs w:val="22"/>
          <w:lang w:val="lt-LT"/>
        </w:rPr>
        <w:t>o poveikį vaisingumui duomenų nėra. Į pagrindinius kapecitabino tyrimus vaisingos moterys ir vaisingi vyrai buvo įtraukti tik tuo atveju, jeigu jie sutiko naudotis tinkamu kontracepcijos metodu tyrimo metu ir pagrįstu laikotarpiu po tyrimo. Su gyvūnais atlikti tyrimai parodė toksinį poveikį vaisingumui (žr. 5.3 skyrių).</w:t>
      </w:r>
    </w:p>
    <w:p w:rsidR="00015FDF" w:rsidRPr="0097711E" w:rsidRDefault="00015FDF" w:rsidP="00015FDF">
      <w:pPr>
        <w:rPr>
          <w:szCs w:val="22"/>
          <w:lang w:val="lt-LT"/>
        </w:rPr>
      </w:pPr>
    </w:p>
    <w:p w:rsidR="00015FDF" w:rsidRPr="0097711E" w:rsidRDefault="00015FDF" w:rsidP="00015FDF">
      <w:pPr>
        <w:rPr>
          <w:b/>
          <w:szCs w:val="22"/>
          <w:lang w:val="lt-LT"/>
        </w:rPr>
      </w:pPr>
      <w:r w:rsidRPr="0097711E">
        <w:rPr>
          <w:b/>
          <w:szCs w:val="22"/>
          <w:lang w:val="lt-LT"/>
        </w:rPr>
        <w:t>4.7</w:t>
      </w:r>
      <w:r w:rsidRPr="0097711E">
        <w:rPr>
          <w:b/>
          <w:szCs w:val="22"/>
          <w:lang w:val="lt-LT"/>
        </w:rPr>
        <w:tab/>
        <w:t>Poveikis gebėjimui vairuoti ir valdyti mechanizmus</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Capecitabine Actavis gebėjimą vairuoti ir valdyti mechanizmus veikia silpnai arba vidutiniškai. Kapecitabinas gali sukelti svaigulį, nuovargį ir pykinimą.</w:t>
      </w:r>
    </w:p>
    <w:p w:rsidR="00015FDF" w:rsidRPr="0097711E" w:rsidRDefault="00015FDF" w:rsidP="00015FDF">
      <w:pPr>
        <w:rPr>
          <w:szCs w:val="22"/>
          <w:lang w:val="lt-LT"/>
        </w:rPr>
      </w:pPr>
    </w:p>
    <w:p w:rsidR="00015FDF" w:rsidRPr="0097711E" w:rsidRDefault="00015FDF" w:rsidP="00015FDF">
      <w:pPr>
        <w:rPr>
          <w:b/>
          <w:szCs w:val="22"/>
          <w:lang w:val="lt-LT"/>
        </w:rPr>
      </w:pPr>
      <w:r w:rsidRPr="0097711E">
        <w:rPr>
          <w:b/>
          <w:szCs w:val="22"/>
          <w:lang w:val="lt-LT"/>
        </w:rPr>
        <w:t>4.8</w:t>
      </w:r>
      <w:r w:rsidRPr="0097711E">
        <w:rPr>
          <w:b/>
          <w:szCs w:val="22"/>
          <w:lang w:val="lt-LT"/>
        </w:rPr>
        <w:tab/>
        <w:t>Nepageidaujamas poveikis</w:t>
      </w:r>
    </w:p>
    <w:p w:rsidR="00015FDF" w:rsidRPr="0097711E" w:rsidRDefault="00015FDF" w:rsidP="00015FDF">
      <w:pPr>
        <w:rPr>
          <w:szCs w:val="22"/>
          <w:lang w:val="lt-LT"/>
        </w:rPr>
      </w:pPr>
    </w:p>
    <w:p w:rsidR="00015FDF" w:rsidRPr="0097711E" w:rsidRDefault="00015FDF" w:rsidP="00015FDF">
      <w:pPr>
        <w:rPr>
          <w:szCs w:val="22"/>
          <w:u w:val="single"/>
          <w:lang w:val="lt-LT"/>
        </w:rPr>
      </w:pPr>
      <w:r w:rsidRPr="0097711E">
        <w:rPr>
          <w:szCs w:val="22"/>
          <w:u w:val="single"/>
          <w:lang w:val="lt-LT"/>
        </w:rPr>
        <w:t>Saugumo duomenų santrauka</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Bendras kapecitabino saugumo pobūdis yra paremtas duomenimis, gautais įvairių indikacijų atveju daugiau kaip 3000 pacientų gydant vien kapecitabinu arba kapecitabino deriniu su skirtinga chemoterapija. Kapecitabino monoterapijos saugumo pobūdis metastazinio krūties vėžio, metastazinio gaubtinės ir tiesiosios žarnų vėžio bei adjuvantinio gaubtinės žarnos vėžio gydymo metu yra panašus. Pagrindinių tyrimų išsamius duomenis, įskaitant tyrimų planus ir svarbiausius veiksmingumo rezultatus, rasite 5.1 skyriuje.</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Dažniausiai pasireiškusios ir (arba) kliniškai reikšmingos nuo gydymo priklausomos nepageidaujamos reakcijos (NR) buvo virškinimo trakto sutrikimai (ypač viduriavimas, pykinimas, vėmimas, pilvo skausmas, stomatitas), plaštakų ir pėdų sindromas (delnų ir padų eritrodizestezija), nuovargis, astenija, anoreksija, toksinis poveikis širdžiai, prieš pradedant gydyti buvusio inkstų funkcijos sutrikimo sustiprėjimas ir trombozė (embolija).</w:t>
      </w:r>
    </w:p>
    <w:p w:rsidR="00015FDF" w:rsidRPr="0097711E" w:rsidRDefault="00015FDF" w:rsidP="00015FDF">
      <w:pPr>
        <w:rPr>
          <w:szCs w:val="22"/>
          <w:lang w:val="lt-LT"/>
        </w:rPr>
      </w:pPr>
    </w:p>
    <w:p w:rsidR="00015FDF" w:rsidRPr="0097711E" w:rsidRDefault="00015FDF" w:rsidP="00015FDF">
      <w:pPr>
        <w:rPr>
          <w:szCs w:val="22"/>
          <w:u w:val="single"/>
          <w:lang w:val="lt-LT"/>
        </w:rPr>
      </w:pPr>
      <w:r w:rsidRPr="0097711E">
        <w:rPr>
          <w:szCs w:val="22"/>
          <w:u w:val="single"/>
          <w:lang w:val="lt-LT"/>
        </w:rPr>
        <w:t>Nepageidaujamų reakcijų santrauka lentelėse</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 xml:space="preserve">Nepageidaujamos reakcijos, kurios tyrėjo nuomone galbūt, tikriausiai arba nors kiek yra susijusios su monoterapija kapecitabinu, yra pateiktos 4-ojoje lentelėje, susijusios su gydymu kapecitabino ir skirtingos chemoterapijos deriniu įvairių indikacijų atveju </w:t>
      </w:r>
      <w:r w:rsidRPr="0097711E">
        <w:rPr>
          <w:szCs w:val="22"/>
          <w:lang w:val="lt-LT"/>
        </w:rPr>
        <w:sym w:font="Symbol" w:char="F02D"/>
      </w:r>
      <w:r w:rsidRPr="0097711E">
        <w:rPr>
          <w:szCs w:val="22"/>
          <w:lang w:val="lt-LT"/>
        </w:rPr>
        <w:t xml:space="preserve"> 5-ojoje lentelėje. Nepageidaujamų reakcijų dažnis apibūdinamas taip: labai dažnas (</w:t>
      </w:r>
      <w:r w:rsidRPr="0097711E">
        <w:rPr>
          <w:szCs w:val="22"/>
          <w:lang w:val="lt-LT"/>
        </w:rPr>
        <w:sym w:font="Symbol" w:char="F0B3"/>
      </w:r>
      <w:r w:rsidRPr="0097711E">
        <w:rPr>
          <w:szCs w:val="22"/>
          <w:lang w:val="lt-LT"/>
        </w:rPr>
        <w:t xml:space="preserve"> 1/10), dažnas (nuo </w:t>
      </w:r>
      <w:r w:rsidRPr="0097711E">
        <w:rPr>
          <w:szCs w:val="22"/>
          <w:lang w:val="lt-LT"/>
        </w:rPr>
        <w:sym w:font="Symbol" w:char="F0B3"/>
      </w:r>
      <w:r w:rsidRPr="0097711E">
        <w:rPr>
          <w:szCs w:val="22"/>
          <w:lang w:val="lt-LT"/>
        </w:rPr>
        <w:t xml:space="preserve"> 1/100 iki </w:t>
      </w:r>
      <w:r w:rsidRPr="0097711E">
        <w:rPr>
          <w:szCs w:val="22"/>
          <w:lang w:val="lt-LT"/>
        </w:rPr>
        <w:sym w:font="Symbol" w:char="F03C"/>
      </w:r>
      <w:r w:rsidRPr="0097711E">
        <w:rPr>
          <w:szCs w:val="22"/>
          <w:lang w:val="lt-LT"/>
        </w:rPr>
        <w:t xml:space="preserve"> 1/10), nedažnas (nuo </w:t>
      </w:r>
      <w:r w:rsidRPr="0097711E">
        <w:rPr>
          <w:szCs w:val="22"/>
          <w:lang w:val="lt-LT"/>
        </w:rPr>
        <w:sym w:font="Symbol" w:char="F0B3"/>
      </w:r>
      <w:r w:rsidRPr="0097711E">
        <w:rPr>
          <w:szCs w:val="22"/>
          <w:lang w:val="lt-LT"/>
        </w:rPr>
        <w:t xml:space="preserve"> 1/1 000 iki </w:t>
      </w:r>
      <w:r w:rsidRPr="0097711E">
        <w:rPr>
          <w:szCs w:val="22"/>
          <w:lang w:val="lt-LT"/>
        </w:rPr>
        <w:sym w:font="Symbol" w:char="F03C"/>
      </w:r>
      <w:r w:rsidRPr="0097711E">
        <w:rPr>
          <w:szCs w:val="22"/>
          <w:lang w:val="lt-LT"/>
        </w:rPr>
        <w:t xml:space="preserve"> 1/100), retas (nuo </w:t>
      </w:r>
      <w:r w:rsidRPr="0097711E">
        <w:rPr>
          <w:szCs w:val="22"/>
          <w:lang w:val="lt-LT"/>
        </w:rPr>
        <w:sym w:font="Symbol" w:char="F0B3"/>
      </w:r>
      <w:r w:rsidRPr="0097711E">
        <w:rPr>
          <w:szCs w:val="22"/>
          <w:lang w:val="lt-LT"/>
        </w:rPr>
        <w:t xml:space="preserve"> 1/10 000 iki </w:t>
      </w:r>
      <w:r w:rsidRPr="0097711E">
        <w:rPr>
          <w:szCs w:val="22"/>
          <w:lang w:val="lt-LT"/>
        </w:rPr>
        <w:sym w:font="Symbol" w:char="F03C"/>
      </w:r>
      <w:r w:rsidRPr="0097711E">
        <w:rPr>
          <w:szCs w:val="22"/>
          <w:lang w:val="lt-LT"/>
        </w:rPr>
        <w:t> 1/1 000) ir labai retas (</w:t>
      </w:r>
      <w:r w:rsidRPr="0097711E">
        <w:rPr>
          <w:szCs w:val="22"/>
          <w:lang w:val="lt-LT"/>
        </w:rPr>
        <w:sym w:font="Symbol" w:char="F03C"/>
      </w:r>
      <w:r w:rsidRPr="0097711E">
        <w:rPr>
          <w:szCs w:val="22"/>
          <w:lang w:val="lt-LT"/>
        </w:rPr>
        <w:t> 1/10 000). Kiekvienoje dažnio grupėje NR pateikiamos mažėjančio sunkumo tvarka.</w:t>
      </w:r>
    </w:p>
    <w:p w:rsidR="00015FDF" w:rsidRPr="0097711E" w:rsidRDefault="00015FDF" w:rsidP="00015FDF">
      <w:pPr>
        <w:rPr>
          <w:szCs w:val="22"/>
          <w:lang w:val="lt-LT"/>
        </w:rPr>
      </w:pPr>
    </w:p>
    <w:p w:rsidR="00015FDF" w:rsidRPr="0097711E" w:rsidRDefault="00015FDF" w:rsidP="00015FDF">
      <w:pPr>
        <w:rPr>
          <w:szCs w:val="22"/>
          <w:u w:val="single"/>
          <w:lang w:val="lt-LT"/>
        </w:rPr>
      </w:pPr>
      <w:r w:rsidRPr="0097711E">
        <w:rPr>
          <w:szCs w:val="22"/>
          <w:u w:val="single"/>
          <w:lang w:val="lt-LT"/>
        </w:rPr>
        <w:t>Monoterapija kapecitabinu.</w:t>
      </w:r>
    </w:p>
    <w:p w:rsidR="00015FDF" w:rsidRPr="0097711E" w:rsidRDefault="00015FDF" w:rsidP="00015FDF">
      <w:pPr>
        <w:rPr>
          <w:szCs w:val="22"/>
          <w:u w:val="single"/>
          <w:lang w:val="lt-LT"/>
        </w:rPr>
      </w:pPr>
      <w:r w:rsidRPr="0097711E">
        <w:rPr>
          <w:szCs w:val="22"/>
          <w:lang w:val="lt-LT"/>
        </w:rPr>
        <w:t>4-ojoje lentelėje išvardytos su monoterapija kapecitabinu susijusios NR reakcijos yra paremtos trijų pagrindinių tyrimų (M66001, SO14695 ir SO14796), kuriuose dalyvavo 1900 pacientų, bendra saugumo duomenų analize. Į atitinkamo dažnio grupę NR yra įrašytos pagal bendrą dažnį, gautą bendros analizės metu.</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4 lentelė. Susijusių NR, pasireiškusių pacientams, kuriems buvo taikoma monoterapija kapecitabinu, santrauka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1719"/>
        <w:gridCol w:w="1964"/>
        <w:gridCol w:w="2074"/>
        <w:gridCol w:w="1939"/>
      </w:tblGrid>
      <w:tr w:rsidR="00015FDF" w:rsidRPr="0097711E" w:rsidTr="00B90860">
        <w:tc>
          <w:tcPr>
            <w:tcW w:w="1575" w:type="dxa"/>
          </w:tcPr>
          <w:p w:rsidR="00015FDF" w:rsidRPr="0097711E" w:rsidRDefault="00015FDF" w:rsidP="00B90860">
            <w:pPr>
              <w:jc w:val="center"/>
              <w:rPr>
                <w:b/>
                <w:szCs w:val="22"/>
                <w:lang w:val="lt-LT"/>
              </w:rPr>
            </w:pPr>
            <w:r w:rsidRPr="0097711E">
              <w:rPr>
                <w:b/>
                <w:szCs w:val="22"/>
                <w:lang w:val="lt-LT"/>
              </w:rPr>
              <w:t>Organų sistemų klasė</w:t>
            </w:r>
          </w:p>
        </w:tc>
        <w:tc>
          <w:tcPr>
            <w:tcW w:w="1719" w:type="dxa"/>
          </w:tcPr>
          <w:p w:rsidR="00015FDF" w:rsidRPr="0097711E" w:rsidRDefault="00015FDF" w:rsidP="00B90860">
            <w:pPr>
              <w:jc w:val="center"/>
              <w:rPr>
                <w:b/>
                <w:szCs w:val="22"/>
                <w:lang w:val="lt-LT"/>
              </w:rPr>
            </w:pPr>
            <w:r w:rsidRPr="0097711E">
              <w:rPr>
                <w:b/>
                <w:szCs w:val="22"/>
                <w:lang w:val="lt-LT"/>
              </w:rPr>
              <w:t>Labai dažnas</w:t>
            </w:r>
          </w:p>
          <w:p w:rsidR="00015FDF" w:rsidRPr="0097711E" w:rsidRDefault="00015FDF" w:rsidP="00B90860">
            <w:pPr>
              <w:jc w:val="center"/>
              <w:rPr>
                <w:szCs w:val="22"/>
                <w:lang w:val="lt-LT"/>
              </w:rPr>
            </w:pPr>
          </w:p>
          <w:p w:rsidR="00015FDF" w:rsidRPr="0097711E" w:rsidRDefault="00015FDF" w:rsidP="00B90860">
            <w:pPr>
              <w:jc w:val="center"/>
              <w:rPr>
                <w:b/>
                <w:i/>
                <w:szCs w:val="22"/>
                <w:lang w:val="lt-LT"/>
              </w:rPr>
            </w:pPr>
            <w:r w:rsidRPr="0097711E">
              <w:rPr>
                <w:b/>
                <w:i/>
                <w:szCs w:val="22"/>
                <w:lang w:val="lt-LT"/>
              </w:rPr>
              <w:t>Visų laipsnių</w:t>
            </w:r>
          </w:p>
        </w:tc>
        <w:tc>
          <w:tcPr>
            <w:tcW w:w="1965" w:type="dxa"/>
          </w:tcPr>
          <w:p w:rsidR="00015FDF" w:rsidRPr="0097711E" w:rsidRDefault="00015FDF" w:rsidP="00B90860">
            <w:pPr>
              <w:jc w:val="center"/>
              <w:rPr>
                <w:b/>
                <w:szCs w:val="22"/>
                <w:lang w:val="lt-LT"/>
              </w:rPr>
            </w:pPr>
            <w:r w:rsidRPr="0097711E">
              <w:rPr>
                <w:b/>
                <w:szCs w:val="22"/>
                <w:lang w:val="lt-LT"/>
              </w:rPr>
              <w:t>Dažnas</w:t>
            </w:r>
          </w:p>
          <w:p w:rsidR="00015FDF" w:rsidRPr="0097711E" w:rsidRDefault="00015FDF" w:rsidP="00B90860">
            <w:pPr>
              <w:jc w:val="center"/>
              <w:rPr>
                <w:szCs w:val="22"/>
                <w:lang w:val="lt-LT"/>
              </w:rPr>
            </w:pPr>
          </w:p>
          <w:p w:rsidR="00015FDF" w:rsidRPr="0097711E" w:rsidRDefault="00015FDF" w:rsidP="00B90860">
            <w:pPr>
              <w:jc w:val="center"/>
              <w:rPr>
                <w:b/>
                <w:i/>
                <w:szCs w:val="22"/>
                <w:lang w:val="lt-LT"/>
              </w:rPr>
            </w:pPr>
            <w:r w:rsidRPr="0097711E">
              <w:rPr>
                <w:b/>
                <w:i/>
                <w:szCs w:val="22"/>
                <w:lang w:val="lt-LT"/>
              </w:rPr>
              <w:t>Visų laipsnių</w:t>
            </w:r>
          </w:p>
        </w:tc>
        <w:tc>
          <w:tcPr>
            <w:tcW w:w="2089" w:type="dxa"/>
          </w:tcPr>
          <w:p w:rsidR="00015FDF" w:rsidRPr="0097711E" w:rsidRDefault="00015FDF" w:rsidP="00B90860">
            <w:pPr>
              <w:jc w:val="center"/>
              <w:rPr>
                <w:b/>
                <w:szCs w:val="22"/>
                <w:lang w:val="lt-LT"/>
              </w:rPr>
            </w:pPr>
            <w:r w:rsidRPr="0097711E">
              <w:rPr>
                <w:b/>
                <w:szCs w:val="22"/>
                <w:lang w:val="lt-LT"/>
              </w:rPr>
              <w:t>Nedažnas</w:t>
            </w:r>
          </w:p>
          <w:p w:rsidR="00015FDF" w:rsidRPr="0097711E" w:rsidRDefault="00015FDF" w:rsidP="00B90860">
            <w:pPr>
              <w:jc w:val="center"/>
              <w:rPr>
                <w:szCs w:val="22"/>
                <w:lang w:val="lt-LT"/>
              </w:rPr>
            </w:pPr>
          </w:p>
          <w:p w:rsidR="00015FDF" w:rsidRPr="0097711E" w:rsidRDefault="00015FDF" w:rsidP="00B90860">
            <w:pPr>
              <w:jc w:val="center"/>
              <w:rPr>
                <w:b/>
                <w:i/>
                <w:szCs w:val="22"/>
                <w:lang w:val="lt-LT"/>
              </w:rPr>
            </w:pPr>
            <w:r w:rsidRPr="0097711E">
              <w:rPr>
                <w:b/>
                <w:i/>
                <w:szCs w:val="22"/>
                <w:lang w:val="lt-LT"/>
              </w:rPr>
              <w:t>Sunkūs ir (ar) gyvybei pavojingi (3–4 laipsnio) arba laikomi gydymui reikšmingais</w:t>
            </w:r>
          </w:p>
          <w:p w:rsidR="00015FDF" w:rsidRPr="0097711E" w:rsidRDefault="00015FDF" w:rsidP="00B90860">
            <w:pPr>
              <w:jc w:val="center"/>
              <w:rPr>
                <w:szCs w:val="22"/>
                <w:lang w:val="lt-LT"/>
              </w:rPr>
            </w:pPr>
            <w:r w:rsidRPr="0097711E">
              <w:rPr>
                <w:b/>
                <w:i/>
                <w:szCs w:val="22"/>
                <w:lang w:val="lt-LT"/>
              </w:rPr>
              <w:t xml:space="preserve"> </w:t>
            </w:r>
          </w:p>
        </w:tc>
        <w:tc>
          <w:tcPr>
            <w:tcW w:w="1939" w:type="dxa"/>
          </w:tcPr>
          <w:p w:rsidR="00015FDF" w:rsidRPr="0097711E" w:rsidRDefault="00015FDF" w:rsidP="00B90860">
            <w:pPr>
              <w:jc w:val="center"/>
              <w:rPr>
                <w:b/>
                <w:szCs w:val="22"/>
                <w:lang w:val="lt-LT"/>
              </w:rPr>
            </w:pPr>
            <w:r>
              <w:rPr>
                <w:b/>
                <w:szCs w:val="22"/>
                <w:lang w:val="lt-LT"/>
              </w:rPr>
              <w:t>Retas/Labai retas (vaistinį preparatą pateikus į rinką)</w:t>
            </w:r>
          </w:p>
        </w:tc>
      </w:tr>
      <w:tr w:rsidR="00015FDF" w:rsidRPr="0097711E" w:rsidTr="00B90860">
        <w:tc>
          <w:tcPr>
            <w:tcW w:w="1575" w:type="dxa"/>
          </w:tcPr>
          <w:p w:rsidR="00015FDF" w:rsidRPr="0097711E" w:rsidRDefault="00015FDF" w:rsidP="00B90860">
            <w:pPr>
              <w:rPr>
                <w:i/>
                <w:szCs w:val="22"/>
                <w:lang w:val="lt-LT"/>
              </w:rPr>
            </w:pPr>
            <w:r w:rsidRPr="0097711E">
              <w:rPr>
                <w:i/>
                <w:szCs w:val="22"/>
                <w:lang w:val="lt-LT"/>
              </w:rPr>
              <w:t>Infekcijos ir infestacijos</w:t>
            </w:r>
          </w:p>
        </w:tc>
        <w:tc>
          <w:tcPr>
            <w:tcW w:w="1719" w:type="dxa"/>
          </w:tcPr>
          <w:p w:rsidR="00015FDF" w:rsidRPr="0097711E" w:rsidRDefault="00015FDF" w:rsidP="00B90860">
            <w:pPr>
              <w:rPr>
                <w:b/>
                <w:szCs w:val="22"/>
                <w:lang w:val="lt-LT"/>
              </w:rPr>
            </w:pPr>
            <w:r w:rsidRPr="0097711E">
              <w:rPr>
                <w:b/>
                <w:szCs w:val="22"/>
                <w:lang w:val="lt-LT"/>
              </w:rPr>
              <w:t>-</w:t>
            </w:r>
          </w:p>
        </w:tc>
        <w:tc>
          <w:tcPr>
            <w:tcW w:w="1965" w:type="dxa"/>
          </w:tcPr>
          <w:p w:rsidR="00015FDF" w:rsidRPr="0097711E" w:rsidRDefault="00015FDF" w:rsidP="00B90860">
            <w:pPr>
              <w:rPr>
                <w:szCs w:val="22"/>
                <w:lang w:val="lt-LT"/>
              </w:rPr>
            </w:pPr>
            <w:r w:rsidRPr="0097711E">
              <w:rPr>
                <w:i/>
                <w:szCs w:val="22"/>
                <w:lang w:val="lt-LT"/>
              </w:rPr>
              <w:t>Herpes</w:t>
            </w:r>
            <w:r w:rsidRPr="0097711E">
              <w:rPr>
                <w:szCs w:val="22"/>
                <w:lang w:val="lt-LT"/>
              </w:rPr>
              <w:t xml:space="preserve"> virusinė infekcija</w:t>
            </w:r>
          </w:p>
          <w:p w:rsidR="00015FDF" w:rsidRPr="0097711E" w:rsidRDefault="00015FDF" w:rsidP="00B90860">
            <w:pPr>
              <w:rPr>
                <w:szCs w:val="22"/>
                <w:lang w:val="lt-LT"/>
              </w:rPr>
            </w:pPr>
            <w:r w:rsidRPr="0097711E">
              <w:rPr>
                <w:szCs w:val="22"/>
                <w:lang w:val="lt-LT"/>
              </w:rPr>
              <w:t>Nazofaringitas</w:t>
            </w:r>
          </w:p>
          <w:p w:rsidR="00015FDF" w:rsidRPr="0097711E" w:rsidRDefault="00015FDF" w:rsidP="00B90860">
            <w:pPr>
              <w:rPr>
                <w:szCs w:val="22"/>
                <w:lang w:val="lt-LT"/>
              </w:rPr>
            </w:pPr>
            <w:r w:rsidRPr="0097711E">
              <w:rPr>
                <w:szCs w:val="22"/>
                <w:lang w:val="lt-LT"/>
              </w:rPr>
              <w:t>Apatinių kvėpavimo takų infekcija</w:t>
            </w:r>
          </w:p>
        </w:tc>
        <w:tc>
          <w:tcPr>
            <w:tcW w:w="2089" w:type="dxa"/>
          </w:tcPr>
          <w:p w:rsidR="00015FDF" w:rsidRPr="0097711E" w:rsidRDefault="00015FDF" w:rsidP="00B90860">
            <w:pPr>
              <w:rPr>
                <w:szCs w:val="22"/>
                <w:lang w:val="lt-LT"/>
              </w:rPr>
            </w:pPr>
            <w:r w:rsidRPr="0097711E">
              <w:rPr>
                <w:szCs w:val="22"/>
                <w:lang w:val="lt-LT"/>
              </w:rPr>
              <w:t>Sepsis</w:t>
            </w:r>
          </w:p>
          <w:p w:rsidR="00015FDF" w:rsidRPr="0097711E" w:rsidRDefault="00015FDF" w:rsidP="00B90860">
            <w:pPr>
              <w:rPr>
                <w:szCs w:val="22"/>
                <w:lang w:val="lt-LT"/>
              </w:rPr>
            </w:pPr>
            <w:r w:rsidRPr="0097711E">
              <w:rPr>
                <w:szCs w:val="22"/>
                <w:lang w:val="lt-LT"/>
              </w:rPr>
              <w:t>Šlapimo takų infekcija</w:t>
            </w:r>
          </w:p>
          <w:p w:rsidR="00015FDF" w:rsidRPr="0097711E" w:rsidRDefault="00015FDF" w:rsidP="00B90860">
            <w:pPr>
              <w:rPr>
                <w:szCs w:val="22"/>
                <w:lang w:val="lt-LT"/>
              </w:rPr>
            </w:pPr>
            <w:r w:rsidRPr="0097711E">
              <w:rPr>
                <w:szCs w:val="22"/>
                <w:lang w:val="lt-LT"/>
              </w:rPr>
              <w:t>Celiulitas</w:t>
            </w:r>
          </w:p>
          <w:p w:rsidR="00015FDF" w:rsidRPr="0097711E" w:rsidRDefault="00015FDF" w:rsidP="00B90860">
            <w:pPr>
              <w:rPr>
                <w:szCs w:val="22"/>
                <w:lang w:val="lt-LT"/>
              </w:rPr>
            </w:pPr>
            <w:r w:rsidRPr="0097711E">
              <w:rPr>
                <w:szCs w:val="22"/>
                <w:lang w:val="lt-LT"/>
              </w:rPr>
              <w:t>Tonzilitas</w:t>
            </w:r>
          </w:p>
          <w:p w:rsidR="00015FDF" w:rsidRPr="0097711E" w:rsidRDefault="00015FDF" w:rsidP="00B90860">
            <w:pPr>
              <w:rPr>
                <w:szCs w:val="22"/>
                <w:lang w:val="lt-LT"/>
              </w:rPr>
            </w:pPr>
            <w:r w:rsidRPr="0097711E">
              <w:rPr>
                <w:szCs w:val="22"/>
                <w:lang w:val="lt-LT"/>
              </w:rPr>
              <w:t>Faringitas</w:t>
            </w:r>
          </w:p>
          <w:p w:rsidR="00015FDF" w:rsidRPr="0097711E" w:rsidRDefault="00015FDF" w:rsidP="00B90860">
            <w:pPr>
              <w:rPr>
                <w:szCs w:val="22"/>
                <w:lang w:val="lt-LT"/>
              </w:rPr>
            </w:pPr>
            <w:r w:rsidRPr="0097711E">
              <w:rPr>
                <w:szCs w:val="22"/>
                <w:lang w:val="lt-LT"/>
              </w:rPr>
              <w:t>Burnos kandidamikozė</w:t>
            </w:r>
          </w:p>
          <w:p w:rsidR="00015FDF" w:rsidRPr="0097711E" w:rsidRDefault="00015FDF" w:rsidP="00B90860">
            <w:pPr>
              <w:rPr>
                <w:szCs w:val="22"/>
                <w:lang w:val="lt-LT"/>
              </w:rPr>
            </w:pPr>
            <w:r w:rsidRPr="0097711E">
              <w:rPr>
                <w:szCs w:val="22"/>
                <w:lang w:val="lt-LT"/>
              </w:rPr>
              <w:t>Gripas</w:t>
            </w:r>
          </w:p>
          <w:p w:rsidR="00015FDF" w:rsidRPr="0097711E" w:rsidRDefault="00015FDF" w:rsidP="00B90860">
            <w:pPr>
              <w:rPr>
                <w:szCs w:val="22"/>
                <w:lang w:val="lt-LT"/>
              </w:rPr>
            </w:pPr>
            <w:r w:rsidRPr="0097711E">
              <w:rPr>
                <w:szCs w:val="22"/>
                <w:lang w:val="lt-LT"/>
              </w:rPr>
              <w:t>Gastroenteritas</w:t>
            </w:r>
          </w:p>
          <w:p w:rsidR="00015FDF" w:rsidRPr="0097711E" w:rsidRDefault="00015FDF" w:rsidP="00B90860">
            <w:pPr>
              <w:rPr>
                <w:szCs w:val="22"/>
                <w:lang w:val="lt-LT"/>
              </w:rPr>
            </w:pPr>
            <w:r w:rsidRPr="0097711E">
              <w:rPr>
                <w:szCs w:val="22"/>
                <w:lang w:val="lt-LT"/>
              </w:rPr>
              <w:t>Grybelinė infekcija</w:t>
            </w:r>
          </w:p>
          <w:p w:rsidR="00015FDF" w:rsidRPr="0097711E" w:rsidRDefault="00015FDF" w:rsidP="00B90860">
            <w:pPr>
              <w:rPr>
                <w:szCs w:val="22"/>
                <w:lang w:val="lt-LT"/>
              </w:rPr>
            </w:pPr>
            <w:r w:rsidRPr="0097711E">
              <w:rPr>
                <w:szCs w:val="22"/>
                <w:lang w:val="lt-LT"/>
              </w:rPr>
              <w:t>Infekcija</w:t>
            </w:r>
          </w:p>
          <w:p w:rsidR="00015FDF" w:rsidRPr="0097711E" w:rsidRDefault="00015FDF" w:rsidP="00B90860">
            <w:pPr>
              <w:rPr>
                <w:szCs w:val="22"/>
                <w:lang w:val="lt-LT"/>
              </w:rPr>
            </w:pPr>
            <w:r w:rsidRPr="0097711E">
              <w:rPr>
                <w:szCs w:val="22"/>
                <w:lang w:val="lt-LT"/>
              </w:rPr>
              <w:t>Dantų abscesas</w:t>
            </w:r>
          </w:p>
          <w:p w:rsidR="00015FDF" w:rsidRPr="0097711E" w:rsidRDefault="00015FDF" w:rsidP="00B90860">
            <w:pPr>
              <w:rPr>
                <w:szCs w:val="22"/>
                <w:lang w:val="lt-LT"/>
              </w:rPr>
            </w:pPr>
          </w:p>
        </w:tc>
        <w:tc>
          <w:tcPr>
            <w:tcW w:w="1939" w:type="dxa"/>
          </w:tcPr>
          <w:p w:rsidR="00015FDF" w:rsidRPr="0097711E" w:rsidRDefault="00015FDF" w:rsidP="00B90860">
            <w:pPr>
              <w:rPr>
                <w:szCs w:val="22"/>
                <w:lang w:val="lt-LT"/>
              </w:rPr>
            </w:pPr>
          </w:p>
        </w:tc>
      </w:tr>
      <w:tr w:rsidR="00015FDF" w:rsidRPr="0097711E" w:rsidTr="00B90860">
        <w:tc>
          <w:tcPr>
            <w:tcW w:w="1575" w:type="dxa"/>
          </w:tcPr>
          <w:p w:rsidR="00015FDF" w:rsidRPr="0097711E" w:rsidRDefault="00015FDF" w:rsidP="00B90860">
            <w:pPr>
              <w:rPr>
                <w:i/>
                <w:szCs w:val="22"/>
                <w:lang w:val="lt-LT"/>
              </w:rPr>
            </w:pPr>
            <w:r w:rsidRPr="0097711E">
              <w:rPr>
                <w:i/>
                <w:szCs w:val="22"/>
                <w:lang w:val="lt-LT"/>
              </w:rPr>
              <w:t>Gerybiniai, piktybiniai ir nepatikslinti navikai</w:t>
            </w:r>
          </w:p>
          <w:p w:rsidR="00015FDF" w:rsidRPr="0097711E" w:rsidRDefault="00015FDF" w:rsidP="00B90860">
            <w:pPr>
              <w:rPr>
                <w:i/>
                <w:szCs w:val="22"/>
                <w:lang w:val="lt-LT"/>
              </w:rPr>
            </w:pPr>
          </w:p>
        </w:tc>
        <w:tc>
          <w:tcPr>
            <w:tcW w:w="1719" w:type="dxa"/>
          </w:tcPr>
          <w:p w:rsidR="00015FDF" w:rsidRPr="0097711E" w:rsidRDefault="00015FDF" w:rsidP="00B90860">
            <w:pPr>
              <w:rPr>
                <w:b/>
                <w:szCs w:val="22"/>
                <w:lang w:val="lt-LT"/>
              </w:rPr>
            </w:pPr>
            <w:r w:rsidRPr="0097711E">
              <w:rPr>
                <w:b/>
                <w:szCs w:val="22"/>
                <w:lang w:val="lt-LT"/>
              </w:rPr>
              <w:t>-</w:t>
            </w:r>
          </w:p>
        </w:tc>
        <w:tc>
          <w:tcPr>
            <w:tcW w:w="1965" w:type="dxa"/>
          </w:tcPr>
          <w:p w:rsidR="00015FDF" w:rsidRPr="0097711E" w:rsidRDefault="00015FDF" w:rsidP="00B90860">
            <w:pPr>
              <w:rPr>
                <w:szCs w:val="22"/>
                <w:lang w:val="lt-LT"/>
              </w:rPr>
            </w:pPr>
            <w:r w:rsidRPr="0097711E">
              <w:rPr>
                <w:szCs w:val="22"/>
                <w:lang w:val="lt-LT"/>
              </w:rPr>
              <w:t>-</w:t>
            </w:r>
          </w:p>
        </w:tc>
        <w:tc>
          <w:tcPr>
            <w:tcW w:w="2089" w:type="dxa"/>
          </w:tcPr>
          <w:p w:rsidR="00015FDF" w:rsidRPr="0097711E" w:rsidRDefault="00015FDF" w:rsidP="00B90860">
            <w:pPr>
              <w:rPr>
                <w:szCs w:val="22"/>
                <w:lang w:val="lt-LT"/>
              </w:rPr>
            </w:pPr>
            <w:r w:rsidRPr="0097711E">
              <w:rPr>
                <w:szCs w:val="22"/>
                <w:lang w:val="lt-LT"/>
              </w:rPr>
              <w:t>Lipoma</w:t>
            </w:r>
          </w:p>
        </w:tc>
        <w:tc>
          <w:tcPr>
            <w:tcW w:w="1939" w:type="dxa"/>
          </w:tcPr>
          <w:p w:rsidR="00015FDF" w:rsidRPr="0097711E" w:rsidRDefault="00015FDF" w:rsidP="00B90860">
            <w:pPr>
              <w:rPr>
                <w:szCs w:val="22"/>
                <w:lang w:val="lt-LT"/>
              </w:rPr>
            </w:pPr>
          </w:p>
        </w:tc>
      </w:tr>
      <w:tr w:rsidR="00015FDF" w:rsidRPr="0097711E" w:rsidTr="00B90860">
        <w:tc>
          <w:tcPr>
            <w:tcW w:w="1575" w:type="dxa"/>
          </w:tcPr>
          <w:p w:rsidR="00015FDF" w:rsidRPr="0097711E" w:rsidRDefault="00015FDF" w:rsidP="00B90860">
            <w:pPr>
              <w:rPr>
                <w:i/>
                <w:szCs w:val="22"/>
                <w:lang w:val="lt-LT"/>
              </w:rPr>
            </w:pPr>
            <w:r w:rsidRPr="0097711E">
              <w:rPr>
                <w:i/>
                <w:szCs w:val="22"/>
                <w:lang w:val="lt-LT"/>
              </w:rPr>
              <w:t>Kraujo ir limfinės sistemos sutrikimai</w:t>
            </w:r>
          </w:p>
        </w:tc>
        <w:tc>
          <w:tcPr>
            <w:tcW w:w="1719" w:type="dxa"/>
          </w:tcPr>
          <w:p w:rsidR="00015FDF" w:rsidRPr="0097711E" w:rsidRDefault="00015FDF" w:rsidP="00B90860">
            <w:pPr>
              <w:rPr>
                <w:b/>
                <w:szCs w:val="22"/>
                <w:lang w:val="lt-LT"/>
              </w:rPr>
            </w:pPr>
            <w:r w:rsidRPr="0097711E">
              <w:rPr>
                <w:b/>
                <w:szCs w:val="22"/>
                <w:lang w:val="lt-LT"/>
              </w:rPr>
              <w:t>-</w:t>
            </w:r>
          </w:p>
        </w:tc>
        <w:tc>
          <w:tcPr>
            <w:tcW w:w="1965" w:type="dxa"/>
          </w:tcPr>
          <w:p w:rsidR="00015FDF" w:rsidRPr="0097711E" w:rsidRDefault="00015FDF" w:rsidP="00B90860">
            <w:pPr>
              <w:rPr>
                <w:szCs w:val="22"/>
                <w:lang w:val="lt-LT"/>
              </w:rPr>
            </w:pPr>
            <w:r w:rsidRPr="0097711E">
              <w:rPr>
                <w:szCs w:val="22"/>
                <w:lang w:val="lt-LT"/>
              </w:rPr>
              <w:t>Neutropenija</w:t>
            </w:r>
          </w:p>
          <w:p w:rsidR="00015FDF" w:rsidRPr="0097711E" w:rsidRDefault="00015FDF" w:rsidP="00B90860">
            <w:pPr>
              <w:rPr>
                <w:szCs w:val="22"/>
                <w:lang w:val="lt-LT"/>
              </w:rPr>
            </w:pPr>
            <w:r w:rsidRPr="0097711E">
              <w:rPr>
                <w:szCs w:val="22"/>
                <w:lang w:val="lt-LT"/>
              </w:rPr>
              <w:t>Anemija</w:t>
            </w:r>
          </w:p>
        </w:tc>
        <w:tc>
          <w:tcPr>
            <w:tcW w:w="2089" w:type="dxa"/>
          </w:tcPr>
          <w:p w:rsidR="00015FDF" w:rsidRPr="0097711E" w:rsidRDefault="00015FDF" w:rsidP="00B90860">
            <w:pPr>
              <w:rPr>
                <w:szCs w:val="22"/>
                <w:lang w:val="lt-LT"/>
              </w:rPr>
            </w:pPr>
            <w:r w:rsidRPr="0097711E">
              <w:rPr>
                <w:szCs w:val="22"/>
                <w:lang w:val="lt-LT"/>
              </w:rPr>
              <w:t>Febrili neutropenija</w:t>
            </w:r>
          </w:p>
          <w:p w:rsidR="00015FDF" w:rsidRPr="0097711E" w:rsidRDefault="00015FDF" w:rsidP="00B90860">
            <w:pPr>
              <w:rPr>
                <w:szCs w:val="22"/>
                <w:lang w:val="lt-LT"/>
              </w:rPr>
            </w:pPr>
            <w:r w:rsidRPr="0097711E">
              <w:rPr>
                <w:szCs w:val="22"/>
                <w:lang w:val="lt-LT"/>
              </w:rPr>
              <w:t>Pancitopenija</w:t>
            </w:r>
          </w:p>
          <w:p w:rsidR="00015FDF" w:rsidRPr="0097711E" w:rsidRDefault="00015FDF" w:rsidP="00B90860">
            <w:pPr>
              <w:rPr>
                <w:szCs w:val="22"/>
                <w:lang w:val="lt-LT"/>
              </w:rPr>
            </w:pPr>
            <w:r w:rsidRPr="0097711E">
              <w:rPr>
                <w:szCs w:val="22"/>
                <w:lang w:val="lt-LT"/>
              </w:rPr>
              <w:t>Granulocitopenija</w:t>
            </w:r>
          </w:p>
          <w:p w:rsidR="00015FDF" w:rsidRPr="0097711E" w:rsidRDefault="00015FDF" w:rsidP="00B90860">
            <w:pPr>
              <w:rPr>
                <w:szCs w:val="22"/>
                <w:lang w:val="lt-LT"/>
              </w:rPr>
            </w:pPr>
            <w:r w:rsidRPr="0097711E">
              <w:rPr>
                <w:szCs w:val="22"/>
                <w:lang w:val="lt-LT"/>
              </w:rPr>
              <w:t>Trombocitopenija</w:t>
            </w:r>
          </w:p>
          <w:p w:rsidR="00015FDF" w:rsidRPr="0097711E" w:rsidRDefault="00015FDF" w:rsidP="00B90860">
            <w:pPr>
              <w:rPr>
                <w:szCs w:val="22"/>
                <w:lang w:val="lt-LT"/>
              </w:rPr>
            </w:pPr>
            <w:r w:rsidRPr="0097711E">
              <w:rPr>
                <w:szCs w:val="22"/>
                <w:lang w:val="lt-LT"/>
              </w:rPr>
              <w:t>Leukopenija</w:t>
            </w:r>
          </w:p>
          <w:p w:rsidR="00015FDF" w:rsidRPr="0097711E" w:rsidRDefault="00015FDF" w:rsidP="00B90860">
            <w:pPr>
              <w:rPr>
                <w:szCs w:val="22"/>
                <w:lang w:val="lt-LT"/>
              </w:rPr>
            </w:pPr>
            <w:r w:rsidRPr="0097711E">
              <w:rPr>
                <w:szCs w:val="22"/>
                <w:lang w:val="lt-LT"/>
              </w:rPr>
              <w:t>Hemolizinė anemija</w:t>
            </w:r>
          </w:p>
          <w:p w:rsidR="00015FDF" w:rsidRPr="0097711E" w:rsidRDefault="00015FDF" w:rsidP="00B90860">
            <w:pPr>
              <w:rPr>
                <w:szCs w:val="22"/>
                <w:lang w:val="lt-LT"/>
              </w:rPr>
            </w:pPr>
            <w:r w:rsidRPr="0097711E">
              <w:rPr>
                <w:szCs w:val="22"/>
                <w:lang w:val="lt-LT"/>
              </w:rPr>
              <w:t>Tarptautinio normalizuoto santykio (TNS) padidėjimas</w:t>
            </w:r>
          </w:p>
          <w:p w:rsidR="00015FDF" w:rsidRPr="0097711E" w:rsidRDefault="00015FDF" w:rsidP="00B90860">
            <w:pPr>
              <w:rPr>
                <w:szCs w:val="22"/>
                <w:lang w:val="lt-LT"/>
              </w:rPr>
            </w:pPr>
            <w:r w:rsidRPr="0097711E">
              <w:rPr>
                <w:szCs w:val="22"/>
                <w:lang w:val="lt-LT"/>
              </w:rPr>
              <w:t>Protrombino laiko pailgėjimas</w:t>
            </w:r>
          </w:p>
          <w:p w:rsidR="00015FDF" w:rsidRPr="0097711E" w:rsidRDefault="00015FDF" w:rsidP="00B90860">
            <w:pPr>
              <w:rPr>
                <w:szCs w:val="22"/>
                <w:lang w:val="lt-LT"/>
              </w:rPr>
            </w:pPr>
          </w:p>
        </w:tc>
        <w:tc>
          <w:tcPr>
            <w:tcW w:w="1939" w:type="dxa"/>
          </w:tcPr>
          <w:p w:rsidR="00015FDF" w:rsidRPr="0097711E" w:rsidRDefault="00015FDF" w:rsidP="00B90860">
            <w:pPr>
              <w:rPr>
                <w:szCs w:val="22"/>
                <w:lang w:val="lt-LT"/>
              </w:rPr>
            </w:pPr>
          </w:p>
        </w:tc>
      </w:tr>
      <w:tr w:rsidR="00015FDF" w:rsidRPr="0097711E" w:rsidTr="00B90860">
        <w:tc>
          <w:tcPr>
            <w:tcW w:w="1575" w:type="dxa"/>
          </w:tcPr>
          <w:p w:rsidR="00015FDF" w:rsidRPr="0097711E" w:rsidRDefault="00015FDF" w:rsidP="00B90860">
            <w:pPr>
              <w:rPr>
                <w:i/>
                <w:szCs w:val="22"/>
                <w:lang w:val="lt-LT"/>
              </w:rPr>
            </w:pPr>
            <w:r w:rsidRPr="0097711E">
              <w:rPr>
                <w:i/>
                <w:szCs w:val="22"/>
                <w:lang w:val="lt-LT"/>
              </w:rPr>
              <w:t>Imuninės sistemos sutrikimai</w:t>
            </w:r>
          </w:p>
          <w:p w:rsidR="00015FDF" w:rsidRPr="0097711E" w:rsidRDefault="00015FDF" w:rsidP="00B90860">
            <w:pPr>
              <w:rPr>
                <w:i/>
                <w:szCs w:val="22"/>
                <w:lang w:val="lt-LT"/>
              </w:rPr>
            </w:pPr>
          </w:p>
        </w:tc>
        <w:tc>
          <w:tcPr>
            <w:tcW w:w="1719" w:type="dxa"/>
          </w:tcPr>
          <w:p w:rsidR="00015FDF" w:rsidRPr="0097711E" w:rsidRDefault="00015FDF" w:rsidP="00B90860">
            <w:pPr>
              <w:rPr>
                <w:b/>
                <w:szCs w:val="22"/>
                <w:lang w:val="lt-LT"/>
              </w:rPr>
            </w:pPr>
            <w:r w:rsidRPr="0097711E">
              <w:rPr>
                <w:b/>
                <w:szCs w:val="22"/>
                <w:lang w:val="lt-LT"/>
              </w:rPr>
              <w:t>-</w:t>
            </w:r>
          </w:p>
        </w:tc>
        <w:tc>
          <w:tcPr>
            <w:tcW w:w="1965" w:type="dxa"/>
          </w:tcPr>
          <w:p w:rsidR="00015FDF" w:rsidRPr="0097711E" w:rsidRDefault="00015FDF" w:rsidP="00B90860">
            <w:pPr>
              <w:rPr>
                <w:szCs w:val="22"/>
                <w:lang w:val="lt-LT"/>
              </w:rPr>
            </w:pPr>
            <w:r w:rsidRPr="0097711E">
              <w:rPr>
                <w:szCs w:val="22"/>
                <w:lang w:val="lt-LT"/>
              </w:rPr>
              <w:t>-</w:t>
            </w:r>
          </w:p>
        </w:tc>
        <w:tc>
          <w:tcPr>
            <w:tcW w:w="2089" w:type="dxa"/>
          </w:tcPr>
          <w:p w:rsidR="00015FDF" w:rsidRPr="0097711E" w:rsidRDefault="00015FDF" w:rsidP="00B90860">
            <w:pPr>
              <w:rPr>
                <w:szCs w:val="22"/>
                <w:lang w:val="lt-LT"/>
              </w:rPr>
            </w:pPr>
            <w:r w:rsidRPr="0097711E">
              <w:rPr>
                <w:szCs w:val="22"/>
                <w:lang w:val="lt-LT"/>
              </w:rPr>
              <w:t>Padidėjęs jautrumas</w:t>
            </w:r>
          </w:p>
        </w:tc>
        <w:tc>
          <w:tcPr>
            <w:tcW w:w="1939" w:type="dxa"/>
          </w:tcPr>
          <w:p w:rsidR="00015FDF" w:rsidRPr="0097711E" w:rsidRDefault="00015FDF" w:rsidP="00B90860">
            <w:pPr>
              <w:rPr>
                <w:szCs w:val="22"/>
                <w:lang w:val="lt-LT"/>
              </w:rPr>
            </w:pPr>
          </w:p>
        </w:tc>
      </w:tr>
      <w:tr w:rsidR="00015FDF" w:rsidRPr="0097711E" w:rsidTr="00B90860">
        <w:tc>
          <w:tcPr>
            <w:tcW w:w="1575" w:type="dxa"/>
          </w:tcPr>
          <w:p w:rsidR="00015FDF" w:rsidRPr="0097711E" w:rsidRDefault="00015FDF" w:rsidP="00B90860">
            <w:pPr>
              <w:rPr>
                <w:i/>
                <w:szCs w:val="22"/>
                <w:lang w:val="lt-LT"/>
              </w:rPr>
            </w:pPr>
            <w:r w:rsidRPr="0097711E">
              <w:rPr>
                <w:i/>
                <w:szCs w:val="22"/>
                <w:lang w:val="lt-LT"/>
              </w:rPr>
              <w:t>Metabolizmo ir mitybos sutrikimai</w:t>
            </w:r>
          </w:p>
        </w:tc>
        <w:tc>
          <w:tcPr>
            <w:tcW w:w="1719" w:type="dxa"/>
          </w:tcPr>
          <w:p w:rsidR="00015FDF" w:rsidRPr="0097711E" w:rsidRDefault="00015FDF" w:rsidP="00B90860">
            <w:pPr>
              <w:rPr>
                <w:szCs w:val="22"/>
                <w:lang w:val="lt-LT"/>
              </w:rPr>
            </w:pPr>
            <w:r w:rsidRPr="0097711E">
              <w:rPr>
                <w:szCs w:val="22"/>
                <w:lang w:val="lt-LT"/>
              </w:rPr>
              <w:t>Anoreksija</w:t>
            </w:r>
          </w:p>
        </w:tc>
        <w:tc>
          <w:tcPr>
            <w:tcW w:w="1965" w:type="dxa"/>
          </w:tcPr>
          <w:p w:rsidR="00015FDF" w:rsidRPr="0097711E" w:rsidRDefault="00015FDF" w:rsidP="00B90860">
            <w:pPr>
              <w:rPr>
                <w:szCs w:val="22"/>
                <w:lang w:val="lt-LT"/>
              </w:rPr>
            </w:pPr>
            <w:r w:rsidRPr="0097711E">
              <w:rPr>
                <w:szCs w:val="22"/>
                <w:lang w:val="lt-LT"/>
              </w:rPr>
              <w:t>Dehidracija</w:t>
            </w:r>
          </w:p>
          <w:p w:rsidR="00015FDF" w:rsidRPr="0097711E" w:rsidRDefault="00015FDF" w:rsidP="00B90860">
            <w:pPr>
              <w:rPr>
                <w:szCs w:val="22"/>
                <w:lang w:val="lt-LT"/>
              </w:rPr>
            </w:pPr>
            <w:r w:rsidRPr="0097711E">
              <w:rPr>
                <w:szCs w:val="22"/>
                <w:lang w:val="lt-LT"/>
              </w:rPr>
              <w:t>Kūno svorio sumažėjimas</w:t>
            </w:r>
          </w:p>
        </w:tc>
        <w:tc>
          <w:tcPr>
            <w:tcW w:w="2089" w:type="dxa"/>
          </w:tcPr>
          <w:p w:rsidR="00015FDF" w:rsidRPr="0097711E" w:rsidRDefault="00015FDF" w:rsidP="00B90860">
            <w:pPr>
              <w:rPr>
                <w:szCs w:val="22"/>
                <w:lang w:val="lt-LT"/>
              </w:rPr>
            </w:pPr>
            <w:r w:rsidRPr="0097711E">
              <w:rPr>
                <w:szCs w:val="22"/>
                <w:lang w:val="lt-LT"/>
              </w:rPr>
              <w:t>Cukrinis diabetas</w:t>
            </w:r>
          </w:p>
          <w:p w:rsidR="00015FDF" w:rsidRPr="0097711E" w:rsidRDefault="00015FDF" w:rsidP="00B90860">
            <w:pPr>
              <w:rPr>
                <w:szCs w:val="22"/>
                <w:lang w:val="lt-LT"/>
              </w:rPr>
            </w:pPr>
            <w:r w:rsidRPr="0097711E">
              <w:rPr>
                <w:szCs w:val="22"/>
                <w:lang w:val="lt-LT"/>
              </w:rPr>
              <w:t>Hipokalemija</w:t>
            </w:r>
          </w:p>
          <w:p w:rsidR="00015FDF" w:rsidRPr="0097711E" w:rsidRDefault="00015FDF" w:rsidP="00B90860">
            <w:pPr>
              <w:rPr>
                <w:szCs w:val="22"/>
                <w:lang w:val="lt-LT"/>
              </w:rPr>
            </w:pPr>
            <w:r w:rsidRPr="0097711E">
              <w:rPr>
                <w:szCs w:val="22"/>
                <w:lang w:val="lt-LT"/>
              </w:rPr>
              <w:t>Apetito sutrikimas</w:t>
            </w:r>
          </w:p>
          <w:p w:rsidR="00015FDF" w:rsidRPr="0097711E" w:rsidRDefault="00015FDF" w:rsidP="00B90860">
            <w:pPr>
              <w:rPr>
                <w:szCs w:val="22"/>
                <w:lang w:val="lt-LT"/>
              </w:rPr>
            </w:pPr>
            <w:r w:rsidRPr="0097711E">
              <w:rPr>
                <w:szCs w:val="22"/>
                <w:lang w:val="lt-LT"/>
              </w:rPr>
              <w:t>Mitybos nepakankamumas</w:t>
            </w:r>
          </w:p>
          <w:p w:rsidR="00015FDF" w:rsidRPr="0097711E" w:rsidRDefault="00015FDF" w:rsidP="00B90860">
            <w:pPr>
              <w:rPr>
                <w:szCs w:val="22"/>
                <w:lang w:val="lt-LT"/>
              </w:rPr>
            </w:pPr>
            <w:r w:rsidRPr="0097711E">
              <w:rPr>
                <w:szCs w:val="22"/>
                <w:lang w:val="lt-LT"/>
              </w:rPr>
              <w:t>Hipertrigliceridemija</w:t>
            </w:r>
          </w:p>
          <w:p w:rsidR="00015FDF" w:rsidRPr="0097711E" w:rsidRDefault="00015FDF" w:rsidP="00B90860">
            <w:pPr>
              <w:rPr>
                <w:szCs w:val="22"/>
                <w:lang w:val="lt-LT"/>
              </w:rPr>
            </w:pPr>
          </w:p>
        </w:tc>
        <w:tc>
          <w:tcPr>
            <w:tcW w:w="1939" w:type="dxa"/>
          </w:tcPr>
          <w:p w:rsidR="00015FDF" w:rsidRPr="0097711E" w:rsidRDefault="00015FDF" w:rsidP="00B90860">
            <w:pPr>
              <w:rPr>
                <w:szCs w:val="22"/>
                <w:lang w:val="lt-LT"/>
              </w:rPr>
            </w:pPr>
          </w:p>
        </w:tc>
      </w:tr>
      <w:tr w:rsidR="00015FDF" w:rsidRPr="00E62D0A" w:rsidTr="00B90860">
        <w:tc>
          <w:tcPr>
            <w:tcW w:w="1575" w:type="dxa"/>
          </w:tcPr>
          <w:p w:rsidR="00015FDF" w:rsidRPr="0097711E" w:rsidRDefault="00015FDF" w:rsidP="00B90860">
            <w:pPr>
              <w:rPr>
                <w:i/>
                <w:szCs w:val="22"/>
                <w:lang w:val="lt-LT"/>
              </w:rPr>
            </w:pPr>
            <w:r w:rsidRPr="0097711E">
              <w:rPr>
                <w:i/>
                <w:szCs w:val="22"/>
                <w:lang w:val="lt-LT"/>
              </w:rPr>
              <w:t>Psichikos sutrikimai</w:t>
            </w:r>
          </w:p>
        </w:tc>
        <w:tc>
          <w:tcPr>
            <w:tcW w:w="1719" w:type="dxa"/>
          </w:tcPr>
          <w:p w:rsidR="00015FDF" w:rsidRPr="0097711E" w:rsidRDefault="00015FDF" w:rsidP="00B90860">
            <w:pPr>
              <w:rPr>
                <w:szCs w:val="22"/>
                <w:lang w:val="lt-LT"/>
              </w:rPr>
            </w:pPr>
            <w:r w:rsidRPr="0097711E">
              <w:rPr>
                <w:szCs w:val="22"/>
                <w:lang w:val="lt-LT"/>
              </w:rPr>
              <w:t>-</w:t>
            </w:r>
          </w:p>
        </w:tc>
        <w:tc>
          <w:tcPr>
            <w:tcW w:w="1965" w:type="dxa"/>
          </w:tcPr>
          <w:p w:rsidR="00015FDF" w:rsidRPr="0097711E" w:rsidRDefault="00015FDF" w:rsidP="00B90860">
            <w:pPr>
              <w:rPr>
                <w:szCs w:val="22"/>
                <w:lang w:val="lt-LT"/>
              </w:rPr>
            </w:pPr>
            <w:r w:rsidRPr="0097711E">
              <w:rPr>
                <w:szCs w:val="22"/>
                <w:lang w:val="lt-LT"/>
              </w:rPr>
              <w:t>Nemiga</w:t>
            </w:r>
          </w:p>
          <w:p w:rsidR="00015FDF" w:rsidRPr="0097711E" w:rsidRDefault="00015FDF" w:rsidP="00B90860">
            <w:pPr>
              <w:rPr>
                <w:szCs w:val="22"/>
                <w:lang w:val="lt-LT"/>
              </w:rPr>
            </w:pPr>
            <w:r w:rsidRPr="0097711E">
              <w:rPr>
                <w:szCs w:val="22"/>
                <w:lang w:val="lt-LT"/>
              </w:rPr>
              <w:t>Depresija</w:t>
            </w:r>
          </w:p>
        </w:tc>
        <w:tc>
          <w:tcPr>
            <w:tcW w:w="2089" w:type="dxa"/>
          </w:tcPr>
          <w:p w:rsidR="00015FDF" w:rsidRPr="0097711E" w:rsidRDefault="00015FDF" w:rsidP="00B90860">
            <w:pPr>
              <w:rPr>
                <w:szCs w:val="22"/>
                <w:lang w:val="lt-LT"/>
              </w:rPr>
            </w:pPr>
            <w:r w:rsidRPr="0097711E">
              <w:rPr>
                <w:szCs w:val="22"/>
                <w:lang w:val="lt-LT"/>
              </w:rPr>
              <w:t>Konfūzija</w:t>
            </w:r>
          </w:p>
          <w:p w:rsidR="00015FDF" w:rsidRPr="0097711E" w:rsidRDefault="00015FDF" w:rsidP="00B90860">
            <w:pPr>
              <w:rPr>
                <w:szCs w:val="22"/>
                <w:lang w:val="lt-LT"/>
              </w:rPr>
            </w:pPr>
            <w:r w:rsidRPr="0097711E">
              <w:rPr>
                <w:szCs w:val="22"/>
                <w:lang w:val="lt-LT"/>
              </w:rPr>
              <w:t>Panikos priepuolis</w:t>
            </w:r>
          </w:p>
          <w:p w:rsidR="00015FDF" w:rsidRPr="0097711E" w:rsidRDefault="00015FDF" w:rsidP="00B90860">
            <w:pPr>
              <w:rPr>
                <w:szCs w:val="22"/>
                <w:lang w:val="lt-LT"/>
              </w:rPr>
            </w:pPr>
            <w:r w:rsidRPr="0097711E">
              <w:rPr>
                <w:szCs w:val="22"/>
                <w:lang w:val="lt-LT"/>
              </w:rPr>
              <w:t>Prislėgta nuotaika</w:t>
            </w:r>
          </w:p>
          <w:p w:rsidR="00015FDF" w:rsidRPr="0097711E" w:rsidRDefault="00015FDF" w:rsidP="00B90860">
            <w:pPr>
              <w:rPr>
                <w:szCs w:val="22"/>
                <w:lang w:val="lt-LT"/>
              </w:rPr>
            </w:pPr>
            <w:r w:rsidRPr="0097711E">
              <w:rPr>
                <w:szCs w:val="22"/>
                <w:lang w:val="lt-LT"/>
              </w:rPr>
              <w:t>Lytinio potraukio sumažėjimas</w:t>
            </w:r>
          </w:p>
          <w:p w:rsidR="00015FDF" w:rsidRPr="0097711E" w:rsidRDefault="00015FDF" w:rsidP="00B90860">
            <w:pPr>
              <w:rPr>
                <w:szCs w:val="22"/>
                <w:lang w:val="lt-LT"/>
              </w:rPr>
            </w:pPr>
          </w:p>
        </w:tc>
        <w:tc>
          <w:tcPr>
            <w:tcW w:w="1939" w:type="dxa"/>
          </w:tcPr>
          <w:p w:rsidR="00015FDF" w:rsidRPr="0097711E" w:rsidRDefault="00015FDF" w:rsidP="00B90860">
            <w:pPr>
              <w:rPr>
                <w:szCs w:val="22"/>
                <w:lang w:val="lt-LT"/>
              </w:rPr>
            </w:pPr>
          </w:p>
        </w:tc>
      </w:tr>
      <w:tr w:rsidR="00015FDF" w:rsidRPr="0097711E" w:rsidTr="00B90860">
        <w:tc>
          <w:tcPr>
            <w:tcW w:w="1575" w:type="dxa"/>
          </w:tcPr>
          <w:p w:rsidR="00015FDF" w:rsidRPr="0097711E" w:rsidRDefault="00015FDF" w:rsidP="00B90860">
            <w:pPr>
              <w:rPr>
                <w:i/>
                <w:szCs w:val="22"/>
                <w:lang w:val="lt-LT"/>
              </w:rPr>
            </w:pPr>
            <w:r w:rsidRPr="0097711E">
              <w:rPr>
                <w:i/>
                <w:szCs w:val="22"/>
                <w:lang w:val="lt-LT"/>
              </w:rPr>
              <w:t>Nervų sistemos sutrikimai</w:t>
            </w:r>
          </w:p>
        </w:tc>
        <w:tc>
          <w:tcPr>
            <w:tcW w:w="1719" w:type="dxa"/>
          </w:tcPr>
          <w:p w:rsidR="00015FDF" w:rsidRPr="0097711E" w:rsidRDefault="00015FDF" w:rsidP="00B90860">
            <w:pPr>
              <w:rPr>
                <w:szCs w:val="22"/>
                <w:lang w:val="lt-LT"/>
              </w:rPr>
            </w:pPr>
          </w:p>
        </w:tc>
        <w:tc>
          <w:tcPr>
            <w:tcW w:w="1965" w:type="dxa"/>
          </w:tcPr>
          <w:p w:rsidR="00015FDF" w:rsidRPr="0097711E" w:rsidRDefault="00015FDF" w:rsidP="00B90860">
            <w:pPr>
              <w:rPr>
                <w:szCs w:val="22"/>
                <w:lang w:val="lt-LT"/>
              </w:rPr>
            </w:pPr>
            <w:r w:rsidRPr="0097711E">
              <w:rPr>
                <w:szCs w:val="22"/>
                <w:lang w:val="lt-LT"/>
              </w:rPr>
              <w:t>Galvos skausmas</w:t>
            </w:r>
          </w:p>
          <w:p w:rsidR="00015FDF" w:rsidRPr="0097711E" w:rsidRDefault="00015FDF" w:rsidP="00B90860">
            <w:pPr>
              <w:rPr>
                <w:szCs w:val="22"/>
                <w:lang w:val="lt-LT"/>
              </w:rPr>
            </w:pPr>
            <w:r w:rsidRPr="0097711E">
              <w:rPr>
                <w:szCs w:val="22"/>
                <w:lang w:val="lt-LT"/>
              </w:rPr>
              <w:t>Letargija</w:t>
            </w:r>
          </w:p>
          <w:p w:rsidR="00015FDF" w:rsidRPr="0097711E" w:rsidRDefault="00015FDF" w:rsidP="00B90860">
            <w:pPr>
              <w:rPr>
                <w:szCs w:val="22"/>
                <w:lang w:val="lt-LT"/>
              </w:rPr>
            </w:pPr>
            <w:r w:rsidRPr="0097711E">
              <w:rPr>
                <w:szCs w:val="22"/>
                <w:lang w:val="lt-LT"/>
              </w:rPr>
              <w:t>Svaigulys</w:t>
            </w:r>
          </w:p>
          <w:p w:rsidR="00015FDF" w:rsidRPr="0097711E" w:rsidRDefault="00015FDF" w:rsidP="00B90860">
            <w:pPr>
              <w:rPr>
                <w:szCs w:val="22"/>
                <w:lang w:val="lt-LT"/>
              </w:rPr>
            </w:pPr>
            <w:r w:rsidRPr="0097711E">
              <w:rPr>
                <w:szCs w:val="22"/>
                <w:lang w:val="lt-LT"/>
              </w:rPr>
              <w:t>Parestezija</w:t>
            </w:r>
          </w:p>
          <w:p w:rsidR="00015FDF" w:rsidRPr="0097711E" w:rsidRDefault="00015FDF" w:rsidP="00B90860">
            <w:pPr>
              <w:rPr>
                <w:szCs w:val="22"/>
                <w:lang w:val="lt-LT"/>
              </w:rPr>
            </w:pPr>
            <w:r w:rsidRPr="0097711E">
              <w:rPr>
                <w:szCs w:val="22"/>
                <w:lang w:val="lt-LT"/>
              </w:rPr>
              <w:t>Disgeuzija</w:t>
            </w:r>
          </w:p>
          <w:p w:rsidR="00015FDF" w:rsidRPr="0097711E" w:rsidRDefault="00015FDF" w:rsidP="00B90860">
            <w:pPr>
              <w:rPr>
                <w:szCs w:val="22"/>
                <w:lang w:val="lt-LT"/>
              </w:rPr>
            </w:pPr>
          </w:p>
        </w:tc>
        <w:tc>
          <w:tcPr>
            <w:tcW w:w="2089" w:type="dxa"/>
          </w:tcPr>
          <w:p w:rsidR="00015FDF" w:rsidRPr="0097711E" w:rsidRDefault="00015FDF" w:rsidP="00B90860">
            <w:pPr>
              <w:rPr>
                <w:szCs w:val="22"/>
                <w:lang w:val="lt-LT"/>
              </w:rPr>
            </w:pPr>
            <w:r w:rsidRPr="0097711E">
              <w:rPr>
                <w:szCs w:val="22"/>
                <w:lang w:val="lt-LT"/>
              </w:rPr>
              <w:t>Afazija</w:t>
            </w:r>
          </w:p>
          <w:p w:rsidR="00015FDF" w:rsidRPr="0097711E" w:rsidRDefault="00015FDF" w:rsidP="00B90860">
            <w:pPr>
              <w:rPr>
                <w:szCs w:val="22"/>
                <w:lang w:val="lt-LT"/>
              </w:rPr>
            </w:pPr>
            <w:r w:rsidRPr="0097711E">
              <w:rPr>
                <w:szCs w:val="22"/>
                <w:lang w:val="lt-LT"/>
              </w:rPr>
              <w:t>Atminties sutrikimas</w:t>
            </w:r>
          </w:p>
          <w:p w:rsidR="00015FDF" w:rsidRPr="0097711E" w:rsidRDefault="00015FDF" w:rsidP="00B90860">
            <w:pPr>
              <w:rPr>
                <w:szCs w:val="22"/>
                <w:lang w:val="lt-LT"/>
              </w:rPr>
            </w:pPr>
            <w:r w:rsidRPr="0097711E">
              <w:rPr>
                <w:szCs w:val="22"/>
                <w:lang w:val="lt-LT"/>
              </w:rPr>
              <w:t>Ataksija</w:t>
            </w:r>
          </w:p>
          <w:p w:rsidR="00015FDF" w:rsidRPr="0097711E" w:rsidRDefault="00015FDF" w:rsidP="00B90860">
            <w:pPr>
              <w:rPr>
                <w:szCs w:val="22"/>
                <w:lang w:val="lt-LT"/>
              </w:rPr>
            </w:pPr>
            <w:r w:rsidRPr="0097711E">
              <w:rPr>
                <w:szCs w:val="22"/>
                <w:lang w:val="lt-LT"/>
              </w:rPr>
              <w:t>Sinkopė</w:t>
            </w:r>
          </w:p>
          <w:p w:rsidR="00015FDF" w:rsidRPr="0097711E" w:rsidRDefault="00015FDF" w:rsidP="00B90860">
            <w:pPr>
              <w:rPr>
                <w:szCs w:val="22"/>
                <w:lang w:val="lt-LT"/>
              </w:rPr>
            </w:pPr>
            <w:r w:rsidRPr="0097711E">
              <w:rPr>
                <w:szCs w:val="22"/>
                <w:lang w:val="lt-LT"/>
              </w:rPr>
              <w:t>Pusiausvyros sutrikimas</w:t>
            </w:r>
          </w:p>
          <w:p w:rsidR="00015FDF" w:rsidRPr="0097711E" w:rsidRDefault="00015FDF" w:rsidP="00B90860">
            <w:pPr>
              <w:rPr>
                <w:szCs w:val="22"/>
                <w:lang w:val="lt-LT"/>
              </w:rPr>
            </w:pPr>
            <w:r w:rsidRPr="0097711E">
              <w:rPr>
                <w:szCs w:val="22"/>
                <w:lang w:val="lt-LT"/>
              </w:rPr>
              <w:t>Jutimų sutrikimas</w:t>
            </w:r>
          </w:p>
          <w:p w:rsidR="00015FDF" w:rsidRPr="0097711E" w:rsidRDefault="00015FDF" w:rsidP="00B90860">
            <w:pPr>
              <w:rPr>
                <w:szCs w:val="22"/>
                <w:lang w:val="lt-LT"/>
              </w:rPr>
            </w:pPr>
            <w:r w:rsidRPr="0097711E">
              <w:rPr>
                <w:szCs w:val="22"/>
                <w:lang w:val="lt-LT"/>
              </w:rPr>
              <w:t>Periferinė neuropatija</w:t>
            </w:r>
          </w:p>
          <w:p w:rsidR="00015FDF" w:rsidRPr="0097711E" w:rsidRDefault="00015FDF" w:rsidP="00B90860">
            <w:pPr>
              <w:rPr>
                <w:szCs w:val="22"/>
                <w:lang w:val="lt-LT"/>
              </w:rPr>
            </w:pPr>
          </w:p>
        </w:tc>
        <w:tc>
          <w:tcPr>
            <w:tcW w:w="1939" w:type="dxa"/>
          </w:tcPr>
          <w:p w:rsidR="00015FDF" w:rsidRPr="0097711E" w:rsidRDefault="00015FDF" w:rsidP="00B90860">
            <w:pPr>
              <w:rPr>
                <w:szCs w:val="22"/>
                <w:lang w:val="lt-LT"/>
              </w:rPr>
            </w:pPr>
            <w:r>
              <w:rPr>
                <w:szCs w:val="22"/>
                <w:lang w:val="lt-LT"/>
              </w:rPr>
              <w:t>Toksinė leukoencefalopatija (labai retas)</w:t>
            </w:r>
          </w:p>
        </w:tc>
      </w:tr>
      <w:tr w:rsidR="00015FDF" w:rsidRPr="0097711E" w:rsidTr="00B90860">
        <w:tc>
          <w:tcPr>
            <w:tcW w:w="1575" w:type="dxa"/>
          </w:tcPr>
          <w:p w:rsidR="00015FDF" w:rsidRPr="0097711E" w:rsidRDefault="00015FDF" w:rsidP="00B90860">
            <w:pPr>
              <w:rPr>
                <w:i/>
                <w:szCs w:val="22"/>
                <w:lang w:val="lt-LT"/>
              </w:rPr>
            </w:pPr>
            <w:r w:rsidRPr="0097711E">
              <w:rPr>
                <w:i/>
                <w:szCs w:val="22"/>
                <w:lang w:val="lt-LT"/>
              </w:rPr>
              <w:t>Akių sutrikimai</w:t>
            </w:r>
          </w:p>
        </w:tc>
        <w:tc>
          <w:tcPr>
            <w:tcW w:w="1719" w:type="dxa"/>
          </w:tcPr>
          <w:p w:rsidR="00015FDF" w:rsidRPr="0097711E" w:rsidRDefault="00015FDF" w:rsidP="00B90860">
            <w:pPr>
              <w:rPr>
                <w:szCs w:val="22"/>
                <w:lang w:val="lt-LT"/>
              </w:rPr>
            </w:pPr>
            <w:r w:rsidRPr="0097711E">
              <w:rPr>
                <w:szCs w:val="22"/>
                <w:lang w:val="lt-LT"/>
              </w:rPr>
              <w:t>-</w:t>
            </w:r>
          </w:p>
        </w:tc>
        <w:tc>
          <w:tcPr>
            <w:tcW w:w="1965" w:type="dxa"/>
          </w:tcPr>
          <w:p w:rsidR="00015FDF" w:rsidRPr="0097711E" w:rsidRDefault="00015FDF" w:rsidP="00B90860">
            <w:pPr>
              <w:rPr>
                <w:szCs w:val="22"/>
                <w:lang w:val="lt-LT"/>
              </w:rPr>
            </w:pPr>
            <w:r w:rsidRPr="0097711E">
              <w:rPr>
                <w:szCs w:val="22"/>
                <w:lang w:val="lt-LT"/>
              </w:rPr>
              <w:t>Ašarojimo padidėjimas</w:t>
            </w:r>
          </w:p>
          <w:p w:rsidR="00015FDF" w:rsidRPr="0097711E" w:rsidRDefault="00015FDF" w:rsidP="00B90860">
            <w:pPr>
              <w:rPr>
                <w:szCs w:val="22"/>
                <w:lang w:val="lt-LT"/>
              </w:rPr>
            </w:pPr>
            <w:r w:rsidRPr="0097711E">
              <w:rPr>
                <w:szCs w:val="22"/>
                <w:lang w:val="lt-LT"/>
              </w:rPr>
              <w:t>Konjunktyvitas</w:t>
            </w:r>
          </w:p>
          <w:p w:rsidR="00015FDF" w:rsidRPr="0097711E" w:rsidRDefault="00015FDF" w:rsidP="00B90860">
            <w:pPr>
              <w:rPr>
                <w:szCs w:val="22"/>
                <w:lang w:val="lt-LT"/>
              </w:rPr>
            </w:pPr>
            <w:r w:rsidRPr="0097711E">
              <w:rPr>
                <w:szCs w:val="22"/>
                <w:lang w:val="lt-LT"/>
              </w:rPr>
              <w:t>Akių dirginimas</w:t>
            </w:r>
          </w:p>
        </w:tc>
        <w:tc>
          <w:tcPr>
            <w:tcW w:w="2089" w:type="dxa"/>
          </w:tcPr>
          <w:p w:rsidR="00015FDF" w:rsidRPr="0097711E" w:rsidRDefault="00015FDF" w:rsidP="00B90860">
            <w:pPr>
              <w:rPr>
                <w:szCs w:val="22"/>
                <w:lang w:val="lt-LT"/>
              </w:rPr>
            </w:pPr>
            <w:r w:rsidRPr="0097711E">
              <w:rPr>
                <w:szCs w:val="22"/>
                <w:lang w:val="lt-LT"/>
              </w:rPr>
              <w:t>Regos aštrumo sumažėjimas</w:t>
            </w:r>
          </w:p>
          <w:p w:rsidR="00015FDF" w:rsidRPr="0097711E" w:rsidRDefault="00015FDF" w:rsidP="00B90860">
            <w:pPr>
              <w:rPr>
                <w:szCs w:val="22"/>
                <w:lang w:val="lt-LT"/>
              </w:rPr>
            </w:pPr>
            <w:r w:rsidRPr="0097711E">
              <w:rPr>
                <w:szCs w:val="22"/>
                <w:lang w:val="lt-LT"/>
              </w:rPr>
              <w:t>Diplopija</w:t>
            </w:r>
          </w:p>
          <w:p w:rsidR="00015FDF" w:rsidRPr="0097711E" w:rsidRDefault="00015FDF" w:rsidP="00B90860">
            <w:pPr>
              <w:rPr>
                <w:szCs w:val="22"/>
                <w:lang w:val="lt-LT"/>
              </w:rPr>
            </w:pPr>
          </w:p>
        </w:tc>
        <w:tc>
          <w:tcPr>
            <w:tcW w:w="1939" w:type="dxa"/>
          </w:tcPr>
          <w:p w:rsidR="00015FDF" w:rsidRDefault="00015FDF" w:rsidP="00B90860">
            <w:pPr>
              <w:rPr>
                <w:szCs w:val="22"/>
                <w:lang w:val="lt-LT"/>
              </w:rPr>
            </w:pPr>
            <w:r>
              <w:rPr>
                <w:szCs w:val="22"/>
                <w:lang w:val="lt-LT"/>
              </w:rPr>
              <w:t>Ašarų kanalėlio stenozė (retas)</w:t>
            </w:r>
          </w:p>
          <w:p w:rsidR="00015FDF" w:rsidRDefault="00015FDF" w:rsidP="00B90860">
            <w:pPr>
              <w:rPr>
                <w:szCs w:val="22"/>
                <w:lang w:val="lt-LT"/>
              </w:rPr>
            </w:pPr>
            <w:r>
              <w:rPr>
                <w:szCs w:val="22"/>
                <w:lang w:val="lt-LT"/>
              </w:rPr>
              <w:t>Ragenos sutrikimai (retas)</w:t>
            </w:r>
          </w:p>
          <w:p w:rsidR="00015FDF" w:rsidRDefault="00015FDF" w:rsidP="00B90860">
            <w:pPr>
              <w:rPr>
                <w:szCs w:val="22"/>
                <w:lang w:val="lt-LT"/>
              </w:rPr>
            </w:pPr>
            <w:r>
              <w:rPr>
                <w:szCs w:val="22"/>
                <w:lang w:val="lt-LT"/>
              </w:rPr>
              <w:t>Keratitas (retas)</w:t>
            </w:r>
          </w:p>
          <w:p w:rsidR="00015FDF" w:rsidRPr="0097711E" w:rsidRDefault="00015FDF" w:rsidP="00B90860">
            <w:pPr>
              <w:rPr>
                <w:szCs w:val="22"/>
                <w:lang w:val="lt-LT"/>
              </w:rPr>
            </w:pPr>
            <w:r>
              <w:rPr>
                <w:szCs w:val="22"/>
                <w:lang w:val="lt-LT"/>
              </w:rPr>
              <w:t>Taškinis keratitas (retas)</w:t>
            </w:r>
          </w:p>
        </w:tc>
      </w:tr>
      <w:tr w:rsidR="00015FDF" w:rsidRPr="0097711E" w:rsidTr="00B90860">
        <w:tc>
          <w:tcPr>
            <w:tcW w:w="1575" w:type="dxa"/>
          </w:tcPr>
          <w:p w:rsidR="00015FDF" w:rsidRPr="0097711E" w:rsidRDefault="00015FDF" w:rsidP="00B90860">
            <w:pPr>
              <w:rPr>
                <w:i/>
                <w:szCs w:val="22"/>
                <w:lang w:val="lt-LT"/>
              </w:rPr>
            </w:pPr>
            <w:r w:rsidRPr="0097711E">
              <w:rPr>
                <w:i/>
                <w:szCs w:val="22"/>
                <w:lang w:val="lt-LT"/>
              </w:rPr>
              <w:t>Ausų ir labirintų sutrikimai</w:t>
            </w:r>
          </w:p>
        </w:tc>
        <w:tc>
          <w:tcPr>
            <w:tcW w:w="1719" w:type="dxa"/>
          </w:tcPr>
          <w:p w:rsidR="00015FDF" w:rsidRPr="0097711E" w:rsidRDefault="00015FDF" w:rsidP="00B90860">
            <w:pPr>
              <w:rPr>
                <w:szCs w:val="22"/>
                <w:lang w:val="lt-LT"/>
              </w:rPr>
            </w:pPr>
            <w:r w:rsidRPr="0097711E">
              <w:rPr>
                <w:szCs w:val="22"/>
                <w:lang w:val="lt-LT"/>
              </w:rPr>
              <w:t>-</w:t>
            </w:r>
          </w:p>
        </w:tc>
        <w:tc>
          <w:tcPr>
            <w:tcW w:w="1965" w:type="dxa"/>
          </w:tcPr>
          <w:p w:rsidR="00015FDF" w:rsidRPr="0097711E" w:rsidRDefault="00015FDF" w:rsidP="00B90860">
            <w:pPr>
              <w:rPr>
                <w:szCs w:val="22"/>
                <w:lang w:val="lt-LT"/>
              </w:rPr>
            </w:pPr>
            <w:r w:rsidRPr="0097711E">
              <w:rPr>
                <w:szCs w:val="22"/>
                <w:lang w:val="lt-LT"/>
              </w:rPr>
              <w:t>-</w:t>
            </w:r>
          </w:p>
        </w:tc>
        <w:tc>
          <w:tcPr>
            <w:tcW w:w="2089" w:type="dxa"/>
          </w:tcPr>
          <w:p w:rsidR="00015FDF" w:rsidRPr="0097711E" w:rsidRDefault="00015FDF" w:rsidP="00B90860">
            <w:pPr>
              <w:rPr>
                <w:szCs w:val="22"/>
                <w:lang w:val="lt-LT"/>
              </w:rPr>
            </w:pPr>
            <w:r w:rsidRPr="0097711E">
              <w:rPr>
                <w:szCs w:val="22"/>
                <w:lang w:val="lt-LT"/>
              </w:rPr>
              <w:t>Galvos sukimasis (</w:t>
            </w:r>
            <w:r w:rsidRPr="0097711E">
              <w:rPr>
                <w:i/>
                <w:szCs w:val="22"/>
                <w:lang w:val="lt-LT"/>
              </w:rPr>
              <w:t>vertigo</w:t>
            </w:r>
            <w:r w:rsidRPr="0097711E">
              <w:rPr>
                <w:szCs w:val="22"/>
                <w:lang w:val="lt-LT"/>
              </w:rPr>
              <w:t>)</w:t>
            </w:r>
          </w:p>
          <w:p w:rsidR="00015FDF" w:rsidRPr="0097711E" w:rsidRDefault="00015FDF" w:rsidP="00B90860">
            <w:pPr>
              <w:rPr>
                <w:szCs w:val="22"/>
                <w:lang w:val="lt-LT"/>
              </w:rPr>
            </w:pPr>
            <w:r w:rsidRPr="0097711E">
              <w:rPr>
                <w:szCs w:val="22"/>
                <w:lang w:val="lt-LT"/>
              </w:rPr>
              <w:t>Ausies skausmas</w:t>
            </w:r>
          </w:p>
          <w:p w:rsidR="00015FDF" w:rsidRPr="0097711E" w:rsidRDefault="00015FDF" w:rsidP="00B90860">
            <w:pPr>
              <w:rPr>
                <w:szCs w:val="22"/>
                <w:lang w:val="lt-LT"/>
              </w:rPr>
            </w:pPr>
          </w:p>
        </w:tc>
        <w:tc>
          <w:tcPr>
            <w:tcW w:w="1939" w:type="dxa"/>
          </w:tcPr>
          <w:p w:rsidR="00015FDF" w:rsidRPr="0097711E" w:rsidRDefault="00015FDF" w:rsidP="00B90860">
            <w:pPr>
              <w:rPr>
                <w:szCs w:val="22"/>
                <w:lang w:val="lt-LT"/>
              </w:rPr>
            </w:pPr>
          </w:p>
        </w:tc>
      </w:tr>
      <w:tr w:rsidR="00015FDF" w:rsidRPr="0097711E" w:rsidTr="00B90860">
        <w:tc>
          <w:tcPr>
            <w:tcW w:w="1575" w:type="dxa"/>
          </w:tcPr>
          <w:p w:rsidR="00015FDF" w:rsidRPr="0097711E" w:rsidRDefault="00015FDF" w:rsidP="00B90860">
            <w:pPr>
              <w:rPr>
                <w:i/>
                <w:szCs w:val="22"/>
                <w:lang w:val="lt-LT"/>
              </w:rPr>
            </w:pPr>
            <w:r w:rsidRPr="0097711E">
              <w:rPr>
                <w:i/>
                <w:szCs w:val="22"/>
                <w:lang w:val="lt-LT"/>
              </w:rPr>
              <w:t>Širdies sutrikimai</w:t>
            </w:r>
          </w:p>
        </w:tc>
        <w:tc>
          <w:tcPr>
            <w:tcW w:w="1719" w:type="dxa"/>
          </w:tcPr>
          <w:p w:rsidR="00015FDF" w:rsidRPr="0097711E" w:rsidRDefault="00015FDF" w:rsidP="00B90860">
            <w:pPr>
              <w:rPr>
                <w:szCs w:val="22"/>
                <w:lang w:val="lt-LT"/>
              </w:rPr>
            </w:pPr>
            <w:r w:rsidRPr="0097711E">
              <w:rPr>
                <w:szCs w:val="22"/>
                <w:lang w:val="lt-LT"/>
              </w:rPr>
              <w:t>-</w:t>
            </w:r>
          </w:p>
        </w:tc>
        <w:tc>
          <w:tcPr>
            <w:tcW w:w="1965" w:type="dxa"/>
          </w:tcPr>
          <w:p w:rsidR="00015FDF" w:rsidRPr="0097711E" w:rsidRDefault="00015FDF" w:rsidP="00B90860">
            <w:pPr>
              <w:rPr>
                <w:szCs w:val="22"/>
                <w:lang w:val="lt-LT"/>
              </w:rPr>
            </w:pPr>
            <w:r w:rsidRPr="0097711E">
              <w:rPr>
                <w:szCs w:val="22"/>
                <w:lang w:val="lt-LT"/>
              </w:rPr>
              <w:t>-</w:t>
            </w:r>
          </w:p>
        </w:tc>
        <w:tc>
          <w:tcPr>
            <w:tcW w:w="2089" w:type="dxa"/>
          </w:tcPr>
          <w:p w:rsidR="00015FDF" w:rsidRPr="0097711E" w:rsidRDefault="00015FDF" w:rsidP="00B90860">
            <w:pPr>
              <w:rPr>
                <w:szCs w:val="22"/>
                <w:lang w:val="lt-LT"/>
              </w:rPr>
            </w:pPr>
            <w:r w:rsidRPr="0097711E">
              <w:rPr>
                <w:szCs w:val="22"/>
                <w:lang w:val="lt-LT"/>
              </w:rPr>
              <w:t>Nestabilioji krūtinės angina</w:t>
            </w:r>
          </w:p>
          <w:p w:rsidR="00015FDF" w:rsidRPr="0097711E" w:rsidRDefault="00015FDF" w:rsidP="00B90860">
            <w:pPr>
              <w:rPr>
                <w:szCs w:val="22"/>
                <w:lang w:val="lt-LT"/>
              </w:rPr>
            </w:pPr>
            <w:r w:rsidRPr="0097711E">
              <w:rPr>
                <w:szCs w:val="22"/>
                <w:lang w:val="lt-LT"/>
              </w:rPr>
              <w:t>Krūtinės angina</w:t>
            </w:r>
          </w:p>
          <w:p w:rsidR="00015FDF" w:rsidRPr="0097711E" w:rsidRDefault="00015FDF" w:rsidP="00B90860">
            <w:pPr>
              <w:rPr>
                <w:szCs w:val="22"/>
                <w:lang w:val="lt-LT"/>
              </w:rPr>
            </w:pPr>
            <w:r w:rsidRPr="0097711E">
              <w:rPr>
                <w:szCs w:val="22"/>
                <w:lang w:val="lt-LT"/>
              </w:rPr>
              <w:t>Miokardo išemija</w:t>
            </w:r>
          </w:p>
          <w:p w:rsidR="00015FDF" w:rsidRPr="0097711E" w:rsidRDefault="00015FDF" w:rsidP="00B90860">
            <w:pPr>
              <w:rPr>
                <w:szCs w:val="22"/>
                <w:lang w:val="lt-LT"/>
              </w:rPr>
            </w:pPr>
            <w:r w:rsidRPr="0097711E">
              <w:rPr>
                <w:szCs w:val="22"/>
                <w:lang w:val="lt-LT"/>
              </w:rPr>
              <w:t>Prieširdžių virpėjimas</w:t>
            </w:r>
          </w:p>
          <w:p w:rsidR="00015FDF" w:rsidRPr="0097711E" w:rsidRDefault="00015FDF" w:rsidP="00B90860">
            <w:pPr>
              <w:rPr>
                <w:szCs w:val="22"/>
                <w:lang w:val="lt-LT"/>
              </w:rPr>
            </w:pPr>
            <w:r w:rsidRPr="0097711E">
              <w:rPr>
                <w:szCs w:val="22"/>
                <w:lang w:val="lt-LT"/>
              </w:rPr>
              <w:t>Aritmija</w:t>
            </w:r>
          </w:p>
          <w:p w:rsidR="00015FDF" w:rsidRPr="0097711E" w:rsidRDefault="00015FDF" w:rsidP="00B90860">
            <w:pPr>
              <w:rPr>
                <w:szCs w:val="22"/>
                <w:lang w:val="lt-LT"/>
              </w:rPr>
            </w:pPr>
            <w:r w:rsidRPr="0097711E">
              <w:rPr>
                <w:szCs w:val="22"/>
                <w:lang w:val="lt-LT"/>
              </w:rPr>
              <w:t>Tachikardija</w:t>
            </w:r>
          </w:p>
          <w:p w:rsidR="00015FDF" w:rsidRPr="0097711E" w:rsidRDefault="00015FDF" w:rsidP="00B90860">
            <w:pPr>
              <w:rPr>
                <w:szCs w:val="22"/>
                <w:lang w:val="lt-LT"/>
              </w:rPr>
            </w:pPr>
            <w:r w:rsidRPr="0097711E">
              <w:rPr>
                <w:szCs w:val="22"/>
                <w:lang w:val="lt-LT"/>
              </w:rPr>
              <w:t>Sinusinė tachikardija</w:t>
            </w:r>
          </w:p>
          <w:p w:rsidR="00015FDF" w:rsidRPr="0097711E" w:rsidRDefault="00015FDF" w:rsidP="00B90860">
            <w:pPr>
              <w:rPr>
                <w:szCs w:val="22"/>
                <w:lang w:val="lt-LT"/>
              </w:rPr>
            </w:pPr>
            <w:r w:rsidRPr="0097711E">
              <w:rPr>
                <w:szCs w:val="22"/>
                <w:lang w:val="lt-LT"/>
              </w:rPr>
              <w:t>Palp</w:t>
            </w:r>
            <w:r>
              <w:rPr>
                <w:szCs w:val="22"/>
                <w:lang w:val="lt-LT"/>
              </w:rPr>
              <w:t>i</w:t>
            </w:r>
            <w:r w:rsidRPr="0097711E">
              <w:rPr>
                <w:szCs w:val="22"/>
                <w:lang w:val="lt-LT"/>
              </w:rPr>
              <w:t>tacijos</w:t>
            </w:r>
          </w:p>
          <w:p w:rsidR="00015FDF" w:rsidRPr="0097711E" w:rsidRDefault="00015FDF" w:rsidP="00B90860">
            <w:pPr>
              <w:rPr>
                <w:szCs w:val="22"/>
                <w:lang w:val="lt-LT"/>
              </w:rPr>
            </w:pPr>
          </w:p>
        </w:tc>
        <w:tc>
          <w:tcPr>
            <w:tcW w:w="1939" w:type="dxa"/>
          </w:tcPr>
          <w:p w:rsidR="00015FDF" w:rsidRDefault="00015FDF" w:rsidP="00B90860">
            <w:pPr>
              <w:rPr>
                <w:szCs w:val="22"/>
                <w:lang w:val="lt-LT"/>
              </w:rPr>
            </w:pPr>
            <w:r>
              <w:rPr>
                <w:szCs w:val="22"/>
                <w:lang w:val="lt-LT"/>
              </w:rPr>
              <w:t>Prieširdžių fibriliacija (retas)</w:t>
            </w:r>
          </w:p>
          <w:p w:rsidR="00015FDF" w:rsidRDefault="00015FDF" w:rsidP="00B90860">
            <w:pPr>
              <w:rPr>
                <w:szCs w:val="22"/>
                <w:lang w:val="lt-LT"/>
              </w:rPr>
            </w:pPr>
            <w:r>
              <w:rPr>
                <w:szCs w:val="22"/>
                <w:lang w:val="lt-LT"/>
              </w:rPr>
              <w:t>QT intervalo pailgėjimas (retas)</w:t>
            </w:r>
          </w:p>
          <w:p w:rsidR="00015FDF" w:rsidRDefault="00015FDF" w:rsidP="00B90860">
            <w:pPr>
              <w:rPr>
                <w:i/>
                <w:szCs w:val="22"/>
                <w:lang w:val="lt-LT"/>
              </w:rPr>
            </w:pPr>
            <w:r w:rsidRPr="00C31C9B">
              <w:rPr>
                <w:i/>
                <w:szCs w:val="22"/>
                <w:lang w:val="lt-LT"/>
              </w:rPr>
              <w:t>Torsade de pointes</w:t>
            </w:r>
          </w:p>
          <w:p w:rsidR="00015FDF" w:rsidRDefault="00015FDF" w:rsidP="00B90860">
            <w:pPr>
              <w:rPr>
                <w:szCs w:val="22"/>
                <w:lang w:val="lt-LT"/>
              </w:rPr>
            </w:pPr>
            <w:r>
              <w:rPr>
                <w:szCs w:val="22"/>
                <w:lang w:val="lt-LT"/>
              </w:rPr>
              <w:t>(</w:t>
            </w:r>
            <w:r w:rsidRPr="0097711E">
              <w:rPr>
                <w:szCs w:val="22"/>
                <w:lang w:val="lt-LT"/>
              </w:rPr>
              <w:t>Polimorfinė skilvelinė paroksizminė tachikardija</w:t>
            </w:r>
            <w:r>
              <w:rPr>
                <w:szCs w:val="22"/>
                <w:lang w:val="lt-LT"/>
              </w:rPr>
              <w:t>) (retas)</w:t>
            </w:r>
          </w:p>
          <w:p w:rsidR="00015FDF" w:rsidRDefault="00015FDF" w:rsidP="00B90860">
            <w:pPr>
              <w:rPr>
                <w:szCs w:val="22"/>
                <w:lang w:val="lt-LT"/>
              </w:rPr>
            </w:pPr>
            <w:r>
              <w:rPr>
                <w:szCs w:val="22"/>
                <w:lang w:val="lt-LT"/>
              </w:rPr>
              <w:t>Bradikardija (retas)</w:t>
            </w:r>
          </w:p>
          <w:p w:rsidR="00015FDF" w:rsidRPr="00297247" w:rsidRDefault="00015FDF" w:rsidP="00B90860">
            <w:pPr>
              <w:rPr>
                <w:szCs w:val="22"/>
                <w:lang w:val="lt-LT"/>
              </w:rPr>
            </w:pPr>
            <w:r>
              <w:rPr>
                <w:szCs w:val="22"/>
                <w:lang w:val="lt-LT"/>
              </w:rPr>
              <w:t>Kraujagyslių spazmas (retas)</w:t>
            </w:r>
          </w:p>
        </w:tc>
      </w:tr>
      <w:tr w:rsidR="00015FDF" w:rsidRPr="0097711E" w:rsidTr="00B90860">
        <w:tc>
          <w:tcPr>
            <w:tcW w:w="1575" w:type="dxa"/>
          </w:tcPr>
          <w:p w:rsidR="00015FDF" w:rsidRPr="0097711E" w:rsidRDefault="00015FDF" w:rsidP="00B90860">
            <w:pPr>
              <w:rPr>
                <w:i/>
                <w:szCs w:val="22"/>
                <w:lang w:val="lt-LT"/>
              </w:rPr>
            </w:pPr>
            <w:r w:rsidRPr="0097711E">
              <w:rPr>
                <w:i/>
                <w:szCs w:val="22"/>
                <w:lang w:val="lt-LT"/>
              </w:rPr>
              <w:t>Kraujagyslių sutrikimai</w:t>
            </w:r>
          </w:p>
        </w:tc>
        <w:tc>
          <w:tcPr>
            <w:tcW w:w="1719" w:type="dxa"/>
          </w:tcPr>
          <w:p w:rsidR="00015FDF" w:rsidRPr="0097711E" w:rsidRDefault="00015FDF" w:rsidP="00B90860">
            <w:pPr>
              <w:rPr>
                <w:szCs w:val="22"/>
                <w:lang w:val="lt-LT"/>
              </w:rPr>
            </w:pPr>
            <w:r w:rsidRPr="0097711E">
              <w:rPr>
                <w:szCs w:val="22"/>
                <w:lang w:val="lt-LT"/>
              </w:rPr>
              <w:t>-</w:t>
            </w:r>
          </w:p>
        </w:tc>
        <w:tc>
          <w:tcPr>
            <w:tcW w:w="1965" w:type="dxa"/>
          </w:tcPr>
          <w:p w:rsidR="00015FDF" w:rsidRPr="0097711E" w:rsidRDefault="00015FDF" w:rsidP="00B90860">
            <w:pPr>
              <w:rPr>
                <w:szCs w:val="22"/>
                <w:lang w:val="lt-LT"/>
              </w:rPr>
            </w:pPr>
            <w:r w:rsidRPr="0097711E">
              <w:rPr>
                <w:szCs w:val="22"/>
                <w:lang w:val="lt-LT"/>
              </w:rPr>
              <w:t>Tromboflebitas</w:t>
            </w:r>
          </w:p>
        </w:tc>
        <w:tc>
          <w:tcPr>
            <w:tcW w:w="2089" w:type="dxa"/>
          </w:tcPr>
          <w:p w:rsidR="00015FDF" w:rsidRPr="0097711E" w:rsidRDefault="00015FDF" w:rsidP="00B90860">
            <w:pPr>
              <w:rPr>
                <w:szCs w:val="22"/>
                <w:lang w:val="lt-LT"/>
              </w:rPr>
            </w:pPr>
            <w:r w:rsidRPr="0097711E">
              <w:rPr>
                <w:szCs w:val="22"/>
                <w:lang w:val="lt-LT"/>
              </w:rPr>
              <w:t>Giliųjų venų trombozė</w:t>
            </w:r>
          </w:p>
          <w:p w:rsidR="00015FDF" w:rsidRPr="0097711E" w:rsidRDefault="00015FDF" w:rsidP="00B90860">
            <w:pPr>
              <w:rPr>
                <w:szCs w:val="22"/>
                <w:lang w:val="lt-LT"/>
              </w:rPr>
            </w:pPr>
            <w:r w:rsidRPr="0097711E">
              <w:rPr>
                <w:szCs w:val="22"/>
                <w:lang w:val="lt-LT"/>
              </w:rPr>
              <w:t>Hipertenzija</w:t>
            </w:r>
          </w:p>
          <w:p w:rsidR="00015FDF" w:rsidRPr="0097711E" w:rsidRDefault="00015FDF" w:rsidP="00B90860">
            <w:pPr>
              <w:rPr>
                <w:szCs w:val="22"/>
                <w:lang w:val="lt-LT"/>
              </w:rPr>
            </w:pPr>
            <w:r w:rsidRPr="0097711E">
              <w:rPr>
                <w:szCs w:val="22"/>
                <w:lang w:val="lt-LT"/>
              </w:rPr>
              <w:t>Petechija</w:t>
            </w:r>
          </w:p>
          <w:p w:rsidR="00015FDF" w:rsidRPr="0097711E" w:rsidRDefault="00015FDF" w:rsidP="00B90860">
            <w:pPr>
              <w:rPr>
                <w:szCs w:val="22"/>
                <w:lang w:val="lt-LT"/>
              </w:rPr>
            </w:pPr>
            <w:r w:rsidRPr="0097711E">
              <w:rPr>
                <w:szCs w:val="22"/>
                <w:lang w:val="lt-LT"/>
              </w:rPr>
              <w:t>Hipotenzija</w:t>
            </w:r>
          </w:p>
          <w:p w:rsidR="00015FDF" w:rsidRPr="0097711E" w:rsidRDefault="00015FDF" w:rsidP="00B90860">
            <w:pPr>
              <w:rPr>
                <w:szCs w:val="22"/>
                <w:lang w:val="lt-LT"/>
              </w:rPr>
            </w:pPr>
            <w:r w:rsidRPr="0097711E">
              <w:rPr>
                <w:szCs w:val="22"/>
                <w:lang w:val="lt-LT"/>
              </w:rPr>
              <w:t>Karščio pylimas</w:t>
            </w:r>
          </w:p>
          <w:p w:rsidR="00015FDF" w:rsidRPr="0097711E" w:rsidRDefault="00015FDF" w:rsidP="00B90860">
            <w:pPr>
              <w:rPr>
                <w:szCs w:val="22"/>
                <w:lang w:val="lt-LT"/>
              </w:rPr>
            </w:pPr>
            <w:r w:rsidRPr="0097711E">
              <w:rPr>
                <w:szCs w:val="22"/>
                <w:lang w:val="lt-LT"/>
              </w:rPr>
              <w:t>Šaltos galūnės</w:t>
            </w:r>
          </w:p>
          <w:p w:rsidR="00015FDF" w:rsidRPr="0097711E" w:rsidRDefault="00015FDF" w:rsidP="00B90860">
            <w:pPr>
              <w:rPr>
                <w:szCs w:val="22"/>
                <w:lang w:val="lt-LT"/>
              </w:rPr>
            </w:pPr>
          </w:p>
        </w:tc>
        <w:tc>
          <w:tcPr>
            <w:tcW w:w="1939" w:type="dxa"/>
          </w:tcPr>
          <w:p w:rsidR="00015FDF" w:rsidRPr="0097711E" w:rsidRDefault="00015FDF" w:rsidP="00B90860">
            <w:pPr>
              <w:rPr>
                <w:szCs w:val="22"/>
                <w:lang w:val="lt-LT"/>
              </w:rPr>
            </w:pPr>
          </w:p>
        </w:tc>
      </w:tr>
      <w:tr w:rsidR="00015FDF" w:rsidRPr="0097711E" w:rsidTr="00B90860">
        <w:tc>
          <w:tcPr>
            <w:tcW w:w="1575" w:type="dxa"/>
          </w:tcPr>
          <w:p w:rsidR="00015FDF" w:rsidRPr="0097711E" w:rsidRDefault="00015FDF" w:rsidP="00B90860">
            <w:pPr>
              <w:rPr>
                <w:i/>
                <w:szCs w:val="22"/>
                <w:lang w:val="lt-LT"/>
              </w:rPr>
            </w:pPr>
            <w:r w:rsidRPr="0097711E">
              <w:rPr>
                <w:i/>
                <w:szCs w:val="22"/>
                <w:lang w:val="lt-LT"/>
              </w:rPr>
              <w:t>Kvėpavimo sistemos, krūtinės ląstos ir tarpuplaučio sutrikimai</w:t>
            </w:r>
          </w:p>
        </w:tc>
        <w:tc>
          <w:tcPr>
            <w:tcW w:w="1719" w:type="dxa"/>
          </w:tcPr>
          <w:p w:rsidR="00015FDF" w:rsidRPr="0097711E" w:rsidRDefault="00015FDF" w:rsidP="00B90860">
            <w:pPr>
              <w:rPr>
                <w:szCs w:val="22"/>
                <w:lang w:val="lt-LT"/>
              </w:rPr>
            </w:pPr>
            <w:r w:rsidRPr="0097711E">
              <w:rPr>
                <w:szCs w:val="22"/>
                <w:lang w:val="lt-LT"/>
              </w:rPr>
              <w:t>-</w:t>
            </w:r>
          </w:p>
        </w:tc>
        <w:tc>
          <w:tcPr>
            <w:tcW w:w="1965" w:type="dxa"/>
          </w:tcPr>
          <w:p w:rsidR="00015FDF" w:rsidRPr="0097711E" w:rsidRDefault="00015FDF" w:rsidP="00B90860">
            <w:pPr>
              <w:rPr>
                <w:szCs w:val="22"/>
                <w:lang w:val="lt-LT"/>
              </w:rPr>
            </w:pPr>
            <w:r w:rsidRPr="0097711E">
              <w:rPr>
                <w:szCs w:val="22"/>
                <w:lang w:val="lt-LT"/>
              </w:rPr>
              <w:t>Dispnėja</w:t>
            </w:r>
          </w:p>
          <w:p w:rsidR="00015FDF" w:rsidRPr="0097711E" w:rsidRDefault="00015FDF" w:rsidP="00B90860">
            <w:pPr>
              <w:rPr>
                <w:szCs w:val="22"/>
                <w:lang w:val="lt-LT"/>
              </w:rPr>
            </w:pPr>
            <w:r w:rsidRPr="0097711E">
              <w:rPr>
                <w:szCs w:val="22"/>
                <w:lang w:val="lt-LT"/>
              </w:rPr>
              <w:t>Epistaksė</w:t>
            </w:r>
          </w:p>
          <w:p w:rsidR="00015FDF" w:rsidRPr="0097711E" w:rsidRDefault="00015FDF" w:rsidP="00B90860">
            <w:pPr>
              <w:rPr>
                <w:szCs w:val="22"/>
                <w:lang w:val="lt-LT"/>
              </w:rPr>
            </w:pPr>
            <w:r w:rsidRPr="0097711E">
              <w:rPr>
                <w:szCs w:val="22"/>
                <w:lang w:val="lt-LT"/>
              </w:rPr>
              <w:t>Kosulys</w:t>
            </w:r>
          </w:p>
          <w:p w:rsidR="00015FDF" w:rsidRPr="0097711E" w:rsidRDefault="00015FDF" w:rsidP="00B90860">
            <w:pPr>
              <w:rPr>
                <w:szCs w:val="22"/>
                <w:lang w:val="lt-LT"/>
              </w:rPr>
            </w:pPr>
            <w:r w:rsidRPr="0097711E">
              <w:rPr>
                <w:szCs w:val="22"/>
                <w:lang w:val="lt-LT"/>
              </w:rPr>
              <w:t>Rinorėja</w:t>
            </w:r>
          </w:p>
        </w:tc>
        <w:tc>
          <w:tcPr>
            <w:tcW w:w="2089" w:type="dxa"/>
          </w:tcPr>
          <w:p w:rsidR="00015FDF" w:rsidRPr="0097711E" w:rsidRDefault="00015FDF" w:rsidP="00B90860">
            <w:pPr>
              <w:rPr>
                <w:szCs w:val="22"/>
                <w:lang w:val="lt-LT"/>
              </w:rPr>
            </w:pPr>
            <w:r w:rsidRPr="0097711E">
              <w:rPr>
                <w:szCs w:val="22"/>
                <w:lang w:val="lt-LT"/>
              </w:rPr>
              <w:t>Plaučių embolija</w:t>
            </w:r>
          </w:p>
          <w:p w:rsidR="00015FDF" w:rsidRPr="0097711E" w:rsidRDefault="00015FDF" w:rsidP="00B90860">
            <w:pPr>
              <w:rPr>
                <w:szCs w:val="22"/>
                <w:lang w:val="lt-LT"/>
              </w:rPr>
            </w:pPr>
            <w:r w:rsidRPr="0097711E">
              <w:rPr>
                <w:szCs w:val="22"/>
                <w:lang w:val="lt-LT"/>
              </w:rPr>
              <w:t>Pneumotoraksas</w:t>
            </w:r>
          </w:p>
          <w:p w:rsidR="00015FDF" w:rsidRPr="0097711E" w:rsidRDefault="00015FDF" w:rsidP="00B90860">
            <w:pPr>
              <w:rPr>
                <w:szCs w:val="22"/>
                <w:lang w:val="lt-LT"/>
              </w:rPr>
            </w:pPr>
            <w:r w:rsidRPr="0097711E">
              <w:rPr>
                <w:szCs w:val="22"/>
                <w:lang w:val="lt-LT"/>
              </w:rPr>
              <w:t>Skrepliavimas krauju</w:t>
            </w:r>
          </w:p>
          <w:p w:rsidR="00015FDF" w:rsidRPr="0097711E" w:rsidRDefault="00015FDF" w:rsidP="00B90860">
            <w:pPr>
              <w:rPr>
                <w:szCs w:val="22"/>
                <w:lang w:val="lt-LT"/>
              </w:rPr>
            </w:pPr>
            <w:r w:rsidRPr="0097711E">
              <w:rPr>
                <w:szCs w:val="22"/>
                <w:lang w:val="lt-LT"/>
              </w:rPr>
              <w:t>Astma</w:t>
            </w:r>
          </w:p>
          <w:p w:rsidR="00015FDF" w:rsidRPr="0097711E" w:rsidRDefault="00015FDF" w:rsidP="00B90860">
            <w:pPr>
              <w:rPr>
                <w:szCs w:val="22"/>
                <w:lang w:val="lt-LT"/>
              </w:rPr>
            </w:pPr>
            <w:r w:rsidRPr="0097711E">
              <w:rPr>
                <w:szCs w:val="22"/>
                <w:lang w:val="lt-LT"/>
              </w:rPr>
              <w:t>Dusulys fizinio krūvio metu</w:t>
            </w:r>
          </w:p>
          <w:p w:rsidR="00015FDF" w:rsidRPr="0097711E" w:rsidRDefault="00015FDF" w:rsidP="00B90860">
            <w:pPr>
              <w:rPr>
                <w:szCs w:val="22"/>
                <w:lang w:val="lt-LT"/>
              </w:rPr>
            </w:pPr>
          </w:p>
        </w:tc>
        <w:tc>
          <w:tcPr>
            <w:tcW w:w="1939" w:type="dxa"/>
          </w:tcPr>
          <w:p w:rsidR="00015FDF" w:rsidRPr="0097711E" w:rsidRDefault="00015FDF" w:rsidP="00B90860">
            <w:pPr>
              <w:rPr>
                <w:szCs w:val="22"/>
                <w:lang w:val="lt-LT"/>
              </w:rPr>
            </w:pPr>
          </w:p>
        </w:tc>
      </w:tr>
      <w:tr w:rsidR="00015FDF" w:rsidRPr="0097711E" w:rsidTr="00B90860">
        <w:tc>
          <w:tcPr>
            <w:tcW w:w="1575" w:type="dxa"/>
          </w:tcPr>
          <w:p w:rsidR="00015FDF" w:rsidRPr="0097711E" w:rsidRDefault="00015FDF" w:rsidP="00B90860">
            <w:pPr>
              <w:rPr>
                <w:i/>
                <w:szCs w:val="22"/>
                <w:lang w:val="lt-LT"/>
              </w:rPr>
            </w:pPr>
            <w:r w:rsidRPr="0097711E">
              <w:rPr>
                <w:i/>
                <w:szCs w:val="22"/>
                <w:lang w:val="lt-LT"/>
              </w:rPr>
              <w:t>Virškinimo trakto sutrikimai</w:t>
            </w:r>
          </w:p>
        </w:tc>
        <w:tc>
          <w:tcPr>
            <w:tcW w:w="1719" w:type="dxa"/>
          </w:tcPr>
          <w:p w:rsidR="00015FDF" w:rsidRPr="0097711E" w:rsidRDefault="00015FDF" w:rsidP="00B90860">
            <w:pPr>
              <w:rPr>
                <w:szCs w:val="22"/>
                <w:lang w:val="lt-LT"/>
              </w:rPr>
            </w:pPr>
            <w:r w:rsidRPr="0097711E">
              <w:rPr>
                <w:szCs w:val="22"/>
                <w:lang w:val="lt-LT"/>
              </w:rPr>
              <w:t>Viduriavimas</w:t>
            </w:r>
          </w:p>
          <w:p w:rsidR="00015FDF" w:rsidRPr="0097711E" w:rsidRDefault="00015FDF" w:rsidP="00B90860">
            <w:pPr>
              <w:rPr>
                <w:szCs w:val="22"/>
                <w:lang w:val="lt-LT"/>
              </w:rPr>
            </w:pPr>
            <w:r w:rsidRPr="0097711E">
              <w:rPr>
                <w:szCs w:val="22"/>
                <w:lang w:val="lt-LT"/>
              </w:rPr>
              <w:t>Vėmimas</w:t>
            </w:r>
          </w:p>
          <w:p w:rsidR="00015FDF" w:rsidRPr="0097711E" w:rsidRDefault="00015FDF" w:rsidP="00B90860">
            <w:pPr>
              <w:rPr>
                <w:szCs w:val="22"/>
                <w:lang w:val="lt-LT"/>
              </w:rPr>
            </w:pPr>
            <w:r w:rsidRPr="0097711E">
              <w:rPr>
                <w:szCs w:val="22"/>
                <w:lang w:val="lt-LT"/>
              </w:rPr>
              <w:t>Pykinimas</w:t>
            </w:r>
          </w:p>
          <w:p w:rsidR="00015FDF" w:rsidRPr="0097711E" w:rsidRDefault="00015FDF" w:rsidP="00B90860">
            <w:pPr>
              <w:rPr>
                <w:szCs w:val="22"/>
                <w:lang w:val="lt-LT"/>
              </w:rPr>
            </w:pPr>
            <w:r w:rsidRPr="0097711E">
              <w:rPr>
                <w:szCs w:val="22"/>
                <w:lang w:val="lt-LT"/>
              </w:rPr>
              <w:t>Stomatitas</w:t>
            </w:r>
          </w:p>
          <w:p w:rsidR="00015FDF" w:rsidRPr="0097711E" w:rsidRDefault="00015FDF" w:rsidP="00B90860">
            <w:pPr>
              <w:rPr>
                <w:szCs w:val="22"/>
                <w:lang w:val="lt-LT"/>
              </w:rPr>
            </w:pPr>
            <w:r w:rsidRPr="0097711E">
              <w:rPr>
                <w:szCs w:val="22"/>
                <w:lang w:val="lt-LT"/>
              </w:rPr>
              <w:t>Pilvo skausmas</w:t>
            </w:r>
          </w:p>
        </w:tc>
        <w:tc>
          <w:tcPr>
            <w:tcW w:w="1965" w:type="dxa"/>
          </w:tcPr>
          <w:p w:rsidR="00015FDF" w:rsidRPr="0097711E" w:rsidRDefault="00015FDF" w:rsidP="00B90860">
            <w:pPr>
              <w:rPr>
                <w:szCs w:val="22"/>
                <w:lang w:val="lt-LT"/>
              </w:rPr>
            </w:pPr>
            <w:r w:rsidRPr="0097711E">
              <w:rPr>
                <w:szCs w:val="22"/>
                <w:lang w:val="lt-LT"/>
              </w:rPr>
              <w:t>Kraujavimas iš virškinimo trakto</w:t>
            </w:r>
          </w:p>
          <w:p w:rsidR="00015FDF" w:rsidRPr="0097711E" w:rsidRDefault="00015FDF" w:rsidP="00B90860">
            <w:pPr>
              <w:rPr>
                <w:szCs w:val="22"/>
                <w:lang w:val="lt-LT"/>
              </w:rPr>
            </w:pPr>
            <w:r w:rsidRPr="0097711E">
              <w:rPr>
                <w:szCs w:val="22"/>
                <w:lang w:val="lt-LT"/>
              </w:rPr>
              <w:t>Vidurių užkietėjimas</w:t>
            </w:r>
          </w:p>
          <w:p w:rsidR="00015FDF" w:rsidRPr="0097711E" w:rsidRDefault="00015FDF" w:rsidP="00B90860">
            <w:pPr>
              <w:rPr>
                <w:szCs w:val="22"/>
                <w:lang w:val="lt-LT"/>
              </w:rPr>
            </w:pPr>
            <w:r w:rsidRPr="0097711E">
              <w:rPr>
                <w:szCs w:val="22"/>
                <w:lang w:val="lt-LT"/>
              </w:rPr>
              <w:t>Viršutinės pilvo dalies skausmas</w:t>
            </w:r>
          </w:p>
          <w:p w:rsidR="00015FDF" w:rsidRPr="0097711E" w:rsidRDefault="00015FDF" w:rsidP="00B90860">
            <w:pPr>
              <w:rPr>
                <w:szCs w:val="22"/>
                <w:lang w:val="lt-LT"/>
              </w:rPr>
            </w:pPr>
            <w:r w:rsidRPr="0097711E">
              <w:rPr>
                <w:szCs w:val="22"/>
                <w:lang w:val="lt-LT"/>
              </w:rPr>
              <w:t>Dispepsija</w:t>
            </w:r>
          </w:p>
          <w:p w:rsidR="00015FDF" w:rsidRPr="0097711E" w:rsidRDefault="00015FDF" w:rsidP="00B90860">
            <w:pPr>
              <w:rPr>
                <w:szCs w:val="22"/>
                <w:lang w:val="lt-LT"/>
              </w:rPr>
            </w:pPr>
            <w:r w:rsidRPr="0097711E">
              <w:rPr>
                <w:szCs w:val="22"/>
                <w:lang w:val="lt-LT"/>
              </w:rPr>
              <w:t>Vidurių pūtimas</w:t>
            </w:r>
          </w:p>
          <w:p w:rsidR="00015FDF" w:rsidRPr="0097711E" w:rsidRDefault="00015FDF" w:rsidP="00B90860">
            <w:pPr>
              <w:rPr>
                <w:szCs w:val="22"/>
                <w:lang w:val="lt-LT"/>
              </w:rPr>
            </w:pPr>
            <w:r w:rsidRPr="0097711E">
              <w:rPr>
                <w:szCs w:val="22"/>
                <w:lang w:val="lt-LT"/>
              </w:rPr>
              <w:t>Burnos džiūvimas</w:t>
            </w:r>
          </w:p>
        </w:tc>
        <w:tc>
          <w:tcPr>
            <w:tcW w:w="2089" w:type="dxa"/>
          </w:tcPr>
          <w:p w:rsidR="00015FDF" w:rsidRPr="0097711E" w:rsidRDefault="00015FDF" w:rsidP="00B90860">
            <w:pPr>
              <w:rPr>
                <w:szCs w:val="22"/>
                <w:lang w:val="lt-LT"/>
              </w:rPr>
            </w:pPr>
            <w:r w:rsidRPr="0097711E">
              <w:rPr>
                <w:szCs w:val="22"/>
                <w:lang w:val="lt-LT"/>
              </w:rPr>
              <w:t>Žarnų obstrukcija</w:t>
            </w:r>
          </w:p>
          <w:p w:rsidR="00015FDF" w:rsidRPr="0097711E" w:rsidRDefault="00015FDF" w:rsidP="00B90860">
            <w:pPr>
              <w:rPr>
                <w:szCs w:val="22"/>
                <w:lang w:val="lt-LT"/>
              </w:rPr>
            </w:pPr>
            <w:r w:rsidRPr="0097711E">
              <w:rPr>
                <w:szCs w:val="22"/>
                <w:lang w:val="lt-LT"/>
              </w:rPr>
              <w:t>Ascitas</w:t>
            </w:r>
          </w:p>
          <w:p w:rsidR="00015FDF" w:rsidRPr="0097711E" w:rsidRDefault="00015FDF" w:rsidP="00B90860">
            <w:pPr>
              <w:rPr>
                <w:szCs w:val="22"/>
                <w:lang w:val="lt-LT"/>
              </w:rPr>
            </w:pPr>
            <w:r w:rsidRPr="0097711E">
              <w:rPr>
                <w:szCs w:val="22"/>
                <w:lang w:val="lt-LT"/>
              </w:rPr>
              <w:t>Enteritas</w:t>
            </w:r>
          </w:p>
          <w:p w:rsidR="00015FDF" w:rsidRPr="0097711E" w:rsidRDefault="00015FDF" w:rsidP="00B90860">
            <w:pPr>
              <w:rPr>
                <w:szCs w:val="22"/>
                <w:lang w:val="lt-LT"/>
              </w:rPr>
            </w:pPr>
            <w:r w:rsidRPr="0097711E">
              <w:rPr>
                <w:szCs w:val="22"/>
                <w:lang w:val="lt-LT"/>
              </w:rPr>
              <w:t>Gastritas</w:t>
            </w:r>
          </w:p>
          <w:p w:rsidR="00015FDF" w:rsidRPr="0097711E" w:rsidRDefault="00015FDF" w:rsidP="00B90860">
            <w:pPr>
              <w:rPr>
                <w:szCs w:val="22"/>
                <w:lang w:val="lt-LT"/>
              </w:rPr>
            </w:pPr>
            <w:r w:rsidRPr="0097711E">
              <w:rPr>
                <w:szCs w:val="22"/>
                <w:lang w:val="lt-LT"/>
              </w:rPr>
              <w:t>Disfagija</w:t>
            </w:r>
          </w:p>
          <w:p w:rsidR="00015FDF" w:rsidRPr="0097711E" w:rsidRDefault="00015FDF" w:rsidP="00B90860">
            <w:pPr>
              <w:rPr>
                <w:szCs w:val="22"/>
                <w:lang w:val="lt-LT"/>
              </w:rPr>
            </w:pPr>
            <w:r w:rsidRPr="0097711E">
              <w:rPr>
                <w:szCs w:val="22"/>
                <w:lang w:val="lt-LT"/>
              </w:rPr>
              <w:t>Apatinės pilvo dalies skausmas</w:t>
            </w:r>
          </w:p>
          <w:p w:rsidR="00015FDF" w:rsidRPr="0097711E" w:rsidRDefault="00015FDF" w:rsidP="00B90860">
            <w:pPr>
              <w:rPr>
                <w:szCs w:val="22"/>
                <w:lang w:val="lt-LT"/>
              </w:rPr>
            </w:pPr>
            <w:r w:rsidRPr="0097711E">
              <w:rPr>
                <w:szCs w:val="22"/>
                <w:lang w:val="lt-LT"/>
              </w:rPr>
              <w:t>Ezofagitas</w:t>
            </w:r>
          </w:p>
          <w:p w:rsidR="00015FDF" w:rsidRPr="0097711E" w:rsidRDefault="00015FDF" w:rsidP="00B90860">
            <w:pPr>
              <w:rPr>
                <w:szCs w:val="22"/>
                <w:lang w:val="lt-LT"/>
              </w:rPr>
            </w:pPr>
            <w:r w:rsidRPr="0097711E">
              <w:rPr>
                <w:szCs w:val="22"/>
                <w:lang w:val="lt-LT"/>
              </w:rPr>
              <w:t>Nemalonus pojūtis pilve</w:t>
            </w:r>
          </w:p>
          <w:p w:rsidR="00015FDF" w:rsidRPr="0097711E" w:rsidRDefault="00015FDF" w:rsidP="00B90860">
            <w:pPr>
              <w:rPr>
                <w:szCs w:val="22"/>
                <w:lang w:val="lt-LT"/>
              </w:rPr>
            </w:pPr>
            <w:r w:rsidRPr="0097711E">
              <w:rPr>
                <w:szCs w:val="22"/>
                <w:lang w:val="lt-LT"/>
              </w:rPr>
              <w:t>Gastroezofaginio refliukso liga</w:t>
            </w:r>
          </w:p>
          <w:p w:rsidR="00015FDF" w:rsidRPr="0097711E" w:rsidRDefault="00015FDF" w:rsidP="00B90860">
            <w:pPr>
              <w:rPr>
                <w:szCs w:val="22"/>
                <w:lang w:val="lt-LT"/>
              </w:rPr>
            </w:pPr>
            <w:r w:rsidRPr="0097711E">
              <w:rPr>
                <w:szCs w:val="22"/>
                <w:lang w:val="lt-LT"/>
              </w:rPr>
              <w:t>Kolitas</w:t>
            </w:r>
          </w:p>
          <w:p w:rsidR="00015FDF" w:rsidRPr="0097711E" w:rsidRDefault="00015FDF" w:rsidP="00B90860">
            <w:pPr>
              <w:rPr>
                <w:szCs w:val="22"/>
                <w:lang w:val="lt-LT"/>
              </w:rPr>
            </w:pPr>
            <w:r w:rsidRPr="0097711E">
              <w:rPr>
                <w:szCs w:val="22"/>
                <w:lang w:val="lt-LT"/>
              </w:rPr>
              <w:t>Kraujingos išmatos</w:t>
            </w:r>
          </w:p>
          <w:p w:rsidR="00015FDF" w:rsidRPr="0097711E" w:rsidRDefault="00015FDF" w:rsidP="00B90860">
            <w:pPr>
              <w:rPr>
                <w:szCs w:val="22"/>
                <w:lang w:val="lt-LT"/>
              </w:rPr>
            </w:pPr>
          </w:p>
        </w:tc>
        <w:tc>
          <w:tcPr>
            <w:tcW w:w="1939" w:type="dxa"/>
          </w:tcPr>
          <w:p w:rsidR="00015FDF" w:rsidRPr="0097711E" w:rsidRDefault="00015FDF" w:rsidP="00B90860">
            <w:pPr>
              <w:rPr>
                <w:szCs w:val="22"/>
                <w:lang w:val="lt-LT"/>
              </w:rPr>
            </w:pPr>
          </w:p>
        </w:tc>
      </w:tr>
      <w:tr w:rsidR="00015FDF" w:rsidRPr="0097711E" w:rsidTr="00B90860">
        <w:tc>
          <w:tcPr>
            <w:tcW w:w="1575" w:type="dxa"/>
          </w:tcPr>
          <w:p w:rsidR="00015FDF" w:rsidRPr="0097711E" w:rsidRDefault="00015FDF" w:rsidP="00B90860">
            <w:pPr>
              <w:rPr>
                <w:i/>
                <w:szCs w:val="22"/>
                <w:lang w:val="lt-LT"/>
              </w:rPr>
            </w:pPr>
            <w:r w:rsidRPr="0097711E">
              <w:rPr>
                <w:i/>
                <w:szCs w:val="22"/>
                <w:lang w:val="lt-LT"/>
              </w:rPr>
              <w:t>Kepenų, tulžies pūslės ir latakų sutrikimai</w:t>
            </w:r>
          </w:p>
        </w:tc>
        <w:tc>
          <w:tcPr>
            <w:tcW w:w="1719" w:type="dxa"/>
          </w:tcPr>
          <w:p w:rsidR="00015FDF" w:rsidRPr="0097711E" w:rsidRDefault="00015FDF" w:rsidP="00B90860">
            <w:pPr>
              <w:rPr>
                <w:szCs w:val="22"/>
                <w:lang w:val="lt-LT"/>
              </w:rPr>
            </w:pPr>
            <w:r w:rsidRPr="0097711E">
              <w:rPr>
                <w:szCs w:val="22"/>
                <w:lang w:val="lt-LT"/>
              </w:rPr>
              <w:t>-</w:t>
            </w:r>
          </w:p>
        </w:tc>
        <w:tc>
          <w:tcPr>
            <w:tcW w:w="1965" w:type="dxa"/>
          </w:tcPr>
          <w:p w:rsidR="00015FDF" w:rsidRPr="0097711E" w:rsidRDefault="00015FDF" w:rsidP="00B90860">
            <w:pPr>
              <w:rPr>
                <w:szCs w:val="22"/>
                <w:lang w:val="lt-LT"/>
              </w:rPr>
            </w:pPr>
            <w:r w:rsidRPr="0097711E">
              <w:rPr>
                <w:szCs w:val="22"/>
                <w:lang w:val="lt-LT"/>
              </w:rPr>
              <w:t>Hiperbilirubinemija</w:t>
            </w:r>
          </w:p>
          <w:p w:rsidR="00015FDF" w:rsidRPr="0097711E" w:rsidRDefault="00015FDF" w:rsidP="00B90860">
            <w:pPr>
              <w:rPr>
                <w:szCs w:val="22"/>
                <w:lang w:val="lt-LT"/>
              </w:rPr>
            </w:pPr>
            <w:r w:rsidRPr="0097711E">
              <w:rPr>
                <w:szCs w:val="22"/>
                <w:lang w:val="lt-LT"/>
              </w:rPr>
              <w:t>Kepenų funkcijos tyrimų duomenų nuokrypis nuo normos</w:t>
            </w:r>
          </w:p>
        </w:tc>
        <w:tc>
          <w:tcPr>
            <w:tcW w:w="2089" w:type="dxa"/>
          </w:tcPr>
          <w:p w:rsidR="00015FDF" w:rsidRPr="0097711E" w:rsidRDefault="00015FDF" w:rsidP="00B90860">
            <w:pPr>
              <w:rPr>
                <w:szCs w:val="22"/>
                <w:lang w:val="lt-LT"/>
              </w:rPr>
            </w:pPr>
            <w:r w:rsidRPr="0097711E">
              <w:rPr>
                <w:szCs w:val="22"/>
                <w:lang w:val="lt-LT"/>
              </w:rPr>
              <w:t>Gelta</w:t>
            </w:r>
          </w:p>
        </w:tc>
        <w:tc>
          <w:tcPr>
            <w:tcW w:w="1939" w:type="dxa"/>
          </w:tcPr>
          <w:p w:rsidR="00015FDF" w:rsidRDefault="00015FDF" w:rsidP="00B90860">
            <w:pPr>
              <w:rPr>
                <w:szCs w:val="22"/>
                <w:lang w:val="lt-LT"/>
              </w:rPr>
            </w:pPr>
            <w:r>
              <w:rPr>
                <w:szCs w:val="22"/>
                <w:lang w:val="lt-LT"/>
              </w:rPr>
              <w:t>Kepenų nepakankamumas (retas)</w:t>
            </w:r>
          </w:p>
          <w:p w:rsidR="00015FDF" w:rsidRPr="0097711E" w:rsidRDefault="00015FDF" w:rsidP="00B90860">
            <w:pPr>
              <w:rPr>
                <w:szCs w:val="22"/>
                <w:lang w:val="lt-LT"/>
              </w:rPr>
            </w:pPr>
            <w:r>
              <w:rPr>
                <w:szCs w:val="22"/>
                <w:lang w:val="lt-LT"/>
              </w:rPr>
              <w:t>Cholestazinis hepatitas (retas)</w:t>
            </w:r>
          </w:p>
        </w:tc>
      </w:tr>
      <w:tr w:rsidR="00015FDF" w:rsidRPr="00E62D0A" w:rsidTr="00B90860">
        <w:tc>
          <w:tcPr>
            <w:tcW w:w="1575" w:type="dxa"/>
          </w:tcPr>
          <w:p w:rsidR="00015FDF" w:rsidRPr="0097711E" w:rsidRDefault="00015FDF" w:rsidP="00B90860">
            <w:pPr>
              <w:rPr>
                <w:i/>
                <w:szCs w:val="22"/>
                <w:lang w:val="lt-LT"/>
              </w:rPr>
            </w:pPr>
            <w:r w:rsidRPr="0097711E">
              <w:rPr>
                <w:i/>
                <w:szCs w:val="22"/>
                <w:lang w:val="lt-LT"/>
              </w:rPr>
              <w:t>Odos ir poodinio audinio sutrikimai</w:t>
            </w:r>
          </w:p>
        </w:tc>
        <w:tc>
          <w:tcPr>
            <w:tcW w:w="1719" w:type="dxa"/>
          </w:tcPr>
          <w:p w:rsidR="00015FDF" w:rsidRPr="0097711E" w:rsidRDefault="00015FDF" w:rsidP="00B90860">
            <w:pPr>
              <w:rPr>
                <w:szCs w:val="22"/>
                <w:lang w:val="lt-LT"/>
              </w:rPr>
            </w:pPr>
            <w:r w:rsidRPr="0097711E">
              <w:rPr>
                <w:szCs w:val="22"/>
                <w:lang w:val="lt-LT"/>
              </w:rPr>
              <w:t xml:space="preserve">Delnų ir padų eritrodizestezijos sindromas </w:t>
            </w:r>
          </w:p>
        </w:tc>
        <w:tc>
          <w:tcPr>
            <w:tcW w:w="1965" w:type="dxa"/>
          </w:tcPr>
          <w:p w:rsidR="00015FDF" w:rsidRPr="0097711E" w:rsidRDefault="00015FDF" w:rsidP="00B90860">
            <w:pPr>
              <w:rPr>
                <w:szCs w:val="22"/>
                <w:lang w:val="lt-LT"/>
              </w:rPr>
            </w:pPr>
            <w:r w:rsidRPr="0097711E">
              <w:rPr>
                <w:szCs w:val="22"/>
                <w:lang w:val="lt-LT"/>
              </w:rPr>
              <w:t>Išbėrimas</w:t>
            </w:r>
          </w:p>
          <w:p w:rsidR="00015FDF" w:rsidRPr="0097711E" w:rsidRDefault="00015FDF" w:rsidP="00B90860">
            <w:pPr>
              <w:rPr>
                <w:szCs w:val="22"/>
                <w:lang w:val="lt-LT"/>
              </w:rPr>
            </w:pPr>
            <w:r w:rsidRPr="0097711E">
              <w:rPr>
                <w:szCs w:val="22"/>
                <w:lang w:val="lt-LT"/>
              </w:rPr>
              <w:t>Alopecija</w:t>
            </w:r>
          </w:p>
          <w:p w:rsidR="00015FDF" w:rsidRPr="0097711E" w:rsidRDefault="00015FDF" w:rsidP="00B90860">
            <w:pPr>
              <w:rPr>
                <w:szCs w:val="22"/>
                <w:lang w:val="lt-LT"/>
              </w:rPr>
            </w:pPr>
            <w:r w:rsidRPr="0097711E">
              <w:rPr>
                <w:szCs w:val="22"/>
                <w:lang w:val="lt-LT"/>
              </w:rPr>
              <w:t>Eritema</w:t>
            </w:r>
          </w:p>
          <w:p w:rsidR="00015FDF" w:rsidRPr="0097711E" w:rsidRDefault="00015FDF" w:rsidP="00B90860">
            <w:pPr>
              <w:rPr>
                <w:szCs w:val="22"/>
                <w:lang w:val="lt-LT"/>
              </w:rPr>
            </w:pPr>
            <w:r w:rsidRPr="0097711E">
              <w:rPr>
                <w:szCs w:val="22"/>
                <w:lang w:val="lt-LT"/>
              </w:rPr>
              <w:t>Odos sausumas</w:t>
            </w:r>
          </w:p>
          <w:p w:rsidR="00015FDF" w:rsidRPr="0097711E" w:rsidRDefault="00015FDF" w:rsidP="00B90860">
            <w:pPr>
              <w:rPr>
                <w:szCs w:val="22"/>
                <w:lang w:val="lt-LT"/>
              </w:rPr>
            </w:pPr>
            <w:r w:rsidRPr="0097711E">
              <w:rPr>
                <w:szCs w:val="22"/>
                <w:lang w:val="lt-LT"/>
              </w:rPr>
              <w:t>Niežulys</w:t>
            </w:r>
          </w:p>
          <w:p w:rsidR="00015FDF" w:rsidRPr="0097711E" w:rsidRDefault="00015FDF" w:rsidP="00B90860">
            <w:pPr>
              <w:rPr>
                <w:szCs w:val="22"/>
                <w:lang w:val="lt-LT"/>
              </w:rPr>
            </w:pPr>
            <w:r w:rsidRPr="0097711E">
              <w:rPr>
                <w:szCs w:val="22"/>
                <w:lang w:val="lt-LT"/>
              </w:rPr>
              <w:t>Odos hiperpigmentacija</w:t>
            </w:r>
          </w:p>
          <w:p w:rsidR="00015FDF" w:rsidRPr="0097711E" w:rsidRDefault="00015FDF" w:rsidP="00B90860">
            <w:pPr>
              <w:rPr>
                <w:szCs w:val="22"/>
                <w:lang w:val="lt-LT"/>
              </w:rPr>
            </w:pPr>
            <w:r w:rsidRPr="0097711E">
              <w:rPr>
                <w:szCs w:val="22"/>
                <w:lang w:val="lt-LT"/>
              </w:rPr>
              <w:t>Makulinis išbėrimas</w:t>
            </w:r>
          </w:p>
          <w:p w:rsidR="00015FDF" w:rsidRPr="0097711E" w:rsidRDefault="00015FDF" w:rsidP="00B90860">
            <w:pPr>
              <w:rPr>
                <w:szCs w:val="22"/>
                <w:lang w:val="lt-LT"/>
              </w:rPr>
            </w:pPr>
            <w:r w:rsidRPr="0097711E">
              <w:rPr>
                <w:szCs w:val="22"/>
                <w:lang w:val="lt-LT"/>
              </w:rPr>
              <w:t>Odos deskvamacija</w:t>
            </w:r>
          </w:p>
          <w:p w:rsidR="00015FDF" w:rsidRPr="0097711E" w:rsidRDefault="00015FDF" w:rsidP="00B90860">
            <w:pPr>
              <w:rPr>
                <w:szCs w:val="22"/>
                <w:lang w:val="lt-LT"/>
              </w:rPr>
            </w:pPr>
            <w:r w:rsidRPr="0097711E">
              <w:rPr>
                <w:szCs w:val="22"/>
                <w:lang w:val="lt-LT"/>
              </w:rPr>
              <w:t>Dermatitas</w:t>
            </w:r>
          </w:p>
          <w:p w:rsidR="00015FDF" w:rsidRPr="0097711E" w:rsidRDefault="00015FDF" w:rsidP="00B90860">
            <w:pPr>
              <w:rPr>
                <w:szCs w:val="22"/>
                <w:lang w:val="lt-LT"/>
              </w:rPr>
            </w:pPr>
            <w:r w:rsidRPr="0097711E">
              <w:rPr>
                <w:szCs w:val="22"/>
                <w:lang w:val="lt-LT"/>
              </w:rPr>
              <w:t>Pigmentacijos sutrikimas</w:t>
            </w:r>
          </w:p>
          <w:p w:rsidR="00015FDF" w:rsidRPr="0097711E" w:rsidRDefault="00015FDF" w:rsidP="00B90860">
            <w:pPr>
              <w:rPr>
                <w:szCs w:val="22"/>
                <w:lang w:val="lt-LT"/>
              </w:rPr>
            </w:pPr>
            <w:r w:rsidRPr="0097711E">
              <w:rPr>
                <w:szCs w:val="22"/>
                <w:lang w:val="lt-LT"/>
              </w:rPr>
              <w:t>Nagų sutrikimas</w:t>
            </w:r>
          </w:p>
          <w:p w:rsidR="00015FDF" w:rsidRPr="0097711E" w:rsidRDefault="00015FDF" w:rsidP="00B90860">
            <w:pPr>
              <w:rPr>
                <w:szCs w:val="22"/>
                <w:lang w:val="lt-LT"/>
              </w:rPr>
            </w:pPr>
          </w:p>
        </w:tc>
        <w:tc>
          <w:tcPr>
            <w:tcW w:w="2089" w:type="dxa"/>
          </w:tcPr>
          <w:p w:rsidR="00015FDF" w:rsidRPr="0097711E" w:rsidRDefault="00015FDF" w:rsidP="00B90860">
            <w:pPr>
              <w:rPr>
                <w:szCs w:val="22"/>
                <w:lang w:val="lt-LT"/>
              </w:rPr>
            </w:pPr>
            <w:r w:rsidRPr="0097711E">
              <w:rPr>
                <w:szCs w:val="22"/>
                <w:lang w:val="lt-LT"/>
              </w:rPr>
              <w:t>Pūslės</w:t>
            </w:r>
          </w:p>
          <w:p w:rsidR="00015FDF" w:rsidRPr="0097711E" w:rsidRDefault="00015FDF" w:rsidP="00B90860">
            <w:pPr>
              <w:rPr>
                <w:szCs w:val="22"/>
                <w:lang w:val="lt-LT"/>
              </w:rPr>
            </w:pPr>
            <w:r w:rsidRPr="0097711E">
              <w:rPr>
                <w:szCs w:val="22"/>
                <w:lang w:val="lt-LT"/>
              </w:rPr>
              <w:t>Odos opos</w:t>
            </w:r>
          </w:p>
          <w:p w:rsidR="00015FDF" w:rsidRPr="0097711E" w:rsidRDefault="00015FDF" w:rsidP="00B90860">
            <w:pPr>
              <w:rPr>
                <w:szCs w:val="22"/>
                <w:lang w:val="lt-LT"/>
              </w:rPr>
            </w:pPr>
            <w:r w:rsidRPr="0097711E">
              <w:rPr>
                <w:szCs w:val="22"/>
                <w:lang w:val="lt-LT"/>
              </w:rPr>
              <w:t>Išbėrimas</w:t>
            </w:r>
          </w:p>
          <w:p w:rsidR="00015FDF" w:rsidRPr="0097711E" w:rsidRDefault="00015FDF" w:rsidP="00B90860">
            <w:pPr>
              <w:rPr>
                <w:szCs w:val="22"/>
                <w:lang w:val="lt-LT"/>
              </w:rPr>
            </w:pPr>
            <w:r w:rsidRPr="0097711E">
              <w:rPr>
                <w:szCs w:val="22"/>
                <w:lang w:val="lt-LT"/>
              </w:rPr>
              <w:t>Dilgėlinė</w:t>
            </w:r>
          </w:p>
          <w:p w:rsidR="00015FDF" w:rsidRPr="0097711E" w:rsidRDefault="00015FDF" w:rsidP="00B90860">
            <w:pPr>
              <w:rPr>
                <w:szCs w:val="22"/>
                <w:lang w:val="lt-LT"/>
              </w:rPr>
            </w:pPr>
            <w:r w:rsidRPr="0097711E">
              <w:rPr>
                <w:szCs w:val="22"/>
                <w:lang w:val="lt-LT"/>
              </w:rPr>
              <w:t>Padidėjusio jautrumo šviesai reakcija</w:t>
            </w:r>
          </w:p>
          <w:p w:rsidR="00015FDF" w:rsidRPr="0097711E" w:rsidRDefault="00015FDF" w:rsidP="00B90860">
            <w:pPr>
              <w:rPr>
                <w:szCs w:val="22"/>
                <w:lang w:val="lt-LT"/>
              </w:rPr>
            </w:pPr>
            <w:r w:rsidRPr="0097711E">
              <w:rPr>
                <w:szCs w:val="22"/>
                <w:lang w:val="lt-LT"/>
              </w:rPr>
              <w:t>Delnų eritema</w:t>
            </w:r>
          </w:p>
          <w:p w:rsidR="00015FDF" w:rsidRPr="0097711E" w:rsidRDefault="00015FDF" w:rsidP="00B90860">
            <w:pPr>
              <w:rPr>
                <w:szCs w:val="22"/>
                <w:lang w:val="lt-LT"/>
              </w:rPr>
            </w:pPr>
            <w:r w:rsidRPr="0097711E">
              <w:rPr>
                <w:szCs w:val="22"/>
                <w:lang w:val="lt-LT"/>
              </w:rPr>
              <w:t>Veido patinimas</w:t>
            </w:r>
          </w:p>
          <w:p w:rsidR="00015FDF" w:rsidRPr="0097711E" w:rsidRDefault="00015FDF" w:rsidP="00B90860">
            <w:pPr>
              <w:rPr>
                <w:szCs w:val="22"/>
                <w:lang w:val="lt-LT"/>
              </w:rPr>
            </w:pPr>
            <w:r w:rsidRPr="0097711E">
              <w:rPr>
                <w:szCs w:val="22"/>
                <w:lang w:val="lt-LT"/>
              </w:rPr>
              <w:t>Purpura</w:t>
            </w:r>
          </w:p>
          <w:p w:rsidR="00015FDF" w:rsidRPr="0097711E" w:rsidRDefault="00015FDF" w:rsidP="00B90860">
            <w:pPr>
              <w:rPr>
                <w:szCs w:val="22"/>
                <w:lang w:val="lt-LT"/>
              </w:rPr>
            </w:pPr>
            <w:r w:rsidRPr="0097711E">
              <w:rPr>
                <w:szCs w:val="22"/>
                <w:lang w:val="lt-LT"/>
              </w:rPr>
              <w:t>Radiacijos sugrąžinimo sindromas</w:t>
            </w:r>
          </w:p>
        </w:tc>
        <w:tc>
          <w:tcPr>
            <w:tcW w:w="1939" w:type="dxa"/>
          </w:tcPr>
          <w:p w:rsidR="00015FDF" w:rsidRDefault="00015FDF" w:rsidP="00B90860">
            <w:pPr>
              <w:rPr>
                <w:szCs w:val="22"/>
                <w:lang w:val="lt-LT"/>
              </w:rPr>
            </w:pPr>
            <w:r>
              <w:rPr>
                <w:szCs w:val="22"/>
                <w:lang w:val="lt-LT"/>
              </w:rPr>
              <w:t>Odos raudonoji vilkligė (retas)</w:t>
            </w:r>
          </w:p>
          <w:p w:rsidR="00015FDF" w:rsidRPr="0097711E" w:rsidRDefault="00015FDF" w:rsidP="00B90860">
            <w:pPr>
              <w:rPr>
                <w:szCs w:val="22"/>
                <w:lang w:val="lt-LT"/>
              </w:rPr>
            </w:pPr>
            <w:r>
              <w:rPr>
                <w:szCs w:val="22"/>
                <w:lang w:val="lt-LT"/>
              </w:rPr>
              <w:t xml:space="preserve">Sunkios odos reakcijos, tokios kaip </w:t>
            </w:r>
            <w:r w:rsidRPr="00C31C9B">
              <w:rPr>
                <w:i/>
                <w:szCs w:val="22"/>
                <w:lang w:val="lt-LT"/>
              </w:rPr>
              <w:t>Stevens-Johnson</w:t>
            </w:r>
            <w:r>
              <w:rPr>
                <w:szCs w:val="22"/>
                <w:lang w:val="lt-LT"/>
              </w:rPr>
              <w:t xml:space="preserve"> sindromas ar toksinė epidermio nekrolizė (labai retas) (žr. 4.4 skyrių)</w:t>
            </w:r>
          </w:p>
        </w:tc>
      </w:tr>
      <w:tr w:rsidR="00015FDF" w:rsidRPr="0097711E" w:rsidTr="00B90860">
        <w:tc>
          <w:tcPr>
            <w:tcW w:w="1575" w:type="dxa"/>
          </w:tcPr>
          <w:p w:rsidR="00015FDF" w:rsidRPr="0097711E" w:rsidRDefault="00015FDF" w:rsidP="00B90860">
            <w:pPr>
              <w:rPr>
                <w:i/>
                <w:szCs w:val="22"/>
                <w:lang w:val="lt-LT"/>
              </w:rPr>
            </w:pPr>
            <w:r w:rsidRPr="0097711E">
              <w:rPr>
                <w:i/>
                <w:szCs w:val="22"/>
                <w:lang w:val="lt-LT"/>
              </w:rPr>
              <w:t>Skeleto, raumenų ir jungiamojo audinio sutrikimai</w:t>
            </w:r>
          </w:p>
        </w:tc>
        <w:tc>
          <w:tcPr>
            <w:tcW w:w="1719" w:type="dxa"/>
          </w:tcPr>
          <w:p w:rsidR="00015FDF" w:rsidRPr="0097711E" w:rsidRDefault="00015FDF" w:rsidP="00B90860">
            <w:pPr>
              <w:rPr>
                <w:szCs w:val="22"/>
                <w:lang w:val="lt-LT"/>
              </w:rPr>
            </w:pPr>
            <w:r w:rsidRPr="0097711E">
              <w:rPr>
                <w:szCs w:val="22"/>
                <w:lang w:val="lt-LT"/>
              </w:rPr>
              <w:t>-</w:t>
            </w:r>
          </w:p>
        </w:tc>
        <w:tc>
          <w:tcPr>
            <w:tcW w:w="1965" w:type="dxa"/>
          </w:tcPr>
          <w:p w:rsidR="00015FDF" w:rsidRPr="0097711E" w:rsidRDefault="00015FDF" w:rsidP="00B90860">
            <w:pPr>
              <w:rPr>
                <w:szCs w:val="22"/>
                <w:lang w:val="lt-LT"/>
              </w:rPr>
            </w:pPr>
            <w:r w:rsidRPr="0097711E">
              <w:rPr>
                <w:szCs w:val="22"/>
                <w:lang w:val="lt-LT"/>
              </w:rPr>
              <w:t>Galūnių skausmas</w:t>
            </w:r>
          </w:p>
          <w:p w:rsidR="00015FDF" w:rsidRPr="0097711E" w:rsidRDefault="00015FDF" w:rsidP="00B90860">
            <w:pPr>
              <w:rPr>
                <w:szCs w:val="22"/>
                <w:lang w:val="lt-LT"/>
              </w:rPr>
            </w:pPr>
            <w:r w:rsidRPr="0097711E">
              <w:rPr>
                <w:szCs w:val="22"/>
                <w:lang w:val="lt-LT"/>
              </w:rPr>
              <w:t>Nugaros skausmas</w:t>
            </w:r>
          </w:p>
          <w:p w:rsidR="00015FDF" w:rsidRPr="0097711E" w:rsidRDefault="00015FDF" w:rsidP="00B90860">
            <w:pPr>
              <w:rPr>
                <w:szCs w:val="22"/>
                <w:lang w:val="lt-LT"/>
              </w:rPr>
            </w:pPr>
            <w:r w:rsidRPr="0097711E">
              <w:rPr>
                <w:szCs w:val="22"/>
                <w:lang w:val="lt-LT"/>
              </w:rPr>
              <w:t>Artralgija</w:t>
            </w:r>
          </w:p>
        </w:tc>
        <w:tc>
          <w:tcPr>
            <w:tcW w:w="2089" w:type="dxa"/>
          </w:tcPr>
          <w:p w:rsidR="00015FDF" w:rsidRPr="0097711E" w:rsidRDefault="00015FDF" w:rsidP="00B90860">
            <w:pPr>
              <w:rPr>
                <w:szCs w:val="22"/>
                <w:lang w:val="lt-LT"/>
              </w:rPr>
            </w:pPr>
            <w:r w:rsidRPr="0097711E">
              <w:rPr>
                <w:szCs w:val="22"/>
                <w:lang w:val="lt-LT"/>
              </w:rPr>
              <w:t>Sąnarių patinimas</w:t>
            </w:r>
          </w:p>
          <w:p w:rsidR="00015FDF" w:rsidRPr="0097711E" w:rsidRDefault="00015FDF" w:rsidP="00B90860">
            <w:pPr>
              <w:rPr>
                <w:szCs w:val="22"/>
                <w:lang w:val="lt-LT"/>
              </w:rPr>
            </w:pPr>
            <w:r w:rsidRPr="0097711E">
              <w:rPr>
                <w:szCs w:val="22"/>
                <w:lang w:val="lt-LT"/>
              </w:rPr>
              <w:t>Kaulų skausmas</w:t>
            </w:r>
          </w:p>
          <w:p w:rsidR="00015FDF" w:rsidRPr="0097711E" w:rsidRDefault="00015FDF" w:rsidP="00B90860">
            <w:pPr>
              <w:rPr>
                <w:szCs w:val="22"/>
                <w:lang w:val="lt-LT"/>
              </w:rPr>
            </w:pPr>
            <w:r w:rsidRPr="0097711E">
              <w:rPr>
                <w:szCs w:val="22"/>
                <w:lang w:val="lt-LT"/>
              </w:rPr>
              <w:t>Veido skausmas</w:t>
            </w:r>
          </w:p>
          <w:p w:rsidR="00015FDF" w:rsidRPr="0097711E" w:rsidRDefault="00015FDF" w:rsidP="00B90860">
            <w:pPr>
              <w:rPr>
                <w:szCs w:val="22"/>
                <w:lang w:val="lt-LT"/>
              </w:rPr>
            </w:pPr>
            <w:r w:rsidRPr="0097711E">
              <w:rPr>
                <w:szCs w:val="22"/>
                <w:lang w:val="lt-LT"/>
              </w:rPr>
              <w:t>Skeleto raumenų sustingimas</w:t>
            </w:r>
          </w:p>
          <w:p w:rsidR="00015FDF" w:rsidRPr="0097711E" w:rsidRDefault="00015FDF" w:rsidP="00B90860">
            <w:pPr>
              <w:rPr>
                <w:szCs w:val="22"/>
                <w:lang w:val="lt-LT"/>
              </w:rPr>
            </w:pPr>
            <w:r w:rsidRPr="0097711E">
              <w:rPr>
                <w:szCs w:val="22"/>
                <w:lang w:val="lt-LT"/>
              </w:rPr>
              <w:t>Raumenų silpnumas</w:t>
            </w:r>
          </w:p>
          <w:p w:rsidR="00015FDF" w:rsidRPr="0097711E" w:rsidRDefault="00015FDF" w:rsidP="00B90860">
            <w:pPr>
              <w:rPr>
                <w:szCs w:val="22"/>
                <w:lang w:val="lt-LT"/>
              </w:rPr>
            </w:pPr>
          </w:p>
        </w:tc>
        <w:tc>
          <w:tcPr>
            <w:tcW w:w="1939" w:type="dxa"/>
          </w:tcPr>
          <w:p w:rsidR="00015FDF" w:rsidRPr="0097711E" w:rsidRDefault="00015FDF" w:rsidP="00B90860">
            <w:pPr>
              <w:rPr>
                <w:szCs w:val="22"/>
                <w:lang w:val="lt-LT"/>
              </w:rPr>
            </w:pPr>
          </w:p>
        </w:tc>
      </w:tr>
      <w:tr w:rsidR="00015FDF" w:rsidRPr="00E62D0A" w:rsidTr="00B90860">
        <w:tc>
          <w:tcPr>
            <w:tcW w:w="1575" w:type="dxa"/>
          </w:tcPr>
          <w:p w:rsidR="00015FDF" w:rsidRPr="0097711E" w:rsidRDefault="00015FDF" w:rsidP="00B90860">
            <w:pPr>
              <w:rPr>
                <w:i/>
                <w:szCs w:val="22"/>
                <w:lang w:val="lt-LT"/>
              </w:rPr>
            </w:pPr>
            <w:r w:rsidRPr="0097711E">
              <w:rPr>
                <w:i/>
                <w:szCs w:val="22"/>
                <w:lang w:val="lt-LT"/>
              </w:rPr>
              <w:t>Inkstų ir šlapimo takų sutrikimai</w:t>
            </w:r>
          </w:p>
        </w:tc>
        <w:tc>
          <w:tcPr>
            <w:tcW w:w="1719" w:type="dxa"/>
          </w:tcPr>
          <w:p w:rsidR="00015FDF" w:rsidRPr="0097711E" w:rsidRDefault="00015FDF" w:rsidP="00B90860">
            <w:pPr>
              <w:rPr>
                <w:szCs w:val="22"/>
                <w:lang w:val="lt-LT"/>
              </w:rPr>
            </w:pPr>
            <w:r w:rsidRPr="0097711E">
              <w:rPr>
                <w:szCs w:val="22"/>
                <w:lang w:val="lt-LT"/>
              </w:rPr>
              <w:t>-</w:t>
            </w:r>
          </w:p>
        </w:tc>
        <w:tc>
          <w:tcPr>
            <w:tcW w:w="1965" w:type="dxa"/>
          </w:tcPr>
          <w:p w:rsidR="00015FDF" w:rsidRPr="0097711E" w:rsidRDefault="00015FDF" w:rsidP="00B90860">
            <w:pPr>
              <w:rPr>
                <w:szCs w:val="22"/>
                <w:lang w:val="lt-LT"/>
              </w:rPr>
            </w:pPr>
            <w:r w:rsidRPr="0097711E">
              <w:rPr>
                <w:szCs w:val="22"/>
                <w:lang w:val="lt-LT"/>
              </w:rPr>
              <w:t>-</w:t>
            </w:r>
          </w:p>
        </w:tc>
        <w:tc>
          <w:tcPr>
            <w:tcW w:w="2089" w:type="dxa"/>
          </w:tcPr>
          <w:p w:rsidR="00015FDF" w:rsidRPr="0097711E" w:rsidRDefault="00015FDF" w:rsidP="00B90860">
            <w:pPr>
              <w:rPr>
                <w:szCs w:val="22"/>
                <w:lang w:val="lt-LT"/>
              </w:rPr>
            </w:pPr>
            <w:r w:rsidRPr="0097711E">
              <w:rPr>
                <w:szCs w:val="22"/>
                <w:lang w:val="lt-LT"/>
              </w:rPr>
              <w:t>Hidronefrozė</w:t>
            </w:r>
          </w:p>
          <w:p w:rsidR="00015FDF" w:rsidRPr="0097711E" w:rsidRDefault="00015FDF" w:rsidP="00B90860">
            <w:pPr>
              <w:rPr>
                <w:szCs w:val="22"/>
                <w:lang w:val="lt-LT"/>
              </w:rPr>
            </w:pPr>
            <w:r w:rsidRPr="0097711E">
              <w:rPr>
                <w:szCs w:val="22"/>
                <w:lang w:val="lt-LT"/>
              </w:rPr>
              <w:t>Šlapimo nelaikymas</w:t>
            </w:r>
          </w:p>
          <w:p w:rsidR="00015FDF" w:rsidRPr="0097711E" w:rsidRDefault="00015FDF" w:rsidP="00B90860">
            <w:pPr>
              <w:rPr>
                <w:szCs w:val="22"/>
                <w:lang w:val="lt-LT"/>
              </w:rPr>
            </w:pPr>
            <w:r w:rsidRPr="0097711E">
              <w:rPr>
                <w:szCs w:val="22"/>
                <w:lang w:val="lt-LT"/>
              </w:rPr>
              <w:t>Hematurija</w:t>
            </w:r>
          </w:p>
          <w:p w:rsidR="00015FDF" w:rsidRPr="0097711E" w:rsidRDefault="00015FDF" w:rsidP="00B90860">
            <w:pPr>
              <w:rPr>
                <w:szCs w:val="22"/>
                <w:lang w:val="lt-LT"/>
              </w:rPr>
            </w:pPr>
            <w:r w:rsidRPr="0097711E">
              <w:rPr>
                <w:szCs w:val="22"/>
                <w:lang w:val="lt-LT"/>
              </w:rPr>
              <w:t>Nikturija</w:t>
            </w:r>
          </w:p>
          <w:p w:rsidR="00015FDF" w:rsidRPr="0097711E" w:rsidRDefault="00015FDF" w:rsidP="00B90860">
            <w:pPr>
              <w:rPr>
                <w:szCs w:val="22"/>
                <w:lang w:val="lt-LT"/>
              </w:rPr>
            </w:pPr>
            <w:r w:rsidRPr="0097711E">
              <w:rPr>
                <w:szCs w:val="22"/>
                <w:lang w:val="lt-LT"/>
              </w:rPr>
              <w:t>Kreatinino kiekio padidėjimas kraujyje</w:t>
            </w:r>
          </w:p>
          <w:p w:rsidR="00015FDF" w:rsidRPr="0097711E" w:rsidRDefault="00015FDF" w:rsidP="00B90860">
            <w:pPr>
              <w:rPr>
                <w:szCs w:val="22"/>
                <w:lang w:val="lt-LT"/>
              </w:rPr>
            </w:pPr>
          </w:p>
        </w:tc>
        <w:tc>
          <w:tcPr>
            <w:tcW w:w="1939" w:type="dxa"/>
          </w:tcPr>
          <w:p w:rsidR="00015FDF" w:rsidRPr="0097711E" w:rsidRDefault="00015FDF" w:rsidP="00B90860">
            <w:pPr>
              <w:rPr>
                <w:szCs w:val="22"/>
                <w:lang w:val="lt-LT"/>
              </w:rPr>
            </w:pPr>
          </w:p>
        </w:tc>
      </w:tr>
      <w:tr w:rsidR="00015FDF" w:rsidRPr="0097711E" w:rsidTr="00B90860">
        <w:tc>
          <w:tcPr>
            <w:tcW w:w="1575" w:type="dxa"/>
          </w:tcPr>
          <w:p w:rsidR="00015FDF" w:rsidRPr="0097711E" w:rsidRDefault="00015FDF" w:rsidP="00B90860">
            <w:pPr>
              <w:rPr>
                <w:i/>
                <w:szCs w:val="22"/>
                <w:lang w:val="lt-LT"/>
              </w:rPr>
            </w:pPr>
            <w:r w:rsidRPr="0097711E">
              <w:rPr>
                <w:i/>
                <w:szCs w:val="22"/>
                <w:lang w:val="lt-LT"/>
              </w:rPr>
              <w:t>Lytinės sistemos ir krūties sutrikimai</w:t>
            </w:r>
          </w:p>
          <w:p w:rsidR="00015FDF" w:rsidRPr="0097711E" w:rsidRDefault="00015FDF" w:rsidP="00B90860">
            <w:pPr>
              <w:rPr>
                <w:i/>
                <w:szCs w:val="22"/>
                <w:lang w:val="lt-LT"/>
              </w:rPr>
            </w:pPr>
          </w:p>
        </w:tc>
        <w:tc>
          <w:tcPr>
            <w:tcW w:w="1719" w:type="dxa"/>
          </w:tcPr>
          <w:p w:rsidR="00015FDF" w:rsidRPr="0097711E" w:rsidRDefault="00015FDF" w:rsidP="00B90860">
            <w:pPr>
              <w:rPr>
                <w:szCs w:val="22"/>
                <w:lang w:val="lt-LT"/>
              </w:rPr>
            </w:pPr>
            <w:r w:rsidRPr="0097711E">
              <w:rPr>
                <w:szCs w:val="22"/>
                <w:lang w:val="lt-LT"/>
              </w:rPr>
              <w:t>-</w:t>
            </w:r>
          </w:p>
        </w:tc>
        <w:tc>
          <w:tcPr>
            <w:tcW w:w="1965" w:type="dxa"/>
          </w:tcPr>
          <w:p w:rsidR="00015FDF" w:rsidRPr="0097711E" w:rsidRDefault="00015FDF" w:rsidP="00B90860">
            <w:pPr>
              <w:rPr>
                <w:szCs w:val="22"/>
                <w:lang w:val="lt-LT"/>
              </w:rPr>
            </w:pPr>
            <w:r w:rsidRPr="0097711E">
              <w:rPr>
                <w:szCs w:val="22"/>
                <w:lang w:val="lt-LT"/>
              </w:rPr>
              <w:t>-</w:t>
            </w:r>
          </w:p>
        </w:tc>
        <w:tc>
          <w:tcPr>
            <w:tcW w:w="2089" w:type="dxa"/>
          </w:tcPr>
          <w:p w:rsidR="00015FDF" w:rsidRPr="0097711E" w:rsidRDefault="00015FDF" w:rsidP="00B90860">
            <w:pPr>
              <w:rPr>
                <w:szCs w:val="22"/>
                <w:lang w:val="lt-LT"/>
              </w:rPr>
            </w:pPr>
            <w:r w:rsidRPr="0097711E">
              <w:rPr>
                <w:szCs w:val="22"/>
                <w:lang w:val="lt-LT"/>
              </w:rPr>
              <w:t>Makšties kraujavimas</w:t>
            </w:r>
          </w:p>
          <w:p w:rsidR="00015FDF" w:rsidRPr="0097711E" w:rsidRDefault="00015FDF" w:rsidP="00B90860">
            <w:pPr>
              <w:rPr>
                <w:szCs w:val="22"/>
                <w:lang w:val="lt-LT"/>
              </w:rPr>
            </w:pPr>
          </w:p>
        </w:tc>
        <w:tc>
          <w:tcPr>
            <w:tcW w:w="1939" w:type="dxa"/>
          </w:tcPr>
          <w:p w:rsidR="00015FDF" w:rsidRPr="0097711E" w:rsidRDefault="00015FDF" w:rsidP="00B90860">
            <w:pPr>
              <w:rPr>
                <w:szCs w:val="22"/>
                <w:lang w:val="lt-LT"/>
              </w:rPr>
            </w:pPr>
          </w:p>
        </w:tc>
      </w:tr>
      <w:tr w:rsidR="00015FDF" w:rsidRPr="0097711E" w:rsidTr="00B90860">
        <w:tc>
          <w:tcPr>
            <w:tcW w:w="1575" w:type="dxa"/>
          </w:tcPr>
          <w:p w:rsidR="00015FDF" w:rsidRPr="0097711E" w:rsidRDefault="00015FDF" w:rsidP="00B90860">
            <w:pPr>
              <w:rPr>
                <w:i/>
                <w:szCs w:val="22"/>
                <w:lang w:val="lt-LT"/>
              </w:rPr>
            </w:pPr>
            <w:r w:rsidRPr="0097711E">
              <w:rPr>
                <w:i/>
                <w:szCs w:val="22"/>
                <w:lang w:val="lt-LT"/>
              </w:rPr>
              <w:t>Bendrieji sutrikimai ir vartojimo vietos pažeidimai</w:t>
            </w:r>
          </w:p>
        </w:tc>
        <w:tc>
          <w:tcPr>
            <w:tcW w:w="1719" w:type="dxa"/>
          </w:tcPr>
          <w:p w:rsidR="00015FDF" w:rsidRPr="0097711E" w:rsidRDefault="00015FDF" w:rsidP="00B90860">
            <w:pPr>
              <w:rPr>
                <w:szCs w:val="22"/>
                <w:lang w:val="lt-LT"/>
              </w:rPr>
            </w:pPr>
            <w:r w:rsidRPr="0097711E">
              <w:rPr>
                <w:szCs w:val="22"/>
                <w:lang w:val="lt-LT"/>
              </w:rPr>
              <w:t>Nuovargis</w:t>
            </w:r>
          </w:p>
          <w:p w:rsidR="00015FDF" w:rsidRPr="0097711E" w:rsidRDefault="00015FDF" w:rsidP="00B90860">
            <w:pPr>
              <w:rPr>
                <w:szCs w:val="22"/>
                <w:lang w:val="lt-LT"/>
              </w:rPr>
            </w:pPr>
            <w:r w:rsidRPr="0097711E">
              <w:rPr>
                <w:szCs w:val="22"/>
                <w:lang w:val="lt-LT"/>
              </w:rPr>
              <w:t>Astenija</w:t>
            </w:r>
          </w:p>
        </w:tc>
        <w:tc>
          <w:tcPr>
            <w:tcW w:w="1965" w:type="dxa"/>
          </w:tcPr>
          <w:p w:rsidR="00015FDF" w:rsidRPr="0097711E" w:rsidRDefault="00015FDF" w:rsidP="00B90860">
            <w:pPr>
              <w:rPr>
                <w:szCs w:val="22"/>
                <w:lang w:val="lt-LT"/>
              </w:rPr>
            </w:pPr>
            <w:r w:rsidRPr="0097711E">
              <w:rPr>
                <w:szCs w:val="22"/>
                <w:lang w:val="lt-LT"/>
              </w:rPr>
              <w:t>Karščiavimas</w:t>
            </w:r>
          </w:p>
          <w:p w:rsidR="00015FDF" w:rsidRPr="0097711E" w:rsidRDefault="00015FDF" w:rsidP="00B90860">
            <w:pPr>
              <w:rPr>
                <w:szCs w:val="22"/>
                <w:lang w:val="lt-LT"/>
              </w:rPr>
            </w:pPr>
            <w:r w:rsidRPr="0097711E">
              <w:rPr>
                <w:szCs w:val="22"/>
                <w:lang w:val="lt-LT"/>
              </w:rPr>
              <w:t>Periferinė edema</w:t>
            </w:r>
          </w:p>
          <w:p w:rsidR="00015FDF" w:rsidRPr="0097711E" w:rsidRDefault="00015FDF" w:rsidP="00B90860">
            <w:pPr>
              <w:rPr>
                <w:szCs w:val="22"/>
                <w:lang w:val="lt-LT"/>
              </w:rPr>
            </w:pPr>
            <w:r w:rsidRPr="0097711E">
              <w:rPr>
                <w:szCs w:val="22"/>
                <w:lang w:val="lt-LT"/>
              </w:rPr>
              <w:t>Negalavimas</w:t>
            </w:r>
          </w:p>
          <w:p w:rsidR="00015FDF" w:rsidRPr="0097711E" w:rsidRDefault="00015FDF" w:rsidP="00B90860">
            <w:pPr>
              <w:rPr>
                <w:szCs w:val="22"/>
                <w:lang w:val="lt-LT"/>
              </w:rPr>
            </w:pPr>
            <w:r w:rsidRPr="0097711E">
              <w:rPr>
                <w:szCs w:val="22"/>
                <w:lang w:val="lt-LT"/>
              </w:rPr>
              <w:t>Krūtinės skausmas</w:t>
            </w:r>
          </w:p>
          <w:p w:rsidR="00015FDF" w:rsidRPr="0097711E" w:rsidRDefault="00015FDF" w:rsidP="00B90860">
            <w:pPr>
              <w:rPr>
                <w:szCs w:val="22"/>
                <w:lang w:val="lt-LT"/>
              </w:rPr>
            </w:pPr>
          </w:p>
        </w:tc>
        <w:tc>
          <w:tcPr>
            <w:tcW w:w="2089" w:type="dxa"/>
          </w:tcPr>
          <w:p w:rsidR="00015FDF" w:rsidRPr="0097711E" w:rsidRDefault="00015FDF" w:rsidP="00B90860">
            <w:pPr>
              <w:rPr>
                <w:szCs w:val="22"/>
                <w:lang w:val="lt-LT"/>
              </w:rPr>
            </w:pPr>
            <w:r w:rsidRPr="0097711E">
              <w:rPr>
                <w:szCs w:val="22"/>
                <w:lang w:val="lt-LT"/>
              </w:rPr>
              <w:t>Edema</w:t>
            </w:r>
          </w:p>
          <w:p w:rsidR="00015FDF" w:rsidRPr="0097711E" w:rsidRDefault="00015FDF" w:rsidP="00B90860">
            <w:pPr>
              <w:rPr>
                <w:szCs w:val="22"/>
                <w:lang w:val="lt-LT"/>
              </w:rPr>
            </w:pPr>
            <w:r w:rsidRPr="0097711E">
              <w:rPr>
                <w:szCs w:val="22"/>
                <w:lang w:val="lt-LT"/>
              </w:rPr>
              <w:t>Šaltkrėtis</w:t>
            </w:r>
          </w:p>
          <w:p w:rsidR="00015FDF" w:rsidRPr="0097711E" w:rsidRDefault="00015FDF" w:rsidP="00B90860">
            <w:pPr>
              <w:rPr>
                <w:szCs w:val="22"/>
                <w:lang w:val="lt-LT"/>
              </w:rPr>
            </w:pPr>
            <w:r w:rsidRPr="0097711E">
              <w:rPr>
                <w:szCs w:val="22"/>
                <w:lang w:val="lt-LT"/>
              </w:rPr>
              <w:t>Į gripą panaši liga</w:t>
            </w:r>
          </w:p>
          <w:p w:rsidR="00015FDF" w:rsidRPr="0097711E" w:rsidRDefault="00015FDF" w:rsidP="00B90860">
            <w:pPr>
              <w:rPr>
                <w:szCs w:val="22"/>
                <w:lang w:val="lt-LT"/>
              </w:rPr>
            </w:pPr>
            <w:r w:rsidRPr="0097711E">
              <w:rPr>
                <w:szCs w:val="22"/>
                <w:lang w:val="lt-LT"/>
              </w:rPr>
              <w:t>Sustingimas</w:t>
            </w:r>
          </w:p>
          <w:p w:rsidR="00015FDF" w:rsidRPr="0097711E" w:rsidRDefault="00015FDF" w:rsidP="00B90860">
            <w:pPr>
              <w:rPr>
                <w:szCs w:val="22"/>
                <w:lang w:val="lt-LT"/>
              </w:rPr>
            </w:pPr>
            <w:r w:rsidRPr="0097711E">
              <w:rPr>
                <w:szCs w:val="22"/>
                <w:lang w:val="lt-LT"/>
              </w:rPr>
              <w:t>Kūno temperatūros padidėjimas</w:t>
            </w:r>
          </w:p>
          <w:p w:rsidR="00015FDF" w:rsidRPr="0097711E" w:rsidRDefault="00015FDF" w:rsidP="00B90860">
            <w:pPr>
              <w:rPr>
                <w:szCs w:val="22"/>
                <w:lang w:val="lt-LT"/>
              </w:rPr>
            </w:pPr>
          </w:p>
        </w:tc>
        <w:tc>
          <w:tcPr>
            <w:tcW w:w="1939" w:type="dxa"/>
          </w:tcPr>
          <w:p w:rsidR="00015FDF" w:rsidRPr="0097711E" w:rsidRDefault="00015FDF" w:rsidP="00B90860">
            <w:pPr>
              <w:rPr>
                <w:szCs w:val="22"/>
                <w:lang w:val="lt-LT"/>
              </w:rPr>
            </w:pPr>
          </w:p>
        </w:tc>
      </w:tr>
      <w:tr w:rsidR="00015FDF" w:rsidRPr="0097711E" w:rsidTr="00B90860">
        <w:tc>
          <w:tcPr>
            <w:tcW w:w="1575" w:type="dxa"/>
          </w:tcPr>
          <w:p w:rsidR="00015FDF" w:rsidRPr="0097711E" w:rsidRDefault="00015FDF" w:rsidP="00B90860">
            <w:pPr>
              <w:rPr>
                <w:i/>
                <w:szCs w:val="22"/>
                <w:lang w:val="lt-LT"/>
              </w:rPr>
            </w:pPr>
          </w:p>
        </w:tc>
        <w:tc>
          <w:tcPr>
            <w:tcW w:w="1719" w:type="dxa"/>
          </w:tcPr>
          <w:p w:rsidR="00015FDF" w:rsidRPr="0097711E" w:rsidRDefault="00015FDF" w:rsidP="00B90860">
            <w:pPr>
              <w:rPr>
                <w:szCs w:val="22"/>
                <w:lang w:val="lt-LT"/>
              </w:rPr>
            </w:pPr>
          </w:p>
        </w:tc>
        <w:tc>
          <w:tcPr>
            <w:tcW w:w="1965" w:type="dxa"/>
          </w:tcPr>
          <w:p w:rsidR="00015FDF" w:rsidRPr="0097711E" w:rsidRDefault="00015FDF" w:rsidP="00B90860">
            <w:pPr>
              <w:rPr>
                <w:szCs w:val="22"/>
                <w:lang w:val="lt-LT"/>
              </w:rPr>
            </w:pPr>
          </w:p>
        </w:tc>
        <w:tc>
          <w:tcPr>
            <w:tcW w:w="2089" w:type="dxa"/>
          </w:tcPr>
          <w:p w:rsidR="00015FDF" w:rsidRPr="0097711E" w:rsidRDefault="00015FDF" w:rsidP="00B90860">
            <w:pPr>
              <w:rPr>
                <w:szCs w:val="22"/>
                <w:lang w:val="lt-LT"/>
              </w:rPr>
            </w:pPr>
          </w:p>
        </w:tc>
        <w:tc>
          <w:tcPr>
            <w:tcW w:w="1939" w:type="dxa"/>
          </w:tcPr>
          <w:p w:rsidR="00015FDF" w:rsidRPr="0097711E" w:rsidRDefault="00015FDF" w:rsidP="00B90860">
            <w:pPr>
              <w:rPr>
                <w:szCs w:val="22"/>
                <w:lang w:val="lt-LT"/>
              </w:rPr>
            </w:pPr>
          </w:p>
        </w:tc>
      </w:tr>
    </w:tbl>
    <w:p w:rsidR="00015FDF" w:rsidRPr="0097711E" w:rsidRDefault="00015FDF" w:rsidP="00015FDF">
      <w:pPr>
        <w:jc w:val="center"/>
        <w:rPr>
          <w:szCs w:val="22"/>
          <w:lang w:val="lt-LT"/>
        </w:rPr>
      </w:pPr>
    </w:p>
    <w:p w:rsidR="00015FDF" w:rsidRPr="0097711E" w:rsidRDefault="00015FDF" w:rsidP="00015FDF">
      <w:pPr>
        <w:rPr>
          <w:szCs w:val="22"/>
          <w:u w:val="single"/>
          <w:lang w:val="lt-LT"/>
        </w:rPr>
      </w:pPr>
      <w:r w:rsidRPr="0097711E">
        <w:rPr>
          <w:szCs w:val="22"/>
          <w:u w:val="single"/>
          <w:lang w:val="lt-LT"/>
        </w:rPr>
        <w:t>Kapecitabinas sudėtinio gydymo metu</w:t>
      </w:r>
    </w:p>
    <w:p w:rsidR="00015FDF" w:rsidRPr="0097711E" w:rsidRDefault="00015FDF" w:rsidP="00015FDF">
      <w:pPr>
        <w:rPr>
          <w:szCs w:val="22"/>
          <w:u w:val="single"/>
          <w:lang w:val="lt-LT"/>
        </w:rPr>
      </w:pPr>
      <w:r w:rsidRPr="0097711E">
        <w:rPr>
          <w:szCs w:val="22"/>
          <w:lang w:val="lt-LT"/>
        </w:rPr>
        <w:t xml:space="preserve">5-ojoje lentelėje išvardytos NR, susijusios su gydymu kapecitabino deriniu su skirtinga chemoterapija įvairių indikacijų atveju, yra paremtos daugiau negu 3000 pacientų saugumo duomenimis. Į atitinkamo dažnio (labai dažnas arba dažnas) grupes NR įrašytos pagal didžiausią dažnį, stebėtą bet kurio iš pagrindinių klinikinių tyrimų metu, tačiau įskaitytos tik tos, kurios pasireiškė </w:t>
      </w:r>
      <w:r w:rsidRPr="0097711E">
        <w:rPr>
          <w:b/>
          <w:szCs w:val="22"/>
          <w:lang w:val="lt-LT"/>
        </w:rPr>
        <w:t>be tų</w:t>
      </w:r>
      <w:r w:rsidRPr="0097711E">
        <w:rPr>
          <w:szCs w:val="22"/>
          <w:lang w:val="lt-LT"/>
        </w:rPr>
        <w:t xml:space="preserve">, kurios buvo nustatytos monoterapijos metu, arba kurių </w:t>
      </w:r>
      <w:r w:rsidRPr="0097711E">
        <w:rPr>
          <w:b/>
          <w:szCs w:val="22"/>
          <w:lang w:val="lt-LT"/>
        </w:rPr>
        <w:t>dažnis buvo didesnis</w:t>
      </w:r>
      <w:r w:rsidRPr="0097711E">
        <w:rPr>
          <w:szCs w:val="22"/>
          <w:lang w:val="lt-LT"/>
        </w:rPr>
        <w:t xml:space="preserve"> už dažnį monoterapijos metu (žr. 4-ąją lentelę). Nedažnos kapecitabino NR, pasireiškusios sudėtinio gydymo metu, atitinka NR, nustatytas monoterapijos kapecitabinu arba monoterapijos derinamuoju preparatu metu (literatūros duomenys ir (arba) atitinkama preparato charakteristikų santrauka).</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 xml:space="preserve">Kai kurios iš NR yra reakcijos, paprastai pasireiškiančios gydant derinamuoju preparatu (pvz., periferinė sensorinė neuropatija pasireiškia gydant docetakseliu arba oksaliplatna, hipertenzija </w:t>
      </w:r>
      <w:r w:rsidRPr="0097711E">
        <w:rPr>
          <w:szCs w:val="22"/>
          <w:lang w:val="lt-LT"/>
        </w:rPr>
        <w:sym w:font="Symbol" w:char="F02D"/>
      </w:r>
      <w:r w:rsidRPr="0097711E">
        <w:rPr>
          <w:szCs w:val="22"/>
          <w:lang w:val="lt-LT"/>
        </w:rPr>
        <w:t xml:space="preserve"> gydant bevacizumabu), tačiau negalima atmesti, kad gydymas kapecitabinu jų nepasunkina.</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 xml:space="preserve">5-ojoje lentelėje pateikta santrauka susijusių NR, kurios pacientams, kapecitabino vartojusiems sudėtinio gydymo metu, pasireiškė </w:t>
      </w:r>
      <w:r w:rsidRPr="0097711E">
        <w:rPr>
          <w:b/>
          <w:szCs w:val="22"/>
          <w:lang w:val="lt-LT"/>
        </w:rPr>
        <w:t>be tų</w:t>
      </w:r>
      <w:r w:rsidRPr="0097711E">
        <w:rPr>
          <w:szCs w:val="22"/>
          <w:lang w:val="lt-LT"/>
        </w:rPr>
        <w:t xml:space="preserve">, kurios buvo nustatytos monoterapijos metu, arba kurių </w:t>
      </w:r>
      <w:r w:rsidRPr="0097711E">
        <w:rPr>
          <w:b/>
          <w:szCs w:val="22"/>
          <w:lang w:val="lt-LT"/>
        </w:rPr>
        <w:t>dažnis buvo didesnis</w:t>
      </w:r>
      <w:r w:rsidRPr="0097711E">
        <w:rPr>
          <w:szCs w:val="22"/>
          <w:lang w:val="lt-LT"/>
        </w:rPr>
        <w:t xml:space="preserve"> už dažnį monoterapijos metu.</w:t>
      </w:r>
    </w:p>
    <w:p w:rsidR="00015FDF" w:rsidRPr="0097711E" w:rsidRDefault="00015FDF" w:rsidP="00015FDF">
      <w:pPr>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1"/>
        <w:gridCol w:w="2222"/>
        <w:gridCol w:w="2354"/>
        <w:gridCol w:w="2574"/>
      </w:tblGrid>
      <w:tr w:rsidR="00015FDF" w:rsidRPr="0097711E" w:rsidTr="00B90860">
        <w:tc>
          <w:tcPr>
            <w:tcW w:w="1951" w:type="dxa"/>
          </w:tcPr>
          <w:p w:rsidR="00015FDF" w:rsidRPr="0097711E" w:rsidRDefault="00015FDF" w:rsidP="00B90860">
            <w:pPr>
              <w:rPr>
                <w:b/>
                <w:szCs w:val="22"/>
                <w:lang w:val="lt-LT"/>
              </w:rPr>
            </w:pPr>
            <w:r w:rsidRPr="0097711E">
              <w:rPr>
                <w:b/>
                <w:szCs w:val="22"/>
                <w:lang w:val="lt-LT"/>
              </w:rPr>
              <w:t>Organų sistemų klasė</w:t>
            </w:r>
          </w:p>
        </w:tc>
        <w:tc>
          <w:tcPr>
            <w:tcW w:w="2268" w:type="dxa"/>
          </w:tcPr>
          <w:p w:rsidR="00015FDF" w:rsidRPr="0097711E" w:rsidRDefault="00015FDF" w:rsidP="00B90860">
            <w:pPr>
              <w:jc w:val="center"/>
              <w:rPr>
                <w:b/>
                <w:szCs w:val="22"/>
                <w:lang w:val="lt-LT"/>
              </w:rPr>
            </w:pPr>
            <w:r w:rsidRPr="0097711E">
              <w:rPr>
                <w:b/>
                <w:szCs w:val="22"/>
                <w:lang w:val="lt-LT"/>
              </w:rPr>
              <w:t>Labai dažnas</w:t>
            </w:r>
          </w:p>
          <w:p w:rsidR="00015FDF" w:rsidRPr="0097711E" w:rsidRDefault="00015FDF" w:rsidP="00B90860">
            <w:pPr>
              <w:jc w:val="center"/>
              <w:rPr>
                <w:b/>
                <w:szCs w:val="22"/>
                <w:lang w:val="lt-LT"/>
              </w:rPr>
            </w:pPr>
          </w:p>
          <w:p w:rsidR="00015FDF" w:rsidRPr="0097711E" w:rsidRDefault="00015FDF" w:rsidP="00B90860">
            <w:pPr>
              <w:jc w:val="center"/>
              <w:rPr>
                <w:b/>
                <w:i/>
                <w:szCs w:val="22"/>
                <w:lang w:val="lt-LT"/>
              </w:rPr>
            </w:pPr>
            <w:r w:rsidRPr="0097711E">
              <w:rPr>
                <w:b/>
                <w:i/>
                <w:szCs w:val="22"/>
                <w:lang w:val="lt-LT"/>
              </w:rPr>
              <w:t>Visų laipsnių</w:t>
            </w:r>
          </w:p>
        </w:tc>
        <w:tc>
          <w:tcPr>
            <w:tcW w:w="2410" w:type="dxa"/>
          </w:tcPr>
          <w:p w:rsidR="00015FDF" w:rsidRPr="0097711E" w:rsidRDefault="00015FDF" w:rsidP="00B90860">
            <w:pPr>
              <w:jc w:val="center"/>
              <w:rPr>
                <w:b/>
                <w:szCs w:val="22"/>
                <w:lang w:val="lt-LT"/>
              </w:rPr>
            </w:pPr>
            <w:r w:rsidRPr="0097711E">
              <w:rPr>
                <w:b/>
                <w:szCs w:val="22"/>
                <w:lang w:val="lt-LT"/>
              </w:rPr>
              <w:t>Dažnas</w:t>
            </w:r>
          </w:p>
          <w:p w:rsidR="00015FDF" w:rsidRPr="0097711E" w:rsidRDefault="00015FDF" w:rsidP="00B90860">
            <w:pPr>
              <w:jc w:val="center"/>
              <w:rPr>
                <w:b/>
                <w:szCs w:val="22"/>
                <w:lang w:val="lt-LT"/>
              </w:rPr>
            </w:pPr>
          </w:p>
          <w:p w:rsidR="00015FDF" w:rsidRPr="0097711E" w:rsidRDefault="00015FDF" w:rsidP="00B90860">
            <w:pPr>
              <w:jc w:val="center"/>
              <w:rPr>
                <w:b/>
                <w:i/>
                <w:szCs w:val="22"/>
                <w:lang w:val="lt-LT"/>
              </w:rPr>
            </w:pPr>
            <w:r w:rsidRPr="0097711E">
              <w:rPr>
                <w:b/>
                <w:i/>
                <w:szCs w:val="22"/>
                <w:lang w:val="lt-LT"/>
              </w:rPr>
              <w:t>Visų laipsnių</w:t>
            </w:r>
          </w:p>
        </w:tc>
        <w:tc>
          <w:tcPr>
            <w:tcW w:w="2658" w:type="dxa"/>
          </w:tcPr>
          <w:p w:rsidR="00015FDF" w:rsidRPr="0097711E" w:rsidRDefault="00015FDF" w:rsidP="00B90860">
            <w:pPr>
              <w:jc w:val="center"/>
              <w:rPr>
                <w:b/>
                <w:szCs w:val="22"/>
                <w:lang w:val="lt-LT"/>
              </w:rPr>
            </w:pPr>
            <w:r>
              <w:rPr>
                <w:b/>
                <w:szCs w:val="22"/>
                <w:lang w:val="lt-LT"/>
              </w:rPr>
              <w:t>Retas/ Labai retas (pateikus vaistinį preparatą į rinką)</w:t>
            </w:r>
          </w:p>
        </w:tc>
      </w:tr>
      <w:tr w:rsidR="00015FDF" w:rsidRPr="0097711E" w:rsidTr="00B90860">
        <w:tc>
          <w:tcPr>
            <w:tcW w:w="1951" w:type="dxa"/>
          </w:tcPr>
          <w:p w:rsidR="00015FDF" w:rsidRPr="0097711E" w:rsidRDefault="00015FDF" w:rsidP="00B90860">
            <w:pPr>
              <w:rPr>
                <w:i/>
                <w:szCs w:val="22"/>
                <w:lang w:val="lt-LT"/>
              </w:rPr>
            </w:pPr>
            <w:r w:rsidRPr="0097711E">
              <w:rPr>
                <w:i/>
                <w:szCs w:val="22"/>
                <w:lang w:val="lt-LT"/>
              </w:rPr>
              <w:t>Infekcijos ir infestacijos</w:t>
            </w:r>
          </w:p>
        </w:tc>
        <w:tc>
          <w:tcPr>
            <w:tcW w:w="2268" w:type="dxa"/>
          </w:tcPr>
          <w:p w:rsidR="00015FDF" w:rsidRPr="0097711E" w:rsidRDefault="00015FDF" w:rsidP="00B90860">
            <w:pPr>
              <w:rPr>
                <w:b/>
                <w:szCs w:val="22"/>
                <w:lang w:val="lt-LT"/>
              </w:rPr>
            </w:pPr>
            <w:r w:rsidRPr="0097711E">
              <w:rPr>
                <w:b/>
                <w:szCs w:val="22"/>
                <w:lang w:val="lt-LT"/>
              </w:rPr>
              <w:t>-</w:t>
            </w:r>
          </w:p>
        </w:tc>
        <w:tc>
          <w:tcPr>
            <w:tcW w:w="2410" w:type="dxa"/>
          </w:tcPr>
          <w:p w:rsidR="00015FDF" w:rsidRPr="0097711E" w:rsidRDefault="00015FDF" w:rsidP="00B90860">
            <w:pPr>
              <w:rPr>
                <w:szCs w:val="22"/>
                <w:lang w:val="lt-LT"/>
              </w:rPr>
            </w:pPr>
            <w:r w:rsidRPr="0097711E">
              <w:rPr>
                <w:szCs w:val="22"/>
                <w:lang w:val="lt-LT"/>
              </w:rPr>
              <w:t>Juostinė pūslelinė</w:t>
            </w:r>
          </w:p>
          <w:p w:rsidR="00015FDF" w:rsidRPr="0097711E" w:rsidRDefault="00015FDF" w:rsidP="00B90860">
            <w:pPr>
              <w:rPr>
                <w:szCs w:val="22"/>
                <w:lang w:val="lt-LT"/>
              </w:rPr>
            </w:pPr>
            <w:r w:rsidRPr="0097711E">
              <w:rPr>
                <w:szCs w:val="22"/>
                <w:lang w:val="lt-LT"/>
              </w:rPr>
              <w:t>Šlapimo takų infekcija</w:t>
            </w:r>
          </w:p>
          <w:p w:rsidR="00015FDF" w:rsidRPr="0097711E" w:rsidRDefault="00015FDF" w:rsidP="00B90860">
            <w:pPr>
              <w:rPr>
                <w:szCs w:val="22"/>
                <w:lang w:val="lt-LT"/>
              </w:rPr>
            </w:pPr>
            <w:r w:rsidRPr="0097711E">
              <w:rPr>
                <w:szCs w:val="22"/>
                <w:lang w:val="lt-LT"/>
              </w:rPr>
              <w:t>Burnos kandidamikozė</w:t>
            </w:r>
          </w:p>
          <w:p w:rsidR="00015FDF" w:rsidRPr="0097711E" w:rsidRDefault="00015FDF" w:rsidP="00B90860">
            <w:pPr>
              <w:rPr>
                <w:szCs w:val="22"/>
                <w:lang w:val="lt-LT"/>
              </w:rPr>
            </w:pPr>
            <w:r w:rsidRPr="0097711E">
              <w:rPr>
                <w:szCs w:val="22"/>
                <w:lang w:val="lt-LT"/>
              </w:rPr>
              <w:t>Viršutinių kvėpavimo takų infekcija</w:t>
            </w:r>
          </w:p>
          <w:p w:rsidR="00015FDF" w:rsidRPr="0097711E" w:rsidRDefault="00015FDF" w:rsidP="00B90860">
            <w:pPr>
              <w:rPr>
                <w:szCs w:val="22"/>
                <w:lang w:val="lt-LT"/>
              </w:rPr>
            </w:pPr>
            <w:r w:rsidRPr="0097711E">
              <w:rPr>
                <w:szCs w:val="22"/>
                <w:lang w:val="lt-LT"/>
              </w:rPr>
              <w:t>Rinitas</w:t>
            </w:r>
          </w:p>
          <w:p w:rsidR="00015FDF" w:rsidRPr="0097711E" w:rsidRDefault="00015FDF" w:rsidP="00B90860">
            <w:pPr>
              <w:rPr>
                <w:szCs w:val="22"/>
                <w:lang w:val="lt-LT"/>
              </w:rPr>
            </w:pPr>
            <w:r w:rsidRPr="0097711E">
              <w:rPr>
                <w:szCs w:val="22"/>
                <w:lang w:val="lt-LT"/>
              </w:rPr>
              <w:t>Gripas</w:t>
            </w:r>
          </w:p>
          <w:p w:rsidR="00015FDF" w:rsidRPr="0097711E" w:rsidRDefault="00015FDF" w:rsidP="00B90860">
            <w:pPr>
              <w:rPr>
                <w:szCs w:val="22"/>
                <w:lang w:val="lt-LT"/>
              </w:rPr>
            </w:pPr>
            <w:r w:rsidRPr="0097711E">
              <w:rPr>
                <w:szCs w:val="22"/>
                <w:vertAlign w:val="superscript"/>
                <w:lang w:val="lt-LT"/>
              </w:rPr>
              <w:t>+</w:t>
            </w:r>
            <w:r w:rsidRPr="0097711E">
              <w:rPr>
                <w:szCs w:val="22"/>
                <w:lang w:val="lt-LT"/>
              </w:rPr>
              <w:t>Infekcija</w:t>
            </w:r>
          </w:p>
          <w:p w:rsidR="00015FDF" w:rsidRPr="0097711E" w:rsidRDefault="00015FDF" w:rsidP="00B90860">
            <w:pPr>
              <w:rPr>
                <w:szCs w:val="22"/>
                <w:lang w:val="lt-LT"/>
              </w:rPr>
            </w:pPr>
            <w:r w:rsidRPr="0097711E">
              <w:rPr>
                <w:szCs w:val="22"/>
                <w:lang w:val="lt-LT"/>
              </w:rPr>
              <w:t>Burnos pūslelinė</w:t>
            </w:r>
          </w:p>
        </w:tc>
        <w:tc>
          <w:tcPr>
            <w:tcW w:w="2658" w:type="dxa"/>
          </w:tcPr>
          <w:p w:rsidR="00015FDF" w:rsidRPr="0097711E" w:rsidRDefault="00015FDF" w:rsidP="00B90860">
            <w:pPr>
              <w:rPr>
                <w:szCs w:val="22"/>
                <w:lang w:val="lt-LT"/>
              </w:rPr>
            </w:pPr>
          </w:p>
        </w:tc>
      </w:tr>
      <w:tr w:rsidR="00015FDF" w:rsidRPr="0097711E" w:rsidTr="00B90860">
        <w:tc>
          <w:tcPr>
            <w:tcW w:w="1951" w:type="dxa"/>
          </w:tcPr>
          <w:p w:rsidR="00015FDF" w:rsidRPr="0097711E" w:rsidRDefault="00015FDF" w:rsidP="00B90860">
            <w:pPr>
              <w:rPr>
                <w:i/>
                <w:szCs w:val="22"/>
                <w:lang w:val="lt-LT"/>
              </w:rPr>
            </w:pPr>
            <w:r w:rsidRPr="0097711E">
              <w:rPr>
                <w:i/>
                <w:szCs w:val="22"/>
                <w:lang w:val="lt-LT"/>
              </w:rPr>
              <w:t>Kraujo ir limfinės sistemos sutrikimai</w:t>
            </w:r>
          </w:p>
        </w:tc>
        <w:tc>
          <w:tcPr>
            <w:tcW w:w="2268" w:type="dxa"/>
          </w:tcPr>
          <w:p w:rsidR="00015FDF" w:rsidRPr="0097711E" w:rsidRDefault="00015FDF" w:rsidP="00B90860">
            <w:pPr>
              <w:rPr>
                <w:szCs w:val="22"/>
                <w:lang w:val="lt-LT"/>
              </w:rPr>
            </w:pPr>
            <w:r w:rsidRPr="0097711E">
              <w:rPr>
                <w:szCs w:val="22"/>
                <w:vertAlign w:val="superscript"/>
                <w:lang w:val="lt-LT"/>
              </w:rPr>
              <w:t>+</w:t>
            </w:r>
            <w:r w:rsidRPr="0097711E">
              <w:rPr>
                <w:szCs w:val="22"/>
                <w:lang w:val="lt-LT"/>
              </w:rPr>
              <w:t>Neutropenija</w:t>
            </w:r>
          </w:p>
          <w:p w:rsidR="00015FDF" w:rsidRPr="0097711E" w:rsidRDefault="00015FDF" w:rsidP="00B90860">
            <w:pPr>
              <w:rPr>
                <w:szCs w:val="22"/>
                <w:lang w:val="lt-LT"/>
              </w:rPr>
            </w:pPr>
            <w:r w:rsidRPr="0097711E">
              <w:rPr>
                <w:szCs w:val="22"/>
                <w:vertAlign w:val="superscript"/>
                <w:lang w:val="lt-LT"/>
              </w:rPr>
              <w:t>+</w:t>
            </w:r>
            <w:r w:rsidRPr="0097711E">
              <w:rPr>
                <w:szCs w:val="22"/>
                <w:lang w:val="lt-LT"/>
              </w:rPr>
              <w:t>Leukopenija</w:t>
            </w:r>
          </w:p>
          <w:p w:rsidR="00015FDF" w:rsidRPr="0097711E" w:rsidRDefault="00015FDF" w:rsidP="00B90860">
            <w:pPr>
              <w:rPr>
                <w:szCs w:val="22"/>
                <w:lang w:val="lt-LT"/>
              </w:rPr>
            </w:pPr>
            <w:r w:rsidRPr="0097711E">
              <w:rPr>
                <w:szCs w:val="22"/>
                <w:vertAlign w:val="superscript"/>
                <w:lang w:val="lt-LT"/>
              </w:rPr>
              <w:t>+</w:t>
            </w:r>
            <w:r w:rsidRPr="0097711E">
              <w:rPr>
                <w:szCs w:val="22"/>
                <w:lang w:val="lt-LT"/>
              </w:rPr>
              <w:t>Anemija</w:t>
            </w:r>
          </w:p>
          <w:p w:rsidR="00015FDF" w:rsidRPr="0097711E" w:rsidRDefault="00015FDF" w:rsidP="00B90860">
            <w:pPr>
              <w:rPr>
                <w:szCs w:val="22"/>
                <w:lang w:val="lt-LT"/>
              </w:rPr>
            </w:pPr>
            <w:r w:rsidRPr="0097711E">
              <w:rPr>
                <w:szCs w:val="22"/>
                <w:vertAlign w:val="superscript"/>
                <w:lang w:val="lt-LT"/>
              </w:rPr>
              <w:t>+</w:t>
            </w:r>
            <w:r w:rsidRPr="0097711E">
              <w:rPr>
                <w:szCs w:val="22"/>
                <w:lang w:val="lt-LT"/>
              </w:rPr>
              <w:t>Neutropeninis karščiavimas</w:t>
            </w:r>
          </w:p>
          <w:p w:rsidR="00015FDF" w:rsidRPr="0097711E" w:rsidRDefault="00015FDF" w:rsidP="00B90860">
            <w:pPr>
              <w:rPr>
                <w:szCs w:val="22"/>
                <w:lang w:val="lt-LT"/>
              </w:rPr>
            </w:pPr>
            <w:r w:rsidRPr="0097711E">
              <w:rPr>
                <w:szCs w:val="22"/>
                <w:lang w:val="lt-LT"/>
              </w:rPr>
              <w:t>Trombocitopenija</w:t>
            </w:r>
          </w:p>
        </w:tc>
        <w:tc>
          <w:tcPr>
            <w:tcW w:w="2410" w:type="dxa"/>
          </w:tcPr>
          <w:p w:rsidR="00015FDF" w:rsidRPr="0097711E" w:rsidRDefault="00015FDF" w:rsidP="00B90860">
            <w:pPr>
              <w:rPr>
                <w:szCs w:val="22"/>
                <w:lang w:val="lt-LT"/>
              </w:rPr>
            </w:pPr>
            <w:r w:rsidRPr="0097711E">
              <w:rPr>
                <w:szCs w:val="22"/>
                <w:lang w:val="lt-LT"/>
              </w:rPr>
              <w:t>Kaulų čiulpų funkcijos slopinimas</w:t>
            </w:r>
          </w:p>
          <w:p w:rsidR="00015FDF" w:rsidRPr="0097711E" w:rsidRDefault="00015FDF" w:rsidP="00B90860">
            <w:pPr>
              <w:rPr>
                <w:szCs w:val="22"/>
                <w:lang w:val="lt-LT"/>
              </w:rPr>
            </w:pPr>
            <w:r w:rsidRPr="0097711E">
              <w:rPr>
                <w:szCs w:val="22"/>
                <w:vertAlign w:val="superscript"/>
                <w:lang w:val="lt-LT"/>
              </w:rPr>
              <w:t>+</w:t>
            </w:r>
            <w:r w:rsidRPr="0097711E">
              <w:rPr>
                <w:szCs w:val="22"/>
                <w:lang w:val="lt-LT"/>
              </w:rPr>
              <w:t>Febrili neutropenija</w:t>
            </w:r>
          </w:p>
        </w:tc>
        <w:tc>
          <w:tcPr>
            <w:tcW w:w="2658" w:type="dxa"/>
          </w:tcPr>
          <w:p w:rsidR="00015FDF" w:rsidRPr="0097711E" w:rsidRDefault="00015FDF" w:rsidP="00B90860">
            <w:pPr>
              <w:rPr>
                <w:szCs w:val="22"/>
                <w:lang w:val="lt-LT"/>
              </w:rPr>
            </w:pPr>
          </w:p>
        </w:tc>
      </w:tr>
      <w:tr w:rsidR="00015FDF" w:rsidRPr="0097711E" w:rsidTr="00B90860">
        <w:tc>
          <w:tcPr>
            <w:tcW w:w="1951" w:type="dxa"/>
          </w:tcPr>
          <w:p w:rsidR="00015FDF" w:rsidRPr="0097711E" w:rsidRDefault="00015FDF" w:rsidP="00B90860">
            <w:pPr>
              <w:rPr>
                <w:i/>
                <w:szCs w:val="22"/>
                <w:lang w:val="lt-LT"/>
              </w:rPr>
            </w:pPr>
            <w:r w:rsidRPr="0097711E">
              <w:rPr>
                <w:i/>
                <w:szCs w:val="22"/>
                <w:lang w:val="lt-LT"/>
              </w:rPr>
              <w:t>Imuninės sistemos sutrikimai</w:t>
            </w:r>
          </w:p>
        </w:tc>
        <w:tc>
          <w:tcPr>
            <w:tcW w:w="2268" w:type="dxa"/>
          </w:tcPr>
          <w:p w:rsidR="00015FDF" w:rsidRPr="0097711E" w:rsidRDefault="00015FDF" w:rsidP="00B90860">
            <w:pPr>
              <w:rPr>
                <w:szCs w:val="22"/>
                <w:lang w:val="lt-LT"/>
              </w:rPr>
            </w:pPr>
            <w:r w:rsidRPr="0097711E">
              <w:rPr>
                <w:szCs w:val="22"/>
                <w:lang w:val="lt-LT"/>
              </w:rPr>
              <w:t>-</w:t>
            </w:r>
          </w:p>
        </w:tc>
        <w:tc>
          <w:tcPr>
            <w:tcW w:w="2410" w:type="dxa"/>
          </w:tcPr>
          <w:p w:rsidR="00015FDF" w:rsidRPr="0097711E" w:rsidRDefault="00015FDF" w:rsidP="00B90860">
            <w:pPr>
              <w:rPr>
                <w:szCs w:val="22"/>
                <w:lang w:val="lt-LT"/>
              </w:rPr>
            </w:pPr>
            <w:r w:rsidRPr="0097711E">
              <w:rPr>
                <w:szCs w:val="22"/>
                <w:lang w:val="lt-LT"/>
              </w:rPr>
              <w:t>Padidėjęs jautrumas</w:t>
            </w:r>
          </w:p>
          <w:p w:rsidR="00015FDF" w:rsidRPr="0097711E" w:rsidRDefault="00015FDF" w:rsidP="00B90860">
            <w:pPr>
              <w:rPr>
                <w:szCs w:val="22"/>
                <w:lang w:val="lt-LT"/>
              </w:rPr>
            </w:pPr>
          </w:p>
        </w:tc>
        <w:tc>
          <w:tcPr>
            <w:tcW w:w="2658" w:type="dxa"/>
          </w:tcPr>
          <w:p w:rsidR="00015FDF" w:rsidRPr="0097711E" w:rsidRDefault="00015FDF" w:rsidP="00B90860">
            <w:pPr>
              <w:rPr>
                <w:szCs w:val="22"/>
                <w:lang w:val="lt-LT"/>
              </w:rPr>
            </w:pPr>
          </w:p>
        </w:tc>
      </w:tr>
      <w:tr w:rsidR="00015FDF" w:rsidRPr="00E62D0A" w:rsidTr="00B90860">
        <w:tc>
          <w:tcPr>
            <w:tcW w:w="1951" w:type="dxa"/>
          </w:tcPr>
          <w:p w:rsidR="00015FDF" w:rsidRPr="0097711E" w:rsidRDefault="00015FDF" w:rsidP="00B90860">
            <w:pPr>
              <w:rPr>
                <w:i/>
                <w:szCs w:val="22"/>
                <w:lang w:val="lt-LT"/>
              </w:rPr>
            </w:pPr>
            <w:r w:rsidRPr="0097711E">
              <w:rPr>
                <w:i/>
                <w:szCs w:val="22"/>
                <w:lang w:val="lt-LT"/>
              </w:rPr>
              <w:t>Metabolizmo ir mitybos sutrikimai</w:t>
            </w:r>
          </w:p>
        </w:tc>
        <w:tc>
          <w:tcPr>
            <w:tcW w:w="2268" w:type="dxa"/>
          </w:tcPr>
          <w:p w:rsidR="00015FDF" w:rsidRPr="0097711E" w:rsidRDefault="00015FDF" w:rsidP="00B90860">
            <w:pPr>
              <w:rPr>
                <w:szCs w:val="22"/>
                <w:lang w:val="lt-LT"/>
              </w:rPr>
            </w:pPr>
            <w:r w:rsidRPr="0097711E">
              <w:rPr>
                <w:szCs w:val="22"/>
                <w:lang w:val="lt-LT"/>
              </w:rPr>
              <w:t>Apetito sumažėjimas</w:t>
            </w:r>
          </w:p>
        </w:tc>
        <w:tc>
          <w:tcPr>
            <w:tcW w:w="2410" w:type="dxa"/>
          </w:tcPr>
          <w:p w:rsidR="00015FDF" w:rsidRPr="0097711E" w:rsidRDefault="00015FDF" w:rsidP="00B90860">
            <w:pPr>
              <w:rPr>
                <w:szCs w:val="22"/>
                <w:lang w:val="lt-LT"/>
              </w:rPr>
            </w:pPr>
            <w:r w:rsidRPr="0097711E">
              <w:rPr>
                <w:szCs w:val="22"/>
                <w:lang w:val="lt-LT"/>
              </w:rPr>
              <w:t>Hipokalemija</w:t>
            </w:r>
          </w:p>
          <w:p w:rsidR="00015FDF" w:rsidRPr="0097711E" w:rsidRDefault="00015FDF" w:rsidP="00B90860">
            <w:pPr>
              <w:rPr>
                <w:szCs w:val="22"/>
                <w:lang w:val="lt-LT"/>
              </w:rPr>
            </w:pPr>
            <w:r w:rsidRPr="0097711E">
              <w:rPr>
                <w:szCs w:val="22"/>
                <w:lang w:val="lt-LT"/>
              </w:rPr>
              <w:t>Hiponatremija</w:t>
            </w:r>
          </w:p>
          <w:p w:rsidR="00015FDF" w:rsidRPr="0097711E" w:rsidRDefault="00015FDF" w:rsidP="00B90860">
            <w:pPr>
              <w:rPr>
                <w:szCs w:val="22"/>
                <w:lang w:val="lt-LT"/>
              </w:rPr>
            </w:pPr>
            <w:r w:rsidRPr="0097711E">
              <w:rPr>
                <w:szCs w:val="22"/>
                <w:lang w:val="lt-LT"/>
              </w:rPr>
              <w:t>Hipomagnezemija</w:t>
            </w:r>
          </w:p>
          <w:p w:rsidR="00015FDF" w:rsidRPr="0097711E" w:rsidRDefault="00015FDF" w:rsidP="00B90860">
            <w:pPr>
              <w:rPr>
                <w:szCs w:val="22"/>
                <w:lang w:val="lt-LT"/>
              </w:rPr>
            </w:pPr>
            <w:r w:rsidRPr="0097711E">
              <w:rPr>
                <w:szCs w:val="22"/>
                <w:lang w:val="lt-LT"/>
              </w:rPr>
              <w:t>Hipokalcemija</w:t>
            </w:r>
          </w:p>
          <w:p w:rsidR="00015FDF" w:rsidRPr="0097711E" w:rsidRDefault="00015FDF" w:rsidP="00B90860">
            <w:pPr>
              <w:rPr>
                <w:szCs w:val="22"/>
                <w:lang w:val="lt-LT"/>
              </w:rPr>
            </w:pPr>
            <w:r w:rsidRPr="0097711E">
              <w:rPr>
                <w:szCs w:val="22"/>
                <w:lang w:val="lt-LT"/>
              </w:rPr>
              <w:t>Hiperglikemija</w:t>
            </w:r>
          </w:p>
        </w:tc>
        <w:tc>
          <w:tcPr>
            <w:tcW w:w="2658" w:type="dxa"/>
          </w:tcPr>
          <w:p w:rsidR="00015FDF" w:rsidRPr="0097711E" w:rsidRDefault="00015FDF" w:rsidP="00B90860">
            <w:pPr>
              <w:rPr>
                <w:szCs w:val="22"/>
                <w:lang w:val="lt-LT"/>
              </w:rPr>
            </w:pPr>
          </w:p>
        </w:tc>
      </w:tr>
      <w:tr w:rsidR="00015FDF" w:rsidRPr="0097711E" w:rsidTr="00B90860">
        <w:tc>
          <w:tcPr>
            <w:tcW w:w="1951" w:type="dxa"/>
          </w:tcPr>
          <w:p w:rsidR="00015FDF" w:rsidRPr="0097711E" w:rsidRDefault="00015FDF" w:rsidP="00B90860">
            <w:pPr>
              <w:rPr>
                <w:i/>
                <w:szCs w:val="22"/>
                <w:lang w:val="lt-LT"/>
              </w:rPr>
            </w:pPr>
            <w:r w:rsidRPr="0097711E">
              <w:rPr>
                <w:i/>
                <w:szCs w:val="22"/>
                <w:lang w:val="lt-LT"/>
              </w:rPr>
              <w:t>Psichikos sutrikimai</w:t>
            </w:r>
          </w:p>
        </w:tc>
        <w:tc>
          <w:tcPr>
            <w:tcW w:w="2268" w:type="dxa"/>
          </w:tcPr>
          <w:p w:rsidR="00015FDF" w:rsidRPr="0097711E" w:rsidRDefault="00015FDF" w:rsidP="00B90860">
            <w:pPr>
              <w:rPr>
                <w:szCs w:val="22"/>
                <w:vertAlign w:val="superscript"/>
                <w:lang w:val="lt-LT"/>
              </w:rPr>
            </w:pPr>
            <w:r w:rsidRPr="0097711E">
              <w:rPr>
                <w:szCs w:val="22"/>
                <w:vertAlign w:val="superscript"/>
                <w:lang w:val="lt-LT"/>
              </w:rPr>
              <w:t>-</w:t>
            </w:r>
          </w:p>
        </w:tc>
        <w:tc>
          <w:tcPr>
            <w:tcW w:w="2410" w:type="dxa"/>
          </w:tcPr>
          <w:p w:rsidR="00015FDF" w:rsidRPr="0097711E" w:rsidRDefault="00015FDF" w:rsidP="00B90860">
            <w:pPr>
              <w:rPr>
                <w:szCs w:val="22"/>
                <w:lang w:val="lt-LT"/>
              </w:rPr>
            </w:pPr>
            <w:r w:rsidRPr="0097711E">
              <w:rPr>
                <w:szCs w:val="22"/>
                <w:lang w:val="lt-LT"/>
              </w:rPr>
              <w:t>Miego sutrikimas</w:t>
            </w:r>
          </w:p>
          <w:p w:rsidR="00015FDF" w:rsidRPr="0097711E" w:rsidRDefault="00015FDF" w:rsidP="00B90860">
            <w:pPr>
              <w:rPr>
                <w:szCs w:val="22"/>
                <w:lang w:val="lt-LT"/>
              </w:rPr>
            </w:pPr>
            <w:r w:rsidRPr="0097711E">
              <w:rPr>
                <w:szCs w:val="22"/>
                <w:lang w:val="lt-LT"/>
              </w:rPr>
              <w:t>Nerimas</w:t>
            </w:r>
          </w:p>
        </w:tc>
        <w:tc>
          <w:tcPr>
            <w:tcW w:w="2658" w:type="dxa"/>
          </w:tcPr>
          <w:p w:rsidR="00015FDF" w:rsidRPr="0097711E" w:rsidRDefault="00015FDF" w:rsidP="00B90860">
            <w:pPr>
              <w:rPr>
                <w:szCs w:val="22"/>
                <w:lang w:val="lt-LT"/>
              </w:rPr>
            </w:pPr>
          </w:p>
        </w:tc>
      </w:tr>
      <w:tr w:rsidR="00015FDF" w:rsidRPr="0097711E" w:rsidTr="00B90860">
        <w:tc>
          <w:tcPr>
            <w:tcW w:w="1951" w:type="dxa"/>
          </w:tcPr>
          <w:p w:rsidR="00015FDF" w:rsidRPr="0097711E" w:rsidRDefault="00015FDF" w:rsidP="00B90860">
            <w:pPr>
              <w:rPr>
                <w:i/>
                <w:szCs w:val="22"/>
                <w:lang w:val="lt-LT"/>
              </w:rPr>
            </w:pPr>
            <w:r w:rsidRPr="0097711E">
              <w:rPr>
                <w:i/>
                <w:szCs w:val="22"/>
                <w:lang w:val="lt-LT"/>
              </w:rPr>
              <w:t>Nervų sistemos sutrikimai</w:t>
            </w:r>
          </w:p>
        </w:tc>
        <w:tc>
          <w:tcPr>
            <w:tcW w:w="2268" w:type="dxa"/>
          </w:tcPr>
          <w:p w:rsidR="00015FDF" w:rsidRPr="0097711E" w:rsidRDefault="00015FDF" w:rsidP="00B90860">
            <w:pPr>
              <w:rPr>
                <w:szCs w:val="22"/>
                <w:lang w:val="lt-LT"/>
              </w:rPr>
            </w:pPr>
            <w:r w:rsidRPr="0097711E">
              <w:rPr>
                <w:szCs w:val="22"/>
                <w:lang w:val="lt-LT"/>
              </w:rPr>
              <w:t>Parestezija</w:t>
            </w:r>
          </w:p>
          <w:p w:rsidR="00015FDF" w:rsidRPr="0097711E" w:rsidRDefault="00015FDF" w:rsidP="00B90860">
            <w:pPr>
              <w:rPr>
                <w:szCs w:val="22"/>
                <w:lang w:val="lt-LT"/>
              </w:rPr>
            </w:pPr>
            <w:r w:rsidRPr="0097711E">
              <w:rPr>
                <w:szCs w:val="22"/>
                <w:lang w:val="lt-LT"/>
              </w:rPr>
              <w:t>Dizestezija</w:t>
            </w:r>
          </w:p>
          <w:p w:rsidR="00015FDF" w:rsidRPr="0097711E" w:rsidRDefault="00015FDF" w:rsidP="00B90860">
            <w:pPr>
              <w:rPr>
                <w:szCs w:val="22"/>
                <w:lang w:val="lt-LT"/>
              </w:rPr>
            </w:pPr>
            <w:r w:rsidRPr="0097711E">
              <w:rPr>
                <w:szCs w:val="22"/>
                <w:lang w:val="lt-LT"/>
              </w:rPr>
              <w:t>Periferinė neuropatija</w:t>
            </w:r>
          </w:p>
          <w:p w:rsidR="00015FDF" w:rsidRPr="0097711E" w:rsidRDefault="00015FDF" w:rsidP="00B90860">
            <w:pPr>
              <w:rPr>
                <w:szCs w:val="22"/>
                <w:lang w:val="lt-LT"/>
              </w:rPr>
            </w:pPr>
            <w:r w:rsidRPr="0097711E">
              <w:rPr>
                <w:szCs w:val="22"/>
                <w:lang w:val="lt-LT"/>
              </w:rPr>
              <w:t>Periferinė sensorinė neuropatija</w:t>
            </w:r>
          </w:p>
          <w:p w:rsidR="00015FDF" w:rsidRPr="0097711E" w:rsidRDefault="00015FDF" w:rsidP="00B90860">
            <w:pPr>
              <w:rPr>
                <w:szCs w:val="22"/>
                <w:lang w:val="lt-LT"/>
              </w:rPr>
            </w:pPr>
            <w:r w:rsidRPr="0097711E">
              <w:rPr>
                <w:szCs w:val="22"/>
                <w:lang w:val="lt-LT"/>
              </w:rPr>
              <w:t>Disgeuzija</w:t>
            </w:r>
          </w:p>
          <w:p w:rsidR="00015FDF" w:rsidRPr="0097711E" w:rsidRDefault="00015FDF" w:rsidP="00B90860">
            <w:pPr>
              <w:rPr>
                <w:szCs w:val="22"/>
                <w:lang w:val="lt-LT"/>
              </w:rPr>
            </w:pPr>
            <w:r w:rsidRPr="0097711E">
              <w:rPr>
                <w:szCs w:val="22"/>
                <w:lang w:val="lt-LT"/>
              </w:rPr>
              <w:t>Galvos skausmas</w:t>
            </w:r>
          </w:p>
        </w:tc>
        <w:tc>
          <w:tcPr>
            <w:tcW w:w="2410" w:type="dxa"/>
          </w:tcPr>
          <w:p w:rsidR="00015FDF" w:rsidRPr="0097711E" w:rsidRDefault="00015FDF" w:rsidP="00B90860">
            <w:pPr>
              <w:rPr>
                <w:szCs w:val="22"/>
                <w:lang w:val="lt-LT"/>
              </w:rPr>
            </w:pPr>
            <w:r w:rsidRPr="0097711E">
              <w:rPr>
                <w:szCs w:val="22"/>
                <w:lang w:val="lt-LT"/>
              </w:rPr>
              <w:t>Toksinis poveikis nervų sistemai</w:t>
            </w:r>
          </w:p>
          <w:p w:rsidR="00015FDF" w:rsidRPr="0097711E" w:rsidRDefault="00015FDF" w:rsidP="00B90860">
            <w:pPr>
              <w:rPr>
                <w:szCs w:val="22"/>
                <w:lang w:val="lt-LT"/>
              </w:rPr>
            </w:pPr>
            <w:r w:rsidRPr="0097711E">
              <w:rPr>
                <w:szCs w:val="22"/>
                <w:lang w:val="lt-LT"/>
              </w:rPr>
              <w:t>Tremoras</w:t>
            </w:r>
          </w:p>
          <w:p w:rsidR="00015FDF" w:rsidRPr="0097711E" w:rsidRDefault="00015FDF" w:rsidP="00B90860">
            <w:pPr>
              <w:rPr>
                <w:szCs w:val="22"/>
                <w:lang w:val="lt-LT"/>
              </w:rPr>
            </w:pPr>
            <w:r w:rsidRPr="0097711E">
              <w:rPr>
                <w:szCs w:val="22"/>
                <w:lang w:val="lt-LT"/>
              </w:rPr>
              <w:t>Neuralgija</w:t>
            </w:r>
          </w:p>
          <w:p w:rsidR="00015FDF" w:rsidRPr="0097711E" w:rsidRDefault="00015FDF" w:rsidP="00B90860">
            <w:pPr>
              <w:rPr>
                <w:szCs w:val="22"/>
                <w:lang w:val="lt-LT"/>
              </w:rPr>
            </w:pPr>
            <w:r w:rsidRPr="0097711E">
              <w:rPr>
                <w:szCs w:val="22"/>
                <w:lang w:val="lt-LT"/>
              </w:rPr>
              <w:t>Padidėjusio jautrumo reakcija</w:t>
            </w:r>
          </w:p>
          <w:p w:rsidR="00015FDF" w:rsidRPr="0097711E" w:rsidRDefault="00015FDF" w:rsidP="00B90860">
            <w:pPr>
              <w:rPr>
                <w:szCs w:val="22"/>
                <w:lang w:val="lt-LT"/>
              </w:rPr>
            </w:pPr>
            <w:r w:rsidRPr="0097711E">
              <w:rPr>
                <w:szCs w:val="22"/>
                <w:lang w:val="lt-LT"/>
              </w:rPr>
              <w:t>Hipestezija</w:t>
            </w:r>
          </w:p>
        </w:tc>
        <w:tc>
          <w:tcPr>
            <w:tcW w:w="2658" w:type="dxa"/>
          </w:tcPr>
          <w:p w:rsidR="00015FDF" w:rsidRPr="0097711E" w:rsidRDefault="00015FDF" w:rsidP="00B90860">
            <w:pPr>
              <w:rPr>
                <w:szCs w:val="22"/>
                <w:lang w:val="lt-LT"/>
              </w:rPr>
            </w:pPr>
          </w:p>
        </w:tc>
      </w:tr>
      <w:tr w:rsidR="00015FDF" w:rsidRPr="0097711E" w:rsidTr="00B90860">
        <w:tc>
          <w:tcPr>
            <w:tcW w:w="1951" w:type="dxa"/>
          </w:tcPr>
          <w:p w:rsidR="00015FDF" w:rsidRPr="0097711E" w:rsidRDefault="00015FDF" w:rsidP="00B90860">
            <w:pPr>
              <w:rPr>
                <w:i/>
                <w:szCs w:val="22"/>
                <w:lang w:val="lt-LT"/>
              </w:rPr>
            </w:pPr>
            <w:r w:rsidRPr="0097711E">
              <w:rPr>
                <w:i/>
                <w:szCs w:val="22"/>
                <w:lang w:val="lt-LT"/>
              </w:rPr>
              <w:t>Akių sutrikimai</w:t>
            </w:r>
          </w:p>
        </w:tc>
        <w:tc>
          <w:tcPr>
            <w:tcW w:w="2268" w:type="dxa"/>
          </w:tcPr>
          <w:p w:rsidR="00015FDF" w:rsidRPr="0097711E" w:rsidRDefault="00015FDF" w:rsidP="00B90860">
            <w:pPr>
              <w:rPr>
                <w:szCs w:val="22"/>
                <w:lang w:val="lt-LT"/>
              </w:rPr>
            </w:pPr>
            <w:r w:rsidRPr="0097711E">
              <w:rPr>
                <w:szCs w:val="22"/>
                <w:lang w:val="lt-LT"/>
              </w:rPr>
              <w:t>Ašarojimo padidėjimas</w:t>
            </w:r>
          </w:p>
        </w:tc>
        <w:tc>
          <w:tcPr>
            <w:tcW w:w="2410" w:type="dxa"/>
          </w:tcPr>
          <w:p w:rsidR="00015FDF" w:rsidRPr="0097711E" w:rsidRDefault="00015FDF" w:rsidP="00B90860">
            <w:pPr>
              <w:rPr>
                <w:szCs w:val="22"/>
                <w:lang w:val="lt-LT"/>
              </w:rPr>
            </w:pPr>
            <w:r w:rsidRPr="0097711E">
              <w:rPr>
                <w:szCs w:val="22"/>
                <w:lang w:val="lt-LT"/>
              </w:rPr>
              <w:t>Regos sutrikimas</w:t>
            </w:r>
          </w:p>
          <w:p w:rsidR="00015FDF" w:rsidRPr="0097711E" w:rsidRDefault="00015FDF" w:rsidP="00B90860">
            <w:pPr>
              <w:rPr>
                <w:szCs w:val="22"/>
                <w:lang w:val="lt-LT"/>
              </w:rPr>
            </w:pPr>
            <w:r w:rsidRPr="0097711E">
              <w:rPr>
                <w:szCs w:val="22"/>
                <w:lang w:val="lt-LT"/>
              </w:rPr>
              <w:t>Akių sausmė</w:t>
            </w:r>
          </w:p>
          <w:p w:rsidR="00015FDF" w:rsidRPr="0097711E" w:rsidRDefault="00015FDF" w:rsidP="00B90860">
            <w:pPr>
              <w:rPr>
                <w:szCs w:val="22"/>
                <w:lang w:val="lt-LT"/>
              </w:rPr>
            </w:pPr>
            <w:r w:rsidRPr="0097711E">
              <w:rPr>
                <w:szCs w:val="22"/>
                <w:lang w:val="lt-LT"/>
              </w:rPr>
              <w:t>Akių skausmas</w:t>
            </w:r>
          </w:p>
          <w:p w:rsidR="00015FDF" w:rsidRPr="0097711E" w:rsidRDefault="00015FDF" w:rsidP="00B90860">
            <w:pPr>
              <w:rPr>
                <w:szCs w:val="22"/>
                <w:lang w:val="lt-LT"/>
              </w:rPr>
            </w:pPr>
            <w:r w:rsidRPr="0097711E">
              <w:rPr>
                <w:szCs w:val="22"/>
                <w:lang w:val="lt-LT"/>
              </w:rPr>
              <w:t>Regos pažaida</w:t>
            </w:r>
          </w:p>
          <w:p w:rsidR="00015FDF" w:rsidRPr="0097711E" w:rsidRDefault="00015FDF" w:rsidP="00B90860">
            <w:pPr>
              <w:rPr>
                <w:szCs w:val="22"/>
                <w:lang w:val="lt-LT"/>
              </w:rPr>
            </w:pPr>
            <w:r w:rsidRPr="0097711E">
              <w:rPr>
                <w:szCs w:val="22"/>
                <w:lang w:val="lt-LT"/>
              </w:rPr>
              <w:t>Neryškus matymas</w:t>
            </w:r>
          </w:p>
        </w:tc>
        <w:tc>
          <w:tcPr>
            <w:tcW w:w="2658" w:type="dxa"/>
          </w:tcPr>
          <w:p w:rsidR="00015FDF" w:rsidRPr="0097711E" w:rsidRDefault="00015FDF" w:rsidP="00B90860">
            <w:pPr>
              <w:rPr>
                <w:szCs w:val="22"/>
                <w:lang w:val="lt-LT"/>
              </w:rPr>
            </w:pPr>
          </w:p>
        </w:tc>
      </w:tr>
      <w:tr w:rsidR="00015FDF" w:rsidRPr="0097711E" w:rsidTr="00B90860">
        <w:tc>
          <w:tcPr>
            <w:tcW w:w="1951" w:type="dxa"/>
          </w:tcPr>
          <w:p w:rsidR="00015FDF" w:rsidRPr="0097711E" w:rsidRDefault="00015FDF" w:rsidP="00B90860">
            <w:pPr>
              <w:rPr>
                <w:i/>
                <w:szCs w:val="22"/>
                <w:lang w:val="lt-LT"/>
              </w:rPr>
            </w:pPr>
            <w:r w:rsidRPr="0097711E">
              <w:rPr>
                <w:i/>
                <w:szCs w:val="22"/>
                <w:lang w:val="lt-LT"/>
              </w:rPr>
              <w:t>Ausų ir labirintų sutrikimai</w:t>
            </w:r>
          </w:p>
        </w:tc>
        <w:tc>
          <w:tcPr>
            <w:tcW w:w="2268" w:type="dxa"/>
          </w:tcPr>
          <w:p w:rsidR="00015FDF" w:rsidRPr="0097711E" w:rsidRDefault="00015FDF" w:rsidP="00B90860">
            <w:pPr>
              <w:rPr>
                <w:szCs w:val="22"/>
                <w:lang w:val="lt-LT"/>
              </w:rPr>
            </w:pPr>
            <w:r w:rsidRPr="0097711E">
              <w:rPr>
                <w:szCs w:val="22"/>
                <w:lang w:val="lt-LT"/>
              </w:rPr>
              <w:t>-</w:t>
            </w:r>
          </w:p>
        </w:tc>
        <w:tc>
          <w:tcPr>
            <w:tcW w:w="2410" w:type="dxa"/>
          </w:tcPr>
          <w:p w:rsidR="00015FDF" w:rsidRPr="0097711E" w:rsidRDefault="00015FDF" w:rsidP="00B90860">
            <w:pPr>
              <w:rPr>
                <w:szCs w:val="22"/>
                <w:lang w:val="lt-LT"/>
              </w:rPr>
            </w:pPr>
            <w:r w:rsidRPr="0097711E">
              <w:rPr>
                <w:szCs w:val="22"/>
                <w:lang w:val="lt-LT"/>
              </w:rPr>
              <w:t>Spengimas ausyse</w:t>
            </w:r>
          </w:p>
          <w:p w:rsidR="00015FDF" w:rsidRPr="0097711E" w:rsidRDefault="00015FDF" w:rsidP="00B90860">
            <w:pPr>
              <w:rPr>
                <w:szCs w:val="22"/>
                <w:lang w:val="lt-LT"/>
              </w:rPr>
            </w:pPr>
            <w:r w:rsidRPr="0097711E">
              <w:rPr>
                <w:szCs w:val="22"/>
                <w:lang w:val="lt-LT"/>
              </w:rPr>
              <w:t>Klausos susilpnėjimas</w:t>
            </w:r>
          </w:p>
        </w:tc>
        <w:tc>
          <w:tcPr>
            <w:tcW w:w="2658" w:type="dxa"/>
          </w:tcPr>
          <w:p w:rsidR="00015FDF" w:rsidRPr="0097711E" w:rsidRDefault="00015FDF" w:rsidP="00B90860">
            <w:pPr>
              <w:rPr>
                <w:szCs w:val="22"/>
                <w:lang w:val="lt-LT"/>
              </w:rPr>
            </w:pPr>
          </w:p>
        </w:tc>
      </w:tr>
      <w:tr w:rsidR="00015FDF" w:rsidRPr="00E62D0A" w:rsidTr="00B90860">
        <w:tc>
          <w:tcPr>
            <w:tcW w:w="1951" w:type="dxa"/>
          </w:tcPr>
          <w:p w:rsidR="00015FDF" w:rsidRPr="0097711E" w:rsidRDefault="00015FDF" w:rsidP="00B90860">
            <w:pPr>
              <w:rPr>
                <w:i/>
                <w:szCs w:val="22"/>
                <w:lang w:val="lt-LT"/>
              </w:rPr>
            </w:pPr>
            <w:r w:rsidRPr="0097711E">
              <w:rPr>
                <w:i/>
                <w:szCs w:val="22"/>
                <w:lang w:val="lt-LT"/>
              </w:rPr>
              <w:t>Širdies sutrikimai</w:t>
            </w:r>
          </w:p>
        </w:tc>
        <w:tc>
          <w:tcPr>
            <w:tcW w:w="2268" w:type="dxa"/>
          </w:tcPr>
          <w:p w:rsidR="00015FDF" w:rsidRPr="0097711E" w:rsidRDefault="00015FDF" w:rsidP="00B90860">
            <w:pPr>
              <w:rPr>
                <w:szCs w:val="22"/>
                <w:lang w:val="lt-LT"/>
              </w:rPr>
            </w:pPr>
            <w:r w:rsidRPr="0097711E">
              <w:rPr>
                <w:szCs w:val="22"/>
                <w:lang w:val="lt-LT"/>
              </w:rPr>
              <w:t>-</w:t>
            </w:r>
          </w:p>
        </w:tc>
        <w:tc>
          <w:tcPr>
            <w:tcW w:w="2410" w:type="dxa"/>
          </w:tcPr>
          <w:p w:rsidR="00015FDF" w:rsidRPr="0097711E" w:rsidRDefault="00015FDF" w:rsidP="00B90860">
            <w:pPr>
              <w:rPr>
                <w:szCs w:val="22"/>
                <w:lang w:val="lt-LT"/>
              </w:rPr>
            </w:pPr>
            <w:r w:rsidRPr="0097711E">
              <w:rPr>
                <w:szCs w:val="22"/>
                <w:lang w:val="lt-LT"/>
              </w:rPr>
              <w:t>Prieširdžių virpėjimas</w:t>
            </w:r>
          </w:p>
          <w:p w:rsidR="00015FDF" w:rsidRPr="0097711E" w:rsidRDefault="00015FDF" w:rsidP="00B90860">
            <w:pPr>
              <w:rPr>
                <w:szCs w:val="22"/>
                <w:lang w:val="lt-LT"/>
              </w:rPr>
            </w:pPr>
            <w:r w:rsidRPr="0097711E">
              <w:rPr>
                <w:szCs w:val="22"/>
                <w:lang w:val="lt-LT"/>
              </w:rPr>
              <w:t>Širdies išemija (infarktas )</w:t>
            </w:r>
          </w:p>
        </w:tc>
        <w:tc>
          <w:tcPr>
            <w:tcW w:w="2658" w:type="dxa"/>
          </w:tcPr>
          <w:p w:rsidR="00015FDF" w:rsidRPr="0097711E" w:rsidRDefault="00015FDF" w:rsidP="00B90860">
            <w:pPr>
              <w:rPr>
                <w:szCs w:val="22"/>
                <w:lang w:val="lt-LT"/>
              </w:rPr>
            </w:pPr>
          </w:p>
        </w:tc>
      </w:tr>
      <w:tr w:rsidR="00015FDF" w:rsidRPr="0097711E" w:rsidTr="00B90860">
        <w:tc>
          <w:tcPr>
            <w:tcW w:w="1951" w:type="dxa"/>
          </w:tcPr>
          <w:p w:rsidR="00015FDF" w:rsidRPr="0097711E" w:rsidRDefault="00015FDF" w:rsidP="00B90860">
            <w:pPr>
              <w:rPr>
                <w:i/>
                <w:szCs w:val="22"/>
                <w:lang w:val="lt-LT"/>
              </w:rPr>
            </w:pPr>
            <w:r w:rsidRPr="0097711E">
              <w:rPr>
                <w:i/>
                <w:szCs w:val="22"/>
                <w:lang w:val="lt-LT"/>
              </w:rPr>
              <w:t>Kraujagyslių sutrikimai</w:t>
            </w:r>
          </w:p>
        </w:tc>
        <w:tc>
          <w:tcPr>
            <w:tcW w:w="2268" w:type="dxa"/>
          </w:tcPr>
          <w:p w:rsidR="00015FDF" w:rsidRPr="0097711E" w:rsidRDefault="00015FDF" w:rsidP="00B90860">
            <w:pPr>
              <w:rPr>
                <w:szCs w:val="22"/>
                <w:lang w:val="lt-LT"/>
              </w:rPr>
            </w:pPr>
            <w:r w:rsidRPr="0097711E">
              <w:rPr>
                <w:szCs w:val="22"/>
                <w:lang w:val="lt-LT"/>
              </w:rPr>
              <w:t>Kojų edema</w:t>
            </w:r>
          </w:p>
          <w:p w:rsidR="00015FDF" w:rsidRPr="0097711E" w:rsidRDefault="00015FDF" w:rsidP="00B90860">
            <w:pPr>
              <w:rPr>
                <w:szCs w:val="22"/>
                <w:lang w:val="lt-LT"/>
              </w:rPr>
            </w:pPr>
            <w:r w:rsidRPr="0097711E">
              <w:rPr>
                <w:szCs w:val="22"/>
                <w:lang w:val="lt-LT"/>
              </w:rPr>
              <w:t>Hipertenzija</w:t>
            </w:r>
          </w:p>
          <w:p w:rsidR="00015FDF" w:rsidRPr="0097711E" w:rsidRDefault="00015FDF" w:rsidP="00B90860">
            <w:pPr>
              <w:rPr>
                <w:szCs w:val="22"/>
                <w:lang w:val="lt-LT"/>
              </w:rPr>
            </w:pPr>
            <w:r w:rsidRPr="0097711E">
              <w:rPr>
                <w:szCs w:val="22"/>
                <w:vertAlign w:val="superscript"/>
                <w:lang w:val="lt-LT"/>
              </w:rPr>
              <w:t>+</w:t>
            </w:r>
            <w:r w:rsidRPr="0097711E">
              <w:rPr>
                <w:szCs w:val="22"/>
                <w:lang w:val="lt-LT"/>
              </w:rPr>
              <w:t>Embolija ir trombozė</w:t>
            </w:r>
          </w:p>
        </w:tc>
        <w:tc>
          <w:tcPr>
            <w:tcW w:w="2410" w:type="dxa"/>
          </w:tcPr>
          <w:p w:rsidR="00015FDF" w:rsidRPr="0097711E" w:rsidRDefault="00015FDF" w:rsidP="00B90860">
            <w:pPr>
              <w:rPr>
                <w:szCs w:val="22"/>
                <w:lang w:val="lt-LT"/>
              </w:rPr>
            </w:pPr>
            <w:r w:rsidRPr="0097711E">
              <w:rPr>
                <w:szCs w:val="22"/>
                <w:lang w:val="lt-LT"/>
              </w:rPr>
              <w:t>Trumpalaikis veido ir kaklo paraudimas</w:t>
            </w:r>
          </w:p>
          <w:p w:rsidR="00015FDF" w:rsidRPr="0097711E" w:rsidRDefault="00015FDF" w:rsidP="00B90860">
            <w:pPr>
              <w:rPr>
                <w:szCs w:val="22"/>
                <w:lang w:val="lt-LT"/>
              </w:rPr>
            </w:pPr>
            <w:r w:rsidRPr="0097711E">
              <w:rPr>
                <w:szCs w:val="22"/>
                <w:lang w:val="lt-LT"/>
              </w:rPr>
              <w:t>Hipotenzija</w:t>
            </w:r>
          </w:p>
          <w:p w:rsidR="00015FDF" w:rsidRPr="0097711E" w:rsidRDefault="00015FDF" w:rsidP="00B90860">
            <w:pPr>
              <w:rPr>
                <w:szCs w:val="22"/>
                <w:lang w:val="lt-LT"/>
              </w:rPr>
            </w:pPr>
            <w:r w:rsidRPr="0097711E">
              <w:rPr>
                <w:szCs w:val="22"/>
                <w:lang w:val="lt-LT"/>
              </w:rPr>
              <w:t>Hipertenzinė krizė</w:t>
            </w:r>
          </w:p>
          <w:p w:rsidR="00015FDF" w:rsidRPr="0097711E" w:rsidRDefault="00015FDF" w:rsidP="00B90860">
            <w:pPr>
              <w:rPr>
                <w:szCs w:val="22"/>
                <w:lang w:val="lt-LT"/>
              </w:rPr>
            </w:pPr>
            <w:r w:rsidRPr="0097711E">
              <w:rPr>
                <w:szCs w:val="22"/>
                <w:lang w:val="lt-LT"/>
              </w:rPr>
              <w:t>Karščio pylimas</w:t>
            </w:r>
          </w:p>
          <w:p w:rsidR="00015FDF" w:rsidRPr="0097711E" w:rsidRDefault="00015FDF" w:rsidP="00B90860">
            <w:pPr>
              <w:rPr>
                <w:szCs w:val="22"/>
                <w:lang w:val="lt-LT"/>
              </w:rPr>
            </w:pPr>
            <w:r w:rsidRPr="0097711E">
              <w:rPr>
                <w:szCs w:val="22"/>
                <w:lang w:val="lt-LT"/>
              </w:rPr>
              <w:t>Flebitas</w:t>
            </w:r>
          </w:p>
        </w:tc>
        <w:tc>
          <w:tcPr>
            <w:tcW w:w="2658" w:type="dxa"/>
          </w:tcPr>
          <w:p w:rsidR="00015FDF" w:rsidRPr="0097711E" w:rsidRDefault="00015FDF" w:rsidP="00B90860">
            <w:pPr>
              <w:rPr>
                <w:szCs w:val="22"/>
                <w:lang w:val="lt-LT"/>
              </w:rPr>
            </w:pPr>
          </w:p>
        </w:tc>
      </w:tr>
      <w:tr w:rsidR="00015FDF" w:rsidRPr="0097711E" w:rsidTr="00B90860">
        <w:tc>
          <w:tcPr>
            <w:tcW w:w="1951" w:type="dxa"/>
          </w:tcPr>
          <w:p w:rsidR="00015FDF" w:rsidRPr="0097711E" w:rsidRDefault="00015FDF" w:rsidP="00B90860">
            <w:pPr>
              <w:rPr>
                <w:i/>
                <w:szCs w:val="22"/>
                <w:lang w:val="lt-LT"/>
              </w:rPr>
            </w:pPr>
            <w:r w:rsidRPr="0097711E">
              <w:rPr>
                <w:i/>
                <w:szCs w:val="22"/>
                <w:lang w:val="lt-LT"/>
              </w:rPr>
              <w:t>Kvėpavimo sistemos, krūtinės ląstos ir tarpuplaučio sutrikimai</w:t>
            </w:r>
          </w:p>
        </w:tc>
        <w:tc>
          <w:tcPr>
            <w:tcW w:w="2268" w:type="dxa"/>
          </w:tcPr>
          <w:p w:rsidR="00015FDF" w:rsidRPr="0097711E" w:rsidRDefault="00015FDF" w:rsidP="00B90860">
            <w:pPr>
              <w:rPr>
                <w:szCs w:val="22"/>
                <w:lang w:val="lt-LT"/>
              </w:rPr>
            </w:pPr>
            <w:r w:rsidRPr="0097711E">
              <w:rPr>
                <w:szCs w:val="22"/>
                <w:lang w:val="lt-LT"/>
              </w:rPr>
              <w:t>Ryklės uždegimas</w:t>
            </w:r>
          </w:p>
          <w:p w:rsidR="00015FDF" w:rsidRPr="0097711E" w:rsidRDefault="00015FDF" w:rsidP="00B90860">
            <w:pPr>
              <w:rPr>
                <w:szCs w:val="22"/>
                <w:lang w:val="lt-LT"/>
              </w:rPr>
            </w:pPr>
            <w:r w:rsidRPr="0097711E">
              <w:rPr>
                <w:szCs w:val="22"/>
                <w:lang w:val="lt-LT"/>
              </w:rPr>
              <w:t>Ryklės dizestezija</w:t>
            </w:r>
          </w:p>
        </w:tc>
        <w:tc>
          <w:tcPr>
            <w:tcW w:w="2410" w:type="dxa"/>
          </w:tcPr>
          <w:p w:rsidR="00015FDF" w:rsidRPr="0097711E" w:rsidRDefault="00015FDF" w:rsidP="00B90860">
            <w:pPr>
              <w:rPr>
                <w:szCs w:val="22"/>
                <w:lang w:val="lt-LT"/>
              </w:rPr>
            </w:pPr>
            <w:r w:rsidRPr="0097711E">
              <w:rPr>
                <w:szCs w:val="22"/>
                <w:lang w:val="lt-LT"/>
              </w:rPr>
              <w:t>Žagsulys</w:t>
            </w:r>
          </w:p>
          <w:p w:rsidR="00015FDF" w:rsidRPr="0097711E" w:rsidRDefault="00015FDF" w:rsidP="00B90860">
            <w:pPr>
              <w:rPr>
                <w:szCs w:val="22"/>
                <w:lang w:val="lt-LT"/>
              </w:rPr>
            </w:pPr>
            <w:r w:rsidRPr="0097711E">
              <w:rPr>
                <w:szCs w:val="22"/>
                <w:lang w:val="lt-LT"/>
              </w:rPr>
              <w:t>Ryklės ir gerklų skausmas</w:t>
            </w:r>
          </w:p>
          <w:p w:rsidR="00015FDF" w:rsidRPr="0097711E" w:rsidRDefault="00015FDF" w:rsidP="00B90860">
            <w:pPr>
              <w:rPr>
                <w:szCs w:val="22"/>
                <w:lang w:val="lt-LT"/>
              </w:rPr>
            </w:pPr>
            <w:r w:rsidRPr="0097711E">
              <w:rPr>
                <w:szCs w:val="22"/>
                <w:lang w:val="lt-LT"/>
              </w:rPr>
              <w:t>Disfonija</w:t>
            </w:r>
          </w:p>
        </w:tc>
        <w:tc>
          <w:tcPr>
            <w:tcW w:w="2658" w:type="dxa"/>
          </w:tcPr>
          <w:p w:rsidR="00015FDF" w:rsidRPr="0097711E" w:rsidRDefault="00015FDF" w:rsidP="00B90860">
            <w:pPr>
              <w:rPr>
                <w:szCs w:val="22"/>
                <w:lang w:val="lt-LT"/>
              </w:rPr>
            </w:pPr>
          </w:p>
        </w:tc>
      </w:tr>
      <w:tr w:rsidR="00015FDF" w:rsidRPr="0097711E" w:rsidTr="00B90860">
        <w:tc>
          <w:tcPr>
            <w:tcW w:w="1951" w:type="dxa"/>
          </w:tcPr>
          <w:p w:rsidR="00015FDF" w:rsidRPr="0097711E" w:rsidRDefault="00015FDF" w:rsidP="00B90860">
            <w:pPr>
              <w:rPr>
                <w:i/>
                <w:szCs w:val="22"/>
                <w:lang w:val="lt-LT"/>
              </w:rPr>
            </w:pPr>
            <w:r w:rsidRPr="0097711E">
              <w:rPr>
                <w:i/>
                <w:szCs w:val="22"/>
                <w:lang w:val="lt-LT"/>
              </w:rPr>
              <w:t>Virškinimo trakto sutrikimai</w:t>
            </w:r>
          </w:p>
        </w:tc>
        <w:tc>
          <w:tcPr>
            <w:tcW w:w="2268" w:type="dxa"/>
          </w:tcPr>
          <w:p w:rsidR="00015FDF" w:rsidRPr="0097711E" w:rsidRDefault="00015FDF" w:rsidP="00B90860">
            <w:pPr>
              <w:rPr>
                <w:szCs w:val="22"/>
                <w:lang w:val="lt-LT"/>
              </w:rPr>
            </w:pPr>
            <w:r w:rsidRPr="0097711E">
              <w:rPr>
                <w:szCs w:val="22"/>
                <w:lang w:val="lt-LT"/>
              </w:rPr>
              <w:t>Vidurių užkietėjimas</w:t>
            </w:r>
          </w:p>
          <w:p w:rsidR="00015FDF" w:rsidRPr="0097711E" w:rsidRDefault="00015FDF" w:rsidP="00B90860">
            <w:pPr>
              <w:rPr>
                <w:szCs w:val="22"/>
                <w:lang w:val="lt-LT"/>
              </w:rPr>
            </w:pPr>
            <w:r w:rsidRPr="0097711E">
              <w:rPr>
                <w:szCs w:val="22"/>
                <w:lang w:val="lt-LT"/>
              </w:rPr>
              <w:t>Dispepsija</w:t>
            </w:r>
          </w:p>
        </w:tc>
        <w:tc>
          <w:tcPr>
            <w:tcW w:w="2410" w:type="dxa"/>
          </w:tcPr>
          <w:p w:rsidR="00015FDF" w:rsidRPr="0097711E" w:rsidRDefault="00015FDF" w:rsidP="00B90860">
            <w:pPr>
              <w:rPr>
                <w:szCs w:val="22"/>
                <w:lang w:val="lt-LT"/>
              </w:rPr>
            </w:pPr>
            <w:r w:rsidRPr="0097711E">
              <w:rPr>
                <w:szCs w:val="22"/>
                <w:lang w:val="lt-LT"/>
              </w:rPr>
              <w:t xml:space="preserve">Kraujavimas iš viršutinės virškinimo trakto dalies </w:t>
            </w:r>
          </w:p>
          <w:p w:rsidR="00015FDF" w:rsidRPr="0097711E" w:rsidRDefault="00015FDF" w:rsidP="00B90860">
            <w:pPr>
              <w:rPr>
                <w:szCs w:val="22"/>
                <w:lang w:val="lt-LT"/>
              </w:rPr>
            </w:pPr>
            <w:r w:rsidRPr="0097711E">
              <w:rPr>
                <w:szCs w:val="22"/>
                <w:lang w:val="lt-LT"/>
              </w:rPr>
              <w:t>Burnos išopėjimas</w:t>
            </w:r>
          </w:p>
          <w:p w:rsidR="00015FDF" w:rsidRPr="0097711E" w:rsidRDefault="00015FDF" w:rsidP="00B90860">
            <w:pPr>
              <w:rPr>
                <w:szCs w:val="22"/>
                <w:lang w:val="lt-LT"/>
              </w:rPr>
            </w:pPr>
            <w:r w:rsidRPr="0097711E">
              <w:rPr>
                <w:szCs w:val="22"/>
                <w:lang w:val="lt-LT"/>
              </w:rPr>
              <w:t>Gastritas</w:t>
            </w:r>
          </w:p>
          <w:p w:rsidR="00015FDF" w:rsidRPr="0097711E" w:rsidRDefault="00015FDF" w:rsidP="00B90860">
            <w:pPr>
              <w:rPr>
                <w:szCs w:val="22"/>
                <w:lang w:val="lt-LT"/>
              </w:rPr>
            </w:pPr>
            <w:r w:rsidRPr="0097711E">
              <w:rPr>
                <w:szCs w:val="22"/>
                <w:lang w:val="lt-LT"/>
              </w:rPr>
              <w:t>Pilvo išpūtimas</w:t>
            </w:r>
          </w:p>
          <w:p w:rsidR="00015FDF" w:rsidRPr="0097711E" w:rsidRDefault="00015FDF" w:rsidP="00B90860">
            <w:pPr>
              <w:rPr>
                <w:szCs w:val="22"/>
                <w:lang w:val="lt-LT"/>
              </w:rPr>
            </w:pPr>
            <w:r w:rsidRPr="0097711E">
              <w:rPr>
                <w:szCs w:val="22"/>
                <w:lang w:val="lt-LT"/>
              </w:rPr>
              <w:t>Gastroezofaginio refliukso liga</w:t>
            </w:r>
          </w:p>
          <w:p w:rsidR="00015FDF" w:rsidRPr="0097711E" w:rsidRDefault="00015FDF" w:rsidP="00B90860">
            <w:pPr>
              <w:rPr>
                <w:szCs w:val="22"/>
                <w:lang w:val="lt-LT"/>
              </w:rPr>
            </w:pPr>
            <w:r w:rsidRPr="0097711E">
              <w:rPr>
                <w:szCs w:val="22"/>
                <w:lang w:val="lt-LT"/>
              </w:rPr>
              <w:t>Burnos skausmas</w:t>
            </w:r>
          </w:p>
          <w:p w:rsidR="00015FDF" w:rsidRPr="0097711E" w:rsidRDefault="00015FDF" w:rsidP="00B90860">
            <w:pPr>
              <w:rPr>
                <w:szCs w:val="22"/>
                <w:lang w:val="lt-LT"/>
              </w:rPr>
            </w:pPr>
            <w:r w:rsidRPr="0097711E">
              <w:rPr>
                <w:szCs w:val="22"/>
                <w:lang w:val="lt-LT"/>
              </w:rPr>
              <w:t>Disfagija</w:t>
            </w:r>
          </w:p>
          <w:p w:rsidR="00015FDF" w:rsidRPr="0097711E" w:rsidRDefault="00015FDF" w:rsidP="00B90860">
            <w:pPr>
              <w:rPr>
                <w:szCs w:val="22"/>
                <w:lang w:val="lt-LT"/>
              </w:rPr>
            </w:pPr>
            <w:r w:rsidRPr="0097711E">
              <w:rPr>
                <w:szCs w:val="22"/>
                <w:lang w:val="lt-LT"/>
              </w:rPr>
              <w:t xml:space="preserve">Kraujavimas iš tiesiosios žarnos </w:t>
            </w:r>
          </w:p>
          <w:p w:rsidR="00015FDF" w:rsidRPr="0097711E" w:rsidRDefault="00015FDF" w:rsidP="00B90860">
            <w:pPr>
              <w:rPr>
                <w:szCs w:val="22"/>
                <w:lang w:val="lt-LT"/>
              </w:rPr>
            </w:pPr>
            <w:r w:rsidRPr="0097711E">
              <w:rPr>
                <w:szCs w:val="22"/>
                <w:lang w:val="lt-LT"/>
              </w:rPr>
              <w:t>Apatinės pilvo dalies skausmas</w:t>
            </w:r>
          </w:p>
          <w:p w:rsidR="00015FDF" w:rsidRPr="0097711E" w:rsidRDefault="00015FDF" w:rsidP="00B90860">
            <w:pPr>
              <w:rPr>
                <w:szCs w:val="22"/>
                <w:lang w:val="lt-LT"/>
              </w:rPr>
            </w:pPr>
            <w:r w:rsidRPr="0097711E">
              <w:rPr>
                <w:szCs w:val="22"/>
                <w:lang w:val="lt-LT"/>
              </w:rPr>
              <w:t>Burnos dizestezija</w:t>
            </w:r>
          </w:p>
          <w:p w:rsidR="00015FDF" w:rsidRPr="0097711E" w:rsidRDefault="00015FDF" w:rsidP="00B90860">
            <w:pPr>
              <w:rPr>
                <w:szCs w:val="22"/>
                <w:lang w:val="lt-LT"/>
              </w:rPr>
            </w:pPr>
            <w:r w:rsidRPr="0097711E">
              <w:rPr>
                <w:szCs w:val="22"/>
                <w:lang w:val="lt-LT"/>
              </w:rPr>
              <w:t>Burnos parestezija</w:t>
            </w:r>
          </w:p>
          <w:p w:rsidR="00015FDF" w:rsidRPr="0097711E" w:rsidRDefault="00015FDF" w:rsidP="00B90860">
            <w:pPr>
              <w:rPr>
                <w:szCs w:val="22"/>
                <w:lang w:val="lt-LT"/>
              </w:rPr>
            </w:pPr>
            <w:r w:rsidRPr="0097711E">
              <w:rPr>
                <w:szCs w:val="22"/>
                <w:lang w:val="lt-LT"/>
              </w:rPr>
              <w:t>Burnos hipestezija</w:t>
            </w:r>
          </w:p>
          <w:p w:rsidR="00015FDF" w:rsidRPr="0097711E" w:rsidRDefault="00015FDF" w:rsidP="00B90860">
            <w:pPr>
              <w:rPr>
                <w:szCs w:val="22"/>
                <w:lang w:val="lt-LT"/>
              </w:rPr>
            </w:pPr>
            <w:r w:rsidRPr="0097711E">
              <w:rPr>
                <w:szCs w:val="22"/>
                <w:lang w:val="lt-LT"/>
              </w:rPr>
              <w:t>Nemalonus pojūtis pilve</w:t>
            </w:r>
          </w:p>
        </w:tc>
        <w:tc>
          <w:tcPr>
            <w:tcW w:w="2658" w:type="dxa"/>
          </w:tcPr>
          <w:p w:rsidR="00015FDF" w:rsidRPr="0097711E" w:rsidRDefault="00015FDF" w:rsidP="00B90860">
            <w:pPr>
              <w:rPr>
                <w:szCs w:val="22"/>
                <w:lang w:val="lt-LT"/>
              </w:rPr>
            </w:pPr>
          </w:p>
        </w:tc>
      </w:tr>
      <w:tr w:rsidR="00015FDF" w:rsidRPr="0097711E" w:rsidTr="00B90860">
        <w:tc>
          <w:tcPr>
            <w:tcW w:w="1951" w:type="dxa"/>
          </w:tcPr>
          <w:p w:rsidR="00015FDF" w:rsidRPr="0097711E" w:rsidRDefault="00015FDF" w:rsidP="00B90860">
            <w:pPr>
              <w:rPr>
                <w:i/>
                <w:szCs w:val="22"/>
                <w:lang w:val="lt-LT"/>
              </w:rPr>
            </w:pPr>
            <w:r w:rsidRPr="0097711E">
              <w:rPr>
                <w:i/>
                <w:szCs w:val="22"/>
                <w:lang w:val="lt-LT"/>
              </w:rPr>
              <w:t>Kepenų, tulžies pūslės ir latakų sutrikimai</w:t>
            </w:r>
          </w:p>
        </w:tc>
        <w:tc>
          <w:tcPr>
            <w:tcW w:w="2268" w:type="dxa"/>
          </w:tcPr>
          <w:p w:rsidR="00015FDF" w:rsidRPr="0097711E" w:rsidRDefault="00015FDF" w:rsidP="00B90860">
            <w:pPr>
              <w:rPr>
                <w:szCs w:val="22"/>
                <w:lang w:val="lt-LT"/>
              </w:rPr>
            </w:pPr>
            <w:r w:rsidRPr="0097711E">
              <w:rPr>
                <w:szCs w:val="22"/>
                <w:lang w:val="lt-LT"/>
              </w:rPr>
              <w:t>-</w:t>
            </w:r>
          </w:p>
        </w:tc>
        <w:tc>
          <w:tcPr>
            <w:tcW w:w="2410" w:type="dxa"/>
          </w:tcPr>
          <w:p w:rsidR="00015FDF" w:rsidRPr="0097711E" w:rsidRDefault="00015FDF" w:rsidP="00B90860">
            <w:pPr>
              <w:rPr>
                <w:szCs w:val="22"/>
                <w:lang w:val="lt-LT"/>
              </w:rPr>
            </w:pPr>
            <w:r w:rsidRPr="0097711E">
              <w:rPr>
                <w:szCs w:val="22"/>
                <w:lang w:val="lt-LT"/>
              </w:rPr>
              <w:t>Nenormali kepenų funkcija</w:t>
            </w:r>
          </w:p>
          <w:p w:rsidR="00015FDF" w:rsidRPr="0097711E" w:rsidRDefault="00015FDF" w:rsidP="00B90860">
            <w:pPr>
              <w:rPr>
                <w:szCs w:val="22"/>
                <w:lang w:val="lt-LT"/>
              </w:rPr>
            </w:pPr>
          </w:p>
        </w:tc>
        <w:tc>
          <w:tcPr>
            <w:tcW w:w="2658" w:type="dxa"/>
          </w:tcPr>
          <w:p w:rsidR="00015FDF" w:rsidRPr="0097711E" w:rsidRDefault="00015FDF" w:rsidP="00B90860">
            <w:pPr>
              <w:rPr>
                <w:szCs w:val="22"/>
                <w:lang w:val="lt-LT"/>
              </w:rPr>
            </w:pPr>
          </w:p>
        </w:tc>
      </w:tr>
      <w:tr w:rsidR="00015FDF" w:rsidRPr="0097711E" w:rsidTr="00B90860">
        <w:tc>
          <w:tcPr>
            <w:tcW w:w="1951" w:type="dxa"/>
          </w:tcPr>
          <w:p w:rsidR="00015FDF" w:rsidRPr="0097711E" w:rsidRDefault="00015FDF" w:rsidP="00B90860">
            <w:pPr>
              <w:rPr>
                <w:i/>
                <w:szCs w:val="22"/>
                <w:lang w:val="lt-LT"/>
              </w:rPr>
            </w:pPr>
            <w:r w:rsidRPr="0097711E">
              <w:rPr>
                <w:i/>
                <w:szCs w:val="22"/>
                <w:lang w:val="lt-LT"/>
              </w:rPr>
              <w:t>Odos ir poodinio audinio</w:t>
            </w:r>
            <w:r w:rsidRPr="0097711E">
              <w:rPr>
                <w:szCs w:val="22"/>
                <w:lang w:val="lt-LT"/>
              </w:rPr>
              <w:t xml:space="preserve"> </w:t>
            </w:r>
            <w:r w:rsidRPr="0097711E">
              <w:rPr>
                <w:i/>
                <w:szCs w:val="22"/>
                <w:lang w:val="lt-LT"/>
              </w:rPr>
              <w:t xml:space="preserve">sutrikimai </w:t>
            </w:r>
          </w:p>
        </w:tc>
        <w:tc>
          <w:tcPr>
            <w:tcW w:w="2268" w:type="dxa"/>
          </w:tcPr>
          <w:p w:rsidR="00015FDF" w:rsidRPr="0097711E" w:rsidRDefault="00015FDF" w:rsidP="00B90860">
            <w:pPr>
              <w:rPr>
                <w:szCs w:val="22"/>
                <w:lang w:val="lt-LT"/>
              </w:rPr>
            </w:pPr>
            <w:r w:rsidRPr="0097711E">
              <w:rPr>
                <w:szCs w:val="22"/>
                <w:lang w:val="lt-LT"/>
              </w:rPr>
              <w:t>Alopecija</w:t>
            </w:r>
          </w:p>
          <w:p w:rsidR="00015FDF" w:rsidRPr="0097711E" w:rsidRDefault="00015FDF" w:rsidP="00B90860">
            <w:pPr>
              <w:rPr>
                <w:szCs w:val="22"/>
                <w:lang w:val="lt-LT"/>
              </w:rPr>
            </w:pPr>
            <w:r w:rsidRPr="0097711E">
              <w:rPr>
                <w:szCs w:val="22"/>
                <w:lang w:val="lt-LT"/>
              </w:rPr>
              <w:t xml:space="preserve">Nagų sutrikimai </w:t>
            </w:r>
          </w:p>
        </w:tc>
        <w:tc>
          <w:tcPr>
            <w:tcW w:w="2410" w:type="dxa"/>
          </w:tcPr>
          <w:p w:rsidR="00015FDF" w:rsidRPr="0097711E" w:rsidRDefault="00015FDF" w:rsidP="00B90860">
            <w:pPr>
              <w:rPr>
                <w:szCs w:val="22"/>
                <w:lang w:val="lt-LT"/>
              </w:rPr>
            </w:pPr>
            <w:r w:rsidRPr="0097711E">
              <w:rPr>
                <w:szCs w:val="22"/>
                <w:lang w:val="lt-LT"/>
              </w:rPr>
              <w:t>Hiperhidrozė</w:t>
            </w:r>
          </w:p>
          <w:p w:rsidR="00015FDF" w:rsidRPr="0097711E" w:rsidRDefault="00015FDF" w:rsidP="00B90860">
            <w:pPr>
              <w:rPr>
                <w:szCs w:val="22"/>
                <w:lang w:val="lt-LT"/>
              </w:rPr>
            </w:pPr>
            <w:r w:rsidRPr="0097711E">
              <w:rPr>
                <w:szCs w:val="22"/>
                <w:lang w:val="lt-LT"/>
              </w:rPr>
              <w:t>Eriteminis išbėrimas</w:t>
            </w:r>
          </w:p>
          <w:p w:rsidR="00015FDF" w:rsidRPr="0097711E" w:rsidRDefault="00015FDF" w:rsidP="00B90860">
            <w:pPr>
              <w:rPr>
                <w:szCs w:val="22"/>
                <w:lang w:val="lt-LT"/>
              </w:rPr>
            </w:pPr>
            <w:r w:rsidRPr="0097711E">
              <w:rPr>
                <w:szCs w:val="22"/>
                <w:lang w:val="lt-LT"/>
              </w:rPr>
              <w:t>Dilgėlinė</w:t>
            </w:r>
          </w:p>
          <w:p w:rsidR="00015FDF" w:rsidRPr="0097711E" w:rsidRDefault="00015FDF" w:rsidP="00B90860">
            <w:pPr>
              <w:rPr>
                <w:szCs w:val="22"/>
                <w:lang w:val="lt-LT"/>
              </w:rPr>
            </w:pPr>
            <w:r w:rsidRPr="0097711E">
              <w:rPr>
                <w:szCs w:val="22"/>
                <w:lang w:val="lt-LT"/>
              </w:rPr>
              <w:t>Naktinis prakaitavimas</w:t>
            </w:r>
          </w:p>
        </w:tc>
        <w:tc>
          <w:tcPr>
            <w:tcW w:w="2658" w:type="dxa"/>
          </w:tcPr>
          <w:p w:rsidR="00015FDF" w:rsidRPr="0097711E" w:rsidRDefault="00015FDF" w:rsidP="00B90860">
            <w:pPr>
              <w:rPr>
                <w:szCs w:val="22"/>
                <w:lang w:val="lt-LT"/>
              </w:rPr>
            </w:pPr>
          </w:p>
        </w:tc>
      </w:tr>
      <w:tr w:rsidR="00015FDF" w:rsidRPr="0097711E" w:rsidTr="00B90860">
        <w:tc>
          <w:tcPr>
            <w:tcW w:w="1951" w:type="dxa"/>
          </w:tcPr>
          <w:p w:rsidR="00015FDF" w:rsidRPr="0097711E" w:rsidRDefault="00015FDF" w:rsidP="00B90860">
            <w:pPr>
              <w:rPr>
                <w:i/>
                <w:szCs w:val="22"/>
                <w:lang w:val="lt-LT"/>
              </w:rPr>
            </w:pPr>
            <w:r w:rsidRPr="0097711E">
              <w:rPr>
                <w:i/>
                <w:szCs w:val="22"/>
                <w:lang w:val="lt-LT"/>
              </w:rPr>
              <w:t>Skeleto, raumenų ir jungiamojo audinio sutrikimai</w:t>
            </w:r>
          </w:p>
        </w:tc>
        <w:tc>
          <w:tcPr>
            <w:tcW w:w="2268" w:type="dxa"/>
          </w:tcPr>
          <w:p w:rsidR="00015FDF" w:rsidRPr="0097711E" w:rsidRDefault="00015FDF" w:rsidP="00B90860">
            <w:pPr>
              <w:rPr>
                <w:szCs w:val="22"/>
                <w:lang w:val="lt-LT"/>
              </w:rPr>
            </w:pPr>
            <w:r w:rsidRPr="0097711E">
              <w:rPr>
                <w:szCs w:val="22"/>
                <w:lang w:val="lt-LT"/>
              </w:rPr>
              <w:t>Mialgija</w:t>
            </w:r>
          </w:p>
          <w:p w:rsidR="00015FDF" w:rsidRPr="0097711E" w:rsidRDefault="00015FDF" w:rsidP="00B90860">
            <w:pPr>
              <w:rPr>
                <w:szCs w:val="22"/>
                <w:lang w:val="lt-LT"/>
              </w:rPr>
            </w:pPr>
            <w:r w:rsidRPr="0097711E">
              <w:rPr>
                <w:szCs w:val="22"/>
                <w:lang w:val="lt-LT"/>
              </w:rPr>
              <w:t>Artralgija</w:t>
            </w:r>
          </w:p>
          <w:p w:rsidR="00015FDF" w:rsidRPr="0097711E" w:rsidRDefault="00015FDF" w:rsidP="00B90860">
            <w:pPr>
              <w:rPr>
                <w:szCs w:val="22"/>
                <w:lang w:val="lt-LT"/>
              </w:rPr>
            </w:pPr>
            <w:r w:rsidRPr="0097711E">
              <w:rPr>
                <w:szCs w:val="22"/>
                <w:lang w:val="lt-LT"/>
              </w:rPr>
              <w:t>Galūnių skausmas</w:t>
            </w:r>
          </w:p>
        </w:tc>
        <w:tc>
          <w:tcPr>
            <w:tcW w:w="2410" w:type="dxa"/>
          </w:tcPr>
          <w:p w:rsidR="00015FDF" w:rsidRPr="0097711E" w:rsidRDefault="00015FDF" w:rsidP="00B90860">
            <w:pPr>
              <w:rPr>
                <w:szCs w:val="22"/>
                <w:lang w:val="lt-LT"/>
              </w:rPr>
            </w:pPr>
            <w:r w:rsidRPr="0097711E">
              <w:rPr>
                <w:szCs w:val="22"/>
                <w:lang w:val="lt-LT"/>
              </w:rPr>
              <w:t>Žandikaulio skausmas</w:t>
            </w:r>
          </w:p>
          <w:p w:rsidR="00015FDF" w:rsidRPr="0097711E" w:rsidRDefault="00015FDF" w:rsidP="00B90860">
            <w:pPr>
              <w:rPr>
                <w:szCs w:val="22"/>
                <w:lang w:val="lt-LT"/>
              </w:rPr>
            </w:pPr>
            <w:r w:rsidRPr="0097711E">
              <w:rPr>
                <w:szCs w:val="22"/>
                <w:lang w:val="lt-LT"/>
              </w:rPr>
              <w:t>Raumenų spazmai</w:t>
            </w:r>
          </w:p>
          <w:p w:rsidR="00015FDF" w:rsidRPr="0097711E" w:rsidRDefault="00015FDF" w:rsidP="00B90860">
            <w:pPr>
              <w:rPr>
                <w:szCs w:val="22"/>
                <w:lang w:val="lt-LT"/>
              </w:rPr>
            </w:pPr>
            <w:r w:rsidRPr="0097711E">
              <w:rPr>
                <w:szCs w:val="22"/>
                <w:lang w:val="lt-LT"/>
              </w:rPr>
              <w:t>Mėšlungiškas žandikaulio sukandimas</w:t>
            </w:r>
          </w:p>
          <w:p w:rsidR="00015FDF" w:rsidRPr="0097711E" w:rsidRDefault="00015FDF" w:rsidP="00B90860">
            <w:pPr>
              <w:rPr>
                <w:szCs w:val="22"/>
                <w:lang w:val="lt-LT"/>
              </w:rPr>
            </w:pPr>
            <w:r w:rsidRPr="0097711E">
              <w:rPr>
                <w:szCs w:val="22"/>
                <w:lang w:val="lt-LT"/>
              </w:rPr>
              <w:t>Raumenų silpnumas</w:t>
            </w:r>
          </w:p>
          <w:p w:rsidR="00015FDF" w:rsidRPr="0097711E" w:rsidRDefault="00015FDF" w:rsidP="00B90860">
            <w:pPr>
              <w:rPr>
                <w:szCs w:val="22"/>
                <w:lang w:val="lt-LT"/>
              </w:rPr>
            </w:pPr>
          </w:p>
        </w:tc>
        <w:tc>
          <w:tcPr>
            <w:tcW w:w="2658" w:type="dxa"/>
          </w:tcPr>
          <w:p w:rsidR="00015FDF" w:rsidRPr="0097711E" w:rsidRDefault="00015FDF" w:rsidP="00B90860">
            <w:pPr>
              <w:rPr>
                <w:szCs w:val="22"/>
                <w:lang w:val="lt-LT"/>
              </w:rPr>
            </w:pPr>
          </w:p>
        </w:tc>
      </w:tr>
      <w:tr w:rsidR="00015FDF" w:rsidRPr="0097711E" w:rsidTr="00B90860">
        <w:tc>
          <w:tcPr>
            <w:tcW w:w="1951" w:type="dxa"/>
          </w:tcPr>
          <w:p w:rsidR="00015FDF" w:rsidRPr="0097711E" w:rsidRDefault="00015FDF" w:rsidP="00B90860">
            <w:pPr>
              <w:rPr>
                <w:i/>
                <w:szCs w:val="22"/>
                <w:lang w:val="lt-LT"/>
              </w:rPr>
            </w:pPr>
            <w:r w:rsidRPr="0097711E">
              <w:rPr>
                <w:i/>
                <w:szCs w:val="22"/>
                <w:lang w:val="lt-LT"/>
              </w:rPr>
              <w:t>Inkstų ir šlapimo takų sutrikimai</w:t>
            </w:r>
          </w:p>
        </w:tc>
        <w:tc>
          <w:tcPr>
            <w:tcW w:w="2268" w:type="dxa"/>
          </w:tcPr>
          <w:p w:rsidR="00015FDF" w:rsidRPr="0097711E" w:rsidRDefault="00015FDF" w:rsidP="00B90860">
            <w:pPr>
              <w:rPr>
                <w:szCs w:val="22"/>
                <w:lang w:val="lt-LT"/>
              </w:rPr>
            </w:pPr>
            <w:r w:rsidRPr="0097711E">
              <w:rPr>
                <w:szCs w:val="22"/>
                <w:lang w:val="lt-LT"/>
              </w:rPr>
              <w:t>-</w:t>
            </w:r>
          </w:p>
        </w:tc>
        <w:tc>
          <w:tcPr>
            <w:tcW w:w="2410" w:type="dxa"/>
          </w:tcPr>
          <w:p w:rsidR="00015FDF" w:rsidRPr="0097711E" w:rsidRDefault="00015FDF" w:rsidP="00B90860">
            <w:pPr>
              <w:rPr>
                <w:szCs w:val="22"/>
                <w:lang w:val="lt-LT"/>
              </w:rPr>
            </w:pPr>
            <w:r w:rsidRPr="0097711E">
              <w:rPr>
                <w:szCs w:val="22"/>
                <w:lang w:val="lt-LT"/>
              </w:rPr>
              <w:t>Hematurija</w:t>
            </w:r>
          </w:p>
          <w:p w:rsidR="00015FDF" w:rsidRPr="0097711E" w:rsidRDefault="00015FDF" w:rsidP="00B90860">
            <w:pPr>
              <w:rPr>
                <w:szCs w:val="22"/>
                <w:lang w:val="lt-LT"/>
              </w:rPr>
            </w:pPr>
            <w:r w:rsidRPr="0097711E">
              <w:rPr>
                <w:szCs w:val="22"/>
                <w:lang w:val="lt-LT"/>
              </w:rPr>
              <w:t>Proteinurija</w:t>
            </w:r>
          </w:p>
          <w:p w:rsidR="00015FDF" w:rsidRPr="0097711E" w:rsidRDefault="00015FDF" w:rsidP="00B90860">
            <w:pPr>
              <w:rPr>
                <w:szCs w:val="22"/>
                <w:lang w:val="lt-LT"/>
              </w:rPr>
            </w:pPr>
            <w:r w:rsidRPr="0097711E">
              <w:rPr>
                <w:szCs w:val="22"/>
                <w:lang w:val="lt-LT"/>
              </w:rPr>
              <w:t>Inkstų kreatinino klirenso sumažėjimas</w:t>
            </w:r>
          </w:p>
          <w:p w:rsidR="00015FDF" w:rsidRPr="0097711E" w:rsidRDefault="00015FDF" w:rsidP="00B90860">
            <w:pPr>
              <w:rPr>
                <w:szCs w:val="22"/>
                <w:lang w:val="lt-LT"/>
              </w:rPr>
            </w:pPr>
            <w:r w:rsidRPr="0097711E">
              <w:rPr>
                <w:szCs w:val="22"/>
                <w:lang w:val="lt-LT"/>
              </w:rPr>
              <w:t>Dizurija</w:t>
            </w:r>
          </w:p>
        </w:tc>
        <w:tc>
          <w:tcPr>
            <w:tcW w:w="2658" w:type="dxa"/>
          </w:tcPr>
          <w:p w:rsidR="00015FDF" w:rsidRPr="0097711E" w:rsidRDefault="00015FDF" w:rsidP="00B90860">
            <w:pPr>
              <w:rPr>
                <w:szCs w:val="22"/>
                <w:lang w:val="lt-LT"/>
              </w:rPr>
            </w:pPr>
            <w:r>
              <w:rPr>
                <w:szCs w:val="22"/>
                <w:lang w:val="lt-LT"/>
              </w:rPr>
              <w:t>Dehidracijos sukeltas ūmus inkstų nepakankamumas (retas)</w:t>
            </w:r>
          </w:p>
        </w:tc>
      </w:tr>
      <w:tr w:rsidR="00015FDF" w:rsidRPr="0097711E" w:rsidTr="00B90860">
        <w:tc>
          <w:tcPr>
            <w:tcW w:w="1951" w:type="dxa"/>
          </w:tcPr>
          <w:p w:rsidR="00015FDF" w:rsidRPr="0097711E" w:rsidRDefault="00015FDF" w:rsidP="00B90860">
            <w:pPr>
              <w:rPr>
                <w:i/>
                <w:szCs w:val="22"/>
                <w:lang w:val="lt-LT"/>
              </w:rPr>
            </w:pPr>
            <w:r w:rsidRPr="0097711E">
              <w:rPr>
                <w:i/>
                <w:szCs w:val="22"/>
                <w:lang w:val="lt-LT"/>
              </w:rPr>
              <w:t>Bendrieji sutrikimai ir vartojimo vietos pažeidimai</w:t>
            </w:r>
          </w:p>
        </w:tc>
        <w:tc>
          <w:tcPr>
            <w:tcW w:w="2268" w:type="dxa"/>
          </w:tcPr>
          <w:p w:rsidR="00015FDF" w:rsidRPr="0097711E" w:rsidRDefault="00015FDF" w:rsidP="00B90860">
            <w:pPr>
              <w:rPr>
                <w:szCs w:val="22"/>
                <w:lang w:val="lt-LT"/>
              </w:rPr>
            </w:pPr>
            <w:r w:rsidRPr="0097711E">
              <w:rPr>
                <w:szCs w:val="22"/>
                <w:lang w:val="lt-LT"/>
              </w:rPr>
              <w:t>Karščiavimas</w:t>
            </w:r>
          </w:p>
          <w:p w:rsidR="00015FDF" w:rsidRPr="0097711E" w:rsidRDefault="00015FDF" w:rsidP="00B90860">
            <w:pPr>
              <w:rPr>
                <w:szCs w:val="22"/>
                <w:lang w:val="lt-LT"/>
              </w:rPr>
            </w:pPr>
            <w:r w:rsidRPr="0097711E">
              <w:rPr>
                <w:szCs w:val="22"/>
                <w:lang w:val="lt-LT"/>
              </w:rPr>
              <w:t>Silpnumas</w:t>
            </w:r>
          </w:p>
          <w:p w:rsidR="00015FDF" w:rsidRPr="0097711E" w:rsidRDefault="00015FDF" w:rsidP="00B90860">
            <w:pPr>
              <w:rPr>
                <w:szCs w:val="22"/>
                <w:lang w:val="lt-LT"/>
              </w:rPr>
            </w:pPr>
            <w:r w:rsidRPr="0097711E">
              <w:rPr>
                <w:szCs w:val="22"/>
                <w:vertAlign w:val="superscript"/>
                <w:lang w:val="lt-LT"/>
              </w:rPr>
              <w:t>+</w:t>
            </w:r>
            <w:r w:rsidRPr="0097711E">
              <w:rPr>
                <w:szCs w:val="22"/>
                <w:lang w:val="lt-LT"/>
              </w:rPr>
              <w:t>Letargija</w:t>
            </w:r>
          </w:p>
          <w:p w:rsidR="00015FDF" w:rsidRPr="0097711E" w:rsidRDefault="00015FDF" w:rsidP="00B90860">
            <w:pPr>
              <w:rPr>
                <w:szCs w:val="22"/>
                <w:lang w:val="lt-LT"/>
              </w:rPr>
            </w:pPr>
            <w:r w:rsidRPr="0097711E">
              <w:rPr>
                <w:szCs w:val="22"/>
                <w:lang w:val="lt-LT"/>
              </w:rPr>
              <w:t>Temperatūros netoleravimas</w:t>
            </w:r>
          </w:p>
        </w:tc>
        <w:tc>
          <w:tcPr>
            <w:tcW w:w="2410" w:type="dxa"/>
          </w:tcPr>
          <w:p w:rsidR="00015FDF" w:rsidRPr="0097711E" w:rsidRDefault="00015FDF" w:rsidP="00B90860">
            <w:pPr>
              <w:rPr>
                <w:szCs w:val="22"/>
                <w:lang w:val="lt-LT"/>
              </w:rPr>
            </w:pPr>
            <w:r w:rsidRPr="0097711E">
              <w:rPr>
                <w:szCs w:val="22"/>
                <w:lang w:val="lt-LT"/>
              </w:rPr>
              <w:t>Gleivinės uždegimas</w:t>
            </w:r>
          </w:p>
          <w:p w:rsidR="00015FDF" w:rsidRPr="0097711E" w:rsidRDefault="00015FDF" w:rsidP="00B90860">
            <w:pPr>
              <w:rPr>
                <w:szCs w:val="22"/>
                <w:lang w:val="lt-LT"/>
              </w:rPr>
            </w:pPr>
            <w:r w:rsidRPr="0097711E">
              <w:rPr>
                <w:szCs w:val="22"/>
                <w:lang w:val="lt-LT"/>
              </w:rPr>
              <w:t>Galūnių skausmas</w:t>
            </w:r>
          </w:p>
          <w:p w:rsidR="00015FDF" w:rsidRPr="0097711E" w:rsidRDefault="00015FDF" w:rsidP="00B90860">
            <w:pPr>
              <w:rPr>
                <w:szCs w:val="22"/>
                <w:lang w:val="lt-LT"/>
              </w:rPr>
            </w:pPr>
            <w:r w:rsidRPr="0097711E">
              <w:rPr>
                <w:szCs w:val="22"/>
                <w:lang w:val="lt-LT"/>
              </w:rPr>
              <w:t>Skausmas</w:t>
            </w:r>
          </w:p>
          <w:p w:rsidR="00015FDF" w:rsidRPr="0097711E" w:rsidRDefault="00015FDF" w:rsidP="00B90860">
            <w:pPr>
              <w:rPr>
                <w:szCs w:val="22"/>
                <w:lang w:val="lt-LT"/>
              </w:rPr>
            </w:pPr>
            <w:r w:rsidRPr="0097711E">
              <w:rPr>
                <w:szCs w:val="22"/>
                <w:lang w:val="lt-LT"/>
              </w:rPr>
              <w:t>Šaltkrėtis</w:t>
            </w:r>
          </w:p>
          <w:p w:rsidR="00015FDF" w:rsidRPr="0097711E" w:rsidRDefault="00015FDF" w:rsidP="00B90860">
            <w:pPr>
              <w:rPr>
                <w:szCs w:val="22"/>
                <w:lang w:val="lt-LT"/>
              </w:rPr>
            </w:pPr>
            <w:r w:rsidRPr="0097711E">
              <w:rPr>
                <w:szCs w:val="22"/>
                <w:lang w:val="lt-LT"/>
              </w:rPr>
              <w:t>Krūtinės skausmas</w:t>
            </w:r>
          </w:p>
          <w:p w:rsidR="00015FDF" w:rsidRPr="0097711E" w:rsidRDefault="00015FDF" w:rsidP="00B90860">
            <w:pPr>
              <w:rPr>
                <w:szCs w:val="22"/>
                <w:lang w:val="lt-LT"/>
              </w:rPr>
            </w:pPr>
            <w:r w:rsidRPr="0097711E">
              <w:rPr>
                <w:szCs w:val="22"/>
                <w:lang w:val="lt-LT"/>
              </w:rPr>
              <w:t>Į gripą panaši liga</w:t>
            </w:r>
          </w:p>
          <w:p w:rsidR="00015FDF" w:rsidRPr="0097711E" w:rsidRDefault="00015FDF" w:rsidP="00B90860">
            <w:pPr>
              <w:rPr>
                <w:szCs w:val="22"/>
                <w:lang w:val="lt-LT"/>
              </w:rPr>
            </w:pPr>
            <w:r w:rsidRPr="0097711E">
              <w:rPr>
                <w:szCs w:val="22"/>
                <w:vertAlign w:val="superscript"/>
                <w:lang w:val="lt-LT"/>
              </w:rPr>
              <w:t>+</w:t>
            </w:r>
            <w:r w:rsidRPr="0097711E">
              <w:rPr>
                <w:szCs w:val="22"/>
                <w:lang w:val="lt-LT"/>
              </w:rPr>
              <w:t>Karščiavimas</w:t>
            </w:r>
          </w:p>
          <w:p w:rsidR="00015FDF" w:rsidRPr="0097711E" w:rsidRDefault="00015FDF" w:rsidP="00B90860">
            <w:pPr>
              <w:rPr>
                <w:szCs w:val="22"/>
                <w:lang w:val="lt-LT"/>
              </w:rPr>
            </w:pPr>
            <w:r w:rsidRPr="0097711E">
              <w:rPr>
                <w:szCs w:val="22"/>
                <w:lang w:val="lt-LT"/>
              </w:rPr>
              <w:t>Su infuzija susijusi reakcija</w:t>
            </w:r>
          </w:p>
          <w:p w:rsidR="00015FDF" w:rsidRPr="0097711E" w:rsidRDefault="00015FDF" w:rsidP="00B90860">
            <w:pPr>
              <w:rPr>
                <w:szCs w:val="22"/>
                <w:lang w:val="lt-LT"/>
              </w:rPr>
            </w:pPr>
            <w:r w:rsidRPr="0097711E">
              <w:rPr>
                <w:szCs w:val="22"/>
                <w:lang w:val="lt-LT"/>
              </w:rPr>
              <w:t>Injekcijos vietos reakcija</w:t>
            </w:r>
          </w:p>
          <w:p w:rsidR="00015FDF" w:rsidRPr="0097711E" w:rsidRDefault="00015FDF" w:rsidP="00B90860">
            <w:pPr>
              <w:rPr>
                <w:szCs w:val="22"/>
                <w:lang w:val="lt-LT"/>
              </w:rPr>
            </w:pPr>
            <w:r w:rsidRPr="0097711E">
              <w:rPr>
                <w:szCs w:val="22"/>
                <w:lang w:val="lt-LT"/>
              </w:rPr>
              <w:t>Infuzijos vietos skausmas</w:t>
            </w:r>
          </w:p>
          <w:p w:rsidR="00015FDF" w:rsidRPr="0097711E" w:rsidRDefault="00015FDF" w:rsidP="00B90860">
            <w:pPr>
              <w:rPr>
                <w:szCs w:val="22"/>
                <w:lang w:val="lt-LT"/>
              </w:rPr>
            </w:pPr>
            <w:r w:rsidRPr="0097711E">
              <w:rPr>
                <w:szCs w:val="22"/>
                <w:lang w:val="lt-LT"/>
              </w:rPr>
              <w:t>Injekcijos vietos skausmas</w:t>
            </w:r>
          </w:p>
          <w:p w:rsidR="00015FDF" w:rsidRPr="0097711E" w:rsidRDefault="00015FDF" w:rsidP="00B90860">
            <w:pPr>
              <w:rPr>
                <w:szCs w:val="22"/>
                <w:lang w:val="lt-LT"/>
              </w:rPr>
            </w:pPr>
          </w:p>
        </w:tc>
        <w:tc>
          <w:tcPr>
            <w:tcW w:w="2658" w:type="dxa"/>
          </w:tcPr>
          <w:p w:rsidR="00015FDF" w:rsidRPr="0097711E" w:rsidRDefault="00015FDF" w:rsidP="00B90860">
            <w:pPr>
              <w:rPr>
                <w:szCs w:val="22"/>
                <w:lang w:val="lt-LT"/>
              </w:rPr>
            </w:pPr>
          </w:p>
        </w:tc>
      </w:tr>
      <w:tr w:rsidR="00015FDF" w:rsidRPr="0097711E" w:rsidTr="00B90860">
        <w:tc>
          <w:tcPr>
            <w:tcW w:w="1951" w:type="dxa"/>
          </w:tcPr>
          <w:p w:rsidR="00015FDF" w:rsidRPr="0097711E" w:rsidRDefault="00015FDF" w:rsidP="00B90860">
            <w:pPr>
              <w:rPr>
                <w:i/>
                <w:szCs w:val="22"/>
                <w:lang w:val="lt-LT"/>
              </w:rPr>
            </w:pPr>
            <w:r w:rsidRPr="0097711E">
              <w:rPr>
                <w:i/>
                <w:szCs w:val="22"/>
                <w:lang w:val="lt-LT"/>
              </w:rPr>
              <w:t>Sužalojimai, apsinuodijimai ir procedūrų komplikacijos</w:t>
            </w:r>
          </w:p>
        </w:tc>
        <w:tc>
          <w:tcPr>
            <w:tcW w:w="2268" w:type="dxa"/>
          </w:tcPr>
          <w:p w:rsidR="00015FDF" w:rsidRPr="0097711E" w:rsidRDefault="00015FDF" w:rsidP="00B90860">
            <w:pPr>
              <w:rPr>
                <w:szCs w:val="22"/>
                <w:lang w:val="lt-LT"/>
              </w:rPr>
            </w:pPr>
            <w:r w:rsidRPr="0097711E">
              <w:rPr>
                <w:szCs w:val="22"/>
                <w:lang w:val="lt-LT"/>
              </w:rPr>
              <w:t>-</w:t>
            </w:r>
          </w:p>
        </w:tc>
        <w:tc>
          <w:tcPr>
            <w:tcW w:w="2410" w:type="dxa"/>
          </w:tcPr>
          <w:p w:rsidR="00015FDF" w:rsidRPr="0097711E" w:rsidRDefault="00015FDF" w:rsidP="00B90860">
            <w:pPr>
              <w:rPr>
                <w:szCs w:val="22"/>
                <w:lang w:val="lt-LT"/>
              </w:rPr>
            </w:pPr>
            <w:r w:rsidRPr="0097711E">
              <w:rPr>
                <w:szCs w:val="22"/>
                <w:lang w:val="lt-LT"/>
              </w:rPr>
              <w:t>Kontūzija</w:t>
            </w:r>
          </w:p>
          <w:p w:rsidR="00015FDF" w:rsidRPr="0097711E" w:rsidRDefault="00015FDF" w:rsidP="00B90860">
            <w:pPr>
              <w:rPr>
                <w:szCs w:val="22"/>
                <w:lang w:val="lt-LT"/>
              </w:rPr>
            </w:pPr>
          </w:p>
          <w:p w:rsidR="00015FDF" w:rsidRPr="0097711E" w:rsidRDefault="00015FDF" w:rsidP="00B90860">
            <w:pPr>
              <w:rPr>
                <w:szCs w:val="22"/>
                <w:lang w:val="lt-LT"/>
              </w:rPr>
            </w:pPr>
          </w:p>
        </w:tc>
        <w:tc>
          <w:tcPr>
            <w:tcW w:w="2658" w:type="dxa"/>
          </w:tcPr>
          <w:p w:rsidR="00015FDF" w:rsidRPr="0097711E" w:rsidRDefault="00015FDF" w:rsidP="00B90860">
            <w:pPr>
              <w:rPr>
                <w:szCs w:val="22"/>
                <w:lang w:val="lt-LT"/>
              </w:rPr>
            </w:pPr>
          </w:p>
        </w:tc>
      </w:tr>
    </w:tbl>
    <w:p w:rsidR="00015FDF" w:rsidRPr="0097711E" w:rsidRDefault="00015FDF" w:rsidP="00015FDF">
      <w:pPr>
        <w:rPr>
          <w:szCs w:val="22"/>
          <w:lang w:val="lt-LT"/>
        </w:rPr>
      </w:pPr>
      <w:r w:rsidRPr="0097711E">
        <w:rPr>
          <w:szCs w:val="22"/>
          <w:vertAlign w:val="superscript"/>
          <w:lang w:val="lt-LT"/>
        </w:rPr>
        <w:t>+</w:t>
      </w:r>
      <w:r w:rsidRPr="0097711E">
        <w:rPr>
          <w:szCs w:val="22"/>
          <w:lang w:val="lt-LT"/>
        </w:rPr>
        <w:t xml:space="preserve"> Kiekvienam terminui dažnis nurodytas įskaičiuojant visų laipsnių NR. Terminams, pažymėtiems „+“, dažnis nurodytas įskaičiuojant 3–4 laipsnio NR. NR įrašytos pagal didžiausią dažnį, nustatytą bet kurio pagrindinio sudėtinio gydymo tyrimo metu.</w:t>
      </w:r>
    </w:p>
    <w:p w:rsidR="00015FDF" w:rsidRPr="0097711E" w:rsidRDefault="00015FDF" w:rsidP="00015FDF">
      <w:pPr>
        <w:rPr>
          <w:szCs w:val="22"/>
          <w:lang w:val="lt-LT"/>
        </w:rPr>
      </w:pPr>
    </w:p>
    <w:p w:rsidR="00015FDF" w:rsidRPr="0097711E" w:rsidRDefault="00015FDF" w:rsidP="00015FDF">
      <w:pPr>
        <w:rPr>
          <w:szCs w:val="22"/>
          <w:u w:val="single"/>
          <w:lang w:val="lt-LT"/>
        </w:rPr>
      </w:pPr>
      <w:r w:rsidRPr="0097711E">
        <w:rPr>
          <w:szCs w:val="22"/>
          <w:u w:val="single"/>
          <w:lang w:val="lt-LT"/>
        </w:rPr>
        <w:t>Atrinktų nepageidaujamų reakcijų apibūdinimas</w:t>
      </w:r>
    </w:p>
    <w:p w:rsidR="00015FDF" w:rsidRPr="0097711E" w:rsidRDefault="00015FDF" w:rsidP="00015FDF">
      <w:pPr>
        <w:rPr>
          <w:szCs w:val="22"/>
          <w:lang w:val="lt-LT"/>
        </w:rPr>
      </w:pPr>
    </w:p>
    <w:p w:rsidR="00015FDF" w:rsidRPr="0097711E" w:rsidRDefault="00015FDF" w:rsidP="00015FDF">
      <w:pPr>
        <w:rPr>
          <w:i/>
          <w:szCs w:val="22"/>
          <w:lang w:val="lt-LT"/>
        </w:rPr>
      </w:pPr>
      <w:r w:rsidRPr="0097711E">
        <w:rPr>
          <w:i/>
          <w:szCs w:val="22"/>
          <w:lang w:val="lt-LT"/>
        </w:rPr>
        <w:t>Plaštakų ir pėdų sindromas (žr. 4.4 skyrių)</w:t>
      </w:r>
    </w:p>
    <w:p w:rsidR="00015FDF" w:rsidRPr="0097711E" w:rsidRDefault="00015FDF" w:rsidP="00015FDF">
      <w:pPr>
        <w:rPr>
          <w:szCs w:val="22"/>
          <w:lang w:val="lt-LT"/>
        </w:rPr>
      </w:pPr>
      <w:r w:rsidRPr="0097711E">
        <w:rPr>
          <w:szCs w:val="22"/>
          <w:lang w:val="lt-LT"/>
        </w:rPr>
        <w:t>Monoterapijos kapecitabinu tyrimų (apima adjuvantinio gaubtinės žarnos vėžio gydymo, metastazinio gaubtinės ir tiesiosios žarnų vėžio gydymo bei krūties vėžio gydymo tyrimus) metu kapecitabino 1250 mg/m</w:t>
      </w:r>
      <w:r w:rsidRPr="0097711E">
        <w:rPr>
          <w:szCs w:val="22"/>
          <w:vertAlign w:val="superscript"/>
          <w:lang w:val="lt-LT"/>
        </w:rPr>
        <w:t>2</w:t>
      </w:r>
      <w:r w:rsidRPr="0097711E">
        <w:rPr>
          <w:szCs w:val="22"/>
          <w:lang w:val="lt-LT"/>
        </w:rPr>
        <w:t xml:space="preserve"> kūno paviršiaus dozę vartojant 2 kartus per parą 1–14 dieną kas 3 savaitės, visų laipsnių plaštakų ir pėdų sindromo (PPS) dažnis buvo 53–60</w:t>
      </w:r>
      <w:r w:rsidRPr="0097711E">
        <w:rPr>
          <w:szCs w:val="22"/>
          <w:lang w:val="lt-LT"/>
        </w:rPr>
        <w:sym w:font="Symbol" w:char="F025"/>
      </w:r>
      <w:r w:rsidRPr="0097711E">
        <w:rPr>
          <w:szCs w:val="22"/>
          <w:lang w:val="lt-LT"/>
        </w:rPr>
        <w:t xml:space="preserve">, metastazinio krūties vėžio gydymo kapecitabino ir docetakselio deriniu metu </w:t>
      </w:r>
      <w:r w:rsidRPr="0097711E">
        <w:rPr>
          <w:szCs w:val="22"/>
          <w:lang w:val="lt-LT"/>
        </w:rPr>
        <w:sym w:font="Symbol" w:char="F02D"/>
      </w:r>
      <w:r w:rsidRPr="0097711E">
        <w:rPr>
          <w:szCs w:val="22"/>
          <w:lang w:val="lt-LT"/>
        </w:rPr>
        <w:t xml:space="preserve"> 63</w:t>
      </w:r>
      <w:r w:rsidRPr="0097711E">
        <w:rPr>
          <w:szCs w:val="22"/>
          <w:lang w:val="lt-LT"/>
        </w:rPr>
        <w:sym w:font="Symbol" w:char="F025"/>
      </w:r>
      <w:r w:rsidRPr="0097711E">
        <w:rPr>
          <w:szCs w:val="22"/>
          <w:lang w:val="lt-LT"/>
        </w:rPr>
        <w:t>. Sudėtinio gydymo metu 1000 mg/m</w:t>
      </w:r>
      <w:r w:rsidRPr="0097711E">
        <w:rPr>
          <w:szCs w:val="22"/>
          <w:vertAlign w:val="superscript"/>
          <w:lang w:val="lt-LT"/>
        </w:rPr>
        <w:t>2</w:t>
      </w:r>
      <w:r w:rsidRPr="0097711E">
        <w:rPr>
          <w:szCs w:val="22"/>
          <w:lang w:val="lt-LT"/>
        </w:rPr>
        <w:t xml:space="preserve"> kūno paviršiaus kapecitabino dozę vartojant 2 kartus per parą 1–14 dieną kas 3 savaitės, visų laipsnių PPS dažnis buvo 22–30</w:t>
      </w:r>
      <w:r w:rsidRPr="0097711E">
        <w:rPr>
          <w:szCs w:val="22"/>
          <w:lang w:val="lt-LT"/>
        </w:rPr>
        <w:sym w:font="Symbol" w:char="F025"/>
      </w:r>
      <w:r w:rsidRPr="0097711E">
        <w:rPr>
          <w:szCs w:val="22"/>
          <w:lang w:val="lt-LT"/>
        </w:rPr>
        <w:t>.</w:t>
      </w:r>
    </w:p>
    <w:p w:rsidR="00015FDF" w:rsidRPr="0097711E" w:rsidRDefault="00015FDF" w:rsidP="00015FDF">
      <w:pPr>
        <w:rPr>
          <w:szCs w:val="22"/>
          <w:lang w:val="lt-LT"/>
        </w:rPr>
      </w:pPr>
      <w:r w:rsidRPr="0097711E">
        <w:rPr>
          <w:szCs w:val="22"/>
          <w:lang w:val="lt-LT"/>
        </w:rPr>
        <w:t>14 klinikinių tyrimų duomenų, gautų iš daugiau negu 4700 pacientų, gydytų vien kapecitabinu arba kapecitabino deriniu su skirtinga chemoterapija įvairių indikacijų (gaubtinės žarnos, gaubtinės ir tiesiosios žarnų, skrandžio ar krūties vėžio) atveju, metaanalizė parodė, kad 2066 (43</w:t>
      </w:r>
      <w:r w:rsidRPr="0097711E">
        <w:rPr>
          <w:szCs w:val="22"/>
          <w:lang w:val="lt-LT"/>
        </w:rPr>
        <w:sym w:font="Symbol" w:char="F025"/>
      </w:r>
      <w:r w:rsidRPr="0097711E">
        <w:rPr>
          <w:szCs w:val="22"/>
          <w:lang w:val="lt-LT"/>
        </w:rPr>
        <w:t>) pacientams PPS (visų laipsnių) pasireiškė po vidutinio 239 parų laikotarpio (95</w:t>
      </w:r>
      <w:r w:rsidRPr="0097711E">
        <w:rPr>
          <w:szCs w:val="22"/>
          <w:lang w:val="lt-LT"/>
        </w:rPr>
        <w:sym w:font="Symbol" w:char="F025"/>
      </w:r>
      <w:r w:rsidRPr="0097711E">
        <w:rPr>
          <w:szCs w:val="22"/>
          <w:lang w:val="lt-LT"/>
        </w:rPr>
        <w:t xml:space="preserve"> PI: 201, 288) nuo gydymo kapecitabinu pradžios. Visus tyrimus sujungus, su PPS pasireiškimo rizikos padidėjimu statistiškai reikšmingai buvo susiję šie kovariantai: pradinės kapecitabino dozės (gramais) didinimas, bendros kapecitabino dozės mažinimas (0,1</w:t>
      </w:r>
      <w:r w:rsidRPr="0097711E">
        <w:rPr>
          <w:szCs w:val="22"/>
          <w:vertAlign w:val="superscript"/>
          <w:lang w:val="lt-LT"/>
        </w:rPr>
        <w:sym w:font="Symbol" w:char="F02A"/>
      </w:r>
      <w:r w:rsidRPr="0097711E">
        <w:rPr>
          <w:szCs w:val="22"/>
          <w:lang w:val="lt-LT"/>
        </w:rPr>
        <w:t> kg), atitinkamos dozės intensyvumo didinimas per pirmąsias 6 savaites, tiriamojo gydymo trukmės (savaitėmis) ilginimas, amžiaus didėjimas (10 metų ), moteriškoji lytis ir gera pradinė pajėgumo būklė pagal ECOG (</w:t>
      </w:r>
      <w:r w:rsidRPr="0097711E">
        <w:rPr>
          <w:i/>
          <w:szCs w:val="22"/>
          <w:lang w:val="lt-LT"/>
        </w:rPr>
        <w:t>ang. ECOG performance status</w:t>
      </w:r>
      <w:r w:rsidRPr="0097711E">
        <w:rPr>
          <w:szCs w:val="22"/>
          <w:lang w:val="lt-LT"/>
        </w:rPr>
        <w:t xml:space="preserve">) skalę (0, palyginti su </w:t>
      </w:r>
      <w:r w:rsidRPr="0097711E">
        <w:rPr>
          <w:szCs w:val="22"/>
          <w:lang w:val="lt-LT"/>
        </w:rPr>
        <w:sym w:font="Symbol" w:char="F0B3"/>
      </w:r>
      <w:r w:rsidRPr="0097711E">
        <w:rPr>
          <w:szCs w:val="22"/>
          <w:lang w:val="lt-LT"/>
        </w:rPr>
        <w:t> 1).</w:t>
      </w:r>
    </w:p>
    <w:p w:rsidR="00015FDF" w:rsidRPr="0097711E" w:rsidRDefault="00015FDF" w:rsidP="00015FDF">
      <w:pPr>
        <w:rPr>
          <w:szCs w:val="22"/>
          <w:lang w:val="lt-LT"/>
        </w:rPr>
      </w:pPr>
    </w:p>
    <w:p w:rsidR="00015FDF" w:rsidRPr="0097711E" w:rsidRDefault="00015FDF" w:rsidP="00015FDF">
      <w:pPr>
        <w:rPr>
          <w:i/>
          <w:szCs w:val="22"/>
          <w:lang w:val="lt-LT"/>
        </w:rPr>
      </w:pPr>
      <w:r w:rsidRPr="0097711E">
        <w:rPr>
          <w:i/>
          <w:szCs w:val="22"/>
          <w:lang w:val="lt-LT"/>
        </w:rPr>
        <w:t>Viduriavimas (žr. 4.4 skyrių)</w:t>
      </w:r>
    </w:p>
    <w:p w:rsidR="00015FDF" w:rsidRPr="0097711E" w:rsidRDefault="00015FDF" w:rsidP="00015FDF">
      <w:pPr>
        <w:rPr>
          <w:szCs w:val="22"/>
          <w:lang w:val="lt-LT"/>
        </w:rPr>
      </w:pPr>
      <w:r w:rsidRPr="0097711E">
        <w:rPr>
          <w:szCs w:val="22"/>
          <w:lang w:val="lt-LT"/>
        </w:rPr>
        <w:t>Kapecitabinas gali sukelti viduriavimą. Jis pasireiškė ne daugiau kaip 50</w:t>
      </w:r>
      <w:r w:rsidRPr="0097711E">
        <w:rPr>
          <w:szCs w:val="22"/>
          <w:lang w:val="lt-LT"/>
        </w:rPr>
        <w:sym w:font="Symbol" w:char="F025"/>
      </w:r>
      <w:r w:rsidRPr="0097711E">
        <w:rPr>
          <w:szCs w:val="22"/>
          <w:lang w:val="lt-LT"/>
        </w:rPr>
        <w:t xml:space="preserve"> pacientų.</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14 klinikinių tyrimų duomenų, gautų iš daugiau negu 4700 kapecitabinu gydytų pacientų metaanalizė parodė, kad visus tyrimus sujungus, su viduriavimo pasireiškimo rizikos padidėjimu statistiškai reikšmingai buvo susiję šie kovariantai: pradinės kapecitabino dozės (g) didinimas, tiriamojo gydymo trukmės (savaitėmis) ilginimas, amžiaus padidėjimas (10 metų ) ir moteriškoji lytis. Su viduriavimo pasireiškimo rizikos sumažėjimu statistikai reikšmingai buvo susiję šie kovariantai: bendros kapecitabino dozės didinimas (0,1</w:t>
      </w:r>
      <w:r w:rsidRPr="0097711E">
        <w:rPr>
          <w:szCs w:val="22"/>
          <w:vertAlign w:val="superscript"/>
          <w:lang w:val="lt-LT"/>
        </w:rPr>
        <w:sym w:font="Symbol" w:char="F02A"/>
      </w:r>
      <w:r w:rsidRPr="0097711E">
        <w:rPr>
          <w:szCs w:val="22"/>
          <w:lang w:val="lt-LT"/>
        </w:rPr>
        <w:t> kg) ir atitinkamos dozės intensyvumo didinimas per pirmąsias 6 savaites.</w:t>
      </w:r>
    </w:p>
    <w:p w:rsidR="00015FDF" w:rsidRPr="0097711E" w:rsidRDefault="00015FDF" w:rsidP="00015FDF">
      <w:pPr>
        <w:rPr>
          <w:szCs w:val="22"/>
          <w:lang w:val="lt-LT"/>
        </w:rPr>
      </w:pPr>
    </w:p>
    <w:p w:rsidR="00015FDF" w:rsidRPr="0097711E" w:rsidRDefault="00015FDF" w:rsidP="00015FDF">
      <w:pPr>
        <w:rPr>
          <w:i/>
          <w:szCs w:val="22"/>
          <w:lang w:val="lt-LT"/>
        </w:rPr>
      </w:pPr>
      <w:r w:rsidRPr="0097711E">
        <w:rPr>
          <w:i/>
          <w:szCs w:val="22"/>
          <w:lang w:val="lt-LT"/>
        </w:rPr>
        <w:t>Toksinis poveikis širdžiai (žr. 4.4 skyrių)</w:t>
      </w:r>
    </w:p>
    <w:p w:rsidR="00015FDF" w:rsidRPr="0097711E" w:rsidRDefault="00015FDF" w:rsidP="00015FDF">
      <w:pPr>
        <w:rPr>
          <w:szCs w:val="22"/>
          <w:lang w:val="lt-LT"/>
        </w:rPr>
      </w:pPr>
      <w:r w:rsidRPr="0097711E">
        <w:rPr>
          <w:szCs w:val="22"/>
          <w:lang w:val="lt-LT"/>
        </w:rPr>
        <w:t>Remiantis klinikinio saugumo duomenų, gautų iš 7 klinikinių tyrimų, kuriuose dalyvavo 949 pacientai (2 III fazės ir 5 II fazės klinikiniai metastazinio gaubtinės ir tiesiosios žarnų vėžio bei metastazinio krūties vėžio tyrimai), bendra analize, be tų NR, kurios išvardytos 4-ojoje ir 5-ojoje lentelėse, su monoterapija kapecitabinu buvo susijusios ir šios mažiau negu 0,1</w:t>
      </w:r>
      <w:r w:rsidRPr="0097711E">
        <w:rPr>
          <w:szCs w:val="22"/>
          <w:lang w:val="lt-LT"/>
        </w:rPr>
        <w:sym w:font="Symbol" w:char="F025"/>
      </w:r>
      <w:r w:rsidRPr="0097711E">
        <w:rPr>
          <w:szCs w:val="22"/>
          <w:lang w:val="lt-LT"/>
        </w:rPr>
        <w:t xml:space="preserve"> pacientų pasireiškusios NR: kardiomiopatija, širdies nepakankamumas, staigi mirtis ir skilvelinė ekstrasistolija.</w:t>
      </w:r>
    </w:p>
    <w:p w:rsidR="00015FDF" w:rsidRPr="0097711E" w:rsidRDefault="00015FDF" w:rsidP="00015FDF">
      <w:pPr>
        <w:rPr>
          <w:szCs w:val="22"/>
          <w:lang w:val="lt-LT"/>
        </w:rPr>
      </w:pPr>
    </w:p>
    <w:p w:rsidR="00015FDF" w:rsidRPr="0097711E" w:rsidRDefault="00015FDF" w:rsidP="00015FDF">
      <w:pPr>
        <w:rPr>
          <w:i/>
          <w:szCs w:val="22"/>
          <w:lang w:val="lt-LT"/>
        </w:rPr>
      </w:pPr>
      <w:r w:rsidRPr="0097711E">
        <w:rPr>
          <w:i/>
          <w:szCs w:val="22"/>
          <w:lang w:val="lt-LT"/>
        </w:rPr>
        <w:t>Encefalopatija</w:t>
      </w:r>
    </w:p>
    <w:p w:rsidR="00015FDF" w:rsidRPr="0097711E" w:rsidRDefault="00015FDF" w:rsidP="00015FDF">
      <w:pPr>
        <w:rPr>
          <w:szCs w:val="22"/>
          <w:lang w:val="lt-LT"/>
        </w:rPr>
      </w:pPr>
      <w:r w:rsidRPr="0097711E">
        <w:rPr>
          <w:szCs w:val="22"/>
          <w:lang w:val="lt-LT"/>
        </w:rPr>
        <w:t>Remiantis anksčiau minėta klinikinių saugumo duomenų, gautų iš 7 klinikinių tyrimų, bendra analize, be tų NR, kurios išvardytos 4-ojoje ir 5-ojoje lentelėse, su monoterapija kapeticabinu buvo susijusi ir encefalopatija, pasireiškusia mažiau negu 0,1</w:t>
      </w:r>
      <w:r w:rsidRPr="0097711E">
        <w:rPr>
          <w:szCs w:val="22"/>
          <w:lang w:val="lt-LT"/>
        </w:rPr>
        <w:sym w:font="Symbol" w:char="F025"/>
      </w:r>
      <w:r w:rsidRPr="0097711E">
        <w:rPr>
          <w:szCs w:val="22"/>
          <w:lang w:val="lt-LT"/>
        </w:rPr>
        <w:t xml:space="preserve"> pacientų.</w:t>
      </w:r>
    </w:p>
    <w:p w:rsidR="00015FDF" w:rsidRPr="0097711E" w:rsidRDefault="00015FDF" w:rsidP="00015FDF">
      <w:pPr>
        <w:rPr>
          <w:szCs w:val="22"/>
          <w:lang w:val="lt-LT"/>
        </w:rPr>
      </w:pPr>
    </w:p>
    <w:p w:rsidR="00015FDF" w:rsidRPr="0097711E" w:rsidRDefault="00015FDF" w:rsidP="00015FDF">
      <w:pPr>
        <w:rPr>
          <w:szCs w:val="22"/>
          <w:u w:val="single"/>
          <w:lang w:val="lt-LT"/>
        </w:rPr>
      </w:pPr>
      <w:r w:rsidRPr="0097711E">
        <w:rPr>
          <w:szCs w:val="22"/>
          <w:u w:val="single"/>
          <w:lang w:val="lt-LT"/>
        </w:rPr>
        <w:t>Ypatingos populiacijos</w:t>
      </w:r>
    </w:p>
    <w:p w:rsidR="00015FDF" w:rsidRPr="0097711E" w:rsidRDefault="00015FDF" w:rsidP="00015FDF">
      <w:pPr>
        <w:rPr>
          <w:szCs w:val="22"/>
          <w:lang w:val="lt-LT"/>
        </w:rPr>
      </w:pPr>
    </w:p>
    <w:p w:rsidR="00015FDF" w:rsidRPr="0097711E" w:rsidRDefault="00015FDF" w:rsidP="00015FDF">
      <w:pPr>
        <w:rPr>
          <w:i/>
          <w:szCs w:val="22"/>
          <w:lang w:val="lt-LT"/>
        </w:rPr>
      </w:pPr>
      <w:r w:rsidRPr="0097711E">
        <w:rPr>
          <w:i/>
          <w:szCs w:val="22"/>
          <w:lang w:val="lt-LT"/>
        </w:rPr>
        <w:t>Senyvi pacientai (žr. 4.2 skyrių)</w:t>
      </w:r>
    </w:p>
    <w:p w:rsidR="00015FDF" w:rsidRPr="0097711E" w:rsidRDefault="00015FDF" w:rsidP="00015FDF">
      <w:pPr>
        <w:rPr>
          <w:szCs w:val="22"/>
          <w:lang w:val="lt-LT"/>
        </w:rPr>
      </w:pPr>
      <w:r w:rsidRPr="0097711E">
        <w:rPr>
          <w:szCs w:val="22"/>
          <w:lang w:val="lt-LT"/>
        </w:rPr>
        <w:sym w:font="Symbol" w:char="F0B3"/>
      </w:r>
      <w:r w:rsidRPr="0097711E">
        <w:rPr>
          <w:szCs w:val="22"/>
          <w:lang w:val="lt-LT"/>
        </w:rPr>
        <w:t xml:space="preserve"> 60 metų pacientų, kurie buvo gydyti vien kapecitabinu, ir pacientų, kurie buvo gydyti kapecitabino ir docetakselio deriniu, saugumo duomenų analizė parodė, kad jiems su gydymu susijusių 3-ojo ir 4-ojo laipsnio nepageidaujamų reakcijų bei su gydymu susijusių sunkių nepageidaujamų reakcijų dažnis yra didesnis, palyginti su </w:t>
      </w:r>
      <w:r w:rsidRPr="0097711E">
        <w:rPr>
          <w:szCs w:val="22"/>
          <w:lang w:val="lt-LT"/>
        </w:rPr>
        <w:sym w:font="Symbol" w:char="F03C"/>
      </w:r>
      <w:r w:rsidRPr="0097711E">
        <w:rPr>
          <w:szCs w:val="22"/>
          <w:lang w:val="lt-LT"/>
        </w:rPr>
        <w:t xml:space="preserve"> 60 metų pacientais. Be to, kapecitabino ir docetakselio deriniu gydomiems </w:t>
      </w:r>
      <w:r w:rsidRPr="0097711E">
        <w:rPr>
          <w:szCs w:val="22"/>
          <w:lang w:val="lt-LT"/>
        </w:rPr>
        <w:sym w:font="Symbol" w:char="F0B3"/>
      </w:r>
      <w:r w:rsidRPr="0097711E">
        <w:rPr>
          <w:szCs w:val="22"/>
          <w:lang w:val="lt-LT"/>
        </w:rPr>
        <w:t xml:space="preserve"> 60 metų pacientams dėl nepageidaujamų reakcijų gydymą reikėjo nutraukti anksčiau negu </w:t>
      </w:r>
      <w:r w:rsidRPr="0097711E">
        <w:rPr>
          <w:szCs w:val="22"/>
          <w:lang w:val="lt-LT"/>
        </w:rPr>
        <w:sym w:font="Symbol" w:char="F03C"/>
      </w:r>
      <w:r w:rsidRPr="0097711E">
        <w:rPr>
          <w:szCs w:val="22"/>
          <w:lang w:val="lt-LT"/>
        </w:rPr>
        <w:t xml:space="preserve"> 60 metų pacientams. </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Duomenų, gautų 14 klinikinių tyrimų metu kapecitabinu gydant 4700 pacientų, metaanalizės rezultatai  parodė, kad visus tyrimus sujungus, amžiaus padidėjimas (10 metų) buvo statistikai reikšmingai susijęs su PPS ir viduriavimo pasireiškimo rizikos padidėjimu bei neutropenijos pasireiškimo rizikos sumažėjimu.</w:t>
      </w:r>
    </w:p>
    <w:p w:rsidR="00015FDF" w:rsidRPr="0097711E" w:rsidRDefault="00015FDF" w:rsidP="00015FDF">
      <w:pPr>
        <w:rPr>
          <w:szCs w:val="22"/>
          <w:lang w:val="lt-LT"/>
        </w:rPr>
      </w:pPr>
    </w:p>
    <w:p w:rsidR="00015FDF" w:rsidRPr="0097711E" w:rsidRDefault="00015FDF" w:rsidP="00015FDF">
      <w:pPr>
        <w:rPr>
          <w:i/>
          <w:szCs w:val="22"/>
          <w:lang w:val="lt-LT"/>
        </w:rPr>
      </w:pPr>
      <w:r w:rsidRPr="0097711E">
        <w:rPr>
          <w:i/>
          <w:szCs w:val="22"/>
          <w:lang w:val="lt-LT"/>
        </w:rPr>
        <w:t>Lytis</w:t>
      </w:r>
    </w:p>
    <w:p w:rsidR="00015FDF" w:rsidRPr="0097711E" w:rsidRDefault="00015FDF" w:rsidP="00015FDF">
      <w:pPr>
        <w:rPr>
          <w:szCs w:val="22"/>
          <w:lang w:val="lt-LT"/>
        </w:rPr>
      </w:pPr>
      <w:r w:rsidRPr="0097711E">
        <w:rPr>
          <w:szCs w:val="22"/>
          <w:lang w:val="lt-LT"/>
        </w:rPr>
        <w:t>Duomenų, gautų 14 klinikinių tyrimų metu kapecitabinu gydant 4700 pacientų, metaanalizės rezultatai parodė, kad visus tyrimus sujungus, moteriškoji lytis buvo statistikai reikšmingai susijusi PPS ir viduriavimo pasireiškimo rizikos padidėjimu bei neutropenijos pasireiškimo rizikos sumažėjimu.</w:t>
      </w:r>
    </w:p>
    <w:p w:rsidR="00015FDF" w:rsidRPr="0097711E" w:rsidRDefault="00015FDF" w:rsidP="00015FDF">
      <w:pPr>
        <w:rPr>
          <w:szCs w:val="22"/>
          <w:lang w:val="lt-LT"/>
        </w:rPr>
      </w:pPr>
    </w:p>
    <w:p w:rsidR="00015FDF" w:rsidRPr="0097711E" w:rsidRDefault="00015FDF" w:rsidP="00015FDF">
      <w:pPr>
        <w:rPr>
          <w:i/>
          <w:szCs w:val="22"/>
          <w:lang w:val="lt-LT"/>
        </w:rPr>
      </w:pPr>
      <w:r w:rsidRPr="0097711E">
        <w:rPr>
          <w:i/>
          <w:szCs w:val="22"/>
          <w:lang w:val="lt-LT"/>
        </w:rPr>
        <w:t>Pacientai, kurių inkstų funkcija sutrikusi (žr. 4.2, 4.4 ir 5.2 skyrius)</w:t>
      </w:r>
    </w:p>
    <w:p w:rsidR="00015FDF" w:rsidRPr="0097711E" w:rsidRDefault="00015FDF" w:rsidP="00015FDF">
      <w:pPr>
        <w:rPr>
          <w:szCs w:val="22"/>
          <w:lang w:val="lt-LT"/>
        </w:rPr>
      </w:pPr>
      <w:r w:rsidRPr="0097711E">
        <w:rPr>
          <w:szCs w:val="22"/>
          <w:lang w:val="lt-LT"/>
        </w:rPr>
        <w:t>Vien kapecitabinu gydomų (dėl gaubtinės ir tiesiosios žarnų vėžio) pacientų, kurių inkstų funkcija buvo sutrikusi prieš pradedant gydyti, saugumo duomenų analizė parodė, kad jiems su gydymu susijusių 3-ojo ir 4-ojo laipsnio nepageidaujamų reakcijų dažnis yra didesnis negu pacientams, kurių inkstų funkcija buvo normali (iš pacientų (n </w:t>
      </w:r>
      <w:r w:rsidRPr="0097711E">
        <w:rPr>
          <w:szCs w:val="22"/>
          <w:lang w:val="lt-LT"/>
        </w:rPr>
        <w:sym w:font="Symbol" w:char="F03D"/>
      </w:r>
      <w:r w:rsidRPr="0097711E">
        <w:rPr>
          <w:szCs w:val="22"/>
          <w:lang w:val="lt-LT"/>
        </w:rPr>
        <w:t xml:space="preserve"> 268), kurių inkstų funkcija nesutrikusi, grupės </w:t>
      </w:r>
      <w:r w:rsidRPr="0097711E">
        <w:rPr>
          <w:szCs w:val="22"/>
          <w:lang w:val="lt-LT"/>
        </w:rPr>
        <w:sym w:font="Symbol" w:char="F02D"/>
      </w:r>
      <w:r w:rsidRPr="0097711E">
        <w:rPr>
          <w:szCs w:val="22"/>
          <w:lang w:val="lt-LT"/>
        </w:rPr>
        <w:t xml:space="preserve"> 36</w:t>
      </w:r>
      <w:r w:rsidRPr="0097711E">
        <w:rPr>
          <w:szCs w:val="22"/>
          <w:lang w:val="lt-LT"/>
        </w:rPr>
        <w:sym w:font="Symbol" w:char="F025"/>
      </w:r>
      <w:r w:rsidRPr="0097711E">
        <w:rPr>
          <w:szCs w:val="22"/>
          <w:lang w:val="lt-LT"/>
        </w:rPr>
        <w:t>, iš pacientų (n </w:t>
      </w:r>
      <w:r w:rsidRPr="0097711E">
        <w:rPr>
          <w:szCs w:val="22"/>
          <w:lang w:val="lt-LT"/>
        </w:rPr>
        <w:sym w:font="Symbol" w:char="F03D"/>
      </w:r>
      <w:r w:rsidRPr="0097711E">
        <w:rPr>
          <w:szCs w:val="22"/>
          <w:lang w:val="lt-LT"/>
        </w:rPr>
        <w:t> 257), kuriems buvo lengvas inkstų funkcijos sutrikimas, grupės</w:t>
      </w:r>
      <w:r w:rsidRPr="0097711E">
        <w:rPr>
          <w:szCs w:val="22"/>
          <w:lang w:val="lt-LT"/>
        </w:rPr>
        <w:sym w:font="Symbol" w:char="F02D"/>
      </w:r>
      <w:r w:rsidRPr="0097711E">
        <w:rPr>
          <w:szCs w:val="22"/>
          <w:lang w:val="lt-LT"/>
        </w:rPr>
        <w:t xml:space="preserve"> 41</w:t>
      </w:r>
      <w:r w:rsidRPr="0097711E">
        <w:rPr>
          <w:szCs w:val="22"/>
          <w:lang w:val="lt-LT"/>
        </w:rPr>
        <w:sym w:font="Symbol" w:char="F025"/>
      </w:r>
      <w:r w:rsidRPr="0097711E">
        <w:rPr>
          <w:szCs w:val="22"/>
          <w:lang w:val="lt-LT"/>
        </w:rPr>
        <w:t>, iš pacientų (n </w:t>
      </w:r>
      <w:r w:rsidRPr="0097711E">
        <w:rPr>
          <w:szCs w:val="22"/>
          <w:lang w:val="lt-LT"/>
        </w:rPr>
        <w:sym w:font="Symbol" w:char="F03D"/>
      </w:r>
      <w:r w:rsidRPr="0097711E">
        <w:rPr>
          <w:szCs w:val="22"/>
          <w:lang w:val="lt-LT"/>
        </w:rPr>
        <w:t xml:space="preserve"> 59), kuriems buvo vidutinio sunkumo inkstų funkcijos sutrikimas, grupės </w:t>
      </w:r>
      <w:r w:rsidRPr="0097711E">
        <w:rPr>
          <w:szCs w:val="22"/>
          <w:lang w:val="lt-LT"/>
        </w:rPr>
        <w:sym w:font="Symbol" w:char="F02D"/>
      </w:r>
      <w:r w:rsidRPr="0097711E">
        <w:rPr>
          <w:szCs w:val="22"/>
          <w:lang w:val="lt-LT"/>
        </w:rPr>
        <w:t xml:space="preserve"> 54</w:t>
      </w:r>
      <w:r w:rsidRPr="0097711E">
        <w:rPr>
          <w:szCs w:val="22"/>
          <w:lang w:val="lt-LT"/>
        </w:rPr>
        <w:sym w:font="Symbol" w:char="F025"/>
      </w:r>
      <w:r w:rsidRPr="0097711E">
        <w:rPr>
          <w:szCs w:val="22"/>
          <w:lang w:val="lt-LT"/>
        </w:rPr>
        <w:t>) (žr. 5.2 skyrių). Pacientams, kuriems buvo vidutinio sunkumo inkstų funkcijos sutrikimas, reikėjo dažniau mažinti dozę (44</w:t>
      </w:r>
      <w:r w:rsidRPr="0097711E">
        <w:rPr>
          <w:szCs w:val="22"/>
          <w:lang w:val="lt-LT"/>
        </w:rPr>
        <w:sym w:font="Symbol" w:char="F025"/>
      </w:r>
      <w:r w:rsidRPr="0097711E">
        <w:rPr>
          <w:szCs w:val="22"/>
          <w:lang w:val="lt-LT"/>
        </w:rPr>
        <w:t>), negu pacientams, kurių inkstų funkcija nesutrikusi (33</w:t>
      </w:r>
      <w:r w:rsidRPr="0097711E">
        <w:rPr>
          <w:szCs w:val="22"/>
          <w:lang w:val="lt-LT"/>
        </w:rPr>
        <w:sym w:font="Symbol" w:char="F025"/>
      </w:r>
      <w:r w:rsidRPr="0097711E">
        <w:rPr>
          <w:szCs w:val="22"/>
          <w:lang w:val="lt-LT"/>
        </w:rPr>
        <w:t>) arba kuriems buvo lengvas inkstų funkcijos sutrikimas (32</w:t>
      </w:r>
      <w:r w:rsidRPr="0097711E">
        <w:rPr>
          <w:szCs w:val="22"/>
          <w:lang w:val="lt-LT"/>
        </w:rPr>
        <w:sym w:font="Symbol" w:char="F025"/>
      </w:r>
      <w:r w:rsidRPr="0097711E">
        <w:rPr>
          <w:szCs w:val="22"/>
          <w:lang w:val="lt-LT"/>
        </w:rPr>
        <w:t xml:space="preserve">), ir dažniau nutraukti gydymą (pirmųjų dviejų gydymo ciklų metu </w:t>
      </w:r>
      <w:r w:rsidRPr="0097711E">
        <w:rPr>
          <w:szCs w:val="22"/>
          <w:lang w:val="lt-LT"/>
        </w:rPr>
        <w:sym w:font="Symbol" w:char="F02D"/>
      </w:r>
      <w:r w:rsidRPr="0097711E">
        <w:rPr>
          <w:szCs w:val="22"/>
          <w:lang w:val="lt-LT"/>
        </w:rPr>
        <w:t xml:space="preserve"> 21</w:t>
      </w:r>
      <w:r w:rsidRPr="0097711E">
        <w:rPr>
          <w:szCs w:val="22"/>
          <w:lang w:val="lt-LT"/>
        </w:rPr>
        <w:sym w:font="Symbol" w:char="F025"/>
      </w:r>
      <w:r w:rsidRPr="0097711E">
        <w:rPr>
          <w:szCs w:val="22"/>
          <w:lang w:val="lt-LT"/>
        </w:rPr>
        <w:t>), negu pacientams, kurių inkstų funkcija nesutrikusi, arba kuriems buvo lengvas inkstų funkcijos sutrikimas (atitinkamai 5</w:t>
      </w:r>
      <w:r w:rsidRPr="0097711E">
        <w:rPr>
          <w:szCs w:val="22"/>
          <w:lang w:val="lt-LT"/>
        </w:rPr>
        <w:sym w:font="Symbol" w:char="F025"/>
      </w:r>
      <w:r w:rsidRPr="0097711E">
        <w:rPr>
          <w:szCs w:val="22"/>
          <w:lang w:val="lt-LT"/>
        </w:rPr>
        <w:t xml:space="preserve"> ir 8</w:t>
      </w:r>
      <w:r w:rsidRPr="0097711E">
        <w:rPr>
          <w:szCs w:val="22"/>
          <w:lang w:val="lt-LT"/>
        </w:rPr>
        <w:sym w:font="Symbol" w:char="F025"/>
      </w:r>
      <w:r w:rsidRPr="0097711E">
        <w:rPr>
          <w:szCs w:val="22"/>
          <w:lang w:val="lt-LT"/>
        </w:rPr>
        <w:t>).</w:t>
      </w:r>
    </w:p>
    <w:p w:rsidR="00015FDF" w:rsidRPr="0097711E" w:rsidRDefault="00015FDF" w:rsidP="00015FDF">
      <w:pPr>
        <w:autoSpaceDE w:val="0"/>
        <w:autoSpaceDN w:val="0"/>
        <w:adjustRightInd w:val="0"/>
        <w:rPr>
          <w:szCs w:val="22"/>
          <w:u w:val="single"/>
          <w:lang w:val="lt-LT"/>
        </w:rPr>
      </w:pPr>
    </w:p>
    <w:p w:rsidR="00015FDF" w:rsidRPr="00CA5EA0" w:rsidRDefault="00015FDF" w:rsidP="00015FDF">
      <w:pPr>
        <w:autoSpaceDE w:val="0"/>
        <w:autoSpaceDN w:val="0"/>
        <w:adjustRightInd w:val="0"/>
        <w:jc w:val="both"/>
        <w:rPr>
          <w:rFonts w:eastAsia="Times New Roman"/>
          <w:szCs w:val="24"/>
          <w:u w:val="single"/>
          <w:lang w:val="lt-LT" w:eastAsia="en-US"/>
        </w:rPr>
      </w:pPr>
      <w:r w:rsidRPr="00CA5EA0">
        <w:rPr>
          <w:rFonts w:eastAsia="Times New Roman"/>
          <w:noProof/>
          <w:szCs w:val="24"/>
          <w:u w:val="single"/>
          <w:lang w:val="lt-LT" w:eastAsia="en-US"/>
        </w:rPr>
        <w:t>Pranešimas apie įtariamas nepageidaujamas reakcijas</w:t>
      </w:r>
    </w:p>
    <w:p w:rsidR="00015FDF" w:rsidRPr="00CA5EA0" w:rsidRDefault="00015FDF" w:rsidP="00015FDF">
      <w:pPr>
        <w:autoSpaceDE w:val="0"/>
        <w:autoSpaceDN w:val="0"/>
        <w:adjustRightInd w:val="0"/>
        <w:jc w:val="both"/>
        <w:rPr>
          <w:rFonts w:eastAsia="Times New Roman"/>
          <w:noProof/>
          <w:szCs w:val="24"/>
          <w:lang w:val="lt-LT" w:eastAsia="en-US"/>
        </w:rPr>
      </w:pPr>
      <w:r w:rsidRPr="00CA5EA0">
        <w:rPr>
          <w:rFonts w:eastAsia="Times New Roman"/>
          <w:noProof/>
          <w:szCs w:val="24"/>
          <w:lang w:val="lt-LT" w:eastAsia="en-US"/>
        </w:rPr>
        <w:t>Svarbu pranešti apie įtariamas nepageidaujamas reakcijas, pastebėtas po vaistinio preparato registracijos, nes tai leidžia nuolat stebėti vaistinio preparato naudos ir rizikos santykį.</w:t>
      </w:r>
      <w:r w:rsidRPr="00CA5EA0">
        <w:rPr>
          <w:rFonts w:eastAsia="Times New Roman"/>
          <w:szCs w:val="24"/>
          <w:lang w:val="lt-LT" w:eastAsia="en-US"/>
        </w:rPr>
        <w:t xml:space="preserve"> </w:t>
      </w:r>
      <w:r w:rsidRPr="00CA5EA0">
        <w:rPr>
          <w:rFonts w:eastAsia="Times New Roman"/>
          <w:noProof/>
          <w:szCs w:val="24"/>
          <w:lang w:val="lt-LT" w:eastAsia="en-US"/>
        </w:rPr>
        <w:t>Sveikatos priežiūros specialistai turi pranešti apie bet kokias įtariamas nepageidaujamas reakcijas, užpildę interneto svetainėje http://</w:t>
      </w:r>
      <w:hyperlink r:id="rId7" w:history="1">
        <w:r w:rsidRPr="00105F59">
          <w:rPr>
            <w:color w:val="0000FF"/>
            <w:u w:val="single"/>
            <w:lang w:val="lt-LT"/>
          </w:rPr>
          <w:t>www.vvkt.lt</w:t>
        </w:r>
      </w:hyperlink>
      <w:r w:rsidRPr="00CA5EA0">
        <w:rPr>
          <w:rFonts w:eastAsia="Times New Roman"/>
          <w:noProof/>
          <w:szCs w:val="24"/>
          <w:lang w:val="lt-LT"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105F59">
          <w:rPr>
            <w:color w:val="0000FF"/>
            <w:u w:val="single"/>
            <w:lang w:val="lt-LT"/>
          </w:rPr>
          <w:t>NepageidaujamaR@vvkt.lt</w:t>
        </w:r>
      </w:hyperlink>
      <w:r w:rsidRPr="00CA5EA0">
        <w:rPr>
          <w:rFonts w:eastAsia="Times New Roman"/>
          <w:noProof/>
          <w:szCs w:val="24"/>
          <w:lang w:val="lt-LT" w:eastAsia="en-US"/>
        </w:rPr>
        <w:t>), per interneto svetainę (adresu http://www.vvkt.lt).</w:t>
      </w:r>
    </w:p>
    <w:p w:rsidR="00015FDF" w:rsidRPr="0097711E" w:rsidRDefault="00015FDF" w:rsidP="00015FDF">
      <w:pPr>
        <w:rPr>
          <w:szCs w:val="22"/>
          <w:lang w:val="lt-LT"/>
        </w:rPr>
      </w:pPr>
    </w:p>
    <w:p w:rsidR="00015FDF" w:rsidRPr="0097711E" w:rsidRDefault="00015FDF" w:rsidP="00015FDF">
      <w:pPr>
        <w:rPr>
          <w:b/>
          <w:szCs w:val="22"/>
          <w:lang w:val="lt-LT"/>
        </w:rPr>
      </w:pPr>
      <w:r w:rsidRPr="0097711E">
        <w:rPr>
          <w:b/>
          <w:szCs w:val="22"/>
          <w:lang w:val="lt-LT"/>
        </w:rPr>
        <w:t>4.9</w:t>
      </w:r>
      <w:r w:rsidRPr="0097711E">
        <w:rPr>
          <w:b/>
          <w:szCs w:val="22"/>
          <w:lang w:val="lt-LT"/>
        </w:rPr>
        <w:tab/>
        <w:t>Perdozavimas</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 xml:space="preserve">Ūminis perdozavimas pasireiškia pykinimu, vėmimu, viduriavimu, mukozitu, virškinimo trakto dirginimu ir kraujavimu bei kaulų čiulpų funkcijos slopinimus. Perdozavimą reikia gydyti įprastinėmis gydomosiomis ir palaikomosiomis priemonėmis, skirtomis atsiradusių klinikinių pažeidimų korekcijai ir jų galimų komplikacijų profilaktikai. </w:t>
      </w:r>
    </w:p>
    <w:p w:rsidR="00015FDF" w:rsidRPr="0097711E" w:rsidRDefault="00015FDF" w:rsidP="00015FDF">
      <w:pPr>
        <w:rPr>
          <w:szCs w:val="22"/>
          <w:lang w:val="lt-LT"/>
        </w:rPr>
      </w:pPr>
    </w:p>
    <w:p w:rsidR="00015FDF" w:rsidRPr="0097711E" w:rsidRDefault="00015FDF" w:rsidP="00015FDF">
      <w:pPr>
        <w:rPr>
          <w:b/>
          <w:szCs w:val="22"/>
          <w:lang w:val="lt-LT"/>
        </w:rPr>
      </w:pPr>
    </w:p>
    <w:p w:rsidR="00015FDF" w:rsidRPr="0097711E" w:rsidRDefault="00015FDF" w:rsidP="00015FDF">
      <w:pPr>
        <w:rPr>
          <w:b/>
          <w:szCs w:val="22"/>
          <w:lang w:val="lt-LT"/>
        </w:rPr>
      </w:pPr>
      <w:r w:rsidRPr="0097711E">
        <w:rPr>
          <w:b/>
          <w:szCs w:val="22"/>
          <w:lang w:val="lt-LT"/>
        </w:rPr>
        <w:t>5.</w:t>
      </w:r>
      <w:r w:rsidRPr="0097711E">
        <w:rPr>
          <w:b/>
          <w:szCs w:val="22"/>
          <w:lang w:val="lt-LT"/>
        </w:rPr>
        <w:tab/>
        <w:t>FARMAKOLOGINĖS SAVYBĖS</w:t>
      </w:r>
    </w:p>
    <w:p w:rsidR="00015FDF" w:rsidRPr="0097711E" w:rsidRDefault="00015FDF" w:rsidP="00015FDF">
      <w:pPr>
        <w:rPr>
          <w:szCs w:val="22"/>
          <w:lang w:val="lt-LT"/>
        </w:rPr>
      </w:pPr>
    </w:p>
    <w:p w:rsidR="00015FDF" w:rsidRPr="0097711E" w:rsidRDefault="00015FDF" w:rsidP="00015FDF">
      <w:pPr>
        <w:rPr>
          <w:b/>
          <w:szCs w:val="22"/>
          <w:lang w:val="lt-LT"/>
        </w:rPr>
      </w:pPr>
      <w:r w:rsidRPr="0097711E">
        <w:rPr>
          <w:b/>
          <w:szCs w:val="22"/>
          <w:lang w:val="lt-LT"/>
        </w:rPr>
        <w:t>5.1</w:t>
      </w:r>
      <w:r w:rsidRPr="0097711E">
        <w:rPr>
          <w:b/>
          <w:szCs w:val="22"/>
          <w:lang w:val="lt-LT"/>
        </w:rPr>
        <w:tab/>
        <w:t>Farmakodinaminės savybės</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Farmakoterapinė grupė – citostatikai (antimetabolitai), ATC kodas – L01BC06.</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Kapecitabinas yra necitotoksinis fluoropirimidino karbamatas, veikiantis kaip per burną pavartotas citotoksinės 5-fluorouracilo (5-FU) dalies pirmtakas. Kapecitabinas aktyvinamas vykstant kelioms fermentų katalizuojamoms reakcijoms (žr. 5.2 skyrių). Galutiniam virtimui 5-fluorouracilu būtinas fermentas timidinfosforilazė (</w:t>
      </w:r>
      <w:r w:rsidRPr="0097711E">
        <w:rPr>
          <w:i/>
          <w:szCs w:val="22"/>
          <w:lang w:val="lt-LT"/>
        </w:rPr>
        <w:t>angl. ThyPase</w:t>
      </w:r>
      <w:r w:rsidRPr="0097711E">
        <w:rPr>
          <w:szCs w:val="22"/>
          <w:lang w:val="lt-LT"/>
        </w:rPr>
        <w:t xml:space="preserve">), aptinkamas ne tik naviko audinyje, bet ir normaliuose audiniuose, nors paprastai mažesniu kiekiu. Tyrimui naudojant žmogaus vėžio heterotransplantato modelį, su docetakseliu derinamas kapecitabinas rodė sinergetinį poveikį, kuris galėjo būti susijęs su docetakselio sukeliamu timidinfosforilazės aktyvinimu. </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Įrodyta, kad 5–FU metabolizmas, vykstantis anaboliniu būdu, blokuoja metilinimo reakciją, kurios metu deoksiuridilo rūgštis verčiama timidilo rūgštimi, todėl trikdoma dezoksiribonukleino rūgšties (DNR) sintezė. 5-FU įjungimas irgi lemia RNR ir baltymų sintezės slopinimą. Kadangi DNR ir RNR yra būtinos ląstelių dalijimuisi ir augimui, gali būti, kad dėl 5-FU poveikio atsiranda timidino stoka, skatinanti nesubalansuotą ląstelių augimą ir žūtį. DNR ir RNR stoką sukeliantis poveikis ženkliausias yra toms ląstelėms, kurios greičiau proliferuoja ir kuriose 5-FU metabolizuojamas greičiau.</w:t>
      </w:r>
    </w:p>
    <w:p w:rsidR="00015FDF" w:rsidRPr="0097711E" w:rsidRDefault="00015FDF" w:rsidP="00015FDF">
      <w:pPr>
        <w:rPr>
          <w:szCs w:val="22"/>
          <w:lang w:val="lt-LT"/>
        </w:rPr>
      </w:pPr>
    </w:p>
    <w:p w:rsidR="00015FDF" w:rsidRPr="0097711E" w:rsidRDefault="00015FDF" w:rsidP="00015FDF">
      <w:pPr>
        <w:rPr>
          <w:szCs w:val="22"/>
          <w:u w:val="single"/>
          <w:lang w:val="lt-LT"/>
        </w:rPr>
      </w:pPr>
      <w:r w:rsidRPr="0097711E">
        <w:rPr>
          <w:szCs w:val="22"/>
          <w:u w:val="single"/>
          <w:lang w:val="lt-LT"/>
        </w:rPr>
        <w:t>Gaubtinės ir tiesiosios žarnų vėžys</w:t>
      </w:r>
    </w:p>
    <w:p w:rsidR="00015FDF" w:rsidRPr="0097711E" w:rsidRDefault="00015FDF" w:rsidP="00015FDF">
      <w:pPr>
        <w:rPr>
          <w:szCs w:val="22"/>
          <w:u w:val="single"/>
          <w:lang w:val="lt-LT"/>
        </w:rPr>
      </w:pPr>
    </w:p>
    <w:p w:rsidR="00015FDF" w:rsidRPr="0097711E" w:rsidRDefault="00015FDF" w:rsidP="00015FDF">
      <w:pPr>
        <w:rPr>
          <w:i/>
          <w:szCs w:val="22"/>
          <w:u w:val="single"/>
          <w:lang w:val="lt-LT"/>
        </w:rPr>
      </w:pPr>
      <w:r w:rsidRPr="0097711E">
        <w:rPr>
          <w:i/>
          <w:szCs w:val="22"/>
          <w:u w:val="single"/>
          <w:lang w:val="lt-LT"/>
        </w:rPr>
        <w:t>Gaubtinės žarnos vėžio adjuvantinis gydymas vien kapecitabinu</w:t>
      </w:r>
    </w:p>
    <w:p w:rsidR="00015FDF" w:rsidRPr="0097711E" w:rsidRDefault="00015FDF" w:rsidP="00015FDF">
      <w:pPr>
        <w:rPr>
          <w:szCs w:val="22"/>
          <w:lang w:val="lt-LT"/>
        </w:rPr>
      </w:pPr>
      <w:r w:rsidRPr="0097711E">
        <w:rPr>
          <w:szCs w:val="22"/>
          <w:lang w:val="lt-LT"/>
        </w:rPr>
        <w:t>Vieno daugiacentrio, atsitiktinių imčių, kontroliuojamo III fazės klinikinio tyrimo, kuriame dalyvavo III stadijos (Duke C) gaubtinės žarnos vėžiu sergantys pacientai, duomenys paremia kapecitabino vartojimą pacientų, sergančių gaubtinės žarnos vėžiu, adjuvantiniam gydymui. (XACT tyrimas; M66001). Šio tyrimo metu 1987 pacientai atsitiktinių imčių būdu buvo suskirstyti į grupes, kurios buvo gydomos kapecitabinu (1250 mg/m</w:t>
      </w:r>
      <w:r w:rsidRPr="0097711E">
        <w:rPr>
          <w:szCs w:val="22"/>
          <w:vertAlign w:val="superscript"/>
          <w:lang w:val="lt-LT"/>
        </w:rPr>
        <w:t>2</w:t>
      </w:r>
      <w:r w:rsidRPr="0097711E">
        <w:rPr>
          <w:szCs w:val="22"/>
          <w:lang w:val="lt-LT"/>
        </w:rPr>
        <w:t xml:space="preserve"> kūno paviršiaus dozė buvo vartojama 2 kartus per parą 2 savaites, po kurių buvo daroma 1 savaitės pertrauka, tokie 3 savaičių gydymo ciklai buvo taikomi 24 savaites) arba 5-FU ir leukovorino (LV) deriniu (taikytas Mayo klinikos metodas: 20 mg/m</w:t>
      </w:r>
      <w:r w:rsidRPr="0097711E">
        <w:rPr>
          <w:szCs w:val="22"/>
          <w:vertAlign w:val="superscript"/>
          <w:lang w:val="lt-LT"/>
        </w:rPr>
        <w:t>2</w:t>
      </w:r>
      <w:r w:rsidRPr="0097711E">
        <w:rPr>
          <w:szCs w:val="22"/>
          <w:lang w:val="lt-LT"/>
        </w:rPr>
        <w:t xml:space="preserve"> kūno paviršiaus leukovorino dozė leista į veną, o po jos 425 mg/m</w:t>
      </w:r>
      <w:r w:rsidRPr="0097711E">
        <w:rPr>
          <w:szCs w:val="22"/>
          <w:vertAlign w:val="superscript"/>
          <w:lang w:val="lt-LT"/>
        </w:rPr>
        <w:t>2</w:t>
      </w:r>
      <w:r w:rsidRPr="0097711E">
        <w:rPr>
          <w:szCs w:val="22"/>
          <w:lang w:val="lt-LT"/>
        </w:rPr>
        <w:t xml:space="preserve"> kūno paviršiaus 5-FU dozė į veną leista vienu kartu kiekvieno 28 parų gydymo ciklo 1–5 dieną 24 savaites). Atsižvelgiant į išgyvenamumą be ligos požymių, į protokolą įtrauktai populiacijai kapecitabino veiksmingumas buvo mažiausiai ekvivalentiškas į veną leidžiamo 5-FU/LV derinio veiksmingumui (rizikos santykis: 0,92; 95</w:t>
      </w:r>
      <w:r w:rsidRPr="0097711E">
        <w:rPr>
          <w:szCs w:val="22"/>
          <w:lang w:val="lt-LT"/>
        </w:rPr>
        <w:sym w:font="Symbol" w:char="F025"/>
      </w:r>
      <w:r w:rsidRPr="0097711E">
        <w:rPr>
          <w:szCs w:val="22"/>
          <w:lang w:val="lt-LT"/>
        </w:rPr>
        <w:t xml:space="preserve"> PI: 0,8–1,06). Visai atsitiktinių imčių būdu atrinktai populiacijai gydymo kapecitabinu, palyginti su gydymu FU/LV, poveikio išgyvenamumui be ligos požymių ir bendram išgyvenamumui rizikos santykis buvo atitinkamai 0,88 (95</w:t>
      </w:r>
      <w:r w:rsidRPr="0097711E">
        <w:rPr>
          <w:szCs w:val="22"/>
          <w:lang w:val="lt-LT"/>
        </w:rPr>
        <w:sym w:font="Symbol" w:char="F025"/>
      </w:r>
      <w:r w:rsidRPr="0097711E">
        <w:rPr>
          <w:szCs w:val="22"/>
          <w:lang w:val="lt-LT"/>
        </w:rPr>
        <w:t xml:space="preserve"> PI: 0,77–1,01; p </w:t>
      </w:r>
      <w:r w:rsidRPr="0097711E">
        <w:rPr>
          <w:szCs w:val="22"/>
          <w:lang w:val="lt-LT"/>
        </w:rPr>
        <w:sym w:font="Symbol" w:char="F03D"/>
      </w:r>
      <w:r w:rsidRPr="0097711E">
        <w:rPr>
          <w:szCs w:val="22"/>
          <w:lang w:val="lt-LT"/>
        </w:rPr>
        <w:t> 0,068) ir 0,86 (95</w:t>
      </w:r>
      <w:r w:rsidRPr="0097711E">
        <w:rPr>
          <w:szCs w:val="22"/>
          <w:lang w:val="lt-LT"/>
        </w:rPr>
        <w:sym w:font="Symbol" w:char="F025"/>
      </w:r>
      <w:r w:rsidRPr="0097711E">
        <w:rPr>
          <w:szCs w:val="22"/>
          <w:lang w:val="lt-LT"/>
        </w:rPr>
        <w:t xml:space="preserve"> PI: 0,74–1,01; p </w:t>
      </w:r>
      <w:r w:rsidRPr="0097711E">
        <w:rPr>
          <w:szCs w:val="22"/>
          <w:lang w:val="lt-LT"/>
        </w:rPr>
        <w:sym w:font="Symbol" w:char="F03D"/>
      </w:r>
      <w:r w:rsidRPr="0097711E">
        <w:rPr>
          <w:szCs w:val="22"/>
          <w:lang w:val="lt-LT"/>
        </w:rPr>
        <w:t xml:space="preserve"> 0,06). Vidutinis stebėjimo laikas analizės momentu buvo 6,9 metų. Iš anksto suplanuota daugiavariantinė Cox analizė parodė, kad gydymas kapecitabinu yra pranašesnis už gydymą vienu kartu į veną leidžiamais 5-FU/LV. Statistinės analizės plane dėl įtraukimo į modelį iš anksto buvo apibrėžti šie veiksniai: amžius, laikas nuo operacijos iki randomizacijos, lytis, pradinis KEA (kanceroembrioninis antigenas, </w:t>
      </w:r>
      <w:r w:rsidRPr="0097711E">
        <w:rPr>
          <w:i/>
          <w:szCs w:val="22"/>
          <w:lang w:val="lt-LT"/>
        </w:rPr>
        <w:t>ang. CEA</w:t>
      </w:r>
      <w:r w:rsidRPr="0097711E">
        <w:rPr>
          <w:szCs w:val="22"/>
          <w:lang w:val="lt-LT"/>
        </w:rPr>
        <w:t>) kiekis, limfmazgių būklė prieš pradedant gydyti ir šalis. Buvo įrodyta, kad visai atsitiktinių imčių būdu atrinktai populiacijai gydymas kapecitabinu buvo pranašesnis už gydymą 5-FU/LV, atsižvelgiant į išgyvenamumą be ligos požymių (rizikos santykis: 0,849; 95</w:t>
      </w:r>
      <w:r w:rsidRPr="0097711E">
        <w:rPr>
          <w:szCs w:val="22"/>
          <w:lang w:val="lt-LT"/>
        </w:rPr>
        <w:sym w:font="Symbol" w:char="F025"/>
      </w:r>
      <w:r w:rsidRPr="0097711E">
        <w:rPr>
          <w:szCs w:val="22"/>
          <w:lang w:val="lt-LT"/>
        </w:rPr>
        <w:t xml:space="preserve"> PI: 0,739–0,976; p </w:t>
      </w:r>
      <w:r w:rsidRPr="0097711E">
        <w:rPr>
          <w:szCs w:val="22"/>
          <w:lang w:val="lt-LT"/>
        </w:rPr>
        <w:sym w:font="Symbol" w:char="F03D"/>
      </w:r>
      <w:r w:rsidRPr="0097711E">
        <w:rPr>
          <w:szCs w:val="22"/>
          <w:lang w:val="lt-LT"/>
        </w:rPr>
        <w:t> 0,0212), kaip ir į bendrą išgyvenamumą (rizikos santykis: 0,828; 95</w:t>
      </w:r>
      <w:r w:rsidRPr="0097711E">
        <w:rPr>
          <w:szCs w:val="22"/>
          <w:lang w:val="lt-LT"/>
        </w:rPr>
        <w:sym w:font="Symbol" w:char="F025"/>
      </w:r>
      <w:r w:rsidRPr="0097711E">
        <w:rPr>
          <w:szCs w:val="22"/>
          <w:lang w:val="lt-LT"/>
        </w:rPr>
        <w:t xml:space="preserve"> PI: 0,705–0,971; p </w:t>
      </w:r>
      <w:r w:rsidRPr="0097711E">
        <w:rPr>
          <w:szCs w:val="22"/>
          <w:lang w:val="lt-LT"/>
        </w:rPr>
        <w:sym w:font="Symbol" w:char="F03D"/>
      </w:r>
      <w:r w:rsidRPr="0097711E">
        <w:rPr>
          <w:szCs w:val="22"/>
          <w:lang w:val="lt-LT"/>
        </w:rPr>
        <w:t> 0,0203).</w:t>
      </w:r>
    </w:p>
    <w:p w:rsidR="00015FDF" w:rsidRPr="0097711E" w:rsidRDefault="00015FDF" w:rsidP="00015FDF">
      <w:pPr>
        <w:rPr>
          <w:szCs w:val="22"/>
          <w:lang w:val="lt-LT"/>
        </w:rPr>
      </w:pPr>
    </w:p>
    <w:p w:rsidR="00015FDF" w:rsidRPr="0097711E" w:rsidRDefault="00015FDF" w:rsidP="00015FDF">
      <w:pPr>
        <w:rPr>
          <w:szCs w:val="22"/>
          <w:u w:val="single"/>
          <w:lang w:val="lt-LT"/>
        </w:rPr>
      </w:pPr>
      <w:r w:rsidRPr="0097711E">
        <w:rPr>
          <w:i/>
          <w:szCs w:val="22"/>
          <w:u w:val="single"/>
          <w:lang w:val="lt-LT"/>
        </w:rPr>
        <w:t>Sudėtinis adjuvantinis gaubtinės žarnos vėžio gydymas</w:t>
      </w:r>
      <w:r w:rsidRPr="0097711E">
        <w:rPr>
          <w:szCs w:val="22"/>
          <w:u w:val="single"/>
          <w:lang w:val="lt-LT"/>
        </w:rPr>
        <w:t xml:space="preserve"> </w:t>
      </w:r>
    </w:p>
    <w:p w:rsidR="00015FDF" w:rsidRPr="0097711E" w:rsidRDefault="00015FDF" w:rsidP="00015FDF">
      <w:pPr>
        <w:rPr>
          <w:szCs w:val="22"/>
          <w:lang w:val="lt-LT"/>
        </w:rPr>
      </w:pPr>
      <w:r w:rsidRPr="0097711E">
        <w:rPr>
          <w:szCs w:val="22"/>
          <w:lang w:val="lt-LT"/>
        </w:rPr>
        <w:t>Vieno daugiacentrio, atsitiktinių imčių, kontroliuojamo III fazės klinikinio tyrimo, kuriame dalyvavo III stadijos (Duke C) gaubtinės žarnos vėžiu sergantys pacientai, duomenys paremia kapecitabino ir oksaliplatinos derinio (XELOX) vartojimą adjuvantiniam gaubtinės žarnos vėžio gydymui (NO16968 tyrimas). Šio tyrimo metu atsitiktinių imčių būdu atrinktiems 944 pacientams 24 savaites buvo taikomas gydymas 3 savaičių kapecitabino ciklais (1000 mg/m</w:t>
      </w:r>
      <w:r w:rsidRPr="0097711E">
        <w:rPr>
          <w:szCs w:val="22"/>
          <w:vertAlign w:val="superscript"/>
          <w:lang w:val="lt-LT"/>
        </w:rPr>
        <w:t>2</w:t>
      </w:r>
      <w:r w:rsidRPr="0097711E">
        <w:rPr>
          <w:szCs w:val="22"/>
          <w:lang w:val="lt-LT"/>
        </w:rPr>
        <w:t xml:space="preserve"> kūno paviršiaus dozė buvo vartojama 2 kartus per parą 2 savaites, po kurių buvo daroma 1 savaitės pertrauka), derinant su oksaliplatina (130 mg/m</w:t>
      </w:r>
      <w:r w:rsidRPr="0097711E">
        <w:rPr>
          <w:szCs w:val="22"/>
          <w:vertAlign w:val="superscript"/>
          <w:lang w:val="lt-LT"/>
        </w:rPr>
        <w:t>2</w:t>
      </w:r>
      <w:r w:rsidRPr="0097711E">
        <w:rPr>
          <w:szCs w:val="22"/>
          <w:lang w:val="lt-LT"/>
        </w:rPr>
        <w:t xml:space="preserve"> kūno paviršiaus dozė buvo per 2 valandas infuzuojama į veną kiekvieno 3 savaičių ciklo pirmą dieną). 942 atsitiktinių imčių būdu atrinkti pacientai buvo gydomi vienu kartu į veną leidžiamais 5-FU ir leukovorinu. Gydyti numatytos populiacijos (GNP, </w:t>
      </w:r>
      <w:r w:rsidRPr="0097711E">
        <w:rPr>
          <w:i/>
          <w:szCs w:val="22"/>
          <w:lang w:val="lt-LT"/>
        </w:rPr>
        <w:t>ang. intent-to-treat population, ITT</w:t>
      </w:r>
      <w:r w:rsidRPr="0097711E">
        <w:rPr>
          <w:szCs w:val="22"/>
          <w:lang w:val="lt-LT"/>
        </w:rPr>
        <w:t>) išgyvenamumo be ligos požymių pirminės analizės duomenimis, gydymas XELOX buvo reikšmingai geresnis už gydymą 5-FU/LV (rizikos santykis: 0,8; 95</w:t>
      </w:r>
      <w:r>
        <w:rPr>
          <w:szCs w:val="22"/>
          <w:lang w:val="lt-LT"/>
        </w:rPr>
        <w:t> </w:t>
      </w:r>
      <w:r w:rsidRPr="0097711E">
        <w:rPr>
          <w:szCs w:val="22"/>
          <w:lang w:val="lt-LT"/>
        </w:rPr>
        <w:sym w:font="Symbol" w:char="F025"/>
      </w:r>
      <w:r w:rsidRPr="0097711E">
        <w:rPr>
          <w:szCs w:val="22"/>
          <w:lang w:val="lt-LT"/>
        </w:rPr>
        <w:t xml:space="preserve"> PI</w:t>
      </w:r>
      <w:r>
        <w:rPr>
          <w:szCs w:val="22"/>
          <w:lang w:val="lt-LT"/>
        </w:rPr>
        <w:t>:</w:t>
      </w:r>
      <w:r w:rsidRPr="0097711E">
        <w:rPr>
          <w:szCs w:val="22"/>
          <w:lang w:val="lt-LT"/>
        </w:rPr>
        <w:t>0,69; 0,93; p </w:t>
      </w:r>
      <w:r w:rsidRPr="0097711E">
        <w:rPr>
          <w:szCs w:val="22"/>
          <w:lang w:val="lt-LT"/>
        </w:rPr>
        <w:sym w:font="Symbol" w:char="F03D"/>
      </w:r>
      <w:r w:rsidRPr="0097711E">
        <w:rPr>
          <w:szCs w:val="22"/>
          <w:lang w:val="lt-LT"/>
        </w:rPr>
        <w:t> 0,0045). XELOX gydytų pacientų trijų metų išgyvenamumo be ligos požymių dažnis buvo 71</w:t>
      </w:r>
      <w:r w:rsidRPr="0097711E">
        <w:rPr>
          <w:szCs w:val="22"/>
          <w:lang w:val="lt-LT"/>
        </w:rPr>
        <w:sym w:font="Symbol" w:char="F025"/>
      </w:r>
      <w:r w:rsidRPr="0097711E">
        <w:rPr>
          <w:szCs w:val="22"/>
          <w:lang w:val="lt-LT"/>
        </w:rPr>
        <w:t xml:space="preserve">, gydytų 5-FU/LV </w:t>
      </w:r>
      <w:r w:rsidRPr="0097711E">
        <w:rPr>
          <w:szCs w:val="22"/>
          <w:lang w:val="lt-LT"/>
        </w:rPr>
        <w:sym w:font="Symbol" w:char="F02D"/>
      </w:r>
      <w:r w:rsidRPr="0097711E">
        <w:rPr>
          <w:szCs w:val="22"/>
          <w:lang w:val="lt-LT"/>
        </w:rPr>
        <w:t xml:space="preserve"> 67</w:t>
      </w:r>
      <w:r>
        <w:rPr>
          <w:szCs w:val="22"/>
          <w:lang w:val="lt-LT"/>
        </w:rPr>
        <w:t> </w:t>
      </w:r>
      <w:r w:rsidRPr="0097711E">
        <w:rPr>
          <w:szCs w:val="22"/>
          <w:lang w:val="lt-LT"/>
        </w:rPr>
        <w:sym w:font="Symbol" w:char="F025"/>
      </w:r>
      <w:r w:rsidRPr="0097711E">
        <w:rPr>
          <w:szCs w:val="22"/>
          <w:lang w:val="lt-LT"/>
        </w:rPr>
        <w:t>. Antraeilės vertinamosios baigties, t. y. išgyvenamumo be ligos recidyvo, analizė šiuos rezultatus parėmė: rizikos santykis buvo 0,78 (95</w:t>
      </w:r>
      <w:r>
        <w:rPr>
          <w:szCs w:val="22"/>
          <w:lang w:val="lt-LT"/>
        </w:rPr>
        <w:t> </w:t>
      </w:r>
      <w:r w:rsidRPr="0097711E">
        <w:rPr>
          <w:szCs w:val="22"/>
          <w:lang w:val="lt-LT"/>
        </w:rPr>
        <w:sym w:font="Symbol" w:char="F025"/>
      </w:r>
      <w:r w:rsidRPr="0097711E">
        <w:rPr>
          <w:szCs w:val="22"/>
          <w:lang w:val="lt-LT"/>
        </w:rPr>
        <w:t xml:space="preserve"> PI:0,67; 0,92; p </w:t>
      </w:r>
      <w:r w:rsidRPr="0097711E">
        <w:rPr>
          <w:szCs w:val="22"/>
          <w:lang w:val="lt-LT"/>
        </w:rPr>
        <w:sym w:font="Symbol" w:char="F03D"/>
      </w:r>
      <w:r w:rsidRPr="0097711E">
        <w:rPr>
          <w:szCs w:val="22"/>
          <w:lang w:val="lt-LT"/>
        </w:rPr>
        <w:t> 0,0024) XELOX gydytai grupei, palyginti su gydyta 5-FU/LV. Gydymas XELOX rodė tendenciją link geresnio bendro išgyvenamumo: rizikos santykis buvo 0,87 (95</w:t>
      </w:r>
      <w:r>
        <w:rPr>
          <w:szCs w:val="22"/>
          <w:lang w:val="lt-LT"/>
        </w:rPr>
        <w:t> </w:t>
      </w:r>
      <w:r w:rsidRPr="0097711E">
        <w:rPr>
          <w:szCs w:val="22"/>
          <w:lang w:val="lt-LT"/>
        </w:rPr>
        <w:sym w:font="Symbol" w:char="F025"/>
      </w:r>
      <w:r w:rsidRPr="0097711E">
        <w:rPr>
          <w:szCs w:val="22"/>
          <w:lang w:val="lt-LT"/>
        </w:rPr>
        <w:t xml:space="preserve"> PI:0,72; 1,05; p </w:t>
      </w:r>
      <w:r w:rsidRPr="0097711E">
        <w:rPr>
          <w:szCs w:val="22"/>
          <w:lang w:val="lt-LT"/>
        </w:rPr>
        <w:sym w:font="Symbol" w:char="F03D"/>
      </w:r>
      <w:r w:rsidRPr="0097711E">
        <w:rPr>
          <w:szCs w:val="22"/>
          <w:lang w:val="lt-LT"/>
        </w:rPr>
        <w:t> 0,1486), kuris aiškinamas mirties rizikos sumažėjimu 13</w:t>
      </w:r>
      <w:r w:rsidRPr="0097711E">
        <w:rPr>
          <w:szCs w:val="22"/>
          <w:lang w:val="lt-LT"/>
        </w:rPr>
        <w:sym w:font="Symbol" w:char="F025"/>
      </w:r>
      <w:r w:rsidRPr="0097711E">
        <w:rPr>
          <w:szCs w:val="22"/>
          <w:lang w:val="lt-LT"/>
        </w:rPr>
        <w:t>. Pacientų, gydytų XELOX, penkerių metų bendro išgyvenamumo dažnis buvo 78</w:t>
      </w:r>
      <w:r>
        <w:rPr>
          <w:szCs w:val="22"/>
          <w:lang w:val="lt-LT"/>
        </w:rPr>
        <w:t> </w:t>
      </w:r>
      <w:r w:rsidRPr="0097711E">
        <w:rPr>
          <w:szCs w:val="22"/>
          <w:lang w:val="lt-LT"/>
        </w:rPr>
        <w:sym w:font="Symbol" w:char="F025"/>
      </w:r>
      <w:r w:rsidRPr="0097711E">
        <w:rPr>
          <w:szCs w:val="22"/>
          <w:lang w:val="lt-LT"/>
        </w:rPr>
        <w:t xml:space="preserve">, gydytų 5-FU/LV </w:t>
      </w:r>
      <w:r w:rsidRPr="0097711E">
        <w:rPr>
          <w:szCs w:val="22"/>
          <w:lang w:val="lt-LT"/>
        </w:rPr>
        <w:sym w:font="Symbol" w:char="F02D"/>
      </w:r>
      <w:r w:rsidRPr="0097711E">
        <w:rPr>
          <w:szCs w:val="22"/>
          <w:lang w:val="lt-LT"/>
        </w:rPr>
        <w:t xml:space="preserve"> 74</w:t>
      </w:r>
      <w:r>
        <w:rPr>
          <w:szCs w:val="22"/>
          <w:lang w:val="lt-LT"/>
        </w:rPr>
        <w:t> </w:t>
      </w:r>
      <w:r w:rsidRPr="0097711E">
        <w:rPr>
          <w:szCs w:val="22"/>
          <w:lang w:val="lt-LT"/>
        </w:rPr>
        <w:sym w:font="Symbol" w:char="F025"/>
      </w:r>
      <w:r w:rsidRPr="0097711E">
        <w:rPr>
          <w:szCs w:val="22"/>
          <w:lang w:val="lt-LT"/>
        </w:rPr>
        <w:t>. Veiksmingumo duomenys yra pagrįsti bendro išgyvenamumo stebėjimu vidutiniškai 59 mėnesius ir išgyvenamumo be ligos požymių stebėjimu vidutiniškai 57 mėnesius. Gydyti numatytai populiacijai gydymo nutraukimo dėl nepageidaujamų reiškinių dažnis buvo didesnis XELOX sudėtinio gydymo metu (21</w:t>
      </w:r>
      <w:r>
        <w:rPr>
          <w:szCs w:val="22"/>
          <w:lang w:val="lt-LT"/>
        </w:rPr>
        <w:t> </w:t>
      </w:r>
      <w:r w:rsidRPr="0097711E">
        <w:rPr>
          <w:szCs w:val="22"/>
          <w:lang w:val="lt-LT"/>
        </w:rPr>
        <w:sym w:font="Symbol" w:char="F025"/>
      </w:r>
      <w:r w:rsidRPr="0097711E">
        <w:rPr>
          <w:szCs w:val="22"/>
          <w:lang w:val="lt-LT"/>
        </w:rPr>
        <w:t>), palyginti su 5-FU/LV monoterapija (9</w:t>
      </w:r>
      <w:r>
        <w:rPr>
          <w:szCs w:val="22"/>
          <w:lang w:val="lt-LT"/>
        </w:rPr>
        <w:t> </w:t>
      </w:r>
      <w:r w:rsidRPr="0097711E">
        <w:rPr>
          <w:szCs w:val="22"/>
          <w:lang w:val="lt-LT"/>
        </w:rPr>
        <w:sym w:font="Symbol" w:char="F025"/>
      </w:r>
      <w:r w:rsidRPr="0097711E">
        <w:rPr>
          <w:szCs w:val="22"/>
          <w:lang w:val="lt-LT"/>
        </w:rPr>
        <w:t xml:space="preserve">). </w:t>
      </w:r>
    </w:p>
    <w:p w:rsidR="00015FDF" w:rsidRPr="0097711E" w:rsidRDefault="00015FDF" w:rsidP="00015FDF">
      <w:pPr>
        <w:rPr>
          <w:szCs w:val="22"/>
          <w:lang w:val="lt-LT"/>
        </w:rPr>
      </w:pPr>
    </w:p>
    <w:p w:rsidR="00015FDF" w:rsidRPr="0097711E" w:rsidRDefault="00015FDF" w:rsidP="00015FDF">
      <w:pPr>
        <w:rPr>
          <w:i/>
          <w:szCs w:val="22"/>
          <w:u w:val="single"/>
          <w:lang w:val="lt-LT"/>
        </w:rPr>
      </w:pPr>
      <w:r w:rsidRPr="0097711E">
        <w:rPr>
          <w:i/>
          <w:szCs w:val="22"/>
          <w:u w:val="single"/>
          <w:lang w:val="lt-LT"/>
        </w:rPr>
        <w:t>Metastazinio gaubtinės ir tiesiosios žarnų vėžio monoterapija kapecitabinu</w:t>
      </w:r>
    </w:p>
    <w:p w:rsidR="00015FDF" w:rsidRPr="0097711E" w:rsidRDefault="00015FDF" w:rsidP="00015FDF">
      <w:pPr>
        <w:rPr>
          <w:szCs w:val="22"/>
          <w:lang w:val="lt-LT"/>
        </w:rPr>
      </w:pPr>
      <w:r w:rsidRPr="0097711E">
        <w:rPr>
          <w:szCs w:val="22"/>
          <w:lang w:val="lt-LT"/>
        </w:rPr>
        <w:t>Dviejų vienodai suplanuotų daugiacentrių, atsitiktinių imčių, kontroliuojamų III fazės klinikinių tyrimų (SO14695; SO14796) duomenys paremia kapecitabino vartojimą pirmaeiliam metastazinio gaubtinės ir tiesiosios žarnų vėžio gydymui. Šių tyrimų metu 603 atsitiktinių imčių būdu atrinkti pacientai buvo gydomi kapecitabinu (1250 mg/m</w:t>
      </w:r>
      <w:r w:rsidRPr="0097711E">
        <w:rPr>
          <w:szCs w:val="22"/>
          <w:vertAlign w:val="superscript"/>
          <w:lang w:val="lt-LT"/>
        </w:rPr>
        <w:t>2</w:t>
      </w:r>
      <w:r w:rsidRPr="0097711E">
        <w:rPr>
          <w:szCs w:val="22"/>
          <w:lang w:val="lt-LT"/>
        </w:rPr>
        <w:t xml:space="preserve"> kūno paviršiaus dozė buvo vartojama 2 kartus per parą 2 savaites, po kurių buvo daroma 1 savaitės pertrauka, tokie gydymo ciklai buvo taikomi kas 3 savaitės). 604 atsitiktinių imčių būdu buvo atrinkti pacientai buvo gydomi 5-FU ir leukovorino (LV) deriniu (taikytas Mayo klinikos metodas: 20 mg/m</w:t>
      </w:r>
      <w:r w:rsidRPr="0097711E">
        <w:rPr>
          <w:szCs w:val="22"/>
          <w:vertAlign w:val="superscript"/>
          <w:lang w:val="lt-LT"/>
        </w:rPr>
        <w:t>2</w:t>
      </w:r>
      <w:r w:rsidRPr="0097711E">
        <w:rPr>
          <w:szCs w:val="22"/>
          <w:lang w:val="lt-LT"/>
        </w:rPr>
        <w:t xml:space="preserve"> kūno paviršiaus leukovorino dozė leista į veną, o po jos 425 mg/m</w:t>
      </w:r>
      <w:r w:rsidRPr="0097711E">
        <w:rPr>
          <w:szCs w:val="22"/>
          <w:vertAlign w:val="superscript"/>
          <w:lang w:val="lt-LT"/>
        </w:rPr>
        <w:t>2</w:t>
      </w:r>
      <w:r w:rsidRPr="0097711E">
        <w:rPr>
          <w:szCs w:val="22"/>
          <w:lang w:val="lt-LT"/>
        </w:rPr>
        <w:t xml:space="preserve"> kūno paviršiaus 5-FU dozė į veną leista vienu kartu, kiekvieno 28 parų gydymo ciklo 1–5 parą). Kapecitabinu gydytos visos atsitiktinių imčių būdu atrinktos populiacijos bendro objektyvaus atsako dažnis (tyrėjo vertinimu) buvo 25,7</w:t>
      </w:r>
      <w:r>
        <w:rPr>
          <w:szCs w:val="22"/>
          <w:lang w:val="lt-LT"/>
        </w:rPr>
        <w:t> </w:t>
      </w:r>
      <w:r w:rsidRPr="0097711E">
        <w:rPr>
          <w:szCs w:val="22"/>
          <w:lang w:val="lt-LT"/>
        </w:rPr>
        <w:sym w:font="Symbol" w:char="F025"/>
      </w:r>
      <w:r w:rsidRPr="0097711E">
        <w:rPr>
          <w:szCs w:val="22"/>
          <w:lang w:val="lt-LT"/>
        </w:rPr>
        <w:t xml:space="preserve">, gydytų Mayo metodu </w:t>
      </w:r>
      <w:r w:rsidRPr="0097711E">
        <w:rPr>
          <w:szCs w:val="22"/>
          <w:lang w:val="lt-LT"/>
        </w:rPr>
        <w:sym w:font="Symbol" w:char="F02D"/>
      </w:r>
      <w:r w:rsidRPr="0097711E">
        <w:rPr>
          <w:szCs w:val="22"/>
          <w:lang w:val="lt-LT"/>
        </w:rPr>
        <w:t xml:space="preserve"> 16,7</w:t>
      </w:r>
      <w:r>
        <w:rPr>
          <w:szCs w:val="22"/>
          <w:lang w:val="lt-LT"/>
        </w:rPr>
        <w:t> </w:t>
      </w:r>
      <w:r w:rsidRPr="0097711E">
        <w:rPr>
          <w:szCs w:val="22"/>
          <w:lang w:val="lt-LT"/>
        </w:rPr>
        <w:sym w:font="Symbol" w:char="F025"/>
      </w:r>
      <w:r w:rsidRPr="0097711E">
        <w:rPr>
          <w:szCs w:val="22"/>
          <w:lang w:val="lt-LT"/>
        </w:rPr>
        <w:t xml:space="preserve"> (p </w:t>
      </w:r>
      <w:r w:rsidRPr="0097711E">
        <w:rPr>
          <w:szCs w:val="22"/>
          <w:lang w:val="lt-LT"/>
        </w:rPr>
        <w:sym w:font="Symbol" w:char="F03C"/>
      </w:r>
      <w:r w:rsidRPr="0097711E">
        <w:rPr>
          <w:szCs w:val="22"/>
          <w:lang w:val="lt-LT"/>
        </w:rPr>
        <w:t xml:space="preserve"> 0,0002). Kapecitabinu gydytų pacientų laikotarpio be ligos progresavimo (LBLP) vidurkis buvo 140 parų, gydytų Mayo metodu </w:t>
      </w:r>
      <w:r w:rsidRPr="0097711E">
        <w:rPr>
          <w:szCs w:val="22"/>
          <w:lang w:val="lt-LT"/>
        </w:rPr>
        <w:sym w:font="Symbol" w:char="F02D"/>
      </w:r>
      <w:r w:rsidRPr="0097711E">
        <w:rPr>
          <w:szCs w:val="22"/>
          <w:lang w:val="lt-LT"/>
        </w:rPr>
        <w:t xml:space="preserve"> 144 paros. Išgyvenamumo trukmės vidurkis buvo 392 paros (gydant kapecitabinu), palyginti su 391 paromis (gydant Mayo metodu). Gaubtinės ir tiesiosios žarnų vėžio gydymo monoterapija kapecitabinu, palyginti su pirmaeiliu sudėtiniu gydymu, palyginamųjų duomenų šiuo metu nėra.</w:t>
      </w:r>
    </w:p>
    <w:p w:rsidR="00015FDF" w:rsidRPr="0097711E" w:rsidRDefault="00015FDF" w:rsidP="00015FDF">
      <w:pPr>
        <w:rPr>
          <w:szCs w:val="22"/>
          <w:lang w:val="lt-LT"/>
        </w:rPr>
      </w:pPr>
    </w:p>
    <w:p w:rsidR="00015FDF" w:rsidRPr="0097711E" w:rsidRDefault="00015FDF" w:rsidP="00015FDF">
      <w:pPr>
        <w:rPr>
          <w:i/>
          <w:szCs w:val="22"/>
          <w:u w:val="single"/>
          <w:lang w:val="lt-LT"/>
        </w:rPr>
      </w:pPr>
      <w:r w:rsidRPr="0097711E">
        <w:rPr>
          <w:i/>
          <w:szCs w:val="22"/>
          <w:u w:val="single"/>
          <w:lang w:val="lt-LT"/>
        </w:rPr>
        <w:t>Metastazinio gaubtinės ir tiesiosios žarnų vėžio pirmaeilis sudėtinis gydymas</w:t>
      </w:r>
    </w:p>
    <w:p w:rsidR="00015FDF" w:rsidRPr="0097711E" w:rsidRDefault="00015FDF" w:rsidP="00015FDF">
      <w:pPr>
        <w:rPr>
          <w:szCs w:val="22"/>
          <w:lang w:val="lt-LT"/>
        </w:rPr>
      </w:pPr>
      <w:r w:rsidRPr="0097711E">
        <w:rPr>
          <w:szCs w:val="22"/>
          <w:lang w:val="lt-LT"/>
        </w:rPr>
        <w:t xml:space="preserve">Daugiacentrio, atsitiktinių imčių, kontroliuojamo III fazės klinikinio tyrimo (NO16966) duomenys paremia kapecitabino derinimą su oksaliplatina arba su oksaliplatina ir bevacizumabu pirmaeiliam metastazinio gaubtinės ir tiesiosios žarnų vėžio gydymui. Tyrimas buvo dviejų etapų: pradinio etapo metu pacientai atsitiktinių imčių būdu buvo suskirstyti į dvi grupes, iš kurių viena buvo gydoma XELOX, kita </w:t>
      </w:r>
      <w:r w:rsidRPr="0097711E">
        <w:rPr>
          <w:szCs w:val="22"/>
          <w:lang w:val="lt-LT"/>
        </w:rPr>
        <w:sym w:font="Symbol" w:char="F02D"/>
      </w:r>
      <w:r w:rsidRPr="0097711E">
        <w:rPr>
          <w:szCs w:val="22"/>
          <w:lang w:val="lt-LT"/>
        </w:rPr>
        <w:t xml:space="preserve"> FOLFOX-4, tolesnio 2x2 faktorialaus tyrimo etapo metu 1401 pacientas atsitiktinių imčių būdu buvo suskirstytas į 4 grupes, kurios toliau buvo gydomos skirtingu būdu: XELOX ir placebu, FOLFOX-4 ir placebu, XELOX ir bevacizimabu arba FOLFOX-4 ir bevacizumabu (gydymo būdą žr. </w:t>
      </w:r>
      <w:r>
        <w:rPr>
          <w:szCs w:val="22"/>
          <w:lang w:val="lt-LT"/>
        </w:rPr>
        <w:t>6</w:t>
      </w:r>
      <w:r w:rsidRPr="0097711E">
        <w:rPr>
          <w:szCs w:val="22"/>
          <w:lang w:val="lt-LT"/>
        </w:rPr>
        <w:t>-ojoje lentelėje).</w:t>
      </w:r>
    </w:p>
    <w:p w:rsidR="00015FDF" w:rsidRPr="0097711E" w:rsidRDefault="00015FDF" w:rsidP="00015FDF">
      <w:pPr>
        <w:rPr>
          <w:szCs w:val="22"/>
          <w:lang w:val="lt-LT"/>
        </w:rPr>
      </w:pPr>
      <w:r w:rsidRPr="0097711E">
        <w:rPr>
          <w:szCs w:val="22"/>
          <w:lang w:val="lt-LT"/>
        </w:rPr>
        <w:br w:type="page"/>
      </w:r>
      <w:r>
        <w:rPr>
          <w:szCs w:val="22"/>
          <w:lang w:val="lt-LT"/>
        </w:rPr>
        <w:t>6</w:t>
      </w:r>
      <w:r w:rsidRPr="0097711E">
        <w:rPr>
          <w:szCs w:val="22"/>
          <w:lang w:val="lt-LT"/>
        </w:rPr>
        <w:t xml:space="preserve"> lentelė. Gydymo būdai tyrimo NO16966 (mCRC) metu</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603"/>
        <w:gridCol w:w="2210"/>
        <w:gridCol w:w="3699"/>
      </w:tblGrid>
      <w:tr w:rsidR="00015FDF" w:rsidRPr="0097711E" w:rsidTr="00B90860">
        <w:tc>
          <w:tcPr>
            <w:tcW w:w="1515" w:type="dxa"/>
            <w:shd w:val="clear" w:color="auto" w:fill="auto"/>
          </w:tcPr>
          <w:p w:rsidR="00015FDF" w:rsidRPr="0097711E" w:rsidRDefault="00015FDF" w:rsidP="00B90860">
            <w:pPr>
              <w:rPr>
                <w:szCs w:val="22"/>
                <w:lang w:val="lt-LT"/>
              </w:rPr>
            </w:pPr>
          </w:p>
        </w:tc>
        <w:tc>
          <w:tcPr>
            <w:tcW w:w="1604" w:type="dxa"/>
            <w:shd w:val="clear" w:color="auto" w:fill="auto"/>
          </w:tcPr>
          <w:p w:rsidR="00015FDF" w:rsidRPr="0097711E" w:rsidRDefault="00015FDF" w:rsidP="00B90860">
            <w:pPr>
              <w:rPr>
                <w:szCs w:val="22"/>
                <w:lang w:val="lt-LT"/>
              </w:rPr>
            </w:pPr>
            <w:r w:rsidRPr="0097711E">
              <w:rPr>
                <w:szCs w:val="22"/>
                <w:lang w:val="lt-LT"/>
              </w:rPr>
              <w:t>Gydymas</w:t>
            </w:r>
          </w:p>
        </w:tc>
        <w:tc>
          <w:tcPr>
            <w:tcW w:w="2223" w:type="dxa"/>
            <w:shd w:val="clear" w:color="auto" w:fill="auto"/>
          </w:tcPr>
          <w:p w:rsidR="00015FDF" w:rsidRPr="0097711E" w:rsidRDefault="00015FDF" w:rsidP="00B90860">
            <w:pPr>
              <w:rPr>
                <w:szCs w:val="22"/>
                <w:lang w:val="lt-LT"/>
              </w:rPr>
            </w:pPr>
            <w:r w:rsidRPr="0097711E">
              <w:rPr>
                <w:szCs w:val="22"/>
                <w:lang w:val="lt-LT"/>
              </w:rPr>
              <w:t>Pradinė dozė</w:t>
            </w:r>
          </w:p>
        </w:tc>
        <w:tc>
          <w:tcPr>
            <w:tcW w:w="3730" w:type="dxa"/>
            <w:shd w:val="clear" w:color="auto" w:fill="auto"/>
          </w:tcPr>
          <w:p w:rsidR="00015FDF" w:rsidRPr="0097711E" w:rsidRDefault="00015FDF" w:rsidP="00B90860">
            <w:pPr>
              <w:rPr>
                <w:szCs w:val="22"/>
                <w:lang w:val="lt-LT"/>
              </w:rPr>
            </w:pPr>
            <w:r w:rsidRPr="0097711E">
              <w:rPr>
                <w:szCs w:val="22"/>
                <w:lang w:val="lt-LT"/>
              </w:rPr>
              <w:t>Gydymo būdas</w:t>
            </w:r>
          </w:p>
        </w:tc>
      </w:tr>
      <w:tr w:rsidR="00015FDF" w:rsidRPr="00E62D0A" w:rsidTr="00B90860">
        <w:trPr>
          <w:trHeight w:val="1140"/>
        </w:trPr>
        <w:tc>
          <w:tcPr>
            <w:tcW w:w="1515" w:type="dxa"/>
            <w:vMerge w:val="restart"/>
            <w:shd w:val="clear" w:color="auto" w:fill="auto"/>
          </w:tcPr>
          <w:p w:rsidR="00015FDF" w:rsidRPr="0097711E" w:rsidRDefault="00015FDF" w:rsidP="00B90860">
            <w:pPr>
              <w:rPr>
                <w:szCs w:val="22"/>
                <w:lang w:val="lt-LT"/>
              </w:rPr>
            </w:pPr>
            <w:r w:rsidRPr="0097711E">
              <w:rPr>
                <w:szCs w:val="22"/>
                <w:lang w:val="lt-LT"/>
              </w:rPr>
              <w:t>FOLFOX-4</w:t>
            </w:r>
          </w:p>
          <w:p w:rsidR="00015FDF" w:rsidRPr="0097711E" w:rsidRDefault="00015FDF" w:rsidP="00B90860">
            <w:pPr>
              <w:rPr>
                <w:szCs w:val="22"/>
                <w:lang w:val="lt-LT"/>
              </w:rPr>
            </w:pPr>
            <w:r w:rsidRPr="0097711E">
              <w:rPr>
                <w:szCs w:val="22"/>
                <w:lang w:val="lt-LT"/>
              </w:rPr>
              <w:t>arba</w:t>
            </w:r>
          </w:p>
          <w:p w:rsidR="00015FDF" w:rsidRPr="0097711E" w:rsidRDefault="00015FDF" w:rsidP="00B90860">
            <w:pPr>
              <w:rPr>
                <w:szCs w:val="22"/>
                <w:lang w:val="lt-LT"/>
              </w:rPr>
            </w:pPr>
            <w:r w:rsidRPr="0097711E">
              <w:rPr>
                <w:szCs w:val="22"/>
                <w:lang w:val="lt-LT"/>
              </w:rPr>
              <w:t>FOLFOX-4 +</w:t>
            </w:r>
          </w:p>
          <w:p w:rsidR="00015FDF" w:rsidRPr="0097711E" w:rsidRDefault="00015FDF" w:rsidP="00B90860">
            <w:pPr>
              <w:rPr>
                <w:szCs w:val="22"/>
                <w:lang w:val="lt-LT"/>
              </w:rPr>
            </w:pPr>
            <w:r w:rsidRPr="0097711E">
              <w:rPr>
                <w:szCs w:val="22"/>
                <w:lang w:val="lt-LT"/>
              </w:rPr>
              <w:t>bevacizumabas</w:t>
            </w:r>
          </w:p>
        </w:tc>
        <w:tc>
          <w:tcPr>
            <w:tcW w:w="1604" w:type="dxa"/>
            <w:shd w:val="clear" w:color="auto" w:fill="auto"/>
          </w:tcPr>
          <w:p w:rsidR="00015FDF" w:rsidRPr="0097711E" w:rsidRDefault="00015FDF" w:rsidP="00B90860">
            <w:pPr>
              <w:rPr>
                <w:szCs w:val="22"/>
                <w:lang w:val="lt-LT"/>
              </w:rPr>
            </w:pPr>
            <w:r w:rsidRPr="0097711E">
              <w:rPr>
                <w:szCs w:val="22"/>
                <w:lang w:val="lt-LT"/>
              </w:rPr>
              <w:t>Oksaliplatina</w:t>
            </w:r>
          </w:p>
          <w:p w:rsidR="00015FDF" w:rsidRPr="0097711E" w:rsidRDefault="00015FDF" w:rsidP="00B90860">
            <w:pPr>
              <w:rPr>
                <w:szCs w:val="22"/>
                <w:lang w:val="lt-LT"/>
              </w:rPr>
            </w:pPr>
          </w:p>
          <w:p w:rsidR="00015FDF" w:rsidRPr="0097711E" w:rsidRDefault="00015FDF" w:rsidP="00B90860">
            <w:pPr>
              <w:rPr>
                <w:szCs w:val="22"/>
                <w:lang w:val="lt-LT"/>
              </w:rPr>
            </w:pPr>
            <w:r w:rsidRPr="0097711E">
              <w:rPr>
                <w:szCs w:val="22"/>
                <w:lang w:val="lt-LT"/>
              </w:rPr>
              <w:t>Leukovorinas</w:t>
            </w:r>
          </w:p>
          <w:p w:rsidR="00015FDF" w:rsidRPr="0097711E" w:rsidRDefault="00015FDF" w:rsidP="00B90860">
            <w:pPr>
              <w:rPr>
                <w:szCs w:val="22"/>
                <w:lang w:val="lt-LT"/>
              </w:rPr>
            </w:pPr>
          </w:p>
          <w:p w:rsidR="00015FDF" w:rsidRPr="0097711E" w:rsidRDefault="00015FDF" w:rsidP="00B90860">
            <w:pPr>
              <w:rPr>
                <w:szCs w:val="22"/>
                <w:lang w:val="lt-LT"/>
              </w:rPr>
            </w:pPr>
            <w:r w:rsidRPr="0097711E">
              <w:rPr>
                <w:szCs w:val="22"/>
                <w:lang w:val="lt-LT"/>
              </w:rPr>
              <w:t>5-Fluorouraci-las</w:t>
            </w:r>
          </w:p>
        </w:tc>
        <w:tc>
          <w:tcPr>
            <w:tcW w:w="2223" w:type="dxa"/>
            <w:shd w:val="clear" w:color="auto" w:fill="auto"/>
          </w:tcPr>
          <w:p w:rsidR="00015FDF" w:rsidRPr="0097711E" w:rsidRDefault="00015FDF" w:rsidP="00B90860">
            <w:pPr>
              <w:rPr>
                <w:szCs w:val="22"/>
                <w:lang w:val="lt-LT"/>
              </w:rPr>
            </w:pPr>
            <w:r w:rsidRPr="0097711E">
              <w:rPr>
                <w:szCs w:val="22"/>
                <w:lang w:val="lt-LT"/>
              </w:rPr>
              <w:t>85 mg/m</w:t>
            </w:r>
            <w:r w:rsidRPr="0097711E">
              <w:rPr>
                <w:szCs w:val="22"/>
                <w:vertAlign w:val="superscript"/>
                <w:lang w:val="lt-LT"/>
              </w:rPr>
              <w:t>2</w:t>
            </w:r>
            <w:r w:rsidRPr="0097711E">
              <w:rPr>
                <w:szCs w:val="22"/>
                <w:lang w:val="lt-LT"/>
              </w:rPr>
              <w:t xml:space="preserve"> į veną per 2 val.</w:t>
            </w:r>
          </w:p>
          <w:p w:rsidR="00015FDF" w:rsidRPr="0097711E" w:rsidRDefault="00015FDF" w:rsidP="00B90860">
            <w:pPr>
              <w:rPr>
                <w:szCs w:val="22"/>
                <w:lang w:val="lt-LT"/>
              </w:rPr>
            </w:pPr>
            <w:r w:rsidRPr="0097711E">
              <w:rPr>
                <w:szCs w:val="22"/>
                <w:lang w:val="lt-LT"/>
              </w:rPr>
              <w:t>200 mg/m</w:t>
            </w:r>
            <w:r w:rsidRPr="0097711E">
              <w:rPr>
                <w:szCs w:val="22"/>
                <w:vertAlign w:val="superscript"/>
                <w:lang w:val="lt-LT"/>
              </w:rPr>
              <w:t>2</w:t>
            </w:r>
            <w:r w:rsidRPr="0097711E">
              <w:rPr>
                <w:szCs w:val="22"/>
                <w:lang w:val="lt-LT"/>
              </w:rPr>
              <w:t xml:space="preserve"> į veną per 2 val.</w:t>
            </w:r>
          </w:p>
          <w:p w:rsidR="00015FDF" w:rsidRPr="0097711E" w:rsidRDefault="00015FDF" w:rsidP="00B90860">
            <w:pPr>
              <w:rPr>
                <w:szCs w:val="22"/>
                <w:lang w:val="lt-LT"/>
              </w:rPr>
            </w:pPr>
            <w:r w:rsidRPr="0097711E">
              <w:rPr>
                <w:szCs w:val="22"/>
                <w:lang w:val="lt-LT"/>
              </w:rPr>
              <w:t>400 mg/m</w:t>
            </w:r>
            <w:r w:rsidRPr="0097711E">
              <w:rPr>
                <w:szCs w:val="22"/>
                <w:vertAlign w:val="superscript"/>
                <w:lang w:val="lt-LT"/>
              </w:rPr>
              <w:t>2</w:t>
            </w:r>
            <w:r w:rsidRPr="0097711E">
              <w:rPr>
                <w:szCs w:val="22"/>
                <w:lang w:val="lt-LT"/>
              </w:rPr>
              <w:t xml:space="preserve"> į veną vienu kartu, po to</w:t>
            </w:r>
          </w:p>
          <w:p w:rsidR="00015FDF" w:rsidRPr="0097711E" w:rsidRDefault="00015FDF" w:rsidP="00B90860">
            <w:pPr>
              <w:rPr>
                <w:szCs w:val="22"/>
                <w:lang w:val="lt-LT"/>
              </w:rPr>
            </w:pPr>
            <w:r w:rsidRPr="0097711E">
              <w:rPr>
                <w:szCs w:val="22"/>
                <w:lang w:val="lt-LT"/>
              </w:rPr>
              <w:t>600 mg/m</w:t>
            </w:r>
            <w:r w:rsidRPr="0097711E">
              <w:rPr>
                <w:szCs w:val="22"/>
                <w:vertAlign w:val="superscript"/>
                <w:lang w:val="lt-LT"/>
              </w:rPr>
              <w:t>2</w:t>
            </w:r>
            <w:r w:rsidRPr="0097711E">
              <w:rPr>
                <w:szCs w:val="22"/>
                <w:lang w:val="lt-LT"/>
              </w:rPr>
              <w:t xml:space="preserve"> į veną per 22 val.</w:t>
            </w:r>
          </w:p>
        </w:tc>
        <w:tc>
          <w:tcPr>
            <w:tcW w:w="3730" w:type="dxa"/>
            <w:shd w:val="clear" w:color="auto" w:fill="auto"/>
          </w:tcPr>
          <w:p w:rsidR="00015FDF" w:rsidRPr="0097711E" w:rsidRDefault="00015FDF" w:rsidP="00B90860">
            <w:pPr>
              <w:rPr>
                <w:szCs w:val="22"/>
                <w:lang w:val="lt-LT"/>
              </w:rPr>
            </w:pPr>
            <w:r w:rsidRPr="0097711E">
              <w:rPr>
                <w:szCs w:val="22"/>
                <w:lang w:val="lt-LT"/>
              </w:rPr>
              <w:t>Oksaliplatina: 1-ąją ciklo dieną kas 2 savaitės</w:t>
            </w:r>
          </w:p>
          <w:p w:rsidR="00015FDF" w:rsidRPr="0097711E" w:rsidRDefault="00015FDF" w:rsidP="00B90860">
            <w:pPr>
              <w:rPr>
                <w:szCs w:val="22"/>
                <w:lang w:val="lt-LT"/>
              </w:rPr>
            </w:pPr>
            <w:r w:rsidRPr="0097711E">
              <w:rPr>
                <w:szCs w:val="22"/>
                <w:lang w:val="lt-LT"/>
              </w:rPr>
              <w:t>Leukovorinas: 1-ąją ir 2-ąją ciklo dieną kas 2 savaitės</w:t>
            </w:r>
          </w:p>
          <w:p w:rsidR="00015FDF" w:rsidRPr="0097711E" w:rsidRDefault="00015FDF" w:rsidP="00B90860">
            <w:pPr>
              <w:rPr>
                <w:szCs w:val="22"/>
                <w:lang w:val="lt-LT"/>
              </w:rPr>
            </w:pPr>
            <w:r w:rsidRPr="0097711E">
              <w:rPr>
                <w:szCs w:val="22"/>
                <w:lang w:val="lt-LT"/>
              </w:rPr>
              <w:t>5-fluorouracilas: leisti į veną vienu kartu/infuzuoti 1-ąją ir 2-ąją ciklo dieną kas 2 savaitės</w:t>
            </w:r>
          </w:p>
        </w:tc>
      </w:tr>
      <w:tr w:rsidR="00015FDF" w:rsidRPr="0097711E" w:rsidTr="00B90860">
        <w:trPr>
          <w:trHeight w:val="1140"/>
        </w:trPr>
        <w:tc>
          <w:tcPr>
            <w:tcW w:w="1515" w:type="dxa"/>
            <w:vMerge/>
            <w:shd w:val="clear" w:color="auto" w:fill="auto"/>
          </w:tcPr>
          <w:p w:rsidR="00015FDF" w:rsidRPr="0097711E" w:rsidRDefault="00015FDF" w:rsidP="00B90860">
            <w:pPr>
              <w:rPr>
                <w:szCs w:val="22"/>
                <w:lang w:val="lt-LT"/>
              </w:rPr>
            </w:pPr>
          </w:p>
        </w:tc>
        <w:tc>
          <w:tcPr>
            <w:tcW w:w="1604" w:type="dxa"/>
            <w:shd w:val="clear" w:color="auto" w:fill="auto"/>
          </w:tcPr>
          <w:p w:rsidR="00015FDF" w:rsidRPr="0097711E" w:rsidRDefault="00015FDF" w:rsidP="00B90860">
            <w:pPr>
              <w:rPr>
                <w:szCs w:val="22"/>
                <w:lang w:val="lt-LT"/>
              </w:rPr>
            </w:pPr>
            <w:r w:rsidRPr="0097711E">
              <w:rPr>
                <w:szCs w:val="22"/>
                <w:lang w:val="lt-LT"/>
              </w:rPr>
              <w:t>Placebas arba</w:t>
            </w:r>
          </w:p>
          <w:p w:rsidR="00015FDF" w:rsidRPr="0097711E" w:rsidRDefault="00015FDF" w:rsidP="00B90860">
            <w:pPr>
              <w:rPr>
                <w:szCs w:val="22"/>
                <w:lang w:val="lt-LT"/>
              </w:rPr>
            </w:pPr>
            <w:r w:rsidRPr="0097711E">
              <w:rPr>
                <w:szCs w:val="22"/>
                <w:lang w:val="lt-LT"/>
              </w:rPr>
              <w:t>bevacizumabas</w:t>
            </w:r>
          </w:p>
          <w:p w:rsidR="00015FDF" w:rsidRPr="0097711E" w:rsidRDefault="00015FDF" w:rsidP="00B90860">
            <w:pPr>
              <w:rPr>
                <w:szCs w:val="22"/>
                <w:lang w:val="lt-LT"/>
              </w:rPr>
            </w:pPr>
          </w:p>
        </w:tc>
        <w:tc>
          <w:tcPr>
            <w:tcW w:w="2223" w:type="dxa"/>
            <w:shd w:val="clear" w:color="auto" w:fill="auto"/>
          </w:tcPr>
          <w:p w:rsidR="00015FDF" w:rsidRPr="0097711E" w:rsidRDefault="00015FDF" w:rsidP="00B90860">
            <w:pPr>
              <w:rPr>
                <w:szCs w:val="22"/>
                <w:lang w:val="lt-LT"/>
              </w:rPr>
            </w:pPr>
            <w:r w:rsidRPr="0097711E">
              <w:rPr>
                <w:szCs w:val="22"/>
                <w:lang w:val="lt-LT"/>
              </w:rPr>
              <w:t>5 mg/kg į veną per 30-90 min.</w:t>
            </w:r>
          </w:p>
          <w:p w:rsidR="00015FDF" w:rsidRPr="0097711E" w:rsidRDefault="00015FDF" w:rsidP="00B90860">
            <w:pPr>
              <w:rPr>
                <w:szCs w:val="22"/>
                <w:lang w:val="lt-LT"/>
              </w:rPr>
            </w:pPr>
          </w:p>
        </w:tc>
        <w:tc>
          <w:tcPr>
            <w:tcW w:w="3730" w:type="dxa"/>
            <w:shd w:val="clear" w:color="auto" w:fill="auto"/>
          </w:tcPr>
          <w:p w:rsidR="00015FDF" w:rsidRPr="0097711E" w:rsidRDefault="00015FDF" w:rsidP="00B90860">
            <w:pPr>
              <w:rPr>
                <w:szCs w:val="22"/>
                <w:lang w:val="lt-LT"/>
              </w:rPr>
            </w:pPr>
            <w:r w:rsidRPr="0097711E">
              <w:rPr>
                <w:szCs w:val="22"/>
                <w:lang w:val="lt-LT"/>
              </w:rPr>
              <w:t>1-ąją ciklo dieną prieš FOLFOX-4 kas 2 savaitės</w:t>
            </w:r>
          </w:p>
        </w:tc>
      </w:tr>
      <w:tr w:rsidR="00015FDF" w:rsidRPr="0097711E" w:rsidTr="00B90860">
        <w:trPr>
          <w:trHeight w:val="630"/>
        </w:trPr>
        <w:tc>
          <w:tcPr>
            <w:tcW w:w="1515" w:type="dxa"/>
            <w:vMerge w:val="restart"/>
            <w:shd w:val="clear" w:color="auto" w:fill="auto"/>
          </w:tcPr>
          <w:p w:rsidR="00015FDF" w:rsidRPr="0097711E" w:rsidRDefault="00015FDF" w:rsidP="00B90860">
            <w:pPr>
              <w:rPr>
                <w:szCs w:val="22"/>
                <w:lang w:val="lt-LT"/>
              </w:rPr>
            </w:pPr>
            <w:r w:rsidRPr="0097711E">
              <w:rPr>
                <w:szCs w:val="22"/>
                <w:lang w:val="lt-LT"/>
              </w:rPr>
              <w:t>XELOX</w:t>
            </w:r>
          </w:p>
          <w:p w:rsidR="00015FDF" w:rsidRPr="0097711E" w:rsidRDefault="00015FDF" w:rsidP="00B90860">
            <w:pPr>
              <w:rPr>
                <w:szCs w:val="22"/>
                <w:lang w:val="lt-LT"/>
              </w:rPr>
            </w:pPr>
            <w:r w:rsidRPr="0097711E">
              <w:rPr>
                <w:szCs w:val="22"/>
                <w:lang w:val="lt-LT"/>
              </w:rPr>
              <w:t xml:space="preserve">arba </w:t>
            </w:r>
          </w:p>
          <w:p w:rsidR="00015FDF" w:rsidRPr="0097711E" w:rsidRDefault="00015FDF" w:rsidP="00B90860">
            <w:pPr>
              <w:rPr>
                <w:szCs w:val="22"/>
                <w:lang w:val="lt-LT"/>
              </w:rPr>
            </w:pPr>
            <w:r w:rsidRPr="0097711E">
              <w:rPr>
                <w:szCs w:val="22"/>
                <w:lang w:val="lt-LT"/>
              </w:rPr>
              <w:t>XELOX+</w:t>
            </w:r>
          </w:p>
          <w:p w:rsidR="00015FDF" w:rsidRPr="0097711E" w:rsidRDefault="00015FDF" w:rsidP="00B90860">
            <w:pPr>
              <w:rPr>
                <w:szCs w:val="22"/>
                <w:lang w:val="lt-LT"/>
              </w:rPr>
            </w:pPr>
            <w:r w:rsidRPr="0097711E">
              <w:rPr>
                <w:szCs w:val="22"/>
                <w:lang w:val="lt-LT"/>
              </w:rPr>
              <w:t>bevacizumabas</w:t>
            </w:r>
          </w:p>
        </w:tc>
        <w:tc>
          <w:tcPr>
            <w:tcW w:w="1604" w:type="dxa"/>
            <w:shd w:val="clear" w:color="auto" w:fill="auto"/>
          </w:tcPr>
          <w:p w:rsidR="00015FDF" w:rsidRPr="0097711E" w:rsidRDefault="00015FDF" w:rsidP="00B90860">
            <w:pPr>
              <w:rPr>
                <w:szCs w:val="22"/>
                <w:lang w:val="lt-LT"/>
              </w:rPr>
            </w:pPr>
            <w:r w:rsidRPr="0097711E">
              <w:rPr>
                <w:szCs w:val="22"/>
                <w:lang w:val="lt-LT"/>
              </w:rPr>
              <w:t>Oksaliplatina</w:t>
            </w:r>
          </w:p>
          <w:p w:rsidR="00015FDF" w:rsidRPr="0097711E" w:rsidRDefault="00015FDF" w:rsidP="00B90860">
            <w:pPr>
              <w:rPr>
                <w:szCs w:val="22"/>
                <w:lang w:val="lt-LT"/>
              </w:rPr>
            </w:pPr>
          </w:p>
          <w:p w:rsidR="00015FDF" w:rsidRPr="0097711E" w:rsidRDefault="00015FDF" w:rsidP="00B90860">
            <w:pPr>
              <w:rPr>
                <w:szCs w:val="22"/>
                <w:lang w:val="lt-LT"/>
              </w:rPr>
            </w:pPr>
            <w:r w:rsidRPr="0097711E">
              <w:rPr>
                <w:szCs w:val="22"/>
                <w:lang w:val="lt-LT"/>
              </w:rPr>
              <w:t>Kapecitabinas</w:t>
            </w:r>
          </w:p>
        </w:tc>
        <w:tc>
          <w:tcPr>
            <w:tcW w:w="2223" w:type="dxa"/>
            <w:shd w:val="clear" w:color="auto" w:fill="auto"/>
          </w:tcPr>
          <w:p w:rsidR="00015FDF" w:rsidRPr="0097711E" w:rsidRDefault="00015FDF" w:rsidP="00B90860">
            <w:pPr>
              <w:rPr>
                <w:szCs w:val="22"/>
                <w:lang w:val="lt-LT"/>
              </w:rPr>
            </w:pPr>
            <w:r w:rsidRPr="0097711E">
              <w:rPr>
                <w:szCs w:val="22"/>
                <w:lang w:val="lt-LT"/>
              </w:rPr>
              <w:t>130 mg/m</w:t>
            </w:r>
            <w:r w:rsidRPr="0097711E">
              <w:rPr>
                <w:szCs w:val="22"/>
                <w:vertAlign w:val="superscript"/>
                <w:lang w:val="lt-LT"/>
              </w:rPr>
              <w:t>2</w:t>
            </w:r>
            <w:r w:rsidRPr="0097711E">
              <w:rPr>
                <w:szCs w:val="22"/>
                <w:lang w:val="lt-LT"/>
              </w:rPr>
              <w:t xml:space="preserve"> į veną per 2 val.</w:t>
            </w:r>
          </w:p>
          <w:p w:rsidR="00015FDF" w:rsidRPr="0097711E" w:rsidRDefault="00015FDF" w:rsidP="00B90860">
            <w:pPr>
              <w:rPr>
                <w:szCs w:val="22"/>
                <w:lang w:val="lt-LT"/>
              </w:rPr>
            </w:pPr>
          </w:p>
          <w:p w:rsidR="00015FDF" w:rsidRPr="0097711E" w:rsidRDefault="00015FDF" w:rsidP="00B90860">
            <w:pPr>
              <w:rPr>
                <w:szCs w:val="22"/>
                <w:lang w:val="lt-LT"/>
              </w:rPr>
            </w:pPr>
            <w:r w:rsidRPr="0097711E">
              <w:rPr>
                <w:szCs w:val="22"/>
                <w:lang w:val="lt-LT"/>
              </w:rPr>
              <w:t>1000 mg/m</w:t>
            </w:r>
            <w:r w:rsidRPr="0097711E">
              <w:rPr>
                <w:szCs w:val="22"/>
                <w:vertAlign w:val="superscript"/>
                <w:lang w:val="lt-LT"/>
              </w:rPr>
              <w:t>2</w:t>
            </w:r>
            <w:r w:rsidRPr="0097711E">
              <w:rPr>
                <w:szCs w:val="22"/>
                <w:lang w:val="lt-LT"/>
              </w:rPr>
              <w:t xml:space="preserve"> per burną 2 kartus per parą</w:t>
            </w:r>
          </w:p>
        </w:tc>
        <w:tc>
          <w:tcPr>
            <w:tcW w:w="3730" w:type="dxa"/>
            <w:shd w:val="clear" w:color="auto" w:fill="auto"/>
          </w:tcPr>
          <w:p w:rsidR="00015FDF" w:rsidRPr="0097711E" w:rsidRDefault="00015FDF" w:rsidP="00B90860">
            <w:pPr>
              <w:rPr>
                <w:szCs w:val="22"/>
                <w:lang w:val="lt-LT"/>
              </w:rPr>
            </w:pPr>
            <w:r w:rsidRPr="0097711E">
              <w:rPr>
                <w:szCs w:val="22"/>
                <w:lang w:val="lt-LT"/>
              </w:rPr>
              <w:t>Oksaliplatina: 1-ąją ciklo dieną kas 3 savaitės</w:t>
            </w:r>
          </w:p>
          <w:p w:rsidR="00015FDF" w:rsidRPr="0097711E" w:rsidRDefault="00015FDF" w:rsidP="00B90860">
            <w:pPr>
              <w:rPr>
                <w:szCs w:val="22"/>
                <w:lang w:val="lt-LT"/>
              </w:rPr>
            </w:pPr>
            <w:r w:rsidRPr="0097711E">
              <w:rPr>
                <w:szCs w:val="22"/>
                <w:lang w:val="lt-LT"/>
              </w:rPr>
              <w:t>Kapecitabinas: gerti 2 kartus per parą 2 savaites (po to daryti 1 savaitės pertrauką)</w:t>
            </w:r>
          </w:p>
        </w:tc>
      </w:tr>
      <w:tr w:rsidR="00015FDF" w:rsidRPr="0097711E" w:rsidTr="00B90860">
        <w:trPr>
          <w:trHeight w:val="630"/>
        </w:trPr>
        <w:tc>
          <w:tcPr>
            <w:tcW w:w="1515" w:type="dxa"/>
            <w:vMerge/>
            <w:shd w:val="clear" w:color="auto" w:fill="auto"/>
          </w:tcPr>
          <w:p w:rsidR="00015FDF" w:rsidRPr="0097711E" w:rsidRDefault="00015FDF" w:rsidP="00B90860">
            <w:pPr>
              <w:rPr>
                <w:szCs w:val="22"/>
                <w:lang w:val="lt-LT"/>
              </w:rPr>
            </w:pPr>
          </w:p>
        </w:tc>
        <w:tc>
          <w:tcPr>
            <w:tcW w:w="1604" w:type="dxa"/>
            <w:shd w:val="clear" w:color="auto" w:fill="auto"/>
          </w:tcPr>
          <w:p w:rsidR="00015FDF" w:rsidRPr="0097711E" w:rsidRDefault="00015FDF" w:rsidP="00B90860">
            <w:pPr>
              <w:rPr>
                <w:szCs w:val="22"/>
                <w:lang w:val="lt-LT"/>
              </w:rPr>
            </w:pPr>
            <w:r w:rsidRPr="0097711E">
              <w:rPr>
                <w:szCs w:val="22"/>
                <w:lang w:val="lt-LT"/>
              </w:rPr>
              <w:t>Placebas arba</w:t>
            </w:r>
          </w:p>
          <w:p w:rsidR="00015FDF" w:rsidRPr="0097711E" w:rsidRDefault="00015FDF" w:rsidP="00B90860">
            <w:pPr>
              <w:rPr>
                <w:szCs w:val="22"/>
                <w:lang w:val="lt-LT"/>
              </w:rPr>
            </w:pPr>
            <w:r w:rsidRPr="0097711E">
              <w:rPr>
                <w:szCs w:val="22"/>
                <w:lang w:val="lt-LT"/>
              </w:rPr>
              <w:t>bevacizumabas</w:t>
            </w:r>
          </w:p>
        </w:tc>
        <w:tc>
          <w:tcPr>
            <w:tcW w:w="2223" w:type="dxa"/>
            <w:shd w:val="clear" w:color="auto" w:fill="auto"/>
          </w:tcPr>
          <w:p w:rsidR="00015FDF" w:rsidRPr="0097711E" w:rsidRDefault="00015FDF" w:rsidP="00B90860">
            <w:pPr>
              <w:rPr>
                <w:szCs w:val="22"/>
                <w:lang w:val="lt-LT"/>
              </w:rPr>
            </w:pPr>
            <w:r w:rsidRPr="0097711E">
              <w:rPr>
                <w:szCs w:val="22"/>
                <w:lang w:val="lt-LT"/>
              </w:rPr>
              <w:t>7,5 mg/kg į veną per 30-90 min.</w:t>
            </w:r>
          </w:p>
        </w:tc>
        <w:tc>
          <w:tcPr>
            <w:tcW w:w="3730" w:type="dxa"/>
            <w:shd w:val="clear" w:color="auto" w:fill="auto"/>
          </w:tcPr>
          <w:p w:rsidR="00015FDF" w:rsidRPr="0097711E" w:rsidRDefault="00015FDF" w:rsidP="00B90860">
            <w:pPr>
              <w:rPr>
                <w:szCs w:val="22"/>
                <w:lang w:val="lt-LT"/>
              </w:rPr>
            </w:pPr>
            <w:r w:rsidRPr="0097711E">
              <w:rPr>
                <w:szCs w:val="22"/>
                <w:lang w:val="lt-LT"/>
              </w:rPr>
              <w:t>1-ąją ciklo dieną prieš XELOX kas 3 savaitės</w:t>
            </w:r>
          </w:p>
        </w:tc>
      </w:tr>
      <w:tr w:rsidR="00015FDF" w:rsidRPr="0097711E" w:rsidTr="00B90860">
        <w:tc>
          <w:tcPr>
            <w:tcW w:w="9072" w:type="dxa"/>
            <w:gridSpan w:val="4"/>
            <w:shd w:val="clear" w:color="auto" w:fill="auto"/>
          </w:tcPr>
          <w:p w:rsidR="00015FDF" w:rsidRPr="0097711E" w:rsidRDefault="00015FDF" w:rsidP="00B90860">
            <w:pPr>
              <w:rPr>
                <w:szCs w:val="22"/>
                <w:lang w:val="lt-LT"/>
              </w:rPr>
            </w:pPr>
            <w:r w:rsidRPr="0097711E">
              <w:rPr>
                <w:szCs w:val="22"/>
                <w:lang w:val="lt-LT"/>
              </w:rPr>
              <w:t>5-Fluorouracilas: leidžiamas į veną vienu kartu tuoj pat po leukovorino</w:t>
            </w:r>
          </w:p>
        </w:tc>
      </w:tr>
    </w:tbl>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 xml:space="preserve">Atsižvelgiant į išgyvenamumą be ligos progresavimo, tirti atrinktų pacientų populiacijai bei gydyti numatytai populiacijai gydymas XELOX būdu buvo ekvivalentiškas gydymui FOLFOX-4 būdu (žr. 8-ąją lentelę). Gauti rezultatai rodo, kad atsižvelgiant į bendrą išgyvenamumą (BI), gydymas XELOX yra ekvivalentiškas gydymui FOLFOX-4 (žr. </w:t>
      </w:r>
      <w:r>
        <w:rPr>
          <w:szCs w:val="22"/>
          <w:lang w:val="lt-LT"/>
        </w:rPr>
        <w:t>7</w:t>
      </w:r>
      <w:r w:rsidRPr="0097711E">
        <w:rPr>
          <w:szCs w:val="22"/>
          <w:lang w:val="lt-LT"/>
        </w:rPr>
        <w:t>-ąją lentelę). Gydymo XELOX ir bevacizumabo deriniu palyginimas su gydymu FOLFOX-4 ir bevacizumabo deriniu buvo iš anksto specifikuota žvalgomoji analizė. Palyginus taip gydomus pogrupius, nustatyta, kad atsižvelgiant į išgyvenamumą be ligos progresavimo, gydymas XELOX ir bevacizumabo deriniu buvo panašus į gydymą FOLFOX ir bevacizumabo deriniu (rizikos santykis: 1,01; 97,5</w:t>
      </w:r>
      <w:r>
        <w:rPr>
          <w:szCs w:val="22"/>
          <w:lang w:val="lt-LT"/>
        </w:rPr>
        <w:t> </w:t>
      </w:r>
      <w:r w:rsidRPr="0097711E">
        <w:rPr>
          <w:szCs w:val="22"/>
          <w:lang w:val="lt-LT"/>
        </w:rPr>
        <w:sym w:font="Symbol" w:char="F025"/>
      </w:r>
      <w:r w:rsidRPr="0097711E">
        <w:rPr>
          <w:szCs w:val="22"/>
          <w:lang w:val="lt-LT"/>
        </w:rPr>
        <w:t xml:space="preserve"> PI: 0,84–1,22). Gydyti numatytos populiacijos vidutinis stebėjimo laikas pirminės duomenų analizės metu buvo 1,5 metų, analizės, atliktos po papildomo 1 metų stebėjimo, duomenys taip pat įtraukti į </w:t>
      </w:r>
      <w:r>
        <w:rPr>
          <w:szCs w:val="22"/>
          <w:lang w:val="lt-LT"/>
        </w:rPr>
        <w:t>7</w:t>
      </w:r>
      <w:r w:rsidRPr="0097711E">
        <w:rPr>
          <w:szCs w:val="22"/>
          <w:lang w:val="lt-LT"/>
        </w:rPr>
        <w:t>-ąją lentelę. Vis dėlto gydymo periodu atliktos išgyvenamumo be ligos progresavimo analizė bendros išgyvenamumo be ligos progresavimo ir bendro išgyvenamumo analizės rezultatų nepatvirtino: XELOX gydytų pacientų, palyginti su gydytais FOLFOX-4, rizikos santykis buvo 1,24 (97,5</w:t>
      </w:r>
      <w:r>
        <w:rPr>
          <w:szCs w:val="22"/>
          <w:lang w:val="lt-LT"/>
        </w:rPr>
        <w:t> </w:t>
      </w:r>
      <w:r w:rsidRPr="0097711E">
        <w:rPr>
          <w:szCs w:val="22"/>
          <w:lang w:val="lt-LT"/>
        </w:rPr>
        <w:sym w:font="Symbol" w:char="F025"/>
      </w:r>
      <w:r w:rsidRPr="0097711E">
        <w:rPr>
          <w:szCs w:val="22"/>
          <w:lang w:val="lt-LT"/>
        </w:rPr>
        <w:t xml:space="preserve"> PI: 1,07–1,44). Nors jautrumo analizė parodė, kad gydymo periodu atliekamai išgyvenamumo be ligos progresavimo analizei įtaką daro gydymo būdo ir naviko vertinimo laiko skirtumai, tačiau visiškas gautų rezultatų paaiškinimas nerastas. </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br w:type="page"/>
      </w:r>
      <w:r>
        <w:rPr>
          <w:szCs w:val="22"/>
          <w:lang w:val="lt-LT"/>
        </w:rPr>
        <w:t>7</w:t>
      </w:r>
      <w:r w:rsidRPr="0097711E">
        <w:rPr>
          <w:szCs w:val="22"/>
          <w:lang w:val="lt-LT"/>
        </w:rPr>
        <w:t xml:space="preserve"> lentelė. Svarbiausi veiksmingumo rezultatai tyrimo NO16966 ekvivalentiškumo analizei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127"/>
        <w:gridCol w:w="2127"/>
        <w:gridCol w:w="2210"/>
        <w:gridCol w:w="17"/>
        <w:gridCol w:w="2258"/>
      </w:tblGrid>
      <w:tr w:rsidR="00015FDF" w:rsidRPr="0097711E" w:rsidTr="00B90860">
        <w:tc>
          <w:tcPr>
            <w:tcW w:w="9287" w:type="dxa"/>
            <w:gridSpan w:val="6"/>
          </w:tcPr>
          <w:p w:rsidR="00015FDF" w:rsidRPr="0097711E" w:rsidRDefault="00015FDF" w:rsidP="00B90860">
            <w:pPr>
              <w:rPr>
                <w:b/>
                <w:szCs w:val="22"/>
                <w:lang w:val="lt-LT"/>
              </w:rPr>
            </w:pPr>
            <w:r w:rsidRPr="0097711E">
              <w:rPr>
                <w:b/>
                <w:szCs w:val="22"/>
                <w:lang w:val="lt-LT"/>
              </w:rPr>
              <w:t>PIRMINĖ ANALIZĖ</w:t>
            </w:r>
          </w:p>
        </w:tc>
      </w:tr>
      <w:tr w:rsidR="00015FDF" w:rsidRPr="0097711E" w:rsidTr="00B90860">
        <w:tc>
          <w:tcPr>
            <w:tcW w:w="4643" w:type="dxa"/>
            <w:gridSpan w:val="3"/>
          </w:tcPr>
          <w:p w:rsidR="00015FDF" w:rsidRPr="0097711E" w:rsidRDefault="00015FDF" w:rsidP="00B90860">
            <w:pPr>
              <w:jc w:val="center"/>
              <w:rPr>
                <w:b/>
                <w:szCs w:val="22"/>
                <w:lang w:val="lt-LT"/>
              </w:rPr>
            </w:pPr>
            <w:r w:rsidRPr="0097711E">
              <w:rPr>
                <w:b/>
                <w:szCs w:val="22"/>
                <w:lang w:val="lt-LT"/>
              </w:rPr>
              <w:t>XELOX/XELOX+P/XELOX+BV</w:t>
            </w:r>
          </w:p>
          <w:p w:rsidR="00015FDF" w:rsidRPr="0097711E" w:rsidRDefault="00015FDF" w:rsidP="00B90860">
            <w:pPr>
              <w:jc w:val="center"/>
              <w:rPr>
                <w:b/>
                <w:szCs w:val="22"/>
                <w:lang w:val="lt-LT"/>
              </w:rPr>
            </w:pPr>
            <w:r w:rsidRPr="0097711E">
              <w:rPr>
                <w:b/>
                <w:szCs w:val="22"/>
                <w:lang w:val="lt-LT"/>
              </w:rPr>
              <w:t>(TAP</w:t>
            </w:r>
            <w:r w:rsidRPr="0097711E">
              <w:rPr>
                <w:b/>
                <w:szCs w:val="22"/>
                <w:vertAlign w:val="superscript"/>
                <w:lang w:val="lt-LT"/>
              </w:rPr>
              <w:sym w:font="Symbol" w:char="F02A"/>
            </w:r>
            <w:r w:rsidRPr="0097711E">
              <w:rPr>
                <w:b/>
                <w:szCs w:val="22"/>
                <w:lang w:val="lt-LT"/>
              </w:rPr>
              <w:t>: N </w:t>
            </w:r>
            <w:r w:rsidRPr="0097711E">
              <w:rPr>
                <w:b/>
                <w:szCs w:val="22"/>
                <w:lang w:val="lt-LT"/>
              </w:rPr>
              <w:sym w:font="Symbol" w:char="F03D"/>
            </w:r>
            <w:r w:rsidRPr="0097711E">
              <w:rPr>
                <w:b/>
                <w:szCs w:val="22"/>
                <w:lang w:val="lt-LT"/>
              </w:rPr>
              <w:t> 967; GNP</w:t>
            </w:r>
            <w:r w:rsidRPr="0097711E">
              <w:rPr>
                <w:b/>
                <w:szCs w:val="22"/>
                <w:vertAlign w:val="superscript"/>
                <w:lang w:val="lt-LT"/>
              </w:rPr>
              <w:sym w:font="Symbol" w:char="F02A"/>
            </w:r>
            <w:r w:rsidRPr="0097711E">
              <w:rPr>
                <w:b/>
                <w:szCs w:val="22"/>
                <w:vertAlign w:val="superscript"/>
                <w:lang w:val="lt-LT"/>
              </w:rPr>
              <w:sym w:font="Symbol" w:char="F02A"/>
            </w:r>
            <w:r w:rsidRPr="0097711E">
              <w:rPr>
                <w:b/>
                <w:szCs w:val="22"/>
                <w:lang w:val="lt-LT"/>
              </w:rPr>
              <w:t>: N </w:t>
            </w:r>
            <w:r w:rsidRPr="0097711E">
              <w:rPr>
                <w:b/>
                <w:szCs w:val="22"/>
                <w:lang w:val="lt-LT"/>
              </w:rPr>
              <w:sym w:font="Symbol" w:char="F03D"/>
            </w:r>
            <w:r w:rsidRPr="0097711E">
              <w:rPr>
                <w:b/>
                <w:szCs w:val="22"/>
                <w:lang w:val="lt-LT"/>
              </w:rPr>
              <w:t> 1017)</w:t>
            </w:r>
          </w:p>
          <w:p w:rsidR="00015FDF" w:rsidRPr="0097711E" w:rsidRDefault="00015FDF" w:rsidP="00B90860">
            <w:pPr>
              <w:jc w:val="center"/>
              <w:rPr>
                <w:szCs w:val="22"/>
                <w:lang w:val="lt-LT"/>
              </w:rPr>
            </w:pPr>
          </w:p>
        </w:tc>
        <w:tc>
          <w:tcPr>
            <w:tcW w:w="4644" w:type="dxa"/>
            <w:gridSpan w:val="3"/>
          </w:tcPr>
          <w:p w:rsidR="00015FDF" w:rsidRPr="0097711E" w:rsidRDefault="00015FDF" w:rsidP="00B90860">
            <w:pPr>
              <w:rPr>
                <w:b/>
                <w:szCs w:val="22"/>
                <w:lang w:val="lt-LT"/>
              </w:rPr>
            </w:pPr>
            <w:r w:rsidRPr="0097711E">
              <w:rPr>
                <w:b/>
                <w:szCs w:val="22"/>
                <w:lang w:val="lt-LT"/>
              </w:rPr>
              <w:t>FOLFOX-4/FOLFOX-4+P/FOLFOX-4+BV</w:t>
            </w:r>
          </w:p>
          <w:p w:rsidR="00015FDF" w:rsidRPr="0097711E" w:rsidRDefault="00015FDF" w:rsidP="00B90860">
            <w:pPr>
              <w:jc w:val="center"/>
              <w:rPr>
                <w:b/>
                <w:szCs w:val="22"/>
                <w:lang w:val="lt-LT"/>
              </w:rPr>
            </w:pPr>
            <w:r w:rsidRPr="0097711E">
              <w:rPr>
                <w:b/>
                <w:szCs w:val="22"/>
                <w:lang w:val="lt-LT"/>
              </w:rPr>
              <w:t>(TAP</w:t>
            </w:r>
            <w:r w:rsidRPr="0097711E">
              <w:rPr>
                <w:b/>
                <w:szCs w:val="22"/>
                <w:vertAlign w:val="superscript"/>
                <w:lang w:val="lt-LT"/>
              </w:rPr>
              <w:sym w:font="Symbol" w:char="F02A"/>
            </w:r>
            <w:r w:rsidRPr="0097711E">
              <w:rPr>
                <w:b/>
                <w:szCs w:val="22"/>
                <w:lang w:val="lt-LT"/>
              </w:rPr>
              <w:t>: N </w:t>
            </w:r>
            <w:r w:rsidRPr="0097711E">
              <w:rPr>
                <w:b/>
                <w:szCs w:val="22"/>
                <w:lang w:val="lt-LT"/>
              </w:rPr>
              <w:sym w:font="Symbol" w:char="F03D"/>
            </w:r>
            <w:r w:rsidRPr="0097711E">
              <w:rPr>
                <w:b/>
                <w:szCs w:val="22"/>
                <w:lang w:val="lt-LT"/>
              </w:rPr>
              <w:t> 937; GNP</w:t>
            </w:r>
            <w:r w:rsidRPr="0097711E">
              <w:rPr>
                <w:b/>
                <w:szCs w:val="22"/>
                <w:vertAlign w:val="superscript"/>
                <w:lang w:val="lt-LT"/>
              </w:rPr>
              <w:sym w:font="Symbol" w:char="F02A"/>
            </w:r>
            <w:r w:rsidRPr="0097711E">
              <w:rPr>
                <w:b/>
                <w:szCs w:val="22"/>
                <w:vertAlign w:val="superscript"/>
                <w:lang w:val="lt-LT"/>
              </w:rPr>
              <w:sym w:font="Symbol" w:char="F02A"/>
            </w:r>
            <w:r w:rsidRPr="0097711E">
              <w:rPr>
                <w:b/>
                <w:szCs w:val="22"/>
                <w:lang w:val="lt-LT"/>
              </w:rPr>
              <w:t>: N </w:t>
            </w:r>
            <w:r w:rsidRPr="0097711E">
              <w:rPr>
                <w:b/>
                <w:szCs w:val="22"/>
                <w:lang w:val="lt-LT"/>
              </w:rPr>
              <w:sym w:font="Symbol" w:char="F03D"/>
            </w:r>
            <w:r w:rsidRPr="0097711E">
              <w:rPr>
                <w:b/>
                <w:szCs w:val="22"/>
                <w:lang w:val="lt-LT"/>
              </w:rPr>
              <w:t> 1017)</w:t>
            </w:r>
          </w:p>
          <w:p w:rsidR="00015FDF" w:rsidRPr="0097711E" w:rsidRDefault="00015FDF" w:rsidP="00B90860">
            <w:pPr>
              <w:rPr>
                <w:szCs w:val="22"/>
                <w:lang w:val="lt-LT"/>
              </w:rPr>
            </w:pPr>
          </w:p>
        </w:tc>
      </w:tr>
      <w:tr w:rsidR="00015FDF" w:rsidRPr="0097711E" w:rsidTr="00B90860">
        <w:tc>
          <w:tcPr>
            <w:tcW w:w="2448" w:type="dxa"/>
            <w:gridSpan w:val="2"/>
          </w:tcPr>
          <w:p w:rsidR="00015FDF" w:rsidRPr="0097711E" w:rsidRDefault="00015FDF" w:rsidP="00B90860">
            <w:pPr>
              <w:jc w:val="center"/>
              <w:rPr>
                <w:b/>
                <w:szCs w:val="22"/>
                <w:lang w:val="lt-LT"/>
              </w:rPr>
            </w:pPr>
            <w:r w:rsidRPr="0097711E">
              <w:rPr>
                <w:b/>
                <w:szCs w:val="22"/>
                <w:lang w:val="lt-LT"/>
              </w:rPr>
              <w:t>Populiacija</w:t>
            </w:r>
          </w:p>
        </w:tc>
        <w:tc>
          <w:tcPr>
            <w:tcW w:w="4500" w:type="dxa"/>
            <w:gridSpan w:val="2"/>
          </w:tcPr>
          <w:p w:rsidR="00015FDF" w:rsidRPr="0097711E" w:rsidRDefault="00015FDF" w:rsidP="00B90860">
            <w:pPr>
              <w:jc w:val="center"/>
              <w:rPr>
                <w:b/>
                <w:szCs w:val="22"/>
                <w:lang w:val="lt-LT"/>
              </w:rPr>
            </w:pPr>
            <w:r w:rsidRPr="0097711E">
              <w:rPr>
                <w:b/>
                <w:szCs w:val="22"/>
                <w:lang w:val="lt-LT"/>
              </w:rPr>
              <w:t>Laikotarpio (dienomis) iki reiškinio vidurkis</w:t>
            </w:r>
          </w:p>
        </w:tc>
        <w:tc>
          <w:tcPr>
            <w:tcW w:w="2339" w:type="dxa"/>
            <w:gridSpan w:val="2"/>
          </w:tcPr>
          <w:p w:rsidR="00015FDF" w:rsidRPr="0097711E" w:rsidRDefault="00015FDF" w:rsidP="00B90860">
            <w:pPr>
              <w:jc w:val="center"/>
              <w:rPr>
                <w:b/>
                <w:szCs w:val="22"/>
                <w:lang w:val="lt-LT"/>
              </w:rPr>
            </w:pPr>
            <w:r w:rsidRPr="0097711E">
              <w:rPr>
                <w:b/>
                <w:szCs w:val="22"/>
                <w:lang w:val="lt-LT"/>
              </w:rPr>
              <w:t>Rizikos santykis</w:t>
            </w:r>
          </w:p>
          <w:p w:rsidR="00015FDF" w:rsidRPr="0097711E" w:rsidRDefault="00015FDF" w:rsidP="00B90860">
            <w:pPr>
              <w:jc w:val="center"/>
              <w:rPr>
                <w:b/>
                <w:szCs w:val="22"/>
                <w:lang w:val="lt-LT"/>
              </w:rPr>
            </w:pPr>
            <w:r w:rsidRPr="0097711E">
              <w:rPr>
                <w:b/>
                <w:szCs w:val="22"/>
                <w:lang w:val="lt-LT"/>
              </w:rPr>
              <w:t>(97,5</w:t>
            </w:r>
            <w:r w:rsidRPr="0097711E">
              <w:rPr>
                <w:b/>
                <w:szCs w:val="22"/>
                <w:lang w:val="lt-LT"/>
              </w:rPr>
              <w:sym w:font="Symbol" w:char="F025"/>
            </w:r>
            <w:r w:rsidRPr="0097711E">
              <w:rPr>
                <w:b/>
                <w:szCs w:val="22"/>
                <w:lang w:val="lt-LT"/>
              </w:rPr>
              <w:t xml:space="preserve"> PI)</w:t>
            </w:r>
          </w:p>
        </w:tc>
      </w:tr>
      <w:tr w:rsidR="00015FDF" w:rsidRPr="0097711E" w:rsidTr="00B90860">
        <w:tc>
          <w:tcPr>
            <w:tcW w:w="9287" w:type="dxa"/>
            <w:gridSpan w:val="6"/>
          </w:tcPr>
          <w:p w:rsidR="00015FDF" w:rsidRPr="0097711E" w:rsidRDefault="00015FDF" w:rsidP="00B90860">
            <w:pPr>
              <w:rPr>
                <w:b/>
                <w:szCs w:val="22"/>
                <w:lang w:val="lt-LT"/>
              </w:rPr>
            </w:pPr>
            <w:r w:rsidRPr="0097711E">
              <w:rPr>
                <w:b/>
                <w:szCs w:val="22"/>
                <w:lang w:val="lt-LT"/>
              </w:rPr>
              <w:t>Parametras: išgyvenamumas be ligos progresavimo</w:t>
            </w:r>
          </w:p>
        </w:tc>
      </w:tr>
      <w:tr w:rsidR="00015FDF" w:rsidRPr="0097711E" w:rsidTr="00B90860">
        <w:tc>
          <w:tcPr>
            <w:tcW w:w="2321" w:type="dxa"/>
          </w:tcPr>
          <w:p w:rsidR="00015FDF" w:rsidRPr="0097711E" w:rsidRDefault="00015FDF" w:rsidP="00B90860">
            <w:pPr>
              <w:jc w:val="center"/>
              <w:rPr>
                <w:szCs w:val="22"/>
                <w:lang w:val="lt-LT"/>
              </w:rPr>
            </w:pPr>
            <w:r w:rsidRPr="0097711E">
              <w:rPr>
                <w:szCs w:val="22"/>
                <w:lang w:val="lt-LT"/>
              </w:rPr>
              <w:t>TAP</w:t>
            </w:r>
          </w:p>
          <w:p w:rsidR="00015FDF" w:rsidRPr="0097711E" w:rsidRDefault="00015FDF" w:rsidP="00B90860">
            <w:pPr>
              <w:jc w:val="center"/>
              <w:rPr>
                <w:szCs w:val="22"/>
                <w:lang w:val="lt-LT"/>
              </w:rPr>
            </w:pPr>
            <w:r w:rsidRPr="0097711E">
              <w:rPr>
                <w:szCs w:val="22"/>
                <w:lang w:val="lt-LT"/>
              </w:rPr>
              <w:t>GNP</w:t>
            </w:r>
          </w:p>
        </w:tc>
        <w:tc>
          <w:tcPr>
            <w:tcW w:w="2322" w:type="dxa"/>
            <w:gridSpan w:val="2"/>
          </w:tcPr>
          <w:p w:rsidR="00015FDF" w:rsidRPr="0097711E" w:rsidRDefault="00015FDF" w:rsidP="00B90860">
            <w:pPr>
              <w:jc w:val="center"/>
              <w:rPr>
                <w:szCs w:val="22"/>
                <w:lang w:val="lt-LT"/>
              </w:rPr>
            </w:pPr>
            <w:r w:rsidRPr="0097711E">
              <w:rPr>
                <w:szCs w:val="22"/>
                <w:lang w:val="lt-LT"/>
              </w:rPr>
              <w:t>241</w:t>
            </w:r>
          </w:p>
          <w:p w:rsidR="00015FDF" w:rsidRPr="0097711E" w:rsidRDefault="00015FDF" w:rsidP="00B90860">
            <w:pPr>
              <w:jc w:val="center"/>
              <w:rPr>
                <w:szCs w:val="22"/>
                <w:lang w:val="lt-LT"/>
              </w:rPr>
            </w:pPr>
            <w:r w:rsidRPr="0097711E">
              <w:rPr>
                <w:szCs w:val="22"/>
                <w:lang w:val="lt-LT"/>
              </w:rPr>
              <w:t>244</w:t>
            </w:r>
          </w:p>
        </w:tc>
        <w:tc>
          <w:tcPr>
            <w:tcW w:w="2322" w:type="dxa"/>
            <w:gridSpan w:val="2"/>
          </w:tcPr>
          <w:p w:rsidR="00015FDF" w:rsidRPr="0097711E" w:rsidRDefault="00015FDF" w:rsidP="00B90860">
            <w:pPr>
              <w:jc w:val="center"/>
              <w:rPr>
                <w:szCs w:val="22"/>
                <w:lang w:val="lt-LT"/>
              </w:rPr>
            </w:pPr>
            <w:r w:rsidRPr="0097711E">
              <w:rPr>
                <w:szCs w:val="22"/>
                <w:lang w:val="lt-LT"/>
              </w:rPr>
              <w:t>259</w:t>
            </w:r>
          </w:p>
          <w:p w:rsidR="00015FDF" w:rsidRPr="0097711E" w:rsidRDefault="00015FDF" w:rsidP="00B90860">
            <w:pPr>
              <w:jc w:val="center"/>
              <w:rPr>
                <w:szCs w:val="22"/>
                <w:lang w:val="lt-LT"/>
              </w:rPr>
            </w:pPr>
            <w:r w:rsidRPr="0097711E">
              <w:rPr>
                <w:szCs w:val="22"/>
                <w:lang w:val="lt-LT"/>
              </w:rPr>
              <w:t>259</w:t>
            </w:r>
          </w:p>
        </w:tc>
        <w:tc>
          <w:tcPr>
            <w:tcW w:w="2322" w:type="dxa"/>
          </w:tcPr>
          <w:p w:rsidR="00015FDF" w:rsidRPr="0097711E" w:rsidRDefault="00015FDF" w:rsidP="00B90860">
            <w:pPr>
              <w:jc w:val="center"/>
              <w:rPr>
                <w:szCs w:val="22"/>
                <w:lang w:val="lt-LT"/>
              </w:rPr>
            </w:pPr>
            <w:r w:rsidRPr="0097711E">
              <w:rPr>
                <w:szCs w:val="22"/>
                <w:lang w:val="lt-LT"/>
              </w:rPr>
              <w:t>1,05 (0,94; 1,18)</w:t>
            </w:r>
          </w:p>
          <w:p w:rsidR="00015FDF" w:rsidRPr="0097711E" w:rsidRDefault="00015FDF" w:rsidP="00B90860">
            <w:pPr>
              <w:jc w:val="center"/>
              <w:rPr>
                <w:szCs w:val="22"/>
                <w:lang w:val="lt-LT"/>
              </w:rPr>
            </w:pPr>
            <w:r w:rsidRPr="0097711E">
              <w:rPr>
                <w:szCs w:val="22"/>
                <w:lang w:val="lt-LT"/>
              </w:rPr>
              <w:t>1,04 (0,93; 1,16)</w:t>
            </w:r>
          </w:p>
        </w:tc>
      </w:tr>
      <w:tr w:rsidR="00015FDF" w:rsidRPr="0097711E" w:rsidTr="00B90860">
        <w:tc>
          <w:tcPr>
            <w:tcW w:w="9287" w:type="dxa"/>
            <w:gridSpan w:val="6"/>
          </w:tcPr>
          <w:p w:rsidR="00015FDF" w:rsidRPr="0097711E" w:rsidRDefault="00015FDF" w:rsidP="00B90860">
            <w:pPr>
              <w:rPr>
                <w:b/>
                <w:szCs w:val="22"/>
                <w:lang w:val="lt-LT"/>
              </w:rPr>
            </w:pPr>
            <w:r w:rsidRPr="0097711E">
              <w:rPr>
                <w:b/>
                <w:szCs w:val="22"/>
                <w:lang w:val="lt-LT"/>
              </w:rPr>
              <w:t>Parametras: bendras išgyvenamumas</w:t>
            </w:r>
          </w:p>
        </w:tc>
      </w:tr>
      <w:tr w:rsidR="00015FDF" w:rsidRPr="0097711E" w:rsidTr="00B90860">
        <w:tc>
          <w:tcPr>
            <w:tcW w:w="2321" w:type="dxa"/>
          </w:tcPr>
          <w:p w:rsidR="00015FDF" w:rsidRPr="0097711E" w:rsidRDefault="00015FDF" w:rsidP="00B90860">
            <w:pPr>
              <w:jc w:val="center"/>
              <w:rPr>
                <w:szCs w:val="22"/>
                <w:lang w:val="lt-LT"/>
              </w:rPr>
            </w:pPr>
            <w:r w:rsidRPr="0097711E">
              <w:rPr>
                <w:szCs w:val="22"/>
                <w:lang w:val="lt-LT"/>
              </w:rPr>
              <w:t>TAP</w:t>
            </w:r>
          </w:p>
          <w:p w:rsidR="00015FDF" w:rsidRPr="0097711E" w:rsidRDefault="00015FDF" w:rsidP="00B90860">
            <w:pPr>
              <w:jc w:val="center"/>
              <w:rPr>
                <w:szCs w:val="22"/>
                <w:lang w:val="lt-LT"/>
              </w:rPr>
            </w:pPr>
            <w:r w:rsidRPr="0097711E">
              <w:rPr>
                <w:szCs w:val="22"/>
                <w:lang w:val="lt-LT"/>
              </w:rPr>
              <w:t>GNP</w:t>
            </w:r>
          </w:p>
        </w:tc>
        <w:tc>
          <w:tcPr>
            <w:tcW w:w="2322" w:type="dxa"/>
            <w:gridSpan w:val="2"/>
          </w:tcPr>
          <w:p w:rsidR="00015FDF" w:rsidRPr="0097711E" w:rsidRDefault="00015FDF" w:rsidP="00B90860">
            <w:pPr>
              <w:jc w:val="center"/>
              <w:rPr>
                <w:szCs w:val="22"/>
                <w:lang w:val="lt-LT"/>
              </w:rPr>
            </w:pPr>
            <w:r w:rsidRPr="0097711E">
              <w:rPr>
                <w:szCs w:val="22"/>
                <w:lang w:val="lt-LT"/>
              </w:rPr>
              <w:t>577</w:t>
            </w:r>
          </w:p>
          <w:p w:rsidR="00015FDF" w:rsidRPr="0097711E" w:rsidRDefault="00015FDF" w:rsidP="00B90860">
            <w:pPr>
              <w:jc w:val="center"/>
              <w:rPr>
                <w:szCs w:val="22"/>
                <w:lang w:val="lt-LT"/>
              </w:rPr>
            </w:pPr>
            <w:r w:rsidRPr="0097711E">
              <w:rPr>
                <w:szCs w:val="22"/>
                <w:lang w:val="lt-LT"/>
              </w:rPr>
              <w:t>581</w:t>
            </w:r>
          </w:p>
        </w:tc>
        <w:tc>
          <w:tcPr>
            <w:tcW w:w="2322" w:type="dxa"/>
            <w:gridSpan w:val="2"/>
          </w:tcPr>
          <w:p w:rsidR="00015FDF" w:rsidRPr="0097711E" w:rsidRDefault="00015FDF" w:rsidP="00B90860">
            <w:pPr>
              <w:jc w:val="center"/>
              <w:rPr>
                <w:szCs w:val="22"/>
                <w:lang w:val="lt-LT"/>
              </w:rPr>
            </w:pPr>
            <w:r w:rsidRPr="0097711E">
              <w:rPr>
                <w:szCs w:val="22"/>
                <w:lang w:val="lt-LT"/>
              </w:rPr>
              <w:t>549</w:t>
            </w:r>
          </w:p>
          <w:p w:rsidR="00015FDF" w:rsidRPr="0097711E" w:rsidRDefault="00015FDF" w:rsidP="00B90860">
            <w:pPr>
              <w:jc w:val="center"/>
              <w:rPr>
                <w:szCs w:val="22"/>
                <w:lang w:val="lt-LT"/>
              </w:rPr>
            </w:pPr>
            <w:r w:rsidRPr="0097711E">
              <w:rPr>
                <w:szCs w:val="22"/>
                <w:lang w:val="lt-LT"/>
              </w:rPr>
              <w:t>553</w:t>
            </w:r>
          </w:p>
        </w:tc>
        <w:tc>
          <w:tcPr>
            <w:tcW w:w="2322" w:type="dxa"/>
          </w:tcPr>
          <w:p w:rsidR="00015FDF" w:rsidRPr="0097711E" w:rsidRDefault="00015FDF" w:rsidP="00B90860">
            <w:pPr>
              <w:jc w:val="center"/>
              <w:rPr>
                <w:szCs w:val="22"/>
                <w:lang w:val="lt-LT"/>
              </w:rPr>
            </w:pPr>
            <w:r w:rsidRPr="0097711E">
              <w:rPr>
                <w:szCs w:val="22"/>
                <w:lang w:val="lt-LT"/>
              </w:rPr>
              <w:t>0,97 (0,84; 1,14)</w:t>
            </w:r>
          </w:p>
          <w:p w:rsidR="00015FDF" w:rsidRPr="0097711E" w:rsidRDefault="00015FDF" w:rsidP="00B90860">
            <w:pPr>
              <w:jc w:val="center"/>
              <w:rPr>
                <w:szCs w:val="22"/>
                <w:lang w:val="lt-LT"/>
              </w:rPr>
            </w:pPr>
            <w:r w:rsidRPr="0097711E">
              <w:rPr>
                <w:szCs w:val="22"/>
                <w:lang w:val="lt-LT"/>
              </w:rPr>
              <w:t>0,96 (0,83; 1,12)</w:t>
            </w:r>
          </w:p>
        </w:tc>
      </w:tr>
      <w:tr w:rsidR="00015FDF" w:rsidRPr="0097711E" w:rsidTr="00B90860">
        <w:tc>
          <w:tcPr>
            <w:tcW w:w="9287" w:type="dxa"/>
            <w:gridSpan w:val="6"/>
          </w:tcPr>
          <w:p w:rsidR="00015FDF" w:rsidRPr="0097711E" w:rsidRDefault="00015FDF" w:rsidP="00B90860">
            <w:pPr>
              <w:rPr>
                <w:b/>
                <w:szCs w:val="22"/>
                <w:lang w:val="lt-LT"/>
              </w:rPr>
            </w:pPr>
            <w:r w:rsidRPr="0097711E">
              <w:rPr>
                <w:b/>
                <w:szCs w:val="22"/>
                <w:lang w:val="lt-LT"/>
              </w:rPr>
              <w:t>PAPILDOMAS VIENERIŲ METŲ STEBĖJIMAS</w:t>
            </w:r>
          </w:p>
        </w:tc>
      </w:tr>
      <w:tr w:rsidR="00015FDF" w:rsidRPr="0097711E" w:rsidTr="00B90860">
        <w:tc>
          <w:tcPr>
            <w:tcW w:w="2448" w:type="dxa"/>
            <w:gridSpan w:val="2"/>
          </w:tcPr>
          <w:p w:rsidR="00015FDF" w:rsidRPr="0097711E" w:rsidRDefault="00015FDF" w:rsidP="00B90860">
            <w:pPr>
              <w:jc w:val="center"/>
              <w:rPr>
                <w:b/>
                <w:szCs w:val="22"/>
                <w:lang w:val="lt-LT"/>
              </w:rPr>
            </w:pPr>
            <w:r w:rsidRPr="0097711E">
              <w:rPr>
                <w:b/>
                <w:szCs w:val="22"/>
                <w:lang w:val="lt-LT"/>
              </w:rPr>
              <w:t>Populiacija</w:t>
            </w:r>
          </w:p>
        </w:tc>
        <w:tc>
          <w:tcPr>
            <w:tcW w:w="4500" w:type="dxa"/>
            <w:gridSpan w:val="2"/>
          </w:tcPr>
          <w:p w:rsidR="00015FDF" w:rsidRPr="0097711E" w:rsidRDefault="00015FDF" w:rsidP="00B90860">
            <w:pPr>
              <w:jc w:val="center"/>
              <w:rPr>
                <w:b/>
                <w:szCs w:val="22"/>
                <w:lang w:val="lt-LT"/>
              </w:rPr>
            </w:pPr>
            <w:r w:rsidRPr="0097711E">
              <w:rPr>
                <w:b/>
                <w:szCs w:val="22"/>
                <w:lang w:val="lt-LT"/>
              </w:rPr>
              <w:t>Laikotarpio (dienomis) iki reiškinio vidurkis</w:t>
            </w:r>
          </w:p>
        </w:tc>
        <w:tc>
          <w:tcPr>
            <w:tcW w:w="2339" w:type="dxa"/>
            <w:gridSpan w:val="2"/>
          </w:tcPr>
          <w:p w:rsidR="00015FDF" w:rsidRPr="0097711E" w:rsidRDefault="00015FDF" w:rsidP="00B90860">
            <w:pPr>
              <w:jc w:val="center"/>
              <w:rPr>
                <w:b/>
                <w:szCs w:val="22"/>
                <w:lang w:val="lt-LT"/>
              </w:rPr>
            </w:pPr>
            <w:r w:rsidRPr="0097711E">
              <w:rPr>
                <w:b/>
                <w:szCs w:val="22"/>
                <w:lang w:val="lt-LT"/>
              </w:rPr>
              <w:t>Rizikos santykis</w:t>
            </w:r>
          </w:p>
          <w:p w:rsidR="00015FDF" w:rsidRPr="0097711E" w:rsidRDefault="00015FDF" w:rsidP="00B90860">
            <w:pPr>
              <w:jc w:val="center"/>
              <w:rPr>
                <w:b/>
                <w:szCs w:val="22"/>
                <w:lang w:val="lt-LT"/>
              </w:rPr>
            </w:pPr>
            <w:r w:rsidRPr="0097711E">
              <w:rPr>
                <w:b/>
                <w:szCs w:val="22"/>
                <w:lang w:val="lt-LT"/>
              </w:rPr>
              <w:t>(97,5</w:t>
            </w:r>
            <w:r w:rsidRPr="0097711E">
              <w:rPr>
                <w:b/>
                <w:szCs w:val="22"/>
                <w:lang w:val="lt-LT"/>
              </w:rPr>
              <w:sym w:font="Symbol" w:char="F025"/>
            </w:r>
            <w:r w:rsidRPr="0097711E">
              <w:rPr>
                <w:b/>
                <w:szCs w:val="22"/>
                <w:lang w:val="lt-LT"/>
              </w:rPr>
              <w:t xml:space="preserve"> PI)</w:t>
            </w:r>
          </w:p>
        </w:tc>
      </w:tr>
      <w:tr w:rsidR="00015FDF" w:rsidRPr="0097711E" w:rsidTr="00B90860">
        <w:tc>
          <w:tcPr>
            <w:tcW w:w="9287" w:type="dxa"/>
            <w:gridSpan w:val="6"/>
          </w:tcPr>
          <w:p w:rsidR="00015FDF" w:rsidRPr="0097711E" w:rsidRDefault="00015FDF" w:rsidP="00B90860">
            <w:pPr>
              <w:rPr>
                <w:b/>
                <w:szCs w:val="22"/>
                <w:lang w:val="lt-LT"/>
              </w:rPr>
            </w:pPr>
            <w:r w:rsidRPr="0097711E">
              <w:rPr>
                <w:b/>
                <w:szCs w:val="22"/>
                <w:lang w:val="lt-LT"/>
              </w:rPr>
              <w:t>Parametras: išgyvenamumas be ligos progresavimo</w:t>
            </w:r>
          </w:p>
        </w:tc>
      </w:tr>
      <w:tr w:rsidR="00015FDF" w:rsidRPr="0097711E" w:rsidTr="00B90860">
        <w:tc>
          <w:tcPr>
            <w:tcW w:w="2321" w:type="dxa"/>
          </w:tcPr>
          <w:p w:rsidR="00015FDF" w:rsidRPr="0097711E" w:rsidRDefault="00015FDF" w:rsidP="00B90860">
            <w:pPr>
              <w:jc w:val="center"/>
              <w:rPr>
                <w:szCs w:val="22"/>
                <w:lang w:val="lt-LT"/>
              </w:rPr>
            </w:pPr>
            <w:r w:rsidRPr="0097711E">
              <w:rPr>
                <w:szCs w:val="22"/>
                <w:lang w:val="lt-LT"/>
              </w:rPr>
              <w:t>TAP</w:t>
            </w:r>
          </w:p>
          <w:p w:rsidR="00015FDF" w:rsidRPr="0097711E" w:rsidRDefault="00015FDF" w:rsidP="00B90860">
            <w:pPr>
              <w:jc w:val="center"/>
              <w:rPr>
                <w:szCs w:val="22"/>
                <w:lang w:val="lt-LT"/>
              </w:rPr>
            </w:pPr>
            <w:r w:rsidRPr="0097711E">
              <w:rPr>
                <w:szCs w:val="22"/>
                <w:lang w:val="lt-LT"/>
              </w:rPr>
              <w:t>GNP</w:t>
            </w:r>
          </w:p>
        </w:tc>
        <w:tc>
          <w:tcPr>
            <w:tcW w:w="2322" w:type="dxa"/>
            <w:gridSpan w:val="2"/>
          </w:tcPr>
          <w:p w:rsidR="00015FDF" w:rsidRPr="0097711E" w:rsidRDefault="00015FDF" w:rsidP="00B90860">
            <w:pPr>
              <w:jc w:val="center"/>
              <w:rPr>
                <w:szCs w:val="22"/>
                <w:lang w:val="lt-LT"/>
              </w:rPr>
            </w:pPr>
            <w:r w:rsidRPr="0097711E">
              <w:rPr>
                <w:szCs w:val="22"/>
                <w:lang w:val="lt-LT"/>
              </w:rPr>
              <w:t>242</w:t>
            </w:r>
          </w:p>
          <w:p w:rsidR="00015FDF" w:rsidRPr="0097711E" w:rsidRDefault="00015FDF" w:rsidP="00B90860">
            <w:pPr>
              <w:jc w:val="center"/>
              <w:rPr>
                <w:szCs w:val="22"/>
                <w:lang w:val="lt-LT"/>
              </w:rPr>
            </w:pPr>
            <w:r w:rsidRPr="0097711E">
              <w:rPr>
                <w:szCs w:val="22"/>
                <w:lang w:val="lt-LT"/>
              </w:rPr>
              <w:t>244</w:t>
            </w:r>
          </w:p>
        </w:tc>
        <w:tc>
          <w:tcPr>
            <w:tcW w:w="2322" w:type="dxa"/>
            <w:gridSpan w:val="2"/>
          </w:tcPr>
          <w:p w:rsidR="00015FDF" w:rsidRPr="0097711E" w:rsidRDefault="00015FDF" w:rsidP="00B90860">
            <w:pPr>
              <w:jc w:val="center"/>
              <w:rPr>
                <w:szCs w:val="22"/>
                <w:lang w:val="lt-LT"/>
              </w:rPr>
            </w:pPr>
            <w:r w:rsidRPr="0097711E">
              <w:rPr>
                <w:szCs w:val="22"/>
                <w:lang w:val="lt-LT"/>
              </w:rPr>
              <w:t>259</w:t>
            </w:r>
          </w:p>
          <w:p w:rsidR="00015FDF" w:rsidRPr="0097711E" w:rsidRDefault="00015FDF" w:rsidP="00B90860">
            <w:pPr>
              <w:jc w:val="center"/>
              <w:rPr>
                <w:szCs w:val="22"/>
                <w:lang w:val="lt-LT"/>
              </w:rPr>
            </w:pPr>
            <w:r w:rsidRPr="0097711E">
              <w:rPr>
                <w:szCs w:val="22"/>
                <w:lang w:val="lt-LT"/>
              </w:rPr>
              <w:t>259</w:t>
            </w:r>
          </w:p>
        </w:tc>
        <w:tc>
          <w:tcPr>
            <w:tcW w:w="2322" w:type="dxa"/>
          </w:tcPr>
          <w:p w:rsidR="00015FDF" w:rsidRPr="0097711E" w:rsidRDefault="00015FDF" w:rsidP="00B90860">
            <w:pPr>
              <w:jc w:val="center"/>
              <w:rPr>
                <w:szCs w:val="22"/>
                <w:lang w:val="lt-LT"/>
              </w:rPr>
            </w:pPr>
            <w:r w:rsidRPr="0097711E">
              <w:rPr>
                <w:szCs w:val="22"/>
                <w:lang w:val="lt-LT"/>
              </w:rPr>
              <w:t>1,02 (0,92; 1,14)</w:t>
            </w:r>
          </w:p>
          <w:p w:rsidR="00015FDF" w:rsidRPr="0097711E" w:rsidRDefault="00015FDF" w:rsidP="00B90860">
            <w:pPr>
              <w:jc w:val="center"/>
              <w:rPr>
                <w:szCs w:val="22"/>
                <w:lang w:val="lt-LT"/>
              </w:rPr>
            </w:pPr>
            <w:r w:rsidRPr="0097711E">
              <w:rPr>
                <w:szCs w:val="22"/>
                <w:lang w:val="lt-LT"/>
              </w:rPr>
              <w:t>1,01 (0,91; 1,12)</w:t>
            </w:r>
          </w:p>
        </w:tc>
      </w:tr>
      <w:tr w:rsidR="00015FDF" w:rsidRPr="0097711E" w:rsidTr="00B90860">
        <w:tc>
          <w:tcPr>
            <w:tcW w:w="9287" w:type="dxa"/>
            <w:gridSpan w:val="6"/>
          </w:tcPr>
          <w:p w:rsidR="00015FDF" w:rsidRPr="0097711E" w:rsidRDefault="00015FDF" w:rsidP="00B90860">
            <w:pPr>
              <w:rPr>
                <w:b/>
                <w:szCs w:val="22"/>
                <w:lang w:val="lt-LT"/>
              </w:rPr>
            </w:pPr>
            <w:r w:rsidRPr="0097711E">
              <w:rPr>
                <w:b/>
                <w:szCs w:val="22"/>
                <w:lang w:val="lt-LT"/>
              </w:rPr>
              <w:t>Parametras: bendras išgyvenamumas</w:t>
            </w:r>
          </w:p>
        </w:tc>
      </w:tr>
      <w:tr w:rsidR="00015FDF" w:rsidRPr="0097711E" w:rsidTr="00B90860">
        <w:tc>
          <w:tcPr>
            <w:tcW w:w="2321" w:type="dxa"/>
          </w:tcPr>
          <w:p w:rsidR="00015FDF" w:rsidRPr="0097711E" w:rsidRDefault="00015FDF" w:rsidP="00B90860">
            <w:pPr>
              <w:jc w:val="center"/>
              <w:rPr>
                <w:szCs w:val="22"/>
                <w:lang w:val="lt-LT"/>
              </w:rPr>
            </w:pPr>
            <w:r w:rsidRPr="0097711E">
              <w:rPr>
                <w:szCs w:val="22"/>
                <w:lang w:val="lt-LT"/>
              </w:rPr>
              <w:t>TAP</w:t>
            </w:r>
          </w:p>
          <w:p w:rsidR="00015FDF" w:rsidRPr="0097711E" w:rsidRDefault="00015FDF" w:rsidP="00B90860">
            <w:pPr>
              <w:jc w:val="center"/>
              <w:rPr>
                <w:szCs w:val="22"/>
                <w:lang w:val="lt-LT"/>
              </w:rPr>
            </w:pPr>
            <w:r w:rsidRPr="0097711E">
              <w:rPr>
                <w:szCs w:val="22"/>
                <w:lang w:val="lt-LT"/>
              </w:rPr>
              <w:t>GNP</w:t>
            </w:r>
          </w:p>
        </w:tc>
        <w:tc>
          <w:tcPr>
            <w:tcW w:w="2322" w:type="dxa"/>
            <w:gridSpan w:val="2"/>
          </w:tcPr>
          <w:p w:rsidR="00015FDF" w:rsidRPr="0097711E" w:rsidRDefault="00015FDF" w:rsidP="00B90860">
            <w:pPr>
              <w:jc w:val="center"/>
              <w:rPr>
                <w:szCs w:val="22"/>
                <w:lang w:val="lt-LT"/>
              </w:rPr>
            </w:pPr>
            <w:r w:rsidRPr="0097711E">
              <w:rPr>
                <w:szCs w:val="22"/>
                <w:lang w:val="lt-LT"/>
              </w:rPr>
              <w:t>600</w:t>
            </w:r>
          </w:p>
          <w:p w:rsidR="00015FDF" w:rsidRPr="0097711E" w:rsidRDefault="00015FDF" w:rsidP="00B90860">
            <w:pPr>
              <w:jc w:val="center"/>
              <w:rPr>
                <w:szCs w:val="22"/>
                <w:lang w:val="lt-LT"/>
              </w:rPr>
            </w:pPr>
            <w:r w:rsidRPr="0097711E">
              <w:rPr>
                <w:szCs w:val="22"/>
                <w:lang w:val="lt-LT"/>
              </w:rPr>
              <w:t>602</w:t>
            </w:r>
          </w:p>
        </w:tc>
        <w:tc>
          <w:tcPr>
            <w:tcW w:w="2322" w:type="dxa"/>
            <w:gridSpan w:val="2"/>
          </w:tcPr>
          <w:p w:rsidR="00015FDF" w:rsidRPr="0097711E" w:rsidRDefault="00015FDF" w:rsidP="00B90860">
            <w:pPr>
              <w:jc w:val="center"/>
              <w:rPr>
                <w:szCs w:val="22"/>
                <w:lang w:val="lt-LT"/>
              </w:rPr>
            </w:pPr>
            <w:r w:rsidRPr="0097711E">
              <w:rPr>
                <w:szCs w:val="22"/>
                <w:lang w:val="lt-LT"/>
              </w:rPr>
              <w:t>594</w:t>
            </w:r>
          </w:p>
          <w:p w:rsidR="00015FDF" w:rsidRPr="0097711E" w:rsidRDefault="00015FDF" w:rsidP="00B90860">
            <w:pPr>
              <w:jc w:val="center"/>
              <w:rPr>
                <w:szCs w:val="22"/>
                <w:lang w:val="lt-LT"/>
              </w:rPr>
            </w:pPr>
            <w:r w:rsidRPr="0097711E">
              <w:rPr>
                <w:szCs w:val="22"/>
                <w:lang w:val="lt-LT"/>
              </w:rPr>
              <w:t>596</w:t>
            </w:r>
          </w:p>
        </w:tc>
        <w:tc>
          <w:tcPr>
            <w:tcW w:w="2322" w:type="dxa"/>
          </w:tcPr>
          <w:p w:rsidR="00015FDF" w:rsidRPr="0097711E" w:rsidRDefault="00015FDF" w:rsidP="00B90860">
            <w:pPr>
              <w:jc w:val="center"/>
              <w:rPr>
                <w:szCs w:val="22"/>
                <w:lang w:val="lt-LT"/>
              </w:rPr>
            </w:pPr>
            <w:r w:rsidRPr="0097711E">
              <w:rPr>
                <w:szCs w:val="22"/>
                <w:lang w:val="lt-LT"/>
              </w:rPr>
              <w:t>1 (0,88; 1,13)</w:t>
            </w:r>
          </w:p>
          <w:p w:rsidR="00015FDF" w:rsidRPr="0097711E" w:rsidRDefault="00015FDF" w:rsidP="00B90860">
            <w:pPr>
              <w:jc w:val="center"/>
              <w:rPr>
                <w:szCs w:val="22"/>
                <w:lang w:val="lt-LT"/>
              </w:rPr>
            </w:pPr>
            <w:r w:rsidRPr="0097711E">
              <w:rPr>
                <w:szCs w:val="22"/>
                <w:lang w:val="lt-LT"/>
              </w:rPr>
              <w:t>0,99 (0,88; 1,12)</w:t>
            </w:r>
          </w:p>
        </w:tc>
      </w:tr>
    </w:tbl>
    <w:p w:rsidR="00015FDF" w:rsidRPr="0097711E" w:rsidRDefault="00015FDF" w:rsidP="00015FDF">
      <w:pPr>
        <w:rPr>
          <w:szCs w:val="22"/>
          <w:lang w:val="lt-LT"/>
        </w:rPr>
      </w:pPr>
      <w:r w:rsidRPr="0097711E">
        <w:rPr>
          <w:b/>
          <w:szCs w:val="22"/>
          <w:vertAlign w:val="superscript"/>
          <w:lang w:val="lt-LT"/>
        </w:rPr>
        <w:sym w:font="Symbol" w:char="F02A"/>
      </w:r>
      <w:r w:rsidRPr="0097711E">
        <w:rPr>
          <w:szCs w:val="22"/>
          <w:lang w:val="lt-LT"/>
        </w:rPr>
        <w:t xml:space="preserve"> Tirti atrinkta populiacija</w:t>
      </w:r>
    </w:p>
    <w:p w:rsidR="00015FDF" w:rsidRPr="0097711E" w:rsidRDefault="00015FDF" w:rsidP="00015FDF">
      <w:pPr>
        <w:rPr>
          <w:szCs w:val="22"/>
          <w:lang w:val="lt-LT"/>
        </w:rPr>
      </w:pPr>
      <w:r w:rsidRPr="0097711E">
        <w:rPr>
          <w:b/>
          <w:szCs w:val="22"/>
          <w:vertAlign w:val="superscript"/>
          <w:lang w:val="lt-LT"/>
        </w:rPr>
        <w:sym w:font="Symbol" w:char="F02A"/>
      </w:r>
      <w:r w:rsidRPr="0097711E">
        <w:rPr>
          <w:b/>
          <w:szCs w:val="22"/>
          <w:vertAlign w:val="superscript"/>
          <w:lang w:val="lt-LT"/>
        </w:rPr>
        <w:sym w:font="Symbol" w:char="F02A"/>
      </w:r>
      <w:r w:rsidRPr="0097711E">
        <w:rPr>
          <w:szCs w:val="22"/>
          <w:lang w:val="lt-LT"/>
        </w:rPr>
        <w:t xml:space="preserve"> Gydyti numatyta populiacija</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Atsitiktinių imčių, kontroliuojamo III fazės tyrimo (CAIRO) metu buvo tiriamas kapecitabino (pradinė dozė 1000 mg/m</w:t>
      </w:r>
      <w:r w:rsidRPr="0097711E">
        <w:rPr>
          <w:szCs w:val="22"/>
          <w:vertAlign w:val="superscript"/>
          <w:lang w:val="lt-LT"/>
        </w:rPr>
        <w:t>2</w:t>
      </w:r>
      <w:r w:rsidRPr="0097711E">
        <w:rPr>
          <w:szCs w:val="22"/>
          <w:lang w:val="lt-LT"/>
        </w:rPr>
        <w:t xml:space="preserve"> kūno paviršiaus, vartojama 2 savaites kas 3 savaitės), derinamo su irinotekanu, vartojimas pirmaeiliam metastazinio gaubtinės ir tiesiosios žarnų vėžio gydymui. Šio tyrimo metu 820 pacientų atsitiktinių imčių būdu buvo suskirstyti į grupes, kurių vienai (n </w:t>
      </w:r>
      <w:r w:rsidRPr="0097711E">
        <w:rPr>
          <w:szCs w:val="22"/>
          <w:lang w:val="lt-LT"/>
        </w:rPr>
        <w:sym w:font="Symbol" w:char="F03D"/>
      </w:r>
      <w:r w:rsidRPr="0097711E">
        <w:rPr>
          <w:szCs w:val="22"/>
          <w:lang w:val="lt-LT"/>
        </w:rPr>
        <w:t> 410) buvo taikomas nuoseklus, kitai (n </w:t>
      </w:r>
      <w:r w:rsidRPr="0097711E">
        <w:rPr>
          <w:szCs w:val="22"/>
          <w:lang w:val="lt-LT"/>
        </w:rPr>
        <w:sym w:font="Symbol" w:char="F03D"/>
      </w:r>
      <w:r w:rsidRPr="0097711E">
        <w:rPr>
          <w:szCs w:val="22"/>
          <w:lang w:val="lt-LT"/>
        </w:rPr>
        <w:t xml:space="preserve"> 410) </w:t>
      </w:r>
      <w:r w:rsidRPr="0097711E">
        <w:rPr>
          <w:szCs w:val="22"/>
          <w:lang w:val="lt-LT"/>
        </w:rPr>
        <w:sym w:font="Symbol" w:char="F02D"/>
      </w:r>
      <w:r w:rsidRPr="0097711E">
        <w:rPr>
          <w:szCs w:val="22"/>
          <w:lang w:val="lt-LT"/>
        </w:rPr>
        <w:t xml:space="preserve"> sudėtinis gydymas. Nuoseklus gydymas buvo toks: pirmaeilis gydymas kapecitabinu (1250 mg/m</w:t>
      </w:r>
      <w:r w:rsidRPr="0097711E">
        <w:rPr>
          <w:szCs w:val="22"/>
          <w:vertAlign w:val="superscript"/>
          <w:lang w:val="lt-LT"/>
        </w:rPr>
        <w:t>2</w:t>
      </w:r>
      <w:r w:rsidRPr="0097711E">
        <w:rPr>
          <w:szCs w:val="22"/>
          <w:lang w:val="lt-LT"/>
        </w:rPr>
        <w:t xml:space="preserve"> kūno paviršiaus dozė, vartota 2 kartus per parą 14 parų), po to </w:t>
      </w:r>
      <w:r w:rsidRPr="0097711E">
        <w:rPr>
          <w:szCs w:val="22"/>
          <w:lang w:val="lt-LT"/>
        </w:rPr>
        <w:sym w:font="Symbol" w:char="F02D"/>
      </w:r>
      <w:r w:rsidRPr="0097711E">
        <w:rPr>
          <w:szCs w:val="22"/>
          <w:lang w:val="lt-LT"/>
        </w:rPr>
        <w:t xml:space="preserve"> antraeilis gydymas irinotekanu (350 mg/m</w:t>
      </w:r>
      <w:r w:rsidRPr="0097711E">
        <w:rPr>
          <w:szCs w:val="22"/>
          <w:vertAlign w:val="superscript"/>
          <w:lang w:val="lt-LT"/>
        </w:rPr>
        <w:t>2</w:t>
      </w:r>
      <w:r w:rsidRPr="0097711E">
        <w:rPr>
          <w:szCs w:val="22"/>
          <w:lang w:val="lt-LT"/>
        </w:rPr>
        <w:t xml:space="preserve"> kūno paviršiaus dozė 1-ąją gydymo ciklo dieną), po to </w:t>
      </w:r>
      <w:r w:rsidRPr="0097711E">
        <w:rPr>
          <w:szCs w:val="22"/>
          <w:lang w:val="lt-LT"/>
        </w:rPr>
        <w:sym w:font="Symbol" w:char="F02D"/>
      </w:r>
      <w:r w:rsidRPr="0097711E">
        <w:rPr>
          <w:szCs w:val="22"/>
          <w:lang w:val="lt-LT"/>
        </w:rPr>
        <w:t xml:space="preserve"> trečiaeilis gydymas kapecitabino (1000 mg/m</w:t>
      </w:r>
      <w:r w:rsidRPr="0097711E">
        <w:rPr>
          <w:szCs w:val="22"/>
          <w:vertAlign w:val="superscript"/>
          <w:lang w:val="lt-LT"/>
        </w:rPr>
        <w:t>2</w:t>
      </w:r>
      <w:r w:rsidRPr="0097711E">
        <w:rPr>
          <w:szCs w:val="22"/>
          <w:lang w:val="lt-LT"/>
        </w:rPr>
        <w:t xml:space="preserve"> kūno paviršiaus dozė vartota 2 kartus per parą 14 parų) ir cisplatinos (130 mg/m</w:t>
      </w:r>
      <w:r w:rsidRPr="0097711E">
        <w:rPr>
          <w:szCs w:val="22"/>
          <w:vertAlign w:val="superscript"/>
          <w:lang w:val="lt-LT"/>
        </w:rPr>
        <w:t>2</w:t>
      </w:r>
      <w:r w:rsidRPr="0097711E">
        <w:rPr>
          <w:szCs w:val="22"/>
          <w:lang w:val="lt-LT"/>
        </w:rPr>
        <w:t xml:space="preserve"> kūno paviršiaus dozė vartota 1-ąją gydymo ciklo dieną) deriniu. Sudėtinis gydymas buvo toks: pirmaeilis gydymas kapecitabino (1000 mg/m</w:t>
      </w:r>
      <w:r w:rsidRPr="0097711E">
        <w:rPr>
          <w:szCs w:val="22"/>
          <w:vertAlign w:val="superscript"/>
          <w:lang w:val="lt-LT"/>
        </w:rPr>
        <w:t>2</w:t>
      </w:r>
      <w:r w:rsidRPr="0097711E">
        <w:rPr>
          <w:szCs w:val="22"/>
          <w:lang w:val="lt-LT"/>
        </w:rPr>
        <w:t xml:space="preserve"> kūno paviršiaus dozė vartota 2 kartus per parą 14 parų) ir irinotekano (250 mg/m</w:t>
      </w:r>
      <w:r w:rsidRPr="0097711E">
        <w:rPr>
          <w:szCs w:val="22"/>
          <w:vertAlign w:val="superscript"/>
          <w:lang w:val="lt-LT"/>
        </w:rPr>
        <w:t>2</w:t>
      </w:r>
      <w:r w:rsidRPr="0097711E">
        <w:rPr>
          <w:szCs w:val="22"/>
          <w:lang w:val="lt-LT"/>
        </w:rPr>
        <w:t xml:space="preserve"> kūno paviršiaus dozė vartota 1-ąją gydymo ciklo dieną) deriniu (XELIRI) ir antraeilis gydymas kapecitabino (1000 mg/m</w:t>
      </w:r>
      <w:r w:rsidRPr="0097711E">
        <w:rPr>
          <w:szCs w:val="22"/>
          <w:vertAlign w:val="superscript"/>
          <w:lang w:val="lt-LT"/>
        </w:rPr>
        <w:t>2</w:t>
      </w:r>
      <w:r w:rsidRPr="0097711E">
        <w:rPr>
          <w:szCs w:val="22"/>
          <w:lang w:val="lt-LT"/>
        </w:rPr>
        <w:t xml:space="preserve"> kūno paviršiaus dozė vartota 2 kartus per parą 14 parų) ir oksaliplatinos (130 mg/m</w:t>
      </w:r>
      <w:r w:rsidRPr="0097711E">
        <w:rPr>
          <w:szCs w:val="22"/>
          <w:vertAlign w:val="superscript"/>
          <w:lang w:val="lt-LT"/>
        </w:rPr>
        <w:t>2</w:t>
      </w:r>
      <w:r w:rsidRPr="0097711E">
        <w:rPr>
          <w:szCs w:val="22"/>
          <w:lang w:val="lt-LT"/>
        </w:rPr>
        <w:t xml:space="preserve"> kūno paviršiaus dozė vartota 1-ąją gydymo ciklo dieną) deriniu. Visi gydymo ciklai buvo taikomi 3 savaičių intervalais. Pirmaeilio gydymo metu gydyti numatytų pacientų, kuriems buvo taikoma monoterapija kapecitabinu, išgyvenamumo be ligos progresavimo laikotarpio vidurkis buvo 5,8 mėn. (95</w:t>
      </w:r>
      <w:r w:rsidRPr="0097711E">
        <w:rPr>
          <w:szCs w:val="22"/>
          <w:lang w:val="lt-LT"/>
        </w:rPr>
        <w:sym w:font="Symbol" w:char="F025"/>
      </w:r>
      <w:r w:rsidRPr="0097711E">
        <w:rPr>
          <w:szCs w:val="22"/>
          <w:lang w:val="lt-LT"/>
        </w:rPr>
        <w:t xml:space="preserve"> PI: 5,1–6,2 mėnesio), kuriems buvo taikomas gydymas XELIRI </w:t>
      </w:r>
      <w:r w:rsidRPr="0097711E">
        <w:rPr>
          <w:szCs w:val="22"/>
          <w:lang w:val="lt-LT"/>
        </w:rPr>
        <w:sym w:font="Symbol" w:char="F02D"/>
      </w:r>
      <w:r w:rsidRPr="0097711E">
        <w:rPr>
          <w:szCs w:val="22"/>
          <w:lang w:val="lt-LT"/>
        </w:rPr>
        <w:t xml:space="preserve"> 7,8 mėn. (95</w:t>
      </w:r>
      <w:r w:rsidRPr="0097711E">
        <w:rPr>
          <w:szCs w:val="22"/>
          <w:lang w:val="lt-LT"/>
        </w:rPr>
        <w:sym w:font="Symbol" w:char="F025"/>
      </w:r>
      <w:r w:rsidRPr="0097711E">
        <w:rPr>
          <w:szCs w:val="22"/>
          <w:lang w:val="lt-LT"/>
        </w:rPr>
        <w:t xml:space="preserve"> PI: 7–8,3 mėnesio; p </w:t>
      </w:r>
      <w:r w:rsidRPr="0097711E">
        <w:rPr>
          <w:szCs w:val="22"/>
          <w:lang w:val="lt-LT"/>
        </w:rPr>
        <w:sym w:font="Symbol" w:char="F03D"/>
      </w:r>
      <w:r w:rsidRPr="0097711E">
        <w:rPr>
          <w:szCs w:val="22"/>
          <w:lang w:val="lt-LT"/>
        </w:rPr>
        <w:t xml:space="preserve"> 0,0002). </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Trijų atsitiktinių imčių tyrimų metu metastaziniu gaubtinės ir tiesiosios žarnų vėžiu sergantiems pacientams gydymas XELIRI buvo lyginamas su gydymu 5-FU + irinotekanas (FOLFIRI). XELIRI gydymas buvo toks: kapecitabino 1000 mg/m</w:t>
      </w:r>
      <w:r w:rsidRPr="0097711E">
        <w:rPr>
          <w:szCs w:val="22"/>
          <w:vertAlign w:val="superscript"/>
          <w:lang w:val="lt-LT"/>
        </w:rPr>
        <w:t>2</w:t>
      </w:r>
      <w:r w:rsidRPr="0097711E">
        <w:rPr>
          <w:szCs w:val="22"/>
          <w:lang w:val="lt-LT"/>
        </w:rPr>
        <w:t xml:space="preserve"> kūno paviršiaus dozė buvo vartojama 2 kartus per parą 1–14 gydymo ciklo dieną kas 3 savaitės, derinant su irinotekano 250 mg/m</w:t>
      </w:r>
      <w:r w:rsidRPr="0097711E">
        <w:rPr>
          <w:szCs w:val="22"/>
          <w:vertAlign w:val="superscript"/>
          <w:lang w:val="lt-LT"/>
        </w:rPr>
        <w:t>2</w:t>
      </w:r>
      <w:r w:rsidRPr="0097711E">
        <w:rPr>
          <w:szCs w:val="22"/>
          <w:lang w:val="lt-LT"/>
        </w:rPr>
        <w:t xml:space="preserve"> kūno paviršiaus doze, vartojama 1-ąją gydymo ciklo dieną. Didžiausio tyrimo (BICC-C) metu pacientai atsitiktinių imčių būdu buvo suskirstyti į grupes gydyti arba atviru būdu FOLFIRI (n = 144), vienu kartu į veną leidžiamu 5-FU (mlFL) (n = 145), arba XELIRI (n =141) ir papildomai suskirstyti į grupes, kurioms buvo taikomas dvigubai aklas gydymas celokoksibu arba placebu. Pacientų, kuriems buvo taikytas gydymas FOLFIRI, laikotarpio be ligos progresavimo vidurkis buvo 7,6 mėn., kuriems buvo taikytas gydymas mlFL ‒ 5,9 mėn. (p =0,004, palyginti su FOLFIRI grupe), kuriems buvo taikytas gydymas XELIRI ‒ 5,8 mėn. (p =0,015). FOLFIRI gydomų pacientų vidutinė bendro išgyvenamumo trukmė buvo 23,1 mėn., gydomų mlFL ‒ 17,6 mėn. (p = 0,09), gydomų XELIRI ‒ 18,9 mėn. (p = 0,27). XELIRI gydomi pacientai patyrė agresyvų toksinį poveikį virškinimo traktui, palyginti su gydomais FOLFIRI (viduriavimas pasireiškė 48% ir 14% atitinkamai XELIRI ir FOLFIRI gydomų grupių pacientams).</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Tyrimo EORTC metu pacientai atsitiktinių imčių būdu buvo suskirstyti gydyti arba atviru būdu FOLFIRI (n = 41) ar (XELIRI (n = 44) ir papildomai atsitiktinių imčių būdu suskirstyti dvigubai aklu būdu gydyti celekoksibu arba placebu. XELIRI, palyginti su POLFIRI, gydytų pacientų išgyvenamumo be ligos progresavimo ir bendro išgyvenamumo vidutinė trukmė buvo trumpesnė (IBLP: 5,9 mėn., palyginti su 9,6 mėn., BI: 14,8 mėn., palyginti su 19,9 mėn.), be to XELIRI gydomiems pacientams buvo pernelyg didelis viduriavimo dažnis (XELIRI gydomos grupės pacientams ‒ 14,1%, FOLFIRI grupės ‒ 5,1%).</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 xml:space="preserve">Skof ir bendraautorių paskelbtame tyrime pacientai atsitiktinių imčių būdu buvo suskirstyti gydyti FOLFIRI arba XELIRI. XELIRI gydomų pacientų benro atsako dažnis buvo 49%, gydomų FOLFIRI ‒ 48% (p = 0,76). Gydymo pabaigoje XELIRI gydomos grupės pacientų be ligos požymių buvo 37%, FOLFIRI gydomos grupės ‒ 26% (p = 0,56). </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Montagnani ir bendraautoriai trijų aukščiau aprašytų tyrimų rezultatus panaudojo bendrai atsitiktinių imčių tyrimų, kurių metu buvo lyginami FOLFIRI ir XELIRI gydymo būdai, analizei gydymo mCRC metu. Su gydymu FOLFIRI buvo susijęs reikšmingas progresavimo rizikos sumažėjimas (RS: 0,76; 95% PI: 0,62-0,95; P &lt; 0,01), iš dalies dėl blogo gydymo XELIRI būdu toleravimo.</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Atsitiktinių imčių klinikinis tyrimas (Souglakos ir bendraautoriai, 2012), kurio metu buvo lyginami gydymo FOLFIRI + bevacizumabas ir XELIRI + bevacizumabas būdai, parodė, kad reikšmingų IBLP ir BI skirtumų, kurie priklausytų nuo gydymo būdo, nėra. Pacientai atsitiktinių imčių būdu buvo suskirstyti į grupes gydyti FOLFIRI + bevacizumabas (A grupė, n = 167) arba XELIRI + bevacizumabas (B grupė, n = 166). B grupės pacientams XELIRI gydymo būdas buvo toks: kapecitabino 1000 mg/m</w:t>
      </w:r>
      <w:r w:rsidRPr="0097711E">
        <w:rPr>
          <w:szCs w:val="22"/>
          <w:vertAlign w:val="superscript"/>
          <w:lang w:val="lt-LT"/>
        </w:rPr>
        <w:t>2</w:t>
      </w:r>
      <w:r w:rsidRPr="0097711E">
        <w:rPr>
          <w:szCs w:val="22"/>
          <w:lang w:val="lt-LT"/>
        </w:rPr>
        <w:t xml:space="preserve"> kūno paviršiaus dozė 2 kartus per parą 14 parų plius irinotekano 250 mg/m</w:t>
      </w:r>
      <w:r w:rsidRPr="0097711E">
        <w:rPr>
          <w:szCs w:val="22"/>
          <w:vertAlign w:val="superscript"/>
          <w:lang w:val="lt-LT"/>
        </w:rPr>
        <w:t>2</w:t>
      </w:r>
      <w:r w:rsidRPr="0097711E">
        <w:rPr>
          <w:szCs w:val="22"/>
          <w:lang w:val="lt-LT"/>
        </w:rPr>
        <w:t xml:space="preserve"> kūno paviršiaus dozė pirmąją gydymo ciklo dieną. IBLP laikotarpio vidurkis buvo 10 mėn. ir 8,9 mėn. (p = 0,64), bendro išgyvenamumo ‒25,7 mėn. ir 27,5 mėn. (p = 0,55), atsako dažnis ‒ 45,5% ir 39,8% (p =0,32), atitinkamai FOLFIRI + bevacizumabas ir XELIRI + bevacizumabas gydomų grupių. XELIRI + bevacizumabas, palyginti su FOLFIRI + bevacizumabas, gydomiems pacientams reikšmingai dažniau pasireiškė viduriavimas, febrili neutropenija bei plaštakų ir pėdų odos reakcija ir reikšmingai dažniau reikėjo atidėti gydymą, mažinti dozę bei nutraukti gydymą. </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Daugiacentrio, atsitiktinių imčių, kontroliuojamo II fazės tyrimo (AIO KRK0604) duomenys paremia kapecitabino (pradinė dozė 800 mg/m</w:t>
      </w:r>
      <w:r w:rsidRPr="0097711E">
        <w:rPr>
          <w:szCs w:val="22"/>
          <w:vertAlign w:val="superscript"/>
          <w:lang w:val="lt-LT"/>
        </w:rPr>
        <w:t>2</w:t>
      </w:r>
      <w:r w:rsidRPr="0097711E">
        <w:rPr>
          <w:szCs w:val="22"/>
          <w:lang w:val="lt-LT"/>
        </w:rPr>
        <w:t xml:space="preserve"> kūno paviršiaus, vartojama dvi savaites kas 3 savaitės) derinio su irinotekanu ir bevacizumabu vartojimą pirmaeiliam metastazinio gaubtinės ir tiesiosios žarnų vėžio gydymui. Šio tyrimo metu 120 atsitiktinių imčių būdu atrinktų pacientų buvo gydomi modifikuotu XELIRI būdu: kapecitabino (800 mg/m</w:t>
      </w:r>
      <w:r w:rsidRPr="0097711E">
        <w:rPr>
          <w:szCs w:val="22"/>
          <w:vertAlign w:val="superscript"/>
          <w:lang w:val="lt-LT"/>
        </w:rPr>
        <w:t>2</w:t>
      </w:r>
      <w:r w:rsidRPr="0097711E">
        <w:rPr>
          <w:szCs w:val="22"/>
          <w:lang w:val="lt-LT"/>
        </w:rPr>
        <w:t xml:space="preserve"> kūno paviršiaus dozė vartota 2 kartus per parą 2 savaites, po to 7 parų pertrauka), irinotekano (200 mg/m</w:t>
      </w:r>
      <w:r w:rsidRPr="0097711E">
        <w:rPr>
          <w:szCs w:val="22"/>
          <w:vertAlign w:val="superscript"/>
          <w:lang w:val="lt-LT"/>
        </w:rPr>
        <w:t>2</w:t>
      </w:r>
      <w:r w:rsidRPr="0097711E">
        <w:rPr>
          <w:szCs w:val="22"/>
          <w:lang w:val="lt-LT"/>
        </w:rPr>
        <w:t xml:space="preserve"> kūno paviršiaus dozė infuzuota per 30 minučių 1-ąją gydymo ciklo dieną kas 3 savaitės) ir bevacizumabo (7,5 mg/m</w:t>
      </w:r>
      <w:r w:rsidRPr="0097711E">
        <w:rPr>
          <w:szCs w:val="22"/>
          <w:vertAlign w:val="superscript"/>
          <w:lang w:val="lt-LT"/>
        </w:rPr>
        <w:t>2</w:t>
      </w:r>
      <w:r w:rsidRPr="0097711E">
        <w:rPr>
          <w:szCs w:val="22"/>
          <w:lang w:val="lt-LT"/>
        </w:rPr>
        <w:t xml:space="preserve"> kūno paviršiaus dozė infuzuota per 30–90 minučių 1-ąją gydymo ciklo dieną kas 3 savaites) deriniu, 127 atsitiktinių imčių būdu atrinkti pacientai buvo gydomi kapecitabino (1000 mg/m</w:t>
      </w:r>
      <w:r w:rsidRPr="0097711E">
        <w:rPr>
          <w:szCs w:val="22"/>
          <w:vertAlign w:val="superscript"/>
          <w:lang w:val="lt-LT"/>
        </w:rPr>
        <w:t>2</w:t>
      </w:r>
      <w:r w:rsidRPr="0097711E">
        <w:rPr>
          <w:szCs w:val="22"/>
          <w:lang w:val="lt-LT"/>
        </w:rPr>
        <w:t xml:space="preserve"> kūno paviršiaus dozė vartota 2 kartus per parą 2 savaites, po to 7 parų pertrauka), oksaliplatinos (130 mg/m</w:t>
      </w:r>
      <w:r w:rsidRPr="0097711E">
        <w:rPr>
          <w:szCs w:val="22"/>
          <w:vertAlign w:val="superscript"/>
          <w:lang w:val="lt-LT"/>
        </w:rPr>
        <w:t>2</w:t>
      </w:r>
      <w:r w:rsidRPr="0097711E">
        <w:rPr>
          <w:szCs w:val="22"/>
          <w:lang w:val="lt-LT"/>
        </w:rPr>
        <w:t xml:space="preserve"> kūno paviršiaus dozė infuzuota per 2 valandas 1-ąją gydymo ciklo dieną kas 3 savaitės) ir bevacizumabo (7,5 mg/m</w:t>
      </w:r>
      <w:r w:rsidRPr="0097711E">
        <w:rPr>
          <w:szCs w:val="22"/>
          <w:vertAlign w:val="superscript"/>
          <w:lang w:val="lt-LT"/>
        </w:rPr>
        <w:t>2</w:t>
      </w:r>
      <w:r w:rsidRPr="0097711E">
        <w:rPr>
          <w:szCs w:val="22"/>
          <w:lang w:val="lt-LT"/>
        </w:rPr>
        <w:t xml:space="preserve"> kūno paviršiaus dozė infuzuota per 30–90 minučių 1-ąją gydymo ciklo dieną kas 3 savaites) deriniu. Tiriamos populiacijos atsakas į gydymą po vidutinio 26,2 mėn. sekimo laikotarpio nurodytas </w:t>
      </w:r>
      <w:r>
        <w:rPr>
          <w:szCs w:val="22"/>
          <w:lang w:val="lt-LT"/>
        </w:rPr>
        <w:t>8</w:t>
      </w:r>
      <w:r w:rsidRPr="0097711E">
        <w:rPr>
          <w:szCs w:val="22"/>
          <w:lang w:val="lt-LT"/>
        </w:rPr>
        <w:t>-ojoje lentelėje.</w:t>
      </w:r>
    </w:p>
    <w:p w:rsidR="00015FDF" w:rsidRPr="0097711E" w:rsidRDefault="00015FDF" w:rsidP="00015FDF">
      <w:pPr>
        <w:rPr>
          <w:szCs w:val="22"/>
          <w:lang w:val="lt-LT"/>
        </w:rPr>
      </w:pPr>
    </w:p>
    <w:p w:rsidR="00015FDF" w:rsidRPr="0097711E" w:rsidRDefault="00015FDF" w:rsidP="00015FDF">
      <w:pPr>
        <w:autoSpaceDE w:val="0"/>
        <w:autoSpaceDN w:val="0"/>
        <w:adjustRightInd w:val="0"/>
        <w:spacing w:line="265" w:lineRule="auto"/>
        <w:ind w:right="150"/>
        <w:rPr>
          <w:szCs w:val="22"/>
        </w:rPr>
      </w:pPr>
      <w:r>
        <w:rPr>
          <w:szCs w:val="22"/>
          <w:lang w:val="en-US"/>
        </w:rPr>
        <w:t>8</w:t>
      </w:r>
      <w:r w:rsidRPr="0097711E">
        <w:rPr>
          <w:szCs w:val="22"/>
          <w:lang w:val="en-US"/>
        </w:rPr>
        <w:t xml:space="preserve"> lentelė. </w:t>
      </w:r>
      <w:r w:rsidRPr="0097711E">
        <w:rPr>
          <w:szCs w:val="22"/>
        </w:rPr>
        <w:t>Svarbiausi tyrimo AIO KRK veiksmingumo rezultatai</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835"/>
        <w:gridCol w:w="2552"/>
        <w:gridCol w:w="2551"/>
      </w:tblGrid>
      <w:tr w:rsidR="00015FDF" w:rsidRPr="0097711E" w:rsidTr="00B90860">
        <w:tc>
          <w:tcPr>
            <w:tcW w:w="1242" w:type="dxa"/>
          </w:tcPr>
          <w:p w:rsidR="00015FDF" w:rsidRPr="0097711E" w:rsidRDefault="00015FDF" w:rsidP="00B90860">
            <w:pPr>
              <w:rPr>
                <w:b/>
                <w:i/>
                <w:szCs w:val="22"/>
                <w:lang w:val="is-IS"/>
              </w:rPr>
            </w:pPr>
          </w:p>
        </w:tc>
        <w:tc>
          <w:tcPr>
            <w:tcW w:w="2835" w:type="dxa"/>
          </w:tcPr>
          <w:p w:rsidR="00015FDF" w:rsidRPr="0097711E" w:rsidRDefault="00015FDF" w:rsidP="00B90860">
            <w:pPr>
              <w:jc w:val="center"/>
              <w:rPr>
                <w:b/>
                <w:szCs w:val="22"/>
                <w:lang w:val="pt-BR"/>
              </w:rPr>
            </w:pPr>
            <w:r w:rsidRPr="0097711E">
              <w:rPr>
                <w:b/>
                <w:szCs w:val="22"/>
                <w:lang w:val="pt-BR"/>
              </w:rPr>
              <w:t>XELOX + bevacizumabas</w:t>
            </w:r>
          </w:p>
          <w:p w:rsidR="00015FDF" w:rsidRPr="0097711E" w:rsidRDefault="00015FDF" w:rsidP="00B90860">
            <w:pPr>
              <w:jc w:val="center"/>
              <w:rPr>
                <w:b/>
                <w:szCs w:val="22"/>
                <w:lang w:val="pt-BR"/>
              </w:rPr>
            </w:pPr>
          </w:p>
          <w:p w:rsidR="00015FDF" w:rsidRPr="0097711E" w:rsidRDefault="00015FDF" w:rsidP="00B90860">
            <w:pPr>
              <w:jc w:val="center"/>
              <w:rPr>
                <w:b/>
                <w:szCs w:val="22"/>
                <w:lang w:val="is-IS"/>
              </w:rPr>
            </w:pPr>
            <w:r w:rsidRPr="0097711E">
              <w:rPr>
                <w:b/>
                <w:szCs w:val="22"/>
                <w:lang w:val="pt-BR"/>
              </w:rPr>
              <w:t>(GNP: N = 127)</w:t>
            </w:r>
          </w:p>
        </w:tc>
        <w:tc>
          <w:tcPr>
            <w:tcW w:w="2552" w:type="dxa"/>
          </w:tcPr>
          <w:p w:rsidR="00015FDF" w:rsidRPr="0097711E" w:rsidRDefault="00015FDF" w:rsidP="00B90860">
            <w:pPr>
              <w:jc w:val="center"/>
              <w:rPr>
                <w:b/>
                <w:szCs w:val="22"/>
                <w:lang w:val="pt-BR"/>
              </w:rPr>
            </w:pPr>
            <w:r w:rsidRPr="0097711E">
              <w:rPr>
                <w:b/>
                <w:szCs w:val="22"/>
                <w:lang w:val="pt-BR"/>
              </w:rPr>
              <w:t>Modifikuotas XELIRI+ bevacizumabas</w:t>
            </w:r>
          </w:p>
          <w:p w:rsidR="00015FDF" w:rsidRPr="0097711E" w:rsidRDefault="00015FDF" w:rsidP="00B90860">
            <w:pPr>
              <w:jc w:val="center"/>
              <w:rPr>
                <w:b/>
                <w:szCs w:val="22"/>
                <w:lang w:val="is-IS"/>
              </w:rPr>
            </w:pPr>
            <w:r w:rsidRPr="0097711E">
              <w:rPr>
                <w:b/>
                <w:szCs w:val="22"/>
                <w:lang w:val="pt-BR"/>
              </w:rPr>
              <w:t>(GNP: N =  120)</w:t>
            </w:r>
          </w:p>
        </w:tc>
        <w:tc>
          <w:tcPr>
            <w:tcW w:w="2551" w:type="dxa"/>
          </w:tcPr>
          <w:p w:rsidR="00015FDF" w:rsidRPr="0097711E" w:rsidRDefault="00015FDF" w:rsidP="00B90860">
            <w:pPr>
              <w:jc w:val="center"/>
              <w:rPr>
                <w:b/>
                <w:szCs w:val="22"/>
                <w:lang w:val="pt-BR"/>
              </w:rPr>
            </w:pPr>
            <w:r w:rsidRPr="0097711E">
              <w:rPr>
                <w:b/>
                <w:szCs w:val="22"/>
                <w:lang w:val="pt-BR"/>
              </w:rPr>
              <w:t>Rizikos santykis</w:t>
            </w:r>
          </w:p>
          <w:p w:rsidR="00015FDF" w:rsidRPr="0097711E" w:rsidRDefault="00015FDF" w:rsidP="00B90860">
            <w:pPr>
              <w:jc w:val="center"/>
              <w:rPr>
                <w:b/>
                <w:szCs w:val="22"/>
                <w:lang w:val="pt-BR"/>
              </w:rPr>
            </w:pPr>
            <w:r w:rsidRPr="0097711E">
              <w:rPr>
                <w:b/>
                <w:szCs w:val="22"/>
                <w:lang w:val="pt-BR"/>
              </w:rPr>
              <w:t>95% PI</w:t>
            </w:r>
          </w:p>
          <w:p w:rsidR="00015FDF" w:rsidRPr="0097711E" w:rsidRDefault="00015FDF" w:rsidP="00B90860">
            <w:pPr>
              <w:jc w:val="center"/>
              <w:rPr>
                <w:b/>
                <w:szCs w:val="22"/>
                <w:lang w:val="pt-BR"/>
              </w:rPr>
            </w:pPr>
            <w:r w:rsidRPr="0097711E">
              <w:rPr>
                <w:b/>
                <w:szCs w:val="22"/>
                <w:lang w:val="pt-BR"/>
              </w:rPr>
              <w:t>P reikšmė</w:t>
            </w:r>
          </w:p>
        </w:tc>
      </w:tr>
      <w:tr w:rsidR="00015FDF" w:rsidRPr="0097711E" w:rsidTr="00B90860">
        <w:tc>
          <w:tcPr>
            <w:tcW w:w="9180" w:type="dxa"/>
            <w:gridSpan w:val="4"/>
          </w:tcPr>
          <w:p w:rsidR="00015FDF" w:rsidRPr="0097711E" w:rsidRDefault="00015FDF" w:rsidP="00B90860">
            <w:pPr>
              <w:rPr>
                <w:szCs w:val="22"/>
                <w:lang w:val="is-IS"/>
              </w:rPr>
            </w:pPr>
            <w:r w:rsidRPr="0097711E">
              <w:rPr>
                <w:szCs w:val="22"/>
                <w:lang w:val="is-IS"/>
              </w:rPr>
              <w:t>Išgyvenamumas be ligos progresavimo po 6 mėnesių</w:t>
            </w:r>
          </w:p>
        </w:tc>
      </w:tr>
      <w:tr w:rsidR="00015FDF" w:rsidRPr="0097711E" w:rsidTr="00B90860">
        <w:tc>
          <w:tcPr>
            <w:tcW w:w="1242" w:type="dxa"/>
          </w:tcPr>
          <w:p w:rsidR="00015FDF" w:rsidRPr="0097711E" w:rsidRDefault="00015FDF" w:rsidP="00B90860">
            <w:pPr>
              <w:rPr>
                <w:szCs w:val="22"/>
                <w:lang w:val="is-IS"/>
              </w:rPr>
            </w:pPr>
            <w:r w:rsidRPr="0097711E">
              <w:rPr>
                <w:szCs w:val="22"/>
                <w:lang w:val="is-IS"/>
              </w:rPr>
              <w:t>GNP</w:t>
            </w:r>
          </w:p>
          <w:p w:rsidR="00015FDF" w:rsidRPr="0097711E" w:rsidRDefault="00015FDF" w:rsidP="00B90860">
            <w:pPr>
              <w:rPr>
                <w:szCs w:val="22"/>
                <w:lang w:val="is-IS"/>
              </w:rPr>
            </w:pPr>
            <w:r w:rsidRPr="0097711E">
              <w:rPr>
                <w:szCs w:val="22"/>
                <w:lang w:val="is-IS"/>
              </w:rPr>
              <w:t>95% PI</w:t>
            </w:r>
          </w:p>
        </w:tc>
        <w:tc>
          <w:tcPr>
            <w:tcW w:w="2835" w:type="dxa"/>
          </w:tcPr>
          <w:p w:rsidR="00015FDF" w:rsidRPr="0097711E" w:rsidRDefault="00015FDF" w:rsidP="00B90860">
            <w:pPr>
              <w:jc w:val="center"/>
              <w:rPr>
                <w:szCs w:val="22"/>
                <w:lang w:val="is-IS"/>
              </w:rPr>
            </w:pPr>
            <w:r w:rsidRPr="0097711E">
              <w:rPr>
                <w:szCs w:val="22"/>
                <w:lang w:val="is-IS"/>
              </w:rPr>
              <w:t>76%</w:t>
            </w:r>
          </w:p>
          <w:p w:rsidR="00015FDF" w:rsidRPr="0097711E" w:rsidRDefault="00015FDF" w:rsidP="00B90860">
            <w:pPr>
              <w:jc w:val="center"/>
              <w:rPr>
                <w:szCs w:val="22"/>
                <w:lang w:val="is-IS"/>
              </w:rPr>
            </w:pPr>
            <w:r w:rsidRPr="0097711E">
              <w:rPr>
                <w:szCs w:val="22"/>
                <w:lang w:val="is-IS"/>
              </w:rPr>
              <w:t>69–84%</w:t>
            </w:r>
          </w:p>
        </w:tc>
        <w:tc>
          <w:tcPr>
            <w:tcW w:w="2552" w:type="dxa"/>
          </w:tcPr>
          <w:p w:rsidR="00015FDF" w:rsidRPr="0097711E" w:rsidRDefault="00015FDF" w:rsidP="00B90860">
            <w:pPr>
              <w:jc w:val="center"/>
              <w:rPr>
                <w:szCs w:val="22"/>
                <w:lang w:val="is-IS"/>
              </w:rPr>
            </w:pPr>
            <w:r w:rsidRPr="0097711E">
              <w:rPr>
                <w:szCs w:val="22"/>
                <w:lang w:val="is-IS"/>
              </w:rPr>
              <w:t>84%</w:t>
            </w:r>
          </w:p>
          <w:p w:rsidR="00015FDF" w:rsidRPr="0097711E" w:rsidRDefault="00015FDF" w:rsidP="00B90860">
            <w:pPr>
              <w:jc w:val="center"/>
              <w:rPr>
                <w:szCs w:val="22"/>
                <w:lang w:val="is-IS"/>
              </w:rPr>
            </w:pPr>
            <w:r w:rsidRPr="0097711E">
              <w:rPr>
                <w:szCs w:val="22"/>
                <w:lang w:val="is-IS"/>
              </w:rPr>
              <w:t>77–90%</w:t>
            </w:r>
          </w:p>
        </w:tc>
        <w:tc>
          <w:tcPr>
            <w:tcW w:w="2551" w:type="dxa"/>
            <w:vAlign w:val="center"/>
          </w:tcPr>
          <w:p w:rsidR="00015FDF" w:rsidRPr="0097711E" w:rsidRDefault="00015FDF" w:rsidP="00B90860">
            <w:pPr>
              <w:rPr>
                <w:szCs w:val="22"/>
                <w:lang w:val="is-IS"/>
              </w:rPr>
            </w:pPr>
            <w:r w:rsidRPr="0097711E">
              <w:rPr>
                <w:szCs w:val="22"/>
                <w:lang w:val="is-IS"/>
              </w:rPr>
              <w:t>-</w:t>
            </w:r>
          </w:p>
        </w:tc>
      </w:tr>
      <w:tr w:rsidR="00015FDF" w:rsidRPr="0097711E" w:rsidTr="00B90860">
        <w:tc>
          <w:tcPr>
            <w:tcW w:w="9180" w:type="dxa"/>
            <w:gridSpan w:val="4"/>
          </w:tcPr>
          <w:p w:rsidR="00015FDF" w:rsidRPr="0097711E" w:rsidRDefault="00015FDF" w:rsidP="00B90860">
            <w:pPr>
              <w:rPr>
                <w:szCs w:val="22"/>
                <w:lang w:val="is-IS"/>
              </w:rPr>
            </w:pPr>
            <w:r w:rsidRPr="0097711E">
              <w:rPr>
                <w:szCs w:val="22"/>
                <w:lang w:val="is-IS"/>
              </w:rPr>
              <w:t>Išgyvenamumo be ligos progresavimo vidurkis</w:t>
            </w:r>
          </w:p>
        </w:tc>
      </w:tr>
      <w:tr w:rsidR="00015FDF" w:rsidRPr="0097711E" w:rsidTr="00B90860">
        <w:tc>
          <w:tcPr>
            <w:tcW w:w="1242" w:type="dxa"/>
          </w:tcPr>
          <w:p w:rsidR="00015FDF" w:rsidRPr="0097711E" w:rsidRDefault="00015FDF" w:rsidP="00B90860">
            <w:pPr>
              <w:rPr>
                <w:szCs w:val="22"/>
                <w:lang w:val="is-IS"/>
              </w:rPr>
            </w:pPr>
            <w:r w:rsidRPr="0097711E">
              <w:rPr>
                <w:szCs w:val="22"/>
                <w:lang w:val="is-IS"/>
              </w:rPr>
              <w:t>GNP</w:t>
            </w:r>
          </w:p>
          <w:p w:rsidR="00015FDF" w:rsidRPr="0097711E" w:rsidRDefault="00015FDF" w:rsidP="00B90860">
            <w:pPr>
              <w:rPr>
                <w:szCs w:val="22"/>
                <w:lang w:val="is-IS"/>
              </w:rPr>
            </w:pPr>
            <w:r w:rsidRPr="0097711E">
              <w:rPr>
                <w:szCs w:val="22"/>
                <w:lang w:val="is-IS"/>
              </w:rPr>
              <w:t>95% PI</w:t>
            </w:r>
          </w:p>
        </w:tc>
        <w:tc>
          <w:tcPr>
            <w:tcW w:w="2835" w:type="dxa"/>
          </w:tcPr>
          <w:p w:rsidR="00015FDF" w:rsidRPr="0097711E" w:rsidRDefault="00015FDF" w:rsidP="00B90860">
            <w:pPr>
              <w:jc w:val="center"/>
              <w:rPr>
                <w:szCs w:val="22"/>
                <w:lang w:val="is-IS"/>
              </w:rPr>
            </w:pPr>
            <w:r w:rsidRPr="0097711E">
              <w:rPr>
                <w:szCs w:val="22"/>
                <w:lang w:val="is-IS"/>
              </w:rPr>
              <w:t>10,4 mėn.</w:t>
            </w:r>
          </w:p>
          <w:p w:rsidR="00015FDF" w:rsidRPr="0097711E" w:rsidRDefault="00015FDF" w:rsidP="00B90860">
            <w:pPr>
              <w:jc w:val="center"/>
              <w:rPr>
                <w:szCs w:val="22"/>
                <w:lang w:val="is-IS"/>
              </w:rPr>
            </w:pPr>
            <w:r w:rsidRPr="0097711E">
              <w:rPr>
                <w:szCs w:val="22"/>
                <w:lang w:val="is-IS"/>
              </w:rPr>
              <w:t>9–12</w:t>
            </w:r>
          </w:p>
        </w:tc>
        <w:tc>
          <w:tcPr>
            <w:tcW w:w="2552" w:type="dxa"/>
          </w:tcPr>
          <w:p w:rsidR="00015FDF" w:rsidRPr="0097711E" w:rsidRDefault="00015FDF" w:rsidP="00B90860">
            <w:pPr>
              <w:jc w:val="center"/>
              <w:rPr>
                <w:szCs w:val="22"/>
                <w:lang w:val="is-IS"/>
              </w:rPr>
            </w:pPr>
            <w:r w:rsidRPr="0097711E">
              <w:rPr>
                <w:szCs w:val="22"/>
                <w:lang w:val="is-IS"/>
              </w:rPr>
              <w:t>12,1 mėn</w:t>
            </w:r>
          </w:p>
          <w:p w:rsidR="00015FDF" w:rsidRPr="0097711E" w:rsidRDefault="00015FDF" w:rsidP="00B90860">
            <w:pPr>
              <w:jc w:val="center"/>
              <w:rPr>
                <w:szCs w:val="22"/>
                <w:lang w:val="is-IS"/>
              </w:rPr>
            </w:pPr>
            <w:r w:rsidRPr="0097711E">
              <w:rPr>
                <w:szCs w:val="22"/>
                <w:lang w:val="is-IS"/>
              </w:rPr>
              <w:t>10,8–13,2</w:t>
            </w:r>
          </w:p>
        </w:tc>
        <w:tc>
          <w:tcPr>
            <w:tcW w:w="2551" w:type="dxa"/>
          </w:tcPr>
          <w:p w:rsidR="00015FDF" w:rsidRPr="0097711E" w:rsidRDefault="00015FDF" w:rsidP="00B90860">
            <w:pPr>
              <w:jc w:val="center"/>
              <w:rPr>
                <w:szCs w:val="22"/>
                <w:lang w:val="is-IS"/>
              </w:rPr>
            </w:pPr>
            <w:r w:rsidRPr="0097711E">
              <w:rPr>
                <w:szCs w:val="22"/>
                <w:lang w:val="is-IS"/>
              </w:rPr>
              <w:t>0,93</w:t>
            </w:r>
          </w:p>
          <w:p w:rsidR="00015FDF" w:rsidRPr="0097711E" w:rsidRDefault="00015FDF" w:rsidP="00B90860">
            <w:pPr>
              <w:jc w:val="center"/>
              <w:rPr>
                <w:szCs w:val="22"/>
                <w:lang w:val="is-IS"/>
              </w:rPr>
            </w:pPr>
            <w:r w:rsidRPr="0097711E">
              <w:rPr>
                <w:szCs w:val="22"/>
                <w:lang w:val="is-IS"/>
              </w:rPr>
              <w:t>0,82–1,07</w:t>
            </w:r>
          </w:p>
          <w:p w:rsidR="00015FDF" w:rsidRPr="0097711E" w:rsidRDefault="00015FDF" w:rsidP="00B90860">
            <w:pPr>
              <w:jc w:val="center"/>
              <w:rPr>
                <w:szCs w:val="22"/>
                <w:lang w:val="is-IS"/>
              </w:rPr>
            </w:pPr>
            <w:r w:rsidRPr="0097711E">
              <w:rPr>
                <w:szCs w:val="22"/>
                <w:lang w:val="is-IS"/>
              </w:rPr>
              <w:t>P = 0,3</w:t>
            </w:r>
          </w:p>
        </w:tc>
      </w:tr>
      <w:tr w:rsidR="00015FDF" w:rsidRPr="0097711E" w:rsidTr="00B90860">
        <w:tc>
          <w:tcPr>
            <w:tcW w:w="9180" w:type="dxa"/>
            <w:gridSpan w:val="4"/>
          </w:tcPr>
          <w:p w:rsidR="00015FDF" w:rsidRPr="0097711E" w:rsidRDefault="00015FDF" w:rsidP="00B90860">
            <w:pPr>
              <w:rPr>
                <w:szCs w:val="22"/>
                <w:lang w:val="is-IS"/>
              </w:rPr>
            </w:pPr>
            <w:r w:rsidRPr="0097711E">
              <w:rPr>
                <w:szCs w:val="22"/>
                <w:lang w:val="is-IS"/>
              </w:rPr>
              <w:t>Bendro išgyvenamumo vidurkis</w:t>
            </w:r>
          </w:p>
        </w:tc>
      </w:tr>
      <w:tr w:rsidR="00015FDF" w:rsidRPr="0097711E" w:rsidTr="00B90860">
        <w:tc>
          <w:tcPr>
            <w:tcW w:w="1242" w:type="dxa"/>
          </w:tcPr>
          <w:p w:rsidR="00015FDF" w:rsidRPr="0097711E" w:rsidRDefault="00015FDF" w:rsidP="00B90860">
            <w:pPr>
              <w:rPr>
                <w:szCs w:val="22"/>
                <w:lang w:val="is-IS"/>
              </w:rPr>
            </w:pPr>
            <w:r w:rsidRPr="0097711E">
              <w:rPr>
                <w:szCs w:val="22"/>
                <w:lang w:val="is-IS"/>
              </w:rPr>
              <w:t>ITT</w:t>
            </w:r>
          </w:p>
          <w:p w:rsidR="00015FDF" w:rsidRPr="0097711E" w:rsidRDefault="00015FDF" w:rsidP="00B90860">
            <w:pPr>
              <w:rPr>
                <w:szCs w:val="22"/>
                <w:lang w:val="is-IS"/>
              </w:rPr>
            </w:pPr>
            <w:r w:rsidRPr="0097711E">
              <w:rPr>
                <w:szCs w:val="22"/>
                <w:lang w:val="is-IS"/>
              </w:rPr>
              <w:t>95% PI</w:t>
            </w:r>
          </w:p>
        </w:tc>
        <w:tc>
          <w:tcPr>
            <w:tcW w:w="2835" w:type="dxa"/>
          </w:tcPr>
          <w:p w:rsidR="00015FDF" w:rsidRPr="0097711E" w:rsidRDefault="00015FDF" w:rsidP="00B90860">
            <w:pPr>
              <w:jc w:val="center"/>
              <w:rPr>
                <w:szCs w:val="22"/>
                <w:lang w:val="is-IS"/>
              </w:rPr>
            </w:pPr>
            <w:r w:rsidRPr="0097711E">
              <w:rPr>
                <w:szCs w:val="22"/>
                <w:lang w:val="is-IS"/>
              </w:rPr>
              <w:t>24,4 mėn.</w:t>
            </w:r>
          </w:p>
          <w:p w:rsidR="00015FDF" w:rsidRPr="0097711E" w:rsidRDefault="00015FDF" w:rsidP="00B90860">
            <w:pPr>
              <w:jc w:val="center"/>
              <w:rPr>
                <w:szCs w:val="22"/>
                <w:lang w:val="is-IS"/>
              </w:rPr>
            </w:pPr>
            <w:r w:rsidRPr="0097711E">
              <w:rPr>
                <w:szCs w:val="22"/>
                <w:lang w:val="is-IS"/>
              </w:rPr>
              <w:t>19.3–30,7</w:t>
            </w:r>
          </w:p>
        </w:tc>
        <w:tc>
          <w:tcPr>
            <w:tcW w:w="2552" w:type="dxa"/>
          </w:tcPr>
          <w:p w:rsidR="00015FDF" w:rsidRPr="0097711E" w:rsidRDefault="00015FDF" w:rsidP="00B90860">
            <w:pPr>
              <w:jc w:val="center"/>
              <w:rPr>
                <w:szCs w:val="22"/>
                <w:lang w:val="is-IS"/>
              </w:rPr>
            </w:pPr>
            <w:r w:rsidRPr="0097711E">
              <w:rPr>
                <w:szCs w:val="22"/>
                <w:lang w:val="is-IS"/>
              </w:rPr>
              <w:t>25,5 mėn.</w:t>
            </w:r>
          </w:p>
          <w:p w:rsidR="00015FDF" w:rsidRPr="0097711E" w:rsidRDefault="00015FDF" w:rsidP="00B90860">
            <w:pPr>
              <w:jc w:val="center"/>
              <w:rPr>
                <w:szCs w:val="22"/>
                <w:lang w:val="is-IS"/>
              </w:rPr>
            </w:pPr>
            <w:r w:rsidRPr="0097711E">
              <w:rPr>
                <w:szCs w:val="22"/>
                <w:lang w:val="is-IS"/>
              </w:rPr>
              <w:t>21–31</w:t>
            </w:r>
          </w:p>
        </w:tc>
        <w:tc>
          <w:tcPr>
            <w:tcW w:w="2551" w:type="dxa"/>
          </w:tcPr>
          <w:p w:rsidR="00015FDF" w:rsidRPr="0097711E" w:rsidRDefault="00015FDF" w:rsidP="00B90860">
            <w:pPr>
              <w:jc w:val="center"/>
              <w:rPr>
                <w:szCs w:val="22"/>
                <w:lang w:val="is-IS"/>
              </w:rPr>
            </w:pPr>
            <w:r w:rsidRPr="0097711E">
              <w:rPr>
                <w:szCs w:val="22"/>
                <w:lang w:val="is-IS"/>
              </w:rPr>
              <w:t>0,9</w:t>
            </w:r>
          </w:p>
          <w:p w:rsidR="00015FDF" w:rsidRPr="0097711E" w:rsidRDefault="00015FDF" w:rsidP="00B90860">
            <w:pPr>
              <w:jc w:val="center"/>
              <w:rPr>
                <w:szCs w:val="22"/>
                <w:lang w:val="is-IS"/>
              </w:rPr>
            </w:pPr>
            <w:r w:rsidRPr="0097711E">
              <w:rPr>
                <w:szCs w:val="22"/>
                <w:lang w:val="is-IS"/>
              </w:rPr>
              <w:t>0,68–1,19</w:t>
            </w:r>
          </w:p>
          <w:p w:rsidR="00015FDF" w:rsidRPr="0097711E" w:rsidRDefault="00015FDF" w:rsidP="00B90860">
            <w:pPr>
              <w:jc w:val="center"/>
              <w:rPr>
                <w:szCs w:val="22"/>
                <w:lang w:val="is-IS"/>
              </w:rPr>
            </w:pPr>
            <w:r w:rsidRPr="0097711E">
              <w:rPr>
                <w:szCs w:val="22"/>
                <w:lang w:val="is-IS"/>
              </w:rPr>
              <w:t>P = 0.45</w:t>
            </w:r>
          </w:p>
        </w:tc>
      </w:tr>
    </w:tbl>
    <w:p w:rsidR="00015FDF" w:rsidRPr="0097711E" w:rsidRDefault="00015FDF" w:rsidP="00015FDF">
      <w:pPr>
        <w:rPr>
          <w:szCs w:val="22"/>
          <w:lang w:val="en-US"/>
        </w:rPr>
      </w:pPr>
    </w:p>
    <w:p w:rsidR="00015FDF" w:rsidRPr="0097711E" w:rsidRDefault="00015FDF" w:rsidP="00015FDF">
      <w:pPr>
        <w:rPr>
          <w:i/>
          <w:szCs w:val="22"/>
          <w:u w:val="single"/>
          <w:lang w:val="lt-LT"/>
        </w:rPr>
      </w:pPr>
      <w:r w:rsidRPr="0097711E">
        <w:rPr>
          <w:i/>
          <w:szCs w:val="22"/>
          <w:u w:val="single"/>
          <w:lang w:val="lt-LT"/>
        </w:rPr>
        <w:t>Metastazinio gaubtinės ir tiesiosios žarnų vėžio sudėtinis antraeilis gydymas</w:t>
      </w:r>
    </w:p>
    <w:p w:rsidR="00015FDF" w:rsidRPr="0097711E" w:rsidRDefault="00015FDF" w:rsidP="00015FDF">
      <w:pPr>
        <w:rPr>
          <w:szCs w:val="22"/>
          <w:lang w:val="lt-LT"/>
        </w:rPr>
      </w:pPr>
      <w:r w:rsidRPr="0097711E">
        <w:rPr>
          <w:szCs w:val="22"/>
          <w:lang w:val="lt-LT"/>
        </w:rPr>
        <w:t xml:space="preserve">Daugiacentrio, atsitiktinių imčių, kontroliuojamo III fazės klinikinio tyrimo (NO16967) duomenys paremia kapecitabino derinio su oksaliplatina vartojimą antraeiliam metastazinio gaubtinės ir tiesiosios žarnų vėžio gydymui. Šio tyrimo metu 627 metastaziniu gaubtinės ir tiesiosios žarnų vėžiu sergantys pacientai, kuriems anksčiau buvo taikytas pirmaeilis gydymas irinotekano ir fluoropirimidino deriniu, atsitiktinių imčių būdu buvo suskirstyti į grupes gydyti XELOX arba FOLFOX-4. Apie XELOX ir FOLFOX-4 dozavimą (be placebo arba bevacizumabo) žiūrėkite </w:t>
      </w:r>
      <w:r>
        <w:rPr>
          <w:szCs w:val="22"/>
          <w:lang w:val="lt-LT"/>
        </w:rPr>
        <w:t>6</w:t>
      </w:r>
      <w:r w:rsidRPr="0097711E">
        <w:rPr>
          <w:szCs w:val="22"/>
          <w:lang w:val="lt-LT"/>
        </w:rPr>
        <w:t xml:space="preserve">-ąją lentelę. Buvo įrodyta, kad atsižvelgiant į išgyvenamumo be ligos progresavimo trukmę, į protokolą įtrauktiems ir gydyti numatytiems pacientams gydymas XELOX buvo ekvivalentiškas gydymui FELFOX-4 (žr. </w:t>
      </w:r>
      <w:r>
        <w:rPr>
          <w:szCs w:val="22"/>
          <w:lang w:val="lt-LT"/>
        </w:rPr>
        <w:t>9</w:t>
      </w:r>
      <w:r w:rsidRPr="0097711E">
        <w:rPr>
          <w:szCs w:val="22"/>
          <w:lang w:val="lt-LT"/>
        </w:rPr>
        <w:t xml:space="preserve">-ąją lentelę). Gauti rezultatai rodo, kad atsižvelgiant į bendrą išgyvenamumą, gydymas XELOX yra ekvivalentiškas gydymui FOLFOX-4 (žr. </w:t>
      </w:r>
      <w:r>
        <w:rPr>
          <w:szCs w:val="22"/>
          <w:lang w:val="lt-LT"/>
        </w:rPr>
        <w:t>9</w:t>
      </w:r>
      <w:r w:rsidRPr="0097711E">
        <w:rPr>
          <w:szCs w:val="22"/>
          <w:lang w:val="lt-LT"/>
        </w:rPr>
        <w:t xml:space="preserve">-ąją lentelę). Pirminės analizės metu gydyti numatytos populiacijos stebėjimo laikotarpio vidurkis buvo 2,1 metų. Lentelėje yra pateikti ir analizės, atliktos po tolesnių 6 mėnesių stebėjimo, duomenys. </w:t>
      </w:r>
    </w:p>
    <w:p w:rsidR="00015FDF" w:rsidRPr="0097711E" w:rsidRDefault="00015FDF" w:rsidP="00015FDF">
      <w:pPr>
        <w:rPr>
          <w:szCs w:val="22"/>
          <w:lang w:val="lt-LT"/>
        </w:rPr>
      </w:pPr>
    </w:p>
    <w:p w:rsidR="00015FDF" w:rsidRPr="0097711E" w:rsidRDefault="00015FDF" w:rsidP="00015FDF">
      <w:pPr>
        <w:rPr>
          <w:szCs w:val="22"/>
          <w:lang w:val="lt-LT"/>
        </w:rPr>
      </w:pPr>
      <w:r>
        <w:rPr>
          <w:szCs w:val="22"/>
          <w:lang w:val="lt-LT"/>
        </w:rPr>
        <w:t>9</w:t>
      </w:r>
      <w:r w:rsidRPr="0097711E">
        <w:rPr>
          <w:szCs w:val="22"/>
          <w:lang w:val="lt-LT"/>
        </w:rPr>
        <w:t xml:space="preserve"> lentelė. Svarbiausi veiksmingumo rezultatai tyrimo NO1696 ekvivalentiškumo analizei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8"/>
        <w:gridCol w:w="124"/>
        <w:gridCol w:w="2135"/>
        <w:gridCol w:w="2239"/>
        <w:gridCol w:w="17"/>
        <w:gridCol w:w="2268"/>
      </w:tblGrid>
      <w:tr w:rsidR="00015FDF" w:rsidRPr="0097711E" w:rsidTr="00B90860">
        <w:tc>
          <w:tcPr>
            <w:tcW w:w="9287" w:type="dxa"/>
            <w:gridSpan w:val="6"/>
          </w:tcPr>
          <w:p w:rsidR="00015FDF" w:rsidRPr="0097711E" w:rsidRDefault="00015FDF" w:rsidP="00B90860">
            <w:pPr>
              <w:rPr>
                <w:b/>
                <w:szCs w:val="22"/>
                <w:lang w:val="lt-LT"/>
              </w:rPr>
            </w:pPr>
            <w:r w:rsidRPr="0097711E">
              <w:rPr>
                <w:b/>
                <w:szCs w:val="22"/>
                <w:lang w:val="lt-LT"/>
              </w:rPr>
              <w:t>PIRMINĖ ANALIZĖ</w:t>
            </w:r>
          </w:p>
        </w:tc>
      </w:tr>
      <w:tr w:rsidR="00015FDF" w:rsidRPr="0097711E" w:rsidTr="00B90860">
        <w:tc>
          <w:tcPr>
            <w:tcW w:w="4643" w:type="dxa"/>
            <w:gridSpan w:val="3"/>
          </w:tcPr>
          <w:p w:rsidR="00015FDF" w:rsidRPr="0097711E" w:rsidRDefault="00015FDF" w:rsidP="00B90860">
            <w:pPr>
              <w:jc w:val="center"/>
              <w:rPr>
                <w:b/>
                <w:szCs w:val="22"/>
                <w:lang w:val="lt-LT"/>
              </w:rPr>
            </w:pPr>
            <w:r w:rsidRPr="0097711E">
              <w:rPr>
                <w:b/>
                <w:szCs w:val="22"/>
                <w:lang w:val="lt-LT"/>
              </w:rPr>
              <w:t>XELOX</w:t>
            </w:r>
          </w:p>
          <w:p w:rsidR="00015FDF" w:rsidRPr="0097711E" w:rsidRDefault="00015FDF" w:rsidP="00B90860">
            <w:pPr>
              <w:jc w:val="center"/>
              <w:rPr>
                <w:b/>
                <w:szCs w:val="22"/>
                <w:lang w:val="lt-LT"/>
              </w:rPr>
            </w:pPr>
            <w:r w:rsidRPr="0097711E">
              <w:rPr>
                <w:b/>
                <w:szCs w:val="22"/>
                <w:lang w:val="lt-LT"/>
              </w:rPr>
              <w:t>(ĮPĮP</w:t>
            </w:r>
            <w:r w:rsidRPr="0097711E">
              <w:rPr>
                <w:b/>
                <w:szCs w:val="22"/>
                <w:vertAlign w:val="superscript"/>
                <w:lang w:val="lt-LT"/>
              </w:rPr>
              <w:sym w:font="Symbol" w:char="F02A"/>
            </w:r>
            <w:r w:rsidRPr="0097711E">
              <w:rPr>
                <w:b/>
                <w:szCs w:val="22"/>
                <w:lang w:val="lt-LT"/>
              </w:rPr>
              <w:t>: N </w:t>
            </w:r>
            <w:r w:rsidRPr="0097711E">
              <w:rPr>
                <w:b/>
                <w:szCs w:val="22"/>
                <w:lang w:val="lt-LT"/>
              </w:rPr>
              <w:sym w:font="Symbol" w:char="F03D"/>
            </w:r>
            <w:r w:rsidRPr="0097711E">
              <w:rPr>
                <w:b/>
                <w:szCs w:val="22"/>
                <w:lang w:val="lt-LT"/>
              </w:rPr>
              <w:t> 251; GNP</w:t>
            </w:r>
            <w:r w:rsidRPr="0097711E">
              <w:rPr>
                <w:b/>
                <w:szCs w:val="22"/>
                <w:vertAlign w:val="superscript"/>
                <w:lang w:val="lt-LT"/>
              </w:rPr>
              <w:sym w:font="Symbol" w:char="F02A"/>
            </w:r>
            <w:r w:rsidRPr="0097711E">
              <w:rPr>
                <w:b/>
                <w:szCs w:val="22"/>
                <w:vertAlign w:val="superscript"/>
                <w:lang w:val="lt-LT"/>
              </w:rPr>
              <w:sym w:font="Symbol" w:char="F02A"/>
            </w:r>
            <w:r w:rsidRPr="0097711E">
              <w:rPr>
                <w:b/>
                <w:szCs w:val="22"/>
                <w:lang w:val="lt-LT"/>
              </w:rPr>
              <w:t>: N </w:t>
            </w:r>
            <w:r w:rsidRPr="0097711E">
              <w:rPr>
                <w:b/>
                <w:szCs w:val="22"/>
                <w:lang w:val="lt-LT"/>
              </w:rPr>
              <w:sym w:font="Symbol" w:char="F03D"/>
            </w:r>
            <w:r w:rsidRPr="0097711E">
              <w:rPr>
                <w:b/>
                <w:szCs w:val="22"/>
                <w:lang w:val="lt-LT"/>
              </w:rPr>
              <w:t> 313)</w:t>
            </w:r>
          </w:p>
          <w:p w:rsidR="00015FDF" w:rsidRPr="0097711E" w:rsidRDefault="00015FDF" w:rsidP="00B90860">
            <w:pPr>
              <w:jc w:val="center"/>
              <w:rPr>
                <w:szCs w:val="22"/>
                <w:lang w:val="lt-LT"/>
              </w:rPr>
            </w:pPr>
          </w:p>
        </w:tc>
        <w:tc>
          <w:tcPr>
            <w:tcW w:w="4644" w:type="dxa"/>
            <w:gridSpan w:val="3"/>
          </w:tcPr>
          <w:p w:rsidR="00015FDF" w:rsidRPr="0097711E" w:rsidRDefault="00015FDF" w:rsidP="00B90860">
            <w:pPr>
              <w:jc w:val="center"/>
              <w:rPr>
                <w:b/>
                <w:szCs w:val="22"/>
                <w:lang w:val="lt-LT"/>
              </w:rPr>
            </w:pPr>
            <w:r w:rsidRPr="0097711E">
              <w:rPr>
                <w:b/>
                <w:szCs w:val="22"/>
                <w:lang w:val="lt-LT"/>
              </w:rPr>
              <w:t>FOLFOX-4</w:t>
            </w:r>
          </w:p>
          <w:p w:rsidR="00015FDF" w:rsidRPr="0097711E" w:rsidRDefault="00015FDF" w:rsidP="00B90860">
            <w:pPr>
              <w:jc w:val="center"/>
              <w:rPr>
                <w:b/>
                <w:szCs w:val="22"/>
                <w:lang w:val="lt-LT"/>
              </w:rPr>
            </w:pPr>
            <w:r w:rsidRPr="0097711E">
              <w:rPr>
                <w:b/>
                <w:szCs w:val="22"/>
                <w:lang w:val="lt-LT"/>
              </w:rPr>
              <w:t>(ĮPĮP</w:t>
            </w:r>
            <w:r w:rsidRPr="0097711E">
              <w:rPr>
                <w:b/>
                <w:szCs w:val="22"/>
                <w:vertAlign w:val="superscript"/>
                <w:lang w:val="lt-LT"/>
              </w:rPr>
              <w:sym w:font="Symbol" w:char="F02A"/>
            </w:r>
            <w:r w:rsidRPr="0097711E">
              <w:rPr>
                <w:b/>
                <w:szCs w:val="22"/>
                <w:lang w:val="lt-LT"/>
              </w:rPr>
              <w:t>: N </w:t>
            </w:r>
            <w:r w:rsidRPr="0097711E">
              <w:rPr>
                <w:b/>
                <w:szCs w:val="22"/>
                <w:lang w:val="lt-LT"/>
              </w:rPr>
              <w:sym w:font="Symbol" w:char="F03D"/>
            </w:r>
            <w:r w:rsidRPr="0097711E">
              <w:rPr>
                <w:b/>
                <w:szCs w:val="22"/>
                <w:lang w:val="lt-LT"/>
              </w:rPr>
              <w:t> 252; GNP</w:t>
            </w:r>
            <w:r w:rsidRPr="0097711E">
              <w:rPr>
                <w:b/>
                <w:szCs w:val="22"/>
                <w:vertAlign w:val="superscript"/>
                <w:lang w:val="lt-LT"/>
              </w:rPr>
              <w:sym w:font="Symbol" w:char="F02A"/>
            </w:r>
            <w:r w:rsidRPr="0097711E">
              <w:rPr>
                <w:b/>
                <w:szCs w:val="22"/>
                <w:vertAlign w:val="superscript"/>
                <w:lang w:val="lt-LT"/>
              </w:rPr>
              <w:sym w:font="Symbol" w:char="F02A"/>
            </w:r>
            <w:r w:rsidRPr="0097711E">
              <w:rPr>
                <w:b/>
                <w:szCs w:val="22"/>
                <w:lang w:val="lt-LT"/>
              </w:rPr>
              <w:t>: N </w:t>
            </w:r>
            <w:r w:rsidRPr="0097711E">
              <w:rPr>
                <w:b/>
                <w:szCs w:val="22"/>
                <w:lang w:val="lt-LT"/>
              </w:rPr>
              <w:sym w:font="Symbol" w:char="F03D"/>
            </w:r>
            <w:r w:rsidRPr="0097711E">
              <w:rPr>
                <w:b/>
                <w:szCs w:val="22"/>
                <w:lang w:val="lt-LT"/>
              </w:rPr>
              <w:t> 314)</w:t>
            </w:r>
          </w:p>
          <w:p w:rsidR="00015FDF" w:rsidRPr="0097711E" w:rsidRDefault="00015FDF" w:rsidP="00B90860">
            <w:pPr>
              <w:rPr>
                <w:szCs w:val="22"/>
                <w:lang w:val="lt-LT"/>
              </w:rPr>
            </w:pPr>
          </w:p>
        </w:tc>
      </w:tr>
      <w:tr w:rsidR="00015FDF" w:rsidRPr="0097711E" w:rsidTr="00B90860">
        <w:tc>
          <w:tcPr>
            <w:tcW w:w="2448" w:type="dxa"/>
            <w:gridSpan w:val="2"/>
          </w:tcPr>
          <w:p w:rsidR="00015FDF" w:rsidRPr="0097711E" w:rsidRDefault="00015FDF" w:rsidP="00B90860">
            <w:pPr>
              <w:jc w:val="center"/>
              <w:rPr>
                <w:b/>
                <w:szCs w:val="22"/>
                <w:lang w:val="lt-LT"/>
              </w:rPr>
            </w:pPr>
            <w:r w:rsidRPr="0097711E">
              <w:rPr>
                <w:b/>
                <w:szCs w:val="22"/>
                <w:lang w:val="lt-LT"/>
              </w:rPr>
              <w:t>Populiacija</w:t>
            </w:r>
          </w:p>
        </w:tc>
        <w:tc>
          <w:tcPr>
            <w:tcW w:w="4500" w:type="dxa"/>
            <w:gridSpan w:val="2"/>
          </w:tcPr>
          <w:p w:rsidR="00015FDF" w:rsidRPr="0097711E" w:rsidRDefault="00015FDF" w:rsidP="00B90860">
            <w:pPr>
              <w:jc w:val="center"/>
              <w:rPr>
                <w:b/>
                <w:szCs w:val="22"/>
                <w:lang w:val="lt-LT"/>
              </w:rPr>
            </w:pPr>
            <w:r w:rsidRPr="0097711E">
              <w:rPr>
                <w:b/>
                <w:szCs w:val="22"/>
                <w:lang w:val="lt-LT"/>
              </w:rPr>
              <w:t>Laikotarpio (dienomis) iki reiškinio vidurkis</w:t>
            </w:r>
          </w:p>
        </w:tc>
        <w:tc>
          <w:tcPr>
            <w:tcW w:w="2339" w:type="dxa"/>
            <w:gridSpan w:val="2"/>
          </w:tcPr>
          <w:p w:rsidR="00015FDF" w:rsidRPr="0097711E" w:rsidRDefault="00015FDF" w:rsidP="00B90860">
            <w:pPr>
              <w:jc w:val="center"/>
              <w:rPr>
                <w:b/>
                <w:szCs w:val="22"/>
                <w:lang w:val="lt-LT"/>
              </w:rPr>
            </w:pPr>
            <w:r w:rsidRPr="0097711E">
              <w:rPr>
                <w:b/>
                <w:szCs w:val="22"/>
                <w:lang w:val="lt-LT"/>
              </w:rPr>
              <w:t>Rizikos santykis</w:t>
            </w:r>
          </w:p>
          <w:p w:rsidR="00015FDF" w:rsidRPr="0097711E" w:rsidRDefault="00015FDF" w:rsidP="00B90860">
            <w:pPr>
              <w:jc w:val="center"/>
              <w:rPr>
                <w:b/>
                <w:szCs w:val="22"/>
                <w:lang w:val="lt-LT"/>
              </w:rPr>
            </w:pPr>
            <w:r w:rsidRPr="0097711E">
              <w:rPr>
                <w:b/>
                <w:szCs w:val="22"/>
                <w:lang w:val="lt-LT"/>
              </w:rPr>
              <w:t>(95</w:t>
            </w:r>
            <w:r w:rsidRPr="0097711E">
              <w:rPr>
                <w:b/>
                <w:szCs w:val="22"/>
                <w:lang w:val="lt-LT"/>
              </w:rPr>
              <w:sym w:font="Symbol" w:char="F025"/>
            </w:r>
            <w:r w:rsidRPr="0097711E">
              <w:rPr>
                <w:b/>
                <w:szCs w:val="22"/>
                <w:lang w:val="lt-LT"/>
              </w:rPr>
              <w:t xml:space="preserve"> PI)</w:t>
            </w:r>
          </w:p>
        </w:tc>
      </w:tr>
      <w:tr w:rsidR="00015FDF" w:rsidRPr="0097711E" w:rsidTr="00B90860">
        <w:tc>
          <w:tcPr>
            <w:tcW w:w="9287" w:type="dxa"/>
            <w:gridSpan w:val="6"/>
          </w:tcPr>
          <w:p w:rsidR="00015FDF" w:rsidRPr="0097711E" w:rsidRDefault="00015FDF" w:rsidP="00B90860">
            <w:pPr>
              <w:rPr>
                <w:b/>
                <w:szCs w:val="22"/>
                <w:lang w:val="lt-LT"/>
              </w:rPr>
            </w:pPr>
            <w:r w:rsidRPr="0097711E">
              <w:rPr>
                <w:b/>
                <w:szCs w:val="22"/>
                <w:lang w:val="lt-LT"/>
              </w:rPr>
              <w:t>Parametras: išgyvenamumas be ligos progresavimo</w:t>
            </w:r>
          </w:p>
        </w:tc>
      </w:tr>
      <w:tr w:rsidR="00015FDF" w:rsidRPr="0097711E" w:rsidTr="00B90860">
        <w:tc>
          <w:tcPr>
            <w:tcW w:w="2321" w:type="dxa"/>
          </w:tcPr>
          <w:p w:rsidR="00015FDF" w:rsidRPr="0097711E" w:rsidRDefault="00015FDF" w:rsidP="00B90860">
            <w:pPr>
              <w:jc w:val="center"/>
              <w:rPr>
                <w:szCs w:val="22"/>
                <w:lang w:val="lt-LT"/>
              </w:rPr>
            </w:pPr>
            <w:r w:rsidRPr="0097711E">
              <w:rPr>
                <w:szCs w:val="22"/>
                <w:lang w:val="lt-LT"/>
              </w:rPr>
              <w:t>ĮPĮP</w:t>
            </w:r>
          </w:p>
          <w:p w:rsidR="00015FDF" w:rsidRPr="0097711E" w:rsidRDefault="00015FDF" w:rsidP="00B90860">
            <w:pPr>
              <w:jc w:val="center"/>
              <w:rPr>
                <w:szCs w:val="22"/>
                <w:lang w:val="lt-LT"/>
              </w:rPr>
            </w:pPr>
            <w:r w:rsidRPr="0097711E">
              <w:rPr>
                <w:szCs w:val="22"/>
                <w:lang w:val="lt-LT"/>
              </w:rPr>
              <w:t>GNP</w:t>
            </w:r>
          </w:p>
        </w:tc>
        <w:tc>
          <w:tcPr>
            <w:tcW w:w="2322" w:type="dxa"/>
            <w:gridSpan w:val="2"/>
          </w:tcPr>
          <w:p w:rsidR="00015FDF" w:rsidRPr="0097711E" w:rsidRDefault="00015FDF" w:rsidP="00B90860">
            <w:pPr>
              <w:jc w:val="center"/>
              <w:rPr>
                <w:szCs w:val="22"/>
                <w:lang w:val="lt-LT"/>
              </w:rPr>
            </w:pPr>
            <w:r w:rsidRPr="0097711E">
              <w:rPr>
                <w:szCs w:val="22"/>
                <w:lang w:val="lt-LT"/>
              </w:rPr>
              <w:t>154</w:t>
            </w:r>
          </w:p>
          <w:p w:rsidR="00015FDF" w:rsidRPr="0097711E" w:rsidRDefault="00015FDF" w:rsidP="00B90860">
            <w:pPr>
              <w:jc w:val="center"/>
              <w:rPr>
                <w:szCs w:val="22"/>
                <w:lang w:val="lt-LT"/>
              </w:rPr>
            </w:pPr>
            <w:r w:rsidRPr="0097711E">
              <w:rPr>
                <w:szCs w:val="22"/>
                <w:lang w:val="lt-LT"/>
              </w:rPr>
              <w:t>144</w:t>
            </w:r>
          </w:p>
        </w:tc>
        <w:tc>
          <w:tcPr>
            <w:tcW w:w="2322" w:type="dxa"/>
            <w:gridSpan w:val="2"/>
          </w:tcPr>
          <w:p w:rsidR="00015FDF" w:rsidRPr="0097711E" w:rsidRDefault="00015FDF" w:rsidP="00B90860">
            <w:pPr>
              <w:jc w:val="center"/>
              <w:rPr>
                <w:szCs w:val="22"/>
                <w:lang w:val="lt-LT"/>
              </w:rPr>
            </w:pPr>
            <w:r w:rsidRPr="0097711E">
              <w:rPr>
                <w:szCs w:val="22"/>
                <w:lang w:val="lt-LT"/>
              </w:rPr>
              <w:t>168</w:t>
            </w:r>
          </w:p>
          <w:p w:rsidR="00015FDF" w:rsidRPr="0097711E" w:rsidRDefault="00015FDF" w:rsidP="00B90860">
            <w:pPr>
              <w:jc w:val="center"/>
              <w:rPr>
                <w:szCs w:val="22"/>
                <w:lang w:val="lt-LT"/>
              </w:rPr>
            </w:pPr>
            <w:r w:rsidRPr="0097711E">
              <w:rPr>
                <w:szCs w:val="22"/>
                <w:lang w:val="lt-LT"/>
              </w:rPr>
              <w:t>146</w:t>
            </w:r>
          </w:p>
        </w:tc>
        <w:tc>
          <w:tcPr>
            <w:tcW w:w="2322" w:type="dxa"/>
          </w:tcPr>
          <w:p w:rsidR="00015FDF" w:rsidRPr="0097711E" w:rsidRDefault="00015FDF" w:rsidP="00B90860">
            <w:pPr>
              <w:jc w:val="center"/>
              <w:rPr>
                <w:szCs w:val="22"/>
                <w:lang w:val="lt-LT"/>
              </w:rPr>
            </w:pPr>
            <w:r w:rsidRPr="0097711E">
              <w:rPr>
                <w:szCs w:val="22"/>
                <w:lang w:val="lt-LT"/>
              </w:rPr>
              <w:t>1,03 (0,87; 1,24)</w:t>
            </w:r>
          </w:p>
          <w:p w:rsidR="00015FDF" w:rsidRPr="0097711E" w:rsidRDefault="00015FDF" w:rsidP="00B90860">
            <w:pPr>
              <w:jc w:val="center"/>
              <w:rPr>
                <w:szCs w:val="22"/>
                <w:lang w:val="lt-LT"/>
              </w:rPr>
            </w:pPr>
            <w:r w:rsidRPr="0097711E">
              <w:rPr>
                <w:szCs w:val="22"/>
                <w:lang w:val="lt-LT"/>
              </w:rPr>
              <w:t>0,97 (0,83; 1,14)</w:t>
            </w:r>
          </w:p>
        </w:tc>
      </w:tr>
      <w:tr w:rsidR="00015FDF" w:rsidRPr="0097711E" w:rsidTr="00B90860">
        <w:tc>
          <w:tcPr>
            <w:tcW w:w="9287" w:type="dxa"/>
            <w:gridSpan w:val="6"/>
          </w:tcPr>
          <w:p w:rsidR="00015FDF" w:rsidRPr="0097711E" w:rsidRDefault="00015FDF" w:rsidP="00B90860">
            <w:pPr>
              <w:rPr>
                <w:b/>
                <w:szCs w:val="22"/>
                <w:lang w:val="lt-LT"/>
              </w:rPr>
            </w:pPr>
            <w:r w:rsidRPr="0097711E">
              <w:rPr>
                <w:b/>
                <w:szCs w:val="22"/>
                <w:lang w:val="lt-LT"/>
              </w:rPr>
              <w:t>Parametras: bendras išgyvenamumas</w:t>
            </w:r>
          </w:p>
        </w:tc>
      </w:tr>
      <w:tr w:rsidR="00015FDF" w:rsidRPr="0097711E" w:rsidTr="00B90860">
        <w:tc>
          <w:tcPr>
            <w:tcW w:w="2321" w:type="dxa"/>
          </w:tcPr>
          <w:p w:rsidR="00015FDF" w:rsidRPr="0097711E" w:rsidRDefault="00015FDF" w:rsidP="00B90860">
            <w:pPr>
              <w:jc w:val="center"/>
              <w:rPr>
                <w:szCs w:val="22"/>
                <w:lang w:val="lt-LT"/>
              </w:rPr>
            </w:pPr>
            <w:r w:rsidRPr="0097711E">
              <w:rPr>
                <w:szCs w:val="22"/>
                <w:lang w:val="lt-LT"/>
              </w:rPr>
              <w:t>ĮPĮP</w:t>
            </w:r>
          </w:p>
          <w:p w:rsidR="00015FDF" w:rsidRPr="0097711E" w:rsidRDefault="00015FDF" w:rsidP="00B90860">
            <w:pPr>
              <w:jc w:val="center"/>
              <w:rPr>
                <w:szCs w:val="22"/>
                <w:lang w:val="lt-LT"/>
              </w:rPr>
            </w:pPr>
            <w:r w:rsidRPr="0097711E">
              <w:rPr>
                <w:szCs w:val="22"/>
                <w:lang w:val="lt-LT"/>
              </w:rPr>
              <w:t>GNP</w:t>
            </w:r>
          </w:p>
        </w:tc>
        <w:tc>
          <w:tcPr>
            <w:tcW w:w="2322" w:type="dxa"/>
            <w:gridSpan w:val="2"/>
          </w:tcPr>
          <w:p w:rsidR="00015FDF" w:rsidRPr="0097711E" w:rsidRDefault="00015FDF" w:rsidP="00B90860">
            <w:pPr>
              <w:jc w:val="center"/>
              <w:rPr>
                <w:szCs w:val="22"/>
                <w:lang w:val="lt-LT"/>
              </w:rPr>
            </w:pPr>
            <w:r w:rsidRPr="0097711E">
              <w:rPr>
                <w:szCs w:val="22"/>
                <w:lang w:val="lt-LT"/>
              </w:rPr>
              <w:t>388</w:t>
            </w:r>
          </w:p>
          <w:p w:rsidR="00015FDF" w:rsidRPr="0097711E" w:rsidRDefault="00015FDF" w:rsidP="00B90860">
            <w:pPr>
              <w:jc w:val="center"/>
              <w:rPr>
                <w:szCs w:val="22"/>
                <w:lang w:val="lt-LT"/>
              </w:rPr>
            </w:pPr>
            <w:r w:rsidRPr="0097711E">
              <w:rPr>
                <w:szCs w:val="22"/>
                <w:lang w:val="lt-LT"/>
              </w:rPr>
              <w:t>363</w:t>
            </w:r>
          </w:p>
        </w:tc>
        <w:tc>
          <w:tcPr>
            <w:tcW w:w="2322" w:type="dxa"/>
            <w:gridSpan w:val="2"/>
          </w:tcPr>
          <w:p w:rsidR="00015FDF" w:rsidRPr="0097711E" w:rsidRDefault="00015FDF" w:rsidP="00B90860">
            <w:pPr>
              <w:jc w:val="center"/>
              <w:rPr>
                <w:szCs w:val="22"/>
                <w:lang w:val="lt-LT"/>
              </w:rPr>
            </w:pPr>
            <w:r w:rsidRPr="0097711E">
              <w:rPr>
                <w:szCs w:val="22"/>
                <w:lang w:val="lt-LT"/>
              </w:rPr>
              <w:t>401</w:t>
            </w:r>
          </w:p>
          <w:p w:rsidR="00015FDF" w:rsidRPr="0097711E" w:rsidRDefault="00015FDF" w:rsidP="00B90860">
            <w:pPr>
              <w:jc w:val="center"/>
              <w:rPr>
                <w:szCs w:val="22"/>
                <w:lang w:val="lt-LT"/>
              </w:rPr>
            </w:pPr>
            <w:r w:rsidRPr="0097711E">
              <w:rPr>
                <w:szCs w:val="22"/>
                <w:lang w:val="lt-LT"/>
              </w:rPr>
              <w:t>328</w:t>
            </w:r>
          </w:p>
        </w:tc>
        <w:tc>
          <w:tcPr>
            <w:tcW w:w="2322" w:type="dxa"/>
          </w:tcPr>
          <w:p w:rsidR="00015FDF" w:rsidRPr="0097711E" w:rsidRDefault="00015FDF" w:rsidP="00B90860">
            <w:pPr>
              <w:jc w:val="center"/>
              <w:rPr>
                <w:szCs w:val="22"/>
                <w:lang w:val="lt-LT"/>
              </w:rPr>
            </w:pPr>
            <w:r w:rsidRPr="0097711E">
              <w:rPr>
                <w:szCs w:val="22"/>
                <w:lang w:val="lt-LT"/>
              </w:rPr>
              <w:t>1,07 (0,88; 1,31)</w:t>
            </w:r>
          </w:p>
          <w:p w:rsidR="00015FDF" w:rsidRPr="0097711E" w:rsidRDefault="00015FDF" w:rsidP="00B90860">
            <w:pPr>
              <w:jc w:val="center"/>
              <w:rPr>
                <w:szCs w:val="22"/>
                <w:lang w:val="lt-LT"/>
              </w:rPr>
            </w:pPr>
            <w:r w:rsidRPr="0097711E">
              <w:rPr>
                <w:szCs w:val="22"/>
                <w:lang w:val="lt-LT"/>
              </w:rPr>
              <w:t>1,03 (0,87; 1,23)</w:t>
            </w:r>
          </w:p>
        </w:tc>
      </w:tr>
      <w:tr w:rsidR="00015FDF" w:rsidRPr="0097711E" w:rsidTr="00B90860">
        <w:tc>
          <w:tcPr>
            <w:tcW w:w="9287" w:type="dxa"/>
            <w:gridSpan w:val="6"/>
          </w:tcPr>
          <w:p w:rsidR="00015FDF" w:rsidRPr="0097711E" w:rsidRDefault="00015FDF" w:rsidP="00B90860">
            <w:pPr>
              <w:jc w:val="center"/>
              <w:rPr>
                <w:b/>
                <w:szCs w:val="22"/>
                <w:lang w:val="lt-LT"/>
              </w:rPr>
            </w:pPr>
            <w:r w:rsidRPr="0097711E">
              <w:rPr>
                <w:b/>
                <w:szCs w:val="22"/>
                <w:lang w:val="lt-LT"/>
              </w:rPr>
              <w:t>PAPILDOMAS 6 MĖNESIŲ STEBĖJIMAS</w:t>
            </w:r>
          </w:p>
        </w:tc>
      </w:tr>
      <w:tr w:rsidR="00015FDF" w:rsidRPr="0097711E" w:rsidTr="00B90860">
        <w:tc>
          <w:tcPr>
            <w:tcW w:w="2448" w:type="dxa"/>
            <w:gridSpan w:val="2"/>
          </w:tcPr>
          <w:p w:rsidR="00015FDF" w:rsidRPr="0097711E" w:rsidRDefault="00015FDF" w:rsidP="00B90860">
            <w:pPr>
              <w:jc w:val="center"/>
              <w:rPr>
                <w:b/>
                <w:szCs w:val="22"/>
                <w:lang w:val="lt-LT"/>
              </w:rPr>
            </w:pPr>
            <w:r w:rsidRPr="0097711E">
              <w:rPr>
                <w:b/>
                <w:szCs w:val="22"/>
                <w:lang w:val="lt-LT"/>
              </w:rPr>
              <w:t>Populiacija</w:t>
            </w:r>
          </w:p>
        </w:tc>
        <w:tc>
          <w:tcPr>
            <w:tcW w:w="4500" w:type="dxa"/>
            <w:gridSpan w:val="2"/>
          </w:tcPr>
          <w:p w:rsidR="00015FDF" w:rsidRPr="0097711E" w:rsidRDefault="00015FDF" w:rsidP="00B90860">
            <w:pPr>
              <w:jc w:val="center"/>
              <w:rPr>
                <w:b/>
                <w:szCs w:val="22"/>
                <w:lang w:val="lt-LT"/>
              </w:rPr>
            </w:pPr>
            <w:r w:rsidRPr="0097711E">
              <w:rPr>
                <w:b/>
                <w:szCs w:val="22"/>
                <w:lang w:val="lt-LT"/>
              </w:rPr>
              <w:t>Laikotarpio (dienomis) iki reiškinio vidurkis</w:t>
            </w:r>
          </w:p>
        </w:tc>
        <w:tc>
          <w:tcPr>
            <w:tcW w:w="2339" w:type="dxa"/>
            <w:gridSpan w:val="2"/>
          </w:tcPr>
          <w:p w:rsidR="00015FDF" w:rsidRPr="0097711E" w:rsidRDefault="00015FDF" w:rsidP="00B90860">
            <w:pPr>
              <w:jc w:val="center"/>
              <w:rPr>
                <w:b/>
                <w:szCs w:val="22"/>
                <w:lang w:val="lt-LT"/>
              </w:rPr>
            </w:pPr>
            <w:r w:rsidRPr="0097711E">
              <w:rPr>
                <w:b/>
                <w:szCs w:val="22"/>
                <w:lang w:val="lt-LT"/>
              </w:rPr>
              <w:t>Rizikos santykis</w:t>
            </w:r>
          </w:p>
          <w:p w:rsidR="00015FDF" w:rsidRPr="0097711E" w:rsidRDefault="00015FDF" w:rsidP="00B90860">
            <w:pPr>
              <w:jc w:val="center"/>
              <w:rPr>
                <w:b/>
                <w:szCs w:val="22"/>
                <w:lang w:val="lt-LT"/>
              </w:rPr>
            </w:pPr>
            <w:r w:rsidRPr="0097711E">
              <w:rPr>
                <w:b/>
                <w:szCs w:val="22"/>
                <w:lang w:val="lt-LT"/>
              </w:rPr>
              <w:t>(95</w:t>
            </w:r>
            <w:r w:rsidRPr="0097711E">
              <w:rPr>
                <w:b/>
                <w:szCs w:val="22"/>
                <w:lang w:val="lt-LT"/>
              </w:rPr>
              <w:sym w:font="Symbol" w:char="F025"/>
            </w:r>
            <w:r w:rsidRPr="0097711E">
              <w:rPr>
                <w:b/>
                <w:szCs w:val="22"/>
                <w:lang w:val="lt-LT"/>
              </w:rPr>
              <w:t xml:space="preserve"> PI)</w:t>
            </w:r>
          </w:p>
        </w:tc>
      </w:tr>
      <w:tr w:rsidR="00015FDF" w:rsidRPr="0097711E" w:rsidTr="00B90860">
        <w:tc>
          <w:tcPr>
            <w:tcW w:w="9287" w:type="dxa"/>
            <w:gridSpan w:val="6"/>
          </w:tcPr>
          <w:p w:rsidR="00015FDF" w:rsidRPr="0097711E" w:rsidRDefault="00015FDF" w:rsidP="00B90860">
            <w:pPr>
              <w:rPr>
                <w:b/>
                <w:szCs w:val="22"/>
                <w:lang w:val="lt-LT"/>
              </w:rPr>
            </w:pPr>
            <w:r w:rsidRPr="0097711E">
              <w:rPr>
                <w:b/>
                <w:szCs w:val="22"/>
                <w:lang w:val="lt-LT"/>
              </w:rPr>
              <w:t>Parametras: išgyvenamumas be ligos progresavimo</w:t>
            </w:r>
          </w:p>
        </w:tc>
      </w:tr>
      <w:tr w:rsidR="00015FDF" w:rsidRPr="0097711E" w:rsidTr="00B90860">
        <w:tc>
          <w:tcPr>
            <w:tcW w:w="2321" w:type="dxa"/>
          </w:tcPr>
          <w:p w:rsidR="00015FDF" w:rsidRPr="0097711E" w:rsidRDefault="00015FDF" w:rsidP="00B90860">
            <w:pPr>
              <w:jc w:val="center"/>
              <w:rPr>
                <w:szCs w:val="22"/>
                <w:lang w:val="lt-LT"/>
              </w:rPr>
            </w:pPr>
            <w:r w:rsidRPr="0097711E">
              <w:rPr>
                <w:szCs w:val="22"/>
                <w:lang w:val="lt-LT"/>
              </w:rPr>
              <w:t>ĮPĮP</w:t>
            </w:r>
          </w:p>
          <w:p w:rsidR="00015FDF" w:rsidRPr="0097711E" w:rsidRDefault="00015FDF" w:rsidP="00B90860">
            <w:pPr>
              <w:jc w:val="center"/>
              <w:rPr>
                <w:szCs w:val="22"/>
                <w:lang w:val="lt-LT"/>
              </w:rPr>
            </w:pPr>
            <w:r w:rsidRPr="0097711E">
              <w:rPr>
                <w:szCs w:val="22"/>
                <w:lang w:val="lt-LT"/>
              </w:rPr>
              <w:t>GNP</w:t>
            </w:r>
          </w:p>
        </w:tc>
        <w:tc>
          <w:tcPr>
            <w:tcW w:w="2322" w:type="dxa"/>
            <w:gridSpan w:val="2"/>
          </w:tcPr>
          <w:p w:rsidR="00015FDF" w:rsidRPr="0097711E" w:rsidRDefault="00015FDF" w:rsidP="00B90860">
            <w:pPr>
              <w:jc w:val="center"/>
              <w:rPr>
                <w:szCs w:val="22"/>
                <w:lang w:val="lt-LT"/>
              </w:rPr>
            </w:pPr>
            <w:r w:rsidRPr="0097711E">
              <w:rPr>
                <w:szCs w:val="22"/>
                <w:lang w:val="lt-LT"/>
              </w:rPr>
              <w:t>154</w:t>
            </w:r>
          </w:p>
          <w:p w:rsidR="00015FDF" w:rsidRPr="0097711E" w:rsidRDefault="00015FDF" w:rsidP="00B90860">
            <w:pPr>
              <w:jc w:val="center"/>
              <w:rPr>
                <w:szCs w:val="22"/>
                <w:lang w:val="lt-LT"/>
              </w:rPr>
            </w:pPr>
            <w:r w:rsidRPr="0097711E">
              <w:rPr>
                <w:szCs w:val="22"/>
                <w:lang w:val="lt-LT"/>
              </w:rPr>
              <w:t>143</w:t>
            </w:r>
          </w:p>
        </w:tc>
        <w:tc>
          <w:tcPr>
            <w:tcW w:w="2322" w:type="dxa"/>
            <w:gridSpan w:val="2"/>
          </w:tcPr>
          <w:p w:rsidR="00015FDF" w:rsidRPr="0097711E" w:rsidRDefault="00015FDF" w:rsidP="00B90860">
            <w:pPr>
              <w:jc w:val="center"/>
              <w:rPr>
                <w:szCs w:val="22"/>
                <w:lang w:val="lt-LT"/>
              </w:rPr>
            </w:pPr>
            <w:r w:rsidRPr="0097711E">
              <w:rPr>
                <w:szCs w:val="22"/>
                <w:lang w:val="lt-LT"/>
              </w:rPr>
              <w:t>166</w:t>
            </w:r>
          </w:p>
          <w:p w:rsidR="00015FDF" w:rsidRPr="0097711E" w:rsidRDefault="00015FDF" w:rsidP="00B90860">
            <w:pPr>
              <w:jc w:val="center"/>
              <w:rPr>
                <w:szCs w:val="22"/>
                <w:lang w:val="lt-LT"/>
              </w:rPr>
            </w:pPr>
            <w:r w:rsidRPr="0097711E">
              <w:rPr>
                <w:szCs w:val="22"/>
                <w:lang w:val="lt-LT"/>
              </w:rPr>
              <w:t>146</w:t>
            </w:r>
          </w:p>
        </w:tc>
        <w:tc>
          <w:tcPr>
            <w:tcW w:w="2322" w:type="dxa"/>
          </w:tcPr>
          <w:p w:rsidR="00015FDF" w:rsidRPr="0097711E" w:rsidRDefault="00015FDF" w:rsidP="00B90860">
            <w:pPr>
              <w:jc w:val="center"/>
              <w:rPr>
                <w:szCs w:val="22"/>
                <w:lang w:val="lt-LT"/>
              </w:rPr>
            </w:pPr>
            <w:r w:rsidRPr="0097711E">
              <w:rPr>
                <w:szCs w:val="22"/>
                <w:lang w:val="lt-LT"/>
              </w:rPr>
              <w:t>1,04 (0,87; 1,24)</w:t>
            </w:r>
          </w:p>
          <w:p w:rsidR="00015FDF" w:rsidRPr="0097711E" w:rsidRDefault="00015FDF" w:rsidP="00B90860">
            <w:pPr>
              <w:jc w:val="center"/>
              <w:rPr>
                <w:szCs w:val="22"/>
                <w:lang w:val="lt-LT"/>
              </w:rPr>
            </w:pPr>
            <w:r w:rsidRPr="0097711E">
              <w:rPr>
                <w:szCs w:val="22"/>
                <w:lang w:val="lt-LT"/>
              </w:rPr>
              <w:t>0,97 (0,83; 1,14)</w:t>
            </w:r>
          </w:p>
        </w:tc>
      </w:tr>
      <w:tr w:rsidR="00015FDF" w:rsidRPr="0097711E" w:rsidTr="00B90860">
        <w:tc>
          <w:tcPr>
            <w:tcW w:w="9287" w:type="dxa"/>
            <w:gridSpan w:val="6"/>
          </w:tcPr>
          <w:p w:rsidR="00015FDF" w:rsidRPr="0097711E" w:rsidRDefault="00015FDF" w:rsidP="00B90860">
            <w:pPr>
              <w:rPr>
                <w:b/>
                <w:szCs w:val="22"/>
                <w:lang w:val="lt-LT"/>
              </w:rPr>
            </w:pPr>
            <w:r w:rsidRPr="0097711E">
              <w:rPr>
                <w:b/>
                <w:szCs w:val="22"/>
                <w:lang w:val="lt-LT"/>
              </w:rPr>
              <w:t>Parametras: bendras išgyvenamumas</w:t>
            </w:r>
          </w:p>
        </w:tc>
      </w:tr>
      <w:tr w:rsidR="00015FDF" w:rsidRPr="0097711E" w:rsidTr="00B90860">
        <w:tc>
          <w:tcPr>
            <w:tcW w:w="2321" w:type="dxa"/>
          </w:tcPr>
          <w:p w:rsidR="00015FDF" w:rsidRPr="0097711E" w:rsidRDefault="00015FDF" w:rsidP="00B90860">
            <w:pPr>
              <w:jc w:val="center"/>
              <w:rPr>
                <w:szCs w:val="22"/>
                <w:lang w:val="lt-LT"/>
              </w:rPr>
            </w:pPr>
            <w:r w:rsidRPr="0097711E">
              <w:rPr>
                <w:szCs w:val="22"/>
                <w:lang w:val="lt-LT"/>
              </w:rPr>
              <w:t>IPĮP</w:t>
            </w:r>
          </w:p>
          <w:p w:rsidR="00015FDF" w:rsidRPr="0097711E" w:rsidRDefault="00015FDF" w:rsidP="00B90860">
            <w:pPr>
              <w:jc w:val="center"/>
              <w:rPr>
                <w:szCs w:val="22"/>
                <w:lang w:val="lt-LT"/>
              </w:rPr>
            </w:pPr>
            <w:r w:rsidRPr="0097711E">
              <w:rPr>
                <w:szCs w:val="22"/>
                <w:lang w:val="lt-LT"/>
              </w:rPr>
              <w:t>GNP</w:t>
            </w:r>
          </w:p>
        </w:tc>
        <w:tc>
          <w:tcPr>
            <w:tcW w:w="2322" w:type="dxa"/>
            <w:gridSpan w:val="2"/>
          </w:tcPr>
          <w:p w:rsidR="00015FDF" w:rsidRPr="0097711E" w:rsidRDefault="00015FDF" w:rsidP="00B90860">
            <w:pPr>
              <w:jc w:val="center"/>
              <w:rPr>
                <w:szCs w:val="22"/>
                <w:lang w:val="lt-LT"/>
              </w:rPr>
            </w:pPr>
            <w:r w:rsidRPr="0097711E">
              <w:rPr>
                <w:szCs w:val="22"/>
                <w:lang w:val="lt-LT"/>
              </w:rPr>
              <w:t>393</w:t>
            </w:r>
          </w:p>
          <w:p w:rsidR="00015FDF" w:rsidRPr="0097711E" w:rsidRDefault="00015FDF" w:rsidP="00B90860">
            <w:pPr>
              <w:jc w:val="center"/>
              <w:rPr>
                <w:szCs w:val="22"/>
                <w:lang w:val="lt-LT"/>
              </w:rPr>
            </w:pPr>
            <w:r w:rsidRPr="0097711E">
              <w:rPr>
                <w:szCs w:val="22"/>
                <w:lang w:val="lt-LT"/>
              </w:rPr>
              <w:t>363</w:t>
            </w:r>
          </w:p>
        </w:tc>
        <w:tc>
          <w:tcPr>
            <w:tcW w:w="2322" w:type="dxa"/>
            <w:gridSpan w:val="2"/>
          </w:tcPr>
          <w:p w:rsidR="00015FDF" w:rsidRPr="0097711E" w:rsidRDefault="00015FDF" w:rsidP="00B90860">
            <w:pPr>
              <w:jc w:val="center"/>
              <w:rPr>
                <w:szCs w:val="22"/>
                <w:lang w:val="lt-LT"/>
              </w:rPr>
            </w:pPr>
            <w:r w:rsidRPr="0097711E">
              <w:rPr>
                <w:szCs w:val="22"/>
                <w:lang w:val="lt-LT"/>
              </w:rPr>
              <w:t>402</w:t>
            </w:r>
          </w:p>
          <w:p w:rsidR="00015FDF" w:rsidRPr="0097711E" w:rsidRDefault="00015FDF" w:rsidP="00B90860">
            <w:pPr>
              <w:jc w:val="center"/>
              <w:rPr>
                <w:szCs w:val="22"/>
                <w:lang w:val="lt-LT"/>
              </w:rPr>
            </w:pPr>
            <w:r w:rsidRPr="0097711E">
              <w:rPr>
                <w:szCs w:val="22"/>
                <w:lang w:val="lt-LT"/>
              </w:rPr>
              <w:t>382</w:t>
            </w:r>
          </w:p>
        </w:tc>
        <w:tc>
          <w:tcPr>
            <w:tcW w:w="2322" w:type="dxa"/>
          </w:tcPr>
          <w:p w:rsidR="00015FDF" w:rsidRPr="0097711E" w:rsidRDefault="00015FDF" w:rsidP="00B90860">
            <w:pPr>
              <w:jc w:val="center"/>
              <w:rPr>
                <w:szCs w:val="22"/>
                <w:lang w:val="lt-LT"/>
              </w:rPr>
            </w:pPr>
            <w:r w:rsidRPr="0097711E">
              <w:rPr>
                <w:szCs w:val="22"/>
                <w:lang w:val="lt-LT"/>
              </w:rPr>
              <w:t>1,05 (0,88; 1,27)</w:t>
            </w:r>
          </w:p>
          <w:p w:rsidR="00015FDF" w:rsidRPr="0097711E" w:rsidRDefault="00015FDF" w:rsidP="00B90860">
            <w:pPr>
              <w:jc w:val="center"/>
              <w:rPr>
                <w:szCs w:val="22"/>
                <w:lang w:val="lt-LT"/>
              </w:rPr>
            </w:pPr>
            <w:r w:rsidRPr="0097711E">
              <w:rPr>
                <w:szCs w:val="22"/>
                <w:lang w:val="lt-LT"/>
              </w:rPr>
              <w:t>1,02 (0,86; 1,21)</w:t>
            </w:r>
          </w:p>
        </w:tc>
      </w:tr>
    </w:tbl>
    <w:p w:rsidR="00015FDF" w:rsidRPr="0097711E" w:rsidRDefault="00015FDF" w:rsidP="00015FDF">
      <w:pPr>
        <w:rPr>
          <w:szCs w:val="22"/>
          <w:lang w:val="lt-LT"/>
        </w:rPr>
      </w:pPr>
      <w:r w:rsidRPr="0097711E">
        <w:rPr>
          <w:b/>
          <w:szCs w:val="22"/>
          <w:vertAlign w:val="superscript"/>
          <w:lang w:val="lt-LT"/>
        </w:rPr>
        <w:sym w:font="Symbol" w:char="F02A"/>
      </w:r>
      <w:r w:rsidRPr="0097711E">
        <w:rPr>
          <w:szCs w:val="22"/>
          <w:lang w:val="lt-LT"/>
        </w:rPr>
        <w:t xml:space="preserve"> Į protokolą įtraukta populiacija</w:t>
      </w:r>
    </w:p>
    <w:p w:rsidR="00015FDF" w:rsidRPr="0097711E" w:rsidRDefault="00015FDF" w:rsidP="00015FDF">
      <w:pPr>
        <w:rPr>
          <w:szCs w:val="22"/>
          <w:lang w:val="lt-LT"/>
        </w:rPr>
      </w:pPr>
      <w:r w:rsidRPr="0097711E">
        <w:rPr>
          <w:b/>
          <w:szCs w:val="22"/>
          <w:vertAlign w:val="superscript"/>
          <w:lang w:val="lt-LT"/>
        </w:rPr>
        <w:sym w:font="Symbol" w:char="F02A"/>
      </w:r>
      <w:r w:rsidRPr="0097711E">
        <w:rPr>
          <w:b/>
          <w:szCs w:val="22"/>
          <w:vertAlign w:val="superscript"/>
          <w:lang w:val="lt-LT"/>
        </w:rPr>
        <w:sym w:font="Symbol" w:char="F02A"/>
      </w:r>
      <w:r w:rsidRPr="0097711E">
        <w:rPr>
          <w:szCs w:val="22"/>
          <w:lang w:val="lt-LT"/>
        </w:rPr>
        <w:t xml:space="preserve"> Gydyti numatyta populiacija</w:t>
      </w:r>
    </w:p>
    <w:p w:rsidR="00015FDF" w:rsidRPr="0097711E" w:rsidRDefault="00015FDF" w:rsidP="00015FDF">
      <w:pPr>
        <w:rPr>
          <w:szCs w:val="22"/>
          <w:lang w:val="lt-LT"/>
        </w:rPr>
      </w:pPr>
    </w:p>
    <w:p w:rsidR="00015FDF" w:rsidRPr="0097711E" w:rsidRDefault="00015FDF" w:rsidP="00015FDF">
      <w:pPr>
        <w:rPr>
          <w:szCs w:val="22"/>
          <w:u w:val="single"/>
          <w:lang w:val="lt-LT"/>
        </w:rPr>
      </w:pPr>
      <w:r w:rsidRPr="0097711E">
        <w:rPr>
          <w:szCs w:val="22"/>
          <w:u w:val="single"/>
          <w:lang w:val="lt-LT"/>
        </w:rPr>
        <w:t>Progresavęs skrandžio vėžys</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Daugiacentrio, atsitiktinių imčių, kontroliuojamo III fazės klinikinio tyrimo (ML17032) duomenys paremia kapecitabino vartojimą pirmaeiliam progresavusio skrandžio vėžio gydymui. Šio tyrimo metu 160 atsitiktinių imčių būdu atrinktų pacientų buvo gydomi kapecitabino (1000 mg/m</w:t>
      </w:r>
      <w:r w:rsidRPr="0097711E">
        <w:rPr>
          <w:szCs w:val="22"/>
          <w:vertAlign w:val="superscript"/>
          <w:lang w:val="lt-LT"/>
        </w:rPr>
        <w:t>2</w:t>
      </w:r>
      <w:r w:rsidRPr="0097711E">
        <w:rPr>
          <w:szCs w:val="22"/>
          <w:lang w:val="lt-LT"/>
        </w:rPr>
        <w:t xml:space="preserve"> kūno paviršiaus dozė vartota 2 kartus per parą 2 savaites, po to 7 parų pertrauka) ir cisplatinos (80 mg/m</w:t>
      </w:r>
      <w:r w:rsidRPr="0097711E">
        <w:rPr>
          <w:szCs w:val="22"/>
          <w:vertAlign w:val="superscript"/>
          <w:lang w:val="lt-LT"/>
        </w:rPr>
        <w:t>2</w:t>
      </w:r>
      <w:r w:rsidRPr="0097711E">
        <w:rPr>
          <w:szCs w:val="22"/>
          <w:lang w:val="lt-LT"/>
        </w:rPr>
        <w:t xml:space="preserve"> kūno paviršiaus dozė infuzuota per 2 valandas kas 3 savaitės) deriniu. Iš viso 156 atsitiktinių imčių būdu atrinkti pacientai buvo gydomi 5-FU (800 mg/m</w:t>
      </w:r>
      <w:r w:rsidRPr="0097711E">
        <w:rPr>
          <w:szCs w:val="22"/>
          <w:vertAlign w:val="superscript"/>
          <w:lang w:val="lt-LT"/>
        </w:rPr>
        <w:t>2</w:t>
      </w:r>
      <w:r w:rsidRPr="0097711E">
        <w:rPr>
          <w:szCs w:val="22"/>
          <w:lang w:val="lt-LT"/>
        </w:rPr>
        <w:t xml:space="preserve"> kūno paviršiaus paros dozė buvo nepertraukiamai infuzuojama 1–5 gydymo ciklo parą kas 3 savaitės) ir cisplatinos (80 mg/m</w:t>
      </w:r>
      <w:r w:rsidRPr="0097711E">
        <w:rPr>
          <w:szCs w:val="22"/>
          <w:vertAlign w:val="superscript"/>
          <w:lang w:val="lt-LT"/>
        </w:rPr>
        <w:t>2</w:t>
      </w:r>
      <w:r w:rsidRPr="0097711E">
        <w:rPr>
          <w:szCs w:val="22"/>
          <w:lang w:val="lt-LT"/>
        </w:rPr>
        <w:t xml:space="preserve"> kūno paviršiaus dozė buvo infuzuojama per 2 valandas 1-ąją gydymo ciklo dieną kas 3 savaitės) deriniu. Atsižvelgiant į išgyvenamumą be ligos progresavimo, į protokolą įtrauktai populiacijai gydymas kapecitabino ir cisplatinos deriniu buvo ekvivalentiškas gydymui 5-FU ir cisplatinos deriniu (rizikos santykis: 0,81; 95</w:t>
      </w:r>
      <w:r w:rsidRPr="0097711E">
        <w:rPr>
          <w:szCs w:val="22"/>
          <w:lang w:val="lt-LT"/>
        </w:rPr>
        <w:sym w:font="Symbol" w:char="F025"/>
      </w:r>
      <w:r w:rsidRPr="0097711E">
        <w:rPr>
          <w:szCs w:val="22"/>
          <w:lang w:val="lt-LT"/>
        </w:rPr>
        <w:t xml:space="preserve"> PI: 0,63–1,04). Išgyvenamumo be ligos progresavimo laikotarpio vidurkis buvo 5,6 mėn. (kapecitabinas + cisplatina), palyginti su 5 mėn. (5-FU + cisplatina). Rizikos santykis išgyvenamumo trukmei (bendro išgyvenamumo trukmei) buvo panašus į rizikos santykį išgyvenamumui be ligos progresavimo (rizikos santykis: 0,85; 95</w:t>
      </w:r>
      <w:r w:rsidRPr="0097711E">
        <w:rPr>
          <w:szCs w:val="22"/>
          <w:lang w:val="lt-LT"/>
        </w:rPr>
        <w:sym w:font="Symbol" w:char="F025"/>
      </w:r>
      <w:r w:rsidRPr="0097711E">
        <w:rPr>
          <w:szCs w:val="22"/>
          <w:lang w:val="lt-LT"/>
        </w:rPr>
        <w:t xml:space="preserve"> PI: 0,64–1,13). Vidutinė išgyvenamumo trukmė buvo 10,5 mėn. (kapecitabinas + cisplatina), palyginti su 9,3 mėn. (5-FU + cisplatina).</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Daugiacentrio, atsitiktinių imčių III fazės tyrimo (REAL-2), kurio metu buvo tiriamas kapecitabino, palyginti su 5-FU, ir oksaliplatinos, palyginti su cisplatina), poveikis progresavusiu skrandžio vėžiu sergantiems pacientams, duomenys paremia kapecitabino vartojimą pirmaeiliam progresavusio skrandžio vėžio gydymui. Šio tyrimo metu 1002 pacientai atsitiktinių imčių būdu pagal 2x2 faktorialų planą buvo suskirstyti į 4 grupes, kurios buvo gydomos vienu iš šių būdų:</w:t>
      </w:r>
    </w:p>
    <w:p w:rsidR="00015FDF" w:rsidRPr="0097711E" w:rsidRDefault="00015FDF" w:rsidP="00015FDF">
      <w:pPr>
        <w:ind w:left="567" w:hanging="567"/>
        <w:rPr>
          <w:szCs w:val="22"/>
          <w:lang w:val="lt-LT"/>
        </w:rPr>
      </w:pPr>
      <w:r w:rsidRPr="0097711E">
        <w:rPr>
          <w:szCs w:val="22"/>
          <w:lang w:val="lt-LT"/>
        </w:rPr>
        <w:t>-</w:t>
      </w:r>
      <w:r w:rsidRPr="0097711E">
        <w:rPr>
          <w:szCs w:val="22"/>
          <w:lang w:val="lt-LT"/>
        </w:rPr>
        <w:tab/>
        <w:t>ECF: epirubicinas (50 mg/m</w:t>
      </w:r>
      <w:r w:rsidRPr="0097711E">
        <w:rPr>
          <w:szCs w:val="22"/>
          <w:vertAlign w:val="superscript"/>
          <w:lang w:val="lt-LT"/>
        </w:rPr>
        <w:t>2</w:t>
      </w:r>
      <w:r w:rsidRPr="0097711E">
        <w:rPr>
          <w:szCs w:val="22"/>
          <w:lang w:val="lt-LT"/>
        </w:rPr>
        <w:t xml:space="preserve"> kūno paviršiaus dozė leidžiama į veną vienu kartu 1-ąją gydymo ciklo dieną kas 3 savaitės), cisplatina (60 mg/m</w:t>
      </w:r>
      <w:r w:rsidRPr="0097711E">
        <w:rPr>
          <w:szCs w:val="22"/>
          <w:vertAlign w:val="superscript"/>
          <w:lang w:val="lt-LT"/>
        </w:rPr>
        <w:t>2</w:t>
      </w:r>
      <w:r w:rsidRPr="0097711E">
        <w:rPr>
          <w:szCs w:val="22"/>
          <w:lang w:val="lt-LT"/>
        </w:rPr>
        <w:t xml:space="preserve"> kūno paviršiaus dozė infuzuojama į veną per 2 valandas 1-ąją gydymo ciklo dieną kas 3 savaitės) ir 5-FU (200 mg/m</w:t>
      </w:r>
      <w:r w:rsidRPr="0097711E">
        <w:rPr>
          <w:szCs w:val="22"/>
          <w:vertAlign w:val="superscript"/>
          <w:lang w:val="lt-LT"/>
        </w:rPr>
        <w:t>2</w:t>
      </w:r>
      <w:r w:rsidRPr="0097711E">
        <w:rPr>
          <w:szCs w:val="22"/>
          <w:lang w:val="lt-LT"/>
        </w:rPr>
        <w:t xml:space="preserve"> kūno paviršiaus dozė kasdien nepertraukiamai infuzuojama pro centrinę liniją);</w:t>
      </w:r>
    </w:p>
    <w:p w:rsidR="00015FDF" w:rsidRPr="0097711E" w:rsidRDefault="00015FDF" w:rsidP="00015FDF">
      <w:pPr>
        <w:ind w:left="567" w:hanging="567"/>
        <w:rPr>
          <w:szCs w:val="22"/>
          <w:lang w:val="lt-LT"/>
        </w:rPr>
      </w:pPr>
      <w:r w:rsidRPr="0097711E">
        <w:rPr>
          <w:szCs w:val="22"/>
          <w:lang w:val="lt-LT"/>
        </w:rPr>
        <w:t>-</w:t>
      </w:r>
      <w:r w:rsidRPr="0097711E">
        <w:rPr>
          <w:szCs w:val="22"/>
          <w:lang w:val="lt-LT"/>
        </w:rPr>
        <w:tab/>
        <w:t>ECX: epirubicinas (50 mg/m</w:t>
      </w:r>
      <w:r w:rsidRPr="0097711E">
        <w:rPr>
          <w:szCs w:val="22"/>
          <w:vertAlign w:val="superscript"/>
          <w:lang w:val="lt-LT"/>
        </w:rPr>
        <w:t>2</w:t>
      </w:r>
      <w:r w:rsidRPr="0097711E">
        <w:rPr>
          <w:szCs w:val="22"/>
          <w:lang w:val="lt-LT"/>
        </w:rPr>
        <w:t xml:space="preserve"> kūno paviršiaus dozė leidžiama į veną vienu kartu 1-ąją gydymo ciklo dieną kas 3 savaitės), cisplatina (60 mg/m</w:t>
      </w:r>
      <w:r w:rsidRPr="0097711E">
        <w:rPr>
          <w:szCs w:val="22"/>
          <w:vertAlign w:val="superscript"/>
          <w:lang w:val="lt-LT"/>
        </w:rPr>
        <w:t>2</w:t>
      </w:r>
      <w:r w:rsidRPr="0097711E">
        <w:rPr>
          <w:szCs w:val="22"/>
          <w:lang w:val="lt-LT"/>
        </w:rPr>
        <w:t xml:space="preserve"> kūno paviršiaus dozė infuzuojama į veną per 2 valandas 1-ąją gydymo ciklo dieną kas 3 savaitės) ir kapecitabinas (625 mg/m</w:t>
      </w:r>
      <w:r w:rsidRPr="0097711E">
        <w:rPr>
          <w:szCs w:val="22"/>
          <w:vertAlign w:val="superscript"/>
          <w:lang w:val="lt-LT"/>
        </w:rPr>
        <w:t>2</w:t>
      </w:r>
      <w:r w:rsidRPr="0097711E">
        <w:rPr>
          <w:szCs w:val="22"/>
          <w:lang w:val="lt-LT"/>
        </w:rPr>
        <w:t xml:space="preserve"> kūno paviršiaus dozė vartojama 2 kartus per parą nepertraukiamai);</w:t>
      </w:r>
    </w:p>
    <w:p w:rsidR="00015FDF" w:rsidRPr="0097711E" w:rsidRDefault="00015FDF" w:rsidP="00015FDF">
      <w:pPr>
        <w:ind w:left="567" w:hanging="567"/>
        <w:rPr>
          <w:szCs w:val="22"/>
          <w:lang w:val="lt-LT"/>
        </w:rPr>
      </w:pPr>
      <w:r w:rsidRPr="0097711E">
        <w:rPr>
          <w:szCs w:val="22"/>
          <w:lang w:val="lt-LT"/>
        </w:rPr>
        <w:t>-</w:t>
      </w:r>
      <w:r w:rsidRPr="0097711E">
        <w:rPr>
          <w:szCs w:val="22"/>
          <w:lang w:val="lt-LT"/>
        </w:rPr>
        <w:tab/>
        <w:t>EOF: epirubicinas (50 mg/m</w:t>
      </w:r>
      <w:r w:rsidRPr="0097711E">
        <w:rPr>
          <w:szCs w:val="22"/>
          <w:vertAlign w:val="superscript"/>
          <w:lang w:val="lt-LT"/>
        </w:rPr>
        <w:t>2</w:t>
      </w:r>
      <w:r w:rsidRPr="0097711E">
        <w:rPr>
          <w:szCs w:val="22"/>
          <w:lang w:val="lt-LT"/>
        </w:rPr>
        <w:t xml:space="preserve"> kūno paviršiaus dozė leidžiama į veną vienu kartu 1-ąją gydymo ciklo dieną kas 3 savaitės), oksaliplatina (130 mg/m</w:t>
      </w:r>
      <w:r w:rsidRPr="0097711E">
        <w:rPr>
          <w:szCs w:val="22"/>
          <w:vertAlign w:val="superscript"/>
          <w:lang w:val="lt-LT"/>
        </w:rPr>
        <w:t>2</w:t>
      </w:r>
      <w:r w:rsidRPr="0097711E">
        <w:rPr>
          <w:szCs w:val="22"/>
          <w:lang w:val="lt-LT"/>
        </w:rPr>
        <w:t xml:space="preserve"> kūno paviršiaus dozė infuzuojama į veną per 2 valandas 1-ąją gydymo ciklo dieną kas 3 savaitės) ir 5-FU (200 mg/m</w:t>
      </w:r>
      <w:r w:rsidRPr="0097711E">
        <w:rPr>
          <w:szCs w:val="22"/>
          <w:vertAlign w:val="superscript"/>
          <w:lang w:val="lt-LT"/>
        </w:rPr>
        <w:t>2</w:t>
      </w:r>
      <w:r w:rsidRPr="0097711E">
        <w:rPr>
          <w:szCs w:val="22"/>
          <w:lang w:val="lt-LT"/>
        </w:rPr>
        <w:t xml:space="preserve"> kūno paviršiaus dozė kasdien nepertraukiamai infuzuojama pro centrinę liniją);</w:t>
      </w:r>
    </w:p>
    <w:p w:rsidR="00015FDF" w:rsidRPr="0097711E" w:rsidRDefault="00015FDF" w:rsidP="00015FDF">
      <w:pPr>
        <w:ind w:left="567" w:hanging="567"/>
        <w:rPr>
          <w:szCs w:val="22"/>
          <w:lang w:val="lt-LT"/>
        </w:rPr>
      </w:pPr>
      <w:r w:rsidRPr="0097711E">
        <w:rPr>
          <w:szCs w:val="22"/>
          <w:lang w:val="lt-LT"/>
        </w:rPr>
        <w:t>-</w:t>
      </w:r>
      <w:r w:rsidRPr="0097711E">
        <w:rPr>
          <w:szCs w:val="22"/>
          <w:lang w:val="lt-LT"/>
        </w:rPr>
        <w:tab/>
        <w:t>EOX: epirubicinas (50 mg/m</w:t>
      </w:r>
      <w:r w:rsidRPr="0097711E">
        <w:rPr>
          <w:szCs w:val="22"/>
          <w:vertAlign w:val="superscript"/>
          <w:lang w:val="lt-LT"/>
        </w:rPr>
        <w:t>2</w:t>
      </w:r>
      <w:r w:rsidRPr="0097711E">
        <w:rPr>
          <w:szCs w:val="22"/>
          <w:lang w:val="lt-LT"/>
        </w:rPr>
        <w:t xml:space="preserve"> kūno paviršiaus dozė leidžiama į veną vienu kartu 1-ąją gydymo ciklo dieną kas 3 savaitės), oksaliplatina (130 mg/m</w:t>
      </w:r>
      <w:r w:rsidRPr="0097711E">
        <w:rPr>
          <w:szCs w:val="22"/>
          <w:vertAlign w:val="superscript"/>
          <w:lang w:val="lt-LT"/>
        </w:rPr>
        <w:t>2</w:t>
      </w:r>
      <w:r w:rsidRPr="0097711E">
        <w:rPr>
          <w:szCs w:val="22"/>
          <w:lang w:val="lt-LT"/>
        </w:rPr>
        <w:t xml:space="preserve"> kūno paviršiaus dozė infuzuojama į veną per 2 valandas 1-ąją gydymo ciklo dieną kas 3 savaitės) ir kapecitabinas (625 mg/m</w:t>
      </w:r>
      <w:r w:rsidRPr="0097711E">
        <w:rPr>
          <w:szCs w:val="22"/>
          <w:vertAlign w:val="superscript"/>
          <w:lang w:val="lt-LT"/>
        </w:rPr>
        <w:t>2</w:t>
      </w:r>
      <w:r w:rsidRPr="0097711E">
        <w:rPr>
          <w:szCs w:val="22"/>
          <w:lang w:val="lt-LT"/>
        </w:rPr>
        <w:t xml:space="preserve"> kūno paviršiaus dozė vartojama 2 kartus per parą nepertraukiamai).</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Veiksmingumo į protokolą įtrauktai populiacijai pirminė analizė parodė, kad atsižvelgiant į bendrą išgyvenamumą, gydymas, kurio pagrindas yra kapecitabinas, palyginti su gydymu, kurio pagrindas yra 5-FU (rizikos santykis: 0,86; 95</w:t>
      </w:r>
      <w:r w:rsidRPr="0097711E">
        <w:rPr>
          <w:szCs w:val="22"/>
          <w:lang w:val="lt-LT"/>
        </w:rPr>
        <w:sym w:font="Symbol" w:char="F025"/>
      </w:r>
      <w:r w:rsidRPr="0097711E">
        <w:rPr>
          <w:szCs w:val="22"/>
          <w:lang w:val="lt-LT"/>
        </w:rPr>
        <w:t xml:space="preserve"> PI: 0,8–0,99), bei gydymas, kurio pagrindas yra oksaliplatina, palyginti su gydymu, kurio pagrindas yra cisplatina (rizikos santykis: 0,92; 95</w:t>
      </w:r>
      <w:r w:rsidRPr="0097711E">
        <w:rPr>
          <w:szCs w:val="22"/>
          <w:lang w:val="lt-LT"/>
        </w:rPr>
        <w:sym w:font="Symbol" w:char="F025"/>
      </w:r>
      <w:r w:rsidRPr="0097711E">
        <w:rPr>
          <w:szCs w:val="22"/>
          <w:lang w:val="lt-LT"/>
        </w:rPr>
        <w:t xml:space="preserve"> PI: 0,8–1,1), yra ekvivalentiški. Taikant gydymą, kurio pagrindas buvo kapecitabinas, bendro išgyvenamumo trukmės vidurkis buvo 10,9 mėn., taikant gydymą, kurio pagrindas buvo 5-FU, </w:t>
      </w:r>
      <w:r w:rsidRPr="0097711E">
        <w:rPr>
          <w:szCs w:val="22"/>
          <w:lang w:val="lt-LT"/>
        </w:rPr>
        <w:sym w:font="Symbol" w:char="F02D"/>
      </w:r>
      <w:r w:rsidRPr="0097711E">
        <w:rPr>
          <w:szCs w:val="22"/>
          <w:lang w:val="lt-LT"/>
        </w:rPr>
        <w:t xml:space="preserve"> 9,6 mėn. Taikant gydymą, kurio pagrindas buvo cisplatina, bendro išgyvenamumo trukmės vidurkis buvo 10 mėn., taikant gydymą, kurio pagrindas buvo oksaliplatina, </w:t>
      </w:r>
      <w:r w:rsidRPr="0097711E">
        <w:rPr>
          <w:szCs w:val="22"/>
          <w:lang w:val="lt-LT"/>
        </w:rPr>
        <w:sym w:font="Symbol" w:char="F02D"/>
      </w:r>
      <w:r w:rsidRPr="0097711E">
        <w:rPr>
          <w:szCs w:val="22"/>
          <w:lang w:val="lt-LT"/>
        </w:rPr>
        <w:t xml:space="preserve"> 10,4 mėn.</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 xml:space="preserve">Progresavusio skrandžio vėžio gydymui kapecitabinas buvo derinamas ir su oksaliplatina. Tyrimų, kurių metu buvo taikoma monoterapija kapecitabinu, duomenys rodo, kad kapecitabinas yra aktyvus gydant progresavusį skrandžio vėžį. </w:t>
      </w:r>
    </w:p>
    <w:p w:rsidR="00015FDF" w:rsidRPr="0097711E" w:rsidRDefault="00015FDF" w:rsidP="00015FDF">
      <w:pPr>
        <w:rPr>
          <w:szCs w:val="22"/>
          <w:lang w:val="lt-LT"/>
        </w:rPr>
      </w:pPr>
    </w:p>
    <w:p w:rsidR="00015FDF" w:rsidRPr="0097711E" w:rsidRDefault="00015FDF" w:rsidP="00015FDF">
      <w:pPr>
        <w:rPr>
          <w:szCs w:val="22"/>
          <w:u w:val="single"/>
          <w:lang w:val="lt-LT"/>
        </w:rPr>
      </w:pPr>
      <w:r w:rsidRPr="0097711E">
        <w:rPr>
          <w:szCs w:val="22"/>
          <w:u w:val="single"/>
          <w:lang w:val="lt-LT"/>
        </w:rPr>
        <w:t>Gaubtinės žarnos, gaubtinės ir tiesiosios žarnų bei progresavęs skrandžio vėžys: metaanalinė</w:t>
      </w:r>
    </w:p>
    <w:p w:rsidR="00015FDF" w:rsidRPr="0097711E" w:rsidRDefault="00015FDF" w:rsidP="00015FDF">
      <w:pPr>
        <w:rPr>
          <w:szCs w:val="22"/>
          <w:lang w:val="lt-LT"/>
        </w:rPr>
      </w:pPr>
      <w:r w:rsidRPr="0097711E">
        <w:rPr>
          <w:szCs w:val="22"/>
          <w:lang w:val="lt-LT"/>
        </w:rPr>
        <w:t>Šešių klinikinių tyrimų (SO14695, SO14796, M66001, NO16966, NO16967 ir M17032) metaanalizės duomenys paremia 5-FU keitimą kapecitabinu skrandžio ir žarnų vėžio monoterapijai bei sudėtiniam gydymui. Visa analizė apima 3097 pacientus, gydytus kapecitabiną įjungiančiu būdu, ir 3074 pacientus, gydytus 5-FU įjungiančiu būdu. Pacientų, kuriems buvo taikytas kapecitabiną įjungiantis gydymo būdas, bendro išgyvenamumo trukmės vidurkis buvo 703 dienos (95</w:t>
      </w:r>
      <w:r w:rsidRPr="0097711E">
        <w:rPr>
          <w:szCs w:val="22"/>
          <w:lang w:val="lt-LT"/>
        </w:rPr>
        <w:sym w:font="Symbol" w:char="F025"/>
      </w:r>
      <w:r w:rsidRPr="0097711E">
        <w:rPr>
          <w:szCs w:val="22"/>
          <w:lang w:val="lt-LT"/>
        </w:rPr>
        <w:t xml:space="preserve"> PI: 671; 745), pacientų, kuriems buvo taikytas 5-FU įjungiantis gydymo būdas, </w:t>
      </w:r>
      <w:r w:rsidRPr="0097711E">
        <w:rPr>
          <w:szCs w:val="22"/>
          <w:lang w:val="lt-LT"/>
        </w:rPr>
        <w:sym w:font="Symbol" w:char="F02D"/>
      </w:r>
      <w:r w:rsidRPr="0097711E">
        <w:rPr>
          <w:szCs w:val="22"/>
          <w:lang w:val="lt-LT"/>
        </w:rPr>
        <w:t xml:space="preserve"> 683 (95</w:t>
      </w:r>
      <w:r w:rsidRPr="0097711E">
        <w:rPr>
          <w:szCs w:val="22"/>
          <w:lang w:val="lt-LT"/>
        </w:rPr>
        <w:sym w:font="Symbol" w:char="F025"/>
      </w:r>
      <w:r w:rsidRPr="0097711E">
        <w:rPr>
          <w:szCs w:val="22"/>
          <w:lang w:val="lt-LT"/>
        </w:rPr>
        <w:t xml:space="preserve"> PI:646; 715). Rizikos santykis bendram išgyvenamumui buvo 0,94 (95</w:t>
      </w:r>
      <w:r w:rsidRPr="0097711E">
        <w:rPr>
          <w:szCs w:val="22"/>
          <w:lang w:val="lt-LT"/>
        </w:rPr>
        <w:sym w:font="Symbol" w:char="F025"/>
      </w:r>
      <w:r w:rsidRPr="0097711E">
        <w:rPr>
          <w:szCs w:val="22"/>
          <w:lang w:val="lt-LT"/>
        </w:rPr>
        <w:t xml:space="preserve"> PI: 0,89; 1; p </w:t>
      </w:r>
      <w:r w:rsidRPr="0097711E">
        <w:rPr>
          <w:szCs w:val="22"/>
          <w:lang w:val="lt-LT"/>
        </w:rPr>
        <w:sym w:font="Symbol" w:char="F03D"/>
      </w:r>
      <w:r w:rsidRPr="0097711E">
        <w:rPr>
          <w:szCs w:val="22"/>
          <w:lang w:val="lt-LT"/>
        </w:rPr>
        <w:t xml:space="preserve"> 0,0489) ir tai rodo, kad kapecitabiną įjungiantis gydymo būdas yra ekvivalentiškas 5-FU įjungiančiam gydymo būdui. </w:t>
      </w:r>
    </w:p>
    <w:p w:rsidR="00015FDF" w:rsidRPr="0097711E" w:rsidRDefault="00015FDF" w:rsidP="00015FDF">
      <w:pPr>
        <w:rPr>
          <w:szCs w:val="22"/>
          <w:lang w:val="lt-LT"/>
        </w:rPr>
      </w:pPr>
    </w:p>
    <w:p w:rsidR="00015FDF" w:rsidRPr="0097711E" w:rsidRDefault="00015FDF" w:rsidP="00015FDF">
      <w:pPr>
        <w:rPr>
          <w:szCs w:val="22"/>
          <w:u w:val="single"/>
          <w:lang w:val="lt-LT"/>
        </w:rPr>
      </w:pPr>
      <w:r w:rsidRPr="0097711E">
        <w:rPr>
          <w:szCs w:val="22"/>
          <w:u w:val="single"/>
          <w:lang w:val="lt-LT"/>
        </w:rPr>
        <w:t>Krūties vėžys</w:t>
      </w:r>
    </w:p>
    <w:p w:rsidR="00015FDF" w:rsidRPr="0097711E" w:rsidRDefault="00015FDF" w:rsidP="00015FDF">
      <w:pPr>
        <w:rPr>
          <w:szCs w:val="22"/>
          <w:u w:val="single"/>
          <w:lang w:val="lt-LT"/>
        </w:rPr>
      </w:pPr>
    </w:p>
    <w:p w:rsidR="00015FDF" w:rsidRPr="0097711E" w:rsidRDefault="00015FDF" w:rsidP="00015FDF">
      <w:pPr>
        <w:rPr>
          <w:i/>
          <w:szCs w:val="22"/>
          <w:lang w:val="lt-LT"/>
        </w:rPr>
      </w:pPr>
      <w:r w:rsidRPr="0097711E">
        <w:rPr>
          <w:i/>
          <w:szCs w:val="22"/>
          <w:lang w:val="lt-LT"/>
        </w:rPr>
        <w:t>Lokalaus progresavusio arba metastazinio krūties vėžio gydymas kapecitabino ir docetakselio deriniu</w:t>
      </w:r>
    </w:p>
    <w:p w:rsidR="00015FDF" w:rsidRPr="0097711E" w:rsidRDefault="00015FDF" w:rsidP="00015FDF">
      <w:pPr>
        <w:rPr>
          <w:szCs w:val="22"/>
          <w:lang w:val="lt-LT"/>
        </w:rPr>
      </w:pPr>
      <w:r w:rsidRPr="0097711E">
        <w:rPr>
          <w:szCs w:val="22"/>
          <w:lang w:val="lt-LT"/>
        </w:rPr>
        <w:t>Vieno daugiacentrio, atsitiktinių imčių, kontroliuojamo III fazės klinikinio tyrimo duomenys paremia pacientų, sergančių lokaliu progresavusiu arba metastaziniu krūties vėžiu, gydymą kapecitabino ir docetakselio deriniu po to, kai citotoksinė chemoterapija, įjungianti antracikliną, buvo neveiksminga. Šio tyrimo metu 255 atsitiktinių imčių būdu atrinkti pacientai buvo gydomi kapecitabino (1250 mg/m</w:t>
      </w:r>
      <w:r w:rsidRPr="0097711E">
        <w:rPr>
          <w:szCs w:val="22"/>
          <w:vertAlign w:val="superscript"/>
          <w:lang w:val="lt-LT"/>
        </w:rPr>
        <w:t>2</w:t>
      </w:r>
      <w:r w:rsidRPr="0097711E">
        <w:rPr>
          <w:szCs w:val="22"/>
          <w:lang w:val="lt-LT"/>
        </w:rPr>
        <w:t xml:space="preserve"> kūno paviršiaus dozė buvo vartojama 2 kartus per parą 2 savaites, po to 7 parų pertrauka) ir docetakselio (75 mg/m</w:t>
      </w:r>
      <w:r w:rsidRPr="0097711E">
        <w:rPr>
          <w:szCs w:val="22"/>
          <w:vertAlign w:val="superscript"/>
          <w:lang w:val="lt-LT"/>
        </w:rPr>
        <w:t>2</w:t>
      </w:r>
      <w:r w:rsidRPr="0097711E">
        <w:rPr>
          <w:szCs w:val="22"/>
          <w:lang w:val="lt-LT"/>
        </w:rPr>
        <w:t xml:space="preserve"> kūno paviršiaus dozė buvo infuzuojama į veną per 1 valandą kas 3 savaitės) deriniu. 256 atsitiktinių imčių būdu atrinkti pacientai buvo gydomi vien docetakseliu (100 mg/m</w:t>
      </w:r>
      <w:r w:rsidRPr="0097711E">
        <w:rPr>
          <w:szCs w:val="22"/>
          <w:vertAlign w:val="superscript"/>
          <w:lang w:val="lt-LT"/>
        </w:rPr>
        <w:t>2</w:t>
      </w:r>
      <w:r w:rsidRPr="0097711E">
        <w:rPr>
          <w:szCs w:val="22"/>
          <w:lang w:val="lt-LT"/>
        </w:rPr>
        <w:t xml:space="preserve"> kūno paviršiaus dozė buvo infuzuojama į veną per 1 valandą kas 3 savaitės). Pacientų, gydomų kapecitabino ir docetakselio deriniu, išgyvenamumas buvo geresnis (p </w:t>
      </w:r>
      <w:r w:rsidRPr="0097711E">
        <w:rPr>
          <w:szCs w:val="22"/>
          <w:lang w:val="lt-LT"/>
        </w:rPr>
        <w:sym w:font="Symbol" w:char="F03D"/>
      </w:r>
      <w:r w:rsidRPr="0097711E">
        <w:rPr>
          <w:szCs w:val="22"/>
          <w:lang w:val="lt-LT"/>
        </w:rPr>
        <w:t> 0,0126). Vidutinė išgyvenamumo trukmė buvo 442 dienos (kapecitabinas + docetakselis), palyginti su 352 dienomis (vien docetakselis). Visos atsitiktinių imčių būdu atrinktos populiacijos bendras objektyvaus atsako dažnis (tyrėjo vertinimu) buvo 41,6</w:t>
      </w:r>
      <w:r w:rsidRPr="0097711E">
        <w:rPr>
          <w:szCs w:val="22"/>
          <w:lang w:val="lt-LT"/>
        </w:rPr>
        <w:sym w:font="Symbol" w:char="F025"/>
      </w:r>
      <w:r w:rsidRPr="0097711E">
        <w:rPr>
          <w:szCs w:val="22"/>
          <w:lang w:val="lt-LT"/>
        </w:rPr>
        <w:t xml:space="preserve"> (kapecitabinas + docetakselis), palyginti su 29,7</w:t>
      </w:r>
      <w:r w:rsidRPr="0097711E">
        <w:rPr>
          <w:szCs w:val="22"/>
          <w:lang w:val="lt-LT"/>
        </w:rPr>
        <w:sym w:font="Symbol" w:char="F025"/>
      </w:r>
      <w:r w:rsidRPr="0097711E">
        <w:rPr>
          <w:szCs w:val="22"/>
          <w:lang w:val="lt-LT"/>
        </w:rPr>
        <w:t xml:space="preserve"> (vien docetakselis), p </w:t>
      </w:r>
      <w:r w:rsidRPr="0097711E">
        <w:rPr>
          <w:szCs w:val="22"/>
          <w:lang w:val="lt-LT"/>
        </w:rPr>
        <w:sym w:font="Symbol" w:char="F03D"/>
      </w:r>
      <w:r w:rsidRPr="0097711E">
        <w:rPr>
          <w:szCs w:val="22"/>
          <w:lang w:val="lt-LT"/>
        </w:rPr>
        <w:t xml:space="preserve"> 0,0058. Laikotarpis be ligos progresavimo buvo ilgesnis kapecitabino ir docetakselio deriniu gydomų pacientų (p </w:t>
      </w:r>
      <w:r w:rsidRPr="0097711E">
        <w:rPr>
          <w:szCs w:val="22"/>
          <w:lang w:val="lt-LT"/>
        </w:rPr>
        <w:sym w:font="Symbol" w:char="F03C"/>
      </w:r>
      <w:r w:rsidRPr="0097711E">
        <w:rPr>
          <w:szCs w:val="22"/>
          <w:lang w:val="lt-LT"/>
        </w:rPr>
        <w:t xml:space="preserve"> 0,0001). Laikotarpio be ligos progresavimo vidurkis buvo 186 dienos (kapecitabinas + docetakselis), palyginti su 128 dienomis (vien docetakselis). </w:t>
      </w:r>
    </w:p>
    <w:p w:rsidR="00015FDF" w:rsidRPr="0097711E" w:rsidRDefault="00015FDF" w:rsidP="00015FDF">
      <w:pPr>
        <w:rPr>
          <w:szCs w:val="22"/>
          <w:lang w:val="lt-LT"/>
        </w:rPr>
      </w:pPr>
    </w:p>
    <w:p w:rsidR="00015FDF" w:rsidRPr="0097711E" w:rsidRDefault="00015FDF" w:rsidP="00015FDF">
      <w:pPr>
        <w:rPr>
          <w:i/>
          <w:szCs w:val="22"/>
          <w:lang w:val="lt-LT"/>
        </w:rPr>
      </w:pPr>
      <w:r w:rsidRPr="0097711E">
        <w:rPr>
          <w:i/>
          <w:szCs w:val="22"/>
          <w:lang w:val="lt-LT"/>
        </w:rPr>
        <w:t xml:space="preserve">Monoterapija kapecitabinu po neveiksmingos taksenus, antracikliną įjungiančios chemoterapijos arba tuo atveju, jeigu gydymas antraciklinais netinka </w:t>
      </w:r>
    </w:p>
    <w:p w:rsidR="00015FDF" w:rsidRPr="0097711E" w:rsidRDefault="00015FDF" w:rsidP="00015FDF">
      <w:pPr>
        <w:rPr>
          <w:szCs w:val="22"/>
          <w:lang w:val="lt-LT"/>
        </w:rPr>
      </w:pPr>
      <w:r w:rsidRPr="0097711E">
        <w:rPr>
          <w:szCs w:val="22"/>
          <w:lang w:val="lt-LT"/>
        </w:rPr>
        <w:t>Dviejų daugiacentrių II fazės klinikinių tyrimų duomenys paremia monoterapiją kapecitabinu pacientams, kuriems taksenus ir antracikliną įjungianti chemoterapija buvo neveiksminga arba kuriems tolesnis gydymas antraciklinu netinka. Šių tyrimų metu kapecitabinu (1250 mg/m</w:t>
      </w:r>
      <w:r w:rsidRPr="0097711E">
        <w:rPr>
          <w:szCs w:val="22"/>
          <w:vertAlign w:val="superscript"/>
          <w:lang w:val="lt-LT"/>
        </w:rPr>
        <w:t>2</w:t>
      </w:r>
      <w:r w:rsidRPr="0097711E">
        <w:rPr>
          <w:szCs w:val="22"/>
          <w:lang w:val="lt-LT"/>
        </w:rPr>
        <w:t xml:space="preserve"> kūno paviršiaus dozė buvo vartojama 2 kartus per parą 2 savaites, po to 1 savaitės pertrauka) iš viso buvo gydyti 236 pacientai. Bendras objektyvaus atsako dažnis (tyrėjo vertinimu) buvo 20</w:t>
      </w:r>
      <w:r w:rsidRPr="0097711E">
        <w:rPr>
          <w:szCs w:val="22"/>
          <w:lang w:val="lt-LT"/>
        </w:rPr>
        <w:sym w:font="Symbol" w:char="F025"/>
      </w:r>
      <w:r w:rsidRPr="0097711E">
        <w:rPr>
          <w:szCs w:val="22"/>
          <w:lang w:val="lt-LT"/>
        </w:rPr>
        <w:t xml:space="preserve"> (pirmo tyrimo metu) ir 25</w:t>
      </w:r>
      <w:r w:rsidRPr="0097711E">
        <w:rPr>
          <w:szCs w:val="22"/>
          <w:lang w:val="lt-LT"/>
        </w:rPr>
        <w:sym w:font="Symbol" w:char="F025"/>
      </w:r>
      <w:r w:rsidRPr="0097711E">
        <w:rPr>
          <w:szCs w:val="22"/>
          <w:lang w:val="lt-LT"/>
        </w:rPr>
        <w:t xml:space="preserve"> (antro tyrimo metu). Laikotarpio be ligos progresavimo vidurkis buvo atitinkamai 93 dienos ir 98 dienos, vidutinė išgyvenamumo trukmė </w:t>
      </w:r>
      <w:r w:rsidRPr="0097711E">
        <w:rPr>
          <w:szCs w:val="22"/>
          <w:lang w:val="lt-LT"/>
        </w:rPr>
        <w:sym w:font="Symbol" w:char="F02D"/>
      </w:r>
      <w:r w:rsidRPr="0097711E">
        <w:rPr>
          <w:szCs w:val="22"/>
          <w:lang w:val="lt-LT"/>
        </w:rPr>
        <w:t xml:space="preserve"> atitinkamai 384 dienos ir 373 dienos.</w:t>
      </w:r>
    </w:p>
    <w:p w:rsidR="00015FDF" w:rsidRPr="0097711E" w:rsidRDefault="00015FDF" w:rsidP="00015FDF">
      <w:pPr>
        <w:rPr>
          <w:szCs w:val="22"/>
          <w:lang w:val="lt-LT"/>
        </w:rPr>
      </w:pPr>
    </w:p>
    <w:p w:rsidR="00015FDF" w:rsidRPr="0097711E" w:rsidRDefault="00015FDF" w:rsidP="00015FDF">
      <w:pPr>
        <w:rPr>
          <w:szCs w:val="22"/>
          <w:u w:val="single"/>
          <w:lang w:val="lt-LT"/>
        </w:rPr>
      </w:pPr>
      <w:r w:rsidRPr="0097711E">
        <w:rPr>
          <w:szCs w:val="22"/>
          <w:u w:val="single"/>
          <w:lang w:val="lt-LT"/>
        </w:rPr>
        <w:t>Visos indikacijos</w:t>
      </w:r>
    </w:p>
    <w:p w:rsidR="00015FDF" w:rsidRPr="0097711E" w:rsidRDefault="00015FDF" w:rsidP="00015FDF">
      <w:pPr>
        <w:rPr>
          <w:szCs w:val="22"/>
          <w:u w:val="single"/>
          <w:lang w:val="lt-LT"/>
        </w:rPr>
      </w:pPr>
    </w:p>
    <w:p w:rsidR="00015FDF" w:rsidRPr="0097711E" w:rsidRDefault="00015FDF" w:rsidP="00015FDF">
      <w:pPr>
        <w:rPr>
          <w:szCs w:val="22"/>
          <w:lang w:val="lt-LT"/>
        </w:rPr>
      </w:pPr>
      <w:r w:rsidRPr="0097711E">
        <w:rPr>
          <w:szCs w:val="22"/>
          <w:lang w:val="lt-LT"/>
        </w:rPr>
        <w:t>14 klinikinių tyrimų, kurių metu įvairių indikacijų (gaubtinės žarnos, gaubtinės ir tiesiosios žarnų, skrandžio bei krūties vėžio) atveju 4700 pacientų buvo gydyti arba vien kapecitabinu, arba kapecitabino ir skirtingos chemoterapijos deriniu, duomenų metaanalizė parodė, kad kapecitabinu gydytų pacientų, kuriems pasireiškė plaštakų ir pėdų sindromas (PPS), bendro išgyvenamumo trukmė buvo ilgesnė, negu pacientų, kuriems šis sindromas nepasireiškė: bendro išgyvenamumo trukmės vidurkis buvo 1100 dienų (95</w:t>
      </w:r>
      <w:r w:rsidRPr="0097711E">
        <w:rPr>
          <w:szCs w:val="22"/>
          <w:lang w:val="lt-LT"/>
        </w:rPr>
        <w:sym w:font="Symbol" w:char="F025"/>
      </w:r>
      <w:r w:rsidRPr="0097711E">
        <w:rPr>
          <w:szCs w:val="22"/>
          <w:lang w:val="lt-LT"/>
        </w:rPr>
        <w:t xml:space="preserve"> PI: 1007; 1200), palyginti su 691 diena (95</w:t>
      </w:r>
      <w:r w:rsidRPr="0097711E">
        <w:rPr>
          <w:szCs w:val="22"/>
          <w:lang w:val="lt-LT"/>
        </w:rPr>
        <w:sym w:font="Symbol" w:char="F025"/>
      </w:r>
      <w:r w:rsidRPr="0097711E">
        <w:rPr>
          <w:szCs w:val="22"/>
          <w:lang w:val="lt-LT"/>
        </w:rPr>
        <w:t xml:space="preserve"> PI: 638; 754), rizikos santykis </w:t>
      </w:r>
      <w:r w:rsidRPr="0097711E">
        <w:rPr>
          <w:szCs w:val="22"/>
          <w:lang w:val="lt-LT"/>
        </w:rPr>
        <w:sym w:font="Symbol" w:char="F02D"/>
      </w:r>
      <w:r w:rsidRPr="0097711E">
        <w:rPr>
          <w:szCs w:val="22"/>
          <w:lang w:val="lt-LT"/>
        </w:rPr>
        <w:t xml:space="preserve"> 0,61 (95</w:t>
      </w:r>
      <w:r w:rsidRPr="0097711E">
        <w:rPr>
          <w:szCs w:val="22"/>
          <w:lang w:val="lt-LT"/>
        </w:rPr>
        <w:sym w:font="Symbol" w:char="F025"/>
      </w:r>
      <w:r w:rsidRPr="0097711E">
        <w:rPr>
          <w:szCs w:val="22"/>
          <w:lang w:val="lt-LT"/>
        </w:rPr>
        <w:t xml:space="preserve"> PI: 0,56; 0,66).</w:t>
      </w:r>
    </w:p>
    <w:p w:rsidR="00015FDF" w:rsidRPr="0097711E" w:rsidRDefault="00015FDF" w:rsidP="00015FDF">
      <w:pPr>
        <w:rPr>
          <w:szCs w:val="22"/>
          <w:lang w:val="lt-LT"/>
        </w:rPr>
      </w:pPr>
    </w:p>
    <w:p w:rsidR="00015FDF" w:rsidRPr="0097711E" w:rsidRDefault="00015FDF" w:rsidP="00015FDF">
      <w:pPr>
        <w:rPr>
          <w:szCs w:val="22"/>
          <w:u w:val="single"/>
          <w:lang w:val="lt-LT"/>
        </w:rPr>
      </w:pPr>
      <w:r w:rsidRPr="0097711E">
        <w:rPr>
          <w:szCs w:val="22"/>
          <w:u w:val="single"/>
          <w:lang w:val="lt-LT"/>
        </w:rPr>
        <w:t>Vaikų populiacija</w:t>
      </w:r>
    </w:p>
    <w:p w:rsidR="00015FDF" w:rsidRPr="0097711E" w:rsidRDefault="00015FDF" w:rsidP="00015FDF">
      <w:pPr>
        <w:rPr>
          <w:szCs w:val="22"/>
          <w:u w:val="single"/>
          <w:lang w:val="lt-LT"/>
        </w:rPr>
      </w:pPr>
    </w:p>
    <w:p w:rsidR="00015FDF" w:rsidRPr="0097711E" w:rsidRDefault="00015FDF" w:rsidP="00015FDF">
      <w:pPr>
        <w:tabs>
          <w:tab w:val="clear" w:pos="567"/>
        </w:tabs>
        <w:spacing w:line="240" w:lineRule="auto"/>
        <w:rPr>
          <w:szCs w:val="22"/>
          <w:lang w:val="lt-LT"/>
        </w:rPr>
      </w:pPr>
      <w:r w:rsidRPr="0097711E">
        <w:rPr>
          <w:noProof/>
          <w:szCs w:val="22"/>
          <w:lang w:val="lt-LT"/>
        </w:rPr>
        <w:t xml:space="preserve">Europos vaistų agentūra atleido nuo įpareigojimo pateikti kapecitabino tyrimų su visais vaikų populiacijos pogrupiais duomenis patvirtintoms </w:t>
      </w:r>
      <w:r w:rsidRPr="0097711E">
        <w:rPr>
          <w:noProof/>
          <w:color w:val="008000"/>
          <w:szCs w:val="22"/>
          <w:lang w:val="lt-LT"/>
        </w:rPr>
        <w:t>indikacijoms: gaubtinės ir tiesiosios žarnų adenokarcinoma, skrandžio adenokarcinoma ir krūties karcinoma</w:t>
      </w:r>
      <w:r w:rsidRPr="0097711E">
        <w:rPr>
          <w:noProof/>
          <w:szCs w:val="22"/>
          <w:lang w:val="lt-LT"/>
        </w:rPr>
        <w:t xml:space="preserve"> (vartojimo vaikams informacija pateikiama 4.2 skyriuje).</w:t>
      </w:r>
    </w:p>
    <w:p w:rsidR="00015FDF" w:rsidRPr="0097711E" w:rsidRDefault="00015FDF" w:rsidP="00015FDF">
      <w:pPr>
        <w:rPr>
          <w:szCs w:val="22"/>
          <w:lang w:val="lt-LT"/>
        </w:rPr>
      </w:pPr>
    </w:p>
    <w:p w:rsidR="00015FDF" w:rsidRPr="0097711E" w:rsidRDefault="00015FDF" w:rsidP="00015FDF">
      <w:pPr>
        <w:rPr>
          <w:b/>
          <w:szCs w:val="22"/>
          <w:lang w:val="lt-LT"/>
        </w:rPr>
      </w:pPr>
      <w:r w:rsidRPr="0097711E">
        <w:rPr>
          <w:b/>
          <w:szCs w:val="22"/>
          <w:lang w:val="lt-LT"/>
        </w:rPr>
        <w:t>5.2</w:t>
      </w:r>
      <w:r w:rsidRPr="0097711E">
        <w:rPr>
          <w:b/>
          <w:szCs w:val="22"/>
          <w:lang w:val="lt-LT"/>
        </w:rPr>
        <w:tab/>
        <w:t>Farmakokinetinės savybės</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Kapecitabino farmakokinetika tirta vartojant 502–3514 mg/m</w:t>
      </w:r>
      <w:r w:rsidRPr="0097711E">
        <w:rPr>
          <w:szCs w:val="22"/>
          <w:vertAlign w:val="superscript"/>
          <w:lang w:val="lt-LT"/>
        </w:rPr>
        <w:t>2</w:t>
      </w:r>
      <w:r w:rsidRPr="0097711E">
        <w:rPr>
          <w:szCs w:val="22"/>
          <w:lang w:val="lt-LT"/>
        </w:rPr>
        <w:t xml:space="preserve"> kūno paviršiaus paros dozę. Kapecitabino, 5‘-deoksi-5-fluorocitidino (5‘-DFCR) ir 5‘-deoksi-5-fluorouridino (5‘-DFUR) parametrai, nustatyti 1-ąją ir 14-ąją gydymo dieną, buvo panašūs. 14-ąją dieną 5-FU AUC buvo 30–35</w:t>
      </w:r>
      <w:r w:rsidRPr="0097711E">
        <w:rPr>
          <w:szCs w:val="22"/>
          <w:lang w:val="lt-LT"/>
        </w:rPr>
        <w:sym w:font="Symbol" w:char="F025"/>
      </w:r>
      <w:r w:rsidRPr="0097711E">
        <w:rPr>
          <w:szCs w:val="22"/>
          <w:lang w:val="lt-LT"/>
        </w:rPr>
        <w:t xml:space="preserve"> didesnis. Sumažinus kapecitabino dozę, sisteminės 5-FU ekspozicijos mažėjimas yra didesnis negu dozei proporcingas, kadangi aktyvaus metabolito farmakokinetika yra netiesinė. </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u w:val="single"/>
          <w:lang w:val="lt-LT"/>
        </w:rPr>
        <w:t>Absorbcija</w:t>
      </w:r>
    </w:p>
    <w:p w:rsidR="00015FDF" w:rsidRPr="0097711E" w:rsidRDefault="00015FDF" w:rsidP="00015FDF">
      <w:pPr>
        <w:rPr>
          <w:szCs w:val="22"/>
          <w:lang w:val="lt-LT"/>
        </w:rPr>
      </w:pPr>
      <w:r w:rsidRPr="0097711E">
        <w:rPr>
          <w:szCs w:val="22"/>
          <w:lang w:val="lt-LT"/>
        </w:rPr>
        <w:t>Per burną pavartotas kapecitabinas absorbuojamas greitai ir ekstensyviai, po to ekstensyviai verčiamas 5‘-DFCR ir 5‘-DFUR metabolitais. Su maistu pavartoto kapecitabino absorbcija sulėtėja, tačiau tai lemia tik nedidelį poveikį 5‘-DFUR metabolito AUC ir vėlesnio metabolito, t. y. 5-FU, AUC. Vartojant po valgio 1250 mg/m</w:t>
      </w:r>
      <w:r w:rsidRPr="0097711E">
        <w:rPr>
          <w:szCs w:val="22"/>
          <w:vertAlign w:val="superscript"/>
          <w:lang w:val="lt-LT"/>
        </w:rPr>
        <w:t>2</w:t>
      </w:r>
      <w:r w:rsidRPr="0097711E">
        <w:rPr>
          <w:szCs w:val="22"/>
          <w:lang w:val="lt-LT"/>
        </w:rPr>
        <w:t xml:space="preserve"> kūno paviršiaus dozę, 14-ąją parą kapecitabino, 5‘-DFCR, 5‘-DFUR, 5-FU bei FBAL didžiausia koncentracija kraujo plazmoje (C</w:t>
      </w:r>
      <w:r w:rsidRPr="0097711E">
        <w:rPr>
          <w:szCs w:val="22"/>
          <w:vertAlign w:val="subscript"/>
          <w:lang w:val="lt-LT"/>
        </w:rPr>
        <w:t>max</w:t>
      </w:r>
      <w:r w:rsidRPr="0097711E">
        <w:rPr>
          <w:szCs w:val="22"/>
          <w:lang w:val="lt-LT"/>
        </w:rPr>
        <w:t xml:space="preserve"> mikrogramais/ml) buvo atitinkamai 4,67, 3,05, 12,1, 0,95 ir 5,46. Laikas, per kurį koncentracija kraujo plazmoje tampa didžiausia (T</w:t>
      </w:r>
      <w:r w:rsidRPr="0097711E">
        <w:rPr>
          <w:szCs w:val="22"/>
          <w:vertAlign w:val="subscript"/>
          <w:lang w:val="lt-LT"/>
        </w:rPr>
        <w:t>max</w:t>
      </w:r>
      <w:r w:rsidRPr="0097711E">
        <w:rPr>
          <w:szCs w:val="22"/>
          <w:lang w:val="lt-LT"/>
        </w:rPr>
        <w:t xml:space="preserve"> valandomis), buvo atitinkamai 1,5, 2, 2, 2 ir 3,34, AUC</w:t>
      </w:r>
      <w:r w:rsidRPr="0097711E">
        <w:rPr>
          <w:szCs w:val="22"/>
          <w:vertAlign w:val="subscript"/>
          <w:lang w:val="lt-LT"/>
        </w:rPr>
        <w:t>0-</w:t>
      </w:r>
      <w:r w:rsidRPr="0097711E">
        <w:rPr>
          <w:szCs w:val="22"/>
          <w:vertAlign w:val="subscript"/>
          <w:lang w:val="lt-LT"/>
        </w:rPr>
        <w:sym w:font="Symbol" w:char="F0A5"/>
      </w:r>
      <w:r w:rsidRPr="0097711E">
        <w:rPr>
          <w:szCs w:val="22"/>
          <w:lang w:val="lt-LT"/>
        </w:rPr>
        <w:t xml:space="preserve"> reikšmės mikrogramais•val./ml </w:t>
      </w:r>
      <w:r w:rsidRPr="0097711E">
        <w:rPr>
          <w:szCs w:val="22"/>
          <w:lang w:val="lt-LT"/>
        </w:rPr>
        <w:sym w:font="Symbol" w:char="F02D"/>
      </w:r>
      <w:r w:rsidRPr="0097711E">
        <w:rPr>
          <w:szCs w:val="22"/>
          <w:lang w:val="lt-LT"/>
        </w:rPr>
        <w:t xml:space="preserve"> atitinkamai 7,75, 7,24, 24,6, 2,03 ir 36,3. </w:t>
      </w:r>
    </w:p>
    <w:p w:rsidR="00015FDF" w:rsidRPr="0097711E" w:rsidRDefault="00015FDF" w:rsidP="00015FDF">
      <w:pPr>
        <w:rPr>
          <w:szCs w:val="22"/>
          <w:lang w:val="lt-LT"/>
        </w:rPr>
      </w:pPr>
    </w:p>
    <w:p w:rsidR="00015FDF" w:rsidRPr="0097711E" w:rsidRDefault="00015FDF" w:rsidP="00015FDF">
      <w:pPr>
        <w:rPr>
          <w:i/>
          <w:szCs w:val="22"/>
          <w:lang w:val="lt-LT"/>
        </w:rPr>
      </w:pPr>
      <w:r w:rsidRPr="0097711E">
        <w:rPr>
          <w:szCs w:val="22"/>
          <w:u w:val="single"/>
          <w:lang w:val="lt-LT"/>
        </w:rPr>
        <w:t>Pasiskirstymas</w:t>
      </w:r>
    </w:p>
    <w:p w:rsidR="00015FDF" w:rsidRPr="0097711E" w:rsidRDefault="00015FDF" w:rsidP="00015FDF">
      <w:pPr>
        <w:rPr>
          <w:szCs w:val="22"/>
          <w:lang w:val="lt-LT"/>
        </w:rPr>
      </w:pPr>
      <w:r w:rsidRPr="0097711E">
        <w:rPr>
          <w:szCs w:val="22"/>
          <w:lang w:val="lt-LT"/>
        </w:rPr>
        <w:t xml:space="preserve">Žmogaus kraujo plazmos tyrimai </w:t>
      </w:r>
      <w:r w:rsidRPr="0097711E">
        <w:rPr>
          <w:i/>
          <w:szCs w:val="22"/>
          <w:lang w:val="lt-LT"/>
        </w:rPr>
        <w:t xml:space="preserve">in vitro </w:t>
      </w:r>
      <w:r w:rsidRPr="0097711E">
        <w:rPr>
          <w:szCs w:val="22"/>
          <w:lang w:val="lt-LT"/>
        </w:rPr>
        <w:t>parodė, kad prie baltymų, daugiausia albumino, kapecitabino, 5‘-DFCR, 5‘-DFUR ir 5-FU prisijungia atitinkamai 54</w:t>
      </w:r>
      <w:r w:rsidRPr="0097711E">
        <w:rPr>
          <w:szCs w:val="22"/>
          <w:lang w:val="lt-LT"/>
        </w:rPr>
        <w:sym w:font="Symbol" w:char="F025"/>
      </w:r>
      <w:r w:rsidRPr="0097711E">
        <w:rPr>
          <w:szCs w:val="22"/>
          <w:lang w:val="lt-LT"/>
        </w:rPr>
        <w:t>, 10</w:t>
      </w:r>
      <w:r w:rsidRPr="0097711E">
        <w:rPr>
          <w:szCs w:val="22"/>
          <w:lang w:val="lt-LT"/>
        </w:rPr>
        <w:sym w:font="Symbol" w:char="F025"/>
      </w:r>
      <w:r w:rsidRPr="0097711E">
        <w:rPr>
          <w:szCs w:val="22"/>
          <w:lang w:val="lt-LT"/>
        </w:rPr>
        <w:t>, 62</w:t>
      </w:r>
      <w:r w:rsidRPr="0097711E">
        <w:rPr>
          <w:szCs w:val="22"/>
          <w:lang w:val="lt-LT"/>
        </w:rPr>
        <w:sym w:font="Symbol" w:char="F025"/>
      </w:r>
      <w:r w:rsidRPr="0097711E">
        <w:rPr>
          <w:szCs w:val="22"/>
          <w:lang w:val="lt-LT"/>
        </w:rPr>
        <w:t xml:space="preserve"> ir 10</w:t>
      </w:r>
      <w:r w:rsidRPr="0097711E">
        <w:rPr>
          <w:szCs w:val="22"/>
          <w:lang w:val="lt-LT"/>
        </w:rPr>
        <w:sym w:font="Symbol" w:char="F025"/>
      </w:r>
      <w:r w:rsidRPr="0097711E">
        <w:rPr>
          <w:szCs w:val="22"/>
          <w:lang w:val="lt-LT"/>
        </w:rPr>
        <w:t>.</w:t>
      </w:r>
    </w:p>
    <w:p w:rsidR="00015FDF" w:rsidRPr="0097711E" w:rsidRDefault="00015FDF" w:rsidP="00015FDF">
      <w:pPr>
        <w:rPr>
          <w:szCs w:val="22"/>
          <w:lang w:val="lt-LT"/>
        </w:rPr>
      </w:pPr>
    </w:p>
    <w:p w:rsidR="00015FDF" w:rsidRPr="0097711E" w:rsidRDefault="00015FDF" w:rsidP="00015FDF">
      <w:pPr>
        <w:rPr>
          <w:szCs w:val="22"/>
          <w:u w:val="single"/>
          <w:lang w:val="lt-LT"/>
        </w:rPr>
      </w:pPr>
      <w:r w:rsidRPr="0097711E">
        <w:rPr>
          <w:szCs w:val="22"/>
          <w:u w:val="single"/>
          <w:lang w:val="lt-LT"/>
        </w:rPr>
        <w:t>Biotransformacija</w:t>
      </w:r>
    </w:p>
    <w:p w:rsidR="00015FDF" w:rsidRPr="0097711E" w:rsidRDefault="00015FDF" w:rsidP="00015FDF">
      <w:pPr>
        <w:rPr>
          <w:szCs w:val="22"/>
          <w:lang w:val="lt-LT"/>
        </w:rPr>
      </w:pPr>
      <w:r w:rsidRPr="0097711E">
        <w:rPr>
          <w:szCs w:val="22"/>
          <w:lang w:val="lt-LT"/>
        </w:rPr>
        <w:t>Kepecitabiną pirmiausia kepenų fermentas karboksilesterazė metabolizuoja į 5‘-DFCR, kurį fermentas citidindeaminazė, kurios daugiausia būna kepenų ir naviko audiniuose, verčia į 5‘-DFUR. Po to vyksta kalalizinis 5‘-DFUR aktyvinimas, dalyvaujant timidinfosforilazei (</w:t>
      </w:r>
      <w:r w:rsidRPr="0097711E">
        <w:rPr>
          <w:i/>
          <w:szCs w:val="22"/>
          <w:lang w:val="lt-LT"/>
        </w:rPr>
        <w:t>angl. ThyPase</w:t>
      </w:r>
      <w:r w:rsidRPr="0097711E">
        <w:rPr>
          <w:szCs w:val="22"/>
          <w:lang w:val="lt-LT"/>
        </w:rPr>
        <w:t>). Fermentų, dalyvaujančių kataliziniame aktyvinime aptinkama ne tik naviko, bet ir normaliuose audiniuose, nors ir mažesniu kiekiu. Nuoseklus fermentinis kapecitabino vertimas 5-FU lemia didesnę 5-FU koncentraciją naviko audiniuose. Gaubtinės ir tiesiosios žarnų vėžio atveju didžioji 5-FU dalis gaminama naviko stromos ląstelėse. Gaubtinės ir tiesiosios žarnų vėžiu sergantiems pacientams, kapecitabino pavartojusiems per burną, 5-FU koncentracijos gaubtinės ir tiesiosios žarnų naviko audiniuose bei gretimuose audiniuose santykis buvo 3,2 (svyravimo ribos: 0,9–8). 5-FU koncentracijos naviko audiniuose ir kraujo plazmoje santykis buvo 21,4 (svyravimo ribos: 3,9–59,9; n </w:t>
      </w:r>
      <w:r w:rsidRPr="0097711E">
        <w:rPr>
          <w:szCs w:val="22"/>
          <w:lang w:val="lt-LT"/>
        </w:rPr>
        <w:sym w:font="Symbol" w:char="F03D"/>
      </w:r>
      <w:r w:rsidRPr="0097711E">
        <w:rPr>
          <w:szCs w:val="22"/>
          <w:lang w:val="lt-LT"/>
        </w:rPr>
        <w:t xml:space="preserve"> 8), koncentracijos sveikuose audiniuose ir kraujo plazmoje santykis </w:t>
      </w:r>
      <w:r w:rsidRPr="0097711E">
        <w:rPr>
          <w:szCs w:val="22"/>
          <w:lang w:val="lt-LT"/>
        </w:rPr>
        <w:sym w:font="Symbol" w:char="F02D"/>
      </w:r>
      <w:r w:rsidRPr="0097711E">
        <w:rPr>
          <w:szCs w:val="22"/>
          <w:lang w:val="lt-LT"/>
        </w:rPr>
        <w:t xml:space="preserve"> 8,9 (svyravimo ribos: 3–25,8; n </w:t>
      </w:r>
      <w:r w:rsidRPr="0097711E">
        <w:rPr>
          <w:szCs w:val="22"/>
          <w:lang w:val="lt-LT"/>
        </w:rPr>
        <w:sym w:font="Symbol" w:char="F03D"/>
      </w:r>
      <w:r w:rsidRPr="0097711E">
        <w:rPr>
          <w:szCs w:val="22"/>
          <w:lang w:val="lt-LT"/>
        </w:rPr>
        <w:t xml:space="preserve"> 8). Pamatavus timidinfosforilazės aktyvumą, buvo nustatyta, kad pirminiame gaubtinės ir tiesiosios žarnų navike jis yra 4 kartus didesnis negu normaliame audinyje. Imunohistocheminių tyrimų duomenimis, didžiosios timidinfosforilazės dalies buvimo vieta yra naviko stromos ląstelės. </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 xml:space="preserve">Veikiant fermentui dihidropirimidindehidrogenazei (DPD), 5-FU katabolizuojamas į mažiau toksišką junginį dihidro-5-fluorouracilą (FUH2). Dihidropirimidinazei suskaldžius pirimidino žiedą, susidaro 5-fluoro-ureidopropiono rūgštis (FUPR, </w:t>
      </w:r>
      <w:r w:rsidRPr="0097711E">
        <w:rPr>
          <w:i/>
          <w:szCs w:val="22"/>
          <w:lang w:val="lt-LT"/>
        </w:rPr>
        <w:t>ang. FUPA</w:t>
      </w:r>
      <w:r w:rsidRPr="0097711E">
        <w:rPr>
          <w:szCs w:val="22"/>
          <w:lang w:val="lt-LT"/>
        </w:rPr>
        <w:t xml:space="preserve">). Galiausiai </w:t>
      </w:r>
      <w:r w:rsidRPr="0097711E">
        <w:rPr>
          <w:szCs w:val="22"/>
          <w:lang w:val="lt-LT"/>
        </w:rPr>
        <w:sym w:font="Symbol" w:char="F062"/>
      </w:r>
      <w:r w:rsidRPr="0097711E">
        <w:rPr>
          <w:szCs w:val="22"/>
          <w:lang w:val="lt-LT"/>
        </w:rPr>
        <w:t xml:space="preserve">-ureido-propionazei skaldant FUPR, suformuojamas </w:t>
      </w:r>
      <w:r w:rsidRPr="0097711E">
        <w:rPr>
          <w:szCs w:val="22"/>
          <w:lang w:val="lt-LT"/>
        </w:rPr>
        <w:sym w:font="Symbol" w:char="F061"/>
      </w:r>
      <w:r w:rsidRPr="0097711E">
        <w:rPr>
          <w:szCs w:val="22"/>
          <w:lang w:val="lt-LT"/>
        </w:rPr>
        <w:t>-fluoro-</w:t>
      </w:r>
      <w:r w:rsidRPr="0097711E">
        <w:rPr>
          <w:szCs w:val="22"/>
          <w:lang w:val="lt-LT"/>
        </w:rPr>
        <w:sym w:font="Symbol" w:char="F062"/>
      </w:r>
      <w:r w:rsidRPr="0097711E">
        <w:rPr>
          <w:szCs w:val="22"/>
          <w:lang w:val="lt-LT"/>
        </w:rPr>
        <w:t xml:space="preserve">-alaninas (FBAL), kuris išskiriamas su šlapimu. Reakcijos greitis priklauso nuo dihidropirimidindehidrogenazės (DPD) aktyvumo. DPD stoka gali lemti kapecitabino toksinio poveikio sustiprėjimą (žr. 4.3 skyrių). </w:t>
      </w:r>
    </w:p>
    <w:p w:rsidR="00015FDF" w:rsidRPr="0097711E" w:rsidRDefault="00015FDF" w:rsidP="00015FDF">
      <w:pPr>
        <w:rPr>
          <w:szCs w:val="22"/>
          <w:lang w:val="lt-LT"/>
        </w:rPr>
      </w:pPr>
    </w:p>
    <w:p w:rsidR="00015FDF" w:rsidRPr="0097711E" w:rsidRDefault="00015FDF" w:rsidP="00015FDF">
      <w:pPr>
        <w:rPr>
          <w:szCs w:val="22"/>
          <w:u w:val="single"/>
          <w:lang w:val="lt-LT"/>
        </w:rPr>
      </w:pPr>
      <w:r w:rsidRPr="0097711E">
        <w:rPr>
          <w:szCs w:val="22"/>
          <w:u w:val="single"/>
          <w:lang w:val="lt-LT"/>
        </w:rPr>
        <w:t>Eliminacija</w:t>
      </w:r>
    </w:p>
    <w:p w:rsidR="00015FDF" w:rsidRPr="0097711E" w:rsidRDefault="00015FDF" w:rsidP="00015FDF">
      <w:pPr>
        <w:rPr>
          <w:szCs w:val="22"/>
          <w:lang w:val="lt-LT"/>
        </w:rPr>
      </w:pPr>
      <w:r w:rsidRPr="0097711E">
        <w:rPr>
          <w:szCs w:val="22"/>
          <w:lang w:val="lt-LT"/>
        </w:rPr>
        <w:t>Kapecitabino, 5‘-DFCR, 5‘-DFUR, 5-FU ir FBAL pusinės eliminacijos laikas (t</w:t>
      </w:r>
      <w:r w:rsidRPr="0097711E">
        <w:rPr>
          <w:szCs w:val="22"/>
          <w:vertAlign w:val="subscript"/>
          <w:lang w:val="lt-LT"/>
        </w:rPr>
        <w:t>1/2</w:t>
      </w:r>
      <w:r w:rsidRPr="0097711E">
        <w:rPr>
          <w:szCs w:val="22"/>
          <w:lang w:val="lt-LT"/>
        </w:rPr>
        <w:t xml:space="preserve"> valandomis) buvo atitinkamai 0,85, 1,11, 0,66, 0,76 ir 3,23. Kapecitabinas ir jo metabolitai išskiriami daugiausia su šlapimu. Su šlapimu išsiskiria 95,5</w:t>
      </w:r>
      <w:r w:rsidRPr="0097711E">
        <w:rPr>
          <w:szCs w:val="22"/>
          <w:lang w:val="lt-LT"/>
        </w:rPr>
        <w:sym w:font="Symbol" w:char="F025"/>
      </w:r>
      <w:r w:rsidRPr="0097711E">
        <w:rPr>
          <w:szCs w:val="22"/>
          <w:lang w:val="lt-LT"/>
        </w:rPr>
        <w:t xml:space="preserve"> pavartotos kapecitabino dozės. Su išmatomis išsiskiria labai maža dozės dalis (2,6</w:t>
      </w:r>
      <w:r w:rsidRPr="0097711E">
        <w:rPr>
          <w:szCs w:val="22"/>
          <w:lang w:val="lt-LT"/>
        </w:rPr>
        <w:sym w:font="Symbol" w:char="F025"/>
      </w:r>
      <w:r w:rsidRPr="0097711E">
        <w:rPr>
          <w:szCs w:val="22"/>
          <w:lang w:val="lt-LT"/>
        </w:rPr>
        <w:t>). Svarbiausias su šlapimu išskiriamas metabolitas yra FBAL, jis sudaro 57</w:t>
      </w:r>
      <w:r w:rsidRPr="0097711E">
        <w:rPr>
          <w:szCs w:val="22"/>
          <w:lang w:val="lt-LT"/>
        </w:rPr>
        <w:sym w:font="Symbol" w:char="F025"/>
      </w:r>
      <w:r w:rsidRPr="0097711E">
        <w:rPr>
          <w:szCs w:val="22"/>
          <w:lang w:val="lt-LT"/>
        </w:rPr>
        <w:t xml:space="preserve"> pavartotos dozės. Maždaug 3</w:t>
      </w:r>
      <w:r w:rsidRPr="0097711E">
        <w:rPr>
          <w:szCs w:val="22"/>
          <w:lang w:val="lt-LT"/>
        </w:rPr>
        <w:sym w:font="Symbol" w:char="F025"/>
      </w:r>
      <w:r w:rsidRPr="0097711E">
        <w:rPr>
          <w:szCs w:val="22"/>
          <w:lang w:val="lt-LT"/>
        </w:rPr>
        <w:t xml:space="preserve"> pavartotos dozės išsiskiria su šlapimu nepakitusio kapecitabino pavidalu. </w:t>
      </w:r>
    </w:p>
    <w:p w:rsidR="00015FDF" w:rsidRPr="0097711E" w:rsidRDefault="00015FDF" w:rsidP="00015FDF">
      <w:pPr>
        <w:rPr>
          <w:szCs w:val="22"/>
          <w:lang w:val="lt-LT"/>
        </w:rPr>
      </w:pPr>
    </w:p>
    <w:p w:rsidR="00015FDF" w:rsidRPr="0097711E" w:rsidRDefault="00015FDF" w:rsidP="00015FDF">
      <w:pPr>
        <w:rPr>
          <w:szCs w:val="22"/>
          <w:u w:val="single"/>
          <w:lang w:val="lt-LT"/>
        </w:rPr>
      </w:pPr>
      <w:r w:rsidRPr="0097711E">
        <w:rPr>
          <w:szCs w:val="22"/>
          <w:u w:val="single"/>
          <w:lang w:val="lt-LT"/>
        </w:rPr>
        <w:t>Sudėtinis gydymas</w:t>
      </w:r>
    </w:p>
    <w:p w:rsidR="00015FDF" w:rsidRPr="0097711E" w:rsidRDefault="00015FDF" w:rsidP="00015FDF">
      <w:pPr>
        <w:rPr>
          <w:szCs w:val="22"/>
          <w:lang w:val="lt-LT"/>
        </w:rPr>
      </w:pPr>
      <w:r w:rsidRPr="0097711E">
        <w:rPr>
          <w:szCs w:val="22"/>
          <w:lang w:val="lt-LT"/>
        </w:rPr>
        <w:t>I fazės tyrimai, kurių metu buvo vertinamas kapecitabino poveikis docetakselio arba paklitakselio farmakokinetikai ir atvirkščiai, parodė, kad kapecitabinas docetakselio ar paklitakselio farmakokinetikai (C</w:t>
      </w:r>
      <w:r w:rsidRPr="0097711E">
        <w:rPr>
          <w:szCs w:val="22"/>
          <w:vertAlign w:val="subscript"/>
          <w:lang w:val="lt-LT"/>
        </w:rPr>
        <w:t>max</w:t>
      </w:r>
      <w:r w:rsidRPr="0097711E">
        <w:rPr>
          <w:szCs w:val="22"/>
          <w:lang w:val="lt-LT"/>
        </w:rPr>
        <w:t xml:space="preserve"> ir AUC) poveikio nedaro ir kad docetakselis ar paklitakselis 5‘-DFUR farmakookinetikos neveikia. </w:t>
      </w:r>
    </w:p>
    <w:p w:rsidR="00015FDF" w:rsidRPr="0097711E" w:rsidRDefault="00015FDF" w:rsidP="00015FDF">
      <w:pPr>
        <w:rPr>
          <w:szCs w:val="22"/>
          <w:lang w:val="lt-LT"/>
        </w:rPr>
      </w:pPr>
    </w:p>
    <w:p w:rsidR="00015FDF" w:rsidRPr="0097711E" w:rsidRDefault="00015FDF" w:rsidP="00015FDF">
      <w:pPr>
        <w:rPr>
          <w:i/>
          <w:szCs w:val="22"/>
          <w:lang w:val="lt-LT"/>
        </w:rPr>
      </w:pPr>
      <w:r w:rsidRPr="0097711E">
        <w:rPr>
          <w:szCs w:val="22"/>
          <w:u w:val="single"/>
          <w:lang w:val="lt-LT"/>
        </w:rPr>
        <w:t>Ypatingos populiacijos</w:t>
      </w:r>
    </w:p>
    <w:p w:rsidR="00015FDF" w:rsidRPr="0097711E" w:rsidRDefault="00015FDF" w:rsidP="00015FDF">
      <w:pPr>
        <w:rPr>
          <w:szCs w:val="22"/>
          <w:lang w:val="lt-LT"/>
        </w:rPr>
      </w:pPr>
      <w:r w:rsidRPr="0097711E">
        <w:rPr>
          <w:szCs w:val="22"/>
          <w:lang w:val="lt-LT"/>
        </w:rPr>
        <w:t>Farmakokinetika ypatingų populiacijų pacientų organizme buvo analizuota kapecitabinu (1250 mg/m</w:t>
      </w:r>
      <w:r w:rsidRPr="0097711E">
        <w:rPr>
          <w:szCs w:val="22"/>
          <w:vertAlign w:val="superscript"/>
          <w:lang w:val="lt-LT"/>
        </w:rPr>
        <w:t>2</w:t>
      </w:r>
      <w:r w:rsidRPr="0097711E">
        <w:rPr>
          <w:szCs w:val="22"/>
          <w:lang w:val="lt-LT"/>
        </w:rPr>
        <w:t xml:space="preserve"> kūno paviršiaus dozė buvo vartota 2 kartus per parą) gydant 505 pacientus, sergančius gaubtinės ir tiesiosios žarnų vėžiu. Lytis, metastazių kepenyse buvimas arba nebuvimas prieš pradedant gydyti, pajėgumo būklė pagal Karnofsky (</w:t>
      </w:r>
      <w:r w:rsidRPr="0097711E">
        <w:rPr>
          <w:i/>
          <w:szCs w:val="22"/>
          <w:lang w:val="lt-LT"/>
        </w:rPr>
        <w:t>ang. Karnofsky Performance Status</w:t>
      </w:r>
      <w:r w:rsidRPr="0097711E">
        <w:rPr>
          <w:szCs w:val="22"/>
          <w:lang w:val="lt-LT"/>
        </w:rPr>
        <w:t xml:space="preserve">), bendro bilirubino kiekis, albumino kiekis kraujo serume, AST ir ALT statistikai reikšmingo poveikio 5‘-DFUR, 5-FU ir FBAL farmakokinetikai nedarė. </w:t>
      </w:r>
    </w:p>
    <w:p w:rsidR="00015FDF" w:rsidRPr="0097711E" w:rsidRDefault="00015FDF" w:rsidP="00015FDF">
      <w:pPr>
        <w:rPr>
          <w:szCs w:val="22"/>
          <w:lang w:val="lt-LT"/>
        </w:rPr>
      </w:pPr>
    </w:p>
    <w:p w:rsidR="00015FDF" w:rsidRPr="0097711E" w:rsidRDefault="00015FDF" w:rsidP="00015FDF">
      <w:pPr>
        <w:rPr>
          <w:szCs w:val="22"/>
          <w:lang w:val="lt-LT"/>
        </w:rPr>
      </w:pPr>
      <w:r w:rsidRPr="0097711E">
        <w:rPr>
          <w:i/>
          <w:szCs w:val="22"/>
          <w:lang w:val="lt-LT"/>
        </w:rPr>
        <w:t xml:space="preserve">Pacientai, kuriems dėl metastazių kepenyse sutrikusi kepenų funkcija. </w:t>
      </w:r>
      <w:r w:rsidRPr="0097711E">
        <w:rPr>
          <w:szCs w:val="22"/>
          <w:lang w:val="lt-LT"/>
        </w:rPr>
        <w:t xml:space="preserve">Farmakokinetikos tyrimo duomenimis, vėžiu sergančių pacientų, kuriems dėl metastazių kepenyse yra lengvas arba vidutinio sunkumo kepenų funkcijos sutrikimas, organizme biologinis kapecitabino prieinamumas ir 5-FU ekspozicija gali būti didesnė negu pacientų, kurių kepenų funkcija nesutrikusi. Farmakokinetikos pacientų, kuriems yra sunkus kepenų funkcijos sutrikimas, organizme duomenų nėra. </w:t>
      </w:r>
    </w:p>
    <w:p w:rsidR="00015FDF" w:rsidRPr="0097711E" w:rsidRDefault="00015FDF" w:rsidP="00015FDF">
      <w:pPr>
        <w:rPr>
          <w:szCs w:val="22"/>
          <w:lang w:val="lt-LT"/>
        </w:rPr>
      </w:pPr>
    </w:p>
    <w:p w:rsidR="00015FDF" w:rsidRPr="0097711E" w:rsidRDefault="00015FDF" w:rsidP="00015FDF">
      <w:pPr>
        <w:rPr>
          <w:szCs w:val="22"/>
          <w:lang w:val="lt-LT"/>
        </w:rPr>
      </w:pPr>
      <w:r w:rsidRPr="0097711E">
        <w:rPr>
          <w:i/>
          <w:szCs w:val="22"/>
          <w:lang w:val="lt-LT"/>
        </w:rPr>
        <w:t xml:space="preserve">Pacientai, kurių inkstų funkcija sutrikusi. </w:t>
      </w:r>
      <w:r w:rsidRPr="0097711E">
        <w:rPr>
          <w:szCs w:val="22"/>
          <w:lang w:val="lt-LT"/>
        </w:rPr>
        <w:t>Remiantis farmakokinetikos tyrimų vėžiu sergančių pacientų, kuriems yra lengvas arba vidutinio sunkumo inkstų funkcijos sutrikimas, organizme duomenimis, įrodymų, kad kreatinino klirensas darytų poveikį nepakitusio kapecitabino ar 5-FU farmakokinetikai, nėra. Buvo nustatyta, kad kreatinino klirensas įtakoja sisteminę 5‘-DFUR ekspoziciją (kreatinino klirensui sumažėjus 50</w:t>
      </w:r>
      <w:r w:rsidRPr="0097711E">
        <w:rPr>
          <w:szCs w:val="22"/>
          <w:lang w:val="lt-LT"/>
        </w:rPr>
        <w:sym w:font="Symbol" w:char="F025"/>
      </w:r>
      <w:r w:rsidRPr="0097711E">
        <w:rPr>
          <w:szCs w:val="22"/>
          <w:lang w:val="lt-LT"/>
        </w:rPr>
        <w:t>, 35</w:t>
      </w:r>
      <w:r w:rsidRPr="0097711E">
        <w:rPr>
          <w:szCs w:val="22"/>
          <w:lang w:val="lt-LT"/>
        </w:rPr>
        <w:sym w:font="Symbol" w:char="F025"/>
      </w:r>
      <w:r w:rsidRPr="0097711E">
        <w:rPr>
          <w:szCs w:val="22"/>
          <w:lang w:val="lt-LT"/>
        </w:rPr>
        <w:t xml:space="preserve"> padidėja AUC) ir sisteminę FBAL ekspoziciją (kreatinino klirensui sumažėjus 50</w:t>
      </w:r>
      <w:r w:rsidRPr="0097711E">
        <w:rPr>
          <w:szCs w:val="22"/>
          <w:lang w:val="lt-LT"/>
        </w:rPr>
        <w:sym w:font="Symbol" w:char="F025"/>
      </w:r>
      <w:r w:rsidRPr="0097711E">
        <w:rPr>
          <w:szCs w:val="22"/>
          <w:lang w:val="lt-LT"/>
        </w:rPr>
        <w:t>, 114</w:t>
      </w:r>
      <w:r w:rsidRPr="0097711E">
        <w:rPr>
          <w:szCs w:val="22"/>
          <w:lang w:val="lt-LT"/>
        </w:rPr>
        <w:sym w:font="Symbol" w:char="F025"/>
      </w:r>
      <w:r w:rsidRPr="0097711E">
        <w:rPr>
          <w:szCs w:val="22"/>
          <w:lang w:val="lt-LT"/>
        </w:rPr>
        <w:t xml:space="preserve"> padidėja AUC). FBAL yra metabolitas, kuriam antiproliferacinis aktyvumas nebūdingas. </w:t>
      </w:r>
    </w:p>
    <w:p w:rsidR="00015FDF" w:rsidRPr="0097711E" w:rsidRDefault="00015FDF" w:rsidP="00015FDF">
      <w:pPr>
        <w:rPr>
          <w:szCs w:val="22"/>
          <w:lang w:val="lt-LT"/>
        </w:rPr>
      </w:pPr>
    </w:p>
    <w:p w:rsidR="00015FDF" w:rsidRPr="0097711E" w:rsidRDefault="00015FDF" w:rsidP="00015FDF">
      <w:pPr>
        <w:rPr>
          <w:szCs w:val="22"/>
          <w:lang w:val="lt-LT"/>
        </w:rPr>
      </w:pPr>
      <w:r w:rsidRPr="0097711E">
        <w:rPr>
          <w:i/>
          <w:szCs w:val="22"/>
          <w:lang w:val="lt-LT"/>
        </w:rPr>
        <w:t xml:space="preserve">Senyvi pacientai. </w:t>
      </w:r>
      <w:r w:rsidRPr="0097711E">
        <w:rPr>
          <w:szCs w:val="22"/>
          <w:lang w:val="lt-LT"/>
        </w:rPr>
        <w:t>Remiantis farmakokinetikos ypatingų populiacijų pacientų organizme analize, apėmusia įvairaus amžiaus (27–86 metų) pacientus, įskaitant 234 (46</w:t>
      </w:r>
      <w:r w:rsidRPr="0097711E">
        <w:rPr>
          <w:szCs w:val="22"/>
          <w:lang w:val="lt-LT"/>
        </w:rPr>
        <w:sym w:font="Symbol" w:char="F025"/>
      </w:r>
      <w:r w:rsidRPr="0097711E">
        <w:rPr>
          <w:szCs w:val="22"/>
          <w:lang w:val="lt-LT"/>
        </w:rPr>
        <w:t>) 65 metų arba vyresnius, amžius 5‘-DFUR ir 5-FU farmakokinetikai įtakos nedaro. FBAL metabolito AUC su amžiumi didėja (amžiui padidėjus 20</w:t>
      </w:r>
      <w:r w:rsidRPr="0097711E">
        <w:rPr>
          <w:szCs w:val="22"/>
          <w:lang w:val="lt-LT"/>
        </w:rPr>
        <w:sym w:font="Symbol" w:char="F025"/>
      </w:r>
      <w:r w:rsidRPr="0097711E">
        <w:rPr>
          <w:szCs w:val="22"/>
          <w:lang w:val="lt-LT"/>
        </w:rPr>
        <w:t>, FBAL metabolito AUC padidėja 15</w:t>
      </w:r>
      <w:r w:rsidRPr="0097711E">
        <w:rPr>
          <w:szCs w:val="22"/>
          <w:lang w:val="lt-LT"/>
        </w:rPr>
        <w:sym w:font="Symbol" w:char="F025"/>
      </w:r>
      <w:r w:rsidRPr="0097711E">
        <w:rPr>
          <w:szCs w:val="22"/>
          <w:lang w:val="lt-LT"/>
        </w:rPr>
        <w:t xml:space="preserve">). Panašu, kad šį padidėjimą lemia inkstų funkcijos pokyčiai. </w:t>
      </w:r>
    </w:p>
    <w:p w:rsidR="00015FDF" w:rsidRPr="0097711E" w:rsidRDefault="00015FDF" w:rsidP="00015FDF">
      <w:pPr>
        <w:rPr>
          <w:szCs w:val="22"/>
          <w:lang w:val="lt-LT"/>
        </w:rPr>
      </w:pPr>
    </w:p>
    <w:p w:rsidR="00015FDF" w:rsidRPr="0097711E" w:rsidRDefault="00015FDF" w:rsidP="00015FDF">
      <w:pPr>
        <w:rPr>
          <w:szCs w:val="22"/>
          <w:lang w:val="lt-LT"/>
        </w:rPr>
      </w:pPr>
      <w:r w:rsidRPr="0097711E">
        <w:rPr>
          <w:i/>
          <w:szCs w:val="22"/>
          <w:lang w:val="lt-LT"/>
        </w:rPr>
        <w:t xml:space="preserve">Etniniai veiksniai. </w:t>
      </w:r>
      <w:r w:rsidRPr="0097711E">
        <w:rPr>
          <w:szCs w:val="22"/>
          <w:lang w:val="lt-LT"/>
        </w:rPr>
        <w:t>Pacientų japonų (n </w:t>
      </w:r>
      <w:r w:rsidRPr="0097711E">
        <w:rPr>
          <w:szCs w:val="22"/>
          <w:lang w:val="lt-LT"/>
        </w:rPr>
        <w:sym w:font="Symbol" w:char="F03D"/>
      </w:r>
      <w:r w:rsidRPr="0097711E">
        <w:rPr>
          <w:szCs w:val="22"/>
          <w:lang w:val="lt-LT"/>
        </w:rPr>
        <w:t> 18), 14 parų per burną vartojusių 825 mg/m</w:t>
      </w:r>
      <w:r w:rsidRPr="0097711E">
        <w:rPr>
          <w:szCs w:val="22"/>
          <w:vertAlign w:val="superscript"/>
          <w:lang w:val="lt-LT"/>
        </w:rPr>
        <w:t>2</w:t>
      </w:r>
      <w:r w:rsidRPr="0097711E">
        <w:rPr>
          <w:szCs w:val="22"/>
          <w:lang w:val="lt-LT"/>
        </w:rPr>
        <w:t xml:space="preserve"> kūno paviršiaus kapecitabino dozę 2 kartus per parą, organizme kapecitabino C</w:t>
      </w:r>
      <w:r w:rsidRPr="0097711E">
        <w:rPr>
          <w:szCs w:val="22"/>
          <w:vertAlign w:val="subscript"/>
          <w:lang w:val="lt-LT"/>
        </w:rPr>
        <w:t>max</w:t>
      </w:r>
      <w:r w:rsidRPr="0097711E">
        <w:rPr>
          <w:szCs w:val="22"/>
          <w:lang w:val="lt-LT"/>
        </w:rPr>
        <w:t xml:space="preserve"> buvo maždaug 36</w:t>
      </w:r>
      <w:r w:rsidRPr="0097711E">
        <w:rPr>
          <w:szCs w:val="22"/>
          <w:lang w:val="lt-LT"/>
        </w:rPr>
        <w:sym w:font="Symbol" w:char="F025"/>
      </w:r>
      <w:r w:rsidRPr="0097711E">
        <w:rPr>
          <w:szCs w:val="22"/>
          <w:lang w:val="lt-LT"/>
        </w:rPr>
        <w:t xml:space="preserve"> mažesnė, AUC </w:t>
      </w:r>
      <w:r w:rsidRPr="0097711E">
        <w:rPr>
          <w:szCs w:val="22"/>
          <w:lang w:val="lt-LT"/>
        </w:rPr>
        <w:sym w:font="Symbol" w:char="F02D"/>
      </w:r>
      <w:r w:rsidRPr="0097711E">
        <w:rPr>
          <w:szCs w:val="22"/>
          <w:lang w:val="lt-LT"/>
        </w:rPr>
        <w:t xml:space="preserve"> 24</w:t>
      </w:r>
      <w:r w:rsidRPr="0097711E">
        <w:rPr>
          <w:szCs w:val="22"/>
          <w:lang w:val="lt-LT"/>
        </w:rPr>
        <w:sym w:font="Symbol" w:char="F025"/>
      </w:r>
      <w:r w:rsidRPr="0097711E">
        <w:rPr>
          <w:szCs w:val="22"/>
          <w:lang w:val="lt-LT"/>
        </w:rPr>
        <w:t xml:space="preserve"> mažesnis, negu pacientų europidų (n </w:t>
      </w:r>
      <w:r w:rsidRPr="0097711E">
        <w:rPr>
          <w:szCs w:val="22"/>
          <w:lang w:val="lt-LT"/>
        </w:rPr>
        <w:sym w:font="Symbol" w:char="F03D"/>
      </w:r>
      <w:r w:rsidRPr="0097711E">
        <w:rPr>
          <w:szCs w:val="22"/>
          <w:lang w:val="lt-LT"/>
        </w:rPr>
        <w:t> 22). Be to, pacientų japonų organizme metabolito FBAL C</w:t>
      </w:r>
      <w:r w:rsidRPr="0097711E">
        <w:rPr>
          <w:szCs w:val="22"/>
          <w:vertAlign w:val="subscript"/>
          <w:lang w:val="lt-LT"/>
        </w:rPr>
        <w:t>max</w:t>
      </w:r>
      <w:r w:rsidRPr="0097711E">
        <w:rPr>
          <w:szCs w:val="22"/>
          <w:lang w:val="lt-LT"/>
        </w:rPr>
        <w:t xml:space="preserve"> buvo 25</w:t>
      </w:r>
      <w:r w:rsidRPr="0097711E">
        <w:rPr>
          <w:szCs w:val="22"/>
          <w:lang w:val="lt-LT"/>
        </w:rPr>
        <w:sym w:font="Symbol" w:char="F025"/>
      </w:r>
      <w:r w:rsidRPr="0097711E">
        <w:rPr>
          <w:szCs w:val="22"/>
          <w:lang w:val="lt-LT"/>
        </w:rPr>
        <w:t xml:space="preserve"> mažesnė, AUC </w:t>
      </w:r>
      <w:r w:rsidRPr="0097711E">
        <w:rPr>
          <w:szCs w:val="22"/>
          <w:lang w:val="lt-LT"/>
        </w:rPr>
        <w:sym w:font="Symbol" w:char="F02D"/>
      </w:r>
      <w:r w:rsidRPr="0097711E">
        <w:rPr>
          <w:szCs w:val="22"/>
          <w:lang w:val="lt-LT"/>
        </w:rPr>
        <w:t xml:space="preserve"> 34</w:t>
      </w:r>
      <w:r w:rsidRPr="0097711E">
        <w:rPr>
          <w:szCs w:val="22"/>
          <w:lang w:val="lt-LT"/>
        </w:rPr>
        <w:sym w:font="Symbol" w:char="F025"/>
      </w:r>
      <w:r w:rsidRPr="0097711E">
        <w:rPr>
          <w:szCs w:val="22"/>
          <w:lang w:val="lt-LT"/>
        </w:rPr>
        <w:t xml:space="preserve"> mažesnis, negu pacientų europidų. Klinikinė šių skirtumų reikšmė nežinoma. Kitų metabolitų (5‘-DFCR, 5‘-DFUR ir 5-FU) ekspozicijos reikšmingo skirtumų nebuvo.</w:t>
      </w:r>
    </w:p>
    <w:p w:rsidR="00015FDF" w:rsidRPr="0097711E" w:rsidRDefault="00015FDF" w:rsidP="00015FDF">
      <w:pPr>
        <w:rPr>
          <w:szCs w:val="22"/>
          <w:lang w:val="lt-LT"/>
        </w:rPr>
      </w:pPr>
    </w:p>
    <w:p w:rsidR="00015FDF" w:rsidRPr="0097711E" w:rsidRDefault="00015FDF" w:rsidP="00015FDF">
      <w:pPr>
        <w:rPr>
          <w:b/>
          <w:szCs w:val="22"/>
          <w:lang w:val="lt-LT"/>
        </w:rPr>
      </w:pPr>
      <w:r w:rsidRPr="0097711E">
        <w:rPr>
          <w:b/>
          <w:szCs w:val="22"/>
          <w:lang w:val="lt-LT"/>
        </w:rPr>
        <w:t>5.3</w:t>
      </w:r>
      <w:r w:rsidRPr="0097711E">
        <w:rPr>
          <w:b/>
          <w:szCs w:val="22"/>
          <w:lang w:val="lt-LT"/>
        </w:rPr>
        <w:tab/>
        <w:t>Ikiklinikinių saugumo tyrimų duomenys</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Pakartotinų dozių toksinio poveikio tyrimų metu per burną vartojamas kapecitabinas beždžionėms pavianams ir pelėms sukėlė fluoropirimidinams būdingą toksinį poveikį virškinimo traktui, limfoidiniam audiniui ir kraujodaros sistemai. Šis toksinis poveikis buvo praeinantis. Nustatytas kapecitabino toksinis poveikis odai: degeneraciniai (regresiniai) pokyčiai. Toksinio poveikio kepenims ir centrinei nervų sistemai (CNS) kapecitabinas nedarė. Beždžionėms pavianams toksinį poveikį širdies ir kraujagyslių sistemai (pvz., PR ir QT intervalų pailgėjimas) sukėlė ne pakartotinai per burną vartojamas kapecitabinas (1379 mg/m</w:t>
      </w:r>
      <w:r w:rsidRPr="0097711E">
        <w:rPr>
          <w:szCs w:val="22"/>
          <w:vertAlign w:val="superscript"/>
          <w:lang w:val="lt-LT"/>
        </w:rPr>
        <w:t>2</w:t>
      </w:r>
      <w:r w:rsidRPr="0097711E">
        <w:rPr>
          <w:szCs w:val="22"/>
          <w:lang w:val="lt-LT"/>
        </w:rPr>
        <w:t xml:space="preserve"> kūno paviršiaus per parą), bet suleistas į veną (100 mg/kg kūno svorio). </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 xml:space="preserve">Dviejų metų kancerogeninio poveikio tyrimų, atliktų su pelėmis, metu kancerogeninio kapecitabino poveikio įrodymų negauta. </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Įprastinių poveikio vaisingumui tyrimų metu kapecitabino vartojančioms pelėms pasireiškė vaisingumo sutrikimas, kuris po pertraukos, kurios metu vaistinio preparato nevartojama, išnyko. Be to, 13 savaičių tyrimo metu pelių patinams atsirado atrofinių ir degeneracinių lyties organų pokyčių, tačiau po pertraukos, kurios metu vaistinio preparato nevartojama, šis poveikis išnyko (žr. 4.6 skyrių).</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 xml:space="preserve">Embriotoksinio ir teratogeninio poveikio tyrimų, atliktų su pelėmis, metu nustatytas nuo dozės dydžio priklausomas vaisiaus absorbcijos padažnėjimas ir teratogeninis poveikis. Beždžionėms didelės dozės sukėlė abortą ir embriono gaišimą, tačiau teratogeninio poveikio nedarė. </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 xml:space="preserve">Tyrimų </w:t>
      </w:r>
      <w:r w:rsidRPr="0097711E">
        <w:rPr>
          <w:i/>
          <w:szCs w:val="22"/>
          <w:lang w:val="lt-LT"/>
        </w:rPr>
        <w:t xml:space="preserve">in vitro </w:t>
      </w:r>
      <w:r w:rsidRPr="0097711E">
        <w:rPr>
          <w:szCs w:val="22"/>
          <w:lang w:val="lt-LT"/>
        </w:rPr>
        <w:t>metu mutageninio poveikio bakterijoms (Ames tyrimas) ar žinduolių ląstelėms (kininių žiurkėnų V79/HPRT genų mutacijos tyrimas) kapecitabinas nedarė. Vis dėlto kapecitabinas, kaip ir kiti nukleozido analogai (pvz., 5-FU), žmogaus limfocitams (</w:t>
      </w:r>
      <w:r w:rsidRPr="0097711E">
        <w:rPr>
          <w:i/>
          <w:szCs w:val="22"/>
          <w:lang w:val="lt-LT"/>
        </w:rPr>
        <w:t>in vitro</w:t>
      </w:r>
      <w:r w:rsidRPr="0097711E">
        <w:rPr>
          <w:szCs w:val="22"/>
          <w:lang w:val="lt-LT"/>
        </w:rPr>
        <w:t>) darė klastogeninį poveikį ir neabejotiną polinkį į tokį poveikį rodė pelių kaulų čiulpų mikrobranduolių tyrimų (</w:t>
      </w:r>
      <w:r w:rsidRPr="0097711E">
        <w:rPr>
          <w:i/>
          <w:szCs w:val="22"/>
          <w:lang w:val="lt-LT"/>
        </w:rPr>
        <w:t>in vivo)</w:t>
      </w:r>
      <w:r w:rsidRPr="0097711E">
        <w:rPr>
          <w:szCs w:val="22"/>
          <w:lang w:val="lt-LT"/>
        </w:rPr>
        <w:t xml:space="preserve"> metu.</w:t>
      </w: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b/>
          <w:szCs w:val="22"/>
          <w:lang w:val="lt-LT"/>
        </w:rPr>
      </w:pPr>
      <w:r w:rsidRPr="0097711E">
        <w:rPr>
          <w:b/>
          <w:szCs w:val="22"/>
          <w:lang w:val="lt-LT"/>
        </w:rPr>
        <w:t>6.</w:t>
      </w:r>
      <w:r w:rsidRPr="0097711E">
        <w:rPr>
          <w:b/>
          <w:szCs w:val="22"/>
          <w:lang w:val="lt-LT"/>
        </w:rPr>
        <w:tab/>
        <w:t>FARMACINĖ INFORMACIJA</w:t>
      </w:r>
    </w:p>
    <w:p w:rsidR="00015FDF" w:rsidRPr="0097711E" w:rsidRDefault="00015FDF" w:rsidP="00015FDF">
      <w:pPr>
        <w:rPr>
          <w:szCs w:val="22"/>
          <w:lang w:val="lt-LT"/>
        </w:rPr>
      </w:pPr>
    </w:p>
    <w:p w:rsidR="00015FDF" w:rsidRPr="0097711E" w:rsidRDefault="00015FDF" w:rsidP="00015FDF">
      <w:pPr>
        <w:rPr>
          <w:b/>
          <w:szCs w:val="22"/>
          <w:lang w:val="lt-LT"/>
        </w:rPr>
      </w:pPr>
      <w:r w:rsidRPr="0097711E">
        <w:rPr>
          <w:b/>
          <w:szCs w:val="22"/>
          <w:lang w:val="lt-LT"/>
        </w:rPr>
        <w:t>6.1</w:t>
      </w:r>
      <w:r w:rsidRPr="0097711E">
        <w:rPr>
          <w:b/>
          <w:szCs w:val="22"/>
          <w:lang w:val="lt-LT"/>
        </w:rPr>
        <w:tab/>
        <w:t>Pagalbinių medžiagų sąrašas</w:t>
      </w:r>
    </w:p>
    <w:p w:rsidR="00015FDF" w:rsidRPr="0097711E" w:rsidRDefault="00015FDF" w:rsidP="00015FDF">
      <w:pPr>
        <w:rPr>
          <w:szCs w:val="22"/>
          <w:lang w:val="lt-LT"/>
        </w:rPr>
      </w:pPr>
    </w:p>
    <w:p w:rsidR="00015FDF" w:rsidRPr="0097711E" w:rsidRDefault="00015FDF" w:rsidP="00015FDF">
      <w:pPr>
        <w:rPr>
          <w:i/>
          <w:szCs w:val="22"/>
          <w:lang w:val="lt-LT"/>
        </w:rPr>
      </w:pPr>
      <w:r w:rsidRPr="0097711E">
        <w:rPr>
          <w:i/>
          <w:szCs w:val="22"/>
          <w:lang w:val="lt-LT"/>
        </w:rPr>
        <w:t>Tabletės šerdis</w:t>
      </w:r>
    </w:p>
    <w:p w:rsidR="00015FDF" w:rsidRPr="0097711E" w:rsidRDefault="00015FDF" w:rsidP="00015FDF">
      <w:pPr>
        <w:rPr>
          <w:szCs w:val="22"/>
          <w:lang w:val="lt-LT"/>
        </w:rPr>
      </w:pPr>
      <w:r w:rsidRPr="0097711E">
        <w:rPr>
          <w:szCs w:val="22"/>
          <w:lang w:val="lt-LT"/>
        </w:rPr>
        <w:t>Laktozė monohidratas</w:t>
      </w:r>
    </w:p>
    <w:p w:rsidR="00015FDF" w:rsidRPr="0097711E" w:rsidRDefault="00015FDF" w:rsidP="00015FDF">
      <w:pPr>
        <w:rPr>
          <w:szCs w:val="22"/>
          <w:lang w:val="lt-LT"/>
        </w:rPr>
      </w:pPr>
      <w:r w:rsidRPr="0097711E">
        <w:rPr>
          <w:szCs w:val="22"/>
          <w:lang w:val="lt-LT"/>
        </w:rPr>
        <w:t>Mikrokristalinė celiuliozė (E 460)</w:t>
      </w:r>
    </w:p>
    <w:p w:rsidR="00015FDF" w:rsidRPr="0097711E" w:rsidRDefault="00015FDF" w:rsidP="00015FDF">
      <w:pPr>
        <w:rPr>
          <w:szCs w:val="22"/>
          <w:lang w:val="lt-LT"/>
        </w:rPr>
      </w:pPr>
      <w:r w:rsidRPr="0097711E">
        <w:rPr>
          <w:szCs w:val="22"/>
          <w:lang w:val="lt-LT"/>
        </w:rPr>
        <w:t>Hipromeliozė (E 464)</w:t>
      </w:r>
    </w:p>
    <w:p w:rsidR="00015FDF" w:rsidRPr="0097711E" w:rsidRDefault="00015FDF" w:rsidP="00015FDF">
      <w:pPr>
        <w:rPr>
          <w:szCs w:val="22"/>
          <w:lang w:val="lt-LT"/>
        </w:rPr>
      </w:pPr>
      <w:r w:rsidRPr="0097711E">
        <w:rPr>
          <w:szCs w:val="22"/>
          <w:lang w:val="lt-LT"/>
        </w:rPr>
        <w:t>Kroskarmeliozės natrio druska</w:t>
      </w:r>
    </w:p>
    <w:p w:rsidR="00015FDF" w:rsidRPr="0097711E" w:rsidRDefault="00015FDF" w:rsidP="00015FDF">
      <w:pPr>
        <w:rPr>
          <w:szCs w:val="22"/>
          <w:lang w:val="lt-LT"/>
        </w:rPr>
      </w:pPr>
      <w:r w:rsidRPr="0097711E">
        <w:rPr>
          <w:szCs w:val="22"/>
          <w:lang w:val="lt-LT"/>
        </w:rPr>
        <w:t>Magnio stearatas (E 572)</w:t>
      </w:r>
    </w:p>
    <w:p w:rsidR="00015FDF" w:rsidRPr="0097711E" w:rsidRDefault="00015FDF" w:rsidP="00015FDF">
      <w:pPr>
        <w:rPr>
          <w:szCs w:val="22"/>
          <w:lang w:val="lt-LT"/>
        </w:rPr>
      </w:pPr>
    </w:p>
    <w:p w:rsidR="00015FDF" w:rsidRPr="0097711E" w:rsidRDefault="00015FDF" w:rsidP="00015FDF">
      <w:pPr>
        <w:rPr>
          <w:i/>
          <w:szCs w:val="22"/>
          <w:lang w:val="lt-LT"/>
        </w:rPr>
      </w:pPr>
      <w:r w:rsidRPr="0097711E">
        <w:rPr>
          <w:i/>
          <w:szCs w:val="22"/>
          <w:lang w:val="lt-LT"/>
        </w:rPr>
        <w:t>Tabletės plėvelė</w:t>
      </w:r>
    </w:p>
    <w:p w:rsidR="00015FDF" w:rsidRPr="0097711E" w:rsidRDefault="00015FDF" w:rsidP="00015FDF">
      <w:pPr>
        <w:rPr>
          <w:szCs w:val="22"/>
          <w:lang w:val="lt-LT"/>
        </w:rPr>
      </w:pPr>
      <w:r w:rsidRPr="0097711E">
        <w:rPr>
          <w:szCs w:val="22"/>
          <w:lang w:val="lt-LT"/>
        </w:rPr>
        <w:t>Hipromeliozė (E 464)</w:t>
      </w:r>
    </w:p>
    <w:p w:rsidR="00015FDF" w:rsidRPr="0097711E" w:rsidRDefault="00015FDF" w:rsidP="00015FDF">
      <w:pPr>
        <w:rPr>
          <w:szCs w:val="22"/>
          <w:lang w:val="lt-LT"/>
        </w:rPr>
      </w:pPr>
      <w:r w:rsidRPr="0097711E">
        <w:rPr>
          <w:szCs w:val="22"/>
          <w:lang w:val="lt-LT"/>
        </w:rPr>
        <w:t>Titano dioksidas (E 171)</w:t>
      </w:r>
    </w:p>
    <w:p w:rsidR="00015FDF" w:rsidRPr="0097711E" w:rsidRDefault="00015FDF" w:rsidP="00015FDF">
      <w:pPr>
        <w:rPr>
          <w:szCs w:val="22"/>
          <w:lang w:val="lt-LT"/>
        </w:rPr>
      </w:pPr>
      <w:r w:rsidRPr="0097711E">
        <w:rPr>
          <w:szCs w:val="22"/>
          <w:lang w:val="lt-LT"/>
        </w:rPr>
        <w:t>Makrogolis 6000</w:t>
      </w:r>
    </w:p>
    <w:p w:rsidR="00015FDF" w:rsidRPr="0097711E" w:rsidRDefault="00015FDF" w:rsidP="00015FDF">
      <w:pPr>
        <w:rPr>
          <w:szCs w:val="22"/>
          <w:lang w:val="lt-LT"/>
        </w:rPr>
      </w:pPr>
      <w:r w:rsidRPr="0097711E">
        <w:rPr>
          <w:szCs w:val="22"/>
          <w:lang w:val="lt-LT"/>
        </w:rPr>
        <w:t>Raudonasis geležies oksidas (E 172)</w:t>
      </w:r>
    </w:p>
    <w:p w:rsidR="00015FDF" w:rsidRPr="0097711E" w:rsidRDefault="00015FDF" w:rsidP="00015FDF">
      <w:pPr>
        <w:rPr>
          <w:szCs w:val="22"/>
          <w:lang w:val="lt-LT"/>
        </w:rPr>
      </w:pPr>
    </w:p>
    <w:p w:rsidR="00015FDF" w:rsidRPr="0097711E" w:rsidRDefault="00015FDF" w:rsidP="00015FDF">
      <w:pPr>
        <w:rPr>
          <w:b/>
          <w:szCs w:val="22"/>
          <w:lang w:val="lt-LT"/>
        </w:rPr>
      </w:pPr>
      <w:r w:rsidRPr="0097711E">
        <w:rPr>
          <w:b/>
          <w:szCs w:val="22"/>
          <w:lang w:val="lt-LT"/>
        </w:rPr>
        <w:t>6.2</w:t>
      </w:r>
      <w:r w:rsidRPr="0097711E">
        <w:rPr>
          <w:b/>
          <w:szCs w:val="22"/>
          <w:lang w:val="lt-LT"/>
        </w:rPr>
        <w:tab/>
        <w:t>Nesuderinamumas</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Duomenys nebūtini.</w:t>
      </w:r>
    </w:p>
    <w:p w:rsidR="00015FDF" w:rsidRPr="0097711E" w:rsidRDefault="00015FDF" w:rsidP="00015FDF">
      <w:pPr>
        <w:rPr>
          <w:szCs w:val="22"/>
          <w:lang w:val="lt-LT"/>
        </w:rPr>
      </w:pPr>
    </w:p>
    <w:p w:rsidR="00015FDF" w:rsidRPr="0097711E" w:rsidRDefault="00015FDF" w:rsidP="00015FDF">
      <w:pPr>
        <w:rPr>
          <w:b/>
          <w:szCs w:val="22"/>
          <w:lang w:val="lt-LT"/>
        </w:rPr>
      </w:pPr>
      <w:r w:rsidRPr="0097711E">
        <w:rPr>
          <w:b/>
          <w:szCs w:val="22"/>
          <w:lang w:val="lt-LT"/>
        </w:rPr>
        <w:t>6.3</w:t>
      </w:r>
      <w:r w:rsidRPr="0097711E">
        <w:rPr>
          <w:b/>
          <w:szCs w:val="22"/>
          <w:lang w:val="lt-LT"/>
        </w:rPr>
        <w:tab/>
        <w:t>Tinkamumo laikas</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2 metai</w:t>
      </w:r>
    </w:p>
    <w:p w:rsidR="00015FDF" w:rsidRPr="0097711E" w:rsidRDefault="00015FDF" w:rsidP="00015FDF">
      <w:pPr>
        <w:rPr>
          <w:szCs w:val="22"/>
          <w:lang w:val="lt-LT"/>
        </w:rPr>
      </w:pPr>
    </w:p>
    <w:p w:rsidR="00015FDF" w:rsidRPr="0097711E" w:rsidRDefault="00015FDF" w:rsidP="00015FDF">
      <w:pPr>
        <w:rPr>
          <w:b/>
          <w:szCs w:val="22"/>
          <w:lang w:val="lt-LT"/>
        </w:rPr>
      </w:pPr>
      <w:r w:rsidRPr="0097711E">
        <w:rPr>
          <w:b/>
          <w:szCs w:val="22"/>
          <w:lang w:val="lt-LT"/>
        </w:rPr>
        <w:t>6.4</w:t>
      </w:r>
      <w:r w:rsidRPr="0097711E">
        <w:rPr>
          <w:b/>
          <w:szCs w:val="22"/>
          <w:lang w:val="lt-LT"/>
        </w:rPr>
        <w:tab/>
        <w:t>Specialios laikymo sąlygos</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Šiam vaistiniam preparatui specialių laikymo sąlygų nereikia.</w:t>
      </w:r>
    </w:p>
    <w:p w:rsidR="00015FDF" w:rsidRPr="0097711E" w:rsidRDefault="00015FDF" w:rsidP="00015FDF">
      <w:pPr>
        <w:rPr>
          <w:szCs w:val="22"/>
          <w:lang w:val="lt-LT"/>
        </w:rPr>
      </w:pPr>
    </w:p>
    <w:p w:rsidR="00015FDF" w:rsidRPr="0097711E" w:rsidRDefault="00015FDF" w:rsidP="00015FDF">
      <w:pPr>
        <w:rPr>
          <w:b/>
          <w:szCs w:val="22"/>
          <w:lang w:val="lt-LT"/>
        </w:rPr>
      </w:pPr>
      <w:r w:rsidRPr="0097711E">
        <w:rPr>
          <w:b/>
          <w:szCs w:val="22"/>
          <w:lang w:val="lt-LT"/>
        </w:rPr>
        <w:t>6.5</w:t>
      </w:r>
      <w:r w:rsidRPr="0097711E">
        <w:rPr>
          <w:b/>
          <w:szCs w:val="22"/>
          <w:lang w:val="lt-LT"/>
        </w:rPr>
        <w:tab/>
        <w:t>Talpyklės pobūdis ir jos turinys</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PVC/PVDC ir aliuminio lizdinės plokštelės.</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u w:val="single"/>
          <w:lang w:val="lt-LT"/>
        </w:rPr>
        <w:t>150 mg tabletės</w:t>
      </w:r>
      <w:r w:rsidRPr="0097711E">
        <w:rPr>
          <w:szCs w:val="22"/>
          <w:lang w:val="lt-LT"/>
        </w:rPr>
        <w:t>: 60 plėvele dengtų tablečių.</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highlight w:val="lightGray"/>
          <w:u w:val="single"/>
          <w:lang w:val="lt-LT"/>
        </w:rPr>
        <w:t>500 mg tabletės</w:t>
      </w:r>
      <w:r w:rsidRPr="0097711E">
        <w:rPr>
          <w:szCs w:val="22"/>
          <w:highlight w:val="lightGray"/>
          <w:lang w:val="lt-LT"/>
        </w:rPr>
        <w:t>: 120 plėvele dengtų tablečių</w:t>
      </w:r>
      <w:r w:rsidRPr="0097711E">
        <w:rPr>
          <w:szCs w:val="22"/>
          <w:lang w:val="lt-LT"/>
        </w:rPr>
        <w:t>.</w:t>
      </w:r>
    </w:p>
    <w:p w:rsidR="00015FDF" w:rsidRPr="0097711E" w:rsidRDefault="00015FDF" w:rsidP="00015FDF">
      <w:pPr>
        <w:rPr>
          <w:szCs w:val="22"/>
          <w:lang w:val="lt-LT"/>
        </w:rPr>
      </w:pPr>
    </w:p>
    <w:p w:rsidR="00015FDF" w:rsidRPr="0097711E" w:rsidRDefault="00015FDF" w:rsidP="00015FDF">
      <w:pPr>
        <w:rPr>
          <w:szCs w:val="22"/>
          <w:lang w:val="lt-LT"/>
        </w:rPr>
      </w:pPr>
      <w:bookmarkStart w:id="0" w:name="OLE_LINK1"/>
      <w:r w:rsidRPr="0097711E">
        <w:rPr>
          <w:b/>
          <w:szCs w:val="22"/>
          <w:lang w:val="lt-LT"/>
        </w:rPr>
        <w:t>6.6</w:t>
      </w:r>
      <w:r w:rsidRPr="0097711E">
        <w:rPr>
          <w:b/>
          <w:szCs w:val="22"/>
          <w:lang w:val="lt-LT"/>
        </w:rPr>
        <w:tab/>
        <w:t>Specialūs reikalavimai atliekoms tvarkyti</w:t>
      </w:r>
    </w:p>
    <w:bookmarkEnd w:id="0"/>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Nesuvartotą vaistinį preparatą ir atliekas reikia tvarkyti laikantis vietinių reikalavimų.</w:t>
      </w: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b/>
          <w:szCs w:val="22"/>
          <w:lang w:val="lt-LT"/>
        </w:rPr>
      </w:pPr>
      <w:r w:rsidRPr="00C31C9B">
        <w:rPr>
          <w:b/>
          <w:szCs w:val="22"/>
          <w:lang w:val="lt-LT"/>
        </w:rPr>
        <w:t>7</w:t>
      </w:r>
      <w:r w:rsidRPr="00682644">
        <w:rPr>
          <w:b/>
          <w:szCs w:val="22"/>
          <w:lang w:val="lt-LT"/>
        </w:rPr>
        <w:t>.</w:t>
      </w:r>
      <w:r w:rsidRPr="00682644">
        <w:rPr>
          <w:b/>
          <w:szCs w:val="22"/>
          <w:lang w:val="lt-LT"/>
        </w:rPr>
        <w:tab/>
      </w:r>
      <w:r>
        <w:rPr>
          <w:b/>
          <w:szCs w:val="22"/>
          <w:lang w:val="lt-LT"/>
        </w:rPr>
        <w:t>REGISTRUOTOJAS</w:t>
      </w:r>
    </w:p>
    <w:p w:rsidR="00015FDF" w:rsidRPr="0097711E" w:rsidRDefault="00015FDF" w:rsidP="00015FDF">
      <w:pPr>
        <w:rPr>
          <w:b/>
          <w:szCs w:val="22"/>
          <w:lang w:val="lt-LT"/>
        </w:rPr>
      </w:pPr>
    </w:p>
    <w:p w:rsidR="00015FDF" w:rsidRPr="0097711E" w:rsidRDefault="00015FDF" w:rsidP="00015FDF">
      <w:pPr>
        <w:rPr>
          <w:szCs w:val="22"/>
          <w:lang w:val="lt-LT"/>
        </w:rPr>
      </w:pPr>
      <w:r w:rsidRPr="0097711E">
        <w:rPr>
          <w:szCs w:val="22"/>
          <w:lang w:val="lt-LT"/>
        </w:rPr>
        <w:t>Actavis Group PTC ehf</w:t>
      </w:r>
    </w:p>
    <w:p w:rsidR="00015FDF" w:rsidRPr="0097711E" w:rsidRDefault="00015FDF" w:rsidP="00015FDF">
      <w:pPr>
        <w:rPr>
          <w:szCs w:val="22"/>
          <w:lang w:val="lt-LT"/>
        </w:rPr>
      </w:pPr>
      <w:r w:rsidRPr="0097711E">
        <w:rPr>
          <w:szCs w:val="22"/>
          <w:lang w:val="lt-LT"/>
        </w:rPr>
        <w:t>Reykjavikurvegi 76-78, 220 Hafnarfjörður,</w:t>
      </w:r>
    </w:p>
    <w:p w:rsidR="00015FDF" w:rsidRPr="0097711E" w:rsidRDefault="00015FDF" w:rsidP="00015FDF">
      <w:pPr>
        <w:rPr>
          <w:szCs w:val="22"/>
          <w:lang w:val="lt-LT"/>
        </w:rPr>
      </w:pPr>
      <w:r w:rsidRPr="0097711E">
        <w:rPr>
          <w:szCs w:val="22"/>
          <w:lang w:val="lt-LT"/>
        </w:rPr>
        <w:t>Islandija</w:t>
      </w: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b/>
          <w:szCs w:val="22"/>
          <w:lang w:val="lt-LT"/>
        </w:rPr>
      </w:pPr>
      <w:r w:rsidRPr="0097711E">
        <w:rPr>
          <w:b/>
          <w:szCs w:val="22"/>
          <w:lang w:val="lt-LT"/>
        </w:rPr>
        <w:t>8.</w:t>
      </w:r>
      <w:r w:rsidRPr="0097711E">
        <w:rPr>
          <w:b/>
          <w:szCs w:val="22"/>
          <w:lang w:val="lt-LT"/>
        </w:rPr>
        <w:tab/>
      </w:r>
      <w:r>
        <w:rPr>
          <w:b/>
          <w:szCs w:val="22"/>
          <w:lang w:val="lt-LT"/>
        </w:rPr>
        <w:t>REGISTRACIJOS</w:t>
      </w:r>
      <w:r w:rsidRPr="0097711E">
        <w:rPr>
          <w:b/>
          <w:szCs w:val="22"/>
          <w:lang w:val="lt-LT"/>
        </w:rPr>
        <w:t xml:space="preserve"> PAŽYMĖJIMO NUMERIS (-IAI) </w:t>
      </w:r>
    </w:p>
    <w:p w:rsidR="00015FDF" w:rsidRPr="0097711E" w:rsidRDefault="00015FDF" w:rsidP="00015FDF">
      <w:pPr>
        <w:rPr>
          <w:szCs w:val="22"/>
          <w:lang w:val="lt-LT"/>
        </w:rPr>
      </w:pPr>
    </w:p>
    <w:p w:rsidR="00015FDF" w:rsidRPr="0097711E" w:rsidRDefault="00015FDF" w:rsidP="00015FDF">
      <w:pPr>
        <w:rPr>
          <w:bCs/>
          <w:szCs w:val="22"/>
          <w:lang w:val="lt-LT"/>
        </w:rPr>
      </w:pPr>
      <w:r w:rsidRPr="0097711E">
        <w:rPr>
          <w:bCs/>
          <w:szCs w:val="22"/>
          <w:lang w:val="lt-LT"/>
        </w:rPr>
        <w:t xml:space="preserve">LT/1/12/2995/001 - </w:t>
      </w:r>
      <w:r w:rsidRPr="0097711E">
        <w:rPr>
          <w:szCs w:val="22"/>
          <w:lang w:val="lt-LT"/>
        </w:rPr>
        <w:t>150 mg plėvele dengtos tabletės</w:t>
      </w:r>
      <w:r w:rsidRPr="0097711E">
        <w:rPr>
          <w:bCs/>
          <w:szCs w:val="22"/>
          <w:lang w:val="lt-LT"/>
        </w:rPr>
        <w:t xml:space="preserve"> </w:t>
      </w:r>
    </w:p>
    <w:p w:rsidR="00015FDF" w:rsidRPr="0097711E" w:rsidRDefault="00015FDF" w:rsidP="00015FDF">
      <w:pPr>
        <w:rPr>
          <w:szCs w:val="22"/>
          <w:lang w:val="lt-LT"/>
        </w:rPr>
      </w:pPr>
      <w:r w:rsidRPr="0097711E">
        <w:rPr>
          <w:szCs w:val="22"/>
          <w:highlight w:val="lightGray"/>
          <w:lang w:val="lt-LT"/>
        </w:rPr>
        <w:t xml:space="preserve">LT/1/12/2995/002 - </w:t>
      </w:r>
      <w:r w:rsidRPr="0097711E">
        <w:rPr>
          <w:bCs/>
          <w:szCs w:val="22"/>
          <w:highlight w:val="lightGray"/>
          <w:lang w:val="lt-LT"/>
        </w:rPr>
        <w:t>500</w:t>
      </w:r>
      <w:r w:rsidRPr="0097711E">
        <w:rPr>
          <w:szCs w:val="22"/>
          <w:highlight w:val="lightGray"/>
          <w:lang w:val="lt-LT"/>
        </w:rPr>
        <w:t> mg plėvele dengtos tabletės</w:t>
      </w: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b/>
          <w:szCs w:val="22"/>
          <w:lang w:val="lt-LT"/>
        </w:rPr>
      </w:pPr>
      <w:r w:rsidRPr="0097711E">
        <w:rPr>
          <w:b/>
          <w:szCs w:val="22"/>
          <w:lang w:val="lt-LT"/>
        </w:rPr>
        <w:t>9.</w:t>
      </w:r>
      <w:r w:rsidRPr="0097711E">
        <w:rPr>
          <w:b/>
          <w:szCs w:val="22"/>
          <w:lang w:val="lt-LT"/>
        </w:rPr>
        <w:tab/>
      </w:r>
      <w:r>
        <w:rPr>
          <w:b/>
          <w:szCs w:val="22"/>
          <w:lang w:val="lt-LT"/>
        </w:rPr>
        <w:t>REGISTRAVIMO / PERREGISTRAVIMO</w:t>
      </w:r>
      <w:r w:rsidRPr="0097711E">
        <w:rPr>
          <w:b/>
          <w:szCs w:val="22"/>
          <w:lang w:val="lt-LT"/>
        </w:rPr>
        <w:t xml:space="preserve"> DATA</w:t>
      </w:r>
    </w:p>
    <w:p w:rsidR="00015FDF" w:rsidRPr="0097711E" w:rsidRDefault="00015FDF" w:rsidP="00015FDF">
      <w:pPr>
        <w:rPr>
          <w:szCs w:val="22"/>
          <w:lang w:val="lt-LT"/>
        </w:rPr>
      </w:pPr>
    </w:p>
    <w:p w:rsidR="00015FDF" w:rsidRPr="0097711E" w:rsidRDefault="00015FDF" w:rsidP="00015FDF">
      <w:pPr>
        <w:rPr>
          <w:szCs w:val="22"/>
          <w:lang w:val="lt-LT"/>
        </w:rPr>
      </w:pPr>
      <w:r>
        <w:rPr>
          <w:szCs w:val="22"/>
          <w:lang w:val="lt-LT"/>
        </w:rPr>
        <w:t>Registravimo data</w:t>
      </w:r>
      <w:r w:rsidRPr="0097711E">
        <w:rPr>
          <w:szCs w:val="22"/>
          <w:lang w:val="lt-LT"/>
        </w:rPr>
        <w:t xml:space="preserve"> 2012-06-29.</w:t>
      </w: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b/>
          <w:szCs w:val="22"/>
          <w:lang w:val="lt-LT"/>
        </w:rPr>
      </w:pPr>
      <w:r w:rsidRPr="0097711E">
        <w:rPr>
          <w:b/>
          <w:szCs w:val="22"/>
          <w:lang w:val="lt-LT"/>
        </w:rPr>
        <w:t>10.</w:t>
      </w:r>
      <w:r w:rsidRPr="0097711E">
        <w:rPr>
          <w:b/>
          <w:szCs w:val="22"/>
          <w:lang w:val="lt-LT"/>
        </w:rPr>
        <w:tab/>
        <w:t>TEKSTO PERŽIŪROS DATA</w:t>
      </w:r>
    </w:p>
    <w:p w:rsidR="00015FDF" w:rsidRPr="0097711E" w:rsidRDefault="00015FDF" w:rsidP="00015FDF">
      <w:pPr>
        <w:rPr>
          <w:szCs w:val="22"/>
          <w:lang w:val="lt-LT"/>
        </w:rPr>
      </w:pPr>
    </w:p>
    <w:p w:rsidR="00015FDF" w:rsidRPr="0097711E" w:rsidRDefault="00015FDF" w:rsidP="00015FDF">
      <w:pPr>
        <w:rPr>
          <w:szCs w:val="22"/>
          <w:lang w:val="lt-LT"/>
        </w:rPr>
      </w:pPr>
      <w:r w:rsidRPr="00E2633B">
        <w:rPr>
          <w:szCs w:val="22"/>
          <w:lang w:val="lt-LT"/>
        </w:rPr>
        <w:t>2015-12-18</w:t>
      </w:r>
    </w:p>
    <w:p w:rsidR="00015FDF" w:rsidRPr="0097711E" w:rsidRDefault="00015FDF" w:rsidP="00015FDF">
      <w:pPr>
        <w:rPr>
          <w:szCs w:val="22"/>
          <w:lang w:val="lt-LT"/>
        </w:rPr>
      </w:pPr>
    </w:p>
    <w:p w:rsidR="00015FDF" w:rsidRPr="0097711E" w:rsidRDefault="00015FDF" w:rsidP="00015FDF">
      <w:pPr>
        <w:pStyle w:val="Paprastasistekstas"/>
        <w:tabs>
          <w:tab w:val="left" w:pos="5954"/>
          <w:tab w:val="left" w:pos="6237"/>
          <w:tab w:val="left" w:pos="6663"/>
          <w:tab w:val="left" w:pos="6946"/>
        </w:tabs>
        <w:rPr>
          <w:rFonts w:ascii="Times New Roman" w:hAnsi="Times New Roman" w:cs="Times New Roman"/>
        </w:rPr>
      </w:pPr>
      <w:r w:rsidRPr="0097711E">
        <w:rPr>
          <w:rFonts w:ascii="Times New Roman" w:hAnsi="Times New Roman" w:cs="Times New Roman"/>
          <w:noProof/>
        </w:rPr>
        <w:t>Išsami informacija apie šį vaistinį preparatą</w:t>
      </w:r>
      <w:r w:rsidRPr="0097711E">
        <w:rPr>
          <w:rFonts w:ascii="Times New Roman" w:hAnsi="Times New Roman" w:cs="Times New Roman"/>
        </w:rPr>
        <w:t xml:space="preserve"> pateikiama Valstybinės vaistų kontrolės tarnybos prie Lietuvos Respublikos </w:t>
      </w:r>
      <w:r w:rsidRPr="0097711E">
        <w:rPr>
          <w:rFonts w:ascii="Times New Roman" w:hAnsi="Times New Roman" w:cs="Times New Roman"/>
          <w:noProof/>
        </w:rPr>
        <w:t xml:space="preserve"> </w:t>
      </w:r>
      <w:r w:rsidRPr="0097711E">
        <w:rPr>
          <w:rFonts w:ascii="Times New Roman" w:hAnsi="Times New Roman" w:cs="Times New Roman"/>
        </w:rPr>
        <w:t xml:space="preserve">sveikatos apsaugos ministerijos </w:t>
      </w:r>
      <w:r w:rsidRPr="0097711E">
        <w:rPr>
          <w:rFonts w:ascii="Times New Roman" w:hAnsi="Times New Roman" w:cs="Times New Roman"/>
          <w:noProof/>
        </w:rPr>
        <w:t>tinklalapyje</w:t>
      </w:r>
      <w:r w:rsidRPr="0097711E">
        <w:rPr>
          <w:rFonts w:ascii="Times New Roman" w:hAnsi="Times New Roman" w:cs="Times New Roman"/>
          <w:i/>
          <w:noProof/>
        </w:rPr>
        <w:t xml:space="preserve"> </w:t>
      </w:r>
      <w:hyperlink r:id="rId9" w:history="1">
        <w:r w:rsidRPr="0097711E">
          <w:rPr>
            <w:rStyle w:val="Hipersaitas"/>
            <w:rFonts w:ascii="Times New Roman" w:hAnsi="Times New Roman"/>
            <w:noProof/>
          </w:rPr>
          <w:t>http://www.</w:t>
        </w:r>
        <w:r w:rsidRPr="0097711E">
          <w:rPr>
            <w:rStyle w:val="Hipersaitas"/>
            <w:rFonts w:ascii="Times New Roman" w:hAnsi="Times New Roman"/>
          </w:rPr>
          <w:t>vvkt.lt</w:t>
        </w:r>
      </w:hyperlink>
    </w:p>
    <w:p w:rsidR="00015FDF" w:rsidRPr="0097711E" w:rsidRDefault="00015FDF" w:rsidP="00015FDF">
      <w:pPr>
        <w:rPr>
          <w:szCs w:val="22"/>
          <w:lang w:val="lt-LT"/>
        </w:rPr>
      </w:pPr>
    </w:p>
    <w:p w:rsidR="00015FDF" w:rsidRPr="0097711E" w:rsidRDefault="00015FDF" w:rsidP="00015FDF">
      <w:pPr>
        <w:rPr>
          <w:szCs w:val="22"/>
          <w:lang w:val="lt-LT"/>
        </w:rPr>
      </w:pPr>
      <w:r w:rsidRPr="0097711E">
        <w:rPr>
          <w:b/>
          <w:szCs w:val="22"/>
          <w:lang w:val="lt-LT"/>
        </w:rPr>
        <w:br w:type="page"/>
      </w:r>
    </w:p>
    <w:p w:rsidR="00015FDF" w:rsidRPr="00105F59" w:rsidRDefault="00015FDF" w:rsidP="00015FDF">
      <w:pPr>
        <w:tabs>
          <w:tab w:val="clear" w:pos="567"/>
          <w:tab w:val="left" w:pos="5954"/>
          <w:tab w:val="left" w:pos="6237"/>
          <w:tab w:val="left" w:pos="6663"/>
          <w:tab w:val="left" w:pos="6946"/>
        </w:tabs>
        <w:spacing w:line="240" w:lineRule="auto"/>
        <w:jc w:val="center"/>
        <w:rPr>
          <w:color w:val="000000"/>
          <w:sz w:val="24"/>
          <w:lang w:val="lt-LT"/>
        </w:rPr>
      </w:pPr>
    </w:p>
    <w:p w:rsidR="00015FDF" w:rsidRPr="00105F59" w:rsidRDefault="00015FDF" w:rsidP="00015FDF">
      <w:pPr>
        <w:tabs>
          <w:tab w:val="clear" w:pos="567"/>
          <w:tab w:val="left" w:pos="5954"/>
          <w:tab w:val="left" w:pos="6237"/>
          <w:tab w:val="left" w:pos="6663"/>
          <w:tab w:val="left" w:pos="6946"/>
        </w:tabs>
        <w:spacing w:line="240" w:lineRule="auto"/>
        <w:jc w:val="center"/>
        <w:rPr>
          <w:color w:val="000000"/>
          <w:sz w:val="24"/>
          <w:lang w:val="lt-LT"/>
        </w:rPr>
      </w:pPr>
    </w:p>
    <w:p w:rsidR="00015FDF" w:rsidRPr="00682644" w:rsidRDefault="00015FDF" w:rsidP="00015FDF">
      <w:pPr>
        <w:rPr>
          <w:rFonts w:eastAsia="Times New Roman"/>
          <w:noProof/>
          <w:szCs w:val="24"/>
          <w:lang w:val="lt-LT" w:eastAsia="en-US"/>
        </w:rPr>
      </w:pPr>
    </w:p>
    <w:p w:rsidR="00015FDF" w:rsidRPr="00682644" w:rsidRDefault="00015FDF" w:rsidP="00015FDF">
      <w:pPr>
        <w:rPr>
          <w:rFonts w:eastAsia="Times New Roman"/>
          <w:noProof/>
          <w:szCs w:val="24"/>
          <w:lang w:val="lt-LT" w:eastAsia="en-US"/>
        </w:rPr>
      </w:pPr>
    </w:p>
    <w:p w:rsidR="00015FDF" w:rsidRPr="00682644" w:rsidRDefault="00015FDF" w:rsidP="00015FDF">
      <w:pPr>
        <w:rPr>
          <w:rFonts w:eastAsia="Times New Roman"/>
          <w:noProof/>
          <w:szCs w:val="24"/>
          <w:lang w:val="lt-LT" w:eastAsia="en-US"/>
        </w:rPr>
      </w:pPr>
    </w:p>
    <w:p w:rsidR="00015FDF" w:rsidRPr="00682644" w:rsidRDefault="00015FDF" w:rsidP="00015FDF">
      <w:pPr>
        <w:rPr>
          <w:rFonts w:eastAsia="Times New Roman"/>
          <w:noProof/>
          <w:szCs w:val="24"/>
          <w:lang w:val="lt-LT" w:eastAsia="en-US"/>
        </w:rPr>
      </w:pPr>
    </w:p>
    <w:p w:rsidR="00015FDF" w:rsidRPr="00682644" w:rsidRDefault="00015FDF" w:rsidP="00015FDF">
      <w:pPr>
        <w:rPr>
          <w:rFonts w:eastAsia="Times New Roman"/>
          <w:noProof/>
          <w:szCs w:val="24"/>
          <w:lang w:val="lt-LT" w:eastAsia="en-US"/>
        </w:rPr>
      </w:pPr>
    </w:p>
    <w:p w:rsidR="00015FDF" w:rsidRPr="00682644" w:rsidRDefault="00015FDF" w:rsidP="00015FDF">
      <w:pPr>
        <w:rPr>
          <w:rFonts w:eastAsia="Times New Roman"/>
          <w:noProof/>
          <w:szCs w:val="24"/>
          <w:lang w:val="lt-LT" w:eastAsia="en-US"/>
        </w:rPr>
      </w:pPr>
    </w:p>
    <w:p w:rsidR="00015FDF" w:rsidRPr="00682644" w:rsidRDefault="00015FDF" w:rsidP="00015FDF">
      <w:pPr>
        <w:rPr>
          <w:rFonts w:eastAsia="Times New Roman"/>
          <w:noProof/>
          <w:szCs w:val="24"/>
          <w:lang w:val="lt-LT" w:eastAsia="en-US"/>
        </w:rPr>
      </w:pPr>
    </w:p>
    <w:p w:rsidR="00015FDF" w:rsidRPr="00682644" w:rsidRDefault="00015FDF" w:rsidP="00015FDF">
      <w:pPr>
        <w:rPr>
          <w:rFonts w:eastAsia="Times New Roman"/>
          <w:noProof/>
          <w:szCs w:val="24"/>
          <w:lang w:val="lt-LT" w:eastAsia="en-US"/>
        </w:rPr>
      </w:pPr>
    </w:p>
    <w:p w:rsidR="00015FDF" w:rsidRPr="00682644" w:rsidRDefault="00015FDF" w:rsidP="00015FDF">
      <w:pPr>
        <w:rPr>
          <w:rFonts w:eastAsia="Times New Roman"/>
          <w:noProof/>
          <w:szCs w:val="24"/>
          <w:lang w:val="lt-LT" w:eastAsia="en-US"/>
        </w:rPr>
      </w:pPr>
    </w:p>
    <w:p w:rsidR="00015FDF" w:rsidRPr="00682644" w:rsidRDefault="00015FDF" w:rsidP="00015FDF">
      <w:pPr>
        <w:rPr>
          <w:rFonts w:eastAsia="Times New Roman"/>
          <w:noProof/>
          <w:szCs w:val="24"/>
          <w:lang w:val="lt-LT" w:eastAsia="en-US"/>
        </w:rPr>
      </w:pPr>
    </w:p>
    <w:p w:rsidR="00015FDF" w:rsidRPr="00682644" w:rsidRDefault="00015FDF" w:rsidP="00015FDF">
      <w:pPr>
        <w:rPr>
          <w:rFonts w:eastAsia="Times New Roman"/>
          <w:noProof/>
          <w:szCs w:val="24"/>
          <w:lang w:val="lt-LT" w:eastAsia="en-US"/>
        </w:rPr>
      </w:pPr>
    </w:p>
    <w:p w:rsidR="00015FDF" w:rsidRPr="00682644" w:rsidRDefault="00015FDF" w:rsidP="00015FDF">
      <w:pPr>
        <w:rPr>
          <w:rFonts w:eastAsia="Times New Roman"/>
          <w:noProof/>
          <w:szCs w:val="24"/>
          <w:lang w:val="lt-LT" w:eastAsia="en-US"/>
        </w:rPr>
      </w:pPr>
    </w:p>
    <w:p w:rsidR="00015FDF" w:rsidRPr="00682644" w:rsidRDefault="00015FDF" w:rsidP="00015FDF">
      <w:pPr>
        <w:rPr>
          <w:rFonts w:eastAsia="Times New Roman"/>
          <w:noProof/>
          <w:szCs w:val="24"/>
          <w:lang w:val="lt-LT" w:eastAsia="en-US"/>
        </w:rPr>
      </w:pPr>
    </w:p>
    <w:p w:rsidR="00015FDF" w:rsidRPr="00682644" w:rsidRDefault="00015FDF" w:rsidP="00015FDF">
      <w:pPr>
        <w:rPr>
          <w:rFonts w:eastAsia="Times New Roman"/>
          <w:noProof/>
          <w:szCs w:val="24"/>
          <w:lang w:val="lt-LT" w:eastAsia="en-US"/>
        </w:rPr>
      </w:pPr>
    </w:p>
    <w:p w:rsidR="00015FDF" w:rsidRPr="00682644" w:rsidRDefault="00015FDF" w:rsidP="00015FDF">
      <w:pPr>
        <w:rPr>
          <w:rFonts w:eastAsia="Times New Roman"/>
          <w:noProof/>
          <w:szCs w:val="24"/>
          <w:lang w:val="lt-LT" w:eastAsia="en-US"/>
        </w:rPr>
      </w:pPr>
    </w:p>
    <w:p w:rsidR="00015FDF" w:rsidRPr="00682644" w:rsidRDefault="00015FDF" w:rsidP="00015FDF">
      <w:pPr>
        <w:rPr>
          <w:rFonts w:eastAsia="Times New Roman"/>
          <w:noProof/>
          <w:szCs w:val="24"/>
          <w:lang w:val="lt-LT" w:eastAsia="en-US"/>
        </w:rPr>
      </w:pPr>
    </w:p>
    <w:p w:rsidR="00015FDF" w:rsidRPr="00682644" w:rsidRDefault="00015FDF" w:rsidP="00015FDF">
      <w:pPr>
        <w:rPr>
          <w:rFonts w:eastAsia="Times New Roman"/>
          <w:noProof/>
          <w:szCs w:val="24"/>
          <w:lang w:val="lt-LT" w:eastAsia="en-US"/>
        </w:rPr>
      </w:pPr>
    </w:p>
    <w:p w:rsidR="00015FDF" w:rsidRPr="00682644" w:rsidRDefault="00015FDF" w:rsidP="00015FDF">
      <w:pPr>
        <w:jc w:val="center"/>
        <w:rPr>
          <w:rFonts w:eastAsia="Times New Roman"/>
          <w:b/>
          <w:lang w:val="lt-LT" w:eastAsia="en-US"/>
        </w:rPr>
      </w:pPr>
      <w:r w:rsidRPr="00682644">
        <w:rPr>
          <w:rFonts w:eastAsia="Times New Roman"/>
          <w:b/>
          <w:lang w:val="lt-LT" w:eastAsia="en-US"/>
        </w:rPr>
        <w:t>II PRIEDAS</w:t>
      </w:r>
    </w:p>
    <w:p w:rsidR="00015FDF" w:rsidRPr="00682644" w:rsidRDefault="00015FDF" w:rsidP="00015FDF">
      <w:pPr>
        <w:ind w:left="1701" w:right="1416" w:hanging="567"/>
        <w:rPr>
          <w:rFonts w:eastAsia="Times New Roman"/>
          <w:lang w:val="lt-LT" w:eastAsia="en-US"/>
        </w:rPr>
      </w:pPr>
    </w:p>
    <w:p w:rsidR="00015FDF" w:rsidRPr="00682644" w:rsidRDefault="00015FDF" w:rsidP="00015FDF">
      <w:pPr>
        <w:jc w:val="center"/>
        <w:rPr>
          <w:rFonts w:eastAsia="Times New Roman"/>
          <w:i/>
          <w:lang w:val="lt-LT" w:eastAsia="en-US"/>
        </w:rPr>
      </w:pPr>
      <w:r w:rsidRPr="00682644">
        <w:rPr>
          <w:rFonts w:eastAsia="Times New Roman"/>
          <w:b/>
          <w:lang w:val="lt-LT" w:eastAsia="en-US"/>
        </w:rPr>
        <w:t>REGISTRACIJOS SĄLYGOS</w:t>
      </w:r>
    </w:p>
    <w:p w:rsidR="00015FDF" w:rsidRPr="0097711E" w:rsidRDefault="00015FDF" w:rsidP="00015FDF">
      <w:pPr>
        <w:rPr>
          <w:b/>
          <w:szCs w:val="22"/>
          <w:lang w:val="lt-LT"/>
        </w:rPr>
      </w:pPr>
    </w:p>
    <w:p w:rsidR="00015FDF" w:rsidRPr="0097711E" w:rsidRDefault="00015FDF" w:rsidP="00015FDF">
      <w:pPr>
        <w:tabs>
          <w:tab w:val="clear" w:pos="567"/>
          <w:tab w:val="left" w:pos="1134"/>
        </w:tabs>
        <w:ind w:left="1134"/>
        <w:rPr>
          <w:b/>
          <w:szCs w:val="22"/>
          <w:lang w:val="lt-LT"/>
        </w:rPr>
      </w:pPr>
      <w:r w:rsidRPr="0097711E">
        <w:rPr>
          <w:b/>
          <w:szCs w:val="22"/>
          <w:lang w:val="lt-LT"/>
        </w:rPr>
        <w:t>A.</w:t>
      </w:r>
      <w:r w:rsidRPr="0097711E">
        <w:rPr>
          <w:b/>
          <w:szCs w:val="22"/>
          <w:lang w:val="lt-LT"/>
        </w:rPr>
        <w:tab/>
        <w:t>GAMINTOJAS (-AI), ATSAKINGAS (-I) UŽ SERIJŲ IŠLEIDIMĄ</w:t>
      </w:r>
    </w:p>
    <w:p w:rsidR="00015FDF" w:rsidRPr="0097711E" w:rsidRDefault="00015FDF" w:rsidP="00015FDF">
      <w:pPr>
        <w:tabs>
          <w:tab w:val="clear" w:pos="567"/>
          <w:tab w:val="left" w:pos="1134"/>
        </w:tabs>
        <w:ind w:left="1134"/>
        <w:rPr>
          <w:szCs w:val="22"/>
          <w:lang w:val="lt-LT"/>
        </w:rPr>
      </w:pPr>
    </w:p>
    <w:p w:rsidR="00015FDF" w:rsidRPr="0097711E" w:rsidRDefault="00015FDF" w:rsidP="00015FDF">
      <w:pPr>
        <w:tabs>
          <w:tab w:val="clear" w:pos="567"/>
          <w:tab w:val="left" w:pos="1134"/>
        </w:tabs>
        <w:ind w:left="1134"/>
        <w:rPr>
          <w:szCs w:val="22"/>
          <w:lang w:val="lt-LT"/>
        </w:rPr>
      </w:pPr>
      <w:r w:rsidRPr="0097711E">
        <w:rPr>
          <w:b/>
          <w:szCs w:val="22"/>
          <w:lang w:val="lt-LT"/>
        </w:rPr>
        <w:t>B.</w:t>
      </w:r>
      <w:r w:rsidRPr="0097711E">
        <w:rPr>
          <w:b/>
          <w:szCs w:val="22"/>
          <w:lang w:val="lt-LT"/>
        </w:rPr>
        <w:tab/>
        <w:t>TIEKIMO IR VARTOJIMO SĄLYGOS AR APRIBOJIMAI</w:t>
      </w: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b/>
          <w:szCs w:val="22"/>
          <w:lang w:val="lt-LT"/>
        </w:rPr>
      </w:pPr>
      <w:r w:rsidRPr="0097711E">
        <w:rPr>
          <w:szCs w:val="22"/>
          <w:lang w:val="lt-LT"/>
        </w:rPr>
        <w:br w:type="page"/>
      </w:r>
      <w:r w:rsidRPr="0097711E">
        <w:rPr>
          <w:b/>
          <w:szCs w:val="22"/>
          <w:lang w:val="lt-LT"/>
        </w:rPr>
        <w:t>A.</w:t>
      </w:r>
      <w:r w:rsidRPr="0097711E">
        <w:rPr>
          <w:b/>
          <w:szCs w:val="22"/>
          <w:lang w:val="lt-LT"/>
        </w:rPr>
        <w:tab/>
        <w:t>GAMINTOJAS (-AI), ATSAKINGAS (-I) UŽ SERIJŲ IŠLEIDIMĄ</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u w:val="single"/>
          <w:lang w:val="lt-LT"/>
        </w:rPr>
        <w:t>Gamintojo (-ų), atsakingo (-ų) už serijų išleidimą, pavadinimas (-ai) ir adresas (-ai)</w:t>
      </w: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Actavis Group PTC ehf</w:t>
      </w:r>
    </w:p>
    <w:p w:rsidR="00015FDF" w:rsidRPr="0097711E" w:rsidRDefault="00015FDF" w:rsidP="00015FDF">
      <w:pPr>
        <w:rPr>
          <w:szCs w:val="22"/>
          <w:lang w:val="lt-LT"/>
        </w:rPr>
      </w:pPr>
      <w:r w:rsidRPr="0097711E">
        <w:rPr>
          <w:szCs w:val="22"/>
          <w:lang w:val="lt-LT"/>
        </w:rPr>
        <w:t xml:space="preserve">Reykjavikurvegur 76-78 </w:t>
      </w:r>
    </w:p>
    <w:p w:rsidR="00015FDF" w:rsidRPr="0097711E" w:rsidRDefault="00015FDF" w:rsidP="00015FDF">
      <w:pPr>
        <w:rPr>
          <w:szCs w:val="22"/>
          <w:lang w:val="lt-LT"/>
        </w:rPr>
      </w:pPr>
      <w:r w:rsidRPr="0097711E">
        <w:rPr>
          <w:szCs w:val="22"/>
          <w:lang w:val="lt-LT"/>
        </w:rPr>
        <w:t xml:space="preserve">220 Hafnarfjörður </w:t>
      </w:r>
    </w:p>
    <w:p w:rsidR="00015FDF" w:rsidRPr="0097711E" w:rsidRDefault="00015FDF" w:rsidP="00015FDF">
      <w:pPr>
        <w:rPr>
          <w:szCs w:val="22"/>
          <w:lang w:val="lt-LT"/>
        </w:rPr>
      </w:pPr>
      <w:r w:rsidRPr="0097711E">
        <w:rPr>
          <w:szCs w:val="22"/>
          <w:lang w:val="lt-LT"/>
        </w:rPr>
        <w:t>Islandija</w:t>
      </w: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r w:rsidRPr="0097711E">
        <w:rPr>
          <w:b/>
          <w:szCs w:val="22"/>
          <w:lang w:val="lt-LT"/>
        </w:rPr>
        <w:t>B.</w:t>
      </w:r>
      <w:r w:rsidRPr="0097711E">
        <w:rPr>
          <w:b/>
          <w:szCs w:val="22"/>
          <w:lang w:val="lt-LT"/>
        </w:rPr>
        <w:tab/>
        <w:t>TIEKIMO IR VARTOJIMO SĄLYGOS AR APRIBOJIMAI</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Receptinis vaistinis preparatas.</w:t>
      </w: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br w:type="page"/>
      </w: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jc w:val="center"/>
        <w:rPr>
          <w:b/>
          <w:szCs w:val="22"/>
          <w:lang w:val="lt-LT"/>
        </w:rPr>
      </w:pPr>
    </w:p>
    <w:p w:rsidR="00015FDF" w:rsidRPr="0097711E" w:rsidRDefault="00015FDF" w:rsidP="00015FDF">
      <w:pPr>
        <w:jc w:val="center"/>
        <w:rPr>
          <w:b/>
          <w:iCs/>
          <w:szCs w:val="22"/>
          <w:lang w:val="lt-LT"/>
        </w:rPr>
      </w:pPr>
      <w:r w:rsidRPr="0097711E">
        <w:rPr>
          <w:b/>
          <w:iCs/>
          <w:szCs w:val="22"/>
          <w:lang w:val="lt-LT"/>
        </w:rPr>
        <w:t>III PRIEDAS</w:t>
      </w:r>
    </w:p>
    <w:p w:rsidR="00015FDF" w:rsidRPr="0097711E" w:rsidRDefault="00015FDF" w:rsidP="00015FDF">
      <w:pPr>
        <w:jc w:val="center"/>
        <w:rPr>
          <w:b/>
          <w:szCs w:val="22"/>
          <w:lang w:val="lt-LT"/>
        </w:rPr>
      </w:pPr>
    </w:p>
    <w:p w:rsidR="00015FDF" w:rsidRPr="0097711E" w:rsidRDefault="00015FDF" w:rsidP="00015FDF">
      <w:pPr>
        <w:jc w:val="center"/>
        <w:rPr>
          <w:b/>
          <w:iCs/>
          <w:szCs w:val="22"/>
          <w:lang w:val="lt-LT"/>
        </w:rPr>
      </w:pPr>
      <w:r w:rsidRPr="0097711E">
        <w:rPr>
          <w:b/>
          <w:iCs/>
          <w:szCs w:val="22"/>
          <w:lang w:val="lt-LT"/>
        </w:rPr>
        <w:t>ŽENKLINIMAS IR PAKUOTĖS LAPELIS</w:t>
      </w:r>
    </w:p>
    <w:p w:rsidR="00015FDF" w:rsidRPr="0097711E" w:rsidRDefault="00015FDF" w:rsidP="00015FDF">
      <w:pPr>
        <w:rPr>
          <w:szCs w:val="22"/>
          <w:lang w:val="lt-LT"/>
        </w:rPr>
      </w:pPr>
      <w:r w:rsidRPr="0097711E">
        <w:rPr>
          <w:szCs w:val="22"/>
          <w:lang w:val="lt-LT"/>
        </w:rPr>
        <w:br w:type="page"/>
      </w: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jc w:val="center"/>
        <w:rPr>
          <w:b/>
          <w:iCs/>
          <w:szCs w:val="22"/>
          <w:lang w:val="lt-LT"/>
        </w:rPr>
      </w:pPr>
    </w:p>
    <w:p w:rsidR="00015FDF" w:rsidRPr="0097711E" w:rsidRDefault="00015FDF" w:rsidP="00015FDF">
      <w:pPr>
        <w:jc w:val="center"/>
        <w:rPr>
          <w:b/>
          <w:iCs/>
          <w:szCs w:val="22"/>
          <w:lang w:val="lt-LT"/>
        </w:rPr>
      </w:pPr>
      <w:r w:rsidRPr="0097711E">
        <w:rPr>
          <w:b/>
          <w:iCs/>
          <w:szCs w:val="22"/>
          <w:lang w:val="lt-LT"/>
        </w:rPr>
        <w:t>A. ŽENKLINIMAS</w:t>
      </w:r>
    </w:p>
    <w:p w:rsidR="00015FDF" w:rsidRPr="0097711E" w:rsidRDefault="00015FDF" w:rsidP="00015FDF">
      <w:pPr>
        <w:rPr>
          <w:szCs w:val="22"/>
          <w:lang w:val="lt-LT"/>
        </w:rPr>
      </w:pPr>
      <w:r w:rsidRPr="0097711E">
        <w:rPr>
          <w:szCs w:val="22"/>
          <w:lang w:val="lt-LT"/>
        </w:rPr>
        <w:br w:type="page"/>
      </w:r>
    </w:p>
    <w:p w:rsidR="00015FDF" w:rsidRPr="0097711E" w:rsidRDefault="00015FDF" w:rsidP="00015FDF">
      <w:pPr>
        <w:rPr>
          <w:szCs w:val="22"/>
          <w:lang w:val="lt-LT"/>
        </w:rPr>
      </w:pPr>
    </w:p>
    <w:p w:rsidR="00015FDF" w:rsidRPr="0097711E" w:rsidRDefault="00015FDF" w:rsidP="00015FDF">
      <w:pPr>
        <w:pBdr>
          <w:top w:val="single" w:sz="4" w:space="1" w:color="auto"/>
          <w:left w:val="single" w:sz="4" w:space="4" w:color="auto"/>
          <w:bottom w:val="single" w:sz="4" w:space="1" w:color="auto"/>
          <w:right w:val="single" w:sz="4" w:space="4" w:color="auto"/>
        </w:pBdr>
        <w:rPr>
          <w:b/>
          <w:szCs w:val="22"/>
          <w:lang w:val="lt-LT"/>
        </w:rPr>
      </w:pPr>
      <w:r w:rsidRPr="0097711E">
        <w:rPr>
          <w:b/>
          <w:szCs w:val="22"/>
          <w:lang w:val="lt-LT"/>
        </w:rPr>
        <w:t>INFORMACIJA ANT IŠORINĖS PAKUOTĖS</w:t>
      </w:r>
    </w:p>
    <w:p w:rsidR="00015FDF" w:rsidRPr="0097711E" w:rsidRDefault="00015FDF" w:rsidP="00015FDF">
      <w:pPr>
        <w:pBdr>
          <w:top w:val="single" w:sz="4" w:space="1" w:color="auto"/>
          <w:left w:val="single" w:sz="4" w:space="4" w:color="auto"/>
          <w:bottom w:val="single" w:sz="4" w:space="1" w:color="auto"/>
          <w:right w:val="single" w:sz="4" w:space="4" w:color="auto"/>
        </w:pBdr>
        <w:rPr>
          <w:b/>
          <w:szCs w:val="22"/>
          <w:lang w:val="lt-LT"/>
        </w:rPr>
      </w:pPr>
    </w:p>
    <w:p w:rsidR="00015FDF" w:rsidRPr="0097711E" w:rsidRDefault="00015FDF" w:rsidP="00015FDF">
      <w:pPr>
        <w:pBdr>
          <w:top w:val="single" w:sz="4" w:space="1" w:color="auto"/>
          <w:left w:val="single" w:sz="4" w:space="4" w:color="auto"/>
          <w:bottom w:val="single" w:sz="4" w:space="1" w:color="auto"/>
          <w:right w:val="single" w:sz="4" w:space="4" w:color="auto"/>
        </w:pBdr>
        <w:rPr>
          <w:b/>
          <w:szCs w:val="22"/>
          <w:lang w:val="lt-LT"/>
        </w:rPr>
      </w:pPr>
      <w:r w:rsidRPr="0097711E">
        <w:rPr>
          <w:b/>
          <w:szCs w:val="22"/>
          <w:lang w:val="lt-LT"/>
        </w:rPr>
        <w:t>KARTONO DĖŽUTĖ</w:t>
      </w: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pBdr>
          <w:top w:val="single" w:sz="4" w:space="1" w:color="auto"/>
          <w:left w:val="single" w:sz="4" w:space="4" w:color="auto"/>
          <w:bottom w:val="single" w:sz="4" w:space="1" w:color="auto"/>
          <w:right w:val="single" w:sz="4" w:space="4" w:color="auto"/>
        </w:pBdr>
        <w:rPr>
          <w:szCs w:val="22"/>
          <w:lang w:val="lt-LT"/>
        </w:rPr>
      </w:pPr>
      <w:r w:rsidRPr="0097711E">
        <w:rPr>
          <w:b/>
          <w:szCs w:val="22"/>
          <w:lang w:val="lt-LT"/>
        </w:rPr>
        <w:t>1.</w:t>
      </w:r>
      <w:r w:rsidRPr="0097711E">
        <w:rPr>
          <w:b/>
          <w:szCs w:val="22"/>
          <w:lang w:val="lt-LT"/>
        </w:rPr>
        <w:tab/>
      </w:r>
      <w:r w:rsidRPr="0097711E">
        <w:rPr>
          <w:b/>
          <w:caps/>
          <w:szCs w:val="22"/>
          <w:lang w:val="lt-LT"/>
        </w:rPr>
        <w:t>VAISTINIO</w:t>
      </w:r>
      <w:r w:rsidRPr="0097711E">
        <w:rPr>
          <w:b/>
          <w:szCs w:val="22"/>
          <w:lang w:val="lt-LT"/>
        </w:rPr>
        <w:t xml:space="preserve"> PREPARATO PAVADINIMAS</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Capecitabine Actavis 150 mg plėvele dengtos tabletės</w:t>
      </w:r>
    </w:p>
    <w:p w:rsidR="00015FDF" w:rsidRPr="0097711E" w:rsidRDefault="00015FDF" w:rsidP="00015FDF">
      <w:pPr>
        <w:rPr>
          <w:szCs w:val="22"/>
          <w:lang w:val="lt-LT"/>
        </w:rPr>
      </w:pPr>
      <w:r w:rsidRPr="0097711E">
        <w:rPr>
          <w:szCs w:val="22"/>
          <w:highlight w:val="lightGray"/>
          <w:lang w:val="lt-LT"/>
        </w:rPr>
        <w:t>Capecitabine Actavis 500 mg plėvele dengtos tabletės</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Capecitabinum</w:t>
      </w: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pBdr>
          <w:top w:val="single" w:sz="4" w:space="1" w:color="auto"/>
          <w:left w:val="single" w:sz="4" w:space="4" w:color="auto"/>
          <w:bottom w:val="single" w:sz="4" w:space="1" w:color="auto"/>
          <w:right w:val="single" w:sz="4" w:space="4" w:color="auto"/>
        </w:pBdr>
        <w:rPr>
          <w:b/>
          <w:szCs w:val="22"/>
          <w:lang w:val="lt-LT"/>
        </w:rPr>
      </w:pPr>
      <w:r w:rsidRPr="0097711E">
        <w:rPr>
          <w:b/>
          <w:szCs w:val="22"/>
          <w:lang w:val="lt-LT"/>
        </w:rPr>
        <w:t>2.</w:t>
      </w:r>
      <w:r w:rsidRPr="0097711E">
        <w:rPr>
          <w:b/>
          <w:szCs w:val="22"/>
          <w:lang w:val="lt-LT"/>
        </w:rPr>
        <w:tab/>
        <w:t>VEIKLIOJI (-IOS) MEDŽIAGA (-OS) IR JOS (-Ų) KIEKIS (-IAI)</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Kiekvienoje plėvele dengtoje tabletėje yra 150 mg kapecitabino.</w:t>
      </w:r>
    </w:p>
    <w:p w:rsidR="00015FDF" w:rsidRPr="0097711E" w:rsidRDefault="00015FDF" w:rsidP="00015FDF">
      <w:pPr>
        <w:rPr>
          <w:szCs w:val="22"/>
          <w:lang w:val="lt-LT"/>
        </w:rPr>
      </w:pPr>
      <w:r w:rsidRPr="0097711E">
        <w:rPr>
          <w:szCs w:val="22"/>
          <w:highlight w:val="lightGray"/>
          <w:lang w:val="lt-LT"/>
        </w:rPr>
        <w:t>Kiekvienoje plėvele dengtoje tabletėje yra 500 mg kapecitabino.</w:t>
      </w: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pBdr>
          <w:top w:val="single" w:sz="4" w:space="1" w:color="auto"/>
          <w:left w:val="single" w:sz="4" w:space="4" w:color="auto"/>
          <w:bottom w:val="single" w:sz="4" w:space="1" w:color="auto"/>
          <w:right w:val="single" w:sz="4" w:space="4" w:color="auto"/>
        </w:pBdr>
        <w:rPr>
          <w:szCs w:val="22"/>
          <w:lang w:val="lt-LT"/>
        </w:rPr>
      </w:pPr>
      <w:r w:rsidRPr="0097711E">
        <w:rPr>
          <w:b/>
          <w:szCs w:val="22"/>
          <w:lang w:val="lt-LT"/>
        </w:rPr>
        <w:t>3.</w:t>
      </w:r>
      <w:r w:rsidRPr="0097711E">
        <w:rPr>
          <w:b/>
          <w:szCs w:val="22"/>
          <w:lang w:val="lt-LT"/>
        </w:rPr>
        <w:tab/>
        <w:t>PAGALBINIŲ MEDŽIAGŲ SĄRAŠAS</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Sudėtyje yra laktozės monohidrato.</w:t>
      </w:r>
    </w:p>
    <w:p w:rsidR="00015FDF" w:rsidRPr="0097711E" w:rsidRDefault="00015FDF" w:rsidP="00015FDF">
      <w:pPr>
        <w:rPr>
          <w:szCs w:val="22"/>
          <w:lang w:val="lt-LT"/>
        </w:rPr>
      </w:pPr>
      <w:r w:rsidRPr="0097711E">
        <w:rPr>
          <w:szCs w:val="22"/>
          <w:lang w:val="lt-LT"/>
        </w:rPr>
        <w:t xml:space="preserve">Daugiau informacijos pateikta pakuotės lapelyje. </w:t>
      </w: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pBdr>
          <w:top w:val="single" w:sz="4" w:space="1" w:color="auto"/>
          <w:left w:val="single" w:sz="4" w:space="4" w:color="auto"/>
          <w:bottom w:val="single" w:sz="4" w:space="1" w:color="auto"/>
          <w:right w:val="single" w:sz="4" w:space="4" w:color="auto"/>
        </w:pBdr>
        <w:rPr>
          <w:szCs w:val="22"/>
          <w:lang w:val="lt-LT"/>
        </w:rPr>
      </w:pPr>
      <w:r w:rsidRPr="0097711E">
        <w:rPr>
          <w:b/>
          <w:szCs w:val="22"/>
          <w:lang w:val="lt-LT"/>
        </w:rPr>
        <w:t>4.</w:t>
      </w:r>
      <w:r w:rsidRPr="0097711E">
        <w:rPr>
          <w:b/>
          <w:szCs w:val="22"/>
          <w:lang w:val="lt-LT"/>
        </w:rPr>
        <w:tab/>
        <w:t>FARMACINĖ FORMA IR KIEKIS PAKUOTĖJE</w:t>
      </w:r>
    </w:p>
    <w:p w:rsidR="00015FDF" w:rsidRPr="0097711E" w:rsidRDefault="00015FDF" w:rsidP="00015FDF">
      <w:pPr>
        <w:rPr>
          <w:szCs w:val="22"/>
          <w:lang w:val="lt-LT"/>
        </w:rPr>
      </w:pPr>
    </w:p>
    <w:p w:rsidR="00015FDF" w:rsidRPr="0097711E" w:rsidRDefault="00015FDF" w:rsidP="00015FDF">
      <w:pPr>
        <w:rPr>
          <w:i/>
          <w:szCs w:val="22"/>
          <w:lang w:val="lt-LT"/>
        </w:rPr>
      </w:pPr>
      <w:r w:rsidRPr="0097711E">
        <w:rPr>
          <w:i/>
          <w:szCs w:val="22"/>
          <w:highlight w:val="lightGray"/>
          <w:lang w:val="lt-LT"/>
        </w:rPr>
        <w:t>Capecitabine Actavis 150 mg:</w:t>
      </w:r>
    </w:p>
    <w:p w:rsidR="00015FDF" w:rsidRPr="0097711E" w:rsidRDefault="00015FDF" w:rsidP="00015FDF">
      <w:pPr>
        <w:rPr>
          <w:szCs w:val="22"/>
          <w:lang w:val="lt-LT"/>
        </w:rPr>
      </w:pPr>
      <w:r w:rsidRPr="0097711E">
        <w:rPr>
          <w:szCs w:val="22"/>
          <w:lang w:val="lt-LT"/>
        </w:rPr>
        <w:t xml:space="preserve">60 </w:t>
      </w:r>
      <w:r w:rsidRPr="0097711E">
        <w:rPr>
          <w:szCs w:val="22"/>
          <w:highlight w:val="lightGray"/>
          <w:lang w:val="lt-LT"/>
        </w:rPr>
        <w:t>plėvele dengtų</w:t>
      </w:r>
      <w:r w:rsidRPr="0097711E">
        <w:rPr>
          <w:szCs w:val="22"/>
          <w:lang w:val="lt-LT"/>
        </w:rPr>
        <w:t xml:space="preserve"> tablečių.</w:t>
      </w:r>
    </w:p>
    <w:p w:rsidR="00015FDF" w:rsidRPr="0097711E" w:rsidRDefault="00015FDF" w:rsidP="00015FDF">
      <w:pPr>
        <w:rPr>
          <w:szCs w:val="22"/>
          <w:highlight w:val="lightGray"/>
          <w:lang w:val="lt-LT"/>
        </w:rPr>
      </w:pPr>
    </w:p>
    <w:p w:rsidR="00015FDF" w:rsidRPr="0097711E" w:rsidRDefault="00015FDF" w:rsidP="00015FDF">
      <w:pPr>
        <w:rPr>
          <w:i/>
          <w:szCs w:val="22"/>
          <w:highlight w:val="lightGray"/>
          <w:lang w:val="lt-LT"/>
        </w:rPr>
      </w:pPr>
      <w:r w:rsidRPr="0097711E">
        <w:rPr>
          <w:i/>
          <w:szCs w:val="22"/>
          <w:highlight w:val="lightGray"/>
          <w:lang w:val="lt-LT"/>
        </w:rPr>
        <w:t>Capecitabine Actavis 500 mg:</w:t>
      </w:r>
    </w:p>
    <w:p w:rsidR="00015FDF" w:rsidRPr="0097711E" w:rsidRDefault="00015FDF" w:rsidP="00015FDF">
      <w:pPr>
        <w:rPr>
          <w:szCs w:val="22"/>
          <w:lang w:val="lt-LT"/>
        </w:rPr>
      </w:pPr>
      <w:r w:rsidRPr="0097711E">
        <w:rPr>
          <w:szCs w:val="22"/>
          <w:highlight w:val="lightGray"/>
          <w:lang w:val="lt-LT"/>
        </w:rPr>
        <w:t>120 plėvele dengtų tablečių.</w:t>
      </w: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pBdr>
          <w:top w:val="single" w:sz="4" w:space="1" w:color="auto"/>
          <w:left w:val="single" w:sz="4" w:space="4" w:color="auto"/>
          <w:bottom w:val="single" w:sz="4" w:space="1" w:color="auto"/>
          <w:right w:val="single" w:sz="4" w:space="4" w:color="auto"/>
        </w:pBdr>
        <w:rPr>
          <w:szCs w:val="22"/>
          <w:lang w:val="lt-LT"/>
        </w:rPr>
      </w:pPr>
      <w:r w:rsidRPr="0097711E">
        <w:rPr>
          <w:b/>
          <w:szCs w:val="22"/>
          <w:lang w:val="lt-LT"/>
        </w:rPr>
        <w:t>5.</w:t>
      </w:r>
      <w:r w:rsidRPr="0097711E">
        <w:rPr>
          <w:b/>
          <w:szCs w:val="22"/>
          <w:lang w:val="lt-LT"/>
        </w:rPr>
        <w:tab/>
        <w:t>VARTOJIMO METODAS IR BŪDAS (-AI)</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Vartoti per burną.</w:t>
      </w:r>
    </w:p>
    <w:p w:rsidR="00015FDF" w:rsidRPr="0097711E" w:rsidRDefault="00015FDF" w:rsidP="00015FDF">
      <w:pPr>
        <w:rPr>
          <w:szCs w:val="22"/>
          <w:lang w:val="lt-LT"/>
        </w:rPr>
      </w:pPr>
      <w:r w:rsidRPr="0097711E">
        <w:rPr>
          <w:szCs w:val="22"/>
          <w:lang w:val="lt-LT"/>
        </w:rPr>
        <w:t>Prieš vartojimą perskaitykite pakuotės lapelį.</w:t>
      </w: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pBdr>
          <w:top w:val="single" w:sz="4" w:space="1" w:color="auto"/>
          <w:left w:val="single" w:sz="4" w:space="4" w:color="auto"/>
          <w:bottom w:val="single" w:sz="4" w:space="1" w:color="auto"/>
          <w:right w:val="single" w:sz="4" w:space="4" w:color="auto"/>
        </w:pBdr>
        <w:ind w:left="567" w:hanging="567"/>
        <w:rPr>
          <w:szCs w:val="22"/>
          <w:lang w:val="lt-LT"/>
        </w:rPr>
      </w:pPr>
      <w:r w:rsidRPr="0097711E">
        <w:rPr>
          <w:b/>
          <w:szCs w:val="22"/>
          <w:lang w:val="lt-LT"/>
        </w:rPr>
        <w:t>6.</w:t>
      </w:r>
      <w:r w:rsidRPr="0097711E">
        <w:rPr>
          <w:b/>
          <w:szCs w:val="22"/>
          <w:lang w:val="lt-LT"/>
        </w:rPr>
        <w:tab/>
        <w:t>SPECIALUS ĮSPĖJIMAS, KAD VAISTINĮ PREPARATĄ BŪTINA LAIKYTI VAIKAMS NEPASTEBIMOJE IR  NEPASIEKIAMOJE VIETOJE</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Laikyti vaikams nepastebimoje ir nepasiekiamoje vietoje.</w:t>
      </w: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pBdr>
          <w:top w:val="single" w:sz="4" w:space="1" w:color="auto"/>
          <w:left w:val="single" w:sz="4" w:space="4" w:color="auto"/>
          <w:bottom w:val="single" w:sz="4" w:space="1" w:color="auto"/>
          <w:right w:val="single" w:sz="4" w:space="4" w:color="auto"/>
        </w:pBdr>
        <w:rPr>
          <w:szCs w:val="22"/>
          <w:lang w:val="lt-LT"/>
        </w:rPr>
      </w:pPr>
      <w:r w:rsidRPr="0097711E">
        <w:rPr>
          <w:b/>
          <w:szCs w:val="22"/>
          <w:lang w:val="lt-LT"/>
        </w:rPr>
        <w:t>7.</w:t>
      </w:r>
      <w:r w:rsidRPr="0097711E">
        <w:rPr>
          <w:b/>
          <w:szCs w:val="22"/>
          <w:lang w:val="lt-LT"/>
        </w:rPr>
        <w:tab/>
        <w:t>KITAS (-I) SPECIALUS (-ŪS) ĮSPĖJIMAS (-AI) (JEI REIKIA)</w:t>
      </w: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pBdr>
          <w:top w:val="single" w:sz="4" w:space="1" w:color="auto"/>
          <w:left w:val="single" w:sz="4" w:space="4" w:color="auto"/>
          <w:bottom w:val="single" w:sz="4" w:space="1" w:color="auto"/>
          <w:right w:val="single" w:sz="4" w:space="4" w:color="auto"/>
        </w:pBdr>
        <w:rPr>
          <w:szCs w:val="22"/>
          <w:lang w:val="lt-LT"/>
        </w:rPr>
      </w:pPr>
      <w:r w:rsidRPr="0097711E">
        <w:rPr>
          <w:b/>
          <w:szCs w:val="22"/>
          <w:lang w:val="lt-LT"/>
        </w:rPr>
        <w:t>8.</w:t>
      </w:r>
      <w:r w:rsidRPr="0097711E">
        <w:rPr>
          <w:b/>
          <w:szCs w:val="22"/>
          <w:lang w:val="lt-LT"/>
        </w:rPr>
        <w:tab/>
        <w:t>TINKAMUMO LAIKAS</w:t>
      </w:r>
    </w:p>
    <w:p w:rsidR="00015FDF" w:rsidRPr="0097711E" w:rsidRDefault="00015FDF" w:rsidP="00015FDF">
      <w:pPr>
        <w:rPr>
          <w:szCs w:val="22"/>
          <w:lang w:val="lt-LT"/>
        </w:rPr>
      </w:pPr>
    </w:p>
    <w:p w:rsidR="00015FDF" w:rsidRPr="0097711E" w:rsidRDefault="00015FDF" w:rsidP="00015FDF">
      <w:pPr>
        <w:rPr>
          <w:i/>
          <w:szCs w:val="22"/>
          <w:lang w:val="lt-LT"/>
        </w:rPr>
      </w:pPr>
      <w:r w:rsidRPr="0097711E">
        <w:rPr>
          <w:szCs w:val="22"/>
          <w:lang w:val="lt-LT"/>
        </w:rPr>
        <w:t xml:space="preserve">Tinka iki {mm.MMMM} </w:t>
      </w:r>
      <w:r w:rsidRPr="0097711E">
        <w:rPr>
          <w:i/>
          <w:szCs w:val="22"/>
          <w:lang w:val="lt-LT"/>
        </w:rPr>
        <w:t>[mėnuo, metai]</w:t>
      </w: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pBdr>
          <w:top w:val="single" w:sz="4" w:space="1" w:color="auto"/>
          <w:left w:val="single" w:sz="4" w:space="4" w:color="auto"/>
          <w:bottom w:val="single" w:sz="4" w:space="1" w:color="auto"/>
          <w:right w:val="single" w:sz="4" w:space="4" w:color="auto"/>
        </w:pBdr>
        <w:rPr>
          <w:szCs w:val="22"/>
          <w:lang w:val="lt-LT"/>
        </w:rPr>
      </w:pPr>
      <w:r w:rsidRPr="0097711E">
        <w:rPr>
          <w:b/>
          <w:szCs w:val="22"/>
          <w:lang w:val="lt-LT"/>
        </w:rPr>
        <w:t>9.</w:t>
      </w:r>
      <w:r w:rsidRPr="0097711E">
        <w:rPr>
          <w:b/>
          <w:szCs w:val="22"/>
          <w:lang w:val="lt-LT"/>
        </w:rPr>
        <w:tab/>
        <w:t>SPECIALIOS LAIKYMO SĄLYGOS</w:t>
      </w: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pBdr>
          <w:top w:val="single" w:sz="4" w:space="1" w:color="auto"/>
          <w:left w:val="single" w:sz="4" w:space="4" w:color="auto"/>
          <w:bottom w:val="single" w:sz="4" w:space="1" w:color="auto"/>
          <w:right w:val="single" w:sz="4" w:space="4" w:color="auto"/>
        </w:pBdr>
        <w:ind w:left="567" w:hanging="567"/>
        <w:rPr>
          <w:b/>
          <w:szCs w:val="22"/>
          <w:lang w:val="lt-LT"/>
        </w:rPr>
      </w:pPr>
      <w:r w:rsidRPr="0097711E">
        <w:rPr>
          <w:b/>
          <w:szCs w:val="22"/>
          <w:lang w:val="lt-LT"/>
        </w:rPr>
        <w:t>10.</w:t>
      </w:r>
      <w:r w:rsidRPr="0097711E">
        <w:rPr>
          <w:b/>
          <w:szCs w:val="22"/>
          <w:lang w:val="lt-LT"/>
        </w:rPr>
        <w:tab/>
        <w:t>SPECIALIOS ATSARGUMO PRIEMONĖS DĖL NESUVARTOTO VAISTINIO PREPARATO AR JO ATLIEKŲ TVARKYMO (JEI REIKIA)</w:t>
      </w: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pBdr>
          <w:top w:val="single" w:sz="4" w:space="1" w:color="auto"/>
          <w:left w:val="single" w:sz="4" w:space="4" w:color="auto"/>
          <w:bottom w:val="single" w:sz="4" w:space="1" w:color="auto"/>
          <w:right w:val="single" w:sz="4" w:space="4" w:color="auto"/>
        </w:pBdr>
        <w:rPr>
          <w:b/>
          <w:szCs w:val="22"/>
          <w:lang w:val="lt-LT"/>
        </w:rPr>
      </w:pPr>
      <w:r w:rsidRPr="0097711E">
        <w:rPr>
          <w:b/>
          <w:szCs w:val="22"/>
          <w:lang w:val="lt-LT"/>
        </w:rPr>
        <w:t>11.</w:t>
      </w:r>
      <w:r w:rsidRPr="0097711E">
        <w:rPr>
          <w:b/>
          <w:szCs w:val="22"/>
          <w:lang w:val="lt-LT"/>
        </w:rPr>
        <w:tab/>
      </w:r>
      <w:r>
        <w:rPr>
          <w:b/>
          <w:caps/>
          <w:szCs w:val="22"/>
          <w:lang w:val="lt-LT"/>
        </w:rPr>
        <w:t>REGISTRUOTOJO</w:t>
      </w:r>
      <w:r w:rsidRPr="0097711E">
        <w:rPr>
          <w:b/>
          <w:caps/>
          <w:szCs w:val="22"/>
          <w:lang w:val="lt-LT"/>
        </w:rPr>
        <w:t xml:space="preserve"> PAVADINIMAS IR ADRESAS</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Actavis Group PTC ehf</w:t>
      </w:r>
    </w:p>
    <w:p w:rsidR="00015FDF" w:rsidRPr="0097711E" w:rsidRDefault="00015FDF" w:rsidP="00015FDF">
      <w:pPr>
        <w:rPr>
          <w:szCs w:val="22"/>
          <w:lang w:val="lt-LT"/>
        </w:rPr>
      </w:pPr>
      <w:r w:rsidRPr="0097711E">
        <w:rPr>
          <w:szCs w:val="22"/>
          <w:lang w:val="lt-LT"/>
        </w:rPr>
        <w:t>Reykjavikurvegi 76-78, 220 Hafnarfjörður,</w:t>
      </w:r>
    </w:p>
    <w:p w:rsidR="00015FDF" w:rsidRPr="0097711E" w:rsidRDefault="00015FDF" w:rsidP="00015FDF">
      <w:pPr>
        <w:rPr>
          <w:szCs w:val="22"/>
          <w:lang w:val="lt-LT"/>
        </w:rPr>
      </w:pPr>
      <w:r w:rsidRPr="0097711E">
        <w:rPr>
          <w:szCs w:val="22"/>
          <w:lang w:val="lt-LT"/>
        </w:rPr>
        <w:t>Islandija</w:t>
      </w: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pBdr>
          <w:top w:val="single" w:sz="4" w:space="1" w:color="auto"/>
          <w:left w:val="single" w:sz="4" w:space="4" w:color="auto"/>
          <w:bottom w:val="single" w:sz="4" w:space="1" w:color="auto"/>
          <w:right w:val="single" w:sz="4" w:space="4" w:color="auto"/>
        </w:pBdr>
        <w:rPr>
          <w:szCs w:val="22"/>
          <w:lang w:val="lt-LT"/>
        </w:rPr>
      </w:pPr>
      <w:r w:rsidRPr="0097711E">
        <w:rPr>
          <w:b/>
          <w:szCs w:val="22"/>
          <w:lang w:val="lt-LT"/>
        </w:rPr>
        <w:t>12.</w:t>
      </w:r>
      <w:r w:rsidRPr="0097711E">
        <w:rPr>
          <w:b/>
          <w:szCs w:val="22"/>
          <w:lang w:val="lt-LT"/>
        </w:rPr>
        <w:tab/>
      </w:r>
      <w:r>
        <w:rPr>
          <w:b/>
          <w:szCs w:val="22"/>
          <w:lang w:val="lt-LT"/>
        </w:rPr>
        <w:t>REGISTRACIJOS PAŽYMĖJIMO</w:t>
      </w:r>
      <w:r w:rsidRPr="0097711E">
        <w:rPr>
          <w:b/>
          <w:szCs w:val="22"/>
          <w:lang w:val="lt-LT"/>
        </w:rPr>
        <w:t xml:space="preserve"> NUMERIS (-IAI) </w:t>
      </w:r>
    </w:p>
    <w:p w:rsidR="00015FDF" w:rsidRPr="0097711E" w:rsidRDefault="00015FDF" w:rsidP="00015FDF">
      <w:pPr>
        <w:rPr>
          <w:szCs w:val="22"/>
          <w:lang w:val="lt-LT"/>
        </w:rPr>
      </w:pPr>
    </w:p>
    <w:p w:rsidR="00015FDF" w:rsidRPr="0097711E" w:rsidRDefault="00015FDF" w:rsidP="00015FDF">
      <w:pPr>
        <w:rPr>
          <w:bCs/>
          <w:szCs w:val="22"/>
          <w:lang w:val="lt-LT"/>
        </w:rPr>
      </w:pPr>
      <w:r w:rsidRPr="0097711E">
        <w:rPr>
          <w:bCs/>
          <w:szCs w:val="22"/>
          <w:lang w:val="lt-LT"/>
        </w:rPr>
        <w:t xml:space="preserve">LT/1/12/2995/001 - </w:t>
      </w:r>
      <w:r w:rsidRPr="0097711E">
        <w:rPr>
          <w:szCs w:val="22"/>
          <w:lang w:val="lt-LT"/>
        </w:rPr>
        <w:t>150 mg plėvele dengtos tabletės</w:t>
      </w:r>
      <w:r w:rsidRPr="0097711E">
        <w:rPr>
          <w:bCs/>
          <w:szCs w:val="22"/>
          <w:lang w:val="lt-LT"/>
        </w:rPr>
        <w:t xml:space="preserve"> </w:t>
      </w:r>
    </w:p>
    <w:p w:rsidR="00015FDF" w:rsidRPr="0097711E" w:rsidRDefault="00015FDF" w:rsidP="00015FDF">
      <w:pPr>
        <w:rPr>
          <w:szCs w:val="22"/>
          <w:lang w:val="lt-LT"/>
        </w:rPr>
      </w:pPr>
      <w:r w:rsidRPr="0097711E">
        <w:rPr>
          <w:szCs w:val="22"/>
          <w:highlight w:val="lightGray"/>
          <w:lang w:val="lt-LT"/>
        </w:rPr>
        <w:t xml:space="preserve">LT/1/12/2995/002 - </w:t>
      </w:r>
      <w:r w:rsidRPr="0097711E">
        <w:rPr>
          <w:bCs/>
          <w:szCs w:val="22"/>
          <w:highlight w:val="lightGray"/>
          <w:lang w:val="lt-LT"/>
        </w:rPr>
        <w:t>500</w:t>
      </w:r>
      <w:r w:rsidRPr="0097711E">
        <w:rPr>
          <w:szCs w:val="22"/>
          <w:highlight w:val="lightGray"/>
          <w:lang w:val="lt-LT"/>
        </w:rPr>
        <w:t> mg plėvele dengtos tabletės</w:t>
      </w: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pBdr>
          <w:top w:val="single" w:sz="4" w:space="1" w:color="auto"/>
          <w:left w:val="single" w:sz="4" w:space="4" w:color="auto"/>
          <w:bottom w:val="single" w:sz="4" w:space="1" w:color="auto"/>
          <w:right w:val="single" w:sz="4" w:space="4" w:color="auto"/>
        </w:pBdr>
        <w:rPr>
          <w:szCs w:val="22"/>
          <w:lang w:val="lt-LT"/>
        </w:rPr>
      </w:pPr>
      <w:r w:rsidRPr="0097711E">
        <w:rPr>
          <w:b/>
          <w:szCs w:val="22"/>
          <w:lang w:val="lt-LT"/>
        </w:rPr>
        <w:t>13.</w:t>
      </w:r>
      <w:r w:rsidRPr="0097711E">
        <w:rPr>
          <w:b/>
          <w:szCs w:val="22"/>
          <w:lang w:val="lt-LT"/>
        </w:rPr>
        <w:tab/>
        <w:t>SERIJOS NUMERIS</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Serija</w:t>
      </w: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pBdr>
          <w:top w:val="single" w:sz="4" w:space="1" w:color="auto"/>
          <w:left w:val="single" w:sz="4" w:space="4" w:color="auto"/>
          <w:bottom w:val="single" w:sz="4" w:space="1" w:color="auto"/>
          <w:right w:val="single" w:sz="4" w:space="4" w:color="auto"/>
        </w:pBdr>
        <w:rPr>
          <w:szCs w:val="22"/>
          <w:lang w:val="lt-LT"/>
        </w:rPr>
      </w:pPr>
      <w:r w:rsidRPr="0097711E">
        <w:rPr>
          <w:b/>
          <w:szCs w:val="22"/>
          <w:lang w:val="lt-LT"/>
        </w:rPr>
        <w:t>14.</w:t>
      </w:r>
      <w:r w:rsidRPr="0097711E">
        <w:rPr>
          <w:b/>
          <w:szCs w:val="22"/>
          <w:lang w:val="lt-LT"/>
        </w:rPr>
        <w:tab/>
        <w:t>PARDAVIMO (IŠDAVIMO) TVARKA</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Receptinis vaistinis preparatas</w:t>
      </w: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pBdr>
          <w:top w:val="single" w:sz="4" w:space="1" w:color="auto"/>
          <w:left w:val="single" w:sz="4" w:space="4" w:color="auto"/>
          <w:bottom w:val="single" w:sz="4" w:space="1" w:color="auto"/>
          <w:right w:val="single" w:sz="4" w:space="4" w:color="auto"/>
        </w:pBdr>
        <w:rPr>
          <w:szCs w:val="22"/>
          <w:lang w:val="lt-LT"/>
        </w:rPr>
      </w:pPr>
      <w:r w:rsidRPr="0097711E">
        <w:rPr>
          <w:b/>
          <w:szCs w:val="22"/>
          <w:lang w:val="lt-LT"/>
        </w:rPr>
        <w:t>15.</w:t>
      </w:r>
      <w:r w:rsidRPr="0097711E">
        <w:rPr>
          <w:b/>
          <w:szCs w:val="22"/>
          <w:lang w:val="lt-LT"/>
        </w:rPr>
        <w:tab/>
        <w:t>VARTOJIMO INSTRUKCIJA</w:t>
      </w: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pBdr>
          <w:top w:val="single" w:sz="4" w:space="1" w:color="auto"/>
          <w:left w:val="single" w:sz="4" w:space="4" w:color="auto"/>
          <w:bottom w:val="single" w:sz="4" w:space="1" w:color="auto"/>
          <w:right w:val="single" w:sz="4" w:space="4" w:color="auto"/>
        </w:pBdr>
        <w:rPr>
          <w:szCs w:val="22"/>
          <w:lang w:val="lt-LT"/>
        </w:rPr>
      </w:pPr>
      <w:r w:rsidRPr="0097711E">
        <w:rPr>
          <w:b/>
          <w:szCs w:val="22"/>
          <w:lang w:val="lt-LT"/>
        </w:rPr>
        <w:t>16.</w:t>
      </w:r>
      <w:r w:rsidRPr="0097711E">
        <w:rPr>
          <w:b/>
          <w:szCs w:val="22"/>
          <w:lang w:val="lt-LT"/>
        </w:rPr>
        <w:tab/>
        <w:t>INFORMACIJA BRAILIO RAŠTU</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 xml:space="preserve">capecitabine actavis 150 mg </w:t>
      </w:r>
    </w:p>
    <w:p w:rsidR="00015FDF" w:rsidRPr="0097711E" w:rsidRDefault="00015FDF" w:rsidP="00015FDF">
      <w:pPr>
        <w:rPr>
          <w:szCs w:val="22"/>
          <w:lang w:val="lt-LT"/>
        </w:rPr>
      </w:pPr>
      <w:r w:rsidRPr="0097711E">
        <w:rPr>
          <w:szCs w:val="22"/>
          <w:highlight w:val="lightGray"/>
          <w:lang w:val="lt-LT"/>
        </w:rPr>
        <w:t xml:space="preserve">capecitabine actavis 500 mg </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br w:type="page"/>
      </w:r>
    </w:p>
    <w:p w:rsidR="00015FDF" w:rsidRPr="0097711E" w:rsidRDefault="00015FDF" w:rsidP="00015FDF">
      <w:pPr>
        <w:pBdr>
          <w:top w:val="single" w:sz="4" w:space="1" w:color="auto"/>
          <w:left w:val="single" w:sz="4" w:space="4" w:color="auto"/>
          <w:bottom w:val="single" w:sz="4" w:space="1" w:color="auto"/>
          <w:right w:val="single" w:sz="4" w:space="4" w:color="auto"/>
        </w:pBdr>
        <w:rPr>
          <w:szCs w:val="22"/>
          <w:lang w:val="lt-LT"/>
        </w:rPr>
      </w:pPr>
      <w:r w:rsidRPr="0097711E">
        <w:rPr>
          <w:b/>
          <w:szCs w:val="22"/>
          <w:lang w:val="lt-LT"/>
        </w:rPr>
        <w:t>MINIMALI INFORMACIJA ANT LIZDINIŲ PLOKŠTELIŲ ARBA DVISLUOKSNIŲ JUOSTELIŲ</w:t>
      </w:r>
      <w:r w:rsidRPr="0097711E">
        <w:rPr>
          <w:b/>
          <w:szCs w:val="22"/>
          <w:lang w:val="lt-LT"/>
        </w:rPr>
        <w:br/>
      </w:r>
      <w:r w:rsidRPr="0097711E">
        <w:rPr>
          <w:b/>
          <w:szCs w:val="22"/>
          <w:lang w:val="lt-LT"/>
        </w:rPr>
        <w:br/>
        <w:t>LIZDINĖ PLOKŠTELĖ</w:t>
      </w: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pBdr>
          <w:top w:val="single" w:sz="4" w:space="1" w:color="auto"/>
          <w:left w:val="single" w:sz="4" w:space="4" w:color="auto"/>
          <w:bottom w:val="single" w:sz="4" w:space="1" w:color="auto"/>
          <w:right w:val="single" w:sz="4" w:space="4" w:color="auto"/>
        </w:pBdr>
        <w:rPr>
          <w:b/>
          <w:szCs w:val="22"/>
          <w:lang w:val="lt-LT"/>
        </w:rPr>
      </w:pPr>
      <w:r w:rsidRPr="0097711E">
        <w:rPr>
          <w:b/>
          <w:szCs w:val="22"/>
          <w:lang w:val="lt-LT"/>
        </w:rPr>
        <w:t>1.</w:t>
      </w:r>
      <w:r w:rsidRPr="0097711E">
        <w:rPr>
          <w:b/>
          <w:szCs w:val="22"/>
          <w:lang w:val="lt-LT"/>
        </w:rPr>
        <w:tab/>
      </w:r>
      <w:r w:rsidRPr="0097711E">
        <w:rPr>
          <w:b/>
          <w:caps/>
          <w:szCs w:val="22"/>
          <w:lang w:val="lt-LT"/>
        </w:rPr>
        <w:t>VAISTINIO</w:t>
      </w:r>
      <w:r w:rsidRPr="0097711E">
        <w:rPr>
          <w:b/>
          <w:szCs w:val="22"/>
          <w:lang w:val="lt-LT"/>
        </w:rPr>
        <w:t xml:space="preserve"> PREPARATO PAVADINIMAS</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 xml:space="preserve">Capecitabine Actavis 150 mg </w:t>
      </w:r>
      <w:r w:rsidRPr="0097711E">
        <w:rPr>
          <w:szCs w:val="22"/>
          <w:highlight w:val="lightGray"/>
          <w:lang w:val="lt-LT"/>
        </w:rPr>
        <w:t>plėvele dengtos</w:t>
      </w:r>
      <w:r w:rsidRPr="0097711E">
        <w:rPr>
          <w:szCs w:val="22"/>
          <w:lang w:val="lt-LT"/>
        </w:rPr>
        <w:t xml:space="preserve"> tabletės</w:t>
      </w:r>
    </w:p>
    <w:p w:rsidR="00015FDF" w:rsidRPr="0097711E" w:rsidRDefault="00015FDF" w:rsidP="00015FDF">
      <w:pPr>
        <w:rPr>
          <w:szCs w:val="22"/>
          <w:lang w:val="lt-LT"/>
        </w:rPr>
      </w:pPr>
      <w:r w:rsidRPr="0097711E">
        <w:rPr>
          <w:szCs w:val="22"/>
          <w:highlight w:val="lightGray"/>
          <w:lang w:val="lt-LT"/>
        </w:rPr>
        <w:t>Capecitabine Actavis 500 mg plėvele dengtos tabletės</w:t>
      </w:r>
    </w:p>
    <w:p w:rsidR="00015FDF" w:rsidRPr="0097711E" w:rsidRDefault="00015FDF" w:rsidP="00015FDF">
      <w:pPr>
        <w:rPr>
          <w:szCs w:val="22"/>
          <w:lang w:val="lt-LT"/>
        </w:rPr>
      </w:pPr>
      <w:r w:rsidRPr="0097711E">
        <w:rPr>
          <w:szCs w:val="22"/>
          <w:lang w:val="lt-LT"/>
        </w:rPr>
        <w:t>Capecitabinum</w:t>
      </w: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pBdr>
          <w:top w:val="single" w:sz="4" w:space="1" w:color="auto"/>
          <w:left w:val="single" w:sz="4" w:space="4" w:color="auto"/>
          <w:bottom w:val="single" w:sz="4" w:space="1" w:color="auto"/>
          <w:right w:val="single" w:sz="4" w:space="4" w:color="auto"/>
        </w:pBdr>
        <w:rPr>
          <w:b/>
          <w:szCs w:val="22"/>
          <w:lang w:val="lt-LT"/>
        </w:rPr>
      </w:pPr>
      <w:r w:rsidRPr="0097711E">
        <w:rPr>
          <w:b/>
          <w:szCs w:val="22"/>
          <w:lang w:val="lt-LT"/>
        </w:rPr>
        <w:t>2.</w:t>
      </w:r>
      <w:r w:rsidRPr="0097711E">
        <w:rPr>
          <w:b/>
          <w:szCs w:val="22"/>
          <w:lang w:val="lt-LT"/>
        </w:rPr>
        <w:tab/>
      </w:r>
      <w:r>
        <w:rPr>
          <w:b/>
          <w:caps/>
          <w:szCs w:val="22"/>
          <w:lang w:val="lt-LT"/>
        </w:rPr>
        <w:t>REGISTRUOTOJO</w:t>
      </w:r>
      <w:r w:rsidRPr="0097711E">
        <w:rPr>
          <w:b/>
          <w:caps/>
          <w:szCs w:val="22"/>
          <w:lang w:val="lt-LT"/>
        </w:rPr>
        <w:t xml:space="preserve"> pavadinimas</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 xml:space="preserve">Actavis </w:t>
      </w:r>
      <w:r w:rsidRPr="0097711E">
        <w:rPr>
          <w:szCs w:val="22"/>
          <w:highlight w:val="lightGray"/>
          <w:lang w:val="lt-LT"/>
        </w:rPr>
        <w:t>Group PTC ehf logo</w:t>
      </w: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pBdr>
          <w:top w:val="single" w:sz="4" w:space="1" w:color="auto"/>
          <w:left w:val="single" w:sz="4" w:space="4" w:color="auto"/>
          <w:bottom w:val="single" w:sz="4" w:space="1" w:color="auto"/>
          <w:right w:val="single" w:sz="4" w:space="4" w:color="auto"/>
        </w:pBdr>
        <w:rPr>
          <w:b/>
          <w:szCs w:val="22"/>
          <w:lang w:val="lt-LT"/>
        </w:rPr>
      </w:pPr>
      <w:r w:rsidRPr="0097711E">
        <w:rPr>
          <w:b/>
          <w:szCs w:val="22"/>
          <w:lang w:val="lt-LT"/>
        </w:rPr>
        <w:t>3.</w:t>
      </w:r>
      <w:r w:rsidRPr="0097711E">
        <w:rPr>
          <w:b/>
          <w:szCs w:val="22"/>
          <w:lang w:val="lt-LT"/>
        </w:rPr>
        <w:tab/>
        <w:t>TINKAMUMO LAIKAS</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highlight w:val="lightGray"/>
          <w:lang w:val="lt-LT"/>
        </w:rPr>
        <w:t>EXP</w:t>
      </w:r>
      <w:r w:rsidRPr="0097711E">
        <w:rPr>
          <w:szCs w:val="22"/>
          <w:lang w:val="lt-LT"/>
        </w:rPr>
        <w:t xml:space="preserve"> {mm.MMMM} </w:t>
      </w:r>
      <w:r w:rsidRPr="0097711E">
        <w:rPr>
          <w:i/>
          <w:szCs w:val="22"/>
          <w:lang w:val="lt-LT"/>
        </w:rPr>
        <w:t>[mėnuo, metai]</w:t>
      </w: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pBdr>
          <w:top w:val="single" w:sz="4" w:space="1" w:color="auto"/>
          <w:left w:val="single" w:sz="4" w:space="4" w:color="auto"/>
          <w:bottom w:val="single" w:sz="4" w:space="1" w:color="auto"/>
          <w:right w:val="single" w:sz="4" w:space="4" w:color="auto"/>
        </w:pBdr>
        <w:rPr>
          <w:b/>
          <w:szCs w:val="22"/>
          <w:lang w:val="lt-LT"/>
        </w:rPr>
      </w:pPr>
      <w:r w:rsidRPr="0097711E">
        <w:rPr>
          <w:b/>
          <w:szCs w:val="22"/>
          <w:lang w:val="lt-LT"/>
        </w:rPr>
        <w:t>4.</w:t>
      </w:r>
      <w:r w:rsidRPr="0097711E">
        <w:rPr>
          <w:b/>
          <w:szCs w:val="22"/>
          <w:lang w:val="lt-LT"/>
        </w:rPr>
        <w:tab/>
        <w:t>SERIJOS NUMERIS</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highlight w:val="lightGray"/>
          <w:lang w:val="lt-LT"/>
        </w:rPr>
        <w:t>Lot</w:t>
      </w: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pBdr>
          <w:top w:val="single" w:sz="4" w:space="1" w:color="auto"/>
          <w:left w:val="single" w:sz="4" w:space="4" w:color="auto"/>
          <w:bottom w:val="single" w:sz="4" w:space="1" w:color="auto"/>
          <w:right w:val="single" w:sz="4" w:space="4" w:color="auto"/>
        </w:pBdr>
        <w:rPr>
          <w:b/>
          <w:szCs w:val="22"/>
          <w:lang w:val="lt-LT"/>
        </w:rPr>
      </w:pPr>
      <w:r w:rsidRPr="0097711E">
        <w:rPr>
          <w:b/>
          <w:szCs w:val="22"/>
          <w:lang w:val="lt-LT"/>
        </w:rPr>
        <w:t>5.</w:t>
      </w:r>
      <w:r w:rsidRPr="0097711E">
        <w:rPr>
          <w:b/>
          <w:szCs w:val="22"/>
          <w:lang w:val="lt-LT"/>
        </w:rPr>
        <w:tab/>
        <w:t>KITA</w:t>
      </w: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r w:rsidRPr="0097711E">
        <w:rPr>
          <w:b/>
          <w:szCs w:val="22"/>
          <w:lang w:val="lt-LT"/>
        </w:rPr>
        <w:br w:type="page"/>
      </w: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jc w:val="center"/>
        <w:rPr>
          <w:b/>
          <w:iCs/>
          <w:szCs w:val="22"/>
          <w:lang w:val="lt-LT"/>
        </w:rPr>
      </w:pPr>
    </w:p>
    <w:p w:rsidR="00015FDF" w:rsidRPr="0097711E" w:rsidRDefault="00015FDF" w:rsidP="00015FDF">
      <w:pPr>
        <w:jc w:val="center"/>
        <w:rPr>
          <w:b/>
          <w:iCs/>
          <w:szCs w:val="22"/>
          <w:lang w:val="lt-LT"/>
        </w:rPr>
      </w:pPr>
      <w:r w:rsidRPr="0097711E">
        <w:rPr>
          <w:b/>
          <w:iCs/>
          <w:szCs w:val="22"/>
          <w:lang w:val="lt-LT"/>
        </w:rPr>
        <w:t>B. PAKUOTĖS LAPELIS</w:t>
      </w:r>
    </w:p>
    <w:p w:rsidR="00015FDF" w:rsidRPr="0097711E" w:rsidRDefault="00015FDF" w:rsidP="00015FDF">
      <w:pPr>
        <w:jc w:val="center"/>
        <w:rPr>
          <w:b/>
          <w:iCs/>
          <w:szCs w:val="22"/>
          <w:lang w:val="lt-LT"/>
        </w:rPr>
      </w:pPr>
      <w:r w:rsidRPr="0097711E">
        <w:rPr>
          <w:b/>
          <w:szCs w:val="22"/>
          <w:lang w:val="lt-LT"/>
        </w:rPr>
        <w:br w:type="page"/>
      </w:r>
      <w:r w:rsidRPr="0097711E">
        <w:rPr>
          <w:b/>
          <w:iCs/>
          <w:szCs w:val="22"/>
          <w:lang w:val="lt-LT"/>
        </w:rPr>
        <w:t>Pakuotės lapelis: informacija vartotojui</w:t>
      </w:r>
    </w:p>
    <w:p w:rsidR="00015FDF" w:rsidRPr="0097711E" w:rsidRDefault="00015FDF" w:rsidP="00015FDF">
      <w:pPr>
        <w:rPr>
          <w:b/>
          <w:szCs w:val="22"/>
          <w:lang w:val="lt-LT"/>
        </w:rPr>
      </w:pPr>
    </w:p>
    <w:p w:rsidR="00015FDF" w:rsidRPr="0097711E" w:rsidRDefault="00015FDF" w:rsidP="00015FDF">
      <w:pPr>
        <w:jc w:val="center"/>
        <w:rPr>
          <w:b/>
          <w:bCs/>
          <w:szCs w:val="22"/>
          <w:lang w:val="lt-LT"/>
        </w:rPr>
      </w:pPr>
      <w:r w:rsidRPr="0097711E">
        <w:rPr>
          <w:b/>
          <w:bCs/>
          <w:szCs w:val="22"/>
          <w:lang w:val="lt-LT"/>
        </w:rPr>
        <w:t>Capecitabine Actavis 150 ng plėvele dengtos tabletės</w:t>
      </w:r>
    </w:p>
    <w:p w:rsidR="00015FDF" w:rsidRPr="0097711E" w:rsidRDefault="00015FDF" w:rsidP="00015FDF">
      <w:pPr>
        <w:jc w:val="center"/>
        <w:rPr>
          <w:b/>
          <w:bCs/>
          <w:szCs w:val="22"/>
          <w:lang w:val="lt-LT"/>
        </w:rPr>
      </w:pPr>
      <w:r w:rsidRPr="0097711E">
        <w:rPr>
          <w:b/>
          <w:szCs w:val="22"/>
          <w:highlight w:val="lightGray"/>
          <w:lang w:val="lt-LT"/>
        </w:rPr>
        <w:t>Capecitabine Actavis 500 ng plėvele dengtos tabletės</w:t>
      </w:r>
    </w:p>
    <w:p w:rsidR="00015FDF" w:rsidRPr="0097711E" w:rsidRDefault="00015FDF" w:rsidP="00015FDF">
      <w:pPr>
        <w:jc w:val="center"/>
        <w:rPr>
          <w:szCs w:val="22"/>
          <w:lang w:val="lt-LT"/>
        </w:rPr>
      </w:pPr>
      <w:r w:rsidRPr="0097711E">
        <w:rPr>
          <w:szCs w:val="22"/>
          <w:lang w:val="lt-LT"/>
        </w:rPr>
        <w:t>Kapecitabinas</w:t>
      </w: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szCs w:val="22"/>
          <w:lang w:val="lt-LT"/>
        </w:rPr>
      </w:pPr>
      <w:r w:rsidRPr="0097711E">
        <w:rPr>
          <w:b/>
          <w:szCs w:val="22"/>
          <w:lang w:val="lt-LT"/>
        </w:rPr>
        <w:t>Atidžiai perskaitykite visą šį lapelį, prieš pradėdami vartoti vaistą, nes jame pateikiama Jums svarbi informacija.</w:t>
      </w:r>
    </w:p>
    <w:p w:rsidR="00015FDF" w:rsidRPr="0097711E" w:rsidRDefault="00015FDF" w:rsidP="00015FDF">
      <w:pPr>
        <w:rPr>
          <w:szCs w:val="22"/>
          <w:lang w:val="lt-LT"/>
        </w:rPr>
      </w:pPr>
      <w:r w:rsidRPr="0097711E">
        <w:rPr>
          <w:szCs w:val="22"/>
          <w:lang w:val="lt-LT"/>
        </w:rPr>
        <w:t>-</w:t>
      </w:r>
      <w:r w:rsidRPr="0097711E">
        <w:rPr>
          <w:szCs w:val="22"/>
          <w:lang w:val="lt-LT"/>
        </w:rPr>
        <w:tab/>
        <w:t xml:space="preserve">Neišmeskite šio lapelio, nes vėl gali prireikti jį perskaityti. </w:t>
      </w:r>
    </w:p>
    <w:p w:rsidR="00015FDF" w:rsidRPr="0097711E" w:rsidRDefault="00015FDF" w:rsidP="00015FDF">
      <w:pPr>
        <w:rPr>
          <w:szCs w:val="22"/>
          <w:lang w:val="lt-LT"/>
        </w:rPr>
      </w:pPr>
      <w:r w:rsidRPr="0097711E">
        <w:rPr>
          <w:szCs w:val="22"/>
          <w:lang w:val="lt-LT"/>
        </w:rPr>
        <w:t>-</w:t>
      </w:r>
      <w:r w:rsidRPr="0097711E">
        <w:rPr>
          <w:szCs w:val="22"/>
          <w:lang w:val="lt-LT"/>
        </w:rPr>
        <w:tab/>
        <w:t>Jeigu kiltų daugiau klausimų, kreipkitės į gydytoją arba vaistininką.</w:t>
      </w:r>
    </w:p>
    <w:p w:rsidR="00015FDF" w:rsidRPr="0097711E" w:rsidRDefault="00015FDF" w:rsidP="00015FDF">
      <w:pPr>
        <w:ind w:left="567" w:hanging="567"/>
        <w:rPr>
          <w:szCs w:val="22"/>
          <w:lang w:val="lt-LT"/>
        </w:rPr>
      </w:pPr>
      <w:r w:rsidRPr="0097711E">
        <w:rPr>
          <w:szCs w:val="22"/>
          <w:lang w:val="lt-LT"/>
        </w:rPr>
        <w:t>-</w:t>
      </w:r>
      <w:r w:rsidRPr="0097711E">
        <w:rPr>
          <w:szCs w:val="22"/>
          <w:lang w:val="lt-LT"/>
        </w:rPr>
        <w:tab/>
        <w:t xml:space="preserve">Šis vaistas skirtas tik Jums, todėl kitiems žmonėms jo duoti negalima. Vaistas gali jiems pakenkti (net tiems, kurių ligos požymiai yra tokie patys kaip Jūsų). </w:t>
      </w:r>
    </w:p>
    <w:p w:rsidR="00015FDF" w:rsidRPr="0097711E" w:rsidRDefault="00015FDF" w:rsidP="00015FDF">
      <w:pPr>
        <w:ind w:left="567" w:hanging="567"/>
        <w:rPr>
          <w:szCs w:val="22"/>
          <w:lang w:val="lt-LT"/>
        </w:rPr>
      </w:pPr>
      <w:r w:rsidRPr="0097711E">
        <w:rPr>
          <w:szCs w:val="22"/>
          <w:lang w:val="lt-LT"/>
        </w:rPr>
        <w:t>-</w:t>
      </w:r>
      <w:r w:rsidRPr="0097711E">
        <w:rPr>
          <w:szCs w:val="22"/>
          <w:lang w:val="lt-LT"/>
        </w:rPr>
        <w:tab/>
        <w:t>Jeigu pasireiškė šalutinis poveikis (net jeigu jis šiame lapelyje nenurodytas), kreipkitės į gydytoją arba vaistininką. Žr. 4 skyrių.</w:t>
      </w: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b/>
          <w:szCs w:val="22"/>
          <w:lang w:val="lt-LT"/>
        </w:rPr>
      </w:pPr>
      <w:r w:rsidRPr="0097711E">
        <w:rPr>
          <w:b/>
          <w:szCs w:val="22"/>
          <w:lang w:val="lt-LT"/>
        </w:rPr>
        <w:t>Apie ką rašoma šiame lapelyje?</w:t>
      </w:r>
    </w:p>
    <w:p w:rsidR="00015FDF" w:rsidRPr="0097711E" w:rsidRDefault="00015FDF" w:rsidP="00015FDF">
      <w:pPr>
        <w:rPr>
          <w:szCs w:val="22"/>
          <w:lang w:val="lt-LT"/>
        </w:rPr>
      </w:pPr>
      <w:r w:rsidRPr="0097711E">
        <w:rPr>
          <w:szCs w:val="22"/>
          <w:lang w:val="lt-LT"/>
        </w:rPr>
        <w:t>1.</w:t>
      </w:r>
      <w:r w:rsidRPr="0097711E">
        <w:rPr>
          <w:szCs w:val="22"/>
          <w:lang w:val="lt-LT"/>
        </w:rPr>
        <w:tab/>
        <w:t xml:space="preserve">Kas yra Capecitabine Actavis ir kam jis vartojamas </w:t>
      </w:r>
    </w:p>
    <w:p w:rsidR="00015FDF" w:rsidRPr="0097711E" w:rsidRDefault="00015FDF" w:rsidP="00015FDF">
      <w:pPr>
        <w:rPr>
          <w:szCs w:val="22"/>
          <w:lang w:val="lt-LT"/>
        </w:rPr>
      </w:pPr>
      <w:r w:rsidRPr="0097711E">
        <w:rPr>
          <w:szCs w:val="22"/>
          <w:lang w:val="lt-LT"/>
        </w:rPr>
        <w:t>2.</w:t>
      </w:r>
      <w:r w:rsidRPr="0097711E">
        <w:rPr>
          <w:szCs w:val="22"/>
          <w:lang w:val="lt-LT"/>
        </w:rPr>
        <w:tab/>
        <w:t xml:space="preserve">Kas žinotina prieš vartojant Capecitabine Actavis  </w:t>
      </w:r>
    </w:p>
    <w:p w:rsidR="00015FDF" w:rsidRPr="0097711E" w:rsidRDefault="00015FDF" w:rsidP="00015FDF">
      <w:pPr>
        <w:rPr>
          <w:szCs w:val="22"/>
          <w:lang w:val="lt-LT"/>
        </w:rPr>
      </w:pPr>
      <w:r w:rsidRPr="0097711E">
        <w:rPr>
          <w:szCs w:val="22"/>
          <w:lang w:val="lt-LT"/>
        </w:rPr>
        <w:t>3.</w:t>
      </w:r>
      <w:r w:rsidRPr="0097711E">
        <w:rPr>
          <w:szCs w:val="22"/>
          <w:lang w:val="lt-LT"/>
        </w:rPr>
        <w:tab/>
        <w:t xml:space="preserve">Kaip vartoti Capecitabine Actavis </w:t>
      </w:r>
    </w:p>
    <w:p w:rsidR="00015FDF" w:rsidRPr="0097711E" w:rsidRDefault="00015FDF" w:rsidP="00015FDF">
      <w:pPr>
        <w:rPr>
          <w:szCs w:val="22"/>
          <w:lang w:val="lt-LT"/>
        </w:rPr>
      </w:pPr>
      <w:r w:rsidRPr="0097711E">
        <w:rPr>
          <w:szCs w:val="22"/>
          <w:lang w:val="lt-LT"/>
        </w:rPr>
        <w:t>4.</w:t>
      </w:r>
      <w:r w:rsidRPr="0097711E">
        <w:rPr>
          <w:szCs w:val="22"/>
          <w:lang w:val="lt-LT"/>
        </w:rPr>
        <w:tab/>
        <w:t xml:space="preserve">Galimas šalutinis poveikis </w:t>
      </w:r>
    </w:p>
    <w:p w:rsidR="00015FDF" w:rsidRPr="0097711E" w:rsidRDefault="00015FDF" w:rsidP="00015FDF">
      <w:pPr>
        <w:rPr>
          <w:szCs w:val="22"/>
          <w:lang w:val="lt-LT"/>
        </w:rPr>
      </w:pPr>
      <w:r w:rsidRPr="0097711E">
        <w:rPr>
          <w:szCs w:val="22"/>
          <w:lang w:val="lt-LT"/>
        </w:rPr>
        <w:t>5.</w:t>
      </w:r>
      <w:r w:rsidRPr="0097711E">
        <w:rPr>
          <w:szCs w:val="22"/>
          <w:lang w:val="lt-LT"/>
        </w:rPr>
        <w:tab/>
        <w:t xml:space="preserve">Kaip laikyti Capecitabine Actavis </w:t>
      </w:r>
    </w:p>
    <w:p w:rsidR="00015FDF" w:rsidRPr="0097711E" w:rsidRDefault="00015FDF" w:rsidP="00015FDF">
      <w:pPr>
        <w:rPr>
          <w:szCs w:val="22"/>
          <w:lang w:val="lt-LT"/>
        </w:rPr>
      </w:pPr>
      <w:r w:rsidRPr="0097711E">
        <w:rPr>
          <w:szCs w:val="22"/>
          <w:lang w:val="lt-LT"/>
        </w:rPr>
        <w:t>6.</w:t>
      </w:r>
      <w:r w:rsidRPr="0097711E">
        <w:rPr>
          <w:szCs w:val="22"/>
          <w:lang w:val="lt-LT"/>
        </w:rPr>
        <w:tab/>
        <w:t>Pakuotės turinys ir kita informacija</w:t>
      </w: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b/>
          <w:szCs w:val="22"/>
          <w:lang w:val="lt-LT"/>
        </w:rPr>
      </w:pPr>
      <w:r w:rsidRPr="0097711E">
        <w:rPr>
          <w:b/>
          <w:szCs w:val="22"/>
          <w:lang w:val="lt-LT"/>
        </w:rPr>
        <w:t>1.</w:t>
      </w:r>
      <w:r w:rsidRPr="0097711E">
        <w:rPr>
          <w:b/>
          <w:szCs w:val="22"/>
          <w:lang w:val="lt-LT"/>
        </w:rPr>
        <w:tab/>
        <w:t>Kas yra Capecitabine Actavis ir kam jis vartojamas</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Capecitabine Actavis priklauso citostatiniais preparatais vadinamų vaistų, stabdančių vėžio ląstelių augimą, grupei. Capecitabine Actavis tabletėje yra 150 /</w:t>
      </w:r>
      <w:r w:rsidRPr="0097711E">
        <w:rPr>
          <w:szCs w:val="22"/>
          <w:highlight w:val="lightGray"/>
          <w:lang w:val="lt-LT"/>
        </w:rPr>
        <w:t>500 mg</w:t>
      </w:r>
      <w:r w:rsidRPr="0097711E">
        <w:rPr>
          <w:szCs w:val="22"/>
          <w:lang w:val="lt-LT"/>
        </w:rPr>
        <w:t xml:space="preserve"> kapecitabino, kuris pats nėra citostatinis preparatas. Tik po absorbcijos organizme jis verčiamas (daugiau naviko audiniuose negu normaliuose audiniuose) aktyviu priešvėžiniu vaistu.</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 xml:space="preserve">Capecitabine Actavis gydytojas skiria gaubtinės žarnos, tiesiosios žarnų, skrandžio ar krūties vėžiui gydyti. Be to, gydytojas Capecitabine Actavis skiria gaubtinės žarnos vėžio atsinaujinimo po visiško naviko pašalinimo chirurgine operacija, profilaktikai. </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 xml:space="preserve">Capecitabine Actavis gali būti vartojamas vienas arba kartu su kitais vaistais. </w:t>
      </w: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b/>
          <w:szCs w:val="22"/>
          <w:lang w:val="lt-LT"/>
        </w:rPr>
      </w:pPr>
      <w:r w:rsidRPr="0097711E">
        <w:rPr>
          <w:b/>
          <w:szCs w:val="22"/>
          <w:lang w:val="lt-LT"/>
        </w:rPr>
        <w:t>2.</w:t>
      </w:r>
      <w:r w:rsidRPr="0097711E">
        <w:rPr>
          <w:b/>
          <w:szCs w:val="22"/>
          <w:lang w:val="lt-LT"/>
        </w:rPr>
        <w:tab/>
        <w:t xml:space="preserve">Kas žinotina prieš vartojant Capecitabine Actavis  </w:t>
      </w:r>
    </w:p>
    <w:p w:rsidR="00015FDF" w:rsidRPr="0097711E" w:rsidRDefault="00015FDF" w:rsidP="00015FDF">
      <w:pPr>
        <w:rPr>
          <w:szCs w:val="22"/>
          <w:lang w:val="lt-LT"/>
        </w:rPr>
      </w:pPr>
    </w:p>
    <w:p w:rsidR="00015FDF" w:rsidRPr="0097711E" w:rsidRDefault="00015FDF" w:rsidP="00015FDF">
      <w:pPr>
        <w:rPr>
          <w:b/>
          <w:szCs w:val="22"/>
          <w:lang w:val="lt-LT"/>
        </w:rPr>
      </w:pPr>
      <w:r w:rsidRPr="0097711E">
        <w:rPr>
          <w:b/>
          <w:szCs w:val="22"/>
          <w:lang w:val="lt-LT"/>
        </w:rPr>
        <w:t>Capecitabine Actavis vartoti negalima:</w:t>
      </w:r>
    </w:p>
    <w:p w:rsidR="00015FDF" w:rsidRPr="0097711E" w:rsidRDefault="00015FDF" w:rsidP="00015FDF">
      <w:pPr>
        <w:ind w:left="567" w:hanging="567"/>
        <w:rPr>
          <w:szCs w:val="22"/>
          <w:lang w:val="lt-LT"/>
        </w:rPr>
      </w:pPr>
      <w:r w:rsidRPr="0097711E">
        <w:rPr>
          <w:szCs w:val="22"/>
          <w:lang w:val="lt-LT"/>
        </w:rPr>
        <w:t>-</w:t>
      </w:r>
      <w:r w:rsidRPr="0097711E">
        <w:rPr>
          <w:szCs w:val="22"/>
          <w:lang w:val="lt-LT"/>
        </w:rPr>
        <w:tab/>
        <w:t>jeigu yra alergija kapecitabinui arba bet kuriai pagalbinei šio vaisto medžiagai (jos išvardytos 6 skyriuje). Jeigu žinote, kad esate alergiški šiam vaistui arba per stipriai į jį reaguojate, turite pasakyti savo gydytojui;</w:t>
      </w:r>
    </w:p>
    <w:p w:rsidR="00015FDF" w:rsidRPr="0097711E" w:rsidRDefault="00015FDF" w:rsidP="00015FDF">
      <w:pPr>
        <w:ind w:left="567" w:hanging="567"/>
        <w:rPr>
          <w:szCs w:val="22"/>
          <w:lang w:val="lt-LT"/>
        </w:rPr>
      </w:pPr>
      <w:r w:rsidRPr="0097711E">
        <w:rPr>
          <w:szCs w:val="22"/>
          <w:lang w:val="lt-LT"/>
        </w:rPr>
        <w:t>-</w:t>
      </w:r>
      <w:r w:rsidRPr="0097711E">
        <w:rPr>
          <w:szCs w:val="22"/>
          <w:lang w:val="lt-LT"/>
        </w:rPr>
        <w:tab/>
        <w:t xml:space="preserve">jeigu anksčiau Jums yra buvusi stipri reakcija į gydymą fluoropirimidinais (priešvėžiniai vaistai, pvz., fluorouracilas); </w:t>
      </w:r>
    </w:p>
    <w:p w:rsidR="00015FDF" w:rsidRPr="0097711E" w:rsidRDefault="00015FDF" w:rsidP="00015FDF">
      <w:pPr>
        <w:rPr>
          <w:szCs w:val="22"/>
          <w:lang w:val="lt-LT"/>
        </w:rPr>
      </w:pPr>
      <w:r w:rsidRPr="0097711E">
        <w:rPr>
          <w:szCs w:val="22"/>
          <w:lang w:val="lt-LT"/>
        </w:rPr>
        <w:t>-</w:t>
      </w:r>
      <w:r w:rsidRPr="0097711E">
        <w:rPr>
          <w:szCs w:val="22"/>
          <w:lang w:val="lt-LT"/>
        </w:rPr>
        <w:tab/>
        <w:t>jeigu esate nėščia arba krūtimi maitinate kūdikį;</w:t>
      </w:r>
    </w:p>
    <w:p w:rsidR="00015FDF" w:rsidRPr="0097711E" w:rsidRDefault="00015FDF" w:rsidP="00015FDF">
      <w:pPr>
        <w:ind w:left="567" w:hanging="567"/>
        <w:rPr>
          <w:szCs w:val="22"/>
          <w:lang w:val="lt-LT"/>
        </w:rPr>
      </w:pPr>
      <w:r w:rsidRPr="0097711E">
        <w:rPr>
          <w:szCs w:val="22"/>
          <w:lang w:val="lt-LT"/>
        </w:rPr>
        <w:t>-</w:t>
      </w:r>
      <w:r w:rsidRPr="0097711E">
        <w:rPr>
          <w:szCs w:val="22"/>
          <w:lang w:val="lt-LT"/>
        </w:rPr>
        <w:tab/>
        <w:t>jeigu labai mažas baltųjų kraujo ląstelių arba kraujo plokštelių kiekis Jūsų kraujyje (leukopenija, neutropenija ar trombocitopenija);</w:t>
      </w:r>
    </w:p>
    <w:p w:rsidR="00015FDF" w:rsidRPr="0097711E" w:rsidRDefault="00015FDF" w:rsidP="00015FDF">
      <w:pPr>
        <w:rPr>
          <w:szCs w:val="22"/>
          <w:lang w:val="lt-LT"/>
        </w:rPr>
      </w:pPr>
      <w:r w:rsidRPr="0097711E">
        <w:rPr>
          <w:szCs w:val="22"/>
          <w:lang w:val="lt-LT"/>
        </w:rPr>
        <w:t>-</w:t>
      </w:r>
      <w:r w:rsidRPr="0097711E">
        <w:rPr>
          <w:szCs w:val="22"/>
          <w:lang w:val="lt-LT"/>
        </w:rPr>
        <w:tab/>
        <w:t>jeigu turite sunkių kepenų ar inkstų veiklos sutrikimų;</w:t>
      </w:r>
    </w:p>
    <w:p w:rsidR="00015FDF" w:rsidRPr="0097711E" w:rsidRDefault="00015FDF" w:rsidP="00015FDF">
      <w:pPr>
        <w:ind w:left="567" w:hanging="567"/>
        <w:rPr>
          <w:szCs w:val="22"/>
          <w:lang w:val="lt-LT"/>
        </w:rPr>
      </w:pPr>
      <w:r w:rsidRPr="0097711E">
        <w:rPr>
          <w:szCs w:val="22"/>
          <w:lang w:val="lt-LT"/>
        </w:rPr>
        <w:t>-</w:t>
      </w:r>
      <w:r w:rsidRPr="0097711E">
        <w:rPr>
          <w:szCs w:val="22"/>
          <w:lang w:val="lt-LT"/>
        </w:rPr>
        <w:tab/>
        <w:t>jeigu Jums nustatyta fermento dihidropirimidindehidrogenazės (DPD), dalyvaujančios uracilo ir timino metabolizme, stoka;</w:t>
      </w:r>
    </w:p>
    <w:p w:rsidR="00015FDF" w:rsidRPr="0097711E" w:rsidRDefault="00015FDF" w:rsidP="00015FDF">
      <w:pPr>
        <w:ind w:left="567" w:hanging="567"/>
        <w:rPr>
          <w:szCs w:val="22"/>
          <w:lang w:val="lt-LT"/>
        </w:rPr>
      </w:pPr>
      <w:r w:rsidRPr="0097711E">
        <w:rPr>
          <w:szCs w:val="22"/>
          <w:lang w:val="lt-LT"/>
        </w:rPr>
        <w:t>-</w:t>
      </w:r>
      <w:r w:rsidRPr="0097711E">
        <w:rPr>
          <w:szCs w:val="22"/>
          <w:lang w:val="lt-LT"/>
        </w:rPr>
        <w:tab/>
        <w:t>jeigu šiuo metu esate gydomas arba per paskutines 4 savaites buvote gydytas brivudinu, sorivudinu arba panašių grupių vaistais, kaip sudedamąja juostinės pūslelinės (arba vėjaraupių) gydymo dalimi.</w:t>
      </w:r>
    </w:p>
    <w:p w:rsidR="00015FDF" w:rsidRPr="0097711E" w:rsidRDefault="00015FDF" w:rsidP="00015FDF">
      <w:pPr>
        <w:ind w:left="567" w:hanging="567"/>
        <w:rPr>
          <w:szCs w:val="22"/>
          <w:lang w:val="lt-LT"/>
        </w:rPr>
      </w:pPr>
    </w:p>
    <w:p w:rsidR="00015FDF" w:rsidRPr="0097711E" w:rsidRDefault="00015FDF" w:rsidP="00015FDF">
      <w:pPr>
        <w:rPr>
          <w:b/>
          <w:szCs w:val="22"/>
          <w:lang w:val="lt-LT"/>
        </w:rPr>
      </w:pPr>
      <w:r w:rsidRPr="0097711E">
        <w:rPr>
          <w:b/>
          <w:szCs w:val="22"/>
          <w:lang w:val="lt-LT"/>
        </w:rPr>
        <w:t xml:space="preserve">Įspėjimai ir atsargumo priemonės </w:t>
      </w:r>
    </w:p>
    <w:p w:rsidR="00015FDF" w:rsidRPr="0097711E" w:rsidRDefault="00015FDF" w:rsidP="00015FDF">
      <w:pPr>
        <w:rPr>
          <w:szCs w:val="22"/>
          <w:lang w:val="lt-LT"/>
        </w:rPr>
      </w:pPr>
      <w:r w:rsidRPr="0097711E">
        <w:rPr>
          <w:szCs w:val="22"/>
          <w:lang w:val="lt-LT"/>
        </w:rPr>
        <w:t>Pasitarkite su gydytoju, prieš pradėdami vartoti Capecitabine Actavis:</w:t>
      </w:r>
    </w:p>
    <w:p w:rsidR="00015FDF" w:rsidRPr="0097711E" w:rsidRDefault="00015FDF" w:rsidP="00015FDF">
      <w:pPr>
        <w:rPr>
          <w:szCs w:val="22"/>
          <w:lang w:val="lt-LT"/>
        </w:rPr>
      </w:pPr>
      <w:r w:rsidRPr="0097711E">
        <w:rPr>
          <w:szCs w:val="22"/>
          <w:lang w:val="lt-LT"/>
        </w:rPr>
        <w:t>-</w:t>
      </w:r>
      <w:r w:rsidRPr="0097711E">
        <w:rPr>
          <w:szCs w:val="22"/>
          <w:lang w:val="lt-LT"/>
        </w:rPr>
        <w:tab/>
        <w:t>jeigu sergate kepenų ar inkstų liga;</w:t>
      </w:r>
    </w:p>
    <w:p w:rsidR="00015FDF" w:rsidRPr="0097711E" w:rsidRDefault="00015FDF" w:rsidP="00015FDF">
      <w:pPr>
        <w:ind w:left="567" w:hanging="567"/>
        <w:rPr>
          <w:szCs w:val="22"/>
          <w:lang w:val="lt-LT"/>
        </w:rPr>
      </w:pPr>
      <w:r w:rsidRPr="0097711E">
        <w:rPr>
          <w:szCs w:val="22"/>
          <w:lang w:val="lt-LT"/>
        </w:rPr>
        <w:t>-</w:t>
      </w:r>
      <w:r w:rsidRPr="0097711E">
        <w:rPr>
          <w:szCs w:val="22"/>
          <w:lang w:val="lt-LT"/>
        </w:rPr>
        <w:tab/>
        <w:t>jeigu turite arba anksčiau turėjote širdies sutrikimų (pvz., nereguliarų širdies plakimą, fizinio krūvio metu į smakrą ir nugarą plintantį krūtinės skausmą, kurį sukėlė sutrikęs širdies aprūpinimas krauju;</w:t>
      </w:r>
    </w:p>
    <w:p w:rsidR="00015FDF" w:rsidRPr="0097711E" w:rsidRDefault="00015FDF" w:rsidP="00015FDF">
      <w:pPr>
        <w:ind w:left="567" w:hanging="567"/>
        <w:rPr>
          <w:szCs w:val="22"/>
          <w:lang w:val="lt-LT"/>
        </w:rPr>
      </w:pPr>
      <w:r w:rsidRPr="0097711E">
        <w:rPr>
          <w:szCs w:val="22"/>
          <w:lang w:val="lt-LT"/>
        </w:rPr>
        <w:t>-</w:t>
      </w:r>
      <w:r w:rsidRPr="0097711E">
        <w:rPr>
          <w:szCs w:val="22"/>
          <w:lang w:val="lt-LT"/>
        </w:rPr>
        <w:tab/>
        <w:t>jeigu sergate smegenų liga, pvz., į smegenis išplitusiu vėžiu arba nervų liga (neuropatija);</w:t>
      </w:r>
    </w:p>
    <w:p w:rsidR="00015FDF" w:rsidRPr="0097711E" w:rsidRDefault="00015FDF" w:rsidP="00015FDF">
      <w:pPr>
        <w:ind w:left="567" w:hanging="567"/>
        <w:rPr>
          <w:szCs w:val="22"/>
          <w:lang w:val="lt-LT"/>
        </w:rPr>
      </w:pPr>
      <w:r w:rsidRPr="0097711E">
        <w:rPr>
          <w:szCs w:val="22"/>
          <w:lang w:val="lt-LT"/>
        </w:rPr>
        <w:t>-</w:t>
      </w:r>
      <w:r w:rsidRPr="0097711E">
        <w:rPr>
          <w:szCs w:val="22"/>
          <w:lang w:val="lt-LT"/>
        </w:rPr>
        <w:tab/>
        <w:t>jeigu sutrikusi kalcio pusiausvyra (nustatoma kraujo tyrimu);</w:t>
      </w:r>
    </w:p>
    <w:p w:rsidR="00015FDF" w:rsidRPr="0097711E" w:rsidRDefault="00015FDF" w:rsidP="00015FDF">
      <w:pPr>
        <w:ind w:left="567" w:hanging="567"/>
        <w:rPr>
          <w:szCs w:val="22"/>
          <w:lang w:val="lt-LT"/>
        </w:rPr>
      </w:pPr>
      <w:r w:rsidRPr="0097711E">
        <w:rPr>
          <w:szCs w:val="22"/>
          <w:lang w:val="lt-LT"/>
        </w:rPr>
        <w:t>-</w:t>
      </w:r>
      <w:r w:rsidRPr="0097711E">
        <w:rPr>
          <w:szCs w:val="22"/>
          <w:lang w:val="lt-LT"/>
        </w:rPr>
        <w:tab/>
        <w:t>jeigu sergate cukriniu diabetu;</w:t>
      </w:r>
    </w:p>
    <w:p w:rsidR="00015FDF" w:rsidRPr="0097711E" w:rsidRDefault="00015FDF" w:rsidP="00015FDF">
      <w:pPr>
        <w:ind w:left="567" w:hanging="567"/>
        <w:rPr>
          <w:szCs w:val="22"/>
          <w:lang w:val="lt-LT"/>
        </w:rPr>
      </w:pPr>
      <w:r w:rsidRPr="0097711E">
        <w:rPr>
          <w:szCs w:val="22"/>
          <w:lang w:val="lt-LT"/>
        </w:rPr>
        <w:t>-</w:t>
      </w:r>
      <w:r w:rsidRPr="0097711E">
        <w:rPr>
          <w:szCs w:val="22"/>
          <w:lang w:val="lt-LT"/>
        </w:rPr>
        <w:tab/>
        <w:t>jeigu dėl stipraus pykinimo ir vėmimo organizme nesulaikote maisto arba vandens;</w:t>
      </w:r>
    </w:p>
    <w:p w:rsidR="00015FDF" w:rsidRPr="0097711E" w:rsidRDefault="00015FDF" w:rsidP="00015FDF">
      <w:pPr>
        <w:ind w:left="567" w:hanging="567"/>
        <w:rPr>
          <w:szCs w:val="22"/>
          <w:lang w:val="lt-LT"/>
        </w:rPr>
      </w:pPr>
      <w:r w:rsidRPr="0097711E">
        <w:rPr>
          <w:szCs w:val="22"/>
          <w:lang w:val="lt-LT"/>
        </w:rPr>
        <w:t>-</w:t>
      </w:r>
      <w:r w:rsidRPr="0097711E">
        <w:rPr>
          <w:szCs w:val="22"/>
          <w:lang w:val="lt-LT"/>
        </w:rPr>
        <w:tab/>
        <w:t>jeigu viduriuojate;</w:t>
      </w:r>
    </w:p>
    <w:p w:rsidR="00015FDF" w:rsidRPr="0097711E" w:rsidRDefault="00015FDF" w:rsidP="00015FDF">
      <w:pPr>
        <w:ind w:left="567" w:hanging="567"/>
        <w:rPr>
          <w:szCs w:val="22"/>
          <w:lang w:val="lt-LT"/>
        </w:rPr>
      </w:pPr>
      <w:r w:rsidRPr="0097711E">
        <w:rPr>
          <w:szCs w:val="22"/>
          <w:lang w:val="lt-LT"/>
        </w:rPr>
        <w:t>-</w:t>
      </w:r>
      <w:r w:rsidRPr="0097711E">
        <w:rPr>
          <w:szCs w:val="22"/>
          <w:lang w:val="lt-LT"/>
        </w:rPr>
        <w:tab/>
        <w:t>jeigu esate arba tapote dehidruotas;</w:t>
      </w:r>
    </w:p>
    <w:p w:rsidR="00015FDF" w:rsidRPr="0097711E" w:rsidRDefault="00015FDF" w:rsidP="00015FDF">
      <w:pPr>
        <w:ind w:left="567" w:hanging="567"/>
        <w:rPr>
          <w:szCs w:val="22"/>
          <w:lang w:val="lt-LT"/>
        </w:rPr>
      </w:pPr>
      <w:r w:rsidRPr="0097711E">
        <w:rPr>
          <w:szCs w:val="22"/>
          <w:lang w:val="lt-LT"/>
        </w:rPr>
        <w:t>-</w:t>
      </w:r>
      <w:r w:rsidRPr="0097711E">
        <w:rPr>
          <w:szCs w:val="22"/>
          <w:lang w:val="lt-LT"/>
        </w:rPr>
        <w:tab/>
        <w:t>jeigu sutrikusi jonų pusiausvyra Jūsų kraujyje (elektrolitų pusiausvyros sutrikimas, nustatomas kraujo tyrimu);</w:t>
      </w:r>
    </w:p>
    <w:p w:rsidR="00015FDF" w:rsidRPr="0097711E" w:rsidRDefault="00015FDF" w:rsidP="00015FDF">
      <w:pPr>
        <w:ind w:left="567" w:hanging="567"/>
        <w:rPr>
          <w:szCs w:val="22"/>
          <w:lang w:val="lt-LT"/>
        </w:rPr>
      </w:pPr>
      <w:r w:rsidRPr="0097711E">
        <w:rPr>
          <w:szCs w:val="22"/>
          <w:lang w:val="lt-LT"/>
        </w:rPr>
        <w:t>-</w:t>
      </w:r>
      <w:r w:rsidRPr="0097711E">
        <w:rPr>
          <w:szCs w:val="22"/>
          <w:lang w:val="lt-LT"/>
        </w:rPr>
        <w:tab/>
        <w:t>jeigu anksčiau esate patyrę akių sutrikimų, kadangi Jums gali reikėti papildomo akių stebėjimo.</w:t>
      </w:r>
    </w:p>
    <w:p w:rsidR="00015FDF" w:rsidRPr="0097711E" w:rsidRDefault="00015FDF" w:rsidP="00015FDF">
      <w:pPr>
        <w:ind w:left="567" w:hanging="567"/>
        <w:rPr>
          <w:szCs w:val="22"/>
          <w:lang w:val="lt-LT"/>
        </w:rPr>
      </w:pPr>
      <w:r w:rsidRPr="0097711E">
        <w:rPr>
          <w:szCs w:val="22"/>
          <w:lang w:val="lt-LT"/>
        </w:rPr>
        <w:t>-</w:t>
      </w:r>
      <w:r w:rsidRPr="0097711E">
        <w:rPr>
          <w:szCs w:val="22"/>
          <w:lang w:val="lt-LT"/>
        </w:rPr>
        <w:tab/>
        <w:t>jeigu patiriate sunkią odos reakciją.</w:t>
      </w:r>
    </w:p>
    <w:p w:rsidR="00015FDF" w:rsidRPr="0097711E" w:rsidRDefault="00015FDF" w:rsidP="00015FDF">
      <w:pPr>
        <w:rPr>
          <w:b/>
          <w:szCs w:val="22"/>
          <w:lang w:val="lt-LT"/>
        </w:rPr>
      </w:pPr>
    </w:p>
    <w:p w:rsidR="00015FDF" w:rsidRPr="0097711E" w:rsidRDefault="00015FDF" w:rsidP="00015FDF">
      <w:pPr>
        <w:rPr>
          <w:szCs w:val="22"/>
          <w:lang w:val="lt-LT"/>
        </w:rPr>
      </w:pPr>
      <w:r w:rsidRPr="0097711E">
        <w:rPr>
          <w:b/>
          <w:szCs w:val="22"/>
          <w:lang w:val="lt-LT"/>
        </w:rPr>
        <w:t xml:space="preserve">DPD stoka. </w:t>
      </w:r>
      <w:r w:rsidRPr="0097711E">
        <w:rPr>
          <w:szCs w:val="22"/>
          <w:lang w:val="lt-LT"/>
        </w:rPr>
        <w:t>DPD stoka yra reta gimstant perduodama būklė, kuri ne visuomet yra susijusi su sveikatos sutrikimais, išskyrus tam tikrų vaistų vartojimo atvejus. Jeigu Jums yra neatpažinta DPD stoka ir vartojate Capecitabine Actavis, Jums gali pasireikšti sunkus šalutinis poveikis, išvardytas 4 skyriuje „Galimas šalutinis poveikis“. Nedelsdami kreipkitės į savo gydytoją, jeigu dėl bet kokio šalutinio poveikio nerimaujate arba pastebėjote papildomą šiame pakuotės lapelyje nenurodytą šalutinį poveikį (žr. 4 skyrių „Galimas šalutinis poveikis“).</w:t>
      </w:r>
    </w:p>
    <w:p w:rsidR="00015FDF" w:rsidRPr="0097711E" w:rsidRDefault="00015FDF" w:rsidP="00015FDF">
      <w:pPr>
        <w:rPr>
          <w:szCs w:val="22"/>
          <w:lang w:val="lt-LT"/>
        </w:rPr>
      </w:pPr>
    </w:p>
    <w:p w:rsidR="00015FDF" w:rsidRPr="0097711E" w:rsidRDefault="00015FDF" w:rsidP="00015FDF">
      <w:pPr>
        <w:rPr>
          <w:b/>
          <w:szCs w:val="22"/>
          <w:lang w:val="lt-LT"/>
        </w:rPr>
      </w:pPr>
      <w:r w:rsidRPr="0097711E">
        <w:rPr>
          <w:b/>
          <w:szCs w:val="22"/>
          <w:lang w:val="lt-LT"/>
        </w:rPr>
        <w:t>Vaikams ir paaugliams</w:t>
      </w:r>
    </w:p>
    <w:p w:rsidR="00015FDF" w:rsidRPr="0097711E" w:rsidRDefault="00015FDF" w:rsidP="00015FDF">
      <w:pPr>
        <w:rPr>
          <w:szCs w:val="22"/>
          <w:lang w:val="lt-LT"/>
        </w:rPr>
      </w:pPr>
      <w:r w:rsidRPr="0097711E">
        <w:rPr>
          <w:szCs w:val="22"/>
          <w:lang w:val="lt-LT"/>
        </w:rPr>
        <w:t>Capecitabine Actavis nėra skirtas vaikams ir paaugliams. Vaikams ir paaugliams Capecitabine Actavis neduokite.</w:t>
      </w:r>
    </w:p>
    <w:p w:rsidR="00015FDF" w:rsidRPr="0097711E" w:rsidRDefault="00015FDF" w:rsidP="00015FDF">
      <w:pPr>
        <w:rPr>
          <w:szCs w:val="22"/>
          <w:lang w:val="lt-LT"/>
        </w:rPr>
      </w:pPr>
    </w:p>
    <w:p w:rsidR="00015FDF" w:rsidRPr="0097711E" w:rsidRDefault="00015FDF" w:rsidP="00015FDF">
      <w:pPr>
        <w:rPr>
          <w:b/>
          <w:szCs w:val="22"/>
          <w:lang w:val="lt-LT"/>
        </w:rPr>
      </w:pPr>
      <w:r w:rsidRPr="0097711E">
        <w:rPr>
          <w:b/>
          <w:szCs w:val="22"/>
          <w:lang w:val="lt-LT"/>
        </w:rPr>
        <w:t>Kiti vaistai ir Capecitabine Actavis</w:t>
      </w:r>
    </w:p>
    <w:p w:rsidR="00015FDF" w:rsidRPr="0097711E" w:rsidRDefault="00015FDF" w:rsidP="00015FDF">
      <w:pPr>
        <w:rPr>
          <w:szCs w:val="22"/>
          <w:lang w:val="lt-LT"/>
        </w:rPr>
      </w:pPr>
      <w:r w:rsidRPr="0097711E">
        <w:rPr>
          <w:szCs w:val="22"/>
          <w:lang w:val="lt-LT"/>
        </w:rPr>
        <w:t>Jeigu vartojate ar neseniai vartojote kitų vaistų arba dėl to nesate tikri, apie tai pasakykite gydytojui arba vaistininkui. Tai nepaprastai svarbu, kadangi tuo pačiu metu vartojant daugiau negu vieno vaisto, jų poveikis gali sustiprėti arba susilpnėti. Turite būti itin atsargūs, jeigu vartojate:</w:t>
      </w:r>
    </w:p>
    <w:p w:rsidR="00015FDF" w:rsidRPr="0097711E" w:rsidRDefault="00015FDF" w:rsidP="00015FDF">
      <w:pPr>
        <w:pStyle w:val="Sraopastraipa"/>
        <w:numPr>
          <w:ilvl w:val="0"/>
          <w:numId w:val="3"/>
        </w:numPr>
        <w:ind w:left="567" w:hanging="567"/>
        <w:rPr>
          <w:szCs w:val="22"/>
          <w:lang w:val="lt-LT"/>
        </w:rPr>
      </w:pPr>
      <w:r w:rsidRPr="0097711E">
        <w:rPr>
          <w:szCs w:val="22"/>
          <w:lang w:val="lt-LT"/>
        </w:rPr>
        <w:t>vaistų nuo podagros (alopurinolio);</w:t>
      </w:r>
    </w:p>
    <w:p w:rsidR="00015FDF" w:rsidRPr="0097711E" w:rsidRDefault="00015FDF" w:rsidP="00015FDF">
      <w:pPr>
        <w:pStyle w:val="Sraopastraipa"/>
        <w:numPr>
          <w:ilvl w:val="0"/>
          <w:numId w:val="3"/>
        </w:numPr>
        <w:ind w:left="567" w:hanging="567"/>
        <w:rPr>
          <w:szCs w:val="22"/>
          <w:lang w:val="lt-LT"/>
        </w:rPr>
      </w:pPr>
      <w:r w:rsidRPr="0097711E">
        <w:rPr>
          <w:szCs w:val="22"/>
          <w:lang w:val="lt-LT"/>
        </w:rPr>
        <w:t>kraują skystinančių vaistų (kumarino, varfarino);</w:t>
      </w:r>
    </w:p>
    <w:p w:rsidR="00015FDF" w:rsidRPr="0097711E" w:rsidRDefault="00015FDF" w:rsidP="00015FDF">
      <w:pPr>
        <w:pStyle w:val="Sraopastraipa"/>
        <w:numPr>
          <w:ilvl w:val="0"/>
          <w:numId w:val="3"/>
        </w:numPr>
        <w:ind w:left="567" w:hanging="567"/>
        <w:rPr>
          <w:szCs w:val="22"/>
          <w:lang w:val="lt-LT"/>
        </w:rPr>
      </w:pPr>
      <w:r w:rsidRPr="0097711E">
        <w:rPr>
          <w:szCs w:val="22"/>
          <w:lang w:val="lt-LT"/>
        </w:rPr>
        <w:t>tam tikrų priešvirusinių vaistų (sorivudino, brivudino);</w:t>
      </w:r>
    </w:p>
    <w:p w:rsidR="00015FDF" w:rsidRPr="0097711E" w:rsidRDefault="00015FDF" w:rsidP="00015FDF">
      <w:pPr>
        <w:pStyle w:val="Sraopastraipa"/>
        <w:numPr>
          <w:ilvl w:val="0"/>
          <w:numId w:val="3"/>
        </w:numPr>
        <w:ind w:left="567" w:hanging="567"/>
        <w:rPr>
          <w:szCs w:val="22"/>
          <w:lang w:val="lt-LT"/>
        </w:rPr>
      </w:pPr>
      <w:r w:rsidRPr="0097711E">
        <w:rPr>
          <w:szCs w:val="22"/>
          <w:lang w:val="lt-LT"/>
        </w:rPr>
        <w:t>vaistų nuo traukulių arba drebulio (fenitoino);</w:t>
      </w:r>
    </w:p>
    <w:p w:rsidR="00015FDF" w:rsidRPr="0097711E" w:rsidRDefault="00015FDF" w:rsidP="00015FDF">
      <w:pPr>
        <w:pStyle w:val="Sraopastraipa"/>
        <w:numPr>
          <w:ilvl w:val="0"/>
          <w:numId w:val="3"/>
        </w:numPr>
        <w:ind w:left="567" w:hanging="567"/>
        <w:rPr>
          <w:szCs w:val="22"/>
          <w:lang w:val="lt-LT"/>
        </w:rPr>
      </w:pPr>
      <w:r w:rsidRPr="0097711E">
        <w:rPr>
          <w:szCs w:val="22"/>
          <w:lang w:val="lt-LT"/>
        </w:rPr>
        <w:t>interferono alfa;</w:t>
      </w:r>
    </w:p>
    <w:p w:rsidR="00015FDF" w:rsidRPr="0097711E" w:rsidRDefault="00015FDF" w:rsidP="00015FDF">
      <w:pPr>
        <w:pStyle w:val="Sraopastraipa"/>
        <w:numPr>
          <w:ilvl w:val="0"/>
          <w:numId w:val="3"/>
        </w:numPr>
        <w:ind w:left="567" w:hanging="567"/>
        <w:rPr>
          <w:szCs w:val="22"/>
          <w:lang w:val="lt-LT"/>
        </w:rPr>
      </w:pPr>
      <w:r w:rsidRPr="0097711E">
        <w:rPr>
          <w:szCs w:val="22"/>
          <w:lang w:val="lt-LT"/>
        </w:rPr>
        <w:t>tam tikrų vaistų nuo vėžio (folino rūgšties, oksaliplatinos, bevacizumabo, cisplatinos, irinotekano) ir esate gydomas radioaktyviaisiais spinduliais;</w:t>
      </w:r>
    </w:p>
    <w:p w:rsidR="00015FDF" w:rsidRPr="0097711E" w:rsidRDefault="00015FDF" w:rsidP="00015FDF">
      <w:pPr>
        <w:pStyle w:val="Sraopastraipa"/>
        <w:numPr>
          <w:ilvl w:val="0"/>
          <w:numId w:val="3"/>
        </w:numPr>
        <w:ind w:left="567" w:hanging="567"/>
        <w:rPr>
          <w:szCs w:val="22"/>
          <w:lang w:val="lt-LT"/>
        </w:rPr>
      </w:pPr>
      <w:r w:rsidRPr="0097711E">
        <w:rPr>
          <w:szCs w:val="22"/>
          <w:lang w:val="lt-LT"/>
        </w:rPr>
        <w:t xml:space="preserve">vaistų, vartojamų folio rūgšties stokai gydyti. </w:t>
      </w:r>
    </w:p>
    <w:p w:rsidR="00015FDF" w:rsidRPr="0097711E" w:rsidRDefault="00015FDF" w:rsidP="00015FDF">
      <w:pPr>
        <w:ind w:left="567" w:hanging="567"/>
        <w:rPr>
          <w:szCs w:val="22"/>
          <w:lang w:val="lt-LT"/>
        </w:rPr>
      </w:pPr>
    </w:p>
    <w:p w:rsidR="00015FDF" w:rsidRPr="0097711E" w:rsidRDefault="00015FDF" w:rsidP="00015FDF">
      <w:pPr>
        <w:rPr>
          <w:b/>
          <w:szCs w:val="22"/>
          <w:lang w:val="lt-LT"/>
        </w:rPr>
      </w:pPr>
      <w:r w:rsidRPr="0097711E">
        <w:rPr>
          <w:b/>
          <w:szCs w:val="22"/>
          <w:lang w:val="lt-LT"/>
        </w:rPr>
        <w:t>Capecitabine Actavis vartojimas su maistu, gėrimais ir alkoholiu</w:t>
      </w:r>
    </w:p>
    <w:p w:rsidR="00015FDF" w:rsidRPr="0097711E" w:rsidRDefault="00015FDF" w:rsidP="00015FDF">
      <w:pPr>
        <w:rPr>
          <w:szCs w:val="22"/>
          <w:lang w:val="lt-LT"/>
        </w:rPr>
      </w:pPr>
      <w:r w:rsidRPr="0097711E">
        <w:rPr>
          <w:szCs w:val="22"/>
          <w:lang w:val="lt-LT"/>
        </w:rPr>
        <w:t xml:space="preserve">Capecitabine Actavis turite išgerti ne vėliau kaip per 30 minučių po valgio. </w:t>
      </w:r>
    </w:p>
    <w:p w:rsidR="00015FDF" w:rsidRPr="0097711E" w:rsidRDefault="00015FDF" w:rsidP="00015FDF">
      <w:pPr>
        <w:rPr>
          <w:szCs w:val="22"/>
          <w:lang w:val="lt-LT"/>
        </w:rPr>
      </w:pPr>
    </w:p>
    <w:p w:rsidR="00015FDF" w:rsidRPr="0097711E" w:rsidRDefault="00015FDF" w:rsidP="00015FDF">
      <w:pPr>
        <w:rPr>
          <w:b/>
          <w:szCs w:val="22"/>
          <w:lang w:val="lt-LT"/>
        </w:rPr>
      </w:pPr>
      <w:r w:rsidRPr="0097711E">
        <w:rPr>
          <w:b/>
          <w:szCs w:val="22"/>
          <w:lang w:val="lt-LT"/>
        </w:rPr>
        <w:t>Nėštumas, žindymo laikotarpis ir vaisingumas</w:t>
      </w:r>
    </w:p>
    <w:p w:rsidR="00015FDF" w:rsidRPr="0097711E" w:rsidRDefault="00015FDF" w:rsidP="00015FDF">
      <w:pPr>
        <w:rPr>
          <w:szCs w:val="22"/>
          <w:lang w:val="lt-LT"/>
        </w:rPr>
      </w:pPr>
      <w:r w:rsidRPr="0097711E">
        <w:rPr>
          <w:szCs w:val="22"/>
          <w:lang w:val="lt-LT"/>
        </w:rPr>
        <w:t xml:space="preserve">Jeigu esate nėščia, žindote kūdikį, manote, kad galbūt esate nėščia, arba planuojate pastoti, tai prieš vartodama šį vaistą pasitarkite su gydytoju. Jeigu esate arba manote, kad galite būti, nėščia, Jums Capecitabine Actavis vartoti negalima. Jeigu vartojate Capecitabine Actavis, Jums kūdikį krūtimi maitinti negalima. </w:t>
      </w:r>
      <w:r>
        <w:rPr>
          <w:szCs w:val="22"/>
          <w:lang w:val="lt-LT"/>
        </w:rPr>
        <w:t xml:space="preserve">Vartojant Capecitabine Actavis, būtina naudoti veiksmingą kontracepcijos metodą. </w:t>
      </w:r>
      <w:r w:rsidRPr="0097711E">
        <w:rPr>
          <w:szCs w:val="22"/>
          <w:lang w:val="lt-LT"/>
        </w:rPr>
        <w:t xml:space="preserve">Prieš vartodama bet kokio vaisto, kreipkitės į gydytoją arba vaistininką patarimo. </w:t>
      </w:r>
    </w:p>
    <w:p w:rsidR="00015FDF" w:rsidRPr="0097711E" w:rsidRDefault="00015FDF" w:rsidP="00015FDF">
      <w:pPr>
        <w:rPr>
          <w:szCs w:val="22"/>
          <w:lang w:val="lt-LT"/>
        </w:rPr>
      </w:pPr>
    </w:p>
    <w:p w:rsidR="00015FDF" w:rsidRPr="0097711E" w:rsidRDefault="00015FDF" w:rsidP="00015FDF">
      <w:pPr>
        <w:rPr>
          <w:b/>
          <w:szCs w:val="22"/>
          <w:lang w:val="lt-LT"/>
        </w:rPr>
      </w:pPr>
      <w:r w:rsidRPr="0097711E">
        <w:rPr>
          <w:b/>
          <w:szCs w:val="22"/>
          <w:lang w:val="lt-LT"/>
        </w:rPr>
        <w:t>Vairavimas ir mechanizmų valdymas</w:t>
      </w:r>
    </w:p>
    <w:p w:rsidR="00015FDF" w:rsidRPr="0097711E" w:rsidRDefault="00015FDF" w:rsidP="00015FDF">
      <w:pPr>
        <w:rPr>
          <w:szCs w:val="22"/>
          <w:lang w:val="lt-LT"/>
        </w:rPr>
      </w:pPr>
      <w:r w:rsidRPr="0097711E">
        <w:rPr>
          <w:szCs w:val="22"/>
          <w:lang w:val="lt-LT"/>
        </w:rPr>
        <w:t xml:space="preserve">Capecitabine Actavis gali sukelti galvos svaigimą, pykinimą ar nuovargį. Taigi įmanoma, kad Capecitabine Actavis gali veikti Jūsų gebėjimą vairuoti arba valdyti mechanizmus. </w:t>
      </w:r>
    </w:p>
    <w:p w:rsidR="00015FDF" w:rsidRPr="0097711E" w:rsidRDefault="00015FDF" w:rsidP="00015FDF">
      <w:pPr>
        <w:rPr>
          <w:szCs w:val="22"/>
          <w:lang w:val="lt-LT"/>
        </w:rPr>
      </w:pPr>
    </w:p>
    <w:p w:rsidR="00015FDF" w:rsidRPr="0097711E" w:rsidRDefault="00015FDF" w:rsidP="00015FDF">
      <w:pPr>
        <w:rPr>
          <w:b/>
          <w:szCs w:val="22"/>
          <w:lang w:val="lt-LT"/>
        </w:rPr>
      </w:pPr>
      <w:r w:rsidRPr="0097711E">
        <w:rPr>
          <w:b/>
          <w:szCs w:val="22"/>
          <w:lang w:val="lt-LT"/>
        </w:rPr>
        <w:t>Capecitabine Actavis sudėtyje yra laktozės monohidrato</w:t>
      </w:r>
    </w:p>
    <w:p w:rsidR="00015FDF" w:rsidRPr="0097711E" w:rsidRDefault="00015FDF" w:rsidP="00015FDF">
      <w:pPr>
        <w:rPr>
          <w:szCs w:val="22"/>
          <w:lang w:val="lt-LT"/>
        </w:rPr>
      </w:pPr>
      <w:r w:rsidRPr="0097711E">
        <w:rPr>
          <w:szCs w:val="22"/>
          <w:lang w:val="lt-LT"/>
        </w:rPr>
        <w:t>Jeigu gydytojas Jums yra sakęs, kad netoleruojate kokių nors angliavandenių, kreipkitės į jį prieš pradėdami vartoti šį vaistą.</w:t>
      </w: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b/>
          <w:szCs w:val="22"/>
          <w:lang w:val="lt-LT"/>
        </w:rPr>
      </w:pPr>
      <w:r w:rsidRPr="0097711E">
        <w:rPr>
          <w:b/>
          <w:szCs w:val="22"/>
          <w:lang w:val="lt-LT"/>
        </w:rPr>
        <w:t>3.</w:t>
      </w:r>
      <w:r w:rsidRPr="0097711E">
        <w:rPr>
          <w:b/>
          <w:szCs w:val="22"/>
          <w:lang w:val="lt-LT"/>
        </w:rPr>
        <w:tab/>
        <w:t>Kaip vartoti Capecitabine Actavis</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 xml:space="preserve">Visada vartokite šį vaistą tiksliai kaip nurodė gydytojas arba vaistininkas. Jeigu abejojate, kreipkitės į  gydytoją arba vaistininką. </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 xml:space="preserve">Capecitabine Actavis turi išrašyti tik gydytojas, turintis gydymo priešvėžiniais vaistais patirties. </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 xml:space="preserve">Capecitabine Actavis tabletes reikia </w:t>
      </w:r>
      <w:r w:rsidRPr="0097711E">
        <w:rPr>
          <w:b/>
          <w:szCs w:val="22"/>
          <w:lang w:val="lt-LT"/>
        </w:rPr>
        <w:t>nuryti per 30 minučių po valgio, užgeriant vandeniu.</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Jūsų gydytojas išrašys Jums tinkamą dozę ir nurodys tinkamą gydymo būdą. Capecitabine Actavis dozė yra pagrįsta Jūsų kūno paviršiaus plotu. Jis bus apskaičiuotas atsižvelgiant į Jūsų ūgį ir kūno svorį. Suaugusiems žmonėms rekomenduojama dozė yra 1250 mg/m</w:t>
      </w:r>
      <w:r w:rsidRPr="0097711E">
        <w:rPr>
          <w:szCs w:val="22"/>
          <w:vertAlign w:val="superscript"/>
          <w:lang w:val="lt-LT"/>
        </w:rPr>
        <w:t>2</w:t>
      </w:r>
      <w:r w:rsidRPr="0097711E">
        <w:rPr>
          <w:szCs w:val="22"/>
          <w:lang w:val="lt-LT"/>
        </w:rPr>
        <w:t xml:space="preserve"> kūno paviršiaus 2 kartus per parą (ryte ir vakare). Čia pateikiami du dozavimo pavyzdžiai. Asmenys, kurių kūno svoris yra 64 kg, ūgis </w:t>
      </w:r>
      <w:r w:rsidRPr="0097711E">
        <w:rPr>
          <w:szCs w:val="22"/>
          <w:lang w:val="lt-LT"/>
        </w:rPr>
        <w:sym w:font="Symbol" w:char="F02D"/>
      </w:r>
      <w:r w:rsidRPr="0097711E">
        <w:rPr>
          <w:szCs w:val="22"/>
          <w:lang w:val="lt-LT"/>
        </w:rPr>
        <w:t xml:space="preserve"> 1,64 m, apskaičiuotas kūno paviršiaus plotas </w:t>
      </w:r>
      <w:r w:rsidRPr="0097711E">
        <w:rPr>
          <w:szCs w:val="22"/>
          <w:lang w:val="lt-LT"/>
        </w:rPr>
        <w:sym w:font="Symbol" w:char="F02D"/>
      </w:r>
      <w:r w:rsidRPr="0097711E">
        <w:rPr>
          <w:szCs w:val="22"/>
          <w:lang w:val="lt-LT"/>
        </w:rPr>
        <w:t xml:space="preserve"> 1,7 m</w:t>
      </w:r>
      <w:r w:rsidRPr="0097711E">
        <w:rPr>
          <w:szCs w:val="22"/>
          <w:vertAlign w:val="superscript"/>
          <w:lang w:val="lt-LT"/>
        </w:rPr>
        <w:t>2</w:t>
      </w:r>
      <w:r w:rsidRPr="0097711E">
        <w:rPr>
          <w:szCs w:val="22"/>
          <w:lang w:val="lt-LT"/>
        </w:rPr>
        <w:t xml:space="preserve">, turi gerti po keturias 500 mg tabletes ir vieną 150 mg tabletę du kartus per parą. Asmenys, kurių kūno svoris yra 80 kg, ūgis </w:t>
      </w:r>
      <w:r w:rsidRPr="0097711E">
        <w:rPr>
          <w:szCs w:val="22"/>
          <w:lang w:val="lt-LT"/>
        </w:rPr>
        <w:sym w:font="Symbol" w:char="F02D"/>
      </w:r>
      <w:r w:rsidRPr="0097711E">
        <w:rPr>
          <w:szCs w:val="22"/>
          <w:lang w:val="lt-LT"/>
        </w:rPr>
        <w:t xml:space="preserve"> 1,80 m, apskaičiuotas kūno paviršiaus plotas </w:t>
      </w:r>
      <w:r w:rsidRPr="0097711E">
        <w:rPr>
          <w:szCs w:val="22"/>
          <w:lang w:val="lt-LT"/>
        </w:rPr>
        <w:sym w:font="Symbol" w:char="F02D"/>
      </w:r>
      <w:r w:rsidRPr="0097711E">
        <w:rPr>
          <w:szCs w:val="22"/>
          <w:lang w:val="lt-LT"/>
        </w:rPr>
        <w:t xml:space="preserve"> 2 m</w:t>
      </w:r>
      <w:r w:rsidRPr="0097711E">
        <w:rPr>
          <w:szCs w:val="22"/>
          <w:vertAlign w:val="superscript"/>
          <w:lang w:val="lt-LT"/>
        </w:rPr>
        <w:t>2</w:t>
      </w:r>
      <w:r w:rsidRPr="0097711E">
        <w:rPr>
          <w:szCs w:val="22"/>
          <w:lang w:val="lt-LT"/>
        </w:rPr>
        <w:t>, turi gerti po penkias 500 mg tabletes du kartus per parą.</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Capecitabine Actavis tabletės paprastai geriamos 14 parų, po kurių daroma 7 parų pertrauka (jos metu tablečių nevartojama). Šis 21 parų laikotarpis yra vienas gydymo ciklas.</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Derinant su kitais vaistiniais preparatais, rekomenduojama dozė suaugusiems žmonėms gali būti mažesnė negu 1250 mg/m</w:t>
      </w:r>
      <w:r w:rsidRPr="0097711E">
        <w:rPr>
          <w:szCs w:val="22"/>
          <w:vertAlign w:val="superscript"/>
          <w:lang w:val="lt-LT"/>
        </w:rPr>
        <w:t>2</w:t>
      </w:r>
      <w:r w:rsidRPr="0097711E">
        <w:rPr>
          <w:szCs w:val="22"/>
          <w:lang w:val="lt-LT"/>
        </w:rPr>
        <w:t xml:space="preserve"> kūno paviršiaus ir Jums gali reikėti tabletes gerti skirtingą laikotarpį (pvz., kasdien be pertraukų).</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 xml:space="preserve">Kokią dozę, kada ir kiek laiko Jums reikia vartoti, pasakys Jūsų gydytojas. </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Jūsų gydytojas gali nurodyti kiekvienai dozei gerti 150 mg ir 500 mg tablečių derinį.</w:t>
      </w:r>
    </w:p>
    <w:p w:rsidR="00015FDF" w:rsidRPr="0097711E" w:rsidRDefault="00015FDF" w:rsidP="00015FDF">
      <w:pPr>
        <w:rPr>
          <w:szCs w:val="22"/>
          <w:lang w:val="lt-LT"/>
        </w:rPr>
      </w:pPr>
      <w:r w:rsidRPr="0097711E">
        <w:rPr>
          <w:szCs w:val="22"/>
          <w:lang w:val="lt-LT"/>
        </w:rPr>
        <w:t>-</w:t>
      </w:r>
      <w:r w:rsidRPr="0097711E">
        <w:rPr>
          <w:szCs w:val="22"/>
          <w:lang w:val="lt-LT"/>
        </w:rPr>
        <w:tab/>
        <w:t xml:space="preserve">Gerkite tabletes </w:t>
      </w:r>
      <w:r w:rsidRPr="0097711E">
        <w:rPr>
          <w:b/>
          <w:szCs w:val="22"/>
          <w:lang w:val="lt-LT"/>
        </w:rPr>
        <w:t>ryte ir vakare</w:t>
      </w:r>
      <w:r w:rsidRPr="0097711E">
        <w:rPr>
          <w:szCs w:val="22"/>
          <w:lang w:val="lt-LT"/>
        </w:rPr>
        <w:t xml:space="preserve"> taip, kaip nurodė Jūsų gydytojas.</w:t>
      </w:r>
    </w:p>
    <w:p w:rsidR="00015FDF" w:rsidRPr="0097711E" w:rsidRDefault="00015FDF" w:rsidP="00015FDF">
      <w:pPr>
        <w:rPr>
          <w:szCs w:val="22"/>
          <w:lang w:val="lt-LT"/>
        </w:rPr>
      </w:pPr>
      <w:r w:rsidRPr="0097711E">
        <w:rPr>
          <w:szCs w:val="22"/>
          <w:lang w:val="lt-LT"/>
        </w:rPr>
        <w:t>-</w:t>
      </w:r>
      <w:r w:rsidRPr="0097711E">
        <w:rPr>
          <w:szCs w:val="22"/>
          <w:lang w:val="lt-LT"/>
        </w:rPr>
        <w:tab/>
        <w:t xml:space="preserve">Tabletes išgerkite </w:t>
      </w:r>
      <w:r w:rsidRPr="0097711E">
        <w:rPr>
          <w:b/>
          <w:szCs w:val="22"/>
          <w:lang w:val="lt-LT"/>
        </w:rPr>
        <w:t>per 30 minučių po valgio</w:t>
      </w:r>
      <w:r w:rsidRPr="0097711E">
        <w:rPr>
          <w:szCs w:val="22"/>
          <w:lang w:val="lt-LT"/>
        </w:rPr>
        <w:t xml:space="preserve"> (pusryčių ir vakarienės). </w:t>
      </w:r>
    </w:p>
    <w:p w:rsidR="00015FDF" w:rsidRPr="0097711E" w:rsidRDefault="00015FDF" w:rsidP="00015FDF">
      <w:pPr>
        <w:rPr>
          <w:szCs w:val="22"/>
          <w:lang w:val="lt-LT"/>
        </w:rPr>
      </w:pPr>
      <w:r w:rsidRPr="0097711E">
        <w:rPr>
          <w:szCs w:val="22"/>
          <w:lang w:val="lt-LT"/>
        </w:rPr>
        <w:t>-</w:t>
      </w:r>
      <w:r w:rsidRPr="0097711E">
        <w:rPr>
          <w:szCs w:val="22"/>
          <w:lang w:val="lt-LT"/>
        </w:rPr>
        <w:tab/>
        <w:t>Svarbu, kad visus vaistus vartotumėte taip, kaip Jūsų gydytojo skirta.</w:t>
      </w:r>
    </w:p>
    <w:p w:rsidR="00015FDF" w:rsidRPr="0097711E" w:rsidRDefault="00015FDF" w:rsidP="00015FDF">
      <w:pPr>
        <w:rPr>
          <w:szCs w:val="22"/>
          <w:lang w:val="lt-LT"/>
        </w:rPr>
      </w:pPr>
    </w:p>
    <w:p w:rsidR="00015FDF" w:rsidRPr="0097711E" w:rsidRDefault="00015FDF" w:rsidP="00015FDF">
      <w:pPr>
        <w:rPr>
          <w:b/>
          <w:szCs w:val="22"/>
          <w:lang w:val="lt-LT"/>
        </w:rPr>
      </w:pPr>
      <w:r w:rsidRPr="0097711E">
        <w:rPr>
          <w:b/>
          <w:szCs w:val="22"/>
          <w:lang w:val="lt-LT"/>
        </w:rPr>
        <w:t>Ką daryti pavartojus per didelę Capecitabine Actavis dozę?</w:t>
      </w:r>
    </w:p>
    <w:p w:rsidR="00015FDF" w:rsidRPr="0097711E" w:rsidRDefault="00015FDF" w:rsidP="00015FDF">
      <w:pPr>
        <w:rPr>
          <w:szCs w:val="22"/>
          <w:lang w:val="lt-LT"/>
        </w:rPr>
      </w:pPr>
      <w:r w:rsidRPr="0097711E">
        <w:rPr>
          <w:szCs w:val="22"/>
          <w:lang w:val="lt-LT"/>
        </w:rPr>
        <w:t>Jeigu Capecitabine Actavis išgėrėte daugiau negu turėtumėte, tai prieš vartodami kitą dozę, kuo greičiau kreipkitės į savo gydytoją.</w:t>
      </w:r>
    </w:p>
    <w:p w:rsidR="00015FDF" w:rsidRPr="0097711E" w:rsidRDefault="00015FDF" w:rsidP="00015FDF">
      <w:pPr>
        <w:rPr>
          <w:szCs w:val="22"/>
          <w:lang w:val="lt-LT"/>
        </w:rPr>
      </w:pPr>
      <w:r w:rsidRPr="0097711E">
        <w:rPr>
          <w:szCs w:val="22"/>
          <w:lang w:val="lt-LT"/>
        </w:rPr>
        <w:t>Jeigu kapecitabino išgėrėte daug daugiau negu turėtumėte, Jums gali atsirasti toks šalutinis poveikis: pykinimas arba vėmimas, viduriavimas, žarnų arba burnos uždegimas ar išopėjimas, žarnyno arba skrandžio skausmas ar kraujavimas arba kaulų čiulpų veiklos slopinimas (kai kurių rūšių kraujo ląstelių kiekio sumažėjimas). Jeigu kuris nors iš šių simptomų pasireiškė, nedelsdami pasakykite savo gydytojui.</w:t>
      </w:r>
    </w:p>
    <w:p w:rsidR="00015FDF" w:rsidRPr="0097711E" w:rsidRDefault="00015FDF" w:rsidP="00015FDF">
      <w:pPr>
        <w:rPr>
          <w:szCs w:val="22"/>
          <w:lang w:val="lt-LT"/>
        </w:rPr>
      </w:pPr>
    </w:p>
    <w:p w:rsidR="00015FDF" w:rsidRPr="0097711E" w:rsidRDefault="00015FDF" w:rsidP="00015FDF">
      <w:pPr>
        <w:rPr>
          <w:szCs w:val="22"/>
          <w:lang w:val="lt-LT"/>
        </w:rPr>
      </w:pPr>
      <w:r w:rsidRPr="0097711E">
        <w:rPr>
          <w:b/>
          <w:szCs w:val="22"/>
          <w:lang w:val="lt-LT"/>
        </w:rPr>
        <w:t>Pamiršus pavartoti Capecitabine Actavis</w:t>
      </w:r>
    </w:p>
    <w:p w:rsidR="00015FDF" w:rsidRPr="0097711E" w:rsidRDefault="00015FDF" w:rsidP="00015FDF">
      <w:pPr>
        <w:rPr>
          <w:szCs w:val="22"/>
          <w:lang w:val="lt-LT"/>
        </w:rPr>
      </w:pPr>
      <w:r>
        <w:rPr>
          <w:szCs w:val="22"/>
          <w:lang w:val="lt-LT"/>
        </w:rPr>
        <w:t xml:space="preserve">Kad kompensuoti praleistą dozę, dvigubos dozės </w:t>
      </w:r>
      <w:r w:rsidRPr="00105F59">
        <w:rPr>
          <w:u w:val="single"/>
          <w:lang w:val="lt-LT"/>
        </w:rPr>
        <w:t>negerkite</w:t>
      </w:r>
      <w:r w:rsidRPr="0097711E">
        <w:rPr>
          <w:szCs w:val="22"/>
          <w:lang w:val="lt-LT"/>
        </w:rPr>
        <w:t>. Vietoj to, vaisto vartojimą tęskite savo reguliaria dozavimo tvarka ir pasitarkite su savo gydytoju.</w:t>
      </w:r>
    </w:p>
    <w:p w:rsidR="00015FDF" w:rsidRPr="0097711E" w:rsidRDefault="00015FDF" w:rsidP="00015FDF">
      <w:pPr>
        <w:rPr>
          <w:szCs w:val="22"/>
          <w:lang w:val="lt-LT"/>
        </w:rPr>
      </w:pPr>
    </w:p>
    <w:p w:rsidR="00015FDF" w:rsidRPr="0097711E" w:rsidRDefault="00015FDF" w:rsidP="00015FDF">
      <w:pPr>
        <w:rPr>
          <w:szCs w:val="22"/>
          <w:lang w:val="lt-LT"/>
        </w:rPr>
      </w:pPr>
      <w:r w:rsidRPr="0097711E">
        <w:rPr>
          <w:b/>
          <w:szCs w:val="22"/>
          <w:lang w:val="lt-LT"/>
        </w:rPr>
        <w:t>Nustojus vartoti Capecitabine Actavis</w:t>
      </w:r>
    </w:p>
    <w:p w:rsidR="00015FDF" w:rsidRPr="0097711E" w:rsidRDefault="00015FDF" w:rsidP="00015FDF">
      <w:pPr>
        <w:rPr>
          <w:szCs w:val="22"/>
          <w:lang w:val="lt-LT"/>
        </w:rPr>
      </w:pPr>
      <w:r w:rsidRPr="0097711E">
        <w:rPr>
          <w:szCs w:val="22"/>
          <w:lang w:val="lt-LT"/>
        </w:rPr>
        <w:t>Gydymo Capecitabine Actavis nutraukimas šalutinio poveikio nesukelia. Jeigu vartojate kumarino grupės antikoaguliantų (kurių sudėtyje yra, pvz., fenprokumono), gali reikėti, kad prieš Capecitabine Actavis vartojimo nuraukimą Jūsų gydytojas sumažintų antikoagulianto dozę.</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Jeigu kiltų daugiau klausimų dėl šio vaisto vartojimo, kreipkitės į gydytoją arba vaistininką.</w:t>
      </w: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b/>
          <w:szCs w:val="22"/>
          <w:lang w:val="lt-LT"/>
        </w:rPr>
      </w:pPr>
      <w:r w:rsidRPr="0097711E">
        <w:rPr>
          <w:b/>
          <w:szCs w:val="22"/>
          <w:lang w:val="lt-LT"/>
        </w:rPr>
        <w:t>4.</w:t>
      </w:r>
      <w:r w:rsidRPr="0097711E">
        <w:rPr>
          <w:b/>
          <w:szCs w:val="22"/>
          <w:lang w:val="lt-LT"/>
        </w:rPr>
        <w:tab/>
        <w:t>Galimas šalutinis poveikis</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Šis vaistas, kaip ir visi kiti, gali sukelti šalutinį poveikį, nors jis pasireiškia ne visiems žmonėms.</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 xml:space="preserve">Capecitabine Actavis vartojimą nedelsdami </w:t>
      </w:r>
      <w:r w:rsidRPr="0097711E">
        <w:rPr>
          <w:b/>
          <w:szCs w:val="22"/>
          <w:lang w:val="lt-LT"/>
        </w:rPr>
        <w:t xml:space="preserve">NUTRAUKITE </w:t>
      </w:r>
      <w:r w:rsidRPr="0097711E">
        <w:rPr>
          <w:szCs w:val="22"/>
          <w:lang w:val="lt-LT"/>
        </w:rPr>
        <w:t>ir kreipkitės į savo gydytoją, jeigu atsiranda bet kuris iš šių simptomų:</w:t>
      </w:r>
    </w:p>
    <w:p w:rsidR="00015FDF" w:rsidRPr="0097711E" w:rsidRDefault="00015FDF" w:rsidP="00015FDF">
      <w:pPr>
        <w:ind w:left="567" w:hanging="567"/>
        <w:rPr>
          <w:szCs w:val="22"/>
          <w:lang w:val="lt-LT"/>
        </w:rPr>
      </w:pPr>
      <w:r w:rsidRPr="0097711E">
        <w:rPr>
          <w:szCs w:val="22"/>
          <w:lang w:val="lt-LT"/>
        </w:rPr>
        <w:t>-</w:t>
      </w:r>
      <w:r w:rsidRPr="0097711E">
        <w:rPr>
          <w:szCs w:val="22"/>
          <w:lang w:val="lt-LT"/>
        </w:rPr>
        <w:tab/>
      </w:r>
      <w:r w:rsidRPr="00C31C9B">
        <w:rPr>
          <w:b/>
          <w:i/>
          <w:szCs w:val="22"/>
          <w:lang w:val="lt-LT"/>
        </w:rPr>
        <w:t>Viduriavimas</w:t>
      </w:r>
      <w:r w:rsidRPr="0097711E">
        <w:rPr>
          <w:b/>
          <w:szCs w:val="22"/>
          <w:lang w:val="lt-LT"/>
        </w:rPr>
        <w:t>:</w:t>
      </w:r>
      <w:r w:rsidRPr="0097711E">
        <w:rPr>
          <w:szCs w:val="22"/>
          <w:lang w:val="lt-LT"/>
        </w:rPr>
        <w:t xml:space="preserve"> jeigu kasdieninis Jūsų tuštinimosi dažnis, palyginti su normaliu, padidėja 4 kartais ar daugiau arba jeigu bet koks viduriavimas pasireiškia naktį;</w:t>
      </w:r>
    </w:p>
    <w:p w:rsidR="00015FDF" w:rsidRDefault="00015FDF" w:rsidP="00015FDF">
      <w:pPr>
        <w:ind w:left="567" w:hanging="567"/>
        <w:rPr>
          <w:szCs w:val="22"/>
          <w:lang w:val="lt-LT"/>
        </w:rPr>
      </w:pPr>
      <w:r w:rsidRPr="0097711E">
        <w:rPr>
          <w:szCs w:val="22"/>
          <w:lang w:val="lt-LT"/>
        </w:rPr>
        <w:t>-</w:t>
      </w:r>
      <w:r w:rsidRPr="0097711E">
        <w:rPr>
          <w:szCs w:val="22"/>
          <w:lang w:val="lt-LT"/>
        </w:rPr>
        <w:tab/>
      </w:r>
      <w:r w:rsidRPr="00C31C9B">
        <w:rPr>
          <w:b/>
          <w:i/>
          <w:szCs w:val="22"/>
          <w:lang w:val="lt-LT"/>
        </w:rPr>
        <w:t>Vėmimas</w:t>
      </w:r>
      <w:r w:rsidRPr="0097711E">
        <w:rPr>
          <w:b/>
          <w:szCs w:val="22"/>
          <w:lang w:val="lt-LT"/>
        </w:rPr>
        <w:t>:</w:t>
      </w:r>
      <w:r w:rsidRPr="0097711E">
        <w:rPr>
          <w:b/>
          <w:i/>
          <w:szCs w:val="22"/>
          <w:lang w:val="lt-LT"/>
        </w:rPr>
        <w:t xml:space="preserve"> </w:t>
      </w:r>
      <w:r w:rsidRPr="0097711E">
        <w:rPr>
          <w:szCs w:val="22"/>
          <w:lang w:val="lt-LT"/>
        </w:rPr>
        <w:t>jeigu 24 valandų laikotarpiu Jūs vemiate daugiau negu 1 kartą;</w:t>
      </w:r>
    </w:p>
    <w:p w:rsidR="00015FDF" w:rsidRPr="00F45936" w:rsidRDefault="00015FDF" w:rsidP="00015FDF">
      <w:pPr>
        <w:ind w:left="567" w:hanging="567"/>
        <w:rPr>
          <w:szCs w:val="22"/>
          <w:lang w:val="lt-LT"/>
        </w:rPr>
      </w:pPr>
      <w:r>
        <w:rPr>
          <w:szCs w:val="22"/>
          <w:lang w:val="lt-LT"/>
        </w:rPr>
        <w:t>-</w:t>
      </w:r>
      <w:r>
        <w:rPr>
          <w:szCs w:val="22"/>
          <w:lang w:val="lt-LT"/>
        </w:rPr>
        <w:tab/>
      </w:r>
      <w:r w:rsidRPr="00C31C9B">
        <w:rPr>
          <w:b/>
          <w:i/>
          <w:szCs w:val="22"/>
          <w:lang w:val="lt-LT"/>
        </w:rPr>
        <w:t>Ūmus inkstų nepakankamumas:</w:t>
      </w:r>
      <w:r>
        <w:rPr>
          <w:szCs w:val="22"/>
          <w:lang w:val="lt-LT"/>
        </w:rPr>
        <w:t xml:space="preserve"> del dehidracijos sumažėjęs šlapimo kiekis ar išnykęs šlapinimasis.</w:t>
      </w:r>
    </w:p>
    <w:p w:rsidR="00015FDF" w:rsidRPr="0097711E" w:rsidRDefault="00015FDF" w:rsidP="00015FDF">
      <w:pPr>
        <w:ind w:left="567" w:hanging="567"/>
        <w:rPr>
          <w:szCs w:val="22"/>
          <w:lang w:val="lt-LT"/>
        </w:rPr>
      </w:pPr>
      <w:r w:rsidRPr="0097711E">
        <w:rPr>
          <w:szCs w:val="22"/>
          <w:lang w:val="lt-LT"/>
        </w:rPr>
        <w:t>-</w:t>
      </w:r>
      <w:r w:rsidRPr="0097711E">
        <w:rPr>
          <w:szCs w:val="22"/>
          <w:lang w:val="lt-LT"/>
        </w:rPr>
        <w:tab/>
      </w:r>
      <w:r w:rsidRPr="00C31C9B">
        <w:rPr>
          <w:b/>
          <w:i/>
          <w:szCs w:val="22"/>
          <w:lang w:val="lt-LT"/>
        </w:rPr>
        <w:t>Pykinimas</w:t>
      </w:r>
      <w:r w:rsidRPr="0097711E">
        <w:rPr>
          <w:b/>
          <w:szCs w:val="22"/>
          <w:lang w:val="lt-LT"/>
        </w:rPr>
        <w:t>:</w:t>
      </w:r>
      <w:r w:rsidRPr="0097711E">
        <w:rPr>
          <w:b/>
          <w:i/>
          <w:szCs w:val="22"/>
          <w:lang w:val="lt-LT"/>
        </w:rPr>
        <w:t xml:space="preserve"> </w:t>
      </w:r>
      <w:r w:rsidRPr="0097711E">
        <w:rPr>
          <w:szCs w:val="22"/>
          <w:lang w:val="lt-LT"/>
        </w:rPr>
        <w:t>jeigu Jūs netekote apetito ir kasdien maisto suvalgote daug mažiau negu paprastai;</w:t>
      </w:r>
    </w:p>
    <w:p w:rsidR="00015FDF" w:rsidRPr="0097711E" w:rsidRDefault="00015FDF" w:rsidP="00015FDF">
      <w:pPr>
        <w:ind w:left="567" w:hanging="567"/>
        <w:rPr>
          <w:szCs w:val="22"/>
          <w:lang w:val="lt-LT"/>
        </w:rPr>
      </w:pPr>
      <w:r w:rsidRPr="0097711E">
        <w:rPr>
          <w:szCs w:val="22"/>
          <w:lang w:val="lt-LT"/>
        </w:rPr>
        <w:t>-</w:t>
      </w:r>
      <w:r w:rsidRPr="0097711E">
        <w:rPr>
          <w:szCs w:val="22"/>
          <w:lang w:val="lt-LT"/>
        </w:rPr>
        <w:tab/>
      </w:r>
      <w:r w:rsidRPr="00C31C9B">
        <w:rPr>
          <w:b/>
          <w:i/>
          <w:szCs w:val="22"/>
          <w:lang w:val="lt-LT"/>
        </w:rPr>
        <w:t>Stomatitas</w:t>
      </w:r>
      <w:r w:rsidRPr="00105F59">
        <w:rPr>
          <w:b/>
          <w:i/>
          <w:lang w:val="lt-LT"/>
        </w:rPr>
        <w:t>:</w:t>
      </w:r>
      <w:r w:rsidRPr="0097711E">
        <w:rPr>
          <w:b/>
          <w:i/>
          <w:szCs w:val="22"/>
          <w:lang w:val="lt-LT"/>
        </w:rPr>
        <w:t xml:space="preserve"> </w:t>
      </w:r>
      <w:r w:rsidRPr="0097711E">
        <w:rPr>
          <w:szCs w:val="22"/>
          <w:lang w:val="lt-LT"/>
        </w:rPr>
        <w:t>jeigu Jums skauda, parausta, sutinsta arba išopėja burnos ir (arba) ryklės gleivinė;</w:t>
      </w:r>
    </w:p>
    <w:p w:rsidR="00015FDF" w:rsidRPr="0097711E" w:rsidRDefault="00015FDF" w:rsidP="00015FDF">
      <w:pPr>
        <w:ind w:left="567" w:hanging="567"/>
        <w:rPr>
          <w:szCs w:val="22"/>
          <w:lang w:val="lt-LT"/>
        </w:rPr>
      </w:pPr>
      <w:r w:rsidRPr="0097711E">
        <w:rPr>
          <w:szCs w:val="22"/>
          <w:lang w:val="lt-LT"/>
        </w:rPr>
        <w:t>-</w:t>
      </w:r>
      <w:r w:rsidRPr="0097711E">
        <w:rPr>
          <w:szCs w:val="22"/>
          <w:lang w:val="lt-LT"/>
        </w:rPr>
        <w:tab/>
      </w:r>
      <w:r w:rsidRPr="00C31C9B">
        <w:rPr>
          <w:b/>
          <w:i/>
          <w:szCs w:val="22"/>
          <w:lang w:val="lt-LT"/>
        </w:rPr>
        <w:t>Plaštakų</w:t>
      </w:r>
      <w:r w:rsidRPr="00105F59">
        <w:rPr>
          <w:b/>
          <w:i/>
          <w:lang w:val="lt-LT"/>
        </w:rPr>
        <w:t xml:space="preserve"> ir pėdų odos reakcija:</w:t>
      </w:r>
      <w:r w:rsidRPr="0097711E">
        <w:rPr>
          <w:szCs w:val="22"/>
          <w:lang w:val="lt-LT"/>
        </w:rPr>
        <w:t xml:space="preserve"> jeigu Jums skauda, patinsta, parausta arba dilgčioja plaštakos ir (arba) pėdos;</w:t>
      </w:r>
    </w:p>
    <w:p w:rsidR="00015FDF" w:rsidRPr="0097711E" w:rsidRDefault="00015FDF" w:rsidP="00015FDF">
      <w:pPr>
        <w:ind w:left="567" w:hanging="567"/>
        <w:rPr>
          <w:b/>
          <w:szCs w:val="22"/>
          <w:lang w:val="lt-LT"/>
        </w:rPr>
      </w:pPr>
      <w:r w:rsidRPr="0097711E">
        <w:rPr>
          <w:szCs w:val="22"/>
          <w:lang w:val="lt-LT"/>
        </w:rPr>
        <w:t>-</w:t>
      </w:r>
      <w:r w:rsidRPr="0097711E">
        <w:rPr>
          <w:szCs w:val="22"/>
          <w:lang w:val="lt-LT"/>
        </w:rPr>
        <w:tab/>
      </w:r>
      <w:r>
        <w:rPr>
          <w:b/>
          <w:i/>
          <w:szCs w:val="22"/>
          <w:lang w:val="lt-LT"/>
        </w:rPr>
        <w:t>K</w:t>
      </w:r>
      <w:r w:rsidRPr="00C31C9B">
        <w:rPr>
          <w:b/>
          <w:i/>
          <w:szCs w:val="22"/>
          <w:lang w:val="lt-LT"/>
        </w:rPr>
        <w:t>arščiavimas</w:t>
      </w:r>
      <w:r w:rsidRPr="00105F59">
        <w:rPr>
          <w:b/>
          <w:i/>
          <w:lang w:val="lt-LT"/>
        </w:rPr>
        <w:t>:</w:t>
      </w:r>
      <w:r w:rsidRPr="0097711E">
        <w:rPr>
          <w:szCs w:val="22"/>
          <w:lang w:val="lt-LT"/>
        </w:rPr>
        <w:t xml:space="preserve"> jeigu Jūsų kūno temperatūra yra 38 </w:t>
      </w:r>
      <w:r w:rsidRPr="0097711E">
        <w:rPr>
          <w:szCs w:val="22"/>
          <w:lang w:val="lt-LT"/>
        </w:rPr>
        <w:sym w:font="Symbol" w:char="F0B0"/>
      </w:r>
      <w:r w:rsidRPr="0097711E">
        <w:rPr>
          <w:szCs w:val="22"/>
          <w:lang w:val="lt-LT"/>
        </w:rPr>
        <w:t>C arba didesnė;</w:t>
      </w:r>
    </w:p>
    <w:p w:rsidR="00015FDF" w:rsidRPr="0097711E" w:rsidRDefault="00015FDF" w:rsidP="00015FDF">
      <w:pPr>
        <w:ind w:left="567" w:hanging="567"/>
        <w:rPr>
          <w:szCs w:val="22"/>
          <w:lang w:val="lt-LT"/>
        </w:rPr>
      </w:pPr>
      <w:r w:rsidRPr="0097711E">
        <w:rPr>
          <w:szCs w:val="22"/>
          <w:lang w:val="lt-LT"/>
        </w:rPr>
        <w:t>-</w:t>
      </w:r>
      <w:r w:rsidRPr="0097711E">
        <w:rPr>
          <w:b/>
          <w:i/>
          <w:szCs w:val="22"/>
          <w:lang w:val="lt-LT"/>
        </w:rPr>
        <w:tab/>
      </w:r>
      <w:r w:rsidRPr="00C31C9B">
        <w:rPr>
          <w:b/>
          <w:i/>
          <w:szCs w:val="22"/>
          <w:lang w:val="lt-LT"/>
        </w:rPr>
        <w:t>Infekcija</w:t>
      </w:r>
      <w:r w:rsidRPr="00105F59">
        <w:rPr>
          <w:b/>
          <w:i/>
          <w:lang w:val="lt-LT"/>
        </w:rPr>
        <w:t>:</w:t>
      </w:r>
      <w:r w:rsidRPr="0097711E">
        <w:rPr>
          <w:b/>
          <w:i/>
          <w:szCs w:val="22"/>
          <w:lang w:val="lt-LT"/>
        </w:rPr>
        <w:t xml:space="preserve"> </w:t>
      </w:r>
      <w:r w:rsidRPr="0097711E">
        <w:rPr>
          <w:szCs w:val="22"/>
          <w:lang w:val="lt-LT"/>
        </w:rPr>
        <w:t>jeigu Jums yra infekcinės ligos, sukeltos bakterijų, virusų arba kitokių mikroorganizmų, požymių;</w:t>
      </w:r>
    </w:p>
    <w:p w:rsidR="00015FDF" w:rsidRPr="0097711E" w:rsidRDefault="00015FDF" w:rsidP="00015FDF">
      <w:pPr>
        <w:ind w:left="567" w:hanging="567"/>
        <w:rPr>
          <w:szCs w:val="22"/>
          <w:lang w:val="lt-LT"/>
        </w:rPr>
      </w:pPr>
      <w:r w:rsidRPr="0097711E">
        <w:rPr>
          <w:szCs w:val="22"/>
          <w:lang w:val="lt-LT"/>
        </w:rPr>
        <w:t>-</w:t>
      </w:r>
      <w:r w:rsidRPr="0097711E">
        <w:rPr>
          <w:szCs w:val="22"/>
          <w:lang w:val="lt-LT"/>
        </w:rPr>
        <w:tab/>
      </w:r>
      <w:r>
        <w:rPr>
          <w:b/>
          <w:i/>
          <w:szCs w:val="22"/>
          <w:lang w:val="lt-LT"/>
        </w:rPr>
        <w:t>K</w:t>
      </w:r>
      <w:r w:rsidRPr="00C31C9B">
        <w:rPr>
          <w:b/>
          <w:i/>
          <w:szCs w:val="22"/>
          <w:lang w:val="lt-LT"/>
        </w:rPr>
        <w:t>rūtinės</w:t>
      </w:r>
      <w:r w:rsidRPr="00105F59">
        <w:rPr>
          <w:b/>
          <w:i/>
          <w:lang w:val="lt-LT"/>
        </w:rPr>
        <w:t xml:space="preserve"> skausmas:</w:t>
      </w:r>
      <w:r w:rsidRPr="0097711E">
        <w:rPr>
          <w:b/>
          <w:i/>
          <w:szCs w:val="22"/>
          <w:lang w:val="lt-LT"/>
        </w:rPr>
        <w:t xml:space="preserve"> </w:t>
      </w:r>
      <w:r w:rsidRPr="0097711E">
        <w:rPr>
          <w:szCs w:val="22"/>
          <w:lang w:val="lt-LT"/>
        </w:rPr>
        <w:t>jeigu Jūs patiriate lokalizuotą krūtinės vidurio skausmą, ypač jeigu jis atsiranda fizinio krūvio metu;</w:t>
      </w:r>
    </w:p>
    <w:p w:rsidR="00015FDF" w:rsidRPr="0097711E" w:rsidRDefault="00015FDF" w:rsidP="00015FDF">
      <w:pPr>
        <w:ind w:left="567" w:hanging="567"/>
        <w:rPr>
          <w:szCs w:val="22"/>
          <w:lang w:val="lt-LT"/>
        </w:rPr>
      </w:pPr>
      <w:r w:rsidRPr="0097711E">
        <w:rPr>
          <w:szCs w:val="22"/>
          <w:lang w:val="lt-LT"/>
        </w:rPr>
        <w:t>-</w:t>
      </w:r>
      <w:r w:rsidRPr="0097711E">
        <w:rPr>
          <w:szCs w:val="22"/>
          <w:lang w:val="lt-LT"/>
        </w:rPr>
        <w:tab/>
      </w:r>
      <w:r w:rsidRPr="00105F59">
        <w:rPr>
          <w:b/>
          <w:i/>
          <w:lang w:val="lt-LT"/>
        </w:rPr>
        <w:t>Stevens-Johnson‘o sindromas</w:t>
      </w:r>
      <w:r w:rsidRPr="0097711E">
        <w:rPr>
          <w:b/>
          <w:szCs w:val="22"/>
          <w:lang w:val="lt-LT"/>
        </w:rPr>
        <w:t>:</w:t>
      </w:r>
      <w:r w:rsidRPr="0097711E">
        <w:rPr>
          <w:szCs w:val="22"/>
          <w:lang w:val="lt-LT"/>
        </w:rPr>
        <w:t xml:space="preserve"> jeigu Jūs patiriate skausmingą raudonos arba purpurinės spalvos išbėrimą, kuris plinta, ir gleivinėje (pvz., burnos ir lūpų) pradeda atsirasti pūslių ir (arba) kitokių pažaidų, ypač jeigu anksčiau esate patyrę jautrumą saulės šviesai, kvėpavimo organų infekcinę ligą (pvz., bronchitą) ir (arba) karščiavimą.</w:t>
      </w:r>
    </w:p>
    <w:p w:rsidR="00015FDF" w:rsidRPr="0097711E" w:rsidRDefault="00015FDF" w:rsidP="00015FDF">
      <w:pPr>
        <w:ind w:left="567" w:hanging="567"/>
        <w:rPr>
          <w:szCs w:val="22"/>
          <w:lang w:val="lt-LT"/>
        </w:rPr>
      </w:pPr>
    </w:p>
    <w:p w:rsidR="00015FDF" w:rsidRPr="0097711E" w:rsidRDefault="00015FDF" w:rsidP="00015FDF">
      <w:pPr>
        <w:tabs>
          <w:tab w:val="clear" w:pos="567"/>
        </w:tabs>
        <w:rPr>
          <w:szCs w:val="22"/>
          <w:lang w:val="lt-LT"/>
        </w:rPr>
      </w:pPr>
      <w:r w:rsidRPr="0097711E">
        <w:rPr>
          <w:szCs w:val="22"/>
          <w:lang w:val="lt-LT"/>
        </w:rPr>
        <w:t xml:space="preserve">Anksti nustačius, šis šalutinis poveikis paprastai palengvėja per 2–3 paras po vaisto vartojimo nutraukimo. Jeigu šis šalutinis poveikis neišnyksta, nedelsdami kreipkitės į savo gydytoją. Jūsų gydytojas gali nurodyti gydymą atnaujinti mažesne doze. </w:t>
      </w:r>
    </w:p>
    <w:p w:rsidR="00015FDF" w:rsidRPr="0097711E" w:rsidRDefault="00015FDF" w:rsidP="00015FDF">
      <w:pPr>
        <w:tabs>
          <w:tab w:val="clear" w:pos="567"/>
        </w:tabs>
        <w:rPr>
          <w:szCs w:val="22"/>
          <w:lang w:val="lt-LT"/>
        </w:rPr>
      </w:pPr>
    </w:p>
    <w:p w:rsidR="00015FDF" w:rsidRPr="0097711E" w:rsidRDefault="00015FDF" w:rsidP="00015FDF">
      <w:pPr>
        <w:tabs>
          <w:tab w:val="clear" w:pos="567"/>
        </w:tabs>
        <w:rPr>
          <w:szCs w:val="22"/>
          <w:lang w:val="lt-LT"/>
        </w:rPr>
      </w:pPr>
      <w:r w:rsidRPr="0097711E">
        <w:rPr>
          <w:szCs w:val="22"/>
          <w:lang w:val="lt-LT"/>
        </w:rPr>
        <w:t>Be anksčiau nurodyto, gydymo vien Capecitabine Actavis metu labai dažnai (daugiau negu 1 pacientui iš 10) gali pasireikšti šis šalutinis poveikis:</w:t>
      </w:r>
    </w:p>
    <w:p w:rsidR="00015FDF" w:rsidRDefault="00015FDF" w:rsidP="00015FDF">
      <w:pPr>
        <w:pStyle w:val="Sraopastraipa"/>
        <w:numPr>
          <w:ilvl w:val="0"/>
          <w:numId w:val="3"/>
        </w:numPr>
        <w:tabs>
          <w:tab w:val="clear" w:pos="567"/>
        </w:tabs>
        <w:ind w:left="567" w:hanging="567"/>
        <w:rPr>
          <w:szCs w:val="22"/>
          <w:lang w:val="lt-LT"/>
        </w:rPr>
      </w:pPr>
      <w:r w:rsidRPr="0097711E">
        <w:rPr>
          <w:szCs w:val="22"/>
          <w:lang w:val="lt-LT"/>
        </w:rPr>
        <w:t>pilvo skausmas;</w:t>
      </w:r>
    </w:p>
    <w:p w:rsidR="00015FDF" w:rsidRPr="0097711E" w:rsidRDefault="00015FDF" w:rsidP="00015FDF">
      <w:pPr>
        <w:pStyle w:val="Sraopastraipa"/>
        <w:numPr>
          <w:ilvl w:val="0"/>
          <w:numId w:val="3"/>
        </w:numPr>
        <w:tabs>
          <w:tab w:val="clear" w:pos="567"/>
        </w:tabs>
        <w:ind w:left="567" w:hanging="567"/>
        <w:rPr>
          <w:szCs w:val="22"/>
          <w:lang w:val="lt-LT"/>
        </w:rPr>
      </w:pPr>
      <w:r>
        <w:rPr>
          <w:szCs w:val="22"/>
          <w:lang w:val="lt-LT"/>
        </w:rPr>
        <w:t>odos bėrimas, sausumas ar niežėjimas;</w:t>
      </w:r>
    </w:p>
    <w:p w:rsidR="00015FDF" w:rsidRPr="0097711E" w:rsidRDefault="00015FDF" w:rsidP="00015FDF">
      <w:pPr>
        <w:pStyle w:val="Sraopastraipa"/>
        <w:numPr>
          <w:ilvl w:val="0"/>
          <w:numId w:val="3"/>
        </w:numPr>
        <w:tabs>
          <w:tab w:val="clear" w:pos="567"/>
        </w:tabs>
        <w:ind w:left="567" w:hanging="567"/>
        <w:rPr>
          <w:szCs w:val="22"/>
          <w:lang w:val="lt-LT"/>
        </w:rPr>
      </w:pPr>
      <w:r w:rsidRPr="0097711E">
        <w:rPr>
          <w:szCs w:val="22"/>
          <w:lang w:val="lt-LT"/>
        </w:rPr>
        <w:t>nuovargis;</w:t>
      </w:r>
    </w:p>
    <w:p w:rsidR="00015FDF" w:rsidRPr="0097711E" w:rsidRDefault="00015FDF" w:rsidP="00015FDF">
      <w:pPr>
        <w:pStyle w:val="Sraopastraipa"/>
        <w:numPr>
          <w:ilvl w:val="0"/>
          <w:numId w:val="3"/>
        </w:numPr>
        <w:tabs>
          <w:tab w:val="clear" w:pos="567"/>
        </w:tabs>
        <w:ind w:left="567" w:hanging="567"/>
        <w:rPr>
          <w:szCs w:val="22"/>
          <w:lang w:val="lt-LT"/>
        </w:rPr>
      </w:pPr>
      <w:r w:rsidRPr="0097711E">
        <w:rPr>
          <w:szCs w:val="22"/>
          <w:lang w:val="lt-LT"/>
        </w:rPr>
        <w:t xml:space="preserve">apetito nebuvimas (anoreksija). </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 xml:space="preserve">Šis šalutinis poveikis gali tapti sunkus, todėl svarbu, kad pradėję justi šalutinį poveikį, </w:t>
      </w:r>
      <w:r w:rsidRPr="0097711E">
        <w:rPr>
          <w:b/>
          <w:szCs w:val="22"/>
          <w:lang w:val="lt-LT"/>
        </w:rPr>
        <w:t>visada nedelsdami kreiptumėtės į savo gydytoją.</w:t>
      </w:r>
      <w:r w:rsidRPr="0097711E">
        <w:rPr>
          <w:szCs w:val="22"/>
          <w:lang w:val="lt-LT"/>
        </w:rPr>
        <w:t xml:space="preserve"> Jūsų gydytojas Jums gali nurodyti sumažinti dozę arba laikinai nutraukti Capecitabine Actavis vartojimą. Tai padės sumažinti tikėtinumą, kad šalutinis poveikis išsilaikys arba taps sunkus. </w:t>
      </w:r>
    </w:p>
    <w:p w:rsidR="00015FDF" w:rsidRPr="0097711E" w:rsidRDefault="00015FDF" w:rsidP="00015FDF">
      <w:pPr>
        <w:ind w:left="567" w:hanging="567"/>
        <w:rPr>
          <w:szCs w:val="22"/>
          <w:lang w:val="lt-LT"/>
        </w:rPr>
      </w:pPr>
    </w:p>
    <w:p w:rsidR="00015FDF" w:rsidRPr="0097711E" w:rsidRDefault="00015FDF" w:rsidP="00015FDF">
      <w:pPr>
        <w:tabs>
          <w:tab w:val="clear" w:pos="567"/>
        </w:tabs>
        <w:rPr>
          <w:szCs w:val="22"/>
          <w:u w:val="single"/>
          <w:lang w:val="lt-LT"/>
        </w:rPr>
      </w:pPr>
      <w:r w:rsidRPr="0097711E">
        <w:rPr>
          <w:szCs w:val="22"/>
          <w:u w:val="single"/>
          <w:lang w:val="lt-LT"/>
        </w:rPr>
        <w:t>Kitoks šalutinis poveikis</w:t>
      </w:r>
    </w:p>
    <w:p w:rsidR="00015FDF" w:rsidRPr="0097711E" w:rsidRDefault="00015FDF" w:rsidP="00015FDF">
      <w:pPr>
        <w:tabs>
          <w:tab w:val="clear" w:pos="567"/>
        </w:tabs>
        <w:rPr>
          <w:szCs w:val="22"/>
          <w:lang w:val="lt-LT"/>
        </w:rPr>
      </w:pPr>
    </w:p>
    <w:p w:rsidR="00015FDF" w:rsidRPr="0097711E" w:rsidRDefault="00015FDF" w:rsidP="00015FDF">
      <w:pPr>
        <w:tabs>
          <w:tab w:val="clear" w:pos="567"/>
        </w:tabs>
        <w:rPr>
          <w:szCs w:val="22"/>
          <w:lang w:val="lt-LT"/>
        </w:rPr>
      </w:pPr>
      <w:r w:rsidRPr="0097711E">
        <w:rPr>
          <w:szCs w:val="22"/>
          <w:lang w:val="lt-LT"/>
        </w:rPr>
        <w:t>Dažnas (gali pasireikšti mažiau negu 1 iš 10 žmonių) šalutinis poveikis:</w:t>
      </w:r>
    </w:p>
    <w:p w:rsidR="00015FDF" w:rsidRPr="0097711E" w:rsidRDefault="00015FDF" w:rsidP="00015FDF">
      <w:pPr>
        <w:pStyle w:val="Sraopastraipa"/>
        <w:numPr>
          <w:ilvl w:val="0"/>
          <w:numId w:val="3"/>
        </w:numPr>
        <w:tabs>
          <w:tab w:val="clear" w:pos="567"/>
        </w:tabs>
        <w:ind w:left="567" w:hanging="567"/>
        <w:rPr>
          <w:szCs w:val="22"/>
          <w:lang w:val="lt-LT"/>
        </w:rPr>
      </w:pPr>
      <w:r w:rsidRPr="0097711E">
        <w:rPr>
          <w:szCs w:val="22"/>
          <w:lang w:val="lt-LT"/>
        </w:rPr>
        <w:t>baltųjų arba raudonųjų kraujo ląstelių kiekio sumažėjimas (nustatomas tyrimais);</w:t>
      </w:r>
    </w:p>
    <w:p w:rsidR="00015FDF" w:rsidRPr="0097711E" w:rsidRDefault="00015FDF" w:rsidP="00015FDF">
      <w:pPr>
        <w:pStyle w:val="Sraopastraipa"/>
        <w:numPr>
          <w:ilvl w:val="0"/>
          <w:numId w:val="3"/>
        </w:numPr>
        <w:tabs>
          <w:tab w:val="clear" w:pos="567"/>
        </w:tabs>
        <w:ind w:left="567" w:hanging="567"/>
        <w:rPr>
          <w:szCs w:val="22"/>
          <w:lang w:val="lt-LT"/>
        </w:rPr>
      </w:pPr>
      <w:r w:rsidRPr="0097711E">
        <w:rPr>
          <w:szCs w:val="22"/>
          <w:lang w:val="lt-LT"/>
        </w:rPr>
        <w:t>dehidracija, kūno svorio sumažėjimas;</w:t>
      </w:r>
    </w:p>
    <w:p w:rsidR="00015FDF" w:rsidRPr="0097711E" w:rsidRDefault="00015FDF" w:rsidP="00015FDF">
      <w:pPr>
        <w:pStyle w:val="Sraopastraipa"/>
        <w:numPr>
          <w:ilvl w:val="0"/>
          <w:numId w:val="3"/>
        </w:numPr>
        <w:tabs>
          <w:tab w:val="clear" w:pos="567"/>
        </w:tabs>
        <w:ind w:left="567" w:hanging="567"/>
        <w:rPr>
          <w:szCs w:val="22"/>
          <w:lang w:val="lt-LT"/>
        </w:rPr>
      </w:pPr>
      <w:r w:rsidRPr="0097711E">
        <w:rPr>
          <w:szCs w:val="22"/>
          <w:lang w:val="lt-LT"/>
        </w:rPr>
        <w:t>nemiga (insomnija), depresija;</w:t>
      </w:r>
    </w:p>
    <w:p w:rsidR="00015FDF" w:rsidRPr="0097711E" w:rsidRDefault="00015FDF" w:rsidP="00015FDF">
      <w:pPr>
        <w:pStyle w:val="Sraopastraipa"/>
        <w:numPr>
          <w:ilvl w:val="0"/>
          <w:numId w:val="3"/>
        </w:numPr>
        <w:tabs>
          <w:tab w:val="clear" w:pos="567"/>
        </w:tabs>
        <w:ind w:left="567" w:hanging="567"/>
        <w:rPr>
          <w:szCs w:val="22"/>
          <w:lang w:val="lt-LT"/>
        </w:rPr>
      </w:pPr>
      <w:r w:rsidRPr="0097711E">
        <w:rPr>
          <w:szCs w:val="22"/>
          <w:lang w:val="lt-LT"/>
        </w:rPr>
        <w:t>galvos skausmas, mieguistumas, svaigulys, nenormalūs jutimai odoje (tirpulio arba dilgčiojimo pojūtis), skonio pojūčio pokytis;</w:t>
      </w:r>
    </w:p>
    <w:p w:rsidR="00015FDF" w:rsidRPr="0097711E" w:rsidRDefault="00015FDF" w:rsidP="00015FDF">
      <w:pPr>
        <w:pStyle w:val="Sraopastraipa"/>
        <w:numPr>
          <w:ilvl w:val="0"/>
          <w:numId w:val="3"/>
        </w:numPr>
        <w:tabs>
          <w:tab w:val="clear" w:pos="567"/>
        </w:tabs>
        <w:ind w:left="567" w:hanging="567"/>
        <w:rPr>
          <w:szCs w:val="22"/>
          <w:lang w:val="lt-LT"/>
        </w:rPr>
      </w:pPr>
      <w:r w:rsidRPr="0097711E">
        <w:rPr>
          <w:szCs w:val="22"/>
          <w:lang w:val="lt-LT"/>
        </w:rPr>
        <w:t>akių dirginimas, ašarojimo padidėjimas, akių paraudimas (konjunktyvitas);</w:t>
      </w:r>
    </w:p>
    <w:p w:rsidR="00015FDF" w:rsidRPr="0097711E" w:rsidRDefault="00015FDF" w:rsidP="00015FDF">
      <w:pPr>
        <w:pStyle w:val="Sraopastraipa"/>
        <w:numPr>
          <w:ilvl w:val="0"/>
          <w:numId w:val="3"/>
        </w:numPr>
        <w:tabs>
          <w:tab w:val="clear" w:pos="567"/>
        </w:tabs>
        <w:ind w:left="567" w:hanging="567"/>
        <w:rPr>
          <w:szCs w:val="22"/>
          <w:lang w:val="lt-LT"/>
        </w:rPr>
      </w:pPr>
      <w:r w:rsidRPr="0097711E">
        <w:rPr>
          <w:szCs w:val="22"/>
          <w:lang w:val="lt-LT"/>
        </w:rPr>
        <w:t>venų uždegimas (tromboflebitas);</w:t>
      </w:r>
    </w:p>
    <w:p w:rsidR="00015FDF" w:rsidRPr="0097711E" w:rsidRDefault="00015FDF" w:rsidP="00015FDF">
      <w:pPr>
        <w:pStyle w:val="Sraopastraipa"/>
        <w:numPr>
          <w:ilvl w:val="0"/>
          <w:numId w:val="3"/>
        </w:numPr>
        <w:tabs>
          <w:tab w:val="clear" w:pos="567"/>
        </w:tabs>
        <w:ind w:left="567" w:hanging="567"/>
        <w:rPr>
          <w:szCs w:val="22"/>
          <w:lang w:val="lt-LT"/>
        </w:rPr>
      </w:pPr>
      <w:r w:rsidRPr="0097711E">
        <w:rPr>
          <w:szCs w:val="22"/>
          <w:lang w:val="lt-LT"/>
        </w:rPr>
        <w:t>dusulys, nosies kraujavimas, kosulys, nosies varvėjimas;</w:t>
      </w:r>
    </w:p>
    <w:p w:rsidR="00015FDF" w:rsidRPr="0097711E" w:rsidRDefault="00015FDF" w:rsidP="00015FDF">
      <w:pPr>
        <w:pStyle w:val="Sraopastraipa"/>
        <w:numPr>
          <w:ilvl w:val="0"/>
          <w:numId w:val="3"/>
        </w:numPr>
        <w:tabs>
          <w:tab w:val="clear" w:pos="567"/>
        </w:tabs>
        <w:ind w:left="567" w:hanging="567"/>
        <w:rPr>
          <w:szCs w:val="22"/>
          <w:lang w:val="lt-LT"/>
        </w:rPr>
      </w:pPr>
      <w:r w:rsidRPr="0097711E">
        <w:rPr>
          <w:szCs w:val="22"/>
          <w:lang w:val="lt-LT"/>
        </w:rPr>
        <w:t>paprastosios arba kitos rūšies pūslelinės virusų infekcija;</w:t>
      </w:r>
    </w:p>
    <w:p w:rsidR="00015FDF" w:rsidRPr="0097711E" w:rsidRDefault="00015FDF" w:rsidP="00015FDF">
      <w:pPr>
        <w:pStyle w:val="Sraopastraipa"/>
        <w:numPr>
          <w:ilvl w:val="0"/>
          <w:numId w:val="3"/>
        </w:numPr>
        <w:tabs>
          <w:tab w:val="clear" w:pos="567"/>
        </w:tabs>
        <w:ind w:left="567" w:hanging="567"/>
        <w:rPr>
          <w:szCs w:val="22"/>
          <w:lang w:val="lt-LT"/>
        </w:rPr>
      </w:pPr>
      <w:r w:rsidRPr="0097711E">
        <w:rPr>
          <w:szCs w:val="22"/>
          <w:lang w:val="lt-LT"/>
        </w:rPr>
        <w:t>plaučių arba kitų kvėpavimo organų infekcinė liga (pvz., pneumonija, bronchitas);</w:t>
      </w:r>
    </w:p>
    <w:p w:rsidR="00015FDF" w:rsidRPr="0097711E" w:rsidRDefault="00015FDF" w:rsidP="00015FDF">
      <w:pPr>
        <w:pStyle w:val="Sraopastraipa"/>
        <w:numPr>
          <w:ilvl w:val="0"/>
          <w:numId w:val="3"/>
        </w:numPr>
        <w:tabs>
          <w:tab w:val="clear" w:pos="567"/>
        </w:tabs>
        <w:ind w:left="567" w:hanging="567"/>
        <w:rPr>
          <w:szCs w:val="22"/>
          <w:lang w:val="lt-LT"/>
        </w:rPr>
      </w:pPr>
      <w:r w:rsidRPr="0097711E">
        <w:rPr>
          <w:szCs w:val="22"/>
          <w:lang w:val="lt-LT"/>
        </w:rPr>
        <w:t>kraujavimas iš žarnų, vidurių užkietėjimas, viršutinės pilvo dalies skausmas, nevirškinimas, meteorizmas, burnos džiūvimas;</w:t>
      </w:r>
    </w:p>
    <w:p w:rsidR="00015FDF" w:rsidRPr="0097711E" w:rsidRDefault="00015FDF" w:rsidP="00015FDF">
      <w:pPr>
        <w:pStyle w:val="Sraopastraipa"/>
        <w:numPr>
          <w:ilvl w:val="0"/>
          <w:numId w:val="3"/>
        </w:numPr>
        <w:tabs>
          <w:tab w:val="clear" w:pos="567"/>
        </w:tabs>
        <w:ind w:left="567" w:hanging="567"/>
        <w:rPr>
          <w:szCs w:val="22"/>
          <w:lang w:val="lt-LT"/>
        </w:rPr>
      </w:pPr>
      <w:r w:rsidRPr="0097711E">
        <w:rPr>
          <w:szCs w:val="22"/>
          <w:lang w:val="lt-LT"/>
        </w:rPr>
        <w:t>odos išbėrimas, plikimas (alopecija), odos paraudimas, odos sausmė, niežėjimas, odos spalvos pokytis, odos lupimasis, odos uždegimas, nagų sutrikimas;</w:t>
      </w:r>
    </w:p>
    <w:p w:rsidR="00015FDF" w:rsidRPr="0097711E" w:rsidRDefault="00015FDF" w:rsidP="00015FDF">
      <w:pPr>
        <w:pStyle w:val="Sraopastraipa"/>
        <w:numPr>
          <w:ilvl w:val="0"/>
          <w:numId w:val="3"/>
        </w:numPr>
        <w:tabs>
          <w:tab w:val="clear" w:pos="567"/>
        </w:tabs>
        <w:ind w:left="567" w:hanging="567"/>
        <w:rPr>
          <w:szCs w:val="22"/>
          <w:lang w:val="lt-LT"/>
        </w:rPr>
      </w:pPr>
      <w:r w:rsidRPr="0097711E">
        <w:rPr>
          <w:szCs w:val="22"/>
          <w:lang w:val="lt-LT"/>
        </w:rPr>
        <w:t>sąnarių, galūnių, krūtinės arba nugaros skausmas;</w:t>
      </w:r>
    </w:p>
    <w:p w:rsidR="00015FDF" w:rsidRPr="0097711E" w:rsidRDefault="00015FDF" w:rsidP="00015FDF">
      <w:pPr>
        <w:pStyle w:val="Sraopastraipa"/>
        <w:numPr>
          <w:ilvl w:val="0"/>
          <w:numId w:val="3"/>
        </w:numPr>
        <w:tabs>
          <w:tab w:val="clear" w:pos="567"/>
        </w:tabs>
        <w:ind w:left="567" w:hanging="567"/>
        <w:rPr>
          <w:szCs w:val="22"/>
          <w:lang w:val="lt-LT"/>
        </w:rPr>
      </w:pPr>
      <w:r w:rsidRPr="0097711E">
        <w:rPr>
          <w:szCs w:val="22"/>
          <w:lang w:val="lt-LT"/>
        </w:rPr>
        <w:t>karščiavimas, galūnių sutinimas, negalavimas;</w:t>
      </w:r>
    </w:p>
    <w:p w:rsidR="00015FDF" w:rsidRPr="0097711E" w:rsidRDefault="00015FDF" w:rsidP="00015FDF">
      <w:pPr>
        <w:pStyle w:val="Sraopastraipa"/>
        <w:numPr>
          <w:ilvl w:val="0"/>
          <w:numId w:val="3"/>
        </w:numPr>
        <w:tabs>
          <w:tab w:val="clear" w:pos="567"/>
        </w:tabs>
        <w:ind w:left="567" w:hanging="567"/>
        <w:rPr>
          <w:szCs w:val="22"/>
          <w:lang w:val="lt-LT"/>
        </w:rPr>
      </w:pPr>
      <w:r w:rsidRPr="0097711E">
        <w:rPr>
          <w:szCs w:val="22"/>
          <w:lang w:val="lt-LT"/>
        </w:rPr>
        <w:t>kepenų veiklos sutrikimas (nustatomas kraujo tyrimais) ir bilirubino (išskiriamo iš kepenų) kiekio padidėjimas kraujyje.</w:t>
      </w:r>
    </w:p>
    <w:p w:rsidR="00015FDF" w:rsidRPr="0097711E" w:rsidRDefault="00015FDF" w:rsidP="00015FDF">
      <w:pPr>
        <w:tabs>
          <w:tab w:val="clear" w:pos="567"/>
        </w:tabs>
        <w:ind w:left="567" w:hanging="567"/>
        <w:rPr>
          <w:szCs w:val="22"/>
          <w:lang w:val="lt-LT"/>
        </w:rPr>
      </w:pPr>
    </w:p>
    <w:p w:rsidR="00015FDF" w:rsidRPr="0097711E" w:rsidRDefault="00015FDF" w:rsidP="00015FDF">
      <w:pPr>
        <w:tabs>
          <w:tab w:val="clear" w:pos="567"/>
        </w:tabs>
        <w:rPr>
          <w:szCs w:val="22"/>
          <w:lang w:val="lt-LT"/>
        </w:rPr>
      </w:pPr>
      <w:r w:rsidRPr="0097711E">
        <w:rPr>
          <w:szCs w:val="22"/>
          <w:lang w:val="lt-LT"/>
        </w:rPr>
        <w:t>Nedažnas (gali pasireikšti mažiau negu 1 iš 100 žmonių) šalutinis poveikis:</w:t>
      </w:r>
    </w:p>
    <w:p w:rsidR="00015FDF" w:rsidRPr="0097711E" w:rsidRDefault="00015FDF" w:rsidP="00015FDF">
      <w:pPr>
        <w:pStyle w:val="Sraopastraipa"/>
        <w:numPr>
          <w:ilvl w:val="0"/>
          <w:numId w:val="3"/>
        </w:numPr>
        <w:tabs>
          <w:tab w:val="clear" w:pos="567"/>
        </w:tabs>
        <w:ind w:left="567" w:hanging="567"/>
        <w:rPr>
          <w:szCs w:val="22"/>
          <w:lang w:val="lt-LT"/>
        </w:rPr>
      </w:pPr>
      <w:r w:rsidRPr="0097711E">
        <w:rPr>
          <w:szCs w:val="22"/>
          <w:lang w:val="lt-LT"/>
        </w:rPr>
        <w:t>kraujo užkrėtimas, šlapimo organų infekcija, odos infekcija, nosies ir ryklės infekcija, grybelinė infekcija (įskaitant burnos), gripas, gastroenteritas, danties pūlinys, poodiniai guzai (lipoma);</w:t>
      </w:r>
    </w:p>
    <w:p w:rsidR="00015FDF" w:rsidRPr="0097711E" w:rsidRDefault="00015FDF" w:rsidP="00015FDF">
      <w:pPr>
        <w:pStyle w:val="Sraopastraipa"/>
        <w:numPr>
          <w:ilvl w:val="0"/>
          <w:numId w:val="3"/>
        </w:numPr>
        <w:tabs>
          <w:tab w:val="clear" w:pos="567"/>
        </w:tabs>
        <w:ind w:left="567" w:hanging="567"/>
        <w:rPr>
          <w:szCs w:val="22"/>
          <w:lang w:val="lt-LT"/>
        </w:rPr>
      </w:pPr>
      <w:r w:rsidRPr="0097711E">
        <w:rPr>
          <w:szCs w:val="22"/>
          <w:lang w:val="lt-LT"/>
        </w:rPr>
        <w:t>kraujo ląstelių, įskaitant kraujo plokšteles, kiekio sumažėjimas, kraujo skystėjimas (nustatomas tyrimais);</w:t>
      </w:r>
    </w:p>
    <w:p w:rsidR="00015FDF" w:rsidRPr="0097711E" w:rsidRDefault="00015FDF" w:rsidP="00015FDF">
      <w:pPr>
        <w:pStyle w:val="Sraopastraipa"/>
        <w:numPr>
          <w:ilvl w:val="0"/>
          <w:numId w:val="3"/>
        </w:numPr>
        <w:tabs>
          <w:tab w:val="clear" w:pos="567"/>
        </w:tabs>
        <w:ind w:left="567" w:hanging="567"/>
        <w:rPr>
          <w:szCs w:val="22"/>
          <w:lang w:val="lt-LT"/>
        </w:rPr>
      </w:pPr>
      <w:r w:rsidRPr="0097711E">
        <w:rPr>
          <w:szCs w:val="22"/>
          <w:lang w:val="lt-LT"/>
        </w:rPr>
        <w:t>alergija;</w:t>
      </w:r>
    </w:p>
    <w:p w:rsidR="00015FDF" w:rsidRPr="0097711E" w:rsidRDefault="00015FDF" w:rsidP="00015FDF">
      <w:pPr>
        <w:pStyle w:val="Sraopastraipa"/>
        <w:numPr>
          <w:ilvl w:val="0"/>
          <w:numId w:val="3"/>
        </w:numPr>
        <w:tabs>
          <w:tab w:val="clear" w:pos="567"/>
        </w:tabs>
        <w:ind w:left="567" w:hanging="567"/>
        <w:rPr>
          <w:szCs w:val="22"/>
          <w:lang w:val="lt-LT"/>
        </w:rPr>
      </w:pPr>
      <w:r w:rsidRPr="0097711E">
        <w:rPr>
          <w:szCs w:val="22"/>
          <w:lang w:val="lt-LT"/>
        </w:rPr>
        <w:t>cukrinis diabetas, kalio kiekio sumažėjimas kraujyje, prasta mityba, trigliceridų padaugėjimas kraujyje;</w:t>
      </w:r>
    </w:p>
    <w:p w:rsidR="00015FDF" w:rsidRPr="0097711E" w:rsidRDefault="00015FDF" w:rsidP="00015FDF">
      <w:pPr>
        <w:pStyle w:val="Sraopastraipa"/>
        <w:numPr>
          <w:ilvl w:val="0"/>
          <w:numId w:val="3"/>
        </w:numPr>
        <w:tabs>
          <w:tab w:val="clear" w:pos="567"/>
        </w:tabs>
        <w:ind w:left="567" w:hanging="567"/>
        <w:rPr>
          <w:szCs w:val="22"/>
          <w:lang w:val="lt-LT"/>
        </w:rPr>
      </w:pPr>
      <w:r w:rsidRPr="0097711E">
        <w:rPr>
          <w:szCs w:val="22"/>
          <w:lang w:val="lt-LT"/>
        </w:rPr>
        <w:t>sumišimas, panikos priepuoliai, prislėgta nuotaika, lytinio potraukio sumažėjimas;</w:t>
      </w:r>
    </w:p>
    <w:p w:rsidR="00015FDF" w:rsidRPr="0097711E" w:rsidRDefault="00015FDF" w:rsidP="00015FDF">
      <w:pPr>
        <w:pStyle w:val="Sraopastraipa"/>
        <w:numPr>
          <w:ilvl w:val="0"/>
          <w:numId w:val="3"/>
        </w:numPr>
        <w:tabs>
          <w:tab w:val="clear" w:pos="567"/>
        </w:tabs>
        <w:ind w:left="567" w:hanging="567"/>
        <w:rPr>
          <w:szCs w:val="22"/>
          <w:lang w:val="lt-LT"/>
        </w:rPr>
      </w:pPr>
      <w:r w:rsidRPr="0097711E">
        <w:rPr>
          <w:szCs w:val="22"/>
          <w:lang w:val="lt-LT"/>
        </w:rPr>
        <w:t>kalbėjimo pasunkėjimas, atminties sutrikimas, judesių koordinacijos praradimas, pusiausvyros sutrikimas, alpulys, nervų liga (neuropatija), jutimų sutrikimai;</w:t>
      </w:r>
    </w:p>
    <w:p w:rsidR="00015FDF" w:rsidRPr="0097711E" w:rsidRDefault="00015FDF" w:rsidP="00015FDF">
      <w:pPr>
        <w:pStyle w:val="Sraopastraipa"/>
        <w:numPr>
          <w:ilvl w:val="0"/>
          <w:numId w:val="3"/>
        </w:numPr>
        <w:tabs>
          <w:tab w:val="clear" w:pos="567"/>
        </w:tabs>
        <w:ind w:left="567" w:hanging="567"/>
        <w:rPr>
          <w:szCs w:val="22"/>
          <w:lang w:val="lt-LT"/>
        </w:rPr>
      </w:pPr>
      <w:r w:rsidRPr="0097711E">
        <w:rPr>
          <w:szCs w:val="22"/>
          <w:lang w:val="lt-LT"/>
        </w:rPr>
        <w:t>neryškus matymas arba dvejinimasis akyse;</w:t>
      </w:r>
    </w:p>
    <w:p w:rsidR="00015FDF" w:rsidRPr="0097711E" w:rsidRDefault="00015FDF" w:rsidP="00015FDF">
      <w:pPr>
        <w:pStyle w:val="Sraopastraipa"/>
        <w:numPr>
          <w:ilvl w:val="0"/>
          <w:numId w:val="3"/>
        </w:numPr>
        <w:tabs>
          <w:tab w:val="clear" w:pos="567"/>
        </w:tabs>
        <w:ind w:left="567" w:hanging="567"/>
        <w:rPr>
          <w:szCs w:val="22"/>
          <w:lang w:val="lt-LT"/>
        </w:rPr>
      </w:pPr>
      <w:r w:rsidRPr="0097711E">
        <w:rPr>
          <w:szCs w:val="22"/>
          <w:lang w:val="lt-LT"/>
        </w:rPr>
        <w:t>sukimosi pojūtis, ausies skausmas;</w:t>
      </w:r>
    </w:p>
    <w:p w:rsidR="00015FDF" w:rsidRPr="0097711E" w:rsidRDefault="00015FDF" w:rsidP="00015FDF">
      <w:pPr>
        <w:pStyle w:val="Sraopastraipa"/>
        <w:numPr>
          <w:ilvl w:val="0"/>
          <w:numId w:val="3"/>
        </w:numPr>
        <w:tabs>
          <w:tab w:val="clear" w:pos="567"/>
        </w:tabs>
        <w:ind w:left="567" w:hanging="567"/>
        <w:rPr>
          <w:szCs w:val="22"/>
          <w:lang w:val="lt-LT"/>
        </w:rPr>
      </w:pPr>
      <w:r w:rsidRPr="0097711E">
        <w:rPr>
          <w:szCs w:val="22"/>
          <w:lang w:val="lt-LT"/>
        </w:rPr>
        <w:t>nereguliarus širdies plakimas ir palpitacija (aritmija), krūtinės skausmas, širdies priepuolis (miokardo infarktas);</w:t>
      </w:r>
    </w:p>
    <w:p w:rsidR="00015FDF" w:rsidRPr="0097711E" w:rsidRDefault="00015FDF" w:rsidP="00015FDF">
      <w:pPr>
        <w:pStyle w:val="Sraopastraipa"/>
        <w:numPr>
          <w:ilvl w:val="0"/>
          <w:numId w:val="3"/>
        </w:numPr>
        <w:tabs>
          <w:tab w:val="clear" w:pos="567"/>
        </w:tabs>
        <w:ind w:left="567" w:hanging="567"/>
        <w:rPr>
          <w:szCs w:val="22"/>
          <w:lang w:val="lt-LT"/>
        </w:rPr>
      </w:pPr>
      <w:r w:rsidRPr="0097711E">
        <w:rPr>
          <w:szCs w:val="22"/>
          <w:lang w:val="lt-LT"/>
        </w:rPr>
        <w:t>kraujo krešuliai giliosiose venose, didelis arba mažas kraujospūdis, karščio pylimas, galūnių šaltumas, purpurinės odos dėmės;</w:t>
      </w:r>
    </w:p>
    <w:p w:rsidR="00015FDF" w:rsidRPr="0097711E" w:rsidRDefault="00015FDF" w:rsidP="00015FDF">
      <w:pPr>
        <w:pStyle w:val="Sraopastraipa"/>
        <w:numPr>
          <w:ilvl w:val="0"/>
          <w:numId w:val="3"/>
        </w:numPr>
        <w:tabs>
          <w:tab w:val="clear" w:pos="567"/>
        </w:tabs>
        <w:ind w:left="567" w:hanging="567"/>
        <w:rPr>
          <w:szCs w:val="22"/>
          <w:lang w:val="lt-LT"/>
        </w:rPr>
      </w:pPr>
      <w:r w:rsidRPr="0097711E">
        <w:rPr>
          <w:szCs w:val="22"/>
          <w:lang w:val="lt-LT"/>
        </w:rPr>
        <w:t>kraujo krešuliai plaučių venose (plaučių embolija), plaučių kolapsas, kraujo atkosėjimas, astma, dusulys įtempimo metu;</w:t>
      </w:r>
    </w:p>
    <w:p w:rsidR="00015FDF" w:rsidRPr="0097711E" w:rsidRDefault="00015FDF" w:rsidP="00015FDF">
      <w:pPr>
        <w:pStyle w:val="Sraopastraipa"/>
        <w:numPr>
          <w:ilvl w:val="0"/>
          <w:numId w:val="3"/>
        </w:numPr>
        <w:tabs>
          <w:tab w:val="clear" w:pos="567"/>
        </w:tabs>
        <w:ind w:left="567" w:hanging="567"/>
        <w:rPr>
          <w:szCs w:val="22"/>
          <w:lang w:val="lt-LT"/>
        </w:rPr>
      </w:pPr>
      <w:r w:rsidRPr="0097711E">
        <w:rPr>
          <w:szCs w:val="22"/>
          <w:lang w:val="lt-LT"/>
        </w:rPr>
        <w:t>apsunkintas rijimas, žarnų obstrukcija, skysčio kaupimasis pilve, plonosios ar storosios žarnos, skrandžio arba stemplės uždegimas, apatinės pilvo dalies skausmas, nemalonus pojūtis pilve, rėmuo (maisto atpylimas iš skrandžio), kraujas išmatose;</w:t>
      </w:r>
    </w:p>
    <w:p w:rsidR="00015FDF" w:rsidRPr="0097711E" w:rsidRDefault="00015FDF" w:rsidP="00015FDF">
      <w:pPr>
        <w:pStyle w:val="Sraopastraipa"/>
        <w:numPr>
          <w:ilvl w:val="0"/>
          <w:numId w:val="3"/>
        </w:numPr>
        <w:tabs>
          <w:tab w:val="clear" w:pos="567"/>
        </w:tabs>
        <w:ind w:left="567" w:hanging="567"/>
        <w:rPr>
          <w:szCs w:val="22"/>
          <w:lang w:val="lt-LT"/>
        </w:rPr>
      </w:pPr>
      <w:r w:rsidRPr="0097711E">
        <w:rPr>
          <w:szCs w:val="22"/>
          <w:lang w:val="lt-LT"/>
        </w:rPr>
        <w:t>gelta (odos ir akių pageltimas);</w:t>
      </w:r>
    </w:p>
    <w:p w:rsidR="00015FDF" w:rsidRPr="0097711E" w:rsidRDefault="00015FDF" w:rsidP="00015FDF">
      <w:pPr>
        <w:pStyle w:val="Sraopastraipa"/>
        <w:numPr>
          <w:ilvl w:val="0"/>
          <w:numId w:val="3"/>
        </w:numPr>
        <w:tabs>
          <w:tab w:val="clear" w:pos="567"/>
        </w:tabs>
        <w:ind w:left="567" w:hanging="567"/>
        <w:rPr>
          <w:szCs w:val="22"/>
          <w:lang w:val="lt-LT"/>
        </w:rPr>
      </w:pPr>
      <w:r w:rsidRPr="0097711E">
        <w:rPr>
          <w:szCs w:val="22"/>
          <w:lang w:val="lt-LT"/>
        </w:rPr>
        <w:t>odos išopėjimas ir pūslėjimas, dilgėlinė, odos reakcija į saulės šviesą, delnų paraudimas, veido patinimas arba skausmas;</w:t>
      </w:r>
    </w:p>
    <w:p w:rsidR="00015FDF" w:rsidRPr="0097711E" w:rsidRDefault="00015FDF" w:rsidP="00015FDF">
      <w:pPr>
        <w:pStyle w:val="Sraopastraipa"/>
        <w:numPr>
          <w:ilvl w:val="0"/>
          <w:numId w:val="3"/>
        </w:numPr>
        <w:tabs>
          <w:tab w:val="clear" w:pos="567"/>
        </w:tabs>
        <w:ind w:left="567" w:hanging="567"/>
        <w:rPr>
          <w:szCs w:val="22"/>
          <w:lang w:val="lt-LT"/>
        </w:rPr>
      </w:pPr>
      <w:r w:rsidRPr="0097711E">
        <w:rPr>
          <w:szCs w:val="22"/>
          <w:lang w:val="lt-LT"/>
        </w:rPr>
        <w:t>sąnarių patinimas ar sustingimas, kaulų skausmas, veido skausmas, raumenų silpnumas arba sustingimas;</w:t>
      </w:r>
    </w:p>
    <w:p w:rsidR="00015FDF" w:rsidRPr="0097711E" w:rsidRDefault="00015FDF" w:rsidP="00015FDF">
      <w:pPr>
        <w:pStyle w:val="Sraopastraipa"/>
        <w:numPr>
          <w:ilvl w:val="0"/>
          <w:numId w:val="3"/>
        </w:numPr>
        <w:tabs>
          <w:tab w:val="clear" w:pos="567"/>
        </w:tabs>
        <w:ind w:left="567" w:hanging="567"/>
        <w:rPr>
          <w:szCs w:val="22"/>
          <w:lang w:val="lt-LT"/>
        </w:rPr>
      </w:pPr>
      <w:r w:rsidRPr="0097711E">
        <w:rPr>
          <w:szCs w:val="22"/>
          <w:lang w:val="lt-LT"/>
        </w:rPr>
        <w:t>skysčio kaupimasis inkstuose, šlapinimosi padažnėjimas nakties metu, šlapimo nelaikymas, kraujas šlapime, kreatinino kiekio padidėjimas kraujyje (inkstų veiklos sutrikimo požymis);</w:t>
      </w:r>
    </w:p>
    <w:p w:rsidR="00015FDF" w:rsidRPr="0097711E" w:rsidRDefault="00015FDF" w:rsidP="00015FDF">
      <w:pPr>
        <w:pStyle w:val="Sraopastraipa"/>
        <w:numPr>
          <w:ilvl w:val="0"/>
          <w:numId w:val="3"/>
        </w:numPr>
        <w:tabs>
          <w:tab w:val="clear" w:pos="567"/>
        </w:tabs>
        <w:ind w:left="567" w:hanging="567"/>
        <w:rPr>
          <w:szCs w:val="22"/>
          <w:lang w:val="lt-LT"/>
        </w:rPr>
      </w:pPr>
      <w:r w:rsidRPr="0097711E">
        <w:rPr>
          <w:szCs w:val="22"/>
          <w:lang w:val="lt-LT"/>
        </w:rPr>
        <w:t>neįprastas kraujavimas iš makšties;</w:t>
      </w:r>
    </w:p>
    <w:p w:rsidR="00015FDF" w:rsidRPr="0097711E" w:rsidRDefault="00015FDF" w:rsidP="00015FDF">
      <w:pPr>
        <w:pStyle w:val="Sraopastraipa"/>
        <w:numPr>
          <w:ilvl w:val="0"/>
          <w:numId w:val="3"/>
        </w:numPr>
        <w:tabs>
          <w:tab w:val="clear" w:pos="567"/>
        </w:tabs>
        <w:ind w:left="567" w:hanging="567"/>
        <w:rPr>
          <w:szCs w:val="22"/>
          <w:lang w:val="lt-LT"/>
        </w:rPr>
      </w:pPr>
      <w:r w:rsidRPr="0097711E">
        <w:rPr>
          <w:szCs w:val="22"/>
          <w:lang w:val="lt-LT"/>
        </w:rPr>
        <w:t>pabrinkimas (edema), šalčio krėtimas, sustingimas.</w:t>
      </w:r>
    </w:p>
    <w:p w:rsidR="00015FDF" w:rsidRPr="0097711E" w:rsidRDefault="00015FDF" w:rsidP="00015FDF">
      <w:pPr>
        <w:tabs>
          <w:tab w:val="clear" w:pos="567"/>
        </w:tabs>
        <w:rPr>
          <w:szCs w:val="22"/>
          <w:lang w:val="lt-LT"/>
        </w:rPr>
      </w:pPr>
    </w:p>
    <w:p w:rsidR="00015FDF" w:rsidRPr="0097711E" w:rsidRDefault="00015FDF" w:rsidP="00015FDF">
      <w:pPr>
        <w:tabs>
          <w:tab w:val="clear" w:pos="567"/>
        </w:tabs>
        <w:rPr>
          <w:szCs w:val="22"/>
          <w:lang w:val="lt-LT"/>
        </w:rPr>
      </w:pPr>
      <w:r w:rsidRPr="0097711E">
        <w:rPr>
          <w:szCs w:val="22"/>
          <w:lang w:val="lt-LT"/>
        </w:rPr>
        <w:t>Vėžį gydant kapecitabino deriniu su kitais vaistais, kai kuris iš minėto šalutinio poveikio pasireiškia dažniau. Tokio gydymo metu pastebėtas kitoks šalutinis poveikis nurodytas žemiau.</w:t>
      </w:r>
    </w:p>
    <w:p w:rsidR="00015FDF" w:rsidRPr="0097711E" w:rsidRDefault="00015FDF" w:rsidP="00015FDF">
      <w:pPr>
        <w:tabs>
          <w:tab w:val="clear" w:pos="567"/>
        </w:tabs>
        <w:rPr>
          <w:szCs w:val="22"/>
          <w:lang w:val="lt-LT"/>
        </w:rPr>
      </w:pPr>
    </w:p>
    <w:p w:rsidR="00015FDF" w:rsidRPr="0097711E" w:rsidRDefault="00015FDF" w:rsidP="00015FDF">
      <w:pPr>
        <w:tabs>
          <w:tab w:val="clear" w:pos="567"/>
        </w:tabs>
        <w:rPr>
          <w:szCs w:val="22"/>
          <w:lang w:val="lt-LT"/>
        </w:rPr>
      </w:pPr>
      <w:r w:rsidRPr="0097711E">
        <w:rPr>
          <w:szCs w:val="22"/>
          <w:lang w:val="lt-LT"/>
        </w:rPr>
        <w:t>Dažnas (gali pasireikšti mažiau negu 1 iš 10 žmonių) šalutinis poveikis:</w:t>
      </w:r>
    </w:p>
    <w:p w:rsidR="00015FDF" w:rsidRPr="0097711E" w:rsidRDefault="00015FDF" w:rsidP="00015FDF">
      <w:pPr>
        <w:pStyle w:val="Sraopastraipa"/>
        <w:numPr>
          <w:ilvl w:val="0"/>
          <w:numId w:val="3"/>
        </w:numPr>
        <w:tabs>
          <w:tab w:val="clear" w:pos="567"/>
        </w:tabs>
        <w:ind w:left="567" w:hanging="567"/>
        <w:rPr>
          <w:szCs w:val="22"/>
          <w:lang w:val="lt-LT"/>
        </w:rPr>
      </w:pPr>
      <w:r w:rsidRPr="0097711E">
        <w:rPr>
          <w:szCs w:val="22"/>
          <w:lang w:val="lt-LT"/>
        </w:rPr>
        <w:t>natrio, magnio ar kalcio kiekio sumažėjimas kraujyje, cukraus kiekio padidėjimas kraujyje;</w:t>
      </w:r>
    </w:p>
    <w:p w:rsidR="00015FDF" w:rsidRPr="0097711E" w:rsidRDefault="00015FDF" w:rsidP="00015FDF">
      <w:pPr>
        <w:pStyle w:val="Sraopastraipa"/>
        <w:numPr>
          <w:ilvl w:val="0"/>
          <w:numId w:val="3"/>
        </w:numPr>
        <w:tabs>
          <w:tab w:val="clear" w:pos="567"/>
        </w:tabs>
        <w:ind w:left="567" w:hanging="567"/>
        <w:rPr>
          <w:szCs w:val="22"/>
          <w:lang w:val="lt-LT"/>
        </w:rPr>
      </w:pPr>
      <w:r w:rsidRPr="0097711E">
        <w:rPr>
          <w:szCs w:val="22"/>
          <w:lang w:val="lt-LT"/>
        </w:rPr>
        <w:t>nervų skausmas;</w:t>
      </w:r>
    </w:p>
    <w:p w:rsidR="00015FDF" w:rsidRPr="0097711E" w:rsidRDefault="00015FDF" w:rsidP="00015FDF">
      <w:pPr>
        <w:pStyle w:val="Sraopastraipa"/>
        <w:numPr>
          <w:ilvl w:val="0"/>
          <w:numId w:val="3"/>
        </w:numPr>
        <w:tabs>
          <w:tab w:val="clear" w:pos="567"/>
        </w:tabs>
        <w:ind w:left="567" w:hanging="567"/>
        <w:rPr>
          <w:szCs w:val="22"/>
          <w:lang w:val="lt-LT"/>
        </w:rPr>
      </w:pPr>
      <w:r w:rsidRPr="0097711E">
        <w:rPr>
          <w:szCs w:val="22"/>
          <w:lang w:val="lt-LT"/>
        </w:rPr>
        <w:t>skambėjimas arba zvimbimas ausyse, apkurtimas;</w:t>
      </w:r>
    </w:p>
    <w:p w:rsidR="00015FDF" w:rsidRPr="0097711E" w:rsidRDefault="00015FDF" w:rsidP="00015FDF">
      <w:pPr>
        <w:pStyle w:val="Sraopastraipa"/>
        <w:numPr>
          <w:ilvl w:val="0"/>
          <w:numId w:val="3"/>
        </w:numPr>
        <w:tabs>
          <w:tab w:val="clear" w:pos="567"/>
        </w:tabs>
        <w:ind w:left="567" w:hanging="567"/>
        <w:rPr>
          <w:szCs w:val="22"/>
          <w:lang w:val="lt-LT"/>
        </w:rPr>
      </w:pPr>
      <w:r w:rsidRPr="0097711E">
        <w:rPr>
          <w:szCs w:val="22"/>
          <w:lang w:val="lt-LT"/>
        </w:rPr>
        <w:t>venų uždegimas;</w:t>
      </w:r>
    </w:p>
    <w:p w:rsidR="00015FDF" w:rsidRPr="0097711E" w:rsidRDefault="00015FDF" w:rsidP="00015FDF">
      <w:pPr>
        <w:pStyle w:val="Sraopastraipa"/>
        <w:numPr>
          <w:ilvl w:val="0"/>
          <w:numId w:val="3"/>
        </w:numPr>
        <w:tabs>
          <w:tab w:val="clear" w:pos="567"/>
        </w:tabs>
        <w:ind w:left="567" w:hanging="567"/>
        <w:rPr>
          <w:szCs w:val="22"/>
          <w:lang w:val="lt-LT"/>
        </w:rPr>
      </w:pPr>
      <w:r w:rsidRPr="0097711E">
        <w:rPr>
          <w:szCs w:val="22"/>
          <w:lang w:val="lt-LT"/>
        </w:rPr>
        <w:t>žagsėjimas, balso pokytis;</w:t>
      </w:r>
    </w:p>
    <w:p w:rsidR="00015FDF" w:rsidRPr="0097711E" w:rsidRDefault="00015FDF" w:rsidP="00015FDF">
      <w:pPr>
        <w:pStyle w:val="Sraopastraipa"/>
        <w:numPr>
          <w:ilvl w:val="0"/>
          <w:numId w:val="3"/>
        </w:numPr>
        <w:tabs>
          <w:tab w:val="clear" w:pos="567"/>
        </w:tabs>
        <w:ind w:left="567" w:hanging="567"/>
        <w:rPr>
          <w:szCs w:val="22"/>
          <w:lang w:val="lt-LT"/>
        </w:rPr>
      </w:pPr>
      <w:r w:rsidRPr="0097711E">
        <w:rPr>
          <w:szCs w:val="22"/>
          <w:lang w:val="lt-LT"/>
        </w:rPr>
        <w:t>burnos skausmas arba pakitęs (nenormalus) jutimas joje, žandikaulio skausmas;</w:t>
      </w:r>
    </w:p>
    <w:p w:rsidR="00015FDF" w:rsidRPr="0097711E" w:rsidRDefault="00015FDF" w:rsidP="00015FDF">
      <w:pPr>
        <w:pStyle w:val="Sraopastraipa"/>
        <w:numPr>
          <w:ilvl w:val="0"/>
          <w:numId w:val="3"/>
        </w:numPr>
        <w:tabs>
          <w:tab w:val="clear" w:pos="567"/>
        </w:tabs>
        <w:ind w:left="567" w:hanging="567"/>
        <w:rPr>
          <w:szCs w:val="22"/>
          <w:lang w:val="lt-LT"/>
        </w:rPr>
      </w:pPr>
      <w:r w:rsidRPr="0097711E">
        <w:rPr>
          <w:szCs w:val="22"/>
          <w:lang w:val="lt-LT"/>
        </w:rPr>
        <w:t>prakaitavimas, naktinis prakaitavimas;</w:t>
      </w:r>
    </w:p>
    <w:p w:rsidR="00015FDF" w:rsidRPr="0097711E" w:rsidRDefault="00015FDF" w:rsidP="00015FDF">
      <w:pPr>
        <w:pStyle w:val="Sraopastraipa"/>
        <w:numPr>
          <w:ilvl w:val="0"/>
          <w:numId w:val="3"/>
        </w:numPr>
        <w:tabs>
          <w:tab w:val="clear" w:pos="567"/>
        </w:tabs>
        <w:ind w:left="567" w:hanging="567"/>
        <w:rPr>
          <w:szCs w:val="22"/>
          <w:lang w:val="lt-LT"/>
        </w:rPr>
      </w:pPr>
      <w:r w:rsidRPr="0097711E">
        <w:rPr>
          <w:szCs w:val="22"/>
          <w:lang w:val="lt-LT"/>
        </w:rPr>
        <w:t>raumenų spazmai;</w:t>
      </w:r>
    </w:p>
    <w:p w:rsidR="00015FDF" w:rsidRPr="0097711E" w:rsidRDefault="00015FDF" w:rsidP="00015FDF">
      <w:pPr>
        <w:pStyle w:val="Sraopastraipa"/>
        <w:numPr>
          <w:ilvl w:val="0"/>
          <w:numId w:val="3"/>
        </w:numPr>
        <w:tabs>
          <w:tab w:val="clear" w:pos="567"/>
        </w:tabs>
        <w:ind w:left="567" w:hanging="567"/>
        <w:rPr>
          <w:szCs w:val="22"/>
          <w:lang w:val="lt-LT"/>
        </w:rPr>
      </w:pPr>
      <w:r w:rsidRPr="0097711E">
        <w:rPr>
          <w:szCs w:val="22"/>
          <w:lang w:val="lt-LT"/>
        </w:rPr>
        <w:t>šlapinimosi pasunkėjimas, kraujas arba baltymas šlapime;</w:t>
      </w:r>
    </w:p>
    <w:p w:rsidR="00015FDF" w:rsidRPr="0097711E" w:rsidRDefault="00015FDF" w:rsidP="00015FDF">
      <w:pPr>
        <w:pStyle w:val="Sraopastraipa"/>
        <w:numPr>
          <w:ilvl w:val="0"/>
          <w:numId w:val="3"/>
        </w:numPr>
        <w:tabs>
          <w:tab w:val="clear" w:pos="567"/>
        </w:tabs>
        <w:ind w:left="567" w:hanging="567"/>
        <w:rPr>
          <w:szCs w:val="22"/>
          <w:lang w:val="lt-LT"/>
        </w:rPr>
      </w:pPr>
      <w:r w:rsidRPr="0097711E">
        <w:rPr>
          <w:szCs w:val="22"/>
          <w:lang w:val="lt-LT"/>
        </w:rPr>
        <w:t>injekcijos vietos mėlynės arba reakcija (sukelta tuo pat metu sušvirkšto vaisto).</w:t>
      </w:r>
    </w:p>
    <w:p w:rsidR="00015FDF" w:rsidRPr="0097711E" w:rsidRDefault="00015FDF" w:rsidP="00015FDF">
      <w:pPr>
        <w:tabs>
          <w:tab w:val="clear" w:pos="567"/>
        </w:tabs>
        <w:ind w:left="567" w:hanging="567"/>
        <w:rPr>
          <w:szCs w:val="22"/>
          <w:lang w:val="lt-LT"/>
        </w:rPr>
      </w:pPr>
    </w:p>
    <w:p w:rsidR="00015FDF" w:rsidRPr="0097711E" w:rsidRDefault="00015FDF" w:rsidP="00015FDF">
      <w:pPr>
        <w:tabs>
          <w:tab w:val="clear" w:pos="567"/>
        </w:tabs>
        <w:rPr>
          <w:szCs w:val="22"/>
          <w:lang w:val="lt-LT"/>
        </w:rPr>
      </w:pPr>
      <w:r w:rsidRPr="0097711E">
        <w:rPr>
          <w:szCs w:val="22"/>
          <w:lang w:val="lt-LT"/>
        </w:rPr>
        <w:t>Retas (gali pasireikšti mažiau negu 1 iš 1 000 žmonių) šalutinis poveikis:</w:t>
      </w:r>
    </w:p>
    <w:p w:rsidR="00015FDF" w:rsidRPr="0097711E" w:rsidRDefault="00015FDF" w:rsidP="00015FDF">
      <w:pPr>
        <w:pStyle w:val="Sraopastraipa"/>
        <w:numPr>
          <w:ilvl w:val="0"/>
          <w:numId w:val="3"/>
        </w:numPr>
        <w:tabs>
          <w:tab w:val="clear" w:pos="567"/>
        </w:tabs>
        <w:rPr>
          <w:szCs w:val="22"/>
          <w:lang w:val="lt-LT"/>
        </w:rPr>
      </w:pPr>
      <w:r w:rsidRPr="0097711E">
        <w:rPr>
          <w:szCs w:val="22"/>
          <w:lang w:val="lt-LT"/>
        </w:rPr>
        <w:t>ašarų latako susiaurėjimas arba blokada (ašarų latako stenozė);</w:t>
      </w:r>
    </w:p>
    <w:p w:rsidR="00015FDF" w:rsidRPr="0097711E" w:rsidRDefault="00015FDF" w:rsidP="00015FDF">
      <w:pPr>
        <w:pStyle w:val="Sraopastraipa"/>
        <w:numPr>
          <w:ilvl w:val="0"/>
          <w:numId w:val="3"/>
        </w:numPr>
        <w:tabs>
          <w:tab w:val="clear" w:pos="567"/>
        </w:tabs>
        <w:rPr>
          <w:szCs w:val="22"/>
          <w:lang w:val="lt-LT"/>
        </w:rPr>
      </w:pPr>
      <w:r w:rsidRPr="0097711E">
        <w:rPr>
          <w:szCs w:val="22"/>
          <w:lang w:val="lt-LT"/>
        </w:rPr>
        <w:t>kepenų nepakankamumas;</w:t>
      </w:r>
    </w:p>
    <w:p w:rsidR="00015FDF" w:rsidRPr="0097711E" w:rsidRDefault="00015FDF" w:rsidP="00015FDF">
      <w:pPr>
        <w:pStyle w:val="Sraopastraipa"/>
        <w:numPr>
          <w:ilvl w:val="0"/>
          <w:numId w:val="3"/>
        </w:numPr>
        <w:tabs>
          <w:tab w:val="clear" w:pos="567"/>
        </w:tabs>
        <w:rPr>
          <w:szCs w:val="22"/>
          <w:lang w:val="lt-LT"/>
        </w:rPr>
      </w:pPr>
      <w:r w:rsidRPr="0097711E">
        <w:rPr>
          <w:szCs w:val="22"/>
          <w:lang w:val="lt-LT"/>
        </w:rPr>
        <w:t>uždegimas, lemiantis tulžies sekrecijos funkcijos sutrikimą arba obstrukciją (cholestazinis hepatitas);</w:t>
      </w:r>
    </w:p>
    <w:p w:rsidR="00015FDF" w:rsidRPr="0097711E" w:rsidRDefault="00015FDF" w:rsidP="00015FDF">
      <w:pPr>
        <w:pStyle w:val="Sraopastraipa"/>
        <w:numPr>
          <w:ilvl w:val="0"/>
          <w:numId w:val="3"/>
        </w:numPr>
        <w:tabs>
          <w:tab w:val="clear" w:pos="567"/>
        </w:tabs>
        <w:rPr>
          <w:szCs w:val="22"/>
          <w:lang w:val="lt-LT"/>
        </w:rPr>
      </w:pPr>
      <w:r w:rsidRPr="0097711E">
        <w:rPr>
          <w:szCs w:val="22"/>
          <w:lang w:val="lt-LT"/>
        </w:rPr>
        <w:t>specifinis elektrokardiogramos pokytis (QT intervalo pailgėjimas);</w:t>
      </w:r>
    </w:p>
    <w:p w:rsidR="00015FDF" w:rsidRPr="0097711E" w:rsidRDefault="00015FDF" w:rsidP="00015FDF">
      <w:pPr>
        <w:pStyle w:val="Sraopastraipa"/>
        <w:numPr>
          <w:ilvl w:val="0"/>
          <w:numId w:val="3"/>
        </w:numPr>
        <w:tabs>
          <w:tab w:val="clear" w:pos="567"/>
        </w:tabs>
        <w:rPr>
          <w:szCs w:val="22"/>
          <w:lang w:val="lt-LT"/>
        </w:rPr>
      </w:pPr>
      <w:r w:rsidRPr="0097711E">
        <w:rPr>
          <w:szCs w:val="22"/>
          <w:lang w:val="lt-LT"/>
        </w:rPr>
        <w:t>tam tikros rūšies aritmija (įskaitant skilvelių virpėjimą, polimorfinę skilvelinę paroksizminę tachikardiją ir bradikardiją);</w:t>
      </w:r>
    </w:p>
    <w:p w:rsidR="00015FDF" w:rsidRPr="0097711E" w:rsidRDefault="00015FDF" w:rsidP="00015FDF">
      <w:pPr>
        <w:pStyle w:val="Sraopastraipa"/>
        <w:numPr>
          <w:ilvl w:val="0"/>
          <w:numId w:val="3"/>
        </w:numPr>
        <w:tabs>
          <w:tab w:val="clear" w:pos="567"/>
        </w:tabs>
        <w:rPr>
          <w:szCs w:val="22"/>
          <w:lang w:val="lt-LT"/>
        </w:rPr>
      </w:pPr>
      <w:r w:rsidRPr="0097711E">
        <w:rPr>
          <w:szCs w:val="22"/>
          <w:lang w:val="lt-LT"/>
        </w:rPr>
        <w:t>akių uždegimas, sukeliantis akių skausmą ir galbūt regos sutrikimų;</w:t>
      </w:r>
    </w:p>
    <w:p w:rsidR="00015FDF" w:rsidRPr="0097711E" w:rsidRDefault="00015FDF" w:rsidP="00015FDF">
      <w:pPr>
        <w:pStyle w:val="Sraopastraipa"/>
        <w:numPr>
          <w:ilvl w:val="0"/>
          <w:numId w:val="3"/>
        </w:numPr>
        <w:tabs>
          <w:tab w:val="clear" w:pos="567"/>
        </w:tabs>
        <w:rPr>
          <w:szCs w:val="22"/>
          <w:lang w:val="lt-LT"/>
        </w:rPr>
      </w:pPr>
      <w:r w:rsidRPr="0097711E">
        <w:rPr>
          <w:szCs w:val="22"/>
          <w:lang w:val="lt-LT"/>
        </w:rPr>
        <w:t>dėl imuninės sistemos pažeidimo pasireiškęs odos uždegimas, sukeliantis rausvas, pleiskanojančias dėmes</w:t>
      </w:r>
    </w:p>
    <w:p w:rsidR="00015FDF" w:rsidRPr="0097711E" w:rsidRDefault="00015FDF" w:rsidP="00015FDF">
      <w:pPr>
        <w:pStyle w:val="Sraopastraipa"/>
        <w:numPr>
          <w:ilvl w:val="0"/>
          <w:numId w:val="3"/>
        </w:numPr>
        <w:tabs>
          <w:tab w:val="clear" w:pos="567"/>
        </w:tabs>
        <w:rPr>
          <w:szCs w:val="22"/>
          <w:lang w:val="lt-LT"/>
        </w:rPr>
      </w:pPr>
      <w:r w:rsidRPr="0097711E">
        <w:rPr>
          <w:szCs w:val="22"/>
          <w:lang w:val="lt-LT"/>
        </w:rPr>
        <w:t>inkstų nepakankamumas, pasireiškęs dėl dehidracijos.</w:t>
      </w:r>
    </w:p>
    <w:p w:rsidR="00015FDF" w:rsidRPr="0097711E" w:rsidRDefault="00015FDF" w:rsidP="00015FDF">
      <w:pPr>
        <w:tabs>
          <w:tab w:val="clear" w:pos="567"/>
        </w:tabs>
        <w:rPr>
          <w:szCs w:val="22"/>
          <w:lang w:val="lt-LT"/>
        </w:rPr>
      </w:pPr>
    </w:p>
    <w:p w:rsidR="00015FDF" w:rsidRPr="0097711E" w:rsidRDefault="00015FDF" w:rsidP="00015FDF">
      <w:pPr>
        <w:tabs>
          <w:tab w:val="clear" w:pos="567"/>
        </w:tabs>
        <w:rPr>
          <w:szCs w:val="22"/>
          <w:lang w:val="lt-LT"/>
        </w:rPr>
      </w:pPr>
      <w:r w:rsidRPr="0097711E">
        <w:rPr>
          <w:szCs w:val="22"/>
          <w:lang w:val="lt-LT"/>
        </w:rPr>
        <w:t>Labai retas (gali pasireikšti mažiau negu 1 iš 10 000 žmonių) šalutinis poveikis:</w:t>
      </w:r>
    </w:p>
    <w:p w:rsidR="00015FDF" w:rsidRDefault="00015FDF" w:rsidP="00015FDF">
      <w:pPr>
        <w:pStyle w:val="Sraopastraipa"/>
        <w:numPr>
          <w:ilvl w:val="0"/>
          <w:numId w:val="3"/>
        </w:numPr>
        <w:tabs>
          <w:tab w:val="clear" w:pos="567"/>
        </w:tabs>
        <w:rPr>
          <w:szCs w:val="22"/>
          <w:lang w:val="lt-LT"/>
        </w:rPr>
      </w:pPr>
      <w:r w:rsidRPr="0097711E">
        <w:rPr>
          <w:szCs w:val="22"/>
          <w:lang w:val="lt-LT"/>
        </w:rPr>
        <w:t>sunki odos reakcija, pvz., odos išbėrimas, išopėjimas ir pūslėjimas, kuri gali būti susijusi su burnos, nosies, lyties organų, rankų, kojų ir akių (paraudusios ir sutinusios akys) išopėjimu</w:t>
      </w:r>
      <w:r>
        <w:rPr>
          <w:szCs w:val="22"/>
          <w:lang w:val="lt-LT"/>
        </w:rPr>
        <w:t>;</w:t>
      </w:r>
      <w:r w:rsidRPr="0097711E">
        <w:rPr>
          <w:szCs w:val="22"/>
          <w:lang w:val="lt-LT"/>
        </w:rPr>
        <w:t xml:space="preserve"> </w:t>
      </w:r>
    </w:p>
    <w:p w:rsidR="00015FDF" w:rsidRPr="0097711E" w:rsidRDefault="00015FDF" w:rsidP="00015FDF">
      <w:pPr>
        <w:pStyle w:val="Sraopastraipa"/>
        <w:numPr>
          <w:ilvl w:val="0"/>
          <w:numId w:val="3"/>
        </w:numPr>
        <w:tabs>
          <w:tab w:val="clear" w:pos="567"/>
        </w:tabs>
        <w:rPr>
          <w:szCs w:val="22"/>
          <w:lang w:val="lt-LT"/>
        </w:rPr>
      </w:pPr>
      <w:r>
        <w:rPr>
          <w:szCs w:val="22"/>
          <w:lang w:val="lt-LT"/>
        </w:rPr>
        <w:t>Toksinė leukoencefalopatija.</w:t>
      </w:r>
    </w:p>
    <w:p w:rsidR="00015FDF" w:rsidRPr="0097711E" w:rsidRDefault="00015FDF" w:rsidP="00015FDF">
      <w:pPr>
        <w:tabs>
          <w:tab w:val="clear" w:pos="567"/>
        </w:tabs>
        <w:rPr>
          <w:szCs w:val="22"/>
          <w:lang w:val="lt-LT"/>
        </w:rPr>
      </w:pPr>
    </w:p>
    <w:p w:rsidR="00015FDF" w:rsidRPr="0097711E" w:rsidRDefault="00015FDF" w:rsidP="00015FDF">
      <w:pPr>
        <w:rPr>
          <w:szCs w:val="22"/>
          <w:lang w:val="lt-LT"/>
        </w:rPr>
      </w:pPr>
      <w:r w:rsidRPr="0097711E">
        <w:rPr>
          <w:noProof/>
          <w:szCs w:val="22"/>
          <w:lang w:val="lt-LT"/>
        </w:rPr>
        <w:t>Pranešimas apie šalutinį poveikį</w:t>
      </w:r>
    </w:p>
    <w:p w:rsidR="00015FDF" w:rsidRPr="00F45936" w:rsidRDefault="00015FDF" w:rsidP="00015FDF">
      <w:pPr>
        <w:ind w:right="-449"/>
        <w:rPr>
          <w:rFonts w:eastAsia="Times New Roman"/>
          <w:noProof/>
          <w:szCs w:val="24"/>
          <w:lang w:val="lt-LT" w:eastAsia="en-US"/>
        </w:rPr>
      </w:pPr>
      <w:r w:rsidRPr="0097711E">
        <w:rPr>
          <w:noProof/>
          <w:szCs w:val="22"/>
          <w:lang w:val="lt-LT"/>
        </w:rPr>
        <w:t>Jeigu pasireiškė šalutinis poveikis, įskaitant šiame lapelyje nenurodytą, pasakykite gydytojui arba vaistininkui</w:t>
      </w:r>
      <w:r w:rsidRPr="0097711E">
        <w:rPr>
          <w:szCs w:val="22"/>
          <w:lang w:val="lt-LT"/>
        </w:rPr>
        <w:t>.</w:t>
      </w:r>
      <w:r w:rsidRPr="0097711E">
        <w:rPr>
          <w:noProof/>
          <w:szCs w:val="22"/>
          <w:lang w:val="lt-LT"/>
        </w:rPr>
        <w:t xml:space="preserve"> </w:t>
      </w:r>
      <w:r w:rsidRPr="00F45936">
        <w:rPr>
          <w:rFonts w:eastAsia="Times New Roman"/>
          <w:lang w:val="lt-LT" w:eastAsia="en-US"/>
        </w:rPr>
        <w:t>Apie šalutinį poveikį taip pat galite pranešti Valstybinei vaistų kontrolės tarnybai prie Lietuvos Respublikos sveikatos apsaugos ministerijos nemokamu t</w:t>
      </w:r>
      <w:r w:rsidRPr="00F45936">
        <w:rPr>
          <w:rFonts w:eastAsia="Times New Roman"/>
          <w:lang w:val="lt-LT"/>
        </w:rPr>
        <w:t>elefonu 8 800 73568</w:t>
      </w:r>
      <w:r w:rsidRPr="00F45936">
        <w:rPr>
          <w:rFonts w:eastAsia="Times New Roman"/>
          <w:lang w:val="lt-LT" w:eastAsia="en-US"/>
        </w:rPr>
        <w:t xml:space="preserve"> arba užpildyti interneto svetainėje </w:t>
      </w:r>
      <w:hyperlink r:id="rId10" w:history="1">
        <w:r w:rsidRPr="00F45936">
          <w:rPr>
            <w:color w:val="0000FF"/>
            <w:u w:val="single"/>
            <w:lang w:val="lt-LT" w:eastAsia="en-US"/>
          </w:rPr>
          <w:t>www.vvkt.lt</w:t>
        </w:r>
      </w:hyperlink>
      <w:r w:rsidRPr="00F45936">
        <w:rPr>
          <w:rFonts w:eastAsia="Times New Roman"/>
          <w:lang w:val="lt-LT" w:eastAsia="en-US"/>
        </w:rPr>
        <w:t xml:space="preserve"> esančią formą ir pateikti ją Valstybinei vaistų kontrolės tarnybai prie Lietuvos Respublikos sveikatos apsaugos ministerijos vienu iš šių būdų: raštu (adresu Žirmūnų g. 139A, LT-09120 Vilnius), </w:t>
      </w:r>
      <w:r w:rsidRPr="00F45936">
        <w:rPr>
          <w:rFonts w:eastAsia="Times New Roman"/>
          <w:lang w:val="lt-LT"/>
        </w:rPr>
        <w:t xml:space="preserve">nemokamu </w:t>
      </w:r>
      <w:r w:rsidRPr="00F45936">
        <w:rPr>
          <w:rFonts w:eastAsia="Times New Roman"/>
          <w:lang w:val="lt-LT" w:eastAsia="en-US"/>
        </w:rPr>
        <w:t>fakso numeriu 8 800 20131</w:t>
      </w:r>
      <w:r w:rsidRPr="00F45936">
        <w:rPr>
          <w:rFonts w:eastAsia="Times New Roman"/>
          <w:lang w:val="lt-LT"/>
        </w:rPr>
        <w:t xml:space="preserve">, </w:t>
      </w:r>
      <w:r w:rsidRPr="00F45936">
        <w:rPr>
          <w:rFonts w:eastAsia="Times New Roman"/>
          <w:lang w:val="lt-LT" w:eastAsia="en-US"/>
        </w:rPr>
        <w:t xml:space="preserve">el. paštu </w:t>
      </w:r>
      <w:hyperlink r:id="rId11" w:history="1">
        <w:r w:rsidRPr="00105F59">
          <w:rPr>
            <w:color w:val="0000FF"/>
            <w:u w:val="single"/>
            <w:lang w:val="lt-LT"/>
          </w:rPr>
          <w:t>NepageidaujamaR@vvkt.lt</w:t>
        </w:r>
      </w:hyperlink>
      <w:r w:rsidRPr="00F45936">
        <w:rPr>
          <w:rFonts w:eastAsia="Times New Roman"/>
          <w:lang w:val="lt-LT" w:eastAsia="en-US"/>
        </w:rPr>
        <w:t xml:space="preserve">, taip pat per Valstybinės vaistų kontrolės tarnybos prie Lietuvos Respublikos sveikatos apsaugos ministerijos interneto svetainę (adresu </w:t>
      </w:r>
      <w:hyperlink r:id="rId12" w:history="1">
        <w:r w:rsidRPr="00F45936">
          <w:rPr>
            <w:color w:val="0000FF"/>
            <w:u w:val="single"/>
            <w:lang w:val="lt-LT" w:eastAsia="en-US"/>
          </w:rPr>
          <w:t>http://www.vvkt.lt</w:t>
        </w:r>
      </w:hyperlink>
      <w:r w:rsidRPr="00F45936">
        <w:rPr>
          <w:rFonts w:eastAsia="Times New Roman"/>
          <w:lang w:val="lt-LT" w:eastAsia="en-US"/>
        </w:rPr>
        <w:t>). Pranešdami apie šalutinį poveikį galite mums padėti gauti daugiau informacijos apie šio vaisto saugumą.</w:t>
      </w: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b/>
          <w:szCs w:val="22"/>
          <w:lang w:val="lt-LT"/>
        </w:rPr>
      </w:pPr>
      <w:r w:rsidRPr="0097711E">
        <w:rPr>
          <w:b/>
          <w:szCs w:val="22"/>
          <w:lang w:val="lt-LT"/>
        </w:rPr>
        <w:t>5.</w:t>
      </w:r>
      <w:r w:rsidRPr="0097711E">
        <w:rPr>
          <w:b/>
          <w:szCs w:val="22"/>
          <w:lang w:val="lt-LT"/>
        </w:rPr>
        <w:tab/>
        <w:t>Kaip laikyti Capecitabine Actavis</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Šį vaistą laikykite vaikams nepastebimoje ir nepasiekiamoje vietoje.</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Šiam vaistiniam preparatui specialių laikymo sąlygų nereikia.</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Ant kartono dėžutės ir lizdinės plokštelės po „Tinka iki/EXP“ nurodytam tinkamumo laikui pasibaigus, šio vaisto vartoti negalima. Vaistas tinkamas vartoti iki paskutinės nurodyto mėnesio dienos.</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Vaistų negalima išmesti į kanalizaciją arba su buitinėmis atliekomis. Kaip išmesti nereikalingus vaistus, klauskite vaistininko. Šios priemonės padės apsaugoti aplinką.</w:t>
      </w:r>
    </w:p>
    <w:p w:rsidR="00015FDF" w:rsidRPr="0097711E" w:rsidRDefault="00015FDF" w:rsidP="00015FDF">
      <w:pPr>
        <w:rPr>
          <w:szCs w:val="22"/>
          <w:lang w:val="lt-LT"/>
        </w:rPr>
      </w:pPr>
    </w:p>
    <w:p w:rsidR="00015FDF" w:rsidRPr="0097711E" w:rsidRDefault="00015FDF" w:rsidP="00015FDF">
      <w:pPr>
        <w:rPr>
          <w:szCs w:val="22"/>
          <w:lang w:val="lt-LT"/>
        </w:rPr>
      </w:pPr>
    </w:p>
    <w:p w:rsidR="00015FDF" w:rsidRPr="0097711E" w:rsidRDefault="00015FDF" w:rsidP="00015FDF">
      <w:pPr>
        <w:rPr>
          <w:b/>
          <w:szCs w:val="22"/>
          <w:lang w:val="lt-LT"/>
        </w:rPr>
      </w:pPr>
      <w:r w:rsidRPr="0097711E">
        <w:rPr>
          <w:b/>
          <w:szCs w:val="22"/>
          <w:lang w:val="lt-LT"/>
        </w:rPr>
        <w:t>6.</w:t>
      </w:r>
      <w:r w:rsidRPr="0097711E">
        <w:rPr>
          <w:b/>
          <w:szCs w:val="22"/>
          <w:lang w:val="lt-LT"/>
        </w:rPr>
        <w:tab/>
        <w:t>Pakuotės turinys ir kita informacija</w:t>
      </w:r>
    </w:p>
    <w:p w:rsidR="00015FDF" w:rsidRPr="0097711E" w:rsidRDefault="00015FDF" w:rsidP="00015FDF">
      <w:pPr>
        <w:rPr>
          <w:szCs w:val="22"/>
          <w:lang w:val="lt-LT"/>
        </w:rPr>
      </w:pPr>
    </w:p>
    <w:p w:rsidR="00015FDF" w:rsidRPr="0097711E" w:rsidRDefault="00015FDF" w:rsidP="00015FDF">
      <w:pPr>
        <w:rPr>
          <w:b/>
          <w:szCs w:val="22"/>
          <w:lang w:val="lt-LT"/>
        </w:rPr>
      </w:pPr>
      <w:r w:rsidRPr="0097711E">
        <w:rPr>
          <w:b/>
          <w:szCs w:val="22"/>
          <w:lang w:val="lt-LT"/>
        </w:rPr>
        <w:t xml:space="preserve">Capecitabine Actavis sudėtis </w:t>
      </w:r>
    </w:p>
    <w:p w:rsidR="00015FDF" w:rsidRPr="0097711E" w:rsidRDefault="00015FDF" w:rsidP="00015FDF">
      <w:pPr>
        <w:ind w:left="567" w:hanging="567"/>
        <w:rPr>
          <w:szCs w:val="22"/>
          <w:lang w:val="lt-LT"/>
        </w:rPr>
      </w:pPr>
      <w:r w:rsidRPr="0097711E">
        <w:rPr>
          <w:szCs w:val="22"/>
          <w:lang w:val="lt-LT"/>
        </w:rPr>
        <w:t>-</w:t>
      </w:r>
      <w:r w:rsidRPr="0097711E">
        <w:rPr>
          <w:szCs w:val="22"/>
          <w:lang w:val="lt-LT"/>
        </w:rPr>
        <w:tab/>
        <w:t>Veiklioji medžiaga yra kapecitabinas. Kiekvienoje plėvele dengtoje tabletėje yra 150 mg kapecitabino.</w:t>
      </w:r>
    </w:p>
    <w:p w:rsidR="00015FDF" w:rsidRPr="0097711E" w:rsidRDefault="00015FDF" w:rsidP="00015FDF">
      <w:pPr>
        <w:ind w:left="567" w:hanging="567"/>
        <w:rPr>
          <w:szCs w:val="22"/>
          <w:lang w:val="lt-LT"/>
        </w:rPr>
      </w:pPr>
      <w:r w:rsidRPr="0097711E">
        <w:rPr>
          <w:szCs w:val="22"/>
          <w:highlight w:val="lightGray"/>
          <w:lang w:val="lt-LT"/>
        </w:rPr>
        <w:t>-</w:t>
      </w:r>
      <w:r w:rsidRPr="0097711E">
        <w:rPr>
          <w:szCs w:val="22"/>
          <w:highlight w:val="lightGray"/>
          <w:lang w:val="lt-LT"/>
        </w:rPr>
        <w:tab/>
        <w:t>Veiklioji medžiaga yra kapecitabinas. Kiekvienoje plėvele dengtoje tabletėje yra 500 mg kapecitabino.</w:t>
      </w:r>
    </w:p>
    <w:p w:rsidR="00015FDF" w:rsidRPr="0097711E" w:rsidRDefault="00015FDF" w:rsidP="00015FDF">
      <w:pPr>
        <w:rPr>
          <w:szCs w:val="22"/>
          <w:lang w:val="lt-LT"/>
        </w:rPr>
      </w:pPr>
      <w:r w:rsidRPr="0097711E">
        <w:rPr>
          <w:szCs w:val="22"/>
          <w:lang w:val="lt-LT"/>
        </w:rPr>
        <w:t>-</w:t>
      </w:r>
      <w:r w:rsidRPr="0097711E">
        <w:rPr>
          <w:szCs w:val="22"/>
          <w:lang w:val="lt-LT"/>
        </w:rPr>
        <w:tab/>
      </w:r>
      <w:r w:rsidRPr="0097711E">
        <w:rPr>
          <w:i/>
          <w:szCs w:val="22"/>
          <w:lang w:val="lt-LT"/>
        </w:rPr>
        <w:t>Pagalbinės medžiagos</w:t>
      </w:r>
      <w:r w:rsidRPr="0097711E">
        <w:rPr>
          <w:szCs w:val="22"/>
          <w:lang w:val="lt-LT"/>
        </w:rPr>
        <w:t xml:space="preserve"> </w:t>
      </w:r>
    </w:p>
    <w:p w:rsidR="00015FDF" w:rsidRPr="0097711E" w:rsidRDefault="00015FDF" w:rsidP="00015FDF">
      <w:pPr>
        <w:ind w:left="567"/>
        <w:rPr>
          <w:szCs w:val="22"/>
          <w:lang w:val="lt-LT"/>
        </w:rPr>
      </w:pPr>
      <w:r w:rsidRPr="0097711E">
        <w:rPr>
          <w:szCs w:val="22"/>
          <w:lang w:val="lt-LT"/>
        </w:rPr>
        <w:t>Tabletės šerdis</w:t>
      </w:r>
      <w:r w:rsidRPr="0097711E">
        <w:rPr>
          <w:i/>
          <w:szCs w:val="22"/>
          <w:lang w:val="lt-LT"/>
        </w:rPr>
        <w:t xml:space="preserve">: </w:t>
      </w:r>
      <w:r w:rsidRPr="0097711E">
        <w:rPr>
          <w:szCs w:val="22"/>
          <w:lang w:val="lt-LT"/>
        </w:rPr>
        <w:t>laktozė monohidratas, celiuliozė mikrokristalinė, hipromeliozė, kroskarmeliozės natrio druska ir magnio stearatas.</w:t>
      </w:r>
    </w:p>
    <w:p w:rsidR="00015FDF" w:rsidRPr="0097711E" w:rsidRDefault="00015FDF" w:rsidP="00015FDF">
      <w:pPr>
        <w:ind w:left="567"/>
        <w:rPr>
          <w:szCs w:val="22"/>
          <w:lang w:val="lt-LT"/>
        </w:rPr>
      </w:pPr>
      <w:r w:rsidRPr="0097711E">
        <w:rPr>
          <w:szCs w:val="22"/>
          <w:lang w:val="lt-LT"/>
        </w:rPr>
        <w:t>Tabletės plėvelė: hipromeliozė, titano dioksidas (E 171), makrogolis 6000 ir raudonasis geležies oksidas (E 172).</w:t>
      </w:r>
    </w:p>
    <w:p w:rsidR="00015FDF" w:rsidRPr="0097711E" w:rsidRDefault="00015FDF" w:rsidP="00015FDF">
      <w:pPr>
        <w:rPr>
          <w:szCs w:val="22"/>
          <w:lang w:val="lt-LT"/>
        </w:rPr>
      </w:pPr>
    </w:p>
    <w:p w:rsidR="00015FDF" w:rsidRPr="0097711E" w:rsidRDefault="00015FDF" w:rsidP="00015FDF">
      <w:pPr>
        <w:rPr>
          <w:b/>
          <w:szCs w:val="22"/>
          <w:lang w:val="lt-LT"/>
        </w:rPr>
      </w:pPr>
      <w:r w:rsidRPr="0097711E">
        <w:rPr>
          <w:b/>
          <w:szCs w:val="22"/>
          <w:lang w:val="lt-LT"/>
        </w:rPr>
        <w:t>Capecitabine Actavis išvaizda ir kiekis pakuotėje</w:t>
      </w:r>
    </w:p>
    <w:p w:rsidR="00015FDF" w:rsidRPr="0097711E" w:rsidRDefault="00015FDF" w:rsidP="00015FDF">
      <w:pPr>
        <w:rPr>
          <w:i/>
          <w:szCs w:val="22"/>
          <w:u w:val="single"/>
          <w:lang w:val="lt-LT"/>
        </w:rPr>
      </w:pPr>
      <w:r w:rsidRPr="0097711E">
        <w:rPr>
          <w:i/>
          <w:szCs w:val="22"/>
          <w:u w:val="single"/>
          <w:lang w:val="lt-LT"/>
        </w:rPr>
        <w:t>Capecitabine Actavis 150 mg plėvele dengtos tabletės</w:t>
      </w:r>
    </w:p>
    <w:p w:rsidR="00015FDF" w:rsidRPr="0097711E" w:rsidRDefault="00015FDF" w:rsidP="00015FDF">
      <w:pPr>
        <w:rPr>
          <w:szCs w:val="22"/>
          <w:lang w:val="lt-LT"/>
        </w:rPr>
      </w:pPr>
      <w:r w:rsidRPr="0097711E">
        <w:rPr>
          <w:szCs w:val="22"/>
          <w:lang w:val="lt-LT"/>
        </w:rPr>
        <w:t>Tabletės yra rožinės spalvos, kapsulės pavidalo, abipusiai išgaubtos, dengtos plėvele, vienoje jų pusėje yra įspaustas skaitmuo „150</w:t>
      </w:r>
      <w:r w:rsidRPr="0097711E">
        <w:rPr>
          <w:szCs w:val="22"/>
          <w:highlight w:val="lightGray"/>
          <w:lang w:val="lt-LT"/>
        </w:rPr>
        <w:t>/500</w:t>
      </w:r>
      <w:r w:rsidRPr="0097711E">
        <w:rPr>
          <w:szCs w:val="22"/>
          <w:lang w:val="lt-LT"/>
        </w:rPr>
        <w:t xml:space="preserve">“, kita pusė yra lygi. </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 xml:space="preserve">Capecitabine Actavis 150 mg tablečių pakuotėje yra 60 plėvele dengtų tablečių. </w:t>
      </w:r>
    </w:p>
    <w:p w:rsidR="00015FDF" w:rsidRPr="0097711E" w:rsidRDefault="00015FDF" w:rsidP="00015FDF">
      <w:pPr>
        <w:rPr>
          <w:szCs w:val="22"/>
          <w:lang w:val="lt-LT"/>
        </w:rPr>
      </w:pPr>
      <w:r w:rsidRPr="0097711E">
        <w:rPr>
          <w:szCs w:val="22"/>
          <w:highlight w:val="lightGray"/>
          <w:lang w:val="lt-LT"/>
        </w:rPr>
        <w:t>Capecitabine Actavis 500 mg tablečių pakuotėje yra 120 plėvele dengtų tablečių.</w:t>
      </w:r>
      <w:r w:rsidRPr="0097711E">
        <w:rPr>
          <w:szCs w:val="22"/>
          <w:lang w:val="lt-LT"/>
        </w:rPr>
        <w:t xml:space="preserve"> </w:t>
      </w:r>
    </w:p>
    <w:p w:rsidR="00015FDF" w:rsidRPr="0097711E" w:rsidRDefault="00015FDF" w:rsidP="00015FDF">
      <w:pPr>
        <w:rPr>
          <w:szCs w:val="22"/>
          <w:lang w:val="lt-LT"/>
        </w:rPr>
      </w:pPr>
    </w:p>
    <w:p w:rsidR="00015FDF" w:rsidRPr="0097711E" w:rsidRDefault="00015FDF" w:rsidP="00015FDF">
      <w:pPr>
        <w:rPr>
          <w:b/>
          <w:szCs w:val="22"/>
          <w:lang w:val="lt-LT"/>
        </w:rPr>
      </w:pPr>
      <w:r>
        <w:rPr>
          <w:b/>
          <w:szCs w:val="22"/>
          <w:lang w:val="lt-LT"/>
        </w:rPr>
        <w:t>Registruotojas</w:t>
      </w:r>
      <w:r w:rsidRPr="0097711E">
        <w:rPr>
          <w:b/>
          <w:szCs w:val="22"/>
          <w:lang w:val="lt-LT"/>
        </w:rPr>
        <w:t xml:space="preserve"> ir gamintojas</w:t>
      </w:r>
    </w:p>
    <w:p w:rsidR="00015FDF" w:rsidRPr="0097711E" w:rsidRDefault="00015FDF" w:rsidP="00015FDF">
      <w:pPr>
        <w:rPr>
          <w:szCs w:val="22"/>
          <w:lang w:val="lt-LT"/>
        </w:rPr>
      </w:pPr>
    </w:p>
    <w:p w:rsidR="00015FDF" w:rsidRPr="0097711E" w:rsidRDefault="00015FDF" w:rsidP="00015FDF">
      <w:pPr>
        <w:rPr>
          <w:b/>
          <w:szCs w:val="22"/>
          <w:lang w:val="lt-LT"/>
        </w:rPr>
      </w:pPr>
      <w:r>
        <w:rPr>
          <w:b/>
          <w:szCs w:val="22"/>
          <w:lang w:val="lt-LT"/>
        </w:rPr>
        <w:t>Registruotojas</w:t>
      </w:r>
    </w:p>
    <w:p w:rsidR="00015FDF" w:rsidRPr="0097711E" w:rsidRDefault="00015FDF" w:rsidP="00015FDF">
      <w:pPr>
        <w:rPr>
          <w:szCs w:val="22"/>
          <w:lang w:val="lt-LT"/>
        </w:rPr>
      </w:pPr>
      <w:r w:rsidRPr="0097711E">
        <w:rPr>
          <w:szCs w:val="22"/>
          <w:lang w:val="lt-LT"/>
        </w:rPr>
        <w:t>Actavis Group PTC ehf</w:t>
      </w:r>
    </w:p>
    <w:p w:rsidR="00015FDF" w:rsidRPr="0097711E" w:rsidRDefault="00015FDF" w:rsidP="00015FDF">
      <w:pPr>
        <w:rPr>
          <w:szCs w:val="22"/>
          <w:lang w:val="lt-LT"/>
        </w:rPr>
      </w:pPr>
      <w:r w:rsidRPr="0097711E">
        <w:rPr>
          <w:szCs w:val="22"/>
          <w:lang w:val="lt-LT"/>
        </w:rPr>
        <w:t>Reykjavikurvegi 76-78, 220 Hafnarfjörður,</w:t>
      </w:r>
    </w:p>
    <w:p w:rsidR="00015FDF" w:rsidRPr="0097711E" w:rsidRDefault="00015FDF" w:rsidP="00015FDF">
      <w:pPr>
        <w:rPr>
          <w:szCs w:val="22"/>
          <w:lang w:val="lt-LT"/>
        </w:rPr>
      </w:pPr>
      <w:r w:rsidRPr="0097711E">
        <w:rPr>
          <w:szCs w:val="22"/>
          <w:lang w:val="lt-LT"/>
        </w:rPr>
        <w:t>Islandija</w:t>
      </w:r>
    </w:p>
    <w:p w:rsidR="00015FDF" w:rsidRPr="0097711E" w:rsidRDefault="00015FDF" w:rsidP="00015FDF">
      <w:pPr>
        <w:rPr>
          <w:szCs w:val="22"/>
          <w:lang w:val="lt-LT"/>
        </w:rPr>
      </w:pPr>
    </w:p>
    <w:p w:rsidR="00015FDF" w:rsidRPr="0097711E" w:rsidRDefault="00015FDF" w:rsidP="00015FDF">
      <w:pPr>
        <w:rPr>
          <w:b/>
          <w:szCs w:val="22"/>
          <w:lang w:val="lt-LT"/>
        </w:rPr>
      </w:pPr>
      <w:r w:rsidRPr="0097711E">
        <w:rPr>
          <w:b/>
          <w:szCs w:val="22"/>
          <w:lang w:val="lt-LT"/>
        </w:rPr>
        <w:t>Gamintoja</w:t>
      </w:r>
      <w:r>
        <w:rPr>
          <w:b/>
          <w:szCs w:val="22"/>
          <w:lang w:val="lt-LT"/>
        </w:rPr>
        <w:t>a</w:t>
      </w:r>
    </w:p>
    <w:p w:rsidR="00015FDF" w:rsidRPr="00105F59" w:rsidRDefault="00015FDF" w:rsidP="00015FDF">
      <w:pPr>
        <w:rPr>
          <w:highlight w:val="lightGray"/>
          <w:lang w:val="lt-LT"/>
        </w:rPr>
      </w:pPr>
      <w:r w:rsidRPr="00105F59">
        <w:rPr>
          <w:highlight w:val="lightGray"/>
          <w:lang w:val="lt-LT"/>
        </w:rPr>
        <w:t>Actavis Group PTC ehf</w:t>
      </w:r>
    </w:p>
    <w:p w:rsidR="00015FDF" w:rsidRPr="00105F59" w:rsidRDefault="00015FDF" w:rsidP="00015FDF">
      <w:pPr>
        <w:rPr>
          <w:highlight w:val="lightGray"/>
          <w:lang w:val="lt-LT"/>
        </w:rPr>
      </w:pPr>
      <w:r w:rsidRPr="00105F59">
        <w:rPr>
          <w:highlight w:val="lightGray"/>
          <w:lang w:val="lt-LT"/>
        </w:rPr>
        <w:t xml:space="preserve">Reykjavikurvegur 76-78 </w:t>
      </w:r>
    </w:p>
    <w:p w:rsidR="00015FDF" w:rsidRPr="00105F59" w:rsidRDefault="00015FDF" w:rsidP="00015FDF">
      <w:pPr>
        <w:rPr>
          <w:highlight w:val="lightGray"/>
          <w:lang w:val="lt-LT"/>
        </w:rPr>
      </w:pPr>
      <w:r w:rsidRPr="00105F59">
        <w:rPr>
          <w:highlight w:val="lightGray"/>
          <w:lang w:val="lt-LT"/>
        </w:rPr>
        <w:t xml:space="preserve">220 Hafnarfjörður </w:t>
      </w:r>
    </w:p>
    <w:p w:rsidR="00015FDF" w:rsidRPr="0097711E" w:rsidRDefault="00015FDF" w:rsidP="00015FDF">
      <w:pPr>
        <w:rPr>
          <w:szCs w:val="22"/>
          <w:lang w:val="lt-LT"/>
        </w:rPr>
      </w:pPr>
      <w:r w:rsidRPr="00105F59">
        <w:rPr>
          <w:highlight w:val="lightGray"/>
          <w:lang w:val="lt-LT"/>
        </w:rPr>
        <w:t>Islandija</w:t>
      </w:r>
    </w:p>
    <w:p w:rsidR="00015FDF" w:rsidRPr="0097711E" w:rsidRDefault="00015FDF" w:rsidP="00015FDF">
      <w:pPr>
        <w:rPr>
          <w:b/>
          <w:szCs w:val="22"/>
          <w:lang w:val="lt-LT"/>
        </w:rPr>
      </w:pPr>
    </w:p>
    <w:p w:rsidR="00015FDF" w:rsidRPr="0097711E" w:rsidRDefault="00015FDF" w:rsidP="00015FDF">
      <w:pPr>
        <w:rPr>
          <w:b/>
          <w:szCs w:val="22"/>
          <w:lang w:val="lt-LT"/>
        </w:rPr>
      </w:pPr>
    </w:p>
    <w:p w:rsidR="00015FDF" w:rsidRDefault="00015FDF" w:rsidP="00015FDF">
      <w:pPr>
        <w:rPr>
          <w:b/>
          <w:szCs w:val="22"/>
          <w:lang w:val="lt-LT"/>
        </w:rPr>
      </w:pPr>
      <w:r w:rsidRPr="0097711E">
        <w:rPr>
          <w:b/>
          <w:szCs w:val="22"/>
          <w:lang w:val="lt-LT"/>
        </w:rPr>
        <w:t>Ši</w:t>
      </w:r>
      <w:r>
        <w:rPr>
          <w:b/>
          <w:szCs w:val="22"/>
          <w:lang w:val="lt-LT"/>
        </w:rPr>
        <w:t>s</w:t>
      </w:r>
      <w:r w:rsidRPr="0097711E">
        <w:rPr>
          <w:b/>
          <w:szCs w:val="22"/>
          <w:lang w:val="lt-LT"/>
        </w:rPr>
        <w:t xml:space="preserve"> </w:t>
      </w:r>
      <w:r>
        <w:rPr>
          <w:b/>
          <w:szCs w:val="22"/>
          <w:lang w:val="lt-LT"/>
        </w:rPr>
        <w:t>vaistas</w:t>
      </w:r>
      <w:r w:rsidRPr="0097711E">
        <w:rPr>
          <w:b/>
          <w:szCs w:val="22"/>
          <w:lang w:val="lt-LT"/>
        </w:rPr>
        <w:t xml:space="preserve"> EEE valstybėse narėse </w:t>
      </w:r>
      <w:r>
        <w:rPr>
          <w:b/>
          <w:szCs w:val="22"/>
          <w:lang w:val="lt-LT"/>
        </w:rPr>
        <w:t>registruotas</w:t>
      </w:r>
      <w:r w:rsidRPr="0097711E">
        <w:rPr>
          <w:b/>
          <w:szCs w:val="22"/>
          <w:lang w:val="lt-LT"/>
        </w:rPr>
        <w:t xml:space="preserve"> tokiais pavadinimais:</w:t>
      </w:r>
    </w:p>
    <w:p w:rsidR="00015FDF" w:rsidRPr="0097711E" w:rsidRDefault="00015FDF" w:rsidP="00015FDF">
      <w:pPr>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5"/>
        <w:gridCol w:w="6306"/>
      </w:tblGrid>
      <w:tr w:rsidR="00015FDF" w:rsidRPr="0097711E" w:rsidTr="00B90860">
        <w:tc>
          <w:tcPr>
            <w:tcW w:w="2802" w:type="dxa"/>
          </w:tcPr>
          <w:p w:rsidR="00015FDF" w:rsidRPr="0097711E" w:rsidRDefault="00015FDF" w:rsidP="00B90860">
            <w:pPr>
              <w:rPr>
                <w:szCs w:val="22"/>
                <w:lang w:val="lt-LT"/>
              </w:rPr>
            </w:pPr>
            <w:r w:rsidRPr="0097711E">
              <w:rPr>
                <w:szCs w:val="22"/>
                <w:lang w:val="lt-LT"/>
              </w:rPr>
              <w:t>Belgija</w:t>
            </w:r>
          </w:p>
        </w:tc>
        <w:tc>
          <w:tcPr>
            <w:tcW w:w="6485" w:type="dxa"/>
          </w:tcPr>
          <w:p w:rsidR="00015FDF" w:rsidRPr="0097711E" w:rsidRDefault="00015FDF" w:rsidP="00B90860">
            <w:pPr>
              <w:rPr>
                <w:szCs w:val="22"/>
              </w:rPr>
            </w:pPr>
            <w:r w:rsidRPr="0097711E">
              <w:rPr>
                <w:szCs w:val="22"/>
              </w:rPr>
              <w:t xml:space="preserve">Capécitabine Actavis 150/500 mg comprimés pelliculés </w:t>
            </w:r>
          </w:p>
          <w:p w:rsidR="00015FDF" w:rsidRPr="0097711E" w:rsidRDefault="00015FDF" w:rsidP="00B90860">
            <w:pPr>
              <w:rPr>
                <w:szCs w:val="22"/>
              </w:rPr>
            </w:pPr>
            <w:r w:rsidRPr="0097711E">
              <w:rPr>
                <w:szCs w:val="22"/>
              </w:rPr>
              <w:t xml:space="preserve">Capecitabine Actavis 150/500 mg filmomhulde tabletten </w:t>
            </w:r>
          </w:p>
          <w:p w:rsidR="00015FDF" w:rsidRPr="0097711E" w:rsidRDefault="00015FDF" w:rsidP="00B90860">
            <w:pPr>
              <w:rPr>
                <w:szCs w:val="22"/>
                <w:lang w:val="lt-LT"/>
              </w:rPr>
            </w:pPr>
            <w:r w:rsidRPr="0097711E">
              <w:rPr>
                <w:szCs w:val="22"/>
              </w:rPr>
              <w:t>Capecitabin Actavis 150/500 mg Filmtabletten</w:t>
            </w:r>
          </w:p>
        </w:tc>
      </w:tr>
      <w:tr w:rsidR="00015FDF" w:rsidRPr="0097711E" w:rsidTr="00B90860">
        <w:tc>
          <w:tcPr>
            <w:tcW w:w="2802" w:type="dxa"/>
          </w:tcPr>
          <w:p w:rsidR="00015FDF" w:rsidRPr="0097711E" w:rsidRDefault="00015FDF" w:rsidP="00B90860">
            <w:pPr>
              <w:rPr>
                <w:szCs w:val="22"/>
                <w:lang w:val="lt-LT"/>
              </w:rPr>
            </w:pPr>
            <w:r w:rsidRPr="0097711E">
              <w:rPr>
                <w:szCs w:val="22"/>
                <w:lang w:val="lt-LT"/>
              </w:rPr>
              <w:t>Austrija</w:t>
            </w:r>
          </w:p>
        </w:tc>
        <w:tc>
          <w:tcPr>
            <w:tcW w:w="6485" w:type="dxa"/>
          </w:tcPr>
          <w:p w:rsidR="00015FDF" w:rsidRPr="0097711E" w:rsidRDefault="00015FDF" w:rsidP="00B90860">
            <w:pPr>
              <w:rPr>
                <w:szCs w:val="22"/>
              </w:rPr>
            </w:pPr>
            <w:r w:rsidRPr="0097711E">
              <w:rPr>
                <w:szCs w:val="22"/>
              </w:rPr>
              <w:t xml:space="preserve">Capecitabin Actavis 150 mg Filmtabletten </w:t>
            </w:r>
          </w:p>
          <w:p w:rsidR="00015FDF" w:rsidRPr="0097711E" w:rsidRDefault="00015FDF" w:rsidP="00B90860">
            <w:pPr>
              <w:rPr>
                <w:szCs w:val="22"/>
                <w:lang w:val="lt-LT"/>
              </w:rPr>
            </w:pPr>
            <w:r w:rsidRPr="0097711E">
              <w:rPr>
                <w:szCs w:val="22"/>
              </w:rPr>
              <w:t>Capecitabin Actavis 500 mg Filmtabletten</w:t>
            </w:r>
          </w:p>
        </w:tc>
      </w:tr>
      <w:tr w:rsidR="00015FDF" w:rsidRPr="0097711E" w:rsidTr="00B90860">
        <w:tc>
          <w:tcPr>
            <w:tcW w:w="2802" w:type="dxa"/>
          </w:tcPr>
          <w:p w:rsidR="00015FDF" w:rsidRPr="0097711E" w:rsidRDefault="00015FDF" w:rsidP="00B90860">
            <w:pPr>
              <w:rPr>
                <w:szCs w:val="22"/>
                <w:lang w:val="lt-LT"/>
              </w:rPr>
            </w:pPr>
            <w:r w:rsidRPr="0097711E">
              <w:rPr>
                <w:szCs w:val="22"/>
                <w:lang w:val="lt-LT"/>
              </w:rPr>
              <w:t>Bulgarija</w:t>
            </w:r>
          </w:p>
        </w:tc>
        <w:tc>
          <w:tcPr>
            <w:tcW w:w="6485" w:type="dxa"/>
          </w:tcPr>
          <w:p w:rsidR="00015FDF" w:rsidRPr="0097711E" w:rsidRDefault="00015FDF" w:rsidP="00B90860">
            <w:pPr>
              <w:rPr>
                <w:szCs w:val="22"/>
              </w:rPr>
            </w:pPr>
            <w:r w:rsidRPr="0097711E">
              <w:rPr>
                <w:szCs w:val="22"/>
              </w:rPr>
              <w:t xml:space="preserve">Capecitabine Actavis 150 mg film-coated tablets </w:t>
            </w:r>
          </w:p>
          <w:p w:rsidR="00015FDF" w:rsidRPr="0097711E" w:rsidRDefault="00015FDF" w:rsidP="00B90860">
            <w:pPr>
              <w:rPr>
                <w:szCs w:val="22"/>
                <w:lang w:val="lt-LT"/>
              </w:rPr>
            </w:pPr>
            <w:r w:rsidRPr="0097711E">
              <w:rPr>
                <w:szCs w:val="22"/>
              </w:rPr>
              <w:t>Capecitabine Actavis 500 mg film-coated tablets</w:t>
            </w:r>
          </w:p>
        </w:tc>
      </w:tr>
      <w:tr w:rsidR="00015FDF" w:rsidRPr="0097711E" w:rsidTr="00B90860">
        <w:tc>
          <w:tcPr>
            <w:tcW w:w="2802" w:type="dxa"/>
          </w:tcPr>
          <w:p w:rsidR="00015FDF" w:rsidRPr="0097711E" w:rsidRDefault="00015FDF" w:rsidP="00B90860">
            <w:pPr>
              <w:rPr>
                <w:szCs w:val="22"/>
                <w:lang w:val="lt-LT"/>
              </w:rPr>
            </w:pPr>
            <w:r w:rsidRPr="0097711E">
              <w:rPr>
                <w:szCs w:val="22"/>
                <w:lang w:val="lt-LT"/>
              </w:rPr>
              <w:t>Čekija</w:t>
            </w:r>
          </w:p>
        </w:tc>
        <w:tc>
          <w:tcPr>
            <w:tcW w:w="6485" w:type="dxa"/>
          </w:tcPr>
          <w:p w:rsidR="00015FDF" w:rsidRPr="0097711E" w:rsidRDefault="00015FDF" w:rsidP="00B90860">
            <w:pPr>
              <w:rPr>
                <w:szCs w:val="22"/>
                <w:lang w:val="lt-LT"/>
              </w:rPr>
            </w:pPr>
            <w:r w:rsidRPr="0097711E">
              <w:rPr>
                <w:szCs w:val="22"/>
              </w:rPr>
              <w:t>Capecitabin Actavis 150 mg Capecitabin Actavis 500 mg</w:t>
            </w:r>
          </w:p>
        </w:tc>
      </w:tr>
      <w:tr w:rsidR="00015FDF" w:rsidRPr="0097711E" w:rsidTr="00B90860">
        <w:tc>
          <w:tcPr>
            <w:tcW w:w="2802" w:type="dxa"/>
          </w:tcPr>
          <w:p w:rsidR="00015FDF" w:rsidRPr="0097711E" w:rsidRDefault="00015FDF" w:rsidP="00B90860">
            <w:pPr>
              <w:rPr>
                <w:szCs w:val="22"/>
                <w:lang w:val="lt-LT"/>
              </w:rPr>
            </w:pPr>
            <w:r w:rsidRPr="0097711E">
              <w:rPr>
                <w:szCs w:val="22"/>
                <w:lang w:val="lt-LT"/>
              </w:rPr>
              <w:t>Vo</w:t>
            </w:r>
            <w:r>
              <w:rPr>
                <w:szCs w:val="22"/>
                <w:lang w:val="lt-LT"/>
              </w:rPr>
              <w:t>k</w:t>
            </w:r>
            <w:r w:rsidRPr="0097711E">
              <w:rPr>
                <w:szCs w:val="22"/>
                <w:lang w:val="lt-LT"/>
              </w:rPr>
              <w:t>ietija</w:t>
            </w:r>
          </w:p>
        </w:tc>
        <w:tc>
          <w:tcPr>
            <w:tcW w:w="6485" w:type="dxa"/>
          </w:tcPr>
          <w:p w:rsidR="00015FDF" w:rsidRPr="0097711E" w:rsidRDefault="00015FDF" w:rsidP="00B90860">
            <w:pPr>
              <w:rPr>
                <w:szCs w:val="22"/>
              </w:rPr>
            </w:pPr>
            <w:r w:rsidRPr="0097711E">
              <w:rPr>
                <w:szCs w:val="22"/>
              </w:rPr>
              <w:t xml:space="preserve">Capecitabin-Actavis 150 mg </w:t>
            </w:r>
            <w:r w:rsidRPr="00BC6E8B">
              <w:rPr>
                <w:noProof/>
                <w:szCs w:val="22"/>
              </w:rPr>
              <w:t>Filmtabletten</w:t>
            </w:r>
            <w:r w:rsidRPr="0097711E">
              <w:rPr>
                <w:szCs w:val="22"/>
              </w:rPr>
              <w:t xml:space="preserve"> </w:t>
            </w:r>
          </w:p>
          <w:p w:rsidR="00015FDF" w:rsidRPr="0097711E" w:rsidRDefault="00015FDF" w:rsidP="00B90860">
            <w:pPr>
              <w:rPr>
                <w:szCs w:val="22"/>
                <w:lang w:val="lt-LT"/>
              </w:rPr>
            </w:pPr>
            <w:r w:rsidRPr="0097711E">
              <w:rPr>
                <w:szCs w:val="22"/>
              </w:rPr>
              <w:t xml:space="preserve">Capecitabin-Actavis 500 mg </w:t>
            </w:r>
            <w:r w:rsidRPr="00BC6E8B">
              <w:rPr>
                <w:noProof/>
                <w:szCs w:val="22"/>
              </w:rPr>
              <w:t>Filmtabletten</w:t>
            </w:r>
          </w:p>
        </w:tc>
      </w:tr>
      <w:tr w:rsidR="00015FDF" w:rsidRPr="0097711E" w:rsidTr="00B90860">
        <w:tc>
          <w:tcPr>
            <w:tcW w:w="2802" w:type="dxa"/>
          </w:tcPr>
          <w:p w:rsidR="00015FDF" w:rsidRPr="0097711E" w:rsidRDefault="00015FDF" w:rsidP="00B90860">
            <w:pPr>
              <w:rPr>
                <w:szCs w:val="22"/>
                <w:lang w:val="lt-LT"/>
              </w:rPr>
            </w:pPr>
            <w:r w:rsidRPr="0097711E">
              <w:rPr>
                <w:szCs w:val="22"/>
                <w:lang w:val="lt-LT"/>
              </w:rPr>
              <w:t>Danija</w:t>
            </w:r>
          </w:p>
        </w:tc>
        <w:tc>
          <w:tcPr>
            <w:tcW w:w="6485" w:type="dxa"/>
          </w:tcPr>
          <w:p w:rsidR="00015FDF" w:rsidRPr="0097711E" w:rsidRDefault="00015FDF" w:rsidP="00B90860">
            <w:pPr>
              <w:rPr>
                <w:szCs w:val="22"/>
                <w:lang w:val="lt-LT"/>
              </w:rPr>
            </w:pPr>
            <w:r w:rsidRPr="0097711E">
              <w:rPr>
                <w:szCs w:val="22"/>
              </w:rPr>
              <w:t>Capecitabin Actavis</w:t>
            </w:r>
          </w:p>
        </w:tc>
      </w:tr>
      <w:tr w:rsidR="00015FDF" w:rsidRPr="0097711E" w:rsidTr="00B90860">
        <w:tc>
          <w:tcPr>
            <w:tcW w:w="2802" w:type="dxa"/>
          </w:tcPr>
          <w:p w:rsidR="00015FDF" w:rsidRPr="0097711E" w:rsidRDefault="00015FDF" w:rsidP="00B90860">
            <w:pPr>
              <w:rPr>
                <w:szCs w:val="22"/>
                <w:lang w:val="lt-LT"/>
              </w:rPr>
            </w:pPr>
            <w:r w:rsidRPr="0097711E">
              <w:rPr>
                <w:szCs w:val="22"/>
                <w:lang w:val="lt-LT"/>
              </w:rPr>
              <w:t>Estija</w:t>
            </w:r>
          </w:p>
        </w:tc>
        <w:tc>
          <w:tcPr>
            <w:tcW w:w="6485" w:type="dxa"/>
          </w:tcPr>
          <w:p w:rsidR="00015FDF" w:rsidRPr="0097711E" w:rsidRDefault="00015FDF" w:rsidP="00B90860">
            <w:pPr>
              <w:rPr>
                <w:szCs w:val="22"/>
                <w:lang w:val="lt-LT"/>
              </w:rPr>
            </w:pPr>
            <w:r w:rsidRPr="0097711E">
              <w:rPr>
                <w:szCs w:val="22"/>
              </w:rPr>
              <w:t>Capecitabin</w:t>
            </w:r>
            <w:r>
              <w:rPr>
                <w:szCs w:val="22"/>
              </w:rPr>
              <w:t>e</w:t>
            </w:r>
            <w:r w:rsidRPr="0097711E">
              <w:rPr>
                <w:szCs w:val="22"/>
              </w:rPr>
              <w:t xml:space="preserve"> Actavis</w:t>
            </w:r>
          </w:p>
        </w:tc>
      </w:tr>
      <w:tr w:rsidR="00015FDF" w:rsidRPr="0097711E" w:rsidTr="00B90860">
        <w:tc>
          <w:tcPr>
            <w:tcW w:w="2802" w:type="dxa"/>
          </w:tcPr>
          <w:p w:rsidR="00015FDF" w:rsidRPr="0097711E" w:rsidRDefault="00015FDF" w:rsidP="00B90860">
            <w:pPr>
              <w:rPr>
                <w:szCs w:val="22"/>
                <w:lang w:val="lt-LT"/>
              </w:rPr>
            </w:pPr>
            <w:r w:rsidRPr="0097711E">
              <w:rPr>
                <w:szCs w:val="22"/>
                <w:lang w:val="lt-LT"/>
              </w:rPr>
              <w:t>Ispanija</w:t>
            </w:r>
          </w:p>
        </w:tc>
        <w:tc>
          <w:tcPr>
            <w:tcW w:w="6485" w:type="dxa"/>
          </w:tcPr>
          <w:p w:rsidR="00015FDF" w:rsidRPr="0097711E" w:rsidRDefault="00015FDF" w:rsidP="00B90860">
            <w:pPr>
              <w:rPr>
                <w:szCs w:val="22"/>
                <w:lang w:val="lt-LT"/>
              </w:rPr>
            </w:pPr>
            <w:r w:rsidRPr="0097711E">
              <w:rPr>
                <w:szCs w:val="22"/>
              </w:rPr>
              <w:t>Capecitabina Actavis 150 comprimidos recubiertos con película EFG Capecitabina Actavis 500 comprimidos recubiertos con película EFG</w:t>
            </w:r>
          </w:p>
        </w:tc>
      </w:tr>
      <w:tr w:rsidR="00015FDF" w:rsidRPr="0097711E" w:rsidTr="00B90860">
        <w:tc>
          <w:tcPr>
            <w:tcW w:w="2802" w:type="dxa"/>
          </w:tcPr>
          <w:p w:rsidR="00015FDF" w:rsidRPr="0097711E" w:rsidRDefault="00015FDF" w:rsidP="00B90860">
            <w:pPr>
              <w:rPr>
                <w:szCs w:val="22"/>
                <w:lang w:val="lt-LT"/>
              </w:rPr>
            </w:pPr>
            <w:r w:rsidRPr="0097711E">
              <w:rPr>
                <w:szCs w:val="22"/>
                <w:lang w:val="lt-LT"/>
              </w:rPr>
              <w:t>Suomija</w:t>
            </w:r>
          </w:p>
        </w:tc>
        <w:tc>
          <w:tcPr>
            <w:tcW w:w="6485" w:type="dxa"/>
          </w:tcPr>
          <w:p w:rsidR="00015FDF" w:rsidRDefault="00015FDF" w:rsidP="00B90860">
            <w:pPr>
              <w:rPr>
                <w:szCs w:val="22"/>
                <w:lang w:val="nb-NO"/>
              </w:rPr>
            </w:pPr>
            <w:r w:rsidRPr="0097711E">
              <w:rPr>
                <w:szCs w:val="22"/>
                <w:lang w:val="nb-NO"/>
              </w:rPr>
              <w:t xml:space="preserve">Capecitabin Actavis 150 mg tabletti, </w:t>
            </w:r>
            <w:r w:rsidRPr="00BC6E8B">
              <w:rPr>
                <w:noProof/>
                <w:szCs w:val="22"/>
              </w:rPr>
              <w:t>kalvopäällysteinen</w:t>
            </w:r>
          </w:p>
          <w:p w:rsidR="00015FDF" w:rsidRPr="0097711E" w:rsidRDefault="00015FDF" w:rsidP="00B90860">
            <w:pPr>
              <w:rPr>
                <w:szCs w:val="22"/>
                <w:lang w:val="lt-LT"/>
              </w:rPr>
            </w:pPr>
            <w:r w:rsidRPr="0097711E">
              <w:rPr>
                <w:szCs w:val="22"/>
                <w:lang w:val="nb-NO"/>
              </w:rPr>
              <w:t xml:space="preserve">Capecitabin Actavis 500 mg tabletti, </w:t>
            </w:r>
            <w:r w:rsidRPr="00BC6E8B">
              <w:rPr>
                <w:noProof/>
                <w:szCs w:val="22"/>
              </w:rPr>
              <w:t>kalvopäällysteinen</w:t>
            </w:r>
          </w:p>
        </w:tc>
      </w:tr>
      <w:tr w:rsidR="00015FDF" w:rsidRPr="0097711E" w:rsidTr="00B90860">
        <w:tc>
          <w:tcPr>
            <w:tcW w:w="2802" w:type="dxa"/>
          </w:tcPr>
          <w:p w:rsidR="00015FDF" w:rsidRPr="0097711E" w:rsidRDefault="00015FDF" w:rsidP="00B90860">
            <w:pPr>
              <w:rPr>
                <w:szCs w:val="22"/>
                <w:lang w:val="lt-LT"/>
              </w:rPr>
            </w:pPr>
            <w:r w:rsidRPr="0097711E">
              <w:rPr>
                <w:szCs w:val="22"/>
                <w:lang w:val="lt-LT"/>
              </w:rPr>
              <w:t>Prancūzija</w:t>
            </w:r>
          </w:p>
        </w:tc>
        <w:tc>
          <w:tcPr>
            <w:tcW w:w="6485" w:type="dxa"/>
          </w:tcPr>
          <w:p w:rsidR="00015FDF" w:rsidRPr="0097711E" w:rsidRDefault="00015FDF" w:rsidP="00B90860">
            <w:pPr>
              <w:rPr>
                <w:szCs w:val="22"/>
              </w:rPr>
            </w:pPr>
            <w:r w:rsidRPr="0097711E">
              <w:rPr>
                <w:szCs w:val="22"/>
              </w:rPr>
              <w:t xml:space="preserve">Capecitabine Actavis 150 mg, comprimé pelliculé </w:t>
            </w:r>
          </w:p>
          <w:p w:rsidR="00015FDF" w:rsidRPr="0097711E" w:rsidRDefault="00015FDF" w:rsidP="00B90860">
            <w:pPr>
              <w:rPr>
                <w:szCs w:val="22"/>
                <w:lang w:val="lt-LT"/>
              </w:rPr>
            </w:pPr>
            <w:r w:rsidRPr="0097711E">
              <w:rPr>
                <w:szCs w:val="22"/>
              </w:rPr>
              <w:t>Capecitabine Actavis 500 mg, comprimé pelliculé</w:t>
            </w:r>
          </w:p>
        </w:tc>
      </w:tr>
      <w:tr w:rsidR="00015FDF" w:rsidRPr="0097711E" w:rsidTr="00B90860">
        <w:tc>
          <w:tcPr>
            <w:tcW w:w="2802" w:type="dxa"/>
          </w:tcPr>
          <w:p w:rsidR="00015FDF" w:rsidRPr="0097711E" w:rsidRDefault="00015FDF" w:rsidP="00B90860">
            <w:pPr>
              <w:rPr>
                <w:szCs w:val="22"/>
                <w:lang w:val="lt-LT"/>
              </w:rPr>
            </w:pPr>
            <w:r w:rsidRPr="0097711E">
              <w:rPr>
                <w:szCs w:val="22"/>
                <w:lang w:val="lt-LT"/>
              </w:rPr>
              <w:t>Vengrija</w:t>
            </w:r>
          </w:p>
        </w:tc>
        <w:tc>
          <w:tcPr>
            <w:tcW w:w="6485" w:type="dxa"/>
          </w:tcPr>
          <w:p w:rsidR="00015FDF" w:rsidRPr="0097711E" w:rsidRDefault="00015FDF" w:rsidP="00B90860">
            <w:pPr>
              <w:tabs>
                <w:tab w:val="clear" w:pos="567"/>
              </w:tabs>
              <w:autoSpaceDE w:val="0"/>
              <w:autoSpaceDN w:val="0"/>
              <w:adjustRightInd w:val="0"/>
              <w:spacing w:line="240" w:lineRule="auto"/>
              <w:rPr>
                <w:rFonts w:eastAsia="Times New Roman"/>
                <w:snapToGrid/>
                <w:szCs w:val="22"/>
                <w:lang w:val="en-US" w:eastAsia="en-US"/>
              </w:rPr>
            </w:pPr>
            <w:r w:rsidRPr="0097711E">
              <w:rPr>
                <w:rFonts w:eastAsia="Times New Roman"/>
                <w:snapToGrid/>
                <w:szCs w:val="22"/>
                <w:lang w:val="en-US" w:eastAsia="en-US"/>
              </w:rPr>
              <w:t>Capecitabin Actavis 150 mg filmtabletta</w:t>
            </w:r>
          </w:p>
          <w:p w:rsidR="00015FDF" w:rsidRPr="0097711E" w:rsidRDefault="00015FDF" w:rsidP="00B90860">
            <w:pPr>
              <w:rPr>
                <w:szCs w:val="22"/>
                <w:lang w:val="lt-LT"/>
              </w:rPr>
            </w:pPr>
            <w:r w:rsidRPr="0097711E">
              <w:rPr>
                <w:rFonts w:eastAsia="Times New Roman"/>
                <w:snapToGrid/>
                <w:szCs w:val="22"/>
                <w:lang w:val="en-US" w:eastAsia="en-US"/>
              </w:rPr>
              <w:t>Capecitabin Actavis 500 mg filmtabletta</w:t>
            </w:r>
          </w:p>
        </w:tc>
      </w:tr>
      <w:tr w:rsidR="00015FDF" w:rsidRPr="0097711E" w:rsidTr="00B90860">
        <w:tc>
          <w:tcPr>
            <w:tcW w:w="2802" w:type="dxa"/>
          </w:tcPr>
          <w:p w:rsidR="00015FDF" w:rsidRPr="0097711E" w:rsidRDefault="00015FDF" w:rsidP="00B90860">
            <w:pPr>
              <w:rPr>
                <w:szCs w:val="22"/>
                <w:lang w:val="lt-LT"/>
              </w:rPr>
            </w:pPr>
            <w:r w:rsidRPr="0097711E">
              <w:rPr>
                <w:szCs w:val="22"/>
                <w:lang w:val="lt-LT"/>
              </w:rPr>
              <w:t>Airija</w:t>
            </w:r>
          </w:p>
        </w:tc>
        <w:tc>
          <w:tcPr>
            <w:tcW w:w="6485" w:type="dxa"/>
          </w:tcPr>
          <w:p w:rsidR="00015FDF" w:rsidRPr="0097711E" w:rsidRDefault="00015FDF" w:rsidP="00B90860">
            <w:pPr>
              <w:tabs>
                <w:tab w:val="clear" w:pos="567"/>
              </w:tabs>
              <w:autoSpaceDE w:val="0"/>
              <w:autoSpaceDN w:val="0"/>
              <w:adjustRightInd w:val="0"/>
              <w:spacing w:line="240" w:lineRule="auto"/>
              <w:rPr>
                <w:rFonts w:eastAsia="Times New Roman"/>
                <w:snapToGrid/>
                <w:szCs w:val="22"/>
                <w:lang w:val="en-US" w:eastAsia="en-US"/>
              </w:rPr>
            </w:pPr>
            <w:r w:rsidRPr="0097711E">
              <w:rPr>
                <w:rFonts w:eastAsia="Times New Roman"/>
                <w:snapToGrid/>
                <w:szCs w:val="22"/>
                <w:lang w:val="en-US" w:eastAsia="en-US"/>
              </w:rPr>
              <w:t xml:space="preserve">Capecitabine Actavis 150mg </w:t>
            </w:r>
            <w:r>
              <w:rPr>
                <w:rFonts w:eastAsia="Times New Roman"/>
                <w:snapToGrid/>
                <w:szCs w:val="22"/>
                <w:lang w:val="en-US" w:eastAsia="en-US"/>
              </w:rPr>
              <w:t>f</w:t>
            </w:r>
            <w:r w:rsidRPr="0097711E">
              <w:rPr>
                <w:rFonts w:eastAsia="Times New Roman"/>
                <w:snapToGrid/>
                <w:szCs w:val="22"/>
                <w:lang w:val="en-US" w:eastAsia="en-US"/>
              </w:rPr>
              <w:t xml:space="preserve">ilm-coated </w:t>
            </w:r>
            <w:r>
              <w:rPr>
                <w:rFonts w:eastAsia="Times New Roman"/>
                <w:snapToGrid/>
                <w:szCs w:val="22"/>
                <w:lang w:val="en-US" w:eastAsia="en-US"/>
              </w:rPr>
              <w:t>t</w:t>
            </w:r>
            <w:r w:rsidRPr="0097711E">
              <w:rPr>
                <w:rFonts w:eastAsia="Times New Roman"/>
                <w:snapToGrid/>
                <w:szCs w:val="22"/>
                <w:lang w:val="en-US" w:eastAsia="en-US"/>
              </w:rPr>
              <w:t>ablets</w:t>
            </w:r>
          </w:p>
          <w:p w:rsidR="00015FDF" w:rsidRPr="0097711E" w:rsidRDefault="00015FDF" w:rsidP="00B90860">
            <w:pPr>
              <w:rPr>
                <w:szCs w:val="22"/>
                <w:lang w:val="lt-LT"/>
              </w:rPr>
            </w:pPr>
            <w:r w:rsidRPr="0097711E">
              <w:rPr>
                <w:rFonts w:eastAsia="Times New Roman"/>
                <w:snapToGrid/>
                <w:szCs w:val="22"/>
                <w:lang w:val="en-US" w:eastAsia="en-US"/>
              </w:rPr>
              <w:t xml:space="preserve">Capecitabine Actavis 500mg </w:t>
            </w:r>
            <w:r>
              <w:rPr>
                <w:rFonts w:eastAsia="Times New Roman"/>
                <w:snapToGrid/>
                <w:szCs w:val="22"/>
                <w:lang w:val="en-US" w:eastAsia="en-US"/>
              </w:rPr>
              <w:t>f</w:t>
            </w:r>
            <w:r w:rsidRPr="0097711E">
              <w:rPr>
                <w:rFonts w:eastAsia="Times New Roman"/>
                <w:snapToGrid/>
                <w:szCs w:val="22"/>
                <w:lang w:val="en-US" w:eastAsia="en-US"/>
              </w:rPr>
              <w:t xml:space="preserve">ilm-coated </w:t>
            </w:r>
            <w:r>
              <w:rPr>
                <w:rFonts w:eastAsia="Times New Roman"/>
                <w:snapToGrid/>
                <w:szCs w:val="22"/>
                <w:lang w:val="en-US" w:eastAsia="en-US"/>
              </w:rPr>
              <w:t>t</w:t>
            </w:r>
            <w:r w:rsidRPr="0097711E">
              <w:rPr>
                <w:rFonts w:eastAsia="Times New Roman"/>
                <w:snapToGrid/>
                <w:szCs w:val="22"/>
                <w:lang w:val="en-US" w:eastAsia="en-US"/>
              </w:rPr>
              <w:t>ablets</w:t>
            </w:r>
          </w:p>
        </w:tc>
      </w:tr>
      <w:tr w:rsidR="00015FDF" w:rsidRPr="0097711E" w:rsidTr="00B90860">
        <w:tc>
          <w:tcPr>
            <w:tcW w:w="2802" w:type="dxa"/>
          </w:tcPr>
          <w:p w:rsidR="00015FDF" w:rsidRPr="0097711E" w:rsidRDefault="00015FDF" w:rsidP="00B90860">
            <w:pPr>
              <w:rPr>
                <w:szCs w:val="22"/>
                <w:lang w:val="lt-LT"/>
              </w:rPr>
            </w:pPr>
            <w:r w:rsidRPr="0097711E">
              <w:rPr>
                <w:szCs w:val="22"/>
                <w:lang w:val="lt-LT"/>
              </w:rPr>
              <w:t>Islandija</w:t>
            </w:r>
          </w:p>
        </w:tc>
        <w:tc>
          <w:tcPr>
            <w:tcW w:w="6485" w:type="dxa"/>
          </w:tcPr>
          <w:p w:rsidR="00015FDF" w:rsidRPr="0097711E" w:rsidRDefault="00015FDF" w:rsidP="00B90860">
            <w:pPr>
              <w:rPr>
                <w:szCs w:val="22"/>
                <w:lang w:val="lt-LT"/>
              </w:rPr>
            </w:pPr>
            <w:r w:rsidRPr="0097711E">
              <w:rPr>
                <w:rFonts w:eastAsia="Times New Roman"/>
                <w:snapToGrid/>
                <w:szCs w:val="22"/>
                <w:lang w:val="en-US" w:eastAsia="en-US"/>
              </w:rPr>
              <w:t>Capecitabin Actavis</w:t>
            </w:r>
          </w:p>
        </w:tc>
      </w:tr>
      <w:tr w:rsidR="00015FDF" w:rsidRPr="0097711E" w:rsidTr="00B90860">
        <w:tc>
          <w:tcPr>
            <w:tcW w:w="2802" w:type="dxa"/>
          </w:tcPr>
          <w:p w:rsidR="00015FDF" w:rsidRPr="0097711E" w:rsidRDefault="00015FDF" w:rsidP="00B90860">
            <w:pPr>
              <w:rPr>
                <w:szCs w:val="22"/>
                <w:lang w:val="lt-LT"/>
              </w:rPr>
            </w:pPr>
            <w:r w:rsidRPr="0097711E">
              <w:rPr>
                <w:szCs w:val="22"/>
                <w:lang w:val="lt-LT"/>
              </w:rPr>
              <w:t>Italija</w:t>
            </w:r>
          </w:p>
        </w:tc>
        <w:tc>
          <w:tcPr>
            <w:tcW w:w="6485" w:type="dxa"/>
          </w:tcPr>
          <w:p w:rsidR="00015FDF" w:rsidRPr="0097711E" w:rsidRDefault="00015FDF" w:rsidP="00B90860">
            <w:pPr>
              <w:rPr>
                <w:szCs w:val="22"/>
                <w:lang w:val="lt-LT"/>
              </w:rPr>
            </w:pPr>
            <w:r w:rsidRPr="0097711E">
              <w:rPr>
                <w:rFonts w:eastAsia="Times New Roman"/>
                <w:snapToGrid/>
                <w:szCs w:val="22"/>
                <w:lang w:val="en-US" w:eastAsia="en-US"/>
              </w:rPr>
              <w:t>Capecitabina Actavis</w:t>
            </w:r>
          </w:p>
        </w:tc>
      </w:tr>
      <w:tr w:rsidR="00015FDF" w:rsidRPr="0097711E" w:rsidTr="00B90860">
        <w:tc>
          <w:tcPr>
            <w:tcW w:w="2802" w:type="dxa"/>
          </w:tcPr>
          <w:p w:rsidR="00015FDF" w:rsidRPr="0097711E" w:rsidRDefault="00015FDF" w:rsidP="00B90860">
            <w:pPr>
              <w:rPr>
                <w:szCs w:val="22"/>
                <w:lang w:val="lt-LT"/>
              </w:rPr>
            </w:pPr>
            <w:r w:rsidRPr="0097711E">
              <w:rPr>
                <w:szCs w:val="22"/>
                <w:lang w:val="lt-LT"/>
              </w:rPr>
              <w:t>Lietuva</w:t>
            </w:r>
          </w:p>
        </w:tc>
        <w:tc>
          <w:tcPr>
            <w:tcW w:w="6485" w:type="dxa"/>
          </w:tcPr>
          <w:p w:rsidR="00015FDF" w:rsidRPr="0097711E" w:rsidRDefault="00015FDF" w:rsidP="00B90860">
            <w:pPr>
              <w:tabs>
                <w:tab w:val="clear" w:pos="567"/>
              </w:tabs>
              <w:autoSpaceDE w:val="0"/>
              <w:autoSpaceDN w:val="0"/>
              <w:adjustRightInd w:val="0"/>
              <w:spacing w:line="240" w:lineRule="auto"/>
              <w:rPr>
                <w:rFonts w:eastAsia="Times New Roman"/>
                <w:snapToGrid/>
                <w:szCs w:val="22"/>
                <w:lang w:val="en-US" w:eastAsia="en-US"/>
              </w:rPr>
            </w:pPr>
            <w:r w:rsidRPr="0097711E">
              <w:rPr>
                <w:rFonts w:eastAsia="Times New Roman"/>
                <w:snapToGrid/>
                <w:szCs w:val="22"/>
                <w:lang w:val="en-US" w:eastAsia="en-US"/>
              </w:rPr>
              <w:t>Capecitabine Actavis 150 mg plėvele dengtos tabletės</w:t>
            </w:r>
          </w:p>
          <w:p w:rsidR="00015FDF" w:rsidRPr="0097711E" w:rsidRDefault="00015FDF" w:rsidP="00B90860">
            <w:pPr>
              <w:tabs>
                <w:tab w:val="clear" w:pos="567"/>
              </w:tabs>
              <w:autoSpaceDE w:val="0"/>
              <w:autoSpaceDN w:val="0"/>
              <w:adjustRightInd w:val="0"/>
              <w:spacing w:line="240" w:lineRule="auto"/>
              <w:rPr>
                <w:szCs w:val="22"/>
                <w:lang w:val="lt-LT"/>
              </w:rPr>
            </w:pPr>
            <w:r w:rsidRPr="0097711E">
              <w:rPr>
                <w:rFonts w:eastAsia="Times New Roman"/>
                <w:snapToGrid/>
                <w:szCs w:val="22"/>
                <w:lang w:val="en-US" w:eastAsia="en-US"/>
              </w:rPr>
              <w:t>Capecitabine Actavis 500 mg plėvele dengtos tabletės</w:t>
            </w:r>
          </w:p>
        </w:tc>
      </w:tr>
      <w:tr w:rsidR="00015FDF" w:rsidRPr="0097711E" w:rsidTr="00B90860">
        <w:tc>
          <w:tcPr>
            <w:tcW w:w="2802" w:type="dxa"/>
          </w:tcPr>
          <w:p w:rsidR="00015FDF" w:rsidRPr="0097711E" w:rsidRDefault="00015FDF" w:rsidP="00B90860">
            <w:pPr>
              <w:rPr>
                <w:szCs w:val="22"/>
                <w:lang w:val="lt-LT"/>
              </w:rPr>
            </w:pPr>
            <w:r w:rsidRPr="0097711E">
              <w:rPr>
                <w:szCs w:val="22"/>
                <w:lang w:val="lt-LT"/>
              </w:rPr>
              <w:t>Liuksemburgas</w:t>
            </w:r>
          </w:p>
        </w:tc>
        <w:tc>
          <w:tcPr>
            <w:tcW w:w="6485" w:type="dxa"/>
          </w:tcPr>
          <w:p w:rsidR="00015FDF" w:rsidRPr="0097711E" w:rsidRDefault="00015FDF" w:rsidP="00B90860">
            <w:pPr>
              <w:tabs>
                <w:tab w:val="clear" w:pos="567"/>
              </w:tabs>
              <w:autoSpaceDE w:val="0"/>
              <w:autoSpaceDN w:val="0"/>
              <w:adjustRightInd w:val="0"/>
              <w:spacing w:line="240" w:lineRule="auto"/>
              <w:rPr>
                <w:rFonts w:eastAsia="Times New Roman"/>
                <w:snapToGrid/>
                <w:szCs w:val="22"/>
                <w:lang w:val="en-US" w:eastAsia="en-US"/>
              </w:rPr>
            </w:pPr>
            <w:r w:rsidRPr="0097711E">
              <w:rPr>
                <w:rFonts w:eastAsia="Times New Roman"/>
                <w:snapToGrid/>
                <w:szCs w:val="22"/>
                <w:lang w:val="en-US" w:eastAsia="en-US"/>
              </w:rPr>
              <w:t xml:space="preserve">Capecitabine Actavis 150 mg </w:t>
            </w:r>
            <w:r w:rsidRPr="00BC6E8B">
              <w:rPr>
                <w:noProof/>
                <w:szCs w:val="22"/>
              </w:rPr>
              <w:t>comprimés pélliculés</w:t>
            </w:r>
          </w:p>
          <w:p w:rsidR="00015FDF" w:rsidRPr="0097711E" w:rsidRDefault="00015FDF" w:rsidP="00B90860">
            <w:pPr>
              <w:rPr>
                <w:szCs w:val="22"/>
                <w:lang w:val="lt-LT"/>
              </w:rPr>
            </w:pPr>
            <w:r w:rsidRPr="0097711E">
              <w:rPr>
                <w:rFonts w:eastAsia="Times New Roman"/>
                <w:snapToGrid/>
                <w:szCs w:val="22"/>
                <w:lang w:val="en-US" w:eastAsia="en-US"/>
              </w:rPr>
              <w:t xml:space="preserve">Capecitabine Actavis 500 mg </w:t>
            </w:r>
            <w:r w:rsidRPr="00BC6E8B">
              <w:rPr>
                <w:noProof/>
                <w:szCs w:val="22"/>
              </w:rPr>
              <w:t>comprimés pélliculés</w:t>
            </w:r>
          </w:p>
        </w:tc>
      </w:tr>
      <w:tr w:rsidR="00015FDF" w:rsidRPr="0097711E" w:rsidTr="00B90860">
        <w:tc>
          <w:tcPr>
            <w:tcW w:w="2802" w:type="dxa"/>
          </w:tcPr>
          <w:p w:rsidR="00015FDF" w:rsidRPr="0097711E" w:rsidRDefault="00015FDF" w:rsidP="00B90860">
            <w:pPr>
              <w:rPr>
                <w:szCs w:val="22"/>
                <w:lang w:val="lt-LT"/>
              </w:rPr>
            </w:pPr>
            <w:r w:rsidRPr="0097711E">
              <w:rPr>
                <w:szCs w:val="22"/>
                <w:lang w:val="lt-LT"/>
              </w:rPr>
              <w:t>Latvija</w:t>
            </w:r>
          </w:p>
        </w:tc>
        <w:tc>
          <w:tcPr>
            <w:tcW w:w="6485" w:type="dxa"/>
          </w:tcPr>
          <w:p w:rsidR="00015FDF" w:rsidRPr="0097711E" w:rsidRDefault="00015FDF" w:rsidP="00B90860">
            <w:pPr>
              <w:tabs>
                <w:tab w:val="clear" w:pos="567"/>
              </w:tabs>
              <w:autoSpaceDE w:val="0"/>
              <w:autoSpaceDN w:val="0"/>
              <w:adjustRightInd w:val="0"/>
              <w:spacing w:line="240" w:lineRule="auto"/>
              <w:rPr>
                <w:rFonts w:eastAsia="Times New Roman"/>
                <w:snapToGrid/>
                <w:szCs w:val="22"/>
                <w:lang w:val="en-US" w:eastAsia="en-US"/>
              </w:rPr>
            </w:pPr>
            <w:r w:rsidRPr="0097711E">
              <w:rPr>
                <w:rFonts w:eastAsia="Times New Roman"/>
                <w:snapToGrid/>
                <w:szCs w:val="22"/>
                <w:lang w:val="en-US" w:eastAsia="en-US"/>
              </w:rPr>
              <w:t>Capecitabine Actavis 150 mg apvalkotās tabletes</w:t>
            </w:r>
          </w:p>
          <w:p w:rsidR="00015FDF" w:rsidRPr="0097711E" w:rsidRDefault="00015FDF" w:rsidP="00B90860">
            <w:pPr>
              <w:rPr>
                <w:szCs w:val="22"/>
                <w:lang w:val="lt-LT"/>
              </w:rPr>
            </w:pPr>
            <w:r w:rsidRPr="0097711E">
              <w:rPr>
                <w:rFonts w:eastAsia="Times New Roman"/>
                <w:snapToGrid/>
                <w:szCs w:val="22"/>
                <w:lang w:val="en-US" w:eastAsia="en-US"/>
              </w:rPr>
              <w:t>Capecitabine Actavis 500 mg apvalkotās tabletes</w:t>
            </w:r>
          </w:p>
        </w:tc>
      </w:tr>
      <w:tr w:rsidR="00015FDF" w:rsidRPr="0097711E" w:rsidTr="00B90860">
        <w:tc>
          <w:tcPr>
            <w:tcW w:w="2802" w:type="dxa"/>
          </w:tcPr>
          <w:p w:rsidR="00015FDF" w:rsidRPr="0097711E" w:rsidRDefault="00015FDF" w:rsidP="00B90860">
            <w:pPr>
              <w:rPr>
                <w:szCs w:val="22"/>
                <w:lang w:val="lt-LT"/>
              </w:rPr>
            </w:pPr>
            <w:r w:rsidRPr="0097711E">
              <w:rPr>
                <w:szCs w:val="22"/>
                <w:lang w:val="lt-LT"/>
              </w:rPr>
              <w:t>Nyderlandai</w:t>
            </w:r>
          </w:p>
        </w:tc>
        <w:tc>
          <w:tcPr>
            <w:tcW w:w="6485" w:type="dxa"/>
          </w:tcPr>
          <w:p w:rsidR="00015FDF" w:rsidRPr="0097711E" w:rsidRDefault="00015FDF" w:rsidP="00B90860">
            <w:pPr>
              <w:tabs>
                <w:tab w:val="clear" w:pos="567"/>
              </w:tabs>
              <w:autoSpaceDE w:val="0"/>
              <w:autoSpaceDN w:val="0"/>
              <w:adjustRightInd w:val="0"/>
              <w:spacing w:line="240" w:lineRule="auto"/>
              <w:rPr>
                <w:rFonts w:eastAsia="Times New Roman"/>
                <w:snapToGrid/>
                <w:szCs w:val="22"/>
                <w:lang w:val="en-US" w:eastAsia="en-US"/>
              </w:rPr>
            </w:pPr>
            <w:r w:rsidRPr="0097711E">
              <w:rPr>
                <w:rFonts w:eastAsia="Times New Roman"/>
                <w:snapToGrid/>
                <w:szCs w:val="22"/>
                <w:lang w:val="en-US" w:eastAsia="en-US"/>
              </w:rPr>
              <w:t>Capecitabine Actavis 150 mg filmomhulde tabletten</w:t>
            </w:r>
          </w:p>
          <w:p w:rsidR="00015FDF" w:rsidRPr="0097711E" w:rsidRDefault="00015FDF" w:rsidP="00B90860">
            <w:pPr>
              <w:rPr>
                <w:szCs w:val="22"/>
                <w:lang w:val="lt-LT"/>
              </w:rPr>
            </w:pPr>
            <w:r w:rsidRPr="0097711E">
              <w:rPr>
                <w:rFonts w:eastAsia="Times New Roman"/>
                <w:snapToGrid/>
                <w:szCs w:val="22"/>
                <w:lang w:val="en-US" w:eastAsia="en-US"/>
              </w:rPr>
              <w:t>Capecitabine Actavis 500 mg filmomhulde tabletten</w:t>
            </w:r>
          </w:p>
        </w:tc>
      </w:tr>
      <w:tr w:rsidR="00015FDF" w:rsidRPr="0097711E" w:rsidTr="00B90860">
        <w:tc>
          <w:tcPr>
            <w:tcW w:w="2802" w:type="dxa"/>
          </w:tcPr>
          <w:p w:rsidR="00015FDF" w:rsidRPr="0097711E" w:rsidRDefault="00015FDF" w:rsidP="00B90860">
            <w:pPr>
              <w:rPr>
                <w:szCs w:val="22"/>
                <w:lang w:val="lt-LT"/>
              </w:rPr>
            </w:pPr>
            <w:r w:rsidRPr="0097711E">
              <w:rPr>
                <w:szCs w:val="22"/>
                <w:lang w:val="lt-LT"/>
              </w:rPr>
              <w:t>Norvegija</w:t>
            </w:r>
          </w:p>
        </w:tc>
        <w:tc>
          <w:tcPr>
            <w:tcW w:w="6485" w:type="dxa"/>
          </w:tcPr>
          <w:p w:rsidR="00015FDF" w:rsidRPr="0097711E" w:rsidRDefault="00015FDF" w:rsidP="00B90860">
            <w:pPr>
              <w:tabs>
                <w:tab w:val="clear" w:pos="567"/>
              </w:tabs>
              <w:autoSpaceDE w:val="0"/>
              <w:autoSpaceDN w:val="0"/>
              <w:adjustRightInd w:val="0"/>
              <w:spacing w:line="240" w:lineRule="auto"/>
              <w:rPr>
                <w:szCs w:val="22"/>
                <w:lang w:val="nb-NO"/>
              </w:rPr>
            </w:pPr>
            <w:r w:rsidRPr="0097711E">
              <w:rPr>
                <w:szCs w:val="22"/>
                <w:lang w:val="nb-NO"/>
              </w:rPr>
              <w:t>Capecitabin Actavis 150 mg tabletter, filmdrasjerte</w:t>
            </w:r>
          </w:p>
          <w:p w:rsidR="00015FDF" w:rsidRPr="0097711E" w:rsidRDefault="00015FDF" w:rsidP="00B90860">
            <w:pPr>
              <w:rPr>
                <w:szCs w:val="22"/>
                <w:lang w:val="nb-NO"/>
              </w:rPr>
            </w:pPr>
            <w:r w:rsidRPr="0097711E">
              <w:rPr>
                <w:rFonts w:eastAsia="Times New Roman"/>
                <w:snapToGrid/>
                <w:szCs w:val="22"/>
                <w:lang w:val="nb-NO" w:eastAsia="en-US"/>
              </w:rPr>
              <w:t>Capecitabin Actavis 500 mg tabletter, filmdrasjerte</w:t>
            </w:r>
          </w:p>
        </w:tc>
      </w:tr>
      <w:tr w:rsidR="00015FDF" w:rsidRPr="0097711E" w:rsidTr="00B90860">
        <w:tc>
          <w:tcPr>
            <w:tcW w:w="2802" w:type="dxa"/>
          </w:tcPr>
          <w:p w:rsidR="00015FDF" w:rsidRPr="0097711E" w:rsidRDefault="00015FDF" w:rsidP="00B90860">
            <w:pPr>
              <w:rPr>
                <w:szCs w:val="22"/>
                <w:lang w:val="lt-LT"/>
              </w:rPr>
            </w:pPr>
            <w:r w:rsidRPr="0097711E">
              <w:rPr>
                <w:szCs w:val="22"/>
                <w:lang w:val="lt-LT"/>
              </w:rPr>
              <w:t>Lenkija</w:t>
            </w:r>
          </w:p>
        </w:tc>
        <w:tc>
          <w:tcPr>
            <w:tcW w:w="6485" w:type="dxa"/>
          </w:tcPr>
          <w:p w:rsidR="00015FDF" w:rsidRDefault="00015FDF" w:rsidP="00B90860">
            <w:pPr>
              <w:rPr>
                <w:rFonts w:eastAsia="Times New Roman"/>
                <w:snapToGrid/>
                <w:szCs w:val="22"/>
                <w:lang w:val="en-US" w:eastAsia="en-US"/>
              </w:rPr>
            </w:pPr>
            <w:r w:rsidRPr="00105F59">
              <w:t>Capecitabine Actavis</w:t>
            </w:r>
            <w:r w:rsidRPr="00BC6E8B">
              <w:rPr>
                <w:noProof/>
                <w:szCs w:val="22"/>
              </w:rPr>
              <w:t>, 150 mg, tabletki powlekane</w:t>
            </w:r>
          </w:p>
          <w:p w:rsidR="00015FDF" w:rsidRPr="0097711E" w:rsidRDefault="00015FDF" w:rsidP="00B90860">
            <w:pPr>
              <w:rPr>
                <w:szCs w:val="22"/>
                <w:lang w:val="lt-LT"/>
              </w:rPr>
            </w:pPr>
            <w:r>
              <w:rPr>
                <w:noProof/>
                <w:szCs w:val="22"/>
              </w:rPr>
              <w:t xml:space="preserve">Capecitabine Actavis, </w:t>
            </w:r>
            <w:r w:rsidRPr="00BC6E8B">
              <w:rPr>
                <w:noProof/>
                <w:szCs w:val="22"/>
              </w:rPr>
              <w:t>5</w:t>
            </w:r>
            <w:r>
              <w:rPr>
                <w:noProof/>
                <w:szCs w:val="22"/>
              </w:rPr>
              <w:t>0</w:t>
            </w:r>
            <w:r w:rsidRPr="00BC6E8B">
              <w:rPr>
                <w:noProof/>
                <w:szCs w:val="22"/>
              </w:rPr>
              <w:t>0 mg, tabletki powlekane</w:t>
            </w:r>
          </w:p>
        </w:tc>
      </w:tr>
      <w:tr w:rsidR="00015FDF" w:rsidRPr="0097711E" w:rsidTr="00B90860">
        <w:tc>
          <w:tcPr>
            <w:tcW w:w="2802" w:type="dxa"/>
          </w:tcPr>
          <w:p w:rsidR="00015FDF" w:rsidRPr="0097711E" w:rsidRDefault="00015FDF" w:rsidP="00B90860">
            <w:pPr>
              <w:rPr>
                <w:szCs w:val="22"/>
                <w:lang w:val="lt-LT"/>
              </w:rPr>
            </w:pPr>
            <w:r w:rsidRPr="0097711E">
              <w:rPr>
                <w:szCs w:val="22"/>
                <w:lang w:val="lt-LT"/>
              </w:rPr>
              <w:t>Portugalija</w:t>
            </w:r>
          </w:p>
        </w:tc>
        <w:tc>
          <w:tcPr>
            <w:tcW w:w="6485" w:type="dxa"/>
          </w:tcPr>
          <w:p w:rsidR="00015FDF" w:rsidRDefault="00015FDF" w:rsidP="00B90860">
            <w:pPr>
              <w:rPr>
                <w:rFonts w:eastAsia="Times New Roman"/>
                <w:snapToGrid/>
                <w:szCs w:val="22"/>
                <w:lang w:val="en-US" w:eastAsia="en-US"/>
              </w:rPr>
            </w:pPr>
            <w:r w:rsidRPr="00105F59">
              <w:t>Capecitabina Actavis</w:t>
            </w:r>
            <w:r w:rsidRPr="00BC6E8B">
              <w:rPr>
                <w:noProof/>
                <w:szCs w:val="22"/>
              </w:rPr>
              <w:t xml:space="preserve"> 150 mg comprimidos revestidos por película</w:t>
            </w:r>
          </w:p>
          <w:p w:rsidR="00015FDF" w:rsidRPr="0097711E" w:rsidRDefault="00015FDF" w:rsidP="00B90860">
            <w:pPr>
              <w:rPr>
                <w:szCs w:val="22"/>
                <w:lang w:val="lt-LT"/>
              </w:rPr>
            </w:pPr>
            <w:r>
              <w:rPr>
                <w:noProof/>
                <w:szCs w:val="22"/>
              </w:rPr>
              <w:t xml:space="preserve">Capecitabina Actavis </w:t>
            </w:r>
            <w:r w:rsidRPr="00BC6E8B">
              <w:rPr>
                <w:noProof/>
                <w:szCs w:val="22"/>
              </w:rPr>
              <w:t>5</w:t>
            </w:r>
            <w:r>
              <w:rPr>
                <w:noProof/>
                <w:szCs w:val="22"/>
              </w:rPr>
              <w:t>0</w:t>
            </w:r>
            <w:r w:rsidRPr="00BC6E8B">
              <w:rPr>
                <w:noProof/>
                <w:szCs w:val="22"/>
              </w:rPr>
              <w:t>0 mg comprimidos revestidos por película</w:t>
            </w:r>
          </w:p>
        </w:tc>
      </w:tr>
      <w:tr w:rsidR="00015FDF" w:rsidRPr="0097711E" w:rsidTr="00B90860">
        <w:tc>
          <w:tcPr>
            <w:tcW w:w="2802" w:type="dxa"/>
          </w:tcPr>
          <w:p w:rsidR="00015FDF" w:rsidRPr="0097711E" w:rsidRDefault="00015FDF" w:rsidP="00B90860">
            <w:pPr>
              <w:rPr>
                <w:szCs w:val="22"/>
                <w:lang w:val="lt-LT"/>
              </w:rPr>
            </w:pPr>
            <w:r w:rsidRPr="0097711E">
              <w:rPr>
                <w:szCs w:val="22"/>
                <w:lang w:val="lt-LT"/>
              </w:rPr>
              <w:t>Rumunija</w:t>
            </w:r>
          </w:p>
        </w:tc>
        <w:tc>
          <w:tcPr>
            <w:tcW w:w="6485" w:type="dxa"/>
          </w:tcPr>
          <w:p w:rsidR="00015FDF" w:rsidRPr="0097711E" w:rsidRDefault="00015FDF" w:rsidP="00B90860">
            <w:pPr>
              <w:tabs>
                <w:tab w:val="clear" w:pos="567"/>
              </w:tabs>
              <w:autoSpaceDE w:val="0"/>
              <w:autoSpaceDN w:val="0"/>
              <w:adjustRightInd w:val="0"/>
              <w:spacing w:line="240" w:lineRule="auto"/>
              <w:rPr>
                <w:rFonts w:eastAsia="Times New Roman"/>
                <w:snapToGrid/>
                <w:szCs w:val="22"/>
                <w:lang w:val="en-US" w:eastAsia="en-US"/>
              </w:rPr>
            </w:pPr>
            <w:r w:rsidRPr="0097711E">
              <w:rPr>
                <w:rFonts w:eastAsia="Times New Roman"/>
                <w:snapToGrid/>
                <w:szCs w:val="22"/>
                <w:lang w:val="en-US" w:eastAsia="en-US"/>
              </w:rPr>
              <w:t>Capecitabina Actavis 150mg comprimate filmate</w:t>
            </w:r>
          </w:p>
          <w:p w:rsidR="00015FDF" w:rsidRPr="0097711E" w:rsidRDefault="00015FDF" w:rsidP="00B90860">
            <w:pPr>
              <w:rPr>
                <w:szCs w:val="22"/>
                <w:lang w:val="lt-LT"/>
              </w:rPr>
            </w:pPr>
            <w:r w:rsidRPr="0097711E">
              <w:rPr>
                <w:rFonts w:eastAsia="Times New Roman"/>
                <w:snapToGrid/>
                <w:szCs w:val="22"/>
                <w:lang w:val="en-US" w:eastAsia="en-US"/>
              </w:rPr>
              <w:t>Capecitabina Actavis 500 mg comprimate filmate</w:t>
            </w:r>
          </w:p>
        </w:tc>
      </w:tr>
      <w:tr w:rsidR="00015FDF" w:rsidRPr="0097711E" w:rsidTr="00B90860">
        <w:tc>
          <w:tcPr>
            <w:tcW w:w="2802" w:type="dxa"/>
          </w:tcPr>
          <w:p w:rsidR="00015FDF" w:rsidRPr="0097711E" w:rsidRDefault="00015FDF" w:rsidP="00B90860">
            <w:pPr>
              <w:rPr>
                <w:szCs w:val="22"/>
                <w:lang w:val="lt-LT"/>
              </w:rPr>
            </w:pPr>
            <w:r w:rsidRPr="0097711E">
              <w:rPr>
                <w:szCs w:val="22"/>
                <w:lang w:val="lt-LT"/>
              </w:rPr>
              <w:t>Švedija</w:t>
            </w:r>
          </w:p>
        </w:tc>
        <w:tc>
          <w:tcPr>
            <w:tcW w:w="6485" w:type="dxa"/>
          </w:tcPr>
          <w:p w:rsidR="00015FDF" w:rsidRPr="0097711E" w:rsidRDefault="00015FDF" w:rsidP="00B90860">
            <w:pPr>
              <w:rPr>
                <w:szCs w:val="22"/>
                <w:lang w:val="lt-LT"/>
              </w:rPr>
            </w:pPr>
            <w:r w:rsidRPr="0097711E">
              <w:rPr>
                <w:rFonts w:eastAsia="Times New Roman"/>
                <w:snapToGrid/>
                <w:szCs w:val="22"/>
                <w:lang w:val="en-US" w:eastAsia="en-US"/>
              </w:rPr>
              <w:t>Capecitabin Actavis</w:t>
            </w:r>
          </w:p>
        </w:tc>
      </w:tr>
      <w:tr w:rsidR="00015FDF" w:rsidRPr="0097711E" w:rsidTr="00B90860">
        <w:tc>
          <w:tcPr>
            <w:tcW w:w="2802" w:type="dxa"/>
          </w:tcPr>
          <w:p w:rsidR="00015FDF" w:rsidRPr="0097711E" w:rsidRDefault="00015FDF" w:rsidP="00B90860">
            <w:pPr>
              <w:rPr>
                <w:szCs w:val="22"/>
                <w:lang w:val="lt-LT"/>
              </w:rPr>
            </w:pPr>
            <w:r w:rsidRPr="0097711E">
              <w:rPr>
                <w:szCs w:val="22"/>
                <w:lang w:val="lt-LT"/>
              </w:rPr>
              <w:t>Slovakija</w:t>
            </w:r>
          </w:p>
        </w:tc>
        <w:tc>
          <w:tcPr>
            <w:tcW w:w="6485" w:type="dxa"/>
          </w:tcPr>
          <w:p w:rsidR="00015FDF" w:rsidRPr="0097711E" w:rsidRDefault="00015FDF" w:rsidP="00B90860">
            <w:pPr>
              <w:tabs>
                <w:tab w:val="clear" w:pos="567"/>
              </w:tabs>
              <w:autoSpaceDE w:val="0"/>
              <w:autoSpaceDN w:val="0"/>
              <w:adjustRightInd w:val="0"/>
              <w:spacing w:line="240" w:lineRule="auto"/>
              <w:rPr>
                <w:szCs w:val="22"/>
                <w:lang w:val="lt-LT"/>
              </w:rPr>
            </w:pPr>
            <w:r w:rsidRPr="0097711E">
              <w:rPr>
                <w:rFonts w:eastAsia="Times New Roman"/>
                <w:snapToGrid/>
                <w:szCs w:val="22"/>
                <w:lang w:val="en-US" w:eastAsia="en-US"/>
              </w:rPr>
              <w:t>Capecitabine Actavis 150 mg Capecitabine Actavis 500 mg</w:t>
            </w:r>
          </w:p>
        </w:tc>
      </w:tr>
      <w:tr w:rsidR="00015FDF" w:rsidRPr="0097711E" w:rsidTr="00B90860">
        <w:tc>
          <w:tcPr>
            <w:tcW w:w="2802" w:type="dxa"/>
          </w:tcPr>
          <w:p w:rsidR="00015FDF" w:rsidRPr="0097711E" w:rsidRDefault="00015FDF" w:rsidP="00B90860">
            <w:pPr>
              <w:rPr>
                <w:szCs w:val="22"/>
                <w:lang w:val="lt-LT"/>
              </w:rPr>
            </w:pPr>
            <w:r w:rsidRPr="0097711E">
              <w:rPr>
                <w:szCs w:val="22"/>
                <w:lang w:val="lt-LT"/>
              </w:rPr>
              <w:t>Jungtinė Karalystė</w:t>
            </w:r>
          </w:p>
        </w:tc>
        <w:tc>
          <w:tcPr>
            <w:tcW w:w="6485" w:type="dxa"/>
          </w:tcPr>
          <w:p w:rsidR="00015FDF" w:rsidRPr="0097711E" w:rsidRDefault="00015FDF" w:rsidP="00B90860">
            <w:pPr>
              <w:tabs>
                <w:tab w:val="clear" w:pos="567"/>
              </w:tabs>
              <w:autoSpaceDE w:val="0"/>
              <w:autoSpaceDN w:val="0"/>
              <w:adjustRightInd w:val="0"/>
              <w:spacing w:line="240" w:lineRule="auto"/>
              <w:rPr>
                <w:rFonts w:eastAsia="Times New Roman"/>
                <w:snapToGrid/>
                <w:szCs w:val="22"/>
                <w:lang w:val="en-US" w:eastAsia="en-US"/>
              </w:rPr>
            </w:pPr>
            <w:r w:rsidRPr="0097711E">
              <w:rPr>
                <w:rFonts w:eastAsia="Times New Roman"/>
                <w:snapToGrid/>
                <w:szCs w:val="22"/>
                <w:lang w:val="en-US" w:eastAsia="en-US"/>
              </w:rPr>
              <w:t xml:space="preserve">Capecitabine Actavis 150mg </w:t>
            </w:r>
            <w:r>
              <w:rPr>
                <w:rFonts w:eastAsia="Times New Roman"/>
                <w:snapToGrid/>
                <w:szCs w:val="22"/>
                <w:lang w:val="en-US" w:eastAsia="en-US"/>
              </w:rPr>
              <w:t>f</w:t>
            </w:r>
            <w:r w:rsidRPr="0097711E">
              <w:rPr>
                <w:rFonts w:eastAsia="Times New Roman"/>
                <w:snapToGrid/>
                <w:szCs w:val="22"/>
                <w:lang w:val="en-US" w:eastAsia="en-US"/>
              </w:rPr>
              <w:t xml:space="preserve">ilm-coated </w:t>
            </w:r>
            <w:r>
              <w:rPr>
                <w:rFonts w:eastAsia="Times New Roman"/>
                <w:snapToGrid/>
                <w:szCs w:val="22"/>
                <w:lang w:val="en-US" w:eastAsia="en-US"/>
              </w:rPr>
              <w:t>t</w:t>
            </w:r>
            <w:r w:rsidRPr="0097711E">
              <w:rPr>
                <w:rFonts w:eastAsia="Times New Roman"/>
                <w:snapToGrid/>
                <w:szCs w:val="22"/>
                <w:lang w:val="en-US" w:eastAsia="en-US"/>
              </w:rPr>
              <w:t>ablets</w:t>
            </w:r>
          </w:p>
          <w:p w:rsidR="00015FDF" w:rsidRPr="0097711E" w:rsidRDefault="00015FDF" w:rsidP="00B90860">
            <w:pPr>
              <w:rPr>
                <w:szCs w:val="22"/>
                <w:lang w:val="lt-LT"/>
              </w:rPr>
            </w:pPr>
            <w:r w:rsidRPr="0097711E">
              <w:rPr>
                <w:rFonts w:eastAsia="Times New Roman"/>
                <w:snapToGrid/>
                <w:szCs w:val="22"/>
                <w:lang w:val="en-US" w:eastAsia="en-US"/>
              </w:rPr>
              <w:t xml:space="preserve">Capecitabine Actavis 500mg </w:t>
            </w:r>
            <w:r>
              <w:rPr>
                <w:rFonts w:eastAsia="Times New Roman"/>
                <w:snapToGrid/>
                <w:szCs w:val="22"/>
                <w:lang w:val="en-US" w:eastAsia="en-US"/>
              </w:rPr>
              <w:t>f</w:t>
            </w:r>
            <w:r w:rsidRPr="0097711E">
              <w:rPr>
                <w:rFonts w:eastAsia="Times New Roman"/>
                <w:snapToGrid/>
                <w:szCs w:val="22"/>
                <w:lang w:val="en-US" w:eastAsia="en-US"/>
              </w:rPr>
              <w:t xml:space="preserve">ilm-coated </w:t>
            </w:r>
            <w:r>
              <w:rPr>
                <w:rFonts w:eastAsia="Times New Roman"/>
                <w:snapToGrid/>
                <w:szCs w:val="22"/>
                <w:lang w:val="en-US" w:eastAsia="en-US"/>
              </w:rPr>
              <w:t>t</w:t>
            </w:r>
            <w:r w:rsidRPr="0097711E">
              <w:rPr>
                <w:rFonts w:eastAsia="Times New Roman"/>
                <w:snapToGrid/>
                <w:szCs w:val="22"/>
                <w:lang w:val="en-US" w:eastAsia="en-US"/>
              </w:rPr>
              <w:t>ablets</w:t>
            </w:r>
          </w:p>
        </w:tc>
      </w:tr>
    </w:tbl>
    <w:p w:rsidR="00015FDF" w:rsidRPr="0097711E" w:rsidRDefault="00015FDF" w:rsidP="00015FDF">
      <w:pPr>
        <w:rPr>
          <w:szCs w:val="22"/>
          <w:lang w:val="lt-LT"/>
        </w:rPr>
      </w:pPr>
    </w:p>
    <w:p w:rsidR="00015FDF" w:rsidRPr="0097711E" w:rsidRDefault="00015FDF" w:rsidP="00015FDF">
      <w:pPr>
        <w:rPr>
          <w:b/>
          <w:szCs w:val="22"/>
          <w:lang w:val="lt-LT"/>
        </w:rPr>
      </w:pPr>
    </w:p>
    <w:p w:rsidR="00015FDF" w:rsidRPr="0097711E" w:rsidRDefault="00015FDF" w:rsidP="00015FDF">
      <w:pPr>
        <w:rPr>
          <w:szCs w:val="22"/>
          <w:lang w:val="lt-LT"/>
        </w:rPr>
      </w:pPr>
      <w:r w:rsidRPr="0097711E">
        <w:rPr>
          <w:szCs w:val="22"/>
          <w:lang w:val="lt-LT"/>
        </w:rPr>
        <w:t xml:space="preserve">Jeigu apie šį vaistą norite sužinoti daugiau, kreipkitės į vietinį </w:t>
      </w:r>
      <w:r>
        <w:rPr>
          <w:szCs w:val="22"/>
          <w:lang w:val="lt-LT"/>
        </w:rPr>
        <w:t>registruotojo</w:t>
      </w:r>
      <w:r w:rsidRPr="0097711E">
        <w:rPr>
          <w:szCs w:val="22"/>
          <w:lang w:val="lt-LT"/>
        </w:rPr>
        <w:t xml:space="preserve"> atstovą.</w:t>
      </w:r>
    </w:p>
    <w:p w:rsidR="00015FDF" w:rsidRPr="0097711E" w:rsidRDefault="00015FDF" w:rsidP="00015FDF">
      <w:pPr>
        <w:rPr>
          <w:szCs w:val="22"/>
          <w:lang w:val="lt-LT"/>
        </w:rPr>
      </w:pPr>
    </w:p>
    <w:p w:rsidR="00015FDF" w:rsidRPr="0097711E" w:rsidRDefault="00015FDF" w:rsidP="00015FDF">
      <w:pPr>
        <w:rPr>
          <w:szCs w:val="22"/>
          <w:lang w:val="lt-LT"/>
        </w:rPr>
      </w:pPr>
      <w:r w:rsidRPr="0097711E">
        <w:rPr>
          <w:szCs w:val="22"/>
          <w:lang w:val="lt-LT"/>
        </w:rPr>
        <w:t>UAB „Actavis Baltics“</w:t>
      </w:r>
    </w:p>
    <w:p w:rsidR="00015FDF" w:rsidRPr="0097711E" w:rsidRDefault="00015FDF" w:rsidP="00015FDF">
      <w:pPr>
        <w:rPr>
          <w:szCs w:val="22"/>
          <w:lang w:val="lt-LT"/>
        </w:rPr>
      </w:pPr>
      <w:r w:rsidRPr="0097711E">
        <w:rPr>
          <w:szCs w:val="22"/>
          <w:lang w:val="lt-LT"/>
        </w:rPr>
        <w:t>Senasis Ukmergės kelias 4</w:t>
      </w:r>
    </w:p>
    <w:p w:rsidR="00015FDF" w:rsidRPr="0097711E" w:rsidRDefault="00015FDF" w:rsidP="00015FDF">
      <w:pPr>
        <w:rPr>
          <w:szCs w:val="22"/>
          <w:lang w:val="lt-LT"/>
        </w:rPr>
      </w:pPr>
      <w:r w:rsidRPr="0097711E">
        <w:rPr>
          <w:szCs w:val="22"/>
          <w:lang w:val="lt-LT"/>
        </w:rPr>
        <w:t>Užubalių k, Avižienių sen.,</w:t>
      </w:r>
    </w:p>
    <w:p w:rsidR="00015FDF" w:rsidRPr="0097711E" w:rsidRDefault="00015FDF" w:rsidP="00015FDF">
      <w:pPr>
        <w:rPr>
          <w:szCs w:val="22"/>
          <w:lang w:val="lt-LT"/>
        </w:rPr>
      </w:pPr>
      <w:r w:rsidRPr="0097711E">
        <w:rPr>
          <w:szCs w:val="22"/>
          <w:lang w:val="lt-LT"/>
        </w:rPr>
        <w:t>LT-14130 Vilniaus r.</w:t>
      </w:r>
    </w:p>
    <w:p w:rsidR="00015FDF" w:rsidRPr="0097711E" w:rsidRDefault="00015FDF" w:rsidP="00015FDF">
      <w:pPr>
        <w:rPr>
          <w:szCs w:val="22"/>
          <w:lang w:val="lt-LT"/>
        </w:rPr>
      </w:pPr>
      <w:r w:rsidRPr="0097711E">
        <w:rPr>
          <w:szCs w:val="22"/>
          <w:lang w:val="lt-LT"/>
        </w:rPr>
        <w:t>Tel: +370 5 260 9615</w:t>
      </w:r>
    </w:p>
    <w:p w:rsidR="00015FDF" w:rsidRPr="0097711E" w:rsidRDefault="00015FDF" w:rsidP="00015FDF">
      <w:pPr>
        <w:rPr>
          <w:szCs w:val="22"/>
          <w:lang w:val="lt-LT"/>
        </w:rPr>
      </w:pPr>
    </w:p>
    <w:p w:rsidR="00015FDF" w:rsidRDefault="00015FDF" w:rsidP="00015FDF">
      <w:pPr>
        <w:rPr>
          <w:b/>
          <w:bCs/>
          <w:szCs w:val="22"/>
          <w:lang w:val="lt-LT"/>
        </w:rPr>
      </w:pPr>
      <w:r w:rsidRPr="0097711E">
        <w:rPr>
          <w:b/>
          <w:bCs/>
          <w:szCs w:val="22"/>
          <w:lang w:val="lt-LT"/>
        </w:rPr>
        <w:t xml:space="preserve">Šis pakuotės lapelis paskutinį kartą peržiūrėtas </w:t>
      </w:r>
      <w:r w:rsidR="006348AF">
        <w:rPr>
          <w:b/>
          <w:bCs/>
          <w:szCs w:val="22"/>
          <w:lang w:val="lt-LT"/>
        </w:rPr>
        <w:t>2016-02-12.</w:t>
      </w:r>
    </w:p>
    <w:p w:rsidR="006348AF" w:rsidRDefault="006348AF" w:rsidP="00015FDF">
      <w:pPr>
        <w:rPr>
          <w:b/>
          <w:bCs/>
          <w:szCs w:val="22"/>
          <w:lang w:val="lt-LT"/>
        </w:rPr>
      </w:pPr>
    </w:p>
    <w:p w:rsidR="006348AF" w:rsidRPr="0097711E" w:rsidRDefault="006348AF" w:rsidP="00015FDF">
      <w:pPr>
        <w:rPr>
          <w:b/>
          <w:bCs/>
          <w:szCs w:val="22"/>
          <w:lang w:val="lt-LT"/>
        </w:rPr>
      </w:pPr>
    </w:p>
    <w:p w:rsidR="00015FDF" w:rsidRPr="0097711E" w:rsidRDefault="00015FDF" w:rsidP="00015FDF">
      <w:pPr>
        <w:numPr>
          <w:ilvl w:val="12"/>
          <w:numId w:val="0"/>
        </w:numPr>
        <w:spacing w:line="240" w:lineRule="auto"/>
        <w:ind w:right="-2"/>
        <w:rPr>
          <w:szCs w:val="22"/>
          <w:lang w:val="lt-LT"/>
        </w:rPr>
      </w:pPr>
      <w:r w:rsidRPr="0097711E">
        <w:rPr>
          <w:szCs w:val="22"/>
          <w:lang w:val="lt-LT"/>
        </w:rPr>
        <w:t>Išsami informacija apie šį vaistą pateikiama Valstybinės vaistų kontrolės tarnybos prie Lietuvos Respublikos sveikatos apsaugos ministerijos tinklalapyje</w:t>
      </w:r>
      <w:r w:rsidRPr="0097711E">
        <w:rPr>
          <w:i/>
          <w:szCs w:val="22"/>
          <w:lang w:val="lt-LT"/>
        </w:rPr>
        <w:t xml:space="preserve"> </w:t>
      </w:r>
      <w:hyperlink r:id="rId13" w:history="1">
        <w:r w:rsidRPr="0097711E">
          <w:rPr>
            <w:rStyle w:val="Hipersaitas"/>
            <w:szCs w:val="22"/>
            <w:lang w:val="lt-LT"/>
          </w:rPr>
          <w:t>http://www.vvkt.lt/</w:t>
        </w:r>
      </w:hyperlink>
      <w:r w:rsidRPr="0097711E">
        <w:rPr>
          <w:szCs w:val="22"/>
          <w:lang w:val="lt-LT"/>
        </w:rPr>
        <w:t>.</w:t>
      </w:r>
    </w:p>
    <w:p w:rsidR="00015FDF" w:rsidRPr="0097711E" w:rsidRDefault="00015FDF" w:rsidP="00015FDF">
      <w:pPr>
        <w:rPr>
          <w:szCs w:val="22"/>
          <w:lang w:val="lt-LT"/>
        </w:rPr>
      </w:pPr>
    </w:p>
    <w:p w:rsidR="00015FDF" w:rsidRPr="0097711E" w:rsidRDefault="00015FDF" w:rsidP="00015FDF">
      <w:pPr>
        <w:rPr>
          <w:szCs w:val="22"/>
          <w:lang w:val="lt-LT"/>
        </w:rPr>
      </w:pPr>
      <w:bookmarkStart w:id="1" w:name="_GoBack"/>
      <w:bookmarkEnd w:id="1"/>
      <w:permStart w:id="1773819328" w:edGrp="everyone"/>
      <w:permEnd w:id="1773819328"/>
    </w:p>
    <w:p w:rsidR="00015FDF" w:rsidRPr="0097711E" w:rsidRDefault="00015FDF" w:rsidP="00015FDF">
      <w:pPr>
        <w:rPr>
          <w:szCs w:val="22"/>
          <w:lang w:val="lt-LT"/>
        </w:rPr>
      </w:pPr>
    </w:p>
    <w:p w:rsidR="00015FDF" w:rsidRPr="00E62D0A" w:rsidRDefault="00015FDF" w:rsidP="00015FDF">
      <w:pPr>
        <w:rPr>
          <w:lang w:val="lt-LT"/>
        </w:rPr>
      </w:pPr>
    </w:p>
    <w:p w:rsidR="00BC5504" w:rsidRDefault="00BC5504"/>
    <w:sectPr w:rsidR="00BC5504" w:rsidSect="00297247">
      <w:headerReference w:type="default" r:id="rId14"/>
      <w:footerReference w:type="default" r:id="rId15"/>
      <w:footerReference w:type="first" r:id="rId16"/>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440" w:rsidRDefault="009C1600">
      <w:pPr>
        <w:spacing w:line="240" w:lineRule="auto"/>
      </w:pPr>
      <w:r>
        <w:separator/>
      </w:r>
    </w:p>
  </w:endnote>
  <w:endnote w:type="continuationSeparator" w:id="0">
    <w:p w:rsidR="00424440" w:rsidRDefault="009C16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onsolas">
    <w:panose1 w:val="020B0609020204030204"/>
    <w:charset w:val="BA"/>
    <w:family w:val="modern"/>
    <w:pitch w:val="fixed"/>
    <w:sig w:usb0="E10002FF" w:usb1="4000FCFF" w:usb2="00000009"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247" w:rsidRDefault="00015FDF">
    <w:pPr>
      <w:pStyle w:val="Porat"/>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uslapionumeris"/>
      </w:rPr>
      <w:fldChar w:fldCharType="begin"/>
    </w:r>
    <w:r>
      <w:rPr>
        <w:rStyle w:val="Puslapionumeris"/>
      </w:rPr>
      <w:instrText xml:space="preserve">PAGE  </w:instrText>
    </w:r>
    <w:r>
      <w:rPr>
        <w:rStyle w:val="Puslapionumeris"/>
      </w:rPr>
      <w:fldChar w:fldCharType="separate"/>
    </w:r>
    <w:r w:rsidR="00CB69DF">
      <w:rPr>
        <w:rStyle w:val="Puslapionumeris"/>
      </w:rPr>
      <w:t>45</w:t>
    </w:r>
    <w:r>
      <w:rPr>
        <w:rStyle w:val="Puslapionumeri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247" w:rsidRDefault="00015FDF">
    <w:pPr>
      <w:pStyle w:val="Porat"/>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uslapionumeris"/>
      </w:rPr>
      <w:fldChar w:fldCharType="begin"/>
    </w:r>
    <w:r>
      <w:rPr>
        <w:rStyle w:val="Puslapionumeris"/>
      </w:rPr>
      <w:instrText xml:space="preserve">PAGE  </w:instrText>
    </w:r>
    <w:r>
      <w:rPr>
        <w:rStyle w:val="Puslapionumeris"/>
      </w:rPr>
      <w:fldChar w:fldCharType="separate"/>
    </w:r>
    <w:r w:rsidR="00992C6E">
      <w:rPr>
        <w:rStyle w:val="Puslapionumeris"/>
      </w:rPr>
      <w:t>1</w:t>
    </w:r>
    <w:r>
      <w:rPr>
        <w:rStyle w:val="Puslapionumeri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440" w:rsidRDefault="009C1600">
      <w:pPr>
        <w:spacing w:line="240" w:lineRule="auto"/>
      </w:pPr>
      <w:r>
        <w:separator/>
      </w:r>
    </w:p>
  </w:footnote>
  <w:footnote w:type="continuationSeparator" w:id="0">
    <w:p w:rsidR="00424440" w:rsidRDefault="009C160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247" w:rsidRDefault="00CB69D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 w15:restartNumberingAfterBreak="0">
    <w:nsid w:val="37335A6A"/>
    <w:multiLevelType w:val="hybridMultilevel"/>
    <w:tmpl w:val="D8629F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A3C42D6"/>
    <w:multiLevelType w:val="hybridMultilevel"/>
    <w:tmpl w:val="76E808D6"/>
    <w:lvl w:ilvl="0" w:tplc="5E08ADE4">
      <w:start w:val="3"/>
      <w:numFmt w:val="bullet"/>
      <w:lvlText w:val="-"/>
      <w:lvlJc w:val="left"/>
      <w:pPr>
        <w:ind w:left="720" w:hanging="360"/>
      </w:pPr>
      <w:rPr>
        <w:rFonts w:ascii="TimesNewRomanPSMT" w:eastAsia="Times New Roman" w:hAnsi="TimesNewRomanPSMT" w:cs="TimesNewRomanPSMT"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S0rtBn42aQT/Iq64jCqcAw15N95Os6tLoqKcgq0KJl/unWIHpj9WoVCDp2NXAdvgN3AWrk5IVE5STfUO6xFKZA==" w:salt="Y77TGSzL39udzK633E+vog=="/>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0FB"/>
    <w:rsid w:val="00015FDF"/>
    <w:rsid w:val="004040FB"/>
    <w:rsid w:val="00424440"/>
    <w:rsid w:val="006348AF"/>
    <w:rsid w:val="00992C6E"/>
    <w:rsid w:val="009C1600"/>
    <w:rsid w:val="00BC5504"/>
    <w:rsid w:val="00CB69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C52E96-D4CD-42D6-B70A-0964C35D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15FDF"/>
    <w:pPr>
      <w:tabs>
        <w:tab w:val="left" w:pos="567"/>
      </w:tabs>
      <w:spacing w:after="0" w:line="260" w:lineRule="exact"/>
    </w:pPr>
    <w:rPr>
      <w:rFonts w:ascii="Times New Roman" w:eastAsia="SimSun" w:hAnsi="Times New Roman" w:cs="Times New Roman"/>
      <w:snapToGrid w:val="0"/>
      <w:szCs w:val="20"/>
      <w:lang w:val="en-GB" w:eastAsia="zh-CN"/>
    </w:rPr>
  </w:style>
  <w:style w:type="paragraph" w:styleId="Antrat1">
    <w:name w:val="heading 1"/>
    <w:basedOn w:val="prastasis"/>
    <w:next w:val="prastasis"/>
    <w:link w:val="Antrat1Diagrama"/>
    <w:qFormat/>
    <w:rsid w:val="00015FDF"/>
    <w:pPr>
      <w:spacing w:before="240" w:after="120"/>
      <w:ind w:left="357" w:hanging="357"/>
      <w:outlineLvl w:val="0"/>
    </w:pPr>
    <w:rPr>
      <w:rFonts w:eastAsia="Times New Roman"/>
      <w:b/>
      <w:caps/>
      <w:snapToGrid/>
      <w:sz w:val="26"/>
      <w:lang w:val="en-US" w:eastAsia="en-US"/>
    </w:rPr>
  </w:style>
  <w:style w:type="paragraph" w:styleId="Antrat2">
    <w:name w:val="heading 2"/>
    <w:basedOn w:val="prastasis"/>
    <w:next w:val="prastasis"/>
    <w:link w:val="Antrat2Diagrama"/>
    <w:qFormat/>
    <w:rsid w:val="00015FDF"/>
    <w:pPr>
      <w:keepNext/>
      <w:spacing w:before="240" w:after="60"/>
      <w:outlineLvl w:val="1"/>
    </w:pPr>
    <w:rPr>
      <w:rFonts w:ascii="Helvetica" w:eastAsia="Times New Roman" w:hAnsi="Helvetica"/>
      <w:b/>
      <w:i/>
      <w:snapToGrid/>
      <w:sz w:val="24"/>
      <w:lang w:eastAsia="en-US"/>
    </w:rPr>
  </w:style>
  <w:style w:type="paragraph" w:styleId="Antrat3">
    <w:name w:val="heading 3"/>
    <w:basedOn w:val="prastasis"/>
    <w:next w:val="prastasis"/>
    <w:link w:val="Antrat3Diagrama"/>
    <w:qFormat/>
    <w:rsid w:val="00015FDF"/>
    <w:pPr>
      <w:keepNext/>
      <w:keepLines/>
      <w:spacing w:before="120" w:after="80"/>
      <w:outlineLvl w:val="2"/>
    </w:pPr>
    <w:rPr>
      <w:rFonts w:eastAsia="Times New Roman"/>
      <w:b/>
      <w:snapToGrid/>
      <w:kern w:val="28"/>
      <w:sz w:val="24"/>
      <w:lang w:val="en-US" w:eastAsia="en-US"/>
    </w:rPr>
  </w:style>
  <w:style w:type="paragraph" w:styleId="Antrat4">
    <w:name w:val="heading 4"/>
    <w:basedOn w:val="prastasis"/>
    <w:next w:val="prastasis"/>
    <w:link w:val="Antrat4Diagrama"/>
    <w:qFormat/>
    <w:rsid w:val="00015FDF"/>
    <w:pPr>
      <w:keepNext/>
      <w:jc w:val="both"/>
      <w:outlineLvl w:val="3"/>
    </w:pPr>
    <w:rPr>
      <w:rFonts w:eastAsia="Times New Roman"/>
      <w:b/>
      <w:noProof/>
      <w:snapToGrid/>
      <w:lang w:eastAsia="en-US"/>
    </w:rPr>
  </w:style>
  <w:style w:type="paragraph" w:styleId="Antrat5">
    <w:name w:val="heading 5"/>
    <w:basedOn w:val="prastasis"/>
    <w:next w:val="prastasis"/>
    <w:link w:val="Antrat5Diagrama"/>
    <w:qFormat/>
    <w:rsid w:val="00015FDF"/>
    <w:pPr>
      <w:keepNext/>
      <w:jc w:val="both"/>
      <w:outlineLvl w:val="4"/>
    </w:pPr>
    <w:rPr>
      <w:rFonts w:eastAsia="Times New Roman"/>
      <w:noProof/>
      <w:snapToGrid/>
      <w:lang w:eastAsia="en-US"/>
    </w:rPr>
  </w:style>
  <w:style w:type="paragraph" w:styleId="Antrat6">
    <w:name w:val="heading 6"/>
    <w:basedOn w:val="prastasis"/>
    <w:next w:val="prastasis"/>
    <w:link w:val="Antrat6Diagrama"/>
    <w:qFormat/>
    <w:rsid w:val="00015FDF"/>
    <w:pPr>
      <w:keepNext/>
      <w:tabs>
        <w:tab w:val="left" w:pos="-720"/>
        <w:tab w:val="left" w:pos="4536"/>
      </w:tabs>
      <w:suppressAutoHyphens/>
      <w:outlineLvl w:val="5"/>
    </w:pPr>
    <w:rPr>
      <w:rFonts w:eastAsia="Times New Roman"/>
      <w:i/>
      <w:snapToGrid/>
      <w:lang w:eastAsia="en-US"/>
    </w:rPr>
  </w:style>
  <w:style w:type="paragraph" w:styleId="Antrat7">
    <w:name w:val="heading 7"/>
    <w:basedOn w:val="prastasis"/>
    <w:next w:val="prastasis"/>
    <w:link w:val="Antrat7Diagrama"/>
    <w:qFormat/>
    <w:rsid w:val="00015FDF"/>
    <w:pPr>
      <w:keepNext/>
      <w:tabs>
        <w:tab w:val="left" w:pos="-720"/>
        <w:tab w:val="left" w:pos="4536"/>
      </w:tabs>
      <w:suppressAutoHyphens/>
      <w:jc w:val="both"/>
      <w:outlineLvl w:val="6"/>
    </w:pPr>
    <w:rPr>
      <w:rFonts w:eastAsia="Times New Roman"/>
      <w:i/>
      <w:snapToGrid/>
      <w:lang w:eastAsia="en-US"/>
    </w:rPr>
  </w:style>
  <w:style w:type="paragraph" w:styleId="Antrat8">
    <w:name w:val="heading 8"/>
    <w:basedOn w:val="prastasis"/>
    <w:next w:val="prastasis"/>
    <w:link w:val="Antrat8Diagrama"/>
    <w:qFormat/>
    <w:rsid w:val="00015FDF"/>
    <w:pPr>
      <w:keepNext/>
      <w:ind w:left="567" w:hanging="567"/>
      <w:jc w:val="both"/>
      <w:outlineLvl w:val="7"/>
    </w:pPr>
    <w:rPr>
      <w:rFonts w:eastAsia="Times New Roman"/>
      <w:b/>
      <w:i/>
      <w:snapToGrid/>
      <w:lang w:eastAsia="en-US"/>
    </w:rPr>
  </w:style>
  <w:style w:type="paragraph" w:styleId="Antrat9">
    <w:name w:val="heading 9"/>
    <w:basedOn w:val="prastasis"/>
    <w:next w:val="prastasis"/>
    <w:link w:val="Antrat9Diagrama"/>
    <w:qFormat/>
    <w:rsid w:val="00015FDF"/>
    <w:pPr>
      <w:keepNext/>
      <w:jc w:val="both"/>
      <w:outlineLvl w:val="8"/>
    </w:pPr>
    <w:rPr>
      <w:rFonts w:eastAsia="Times New Roman"/>
      <w:b/>
      <w:i/>
      <w:snapToGrid/>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15FDF"/>
    <w:rPr>
      <w:rFonts w:ascii="Times New Roman" w:eastAsia="Times New Roman" w:hAnsi="Times New Roman" w:cs="Times New Roman"/>
      <w:b/>
      <w:caps/>
      <w:sz w:val="26"/>
      <w:szCs w:val="20"/>
      <w:lang w:val="en-US"/>
    </w:rPr>
  </w:style>
  <w:style w:type="character" w:customStyle="1" w:styleId="Antrat2Diagrama">
    <w:name w:val="Antraštė 2 Diagrama"/>
    <w:basedOn w:val="Numatytasispastraiposriftas"/>
    <w:link w:val="Antrat2"/>
    <w:rsid w:val="00015FDF"/>
    <w:rPr>
      <w:rFonts w:ascii="Helvetica" w:eastAsia="Times New Roman" w:hAnsi="Helvetica" w:cs="Times New Roman"/>
      <w:b/>
      <w:i/>
      <w:sz w:val="24"/>
      <w:szCs w:val="20"/>
      <w:lang w:val="en-GB"/>
    </w:rPr>
  </w:style>
  <w:style w:type="character" w:customStyle="1" w:styleId="Antrat3Diagrama">
    <w:name w:val="Antraštė 3 Diagrama"/>
    <w:basedOn w:val="Numatytasispastraiposriftas"/>
    <w:link w:val="Antrat3"/>
    <w:rsid w:val="00015FDF"/>
    <w:rPr>
      <w:rFonts w:ascii="Times New Roman" w:eastAsia="Times New Roman" w:hAnsi="Times New Roman" w:cs="Times New Roman"/>
      <w:b/>
      <w:kern w:val="28"/>
      <w:sz w:val="24"/>
      <w:szCs w:val="20"/>
      <w:lang w:val="en-US"/>
    </w:rPr>
  </w:style>
  <w:style w:type="character" w:customStyle="1" w:styleId="Antrat4Diagrama">
    <w:name w:val="Antraštė 4 Diagrama"/>
    <w:basedOn w:val="Numatytasispastraiposriftas"/>
    <w:link w:val="Antrat4"/>
    <w:rsid w:val="00015FDF"/>
    <w:rPr>
      <w:rFonts w:ascii="Times New Roman" w:eastAsia="Times New Roman" w:hAnsi="Times New Roman" w:cs="Times New Roman"/>
      <w:b/>
      <w:noProof/>
      <w:szCs w:val="20"/>
      <w:lang w:val="en-GB"/>
    </w:rPr>
  </w:style>
  <w:style w:type="character" w:customStyle="1" w:styleId="Antrat5Diagrama">
    <w:name w:val="Antraštė 5 Diagrama"/>
    <w:basedOn w:val="Numatytasispastraiposriftas"/>
    <w:link w:val="Antrat5"/>
    <w:rsid w:val="00015FDF"/>
    <w:rPr>
      <w:rFonts w:ascii="Times New Roman" w:eastAsia="Times New Roman" w:hAnsi="Times New Roman" w:cs="Times New Roman"/>
      <w:noProof/>
      <w:szCs w:val="20"/>
      <w:lang w:val="en-GB"/>
    </w:rPr>
  </w:style>
  <w:style w:type="character" w:customStyle="1" w:styleId="Antrat6Diagrama">
    <w:name w:val="Antraštė 6 Diagrama"/>
    <w:basedOn w:val="Numatytasispastraiposriftas"/>
    <w:link w:val="Antrat6"/>
    <w:rsid w:val="00015FDF"/>
    <w:rPr>
      <w:rFonts w:ascii="Times New Roman" w:eastAsia="Times New Roman" w:hAnsi="Times New Roman" w:cs="Times New Roman"/>
      <w:i/>
      <w:szCs w:val="20"/>
      <w:lang w:val="en-GB"/>
    </w:rPr>
  </w:style>
  <w:style w:type="character" w:customStyle="1" w:styleId="Antrat7Diagrama">
    <w:name w:val="Antraštė 7 Diagrama"/>
    <w:basedOn w:val="Numatytasispastraiposriftas"/>
    <w:link w:val="Antrat7"/>
    <w:rsid w:val="00015FDF"/>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rsid w:val="00015FDF"/>
    <w:rPr>
      <w:rFonts w:ascii="Times New Roman" w:eastAsia="Times New Roman" w:hAnsi="Times New Roman" w:cs="Times New Roman"/>
      <w:b/>
      <w:i/>
      <w:szCs w:val="20"/>
      <w:lang w:val="en-GB"/>
    </w:rPr>
  </w:style>
  <w:style w:type="character" w:customStyle="1" w:styleId="Antrat9Diagrama">
    <w:name w:val="Antraštė 9 Diagrama"/>
    <w:basedOn w:val="Numatytasispastraiposriftas"/>
    <w:link w:val="Antrat9"/>
    <w:rsid w:val="00015FDF"/>
    <w:rPr>
      <w:rFonts w:ascii="Times New Roman" w:eastAsia="Times New Roman" w:hAnsi="Times New Roman" w:cs="Times New Roman"/>
      <w:b/>
      <w:i/>
      <w:szCs w:val="20"/>
      <w:lang w:val="en-GB"/>
    </w:rPr>
  </w:style>
  <w:style w:type="paragraph" w:styleId="Porat">
    <w:name w:val="footer"/>
    <w:basedOn w:val="prastasis"/>
    <w:link w:val="PoratDiagrama"/>
    <w:rsid w:val="00015FDF"/>
    <w:pPr>
      <w:tabs>
        <w:tab w:val="center" w:pos="4536"/>
        <w:tab w:val="right" w:pos="8306"/>
      </w:tabs>
    </w:pPr>
    <w:rPr>
      <w:rFonts w:ascii="Arial" w:hAnsi="Arial"/>
      <w:noProof/>
      <w:sz w:val="16"/>
      <w:lang w:val="en-US"/>
    </w:rPr>
  </w:style>
  <w:style w:type="character" w:customStyle="1" w:styleId="PoratDiagrama">
    <w:name w:val="Poraštė Diagrama"/>
    <w:basedOn w:val="Numatytasispastraiposriftas"/>
    <w:link w:val="Porat"/>
    <w:rsid w:val="00015FDF"/>
    <w:rPr>
      <w:rFonts w:ascii="Arial" w:eastAsia="SimSun" w:hAnsi="Arial" w:cs="Times New Roman"/>
      <w:noProof/>
      <w:snapToGrid w:val="0"/>
      <w:sz w:val="16"/>
      <w:szCs w:val="20"/>
      <w:lang w:val="en-US" w:eastAsia="zh-CN"/>
    </w:rPr>
  </w:style>
  <w:style w:type="character" w:styleId="Puslapionumeris">
    <w:name w:val="page number"/>
    <w:rsid w:val="00015FDF"/>
    <w:rPr>
      <w:rFonts w:cs="Times New Roman"/>
    </w:rPr>
  </w:style>
  <w:style w:type="character" w:styleId="Hipersaitas">
    <w:name w:val="Hyperlink"/>
    <w:rsid w:val="00015FDF"/>
    <w:rPr>
      <w:rFonts w:cs="Times New Roman"/>
      <w:color w:val="0000FF"/>
      <w:u w:val="single"/>
    </w:rPr>
  </w:style>
  <w:style w:type="paragraph" w:customStyle="1" w:styleId="EMEAEnBodyText">
    <w:name w:val="EMEA En Body Text"/>
    <w:basedOn w:val="prastasis"/>
    <w:rsid w:val="00015FDF"/>
    <w:pPr>
      <w:tabs>
        <w:tab w:val="clear" w:pos="567"/>
      </w:tabs>
      <w:spacing w:before="120" w:after="120" w:line="240" w:lineRule="auto"/>
      <w:jc w:val="both"/>
    </w:pPr>
    <w:rPr>
      <w:lang w:val="en-US"/>
    </w:rPr>
  </w:style>
  <w:style w:type="character" w:customStyle="1" w:styleId="tw4winMark">
    <w:name w:val="tw4winMark"/>
    <w:rsid w:val="00015FDF"/>
    <w:rPr>
      <w:rFonts w:ascii="Courier New" w:hAnsi="Courier New"/>
      <w:vanish/>
      <w:color w:val="800080"/>
      <w:sz w:val="24"/>
      <w:vertAlign w:val="subscript"/>
    </w:rPr>
  </w:style>
  <w:style w:type="character" w:customStyle="1" w:styleId="tw4winError">
    <w:name w:val="tw4winError"/>
    <w:rsid w:val="00015FDF"/>
    <w:rPr>
      <w:rFonts w:ascii="Courier New" w:hAnsi="Courier New"/>
      <w:color w:val="00FF00"/>
      <w:sz w:val="40"/>
    </w:rPr>
  </w:style>
  <w:style w:type="character" w:customStyle="1" w:styleId="tw4winTerm">
    <w:name w:val="tw4winTerm"/>
    <w:rsid w:val="00015FDF"/>
    <w:rPr>
      <w:color w:val="0000FF"/>
    </w:rPr>
  </w:style>
  <w:style w:type="character" w:customStyle="1" w:styleId="tw4winPopup">
    <w:name w:val="tw4winPopup"/>
    <w:rsid w:val="00015FDF"/>
    <w:rPr>
      <w:rFonts w:ascii="Courier New" w:hAnsi="Courier New"/>
      <w:noProof/>
      <w:color w:val="008000"/>
    </w:rPr>
  </w:style>
  <w:style w:type="character" w:customStyle="1" w:styleId="tw4winJump">
    <w:name w:val="tw4winJump"/>
    <w:rsid w:val="00015FDF"/>
    <w:rPr>
      <w:rFonts w:ascii="Courier New" w:hAnsi="Courier New"/>
      <w:noProof/>
      <w:color w:val="008080"/>
    </w:rPr>
  </w:style>
  <w:style w:type="character" w:customStyle="1" w:styleId="tw4winExternal">
    <w:name w:val="tw4winExternal"/>
    <w:rsid w:val="00015FDF"/>
    <w:rPr>
      <w:rFonts w:ascii="Courier New" w:hAnsi="Courier New"/>
      <w:noProof/>
      <w:color w:val="808080"/>
    </w:rPr>
  </w:style>
  <w:style w:type="character" w:customStyle="1" w:styleId="tw4winInternal">
    <w:name w:val="tw4winInternal"/>
    <w:rsid w:val="00015FDF"/>
    <w:rPr>
      <w:rFonts w:ascii="Courier New" w:hAnsi="Courier New"/>
      <w:noProof/>
      <w:color w:val="FF0000"/>
    </w:rPr>
  </w:style>
  <w:style w:type="character" w:customStyle="1" w:styleId="DONOTTRANSLATE">
    <w:name w:val="DO_NOT_TRANSLATE"/>
    <w:rsid w:val="00015FDF"/>
    <w:rPr>
      <w:rFonts w:ascii="Courier New" w:hAnsi="Courier New"/>
      <w:noProof/>
      <w:color w:val="800000"/>
    </w:rPr>
  </w:style>
  <w:style w:type="paragraph" w:styleId="Debesliotekstas">
    <w:name w:val="Balloon Text"/>
    <w:basedOn w:val="prastasis"/>
    <w:link w:val="DebesliotekstasDiagrama"/>
    <w:rsid w:val="00015FDF"/>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rsid w:val="00015FDF"/>
    <w:rPr>
      <w:rFonts w:ascii="Tahoma" w:eastAsia="SimSun" w:hAnsi="Tahoma" w:cs="Tahoma"/>
      <w:snapToGrid w:val="0"/>
      <w:sz w:val="16"/>
      <w:szCs w:val="16"/>
      <w:lang w:val="en-GB" w:eastAsia="zh-CN"/>
    </w:rPr>
  </w:style>
  <w:style w:type="character" w:styleId="Komentaronuoroda">
    <w:name w:val="annotation reference"/>
    <w:rsid w:val="00015FDF"/>
    <w:rPr>
      <w:sz w:val="16"/>
      <w:szCs w:val="16"/>
    </w:rPr>
  </w:style>
  <w:style w:type="paragraph" w:styleId="Komentarotekstas">
    <w:name w:val="annotation text"/>
    <w:basedOn w:val="prastasis"/>
    <w:link w:val="KomentarotekstasDiagrama"/>
    <w:rsid w:val="00015FDF"/>
    <w:rPr>
      <w:sz w:val="20"/>
    </w:rPr>
  </w:style>
  <w:style w:type="character" w:customStyle="1" w:styleId="KomentarotekstasDiagrama">
    <w:name w:val="Komentaro tekstas Diagrama"/>
    <w:basedOn w:val="Numatytasispastraiposriftas"/>
    <w:link w:val="Komentarotekstas"/>
    <w:rsid w:val="00015FDF"/>
    <w:rPr>
      <w:rFonts w:ascii="Times New Roman" w:eastAsia="SimSun" w:hAnsi="Times New Roman" w:cs="Times New Roman"/>
      <w:snapToGrid w:val="0"/>
      <w:sz w:val="20"/>
      <w:szCs w:val="20"/>
      <w:lang w:val="en-GB" w:eastAsia="zh-CN"/>
    </w:rPr>
  </w:style>
  <w:style w:type="paragraph" w:styleId="Komentarotema">
    <w:name w:val="annotation subject"/>
    <w:basedOn w:val="Komentarotekstas"/>
    <w:next w:val="Komentarotekstas"/>
    <w:link w:val="KomentarotemaDiagrama"/>
    <w:rsid w:val="00015FDF"/>
    <w:rPr>
      <w:b/>
      <w:bCs/>
    </w:rPr>
  </w:style>
  <w:style w:type="character" w:customStyle="1" w:styleId="KomentarotemaDiagrama">
    <w:name w:val="Komentaro tema Diagrama"/>
    <w:basedOn w:val="KomentarotekstasDiagrama"/>
    <w:link w:val="Komentarotema"/>
    <w:rsid w:val="00015FDF"/>
    <w:rPr>
      <w:rFonts w:ascii="Times New Roman" w:eastAsia="SimSun" w:hAnsi="Times New Roman" w:cs="Times New Roman"/>
      <w:b/>
      <w:bCs/>
      <w:snapToGrid w:val="0"/>
      <w:sz w:val="20"/>
      <w:szCs w:val="20"/>
      <w:lang w:val="en-GB" w:eastAsia="zh-CN"/>
    </w:rPr>
  </w:style>
  <w:style w:type="paragraph" w:styleId="Antrats">
    <w:name w:val="header"/>
    <w:basedOn w:val="prastasis"/>
    <w:link w:val="AntratsDiagrama"/>
    <w:rsid w:val="00015FDF"/>
    <w:pPr>
      <w:tabs>
        <w:tab w:val="clear" w:pos="567"/>
        <w:tab w:val="center" w:pos="4320"/>
        <w:tab w:val="right" w:pos="8640"/>
      </w:tabs>
    </w:pPr>
  </w:style>
  <w:style w:type="character" w:customStyle="1" w:styleId="AntratsDiagrama">
    <w:name w:val="Antraštės Diagrama"/>
    <w:basedOn w:val="Numatytasispastraiposriftas"/>
    <w:link w:val="Antrats"/>
    <w:rsid w:val="00015FDF"/>
    <w:rPr>
      <w:rFonts w:ascii="Times New Roman" w:eastAsia="SimSun" w:hAnsi="Times New Roman" w:cs="Times New Roman"/>
      <w:snapToGrid w:val="0"/>
      <w:szCs w:val="20"/>
      <w:lang w:val="en-GB" w:eastAsia="zh-CN"/>
    </w:rPr>
  </w:style>
  <w:style w:type="paragraph" w:styleId="Pagrindiniotekstotrauka">
    <w:name w:val="Body Text Indent"/>
    <w:basedOn w:val="prastasis"/>
    <w:link w:val="PagrindiniotekstotraukaDiagrama"/>
    <w:rsid w:val="00015FDF"/>
    <w:pPr>
      <w:tabs>
        <w:tab w:val="clear" w:pos="567"/>
      </w:tabs>
      <w:autoSpaceDE w:val="0"/>
      <w:autoSpaceDN w:val="0"/>
      <w:adjustRightInd w:val="0"/>
      <w:spacing w:line="240" w:lineRule="auto"/>
      <w:ind w:left="720"/>
      <w:jc w:val="both"/>
    </w:pPr>
    <w:rPr>
      <w:rFonts w:eastAsia="Times New Roman"/>
      <w:snapToGrid/>
      <w:szCs w:val="22"/>
      <w:lang w:eastAsia="en-GB"/>
    </w:rPr>
  </w:style>
  <w:style w:type="character" w:customStyle="1" w:styleId="PagrindiniotekstotraukaDiagrama">
    <w:name w:val="Pagrindinio teksto įtrauka Diagrama"/>
    <w:basedOn w:val="Numatytasispastraiposriftas"/>
    <w:link w:val="Pagrindiniotekstotrauka"/>
    <w:rsid w:val="00015FDF"/>
    <w:rPr>
      <w:rFonts w:ascii="Times New Roman" w:eastAsia="Times New Roman" w:hAnsi="Times New Roman" w:cs="Times New Roman"/>
      <w:lang w:val="en-GB" w:eastAsia="en-GB"/>
    </w:rPr>
  </w:style>
  <w:style w:type="paragraph" w:styleId="Pagrindinistekstas3">
    <w:name w:val="Body Text 3"/>
    <w:basedOn w:val="prastasis"/>
    <w:link w:val="Pagrindinistekstas3Diagrama"/>
    <w:rsid w:val="00015FDF"/>
    <w:pPr>
      <w:tabs>
        <w:tab w:val="clear" w:pos="567"/>
      </w:tabs>
      <w:autoSpaceDE w:val="0"/>
      <w:autoSpaceDN w:val="0"/>
      <w:adjustRightInd w:val="0"/>
      <w:spacing w:line="240" w:lineRule="auto"/>
      <w:jc w:val="both"/>
    </w:pPr>
    <w:rPr>
      <w:rFonts w:eastAsia="Times New Roman"/>
      <w:snapToGrid/>
      <w:color w:val="0000FF"/>
      <w:szCs w:val="22"/>
      <w:lang w:eastAsia="en-GB"/>
    </w:rPr>
  </w:style>
  <w:style w:type="character" w:customStyle="1" w:styleId="Pagrindinistekstas3Diagrama">
    <w:name w:val="Pagrindinis tekstas 3 Diagrama"/>
    <w:basedOn w:val="Numatytasispastraiposriftas"/>
    <w:link w:val="Pagrindinistekstas3"/>
    <w:rsid w:val="00015FDF"/>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rsid w:val="00015FDF"/>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Times New Roman"/>
      <w:b/>
      <w:bCs/>
      <w:snapToGrid/>
      <w:color w:val="0000FF"/>
      <w:szCs w:val="22"/>
      <w:lang w:eastAsia="en-US"/>
    </w:rPr>
  </w:style>
  <w:style w:type="character" w:customStyle="1" w:styleId="Pagrindiniotekstotrauka2Diagrama">
    <w:name w:val="Pagrindinio teksto įtrauka 2 Diagrama"/>
    <w:basedOn w:val="Numatytasispastraiposriftas"/>
    <w:link w:val="Pagrindiniotekstotrauka2"/>
    <w:rsid w:val="00015FDF"/>
    <w:rPr>
      <w:rFonts w:ascii="Times New Roman" w:eastAsia="Times New Roman" w:hAnsi="Times New Roman" w:cs="Times New Roman"/>
      <w:b/>
      <w:bCs/>
      <w:color w:val="0000FF"/>
      <w:lang w:val="en-GB"/>
    </w:rPr>
  </w:style>
  <w:style w:type="paragraph" w:styleId="Pagrindinistekstas">
    <w:name w:val="Body Text"/>
    <w:basedOn w:val="prastasis"/>
    <w:link w:val="PagrindinistekstasDiagrama"/>
    <w:rsid w:val="00015FDF"/>
    <w:pPr>
      <w:tabs>
        <w:tab w:val="clear" w:pos="567"/>
      </w:tabs>
      <w:spacing w:line="240" w:lineRule="auto"/>
    </w:pPr>
    <w:rPr>
      <w:rFonts w:eastAsia="Times New Roman"/>
      <w:i/>
      <w:snapToGrid/>
      <w:color w:val="008000"/>
      <w:lang w:eastAsia="en-US"/>
    </w:rPr>
  </w:style>
  <w:style w:type="character" w:customStyle="1" w:styleId="PagrindinistekstasDiagrama">
    <w:name w:val="Pagrindinis tekstas Diagrama"/>
    <w:basedOn w:val="Numatytasispastraiposriftas"/>
    <w:link w:val="Pagrindinistekstas"/>
    <w:rsid w:val="00015FDF"/>
    <w:rPr>
      <w:rFonts w:ascii="Times New Roman" w:eastAsia="Times New Roman" w:hAnsi="Times New Roman" w:cs="Times New Roman"/>
      <w:i/>
      <w:color w:val="008000"/>
      <w:szCs w:val="20"/>
      <w:lang w:val="en-GB"/>
    </w:rPr>
  </w:style>
  <w:style w:type="paragraph" w:styleId="Pagrindinistekstas2">
    <w:name w:val="Body Text 2"/>
    <w:basedOn w:val="prastasis"/>
    <w:link w:val="Pagrindinistekstas2Diagrama"/>
    <w:rsid w:val="00015FDF"/>
    <w:pPr>
      <w:pBdr>
        <w:top w:val="wave" w:sz="6" w:space="0" w:color="auto"/>
        <w:left w:val="wave" w:sz="6" w:space="3" w:color="auto"/>
        <w:bottom w:val="wave" w:sz="6" w:space="1" w:color="auto"/>
        <w:right w:val="wave" w:sz="6" w:space="4" w:color="auto"/>
      </w:pBdr>
      <w:autoSpaceDE w:val="0"/>
      <w:autoSpaceDN w:val="0"/>
      <w:adjustRightInd w:val="0"/>
      <w:jc w:val="both"/>
    </w:pPr>
    <w:rPr>
      <w:rFonts w:eastAsia="Times New Roman"/>
      <w:b/>
      <w:bCs/>
      <w:snapToGrid/>
      <w:color w:val="0000FF"/>
      <w:szCs w:val="22"/>
      <w:u w:val="single"/>
      <w:lang w:eastAsia="en-US"/>
    </w:rPr>
  </w:style>
  <w:style w:type="character" w:customStyle="1" w:styleId="Pagrindinistekstas2Diagrama">
    <w:name w:val="Pagrindinis tekstas 2 Diagrama"/>
    <w:basedOn w:val="Numatytasispastraiposriftas"/>
    <w:link w:val="Pagrindinistekstas2"/>
    <w:rsid w:val="00015FDF"/>
    <w:rPr>
      <w:rFonts w:ascii="Times New Roman" w:eastAsia="Times New Roman" w:hAnsi="Times New Roman" w:cs="Times New Roman"/>
      <w:b/>
      <w:bCs/>
      <w:color w:val="0000FF"/>
      <w:u w:val="single"/>
      <w:lang w:val="en-GB"/>
    </w:rPr>
  </w:style>
  <w:style w:type="paragraph" w:customStyle="1" w:styleId="AHeader1">
    <w:name w:val="AHeader 1"/>
    <w:basedOn w:val="prastasis"/>
    <w:rsid w:val="00015FDF"/>
    <w:pPr>
      <w:numPr>
        <w:numId w:val="1"/>
      </w:numPr>
      <w:tabs>
        <w:tab w:val="clear" w:pos="567"/>
      </w:tabs>
      <w:spacing w:after="120" w:line="240" w:lineRule="auto"/>
    </w:pPr>
    <w:rPr>
      <w:rFonts w:ascii="Arial" w:eastAsia="Times New Roman" w:hAnsi="Arial" w:cs="Arial"/>
      <w:b/>
      <w:bCs/>
      <w:snapToGrid/>
      <w:sz w:val="24"/>
      <w:lang w:eastAsia="en-US"/>
    </w:rPr>
  </w:style>
  <w:style w:type="paragraph" w:customStyle="1" w:styleId="AHeader2">
    <w:name w:val="AHeader 2"/>
    <w:basedOn w:val="AHeader1"/>
    <w:rsid w:val="00015FDF"/>
    <w:pPr>
      <w:numPr>
        <w:ilvl w:val="1"/>
      </w:numPr>
      <w:tabs>
        <w:tab w:val="clear" w:pos="709"/>
        <w:tab w:val="num" w:pos="360"/>
      </w:tabs>
    </w:pPr>
    <w:rPr>
      <w:sz w:val="22"/>
    </w:rPr>
  </w:style>
  <w:style w:type="paragraph" w:customStyle="1" w:styleId="AHeader3">
    <w:name w:val="AHeader 3"/>
    <w:basedOn w:val="AHeader2"/>
    <w:rsid w:val="00015FDF"/>
    <w:pPr>
      <w:numPr>
        <w:ilvl w:val="2"/>
      </w:numPr>
      <w:tabs>
        <w:tab w:val="clear" w:pos="1276"/>
        <w:tab w:val="num" w:pos="360"/>
      </w:tabs>
    </w:pPr>
  </w:style>
  <w:style w:type="paragraph" w:customStyle="1" w:styleId="AHeader2abc">
    <w:name w:val="AHeader 2 abc"/>
    <w:basedOn w:val="AHeader3"/>
    <w:rsid w:val="00015FDF"/>
    <w:pPr>
      <w:numPr>
        <w:ilvl w:val="3"/>
      </w:numPr>
      <w:tabs>
        <w:tab w:val="clear" w:pos="1276"/>
        <w:tab w:val="num" w:pos="360"/>
      </w:tabs>
      <w:jc w:val="both"/>
    </w:pPr>
    <w:rPr>
      <w:b w:val="0"/>
      <w:bCs w:val="0"/>
    </w:rPr>
  </w:style>
  <w:style w:type="paragraph" w:customStyle="1" w:styleId="AHeader3abc">
    <w:name w:val="AHeader 3 abc"/>
    <w:basedOn w:val="AHeader2abc"/>
    <w:rsid w:val="00015FDF"/>
    <w:pPr>
      <w:numPr>
        <w:ilvl w:val="4"/>
      </w:numPr>
      <w:tabs>
        <w:tab w:val="clear" w:pos="1701"/>
        <w:tab w:val="num" w:pos="360"/>
      </w:tabs>
    </w:pPr>
  </w:style>
  <w:style w:type="paragraph" w:styleId="Pagrindiniotekstotrauka3">
    <w:name w:val="Body Text Indent 3"/>
    <w:basedOn w:val="prastasis"/>
    <w:link w:val="Pagrindiniotekstotrauka3Diagrama"/>
    <w:rsid w:val="00015FDF"/>
    <w:pPr>
      <w:tabs>
        <w:tab w:val="left" w:pos="1134"/>
      </w:tabs>
      <w:autoSpaceDE w:val="0"/>
      <w:autoSpaceDN w:val="0"/>
      <w:adjustRightInd w:val="0"/>
      <w:ind w:left="633"/>
      <w:jc w:val="both"/>
    </w:pPr>
    <w:rPr>
      <w:rFonts w:eastAsia="Times New Roman"/>
      <w:snapToGrid/>
      <w:szCs w:val="21"/>
      <w:lang w:eastAsia="en-US"/>
    </w:rPr>
  </w:style>
  <w:style w:type="character" w:customStyle="1" w:styleId="Pagrindiniotekstotrauka3Diagrama">
    <w:name w:val="Pagrindinio teksto įtrauka 3 Diagrama"/>
    <w:basedOn w:val="Numatytasispastraiposriftas"/>
    <w:link w:val="Pagrindiniotekstotrauka3"/>
    <w:rsid w:val="00015FDF"/>
    <w:rPr>
      <w:rFonts w:ascii="Times New Roman" w:eastAsia="Times New Roman" w:hAnsi="Times New Roman" w:cs="Times New Roman"/>
      <w:szCs w:val="21"/>
      <w:lang w:val="en-GB"/>
    </w:rPr>
  </w:style>
  <w:style w:type="character" w:styleId="Perirtashipersaitas">
    <w:name w:val="FollowedHyperlink"/>
    <w:rsid w:val="00015FDF"/>
    <w:rPr>
      <w:color w:val="800080"/>
      <w:u w:val="single"/>
    </w:rPr>
  </w:style>
  <w:style w:type="character" w:styleId="Grietas">
    <w:name w:val="Strong"/>
    <w:qFormat/>
    <w:rsid w:val="00015FDF"/>
    <w:rPr>
      <w:b/>
      <w:bCs/>
    </w:rPr>
  </w:style>
  <w:style w:type="paragraph" w:customStyle="1" w:styleId="BodytextAgency">
    <w:name w:val="Body text (Agency)"/>
    <w:basedOn w:val="prastasis"/>
    <w:link w:val="BodytextAgencyChar"/>
    <w:rsid w:val="00015FDF"/>
    <w:pPr>
      <w:tabs>
        <w:tab w:val="clear" w:pos="567"/>
      </w:tabs>
      <w:spacing w:after="140" w:line="280" w:lineRule="atLeast"/>
    </w:pPr>
    <w:rPr>
      <w:rFonts w:ascii="Verdana" w:eastAsia="Verdana" w:hAnsi="Verdana" w:cs="Verdana"/>
      <w:snapToGrid/>
      <w:sz w:val="18"/>
      <w:szCs w:val="18"/>
      <w:lang w:eastAsia="en-GB"/>
    </w:rPr>
  </w:style>
  <w:style w:type="character" w:customStyle="1" w:styleId="BodytextAgencyChar">
    <w:name w:val="Body text (Agency) Char"/>
    <w:link w:val="BodytextAgency"/>
    <w:rsid w:val="00015FDF"/>
    <w:rPr>
      <w:rFonts w:ascii="Verdana" w:eastAsia="Verdana" w:hAnsi="Verdana" w:cs="Verdana"/>
      <w:sz w:val="18"/>
      <w:szCs w:val="18"/>
      <w:lang w:val="en-GB" w:eastAsia="en-GB"/>
    </w:rPr>
  </w:style>
  <w:style w:type="paragraph" w:customStyle="1" w:styleId="NormalAgency">
    <w:name w:val="Normal (Agency)"/>
    <w:link w:val="NormalAgencyChar"/>
    <w:rsid w:val="00015FDF"/>
    <w:pPr>
      <w:spacing w:after="0" w:line="240" w:lineRule="auto"/>
    </w:pPr>
    <w:rPr>
      <w:rFonts w:ascii="Verdana" w:eastAsia="Verdana" w:hAnsi="Verdana" w:cs="Verdana"/>
      <w:sz w:val="18"/>
      <w:szCs w:val="18"/>
      <w:lang w:val="en-GB" w:eastAsia="en-GB"/>
    </w:rPr>
  </w:style>
  <w:style w:type="character" w:customStyle="1" w:styleId="NormalAgencyChar">
    <w:name w:val="Normal (Agency) Char"/>
    <w:link w:val="NormalAgency"/>
    <w:rsid w:val="00015FDF"/>
    <w:rPr>
      <w:rFonts w:ascii="Verdana" w:eastAsia="Verdana" w:hAnsi="Verdana" w:cs="Verdana"/>
      <w:sz w:val="18"/>
      <w:szCs w:val="18"/>
      <w:lang w:val="en-GB" w:eastAsia="en-GB"/>
    </w:rPr>
  </w:style>
  <w:style w:type="paragraph" w:customStyle="1" w:styleId="TableheadingrowsAgency">
    <w:name w:val="Table heading rows (Agency)"/>
    <w:basedOn w:val="BodytextAgency"/>
    <w:rsid w:val="00015FDF"/>
    <w:pPr>
      <w:keepNext/>
    </w:pPr>
    <w:rPr>
      <w:rFonts w:eastAsia="Times New Roman"/>
      <w:b/>
    </w:rPr>
  </w:style>
  <w:style w:type="paragraph" w:customStyle="1" w:styleId="TabletextrowsAgency">
    <w:name w:val="Table text rows (Agency)"/>
    <w:basedOn w:val="prastasis"/>
    <w:rsid w:val="00015FDF"/>
    <w:pPr>
      <w:tabs>
        <w:tab w:val="clear" w:pos="567"/>
      </w:tabs>
      <w:spacing w:line="280" w:lineRule="exact"/>
    </w:pPr>
    <w:rPr>
      <w:rFonts w:ascii="Verdana" w:eastAsia="Times New Roman" w:hAnsi="Verdana" w:cs="Verdana"/>
      <w:snapToGrid/>
      <w:sz w:val="18"/>
      <w:szCs w:val="18"/>
    </w:rPr>
  </w:style>
  <w:style w:type="table" w:styleId="Lentelstinklelis">
    <w:name w:val="Table Grid"/>
    <w:basedOn w:val="prastojilentel"/>
    <w:rsid w:val="00015FDF"/>
    <w:pPr>
      <w:tabs>
        <w:tab w:val="left" w:pos="567"/>
      </w:tabs>
      <w:spacing w:after="0" w:line="260" w:lineRule="exac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locked/>
    <w:rsid w:val="00015FDF"/>
    <w:rPr>
      <w:rFonts w:ascii="Courier New" w:eastAsia="SimSun" w:hAnsi="Courier New" w:cs="Courier New"/>
    </w:rPr>
  </w:style>
  <w:style w:type="paragraph" w:styleId="Paprastasistekstas">
    <w:name w:val="Plain Text"/>
    <w:basedOn w:val="prastasis"/>
    <w:link w:val="PaprastasistekstasDiagrama"/>
    <w:rsid w:val="00015FDF"/>
    <w:pPr>
      <w:tabs>
        <w:tab w:val="clear" w:pos="567"/>
      </w:tabs>
      <w:spacing w:line="240" w:lineRule="auto"/>
    </w:pPr>
    <w:rPr>
      <w:rFonts w:ascii="Courier New" w:hAnsi="Courier New" w:cs="Courier New"/>
      <w:snapToGrid/>
      <w:szCs w:val="22"/>
      <w:lang w:val="lt-LT" w:eastAsia="en-US"/>
    </w:rPr>
  </w:style>
  <w:style w:type="character" w:customStyle="1" w:styleId="PaprastasistekstasDiagrama1">
    <w:name w:val="Paprastasis tekstas Diagrama1"/>
    <w:basedOn w:val="Numatytasispastraiposriftas"/>
    <w:uiPriority w:val="99"/>
    <w:semiHidden/>
    <w:rsid w:val="00015FDF"/>
    <w:rPr>
      <w:rFonts w:ascii="Consolas" w:eastAsia="SimSun" w:hAnsi="Consolas" w:cs="Consolas"/>
      <w:snapToGrid w:val="0"/>
      <w:sz w:val="21"/>
      <w:szCs w:val="21"/>
      <w:lang w:val="en-GB" w:eastAsia="zh-CN"/>
    </w:rPr>
  </w:style>
  <w:style w:type="character" w:customStyle="1" w:styleId="PlainTextChar1">
    <w:name w:val="Plain Text Char1"/>
    <w:basedOn w:val="Numatytasispastraiposriftas"/>
    <w:uiPriority w:val="99"/>
    <w:semiHidden/>
    <w:rsid w:val="00015FDF"/>
    <w:rPr>
      <w:rFonts w:ascii="Consolas" w:eastAsia="SimSun" w:hAnsi="Consolas" w:cs="Consolas"/>
      <w:snapToGrid w:val="0"/>
      <w:sz w:val="21"/>
      <w:szCs w:val="21"/>
      <w:lang w:val="en-GB" w:eastAsia="zh-CN"/>
    </w:rPr>
  </w:style>
  <w:style w:type="paragraph" w:styleId="Sraopastraipa">
    <w:name w:val="List Paragraph"/>
    <w:basedOn w:val="prastasis"/>
    <w:uiPriority w:val="34"/>
    <w:qFormat/>
    <w:rsid w:val="00015F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46</Pages>
  <Words>69914</Words>
  <Characters>39851</Characters>
  <Application>Microsoft Office Word</Application>
  <DocSecurity>8</DocSecurity>
  <Lines>332</Lines>
  <Paragraphs>219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3</cp:revision>
  <dcterms:created xsi:type="dcterms:W3CDTF">2016-02-12T07:15:00Z</dcterms:created>
  <dcterms:modified xsi:type="dcterms:W3CDTF">2016-02-12T07:15:00Z</dcterms:modified>
</cp:coreProperties>
</file>