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6AA" w:rsidRDefault="00FB36AA" w:rsidP="00FB36A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szCs w:val="24"/>
          <w:lang w:val="da-DK"/>
        </w:rPr>
      </w:pPr>
      <w:r w:rsidRPr="00534EEE">
        <w:rPr>
          <w:rFonts w:ascii="Times New Roman" w:eastAsia="Times New Roman" w:hAnsi="Times New Roman" w:cs="Times New Roman"/>
          <w:b/>
          <w:iCs/>
          <w:snapToGrid w:val="0"/>
          <w:lang w:val="pl-PL"/>
        </w:rPr>
        <w:t>Pakuotės lapelis: informacija vartotojui</w:t>
      </w:r>
    </w:p>
    <w:p w:rsidR="00FB36AA" w:rsidRDefault="00FB36AA" w:rsidP="00FB36AA">
      <w:pPr>
        <w:spacing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val="da-DK"/>
        </w:rPr>
      </w:pPr>
    </w:p>
    <w:p w:rsidR="00FB36AA" w:rsidRDefault="00FB36AA" w:rsidP="00FB36A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>Olopeg koncentratas geriamajam tirpalui</w:t>
      </w:r>
    </w:p>
    <w:p w:rsidR="00FB36AA" w:rsidRPr="00534EEE" w:rsidRDefault="00FB36AA" w:rsidP="00FB36AA">
      <w:pPr>
        <w:suppressAutoHyphens/>
        <w:spacing w:line="240" w:lineRule="auto"/>
        <w:ind w:left="142" w:hanging="142"/>
        <w:rPr>
          <w:rFonts w:ascii="Times New Roman" w:eastAsia="Times New Roman" w:hAnsi="Times New Roman" w:cs="Times New Roman"/>
          <w:i/>
          <w:snapToGrid w:val="0"/>
          <w:lang w:val="pl-PL"/>
        </w:rPr>
      </w:pPr>
    </w:p>
    <w:p w:rsidR="00FB36AA" w:rsidRPr="00534EEE" w:rsidRDefault="00FB36AA" w:rsidP="00FB36AA">
      <w:pPr>
        <w:suppressAutoHyphens/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>Atidžiai perskaitykite visą šį lapelį, prieš pradėdami vartoti vaistą, nes jame pateikiama Jums svarbi informacija.</w:t>
      </w:r>
    </w:p>
    <w:p w:rsidR="00FB36AA" w:rsidRPr="00534EEE" w:rsidRDefault="00FB36AA" w:rsidP="00FB36AA">
      <w:pPr>
        <w:numPr>
          <w:ilvl w:val="0"/>
          <w:numId w:val="2"/>
        </w:numPr>
        <w:spacing w:line="240" w:lineRule="auto"/>
        <w:ind w:left="567" w:right="-2" w:hanging="567"/>
        <w:jc w:val="left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Neišmeskite šio lapelio, nes vėl gali prireikti jį perskaityti. </w:t>
      </w:r>
    </w:p>
    <w:p w:rsidR="00FB36AA" w:rsidRPr="00534EEE" w:rsidRDefault="00FB36AA" w:rsidP="00FB36AA">
      <w:pPr>
        <w:numPr>
          <w:ilvl w:val="0"/>
          <w:numId w:val="2"/>
        </w:numPr>
        <w:spacing w:line="240" w:lineRule="auto"/>
        <w:ind w:left="567" w:right="-2" w:hanging="567"/>
        <w:jc w:val="left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Jeigu kiltų daugiau klausimų, kreipkitės į gydytoją arba vaistininką.</w:t>
      </w:r>
    </w:p>
    <w:p w:rsidR="00FB36AA" w:rsidRPr="00534EEE" w:rsidRDefault="00FB36AA" w:rsidP="00FB36AA">
      <w:pPr>
        <w:spacing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lang w:val="en-US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>-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ab/>
        <w:t xml:space="preserve">Šis vaistas skirtas tik Jums, todėl kitiems žmonėms 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US"/>
        </w:rPr>
        <w:t>jo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US"/>
        </w:rPr>
        <w:t xml:space="preserve"> duoti negalima. Vaistas gali jiems pakenkti (net tiems, kurių ligos požymiai yra tokie patys kaip Jūsų).</w:t>
      </w:r>
    </w:p>
    <w:p w:rsidR="00FB36AA" w:rsidRDefault="00FB36AA" w:rsidP="00FB36AA">
      <w:pPr>
        <w:numPr>
          <w:ilvl w:val="0"/>
          <w:numId w:val="2"/>
        </w:numPr>
        <w:spacing w:line="240" w:lineRule="auto"/>
        <w:ind w:left="567" w:hanging="567"/>
        <w:jc w:val="left"/>
        <w:rPr>
          <w:rFonts w:ascii="Times New Roman" w:eastAsia="Times New Roman" w:hAnsi="Times New Roman" w:cs="Times New Roman"/>
          <w:snapToGrid w:val="0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 xml:space="preserve">Jeigu pasireiškė šalutinis poveikis (net jeigu jis šiame lapelyje nenurodytas), kreipkitės į gydytoją arba vaistininką. </w:t>
      </w:r>
      <w:r>
        <w:rPr>
          <w:rFonts w:ascii="Times New Roman" w:eastAsia="Times New Roman" w:hAnsi="Times New Roman" w:cs="Times New Roman"/>
          <w:noProof/>
          <w:snapToGrid w:val="0"/>
          <w:lang w:val="pl-PL"/>
        </w:rPr>
        <w:t>Žr. 4 skyrių.</w:t>
      </w:r>
    </w:p>
    <w:p w:rsidR="00FB36AA" w:rsidRDefault="00FB36AA" w:rsidP="00FB36AA">
      <w:pPr>
        <w:spacing w:line="240" w:lineRule="auto"/>
        <w:ind w:right="-2"/>
        <w:rPr>
          <w:rFonts w:ascii="Times New Roman" w:eastAsia="Times New Roman" w:hAnsi="Times New Roman" w:cs="Times New Roman"/>
          <w:noProof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>Apie ką rašoma šiame lapelyje: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>
        <w:rPr>
          <w:rFonts w:ascii="Times New Roman" w:eastAsia="Times New Roman" w:hAnsi="Times New Roman" w:cs="Times New Roman"/>
          <w:snapToGrid w:val="0"/>
          <w:lang w:val="pl-PL"/>
        </w:rPr>
        <w:t xml:space="preserve">1. </w:t>
      </w:r>
      <w:r>
        <w:rPr>
          <w:rFonts w:ascii="Times New Roman" w:eastAsia="Times New Roman" w:hAnsi="Times New Roman" w:cs="Times New Roman"/>
          <w:snapToGrid w:val="0"/>
        </w:rPr>
        <w:t>Kas yra Olopeg ir kam jis vartojamas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>
        <w:rPr>
          <w:rFonts w:ascii="Times New Roman" w:eastAsia="Times New Roman" w:hAnsi="Times New Roman" w:cs="Times New Roman"/>
          <w:snapToGrid w:val="0"/>
          <w:lang w:val="pl-PL"/>
        </w:rPr>
        <w:t xml:space="preserve">2. 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Kas žinotina prieš vartojant Olopeg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>
        <w:rPr>
          <w:rFonts w:ascii="Times New Roman" w:eastAsia="Times New Roman" w:hAnsi="Times New Roman" w:cs="Times New Roman"/>
          <w:snapToGrid w:val="0"/>
          <w:lang w:val="pl-PL"/>
        </w:rPr>
        <w:t xml:space="preserve">3. 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Kaip vartoti Olopeg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  <w:lang w:val="en-GB"/>
        </w:rPr>
        <w:t xml:space="preserve">4. 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Galimas šalutinis poveikis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  <w:lang w:val="en-GB"/>
        </w:rPr>
        <w:t xml:space="preserve">5. 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Kaip laikyti Olopeg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  <w:lang w:val="en-GB"/>
        </w:rPr>
        <w:t xml:space="preserve">6. </w:t>
      </w:r>
      <w:r>
        <w:rPr>
          <w:rFonts w:ascii="Times New Roman" w:eastAsia="Times New Roman" w:hAnsi="Times New Roman" w:cs="Times New Roman"/>
          <w:snapToGrid w:val="0"/>
        </w:rPr>
        <w:t>Pakuotės turinys ir kita informacija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ind w:left="357" w:hanging="357"/>
        <w:jc w:val="left"/>
        <w:textAlignment w:val="baseline"/>
        <w:rPr>
          <w:rFonts w:ascii="Times New Roman" w:eastAsia="Times New Roman" w:hAnsi="Times New Roman" w:cs="Times New Roman"/>
          <w:b/>
          <w:caps/>
          <w:snapToGrid w:val="0"/>
          <w:lang w:val="da-DK"/>
        </w:rPr>
      </w:pPr>
      <w:r>
        <w:rPr>
          <w:rFonts w:ascii="Times New Roman" w:eastAsia="Times New Roman" w:hAnsi="Times New Roman" w:cs="Times New Roman"/>
          <w:b/>
          <w:snapToGrid w:val="0"/>
        </w:rPr>
        <w:t>Kas yra Olopeg ir kam jis vartojamas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>Olopeg yra osmosinis laisvinamasis vaistas.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da-DK"/>
        </w:rPr>
      </w:pPr>
      <w:r>
        <w:rPr>
          <w:rFonts w:ascii="Times New Roman" w:eastAsia="Times New Roman" w:hAnsi="Times New Roman" w:cs="Times New Roman"/>
          <w:b/>
          <w:snapToGrid w:val="0"/>
        </w:rPr>
        <w:t>Olopeg skirtas vartoti: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lt-LT"/>
        </w:rPr>
      </w:pPr>
      <w:r>
        <w:rPr>
          <w:rFonts w:ascii="Times New Roman" w:eastAsia="Times New Roman" w:hAnsi="Times New Roman" w:cs="Times New Roman"/>
          <w:snapToGrid w:val="0"/>
        </w:rPr>
        <w:t>trumpalaikiam vidurių užkietėjimui gydyti;</w:t>
      </w:r>
    </w:p>
    <w:p w:rsidR="00FB36AA" w:rsidRPr="00534EEE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lt-LT"/>
        </w:rPr>
      </w:pPr>
      <w:r w:rsidRPr="00534EEE">
        <w:rPr>
          <w:rFonts w:ascii="Times New Roman" w:eastAsia="Times New Roman" w:hAnsi="Times New Roman" w:cs="Times New Roman"/>
          <w:snapToGrid w:val="0"/>
          <w:lang w:val="lt-LT"/>
        </w:rPr>
        <w:t>žarnyno valymui prieš diagnostinį žarnyno tyrimą (pvz., kolonoskopiją) ir prieš operaciją pilvo ertmės srityje.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caps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caps/>
          <w:snapToGrid w:val="0"/>
          <w:lang w:val="en-GB"/>
        </w:rPr>
        <w:t xml:space="preserve">2. </w:t>
      </w:r>
      <w:r>
        <w:rPr>
          <w:rFonts w:ascii="Times New Roman" w:eastAsia="Times New Roman" w:hAnsi="Times New Roman" w:cs="Times New Roman"/>
          <w:b/>
          <w:caps/>
          <w:snapToGrid w:val="0"/>
          <w:lang w:val="en-GB"/>
        </w:rPr>
        <w:tab/>
      </w:r>
      <w:r w:rsidRPr="00534EEE">
        <w:rPr>
          <w:rFonts w:ascii="Times New Roman" w:eastAsia="Times New Roman" w:hAnsi="Times New Roman" w:cs="Times New Roman"/>
          <w:b/>
          <w:snapToGrid w:val="0"/>
          <w:lang w:val="en-US"/>
        </w:rPr>
        <w:t>Kas žinotina prieš vartojant Olopeg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spacing w:val="-2"/>
          <w:lang w:val="en-GB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en-US"/>
        </w:rPr>
        <w:t>Olopeg vartoti negalima: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jeigu yra alergija makrogoliui (polietilenglikoliui) arba bet kuriai </w:t>
      </w:r>
      <w:r>
        <w:rPr>
          <w:rFonts w:ascii="Times New Roman" w:eastAsia="Times New Roman" w:hAnsi="Times New Roman" w:cs="Times New Roman"/>
          <w:noProof/>
          <w:snapToGrid w:val="0"/>
          <w:lang w:val="pl-PL"/>
        </w:rPr>
        <w:t xml:space="preserve">pagalbinei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šio vaisto medžiagai (jos išvardytos 6 skyriuje); 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>atsiradus pilvo srities skausmams dėl neaiškios priežasties;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esant žarnų nepraeinamumui arba įtariant nepraeinamumą </w:t>
      </w:r>
      <w:r w:rsidRPr="00534EEE">
        <w:rPr>
          <w:rFonts w:ascii="Times New Roman" w:eastAsia="Times New Roman" w:hAnsi="Times New Roman" w:cs="Times New Roman"/>
          <w:i/>
          <w:snapToGrid w:val="0"/>
          <w:lang w:val="en-GB"/>
        </w:rPr>
        <w:t>(ileus);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esant nenormaliam susiaurėjimui (stenozei), perforacijai arba kilus skrandžio ar žarnų perforacijos rizikai;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714" w:hanging="357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</w:rPr>
        <w:t>sutrikus skrandžio ištuštinimo funkcijai;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714" w:hanging="357"/>
        <w:jc w:val="left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napToGrid w:val="0"/>
        </w:rPr>
        <w:t>esant ūminei skrandžio arba žarnos opai;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714" w:hanging="357"/>
        <w:jc w:val="left"/>
        <w:textAlignment w:val="baseline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napToGrid w:val="0"/>
        </w:rPr>
        <w:t>esant sunkioms uždegiminėms žarnyno ligoms (Krono ligai, opiniam kolitui,</w:t>
      </w:r>
      <w:r>
        <w:rPr>
          <w:rFonts w:ascii="Times New Roman" w:eastAsia="Times New Roman" w:hAnsi="Times New Roman" w:cs="Times New Roman"/>
          <w:snapToGrid w:val="0"/>
          <w:szCs w:val="24"/>
        </w:rPr>
        <w:t xml:space="preserve"> toksinei didelei storajai žarnai (</w:t>
      </w:r>
      <w:r>
        <w:rPr>
          <w:rFonts w:ascii="Times New Roman" w:eastAsia="Times New Roman" w:hAnsi="Times New Roman" w:cs="Times New Roman"/>
          <w:i/>
          <w:snapToGrid w:val="0"/>
          <w:szCs w:val="24"/>
        </w:rPr>
        <w:t>megacolon</w:t>
      </w:r>
      <w:r>
        <w:rPr>
          <w:rFonts w:ascii="Times New Roman" w:eastAsia="Times New Roman" w:hAnsi="Times New Roman" w:cs="Times New Roman"/>
          <w:snapToGrid w:val="0"/>
          <w:szCs w:val="24"/>
        </w:rPr>
        <w:t>)</w:t>
      </w:r>
      <w:r>
        <w:rPr>
          <w:rFonts w:ascii="Times New Roman" w:eastAsia="Times New Roman" w:hAnsi="Times New Roman" w:cs="Times New Roman"/>
          <w:snapToGrid w:val="0"/>
        </w:rPr>
        <w:t>, toksiniam ar sparčiai progresuojančiam kolitui);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714" w:hanging="357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</w:rPr>
        <w:t>netekus sąmonės.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spacing w:val="-2"/>
          <w:lang w:val="en-GB"/>
        </w:rPr>
      </w:pPr>
      <w:r>
        <w:rPr>
          <w:rFonts w:ascii="Times New Roman" w:eastAsia="Times New Roman" w:hAnsi="Times New Roman" w:cs="Times New Roman"/>
          <w:b/>
          <w:snapToGrid w:val="0"/>
        </w:rPr>
        <w:t>Įspėjimai ir atsargumo priemonės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Jeigu Jūsų sveikata silpna ar sergate sunkia liga, būtinai turite žinoti apie galimą šalutinį poveikį, aprašytą 4 skyriuje. 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>
        <w:rPr>
          <w:rFonts w:ascii="Times New Roman" w:eastAsia="Times New Roman" w:hAnsi="Times New Roman" w:cs="Times New Roman"/>
          <w:snapToGrid w:val="0"/>
          <w:lang w:val="pl-PL"/>
        </w:rPr>
        <w:t>Pasitarkite su gydytoju prieš pradėdami vartoti Olopeg.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534EEE">
        <w:rPr>
          <w:rFonts w:ascii="Times New Roman" w:eastAsia="Times New Roman" w:hAnsi="Times New Roman" w:cs="Times New Roman"/>
          <w:snapToGrid w:val="0"/>
          <w:lang w:val="lt-LT"/>
        </w:rPr>
        <w:t>Pasitarkite su gydytoju, prieš pradėdami vartoti Olopeg, jeigu Jums pasireiškė bent vienas šių sutrikimų:</w:t>
      </w:r>
    </w:p>
    <w:p w:rsidR="00FB36AA" w:rsidRPr="00534EEE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lt-LT"/>
        </w:rPr>
      </w:pPr>
      <w:r w:rsidRPr="00534EEE">
        <w:rPr>
          <w:rFonts w:ascii="Times New Roman" w:eastAsia="Times New Roman" w:hAnsi="Times New Roman" w:cs="Times New Roman"/>
          <w:snapToGrid w:val="0"/>
          <w:lang w:val="lt-LT"/>
        </w:rPr>
        <w:t>širdies nepakankamumas, inkstų kraujotakos ar funkcijos sutrikimai (inkstų nepakankamumas) ir kepenų ligos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714" w:hanging="357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</w:rPr>
        <w:lastRenderedPageBreak/>
        <w:t>sąmonės sutrikimai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polinkis įkvėpti į plaučius skysčio ar vėmimas, taip pat sutrikęs rijimo refleksas ir vėmimo refleksas</w:t>
      </w:r>
    </w:p>
    <w:p w:rsidR="00FB36AA" w:rsidRDefault="00FB36AA" w:rsidP="00FB36A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714" w:hanging="357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en-GB"/>
        </w:rPr>
      </w:pPr>
      <w:r>
        <w:rPr>
          <w:rFonts w:ascii="Times New Roman" w:eastAsia="Times New Roman" w:hAnsi="Times New Roman" w:cs="Times New Roman"/>
          <w:snapToGrid w:val="0"/>
        </w:rPr>
        <w:t>sunki dehidratacija.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7C6571">
        <w:rPr>
          <w:rFonts w:ascii="Times New Roman" w:eastAsia="Times New Roman" w:hAnsi="Times New Roman" w:cs="Times New Roman"/>
          <w:snapToGrid w:val="0"/>
          <w:lang w:val="en-GB"/>
        </w:rPr>
        <w:t xml:space="preserve">Jeigu vartojant </w:t>
      </w:r>
      <w:r>
        <w:rPr>
          <w:rFonts w:ascii="Times New Roman" w:eastAsia="Times New Roman" w:hAnsi="Times New Roman" w:cs="Times New Roman"/>
          <w:snapToGrid w:val="0"/>
          <w:lang w:val="en-GB"/>
        </w:rPr>
        <w:t>Olopeg</w:t>
      </w:r>
      <w:r w:rsidRPr="007C6571">
        <w:rPr>
          <w:rFonts w:ascii="Times New Roman" w:eastAsia="Times New Roman" w:hAnsi="Times New Roman" w:cs="Times New Roman"/>
          <w:snapToGrid w:val="0"/>
          <w:lang w:val="en-GB"/>
        </w:rPr>
        <w:t xml:space="preserve"> staiga pasireikštų pilvo skausmas arba pradėtų kraujuoti iš išangės, nedelsdami susisiekite su savo gydytoju arba kreipkitės medicininės pagalbos.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Jeigu Jums pasireiškė tokie simptomai, kaip, 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GB"/>
        </w:rPr>
        <w:t>pvz.,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 edema, dusulys, didėjantis nuovargis, dehidratacija ar širdies sutrikimai dėl organizmo vandens ir elektrolitų disbalanso, Olopeg vartojimą reikia nedelsiant nutraukti, išmatuoti elektrolitus ir, jeigu reikia, imtis atitinkamų priemonių.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Jei sergate cukriniu diabetu, į angliavandenių vienetus vartojant šį vaistą atsižvelgti nereikia.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Jei turite polinkį į vandens ir elektrolitų disbalansą (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GB"/>
        </w:rPr>
        <w:t>pvz.,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 diuretikus vartojantys pacientai), Olopeg vartoti turėtumėte tik išsamiai pasitarę su gydytoju ir itin atsargiai.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>Viduriuojant būtina stebėti organizmo vandens ir elektrolitų balansą.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Senyvo amžiaus žmonės Olopeg turėtų vartoti itin atsargiai, nes senyvo amžiaus pacientai yra jautresni galimam vaistinio preparato sukeltam šalutiniam poveikiui.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Į 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GB"/>
        </w:rPr>
        <w:t>tai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 ypač atkreiptinas dėmesys viduriuojant ar esant galimam vandens ir elektrolitų balanso sutrikimui.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Jeigu sergate skrandžio refliukso liga ar Jums sutrikęs širdies ritmas, Olopeg vartoti turėtumėte tik prižiūrint gydytojui.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Su gydytoju pasitarti reikia ir tuomet, jeigu anksčiau minėtomis ligomis esate sirgę praeityje.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noProof/>
          <w:snapToGrid w:val="0"/>
          <w:u w:val="single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en-GB"/>
        </w:rPr>
        <w:t>Vaikams</w:t>
      </w:r>
    </w:p>
    <w:p w:rsidR="00FB36AA" w:rsidRPr="00482D8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482D8A">
        <w:rPr>
          <w:rFonts w:ascii="Times New Roman" w:eastAsia="Times New Roman" w:hAnsi="Times New Roman" w:cs="Times New Roman"/>
          <w:snapToGrid w:val="0"/>
          <w:lang w:val="en-GB"/>
        </w:rPr>
        <w:t>Pagal turimus duomenis Olopeg negalima vartoti jaunesnių negu 2 metų amžiaus vaikų vidurių užkietėjimui gydyti.</w:t>
      </w:r>
    </w:p>
    <w:p w:rsidR="00FB36AA" w:rsidRPr="00482D8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Pr="00482D8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482D8A">
        <w:rPr>
          <w:rFonts w:ascii="Times New Roman" w:eastAsia="Times New Roman" w:hAnsi="Times New Roman" w:cs="Times New Roman"/>
          <w:snapToGrid w:val="0"/>
          <w:lang w:val="en-GB"/>
        </w:rPr>
        <w:t xml:space="preserve">Nėra pakankamai patirties </w:t>
      </w:r>
      <w:proofErr w:type="gramStart"/>
      <w:r w:rsidRPr="00482D8A">
        <w:rPr>
          <w:rFonts w:ascii="Times New Roman" w:eastAsia="Times New Roman" w:hAnsi="Times New Roman" w:cs="Times New Roman"/>
          <w:snapToGrid w:val="0"/>
          <w:lang w:val="en-GB"/>
        </w:rPr>
        <w:t>dėl</w:t>
      </w:r>
      <w:proofErr w:type="gramEnd"/>
      <w:r w:rsidRPr="00482D8A">
        <w:rPr>
          <w:rFonts w:ascii="Times New Roman" w:eastAsia="Times New Roman" w:hAnsi="Times New Roman" w:cs="Times New Roman"/>
          <w:snapToGrid w:val="0"/>
          <w:lang w:val="en-GB"/>
        </w:rPr>
        <w:t xml:space="preserve"> žarnyno valymo prieš diagnostines procedūras jaunesniems negu 18 metų vaikams.</w:t>
      </w:r>
      <w:r w:rsidRPr="00482D8A">
        <w:rPr>
          <w:rFonts w:ascii="Times New Roman" w:eastAsia="Times New Roman" w:hAnsi="Times New Roman" w:cs="Times New Roman"/>
          <w:snapToGrid w:val="0"/>
          <w:color w:val="000000"/>
          <w:lang w:val="en-GB"/>
        </w:rPr>
        <w:t xml:space="preserve"> </w:t>
      </w:r>
      <w:r w:rsidRPr="00482D8A">
        <w:rPr>
          <w:rFonts w:ascii="Times New Roman" w:eastAsia="Times New Roman" w:hAnsi="Times New Roman" w:cs="Times New Roman"/>
          <w:snapToGrid w:val="0"/>
          <w:lang w:val="en-GB"/>
        </w:rPr>
        <w:t>Todėl jaunesniems negu 18 metų vaikams ir paaugliams žarnyno valymui Olopeg vartoti negalima.</w:t>
      </w:r>
    </w:p>
    <w:p w:rsidR="00FB36AA" w:rsidRPr="00482D8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en-GB"/>
        </w:rPr>
        <w:t>Kiti vaistai ir Olopeg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Jeigu vartojate ar neseniai vartojote kitų vaistų arba 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GB"/>
        </w:rPr>
        <w:t>dėl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 to nesate tikri, apie tai pasakykite gydytojui arba vaistininkui.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Jeigu diagnostiniams tyrimams vartojamas iš žarnyno išplautas skystis, šiems tyrimams vartojamus fermentus (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GB"/>
        </w:rPr>
        <w:t>pvz.,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 ELISA) gali paveikti Olopeg esantis polietilenglikolis.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u w:val="single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en-GB"/>
        </w:rPr>
        <w:t xml:space="preserve">Olopeg ir kitų vaistų sąveika </w:t>
      </w:r>
      <w:r w:rsidRPr="00534EEE">
        <w:rPr>
          <w:rFonts w:ascii="Times New Roman" w:eastAsia="Times New Roman" w:hAnsi="Times New Roman" w:cs="Times New Roman"/>
          <w:b/>
          <w:snapToGrid w:val="0"/>
          <w:u w:val="single"/>
          <w:lang w:val="en-GB"/>
        </w:rPr>
        <w:t>vidurių užkietėjimo gydymo</w:t>
      </w:r>
      <w:r w:rsidRPr="00534EEE">
        <w:rPr>
          <w:rFonts w:ascii="Times New Roman" w:eastAsia="Times New Roman" w:hAnsi="Times New Roman" w:cs="Times New Roman"/>
          <w:snapToGrid w:val="0"/>
          <w:u w:val="single"/>
          <w:lang w:val="en-GB"/>
        </w:rPr>
        <w:t xml:space="preserve"> metu: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Klinikinių duomenų apie Olopeg ir kitų vaistų sąveiką nėra.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>Tačiau kai kurių vaistų poveikis vartojant Olopeg gali susilpnėti, nes jų absorbcija organizme laikinai gali būti sumažėjusi.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Todėl kitus vaistus rekomenduojama vartoti bent 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GB"/>
        </w:rPr>
        <w:t>dvi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 valandas prieš ar po Olopeg vartojimo.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u w:val="single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u w:val="single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en-GB"/>
        </w:rPr>
        <w:t xml:space="preserve">Olopeg ir kitų vaistų sąveika </w:t>
      </w:r>
      <w:r w:rsidRPr="00534EEE">
        <w:rPr>
          <w:rFonts w:ascii="Times New Roman" w:eastAsia="Times New Roman" w:hAnsi="Times New Roman" w:cs="Times New Roman"/>
          <w:b/>
          <w:snapToGrid w:val="0"/>
          <w:u w:val="single"/>
          <w:lang w:val="en-GB"/>
        </w:rPr>
        <w:t>žarnyno valymo</w:t>
      </w:r>
      <w:r w:rsidRPr="00534EEE">
        <w:rPr>
          <w:rFonts w:ascii="Times New Roman" w:eastAsia="Times New Roman" w:hAnsi="Times New Roman" w:cs="Times New Roman"/>
          <w:snapToGrid w:val="0"/>
          <w:u w:val="single"/>
          <w:lang w:val="en-GB"/>
        </w:rPr>
        <w:t xml:space="preserve"> metu: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Vaistiniai preparatai gali būti išplauti iš virškinamojo trakto arba jų absorbcija gali susilpnėti ar liautis, jeigu šie preparatai vartojami keletą valandų prieš išgeriant Olopeg ar gydymo Olopeg metu.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>Tai ypač pasakytina apie ilgo veikimo vaistus.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Dažnai gyvybiškai svarbu pavartoti kito vaisto prieš pat Olopeg vartojimą ar iškart po 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GB"/>
        </w:rPr>
        <w:t>to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GB"/>
        </w:rPr>
        <w:t>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>Šiais atvejais geriamuosius vaistus reikėtų pakeisti švirkščiamais į veną ar į raumenis.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 w:cs="Times New Roman"/>
          <w:noProof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en-US"/>
        </w:rPr>
        <w:t>Olopeg vartojimas su maistu ir gėrimais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Jeigu Olopeg vartojate žarnyno valymui prieš diagnostinį tyrimą ar žarnyno operaciją, valgyti negalima 2–3 valandas iki Olopeg pirmo pavartojimo ir iki tyrimo pabaigos.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lastRenderedPageBreak/>
        <w:t>Nėštumas ir žindymo laikotarpis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Jeigu esate nėščia, žindote kūdikį, manote, kad galbūt esate nėščia arba planuojate pastoti, tai prieš vartodama šį vaistą pasitarkite su gydytoju arba vaistininku. 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Olopeg vartojimas nėštumo ir žindymo metu nebuvo pakankamai ištirtas.</w:t>
      </w:r>
      <w:r>
        <w:rPr>
          <w:rFonts w:ascii="Times New Roman" w:eastAsia="Times New Roman" w:hAnsi="Times New Roman" w:cs="Times New Roman"/>
          <w:snapToGrid w:val="0"/>
          <w:lang w:val="pl-PL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Todėl vaistinio preparato Olopeg nėščiai ar kūdikį žindančiai moteriai skirti galima tik esant būtinybei.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>Vairavimas ir mechanizmų valdymas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Įrodymų, kad Olopeg veikia gebėjimą vairuoti ar valdyti mechanizmus, nėra. 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>Olopeg sudėtyje yra kalio ir natrio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u w:val="single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pl-PL"/>
        </w:rPr>
        <w:t>Kalio dieta arba susilpnėjusi inkstų funkcija: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7C6571">
        <w:rPr>
          <w:rFonts w:ascii="Times New Roman" w:eastAsia="Times New Roman" w:hAnsi="Times New Roman" w:cs="Times New Roman"/>
          <w:snapToGrid w:val="0"/>
          <w:szCs w:val="24"/>
          <w:lang w:val="pl-PL"/>
        </w:rPr>
        <w:t>Šioje vaisto dozėje (125 ml vartoti paruošto tirpalo) yra 1,26 mmol (arba 49 mg) kalio. Būtina atsižvelgti, jei sutrikusi inkstų funkcija arba kontroliuojamas kalio kiekis maiste</w:t>
      </w:r>
      <w:r>
        <w:rPr>
          <w:rFonts w:ascii="Times New Roman" w:eastAsia="Times New Roman" w:hAnsi="Times New Roman" w:cs="Times New Roman"/>
          <w:snapToGrid w:val="0"/>
          <w:szCs w:val="24"/>
          <w:lang w:val="pl-PL"/>
        </w:rPr>
        <w:t>.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u w:val="single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pl-PL"/>
        </w:rPr>
        <w:t>Natrio dieta: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7C6571">
        <w:rPr>
          <w:rFonts w:ascii="Times New Roman" w:eastAsia="Times New Roman" w:hAnsi="Times New Roman" w:cs="Times New Roman"/>
          <w:snapToGrid w:val="0"/>
          <w:szCs w:val="24"/>
          <w:lang w:val="pl-PL"/>
        </w:rPr>
        <w:t>Kiekvien</w:t>
      </w:r>
      <w:r>
        <w:rPr>
          <w:rFonts w:ascii="Times New Roman" w:eastAsia="Times New Roman" w:hAnsi="Times New Roman" w:cs="Times New Roman"/>
          <w:snapToGrid w:val="0"/>
          <w:szCs w:val="24"/>
          <w:lang w:val="pl-PL"/>
        </w:rPr>
        <w:t>uose</w:t>
      </w:r>
      <w:r w:rsidRPr="007C6571">
        <w:rPr>
          <w:rFonts w:ascii="Times New Roman" w:eastAsia="Times New Roman" w:hAnsi="Times New Roman" w:cs="Times New Roman"/>
          <w:snapToGrid w:val="0"/>
          <w:szCs w:val="24"/>
          <w:lang w:val="pl-PL"/>
        </w:rPr>
        <w:t xml:space="preserve"> šio vaisto 125 ml vartoti paruošto tirpalo yra 186 mg natrio (valgomosios druskos sudedamosios dalies). Tai atitinka 9,3 % didžiausios rekomenduojamos natrio paros normos suaugusiesiems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pl-PL"/>
        </w:rPr>
      </w:pPr>
    </w:p>
    <w:p w:rsidR="00FB36AA" w:rsidRDefault="00FB36AA" w:rsidP="00FB36AA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caps/>
          <w:snapToGrid w:val="0"/>
          <w:lang w:val="pl-PL"/>
        </w:rPr>
      </w:pPr>
      <w:r>
        <w:rPr>
          <w:rFonts w:ascii="Times New Roman" w:eastAsia="Times New Roman" w:hAnsi="Times New Roman" w:cs="Times New Roman"/>
          <w:b/>
          <w:caps/>
          <w:snapToGrid w:val="0"/>
          <w:lang w:val="pl-PL"/>
        </w:rPr>
        <w:t xml:space="preserve">3. </w:t>
      </w:r>
      <w:r>
        <w:rPr>
          <w:rFonts w:ascii="Times New Roman" w:eastAsia="Times New Roman" w:hAnsi="Times New Roman" w:cs="Times New Roman"/>
          <w:b/>
          <w:caps/>
          <w:snapToGrid w:val="0"/>
          <w:lang w:val="pl-PL"/>
        </w:rPr>
        <w:tab/>
      </w: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>Kaip vartoti Olopeg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 w:cs="Times New Roman"/>
          <w:noProof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Visada vartokite šį vaistą tiksliai, kaip nurodė gydytojas arba vaistininkas.</w:t>
      </w:r>
      <w:r>
        <w:rPr>
          <w:rFonts w:ascii="Times New Roman" w:eastAsia="Times New Roman" w:hAnsi="Times New Roman" w:cs="Times New Roman"/>
          <w:noProof/>
          <w:snapToGrid w:val="0"/>
          <w:lang w:val="pl-PL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Jeigu abejojate, kreipkitės į gydytoją arba vaistininką.</w:t>
      </w:r>
      <w:r>
        <w:rPr>
          <w:rFonts w:ascii="Times New Roman" w:eastAsia="Times New Roman" w:hAnsi="Times New Roman" w:cs="Times New Roman"/>
          <w:noProof/>
          <w:snapToGrid w:val="0"/>
          <w:lang w:val="pl-PL"/>
        </w:rPr>
        <w:t xml:space="preserve"> 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Kaip vidurių laisvinamąjį vaistą Olopeg nerekomenduojama vartoti ilgesnį laiką.</w:t>
      </w:r>
      <w:r>
        <w:rPr>
          <w:rFonts w:ascii="Times New Roman" w:eastAsia="Times New Roman" w:hAnsi="Times New Roman" w:cs="Times New Roman"/>
          <w:snapToGrid w:val="0"/>
          <w:lang w:val="pl-PL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Olopeg vartojimo laikotarpis negali būti ilgesnis nei dvi savaitės.</w:t>
      </w:r>
      <w:r>
        <w:rPr>
          <w:rFonts w:ascii="Times New Roman" w:eastAsia="Times New Roman" w:hAnsi="Times New Roman" w:cs="Times New Roman"/>
          <w:snapToGrid w:val="0"/>
          <w:lang w:val="pl-PL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Jeigu reikia, Olopeg galima vartoti pakartotinai.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>Trumpalaikio vidurių užkietėjimo gydymas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Papildomai turi būti laikomasi sveiko gyvenimo būdo ir tinkamos mitybos.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Kasdienė dozė turi būti nustatoma atsižvelgiant į rezultatus.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Prieš pradedant gydymą, gydytojas turi atmesti organinės ligos tikimybę.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Kasdienė dozė: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u w:val="single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pl-PL"/>
        </w:rPr>
        <w:t>Vartojimas vaikams ir paaugliams: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>2–4 metų amžiaus: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7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US"/>
        </w:rPr>
        <w:t>,5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US"/>
        </w:rPr>
        <w:t>–15 ml Olopeg</w:t>
      </w:r>
      <w:r w:rsidRPr="00534EEE">
        <w:rPr>
          <w:rFonts w:ascii="Times New Roman" w:eastAsia="Times New Roman" w:hAnsi="Times New Roman" w:cs="Times New Roman"/>
          <w:snapToGrid w:val="0"/>
          <w:color w:val="000000"/>
          <w:lang w:val="en-US"/>
        </w:rPr>
        <w:t xml:space="preserve"> koncentrato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*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>4–8 metų amžiaus: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15–30 ml Olopeg</w:t>
      </w:r>
      <w:r w:rsidRPr="00534EEE">
        <w:rPr>
          <w:rFonts w:ascii="Times New Roman" w:eastAsia="Times New Roman" w:hAnsi="Times New Roman" w:cs="Times New Roman"/>
          <w:snapToGrid w:val="0"/>
          <w:color w:val="000000"/>
          <w:lang w:val="en-US"/>
        </w:rPr>
        <w:t xml:space="preserve"> koncentrato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*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>8–18 metų amžiaus: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20–35 ml Olopeg</w:t>
      </w:r>
      <w:r w:rsidRPr="00534EEE">
        <w:rPr>
          <w:rFonts w:ascii="Times New Roman" w:eastAsia="Times New Roman" w:hAnsi="Times New Roman" w:cs="Times New Roman"/>
          <w:snapToGrid w:val="0"/>
          <w:color w:val="000000"/>
          <w:lang w:val="en-US"/>
        </w:rPr>
        <w:t xml:space="preserve"> koncentrato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*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* Būtinas kiekis Olopeg koncentrato prieš vartojimą turi būti atskiestas 4 dalimis vandens (pvz., 7,5 ml Olopeg koncentrato + 30 ml vandens).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u w:val="single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u w:val="single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da-DK"/>
        </w:rPr>
        <w:t>Suaugusieji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2–3 kartus per parą: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prieš vartojimą sumaišykite 25 ml Olopeg koncentrato su 100 ml vandens (iš viso 125 ml).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u w:val="single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da-DK"/>
        </w:rPr>
        <w:t>Senyvo amžiaus žmonės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Iš pradžių kartą per parą: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prieš vartojimą sumaišykite 25 ml Olopeg koncentrato su 100 ml vandens (iš viso 125 ml).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da-DK"/>
        </w:rPr>
        <w:t>Žarnyno valymas prieš diagnostinį tyrimą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 xml:space="preserve">Išgerti tirpalo žarnyno valymui reikėtų </w:t>
      </w:r>
      <w:r w:rsidRPr="00534EEE">
        <w:rPr>
          <w:rFonts w:ascii="Times New Roman" w:eastAsia="Times New Roman" w:hAnsi="Times New Roman" w:cs="Times New Roman"/>
          <w:snapToGrid w:val="0"/>
          <w:u w:val="single"/>
          <w:lang w:val="da-DK"/>
        </w:rPr>
        <w:t>išgerti per maždaug 4 valandų laikotarpį geriausia tyrimo dieną.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Taip pat visą reikalingą kiekį galima išgerti iš vakaro prieš tyrimą arba dalį jo galima išgerti iš vakaro prieš tyrimą, o likusią dalį ryte, tyrimo dieną.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lastRenderedPageBreak/>
        <w:t>2–3 valandas iki pirmą kartą vartojant Olopeg ir iki tyrimo pabaigos valgyti negalima.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Norėdami pasigaminti 1 litrą vartoti paruošto tirpalo, sumaišykite 200 ml Olopeg koncentrato su 800 ml geriamojo vandens.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Visiškam žarnyno išvalymui reikia išgerti 3–4 litrus paruošto vartoti tirpalo.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Šio vartoti paruošti tirpalo reikia gerti 200–300 ml porcijomis kas 10 minučių, kol iš žarnyno pasišalinantis skystis taps skaidrus, bet ne daugiau kaip 4 litrus.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Žarnyno valymas pasireikš kaip viduriavimas.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Todėl pasirūpinkite prieiga prie tualeto.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Jeigu turite virškinamojo trakto sutrikimų, turėtumėte laikinai sumažinti vartojamo Olopeg kiekį arba atsisakyti 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GB"/>
        </w:rPr>
        <w:t>jo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GB"/>
        </w:rPr>
        <w:t>, kol simptomai išnyks.</w:t>
      </w:r>
    </w:p>
    <w:p w:rsidR="00FB36AA" w:rsidRDefault="00FB36AA" w:rsidP="00FB36AA">
      <w:pPr>
        <w:spacing w:after="120"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u w:val="single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en-GB"/>
        </w:rPr>
        <w:t>Vartojimas vaikams: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Olopeg vartojimas žarnyno valymui jaunesniems negu 18 metų vaikams nebuvo pakankamai ištirtas.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>Todėl jaunesniems negu 18 metų vaikams ir paaugliams žarnyno valymui Olopeg vartoti negalima.</w:t>
      </w:r>
    </w:p>
    <w:p w:rsidR="00FB36AA" w:rsidRDefault="00FB36AA" w:rsidP="00FB36AA">
      <w:pPr>
        <w:spacing w:after="120"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keepNext/>
        <w:spacing w:line="240" w:lineRule="auto"/>
        <w:rPr>
          <w:rFonts w:ascii="Times New Roman" w:eastAsia="Times New Roman" w:hAnsi="Times New Roman" w:cs="Times New Roman"/>
          <w:b/>
          <w:i/>
          <w:snapToGrid w:val="0"/>
          <w:lang w:val="en-GB"/>
        </w:rPr>
      </w:pPr>
      <w:r w:rsidRPr="00534EEE">
        <w:rPr>
          <w:rFonts w:ascii="Times New Roman" w:hAnsi="Times New Roman"/>
          <w:b/>
          <w:lang w:val="en-US"/>
        </w:rPr>
        <w:t>Ką daryti pavartojus per didelę</w:t>
      </w:r>
      <w:r w:rsidRPr="00534EEE">
        <w:rPr>
          <w:rFonts w:ascii="Times New Roman" w:hAnsi="Times New Roman"/>
          <w:lang w:val="en-US"/>
        </w:rPr>
        <w:t xml:space="preserve"> </w:t>
      </w:r>
      <w:r w:rsidRPr="00534EEE">
        <w:rPr>
          <w:rFonts w:ascii="Times New Roman" w:eastAsia="Times New Roman" w:hAnsi="Times New Roman" w:cs="Times New Roman"/>
          <w:b/>
          <w:snapToGrid w:val="0"/>
          <w:lang w:val="en-US"/>
        </w:rPr>
        <w:t xml:space="preserve">Olopeg </w:t>
      </w:r>
      <w:proofErr w:type="gramStart"/>
      <w:r w:rsidRPr="00534EEE">
        <w:rPr>
          <w:rFonts w:ascii="Times New Roman" w:eastAsia="Times New Roman" w:hAnsi="Times New Roman" w:cs="Times New Roman"/>
          <w:b/>
          <w:snapToGrid w:val="0"/>
          <w:lang w:val="en-US"/>
        </w:rPr>
        <w:t>dozę?</w:t>
      </w:r>
      <w:proofErr w:type="gramEnd"/>
    </w:p>
    <w:p w:rsidR="00FB36AA" w:rsidRDefault="00FB36AA" w:rsidP="00FB36AA">
      <w:pPr>
        <w:spacing w:after="120"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Jeigu išgėrėte Olopeg daugiau negu reikia, gali atsirasti stiprūs skausmai, dujų susikaupimas ar stiprus viduriavimas.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>Jeigu pasireiškė bent vienas iš šių simptomų, nedelsdami kreipkitės į gydytoją!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en-GB"/>
        </w:rPr>
      </w:pPr>
      <w:r>
        <w:rPr>
          <w:rFonts w:ascii="Times New Roman" w:eastAsia="Times New Roman" w:hAnsi="Times New Roman" w:cs="Times New Roman"/>
          <w:b/>
          <w:noProof/>
          <w:snapToGrid w:val="0"/>
          <w:lang w:val="pl-PL"/>
        </w:rPr>
        <w:t>Pamiršus pavartoti</w:t>
      </w:r>
      <w:r w:rsidRPr="00534EEE">
        <w:rPr>
          <w:rFonts w:ascii="Times New Roman" w:eastAsia="Times New Roman" w:hAnsi="Times New Roman" w:cs="Times New Roman"/>
          <w:b/>
          <w:snapToGrid w:val="0"/>
          <w:lang w:val="en-GB"/>
        </w:rPr>
        <w:t xml:space="preserve"> Olopeg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Jeigu Olopeg išgėrėte gerokai mažiau negu rekomenduojama dozė, žarnyno valymas gali būti nepakankamas ir suplanuoto tyrimo atlikti nebus galima.</w:t>
      </w:r>
      <w:r>
        <w:rPr>
          <w:rFonts w:ascii="Times New Roman" w:eastAsia="Times New Roman" w:hAnsi="Times New Roman" w:cs="Times New Roman"/>
          <w:snapToGrid w:val="0"/>
          <w:spacing w:val="-2"/>
          <w:lang w:val="pl-PL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spacing w:val="-2"/>
          <w:lang w:val="pl-PL"/>
        </w:rPr>
        <w:t>Tiksliai laikykitės savo gydytojo ar šiame lapelyje pateiktų nurodymų.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napToGrid w:val="0"/>
          <w:spacing w:val="-2"/>
          <w:lang w:val="pl-PL"/>
        </w:rPr>
      </w:pP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napToGrid w:val="0"/>
          <w:spacing w:val="-2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Jeigu kiltų daugiau klausimų dėl šio vaisto vartojimo, kreipkitės į gydytoją arba vaistininką.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napToGrid w:val="0"/>
          <w:spacing w:val="-2"/>
          <w:lang w:val="pl-PL"/>
        </w:rPr>
      </w:pP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napToGrid w:val="0"/>
          <w:spacing w:val="-2"/>
          <w:lang w:val="pl-PL"/>
        </w:rPr>
      </w:pPr>
    </w:p>
    <w:p w:rsidR="00FB36AA" w:rsidRDefault="00FB36AA" w:rsidP="00FB36AA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caps/>
          <w:snapToGrid w:val="0"/>
          <w:lang w:val="pl-PL"/>
        </w:rPr>
      </w:pPr>
      <w:r>
        <w:rPr>
          <w:rFonts w:ascii="Times New Roman" w:eastAsia="Times New Roman" w:hAnsi="Times New Roman" w:cs="Times New Roman"/>
          <w:b/>
          <w:caps/>
          <w:snapToGrid w:val="0"/>
          <w:lang w:val="pl-PL"/>
        </w:rPr>
        <w:t xml:space="preserve">4. </w:t>
      </w:r>
      <w:r>
        <w:rPr>
          <w:rFonts w:ascii="Times New Roman" w:eastAsia="Times New Roman" w:hAnsi="Times New Roman" w:cs="Times New Roman"/>
          <w:b/>
          <w:caps/>
          <w:snapToGrid w:val="0"/>
          <w:lang w:val="pl-PL"/>
        </w:rPr>
        <w:tab/>
      </w: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>Galimas šalutinis poveikis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caps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Šis vaistas, kaip ir visi kiti, gali sukelti šalutinį poveikį, nors jis pasireiškia ne visiems žmonėms.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Gydant makrogoliu 3350 ir 4000 gali pasireikšti šis šalutinis poveikis.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snapToGrid w:val="0"/>
          <w:u w:val="single"/>
          <w:lang w:val="pl-PL"/>
        </w:rPr>
      </w:pP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>Galimas šalutinis poveikis gydant nuo vidurių užkietėjimo</w:t>
      </w:r>
    </w:p>
    <w:p w:rsidR="00FB36AA" w:rsidRDefault="00FB36AA" w:rsidP="00FB36AA">
      <w:pPr>
        <w:numPr>
          <w:ilvl w:val="12"/>
          <w:numId w:val="0"/>
        </w:numPr>
        <w:tabs>
          <w:tab w:val="left" w:pos="1560"/>
        </w:tabs>
        <w:spacing w:line="240" w:lineRule="auto"/>
        <w:ind w:right="-29"/>
        <w:rPr>
          <w:rFonts w:ascii="Times New Roman" w:eastAsia="Times New Roman" w:hAnsi="Times New Roman" w:cs="Times New Roman"/>
          <w:b/>
          <w:snapToGrid w:val="0"/>
          <w:lang w:val="pl-PL"/>
        </w:rPr>
      </w:pPr>
    </w:p>
    <w:p w:rsidR="00FB36AA" w:rsidRDefault="00FB36AA" w:rsidP="00FB36AA">
      <w:pPr>
        <w:numPr>
          <w:ilvl w:val="12"/>
          <w:numId w:val="0"/>
        </w:numPr>
        <w:tabs>
          <w:tab w:val="left" w:pos="1560"/>
        </w:tabs>
        <w:spacing w:line="240" w:lineRule="auto"/>
        <w:ind w:right="-29"/>
        <w:rPr>
          <w:rFonts w:ascii="Times New Roman" w:eastAsia="Times New Roman" w:hAnsi="Times New Roman" w:cs="Times New Roman"/>
          <w:noProof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pl-PL"/>
        </w:rPr>
        <w:t>Dažnas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 šalutinis poveikis, pasireiškiantis 1–10 iš 100 gydytų pacientų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snapToGrid w:val="0"/>
          <w:lang w:val="pl-PL"/>
        </w:rPr>
      </w:pPr>
      <w:proofErr w:type="gramStart"/>
      <w:r w:rsidRPr="00534EEE">
        <w:rPr>
          <w:rFonts w:ascii="Times New Roman" w:eastAsia="Times New Roman" w:hAnsi="Times New Roman" w:cs="Times New Roman"/>
          <w:snapToGrid w:val="0"/>
          <w:lang w:val="pl-PL"/>
        </w:rPr>
        <w:t>pilvo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 skausmai, pilvo pūtimas, skrandžio gurgimas ir pykinimas, pasireiškiantys dėl pagausėjusio žarnyno turinio.</w:t>
      </w:r>
      <w:r>
        <w:rPr>
          <w:rFonts w:ascii="Times New Roman" w:eastAsia="Times New Roman" w:hAnsi="Times New Roman" w:cs="Times New Roman"/>
          <w:snapToGrid w:val="0"/>
          <w:lang w:val="pl-PL"/>
        </w:rPr>
        <w:t xml:space="preserve"> 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numPr>
          <w:ilvl w:val="12"/>
          <w:numId w:val="0"/>
        </w:numPr>
        <w:tabs>
          <w:tab w:val="left" w:pos="1560"/>
        </w:tabs>
        <w:spacing w:line="240" w:lineRule="auto"/>
        <w:ind w:right="-29"/>
        <w:rPr>
          <w:rFonts w:ascii="Times New Roman" w:eastAsia="Times New Roman" w:hAnsi="Times New Roman" w:cs="Times New Roman"/>
          <w:noProof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pl-PL"/>
        </w:rPr>
        <w:t>Labai retas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 šalutinis poveikis, pasireiškiantis mažiau negu 1 iš 10 000 gydytų pacientų: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snapToGrid w:val="0"/>
          <w:lang w:val="pl-PL"/>
        </w:rPr>
      </w:pPr>
      <w:proofErr w:type="gramStart"/>
      <w:r w:rsidRPr="00534EEE">
        <w:rPr>
          <w:rFonts w:ascii="Times New Roman" w:eastAsia="Times New Roman" w:hAnsi="Times New Roman" w:cs="Times New Roman"/>
          <w:snapToGrid w:val="0"/>
          <w:lang w:val="pl-PL"/>
        </w:rPr>
        <w:t>alerginės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 odos reakcijos, sloga (rinitas), odos patinimas (Kvinkės (</w:t>
      </w:r>
      <w:r w:rsidRPr="00534EEE">
        <w:rPr>
          <w:rFonts w:ascii="Times New Roman" w:eastAsia="Times New Roman" w:hAnsi="Times New Roman" w:cs="Times New Roman"/>
          <w:i/>
          <w:snapToGrid w:val="0"/>
          <w:lang w:val="pl-PL"/>
        </w:rPr>
        <w:t>Quincke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) edema) ir anafilaksinis šokas.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en-US"/>
        </w:rPr>
        <w:t>Galimas šalutinis poveikis žarnyno valymo metu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en-GB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en-GB"/>
        </w:rPr>
        <w:t>Dažnas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 šalutinis poveikis, pasireiškiantis 1–10 iš 100 gydytų pacientų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  <w:r w:rsidRPr="00534EEE">
        <w:rPr>
          <w:rFonts w:ascii="Times New Roman" w:eastAsia="Times New Roman" w:hAnsi="Times New Roman" w:cs="Times New Roman"/>
          <w:snapToGrid w:val="0"/>
          <w:lang w:val="en-GB"/>
        </w:rPr>
        <w:t>Pykinimas, pilvo pūtimas, pilvo spazmai ir dujų kaupimasis.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Šias reakcijas sukelia išgertas palyginti didelis skysčio kiekis per trumpą laiką.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>Pranešta ir apie blogą savijautą bei prastą miegą.</w:t>
      </w:r>
      <w:r>
        <w:rPr>
          <w:rFonts w:ascii="Times New Roman" w:eastAsia="Times New Roman" w:hAnsi="Times New Roman" w:cs="Times New Roman"/>
          <w:snapToGrid w:val="0"/>
          <w:lang w:val="en-GB"/>
        </w:rPr>
        <w:t xml:space="preserve"> 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numPr>
          <w:ilvl w:val="12"/>
          <w:numId w:val="0"/>
        </w:numPr>
        <w:tabs>
          <w:tab w:val="left" w:pos="1560"/>
        </w:tabs>
        <w:spacing w:line="240" w:lineRule="auto"/>
        <w:ind w:right="-29"/>
        <w:rPr>
          <w:rFonts w:ascii="Times New Roman" w:eastAsia="Times New Roman" w:hAnsi="Times New Roman" w:cs="Times New Roman"/>
          <w:noProof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en-GB"/>
        </w:rPr>
        <w:t>Nedažnas</w:t>
      </w:r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 šalutinis poveikis, pasireiškiantis 1–10 iš 1 </w:t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GB"/>
        </w:rPr>
        <w:t>000 gydytų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GB"/>
        </w:rPr>
        <w:t xml:space="preserve"> pacientų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Vėmimas ir išangės sudirgimas.</w:t>
      </w:r>
      <w:r>
        <w:rPr>
          <w:rFonts w:ascii="Times New Roman" w:eastAsia="Times New Roman" w:hAnsi="Times New Roman" w:cs="Times New Roman"/>
          <w:snapToGrid w:val="0"/>
          <w:lang w:val="pl-PL"/>
        </w:rPr>
        <w:t xml:space="preserve"> 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u w:val="single"/>
          <w:lang w:val="pl-PL"/>
        </w:rPr>
        <w:lastRenderedPageBreak/>
        <w:t>Labai retas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 šalutinis poveikis, pasireiškiantis</w:t>
      </w: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mažiau negu 1 iš 10 000</w:t>
      </w: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gydytų pacientų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Pavartojus polietilenglikolio tirpalo buvo nustatyta aritmija, tachikardija ir skysčių kaupimasis kūno audiniuose (edema).</w:t>
      </w:r>
      <w:r>
        <w:rPr>
          <w:rFonts w:ascii="Times New Roman" w:eastAsia="Times New Roman" w:hAnsi="Times New Roman" w:cs="Times New Roman"/>
          <w:snapToGrid w:val="0"/>
          <w:lang w:val="pl-PL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Todėl didelės rizikos atvejais pacientams būtina stebėti vandens ir elektrolitų balansą.</w:t>
      </w:r>
      <w:r>
        <w:rPr>
          <w:rFonts w:ascii="Times New Roman" w:eastAsia="Times New Roman" w:hAnsi="Times New Roman" w:cs="Times New Roman"/>
          <w:snapToGrid w:val="0"/>
          <w:lang w:val="pl-PL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>Individualiais atvejais buvo nustatytas kalcio kiekio serume sumažėjimas.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Buvo pastebėtas odos paraudimas (dilgėlinė), gleivių tekėjimas iš nosies (rinorėja) ar egzema (dermatitas) ir anafilaksinis šokas. Daroma prielaida, kad šie simptomai yra alerginė reakcija. Nutraukite Olopeg vartojimą ir nedelsdami kreipkitės į gydytoją.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Šalutinis poveikis, kurio </w:t>
      </w:r>
      <w:r w:rsidRPr="00534EEE">
        <w:rPr>
          <w:rFonts w:ascii="Times New Roman" w:eastAsia="Times New Roman" w:hAnsi="Times New Roman" w:cs="Times New Roman"/>
          <w:snapToGrid w:val="0"/>
          <w:u w:val="single"/>
          <w:lang w:val="pl-PL"/>
        </w:rPr>
        <w:t>dažnis nežinomas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 (negali būti </w:t>
      </w:r>
      <w:r>
        <w:rPr>
          <w:rFonts w:ascii="Times New Roman" w:eastAsia="Times New Roman" w:hAnsi="Times New Roman" w:cs="Times New Roman"/>
          <w:snapToGrid w:val="0"/>
          <w:lang w:val="pl-PL"/>
        </w:rPr>
        <w:t>apskaičiuotas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 pagal turimus duomenis) 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Buvo nustatyta keletas Malori – Vaiso </w:t>
      </w:r>
      <w:r w:rsidRPr="00534EEE">
        <w:rPr>
          <w:rFonts w:ascii="Times New Roman" w:eastAsia="Times New Roman" w:hAnsi="Times New Roman" w:cs="Times New Roman"/>
          <w:i/>
          <w:snapToGrid w:val="0"/>
          <w:lang w:val="pl-PL"/>
        </w:rPr>
        <w:t>(Mallory-Weiss)</w:t>
      </w:r>
      <w:r w:rsidRPr="00534EEE">
        <w:rPr>
          <w:rFonts w:ascii="Times New Roman" w:eastAsia="Times New Roman" w:hAnsi="Times New Roman" w:cs="Times New Roman"/>
          <w:snapToGrid w:val="0"/>
          <w:lang w:val="pl-PL"/>
        </w:rPr>
        <w:t xml:space="preserve"> sindromo atvejų (skrandžio gleivinės įtrūkimai netoli tos vietos, kur skrandis jungiasi su stemple), kurį sukėlė vėmimas išgėrus polietilenglikolio tirpalo, norint išvalyti žarnyną.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Pr="00C62F20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0A7349">
        <w:rPr>
          <w:rFonts w:ascii="Times New Roman" w:eastAsia="Times New Roman" w:hAnsi="Times New Roman" w:cs="Times New Roman"/>
          <w:b/>
          <w:noProof/>
          <w:snapToGrid w:val="0"/>
          <w:lang w:val="pl-PL"/>
        </w:rPr>
        <w:t>Pranešimas apie šalutinį poveikį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caps/>
          <w:snapToGrid w:val="0"/>
          <w:lang w:val="pl-PL"/>
        </w:rPr>
      </w:pPr>
      <w:r w:rsidRPr="00C62F20">
        <w:rPr>
          <w:rFonts w:ascii="Times New Roman" w:eastAsia="Times New Roman" w:hAnsi="Times New Roman" w:cs="Times New Roman"/>
          <w:snapToGrid w:val="0"/>
          <w:color w:val="000000"/>
          <w:lang w:val="pl-PL"/>
        </w:rPr>
        <w:t xml:space="preserve">Jeigu pasireiškė šalutinis poveikis, įskaitant šiame lapelyje nenurodytą, pasakykite gydytojui, vaistininkui </w:t>
      </w:r>
      <w:r w:rsidRPr="00C62F20">
        <w:rPr>
          <w:rFonts w:ascii="Times New Roman" w:eastAsia="Times New Roman" w:hAnsi="Times New Roman" w:cs="Times New Roman"/>
          <w:noProof/>
          <w:snapToGrid w:val="0"/>
          <w:lang w:val="pl-PL"/>
        </w:rPr>
        <w:t>arba slaugytojui.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caps/>
          <w:snapToGrid w:val="0"/>
          <w:lang w:val="pl-PL"/>
        </w:rPr>
      </w:pPr>
    </w:p>
    <w:p w:rsidR="00FB36AA" w:rsidRPr="00534EEE" w:rsidRDefault="00FB36AA" w:rsidP="00FB36AA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caps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b/>
          <w:caps/>
          <w:snapToGrid w:val="0"/>
          <w:lang w:val="pl-PL"/>
        </w:rPr>
        <w:t xml:space="preserve">5. </w:t>
      </w:r>
      <w:r w:rsidRPr="00534EEE">
        <w:rPr>
          <w:rFonts w:ascii="Times New Roman" w:eastAsia="Times New Roman" w:hAnsi="Times New Roman" w:cs="Times New Roman"/>
          <w:b/>
          <w:caps/>
          <w:snapToGrid w:val="0"/>
          <w:lang w:val="pl-PL"/>
        </w:rPr>
        <w:tab/>
      </w:r>
      <w:r w:rsidRPr="00534EEE">
        <w:rPr>
          <w:rFonts w:ascii="Times New Roman" w:eastAsia="Times New Roman" w:hAnsi="Times New Roman" w:cs="Times New Roman"/>
          <w:b/>
          <w:snapToGrid w:val="0"/>
          <w:lang w:val="pl-PL"/>
        </w:rPr>
        <w:t>Kaip laikyti Olopeg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Šį vaistą laikykite vaikams nepastebimoje ir nepasiekiamoje vietoje.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Šiam vaistui specialių laikymo sąlygų nereikia.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Tinkamumo laikas pirmą kartą atidarius: 3 savaitės.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it-IT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>Vartoti paruošto tirpalo tinkamumo laikas:</w:t>
      </w:r>
      <w:r>
        <w:rPr>
          <w:rFonts w:ascii="Times New Roman" w:eastAsia="Times New Roman" w:hAnsi="Times New Roman" w:cs="Times New Roman"/>
          <w:snapToGrid w:val="0"/>
          <w:lang w:val="it-IT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>48 valandos.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it-IT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it-IT"/>
        </w:rPr>
      </w:pPr>
      <w:r w:rsidRPr="00534EEE">
        <w:rPr>
          <w:rFonts w:ascii="Times New Roman" w:eastAsia="Times New Roman" w:hAnsi="Times New Roman" w:cs="Times New Roman"/>
          <w:snapToGrid w:val="0"/>
          <w:lang w:val="it-IT"/>
        </w:rPr>
        <w:t>Ant buteliuko etiketės ir dėžutės po „Tinka iki“ nurodytam tinkamumo laikui pasibaigus, šio vaisto vartoti negalima.</w:t>
      </w:r>
      <w:r>
        <w:rPr>
          <w:rFonts w:ascii="Times New Roman" w:eastAsia="Times New Roman" w:hAnsi="Times New Roman" w:cs="Times New Roman"/>
          <w:snapToGrid w:val="0"/>
          <w:lang w:val="it-IT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it-IT"/>
        </w:rPr>
        <w:t>Vaistas tinkamas vartoti iki paskutinės nurodyto mėnesio dienos.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it-IT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it-IT"/>
        </w:rPr>
      </w:pPr>
      <w:r w:rsidRPr="00534EEE">
        <w:rPr>
          <w:rFonts w:ascii="Times New Roman" w:eastAsia="Times New Roman" w:hAnsi="Times New Roman" w:cs="Times New Roman"/>
          <w:snapToGrid w:val="0"/>
          <w:lang w:val="it-IT"/>
        </w:rPr>
        <w:t>Vaistų negalima išmesti į kanalizaciją arba su buitinėmis atliekomis.</w:t>
      </w:r>
      <w:r>
        <w:rPr>
          <w:rFonts w:ascii="Times New Roman" w:eastAsia="Times New Roman" w:hAnsi="Times New Roman" w:cs="Times New Roman"/>
          <w:snapToGrid w:val="0"/>
          <w:lang w:val="it-IT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it-IT"/>
        </w:rPr>
        <w:t>Kaip išmesti nereikalingus vaistus, klauskite vaistininko.</w:t>
      </w:r>
      <w:r>
        <w:rPr>
          <w:rFonts w:ascii="Times New Roman" w:eastAsia="Times New Roman" w:hAnsi="Times New Roman" w:cs="Times New Roman"/>
          <w:snapToGrid w:val="0"/>
          <w:lang w:val="it-IT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it-IT"/>
        </w:rPr>
        <w:t>Šios priemonės padės apsaugoti aplinką.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it-IT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it-IT"/>
        </w:rPr>
      </w:pPr>
    </w:p>
    <w:p w:rsidR="00FB36AA" w:rsidRDefault="00FB36AA" w:rsidP="00FB36AA">
      <w:pPr>
        <w:tabs>
          <w:tab w:val="left" w:pos="567"/>
        </w:tabs>
        <w:spacing w:line="240" w:lineRule="auto"/>
        <w:rPr>
          <w:rFonts w:ascii="Times New Roman" w:eastAsia="Times New Roman" w:hAnsi="Times New Roman" w:cs="Times New Roman"/>
          <w:b/>
          <w:caps/>
          <w:snapToGrid w:val="0"/>
          <w:lang w:val="en-US"/>
        </w:rPr>
      </w:pPr>
      <w:r>
        <w:rPr>
          <w:rFonts w:ascii="Times New Roman" w:eastAsia="Times New Roman" w:hAnsi="Times New Roman" w:cs="Times New Roman"/>
          <w:b/>
          <w:caps/>
          <w:snapToGrid w:val="0"/>
          <w:lang w:val="en-GB"/>
        </w:rPr>
        <w:t xml:space="preserve">6. </w:t>
      </w:r>
      <w:r>
        <w:rPr>
          <w:rFonts w:ascii="Times New Roman" w:eastAsia="Times New Roman" w:hAnsi="Times New Roman" w:cs="Times New Roman"/>
          <w:b/>
          <w:caps/>
          <w:snapToGrid w:val="0"/>
          <w:lang w:val="en-GB"/>
        </w:rPr>
        <w:tab/>
      </w:r>
      <w:r>
        <w:rPr>
          <w:rFonts w:ascii="Times New Roman" w:eastAsia="Times New Roman" w:hAnsi="Times New Roman" w:cs="Times New Roman"/>
          <w:b/>
          <w:snapToGrid w:val="0"/>
        </w:rPr>
        <w:t>Pakuotės turinys ir kita informacija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GB"/>
        </w:rPr>
      </w:pPr>
    </w:p>
    <w:p w:rsidR="00FB36AA" w:rsidRDefault="00FB36AA" w:rsidP="00FB36AA">
      <w:pPr>
        <w:spacing w:after="60" w:line="240" w:lineRule="auto"/>
        <w:outlineLvl w:val="6"/>
        <w:rPr>
          <w:rFonts w:ascii="Times New Roman" w:eastAsia="Times New Roman" w:hAnsi="Times New Roman" w:cs="Times New Roman"/>
          <w:b/>
          <w:noProof/>
          <w:snapToGrid w:val="0"/>
          <w:lang w:val="pl-PL"/>
        </w:rPr>
      </w:pPr>
      <w:r>
        <w:rPr>
          <w:rFonts w:ascii="Times New Roman" w:eastAsia="Times New Roman" w:hAnsi="Times New Roman" w:cs="Times New Roman"/>
          <w:b/>
          <w:snapToGrid w:val="0"/>
        </w:rPr>
        <w:t>Olopeg sudėtis</w:t>
      </w:r>
    </w:p>
    <w:p w:rsidR="00FB36AA" w:rsidRDefault="00FB36AA" w:rsidP="00FB36AA">
      <w:pPr>
        <w:numPr>
          <w:ilvl w:val="0"/>
          <w:numId w:val="4"/>
        </w:numPr>
        <w:tabs>
          <w:tab w:val="left" w:pos="3420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pl-PL"/>
        </w:rPr>
        <w:t>Veikliosios medžiagos yra makrogolis 4000, natrio citratas, bevandenė citrinų rūgštis, natrio chloridas ir kalio chloridas.</w:t>
      </w:r>
    </w:p>
    <w:p w:rsidR="00FB36AA" w:rsidRDefault="00FB36AA" w:rsidP="00FB36AA">
      <w:pPr>
        <w:tabs>
          <w:tab w:val="left" w:pos="3420"/>
        </w:tabs>
        <w:spacing w:line="240" w:lineRule="auto"/>
        <w:ind w:left="720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>1 ml koncentrato (5 ml vartoti paruošto tirpalo) yra:</w:t>
      </w:r>
    </w:p>
    <w:p w:rsidR="00FB36AA" w:rsidRDefault="00FB36AA" w:rsidP="00FB36AA">
      <w:pPr>
        <w:tabs>
          <w:tab w:val="left" w:pos="720"/>
          <w:tab w:val="right" w:pos="4140"/>
        </w:tabs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>
        <w:rPr>
          <w:rFonts w:ascii="Times New Roman" w:eastAsia="Times New Roman" w:hAnsi="Times New Roman" w:cs="Times New Roman"/>
          <w:snapToGrid w:val="0"/>
          <w:lang w:val="da-DK"/>
        </w:rPr>
        <w:tab/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makrogolio 4000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>
        <w:rPr>
          <w:rFonts w:ascii="Times New Roman" w:eastAsia="Times New Roman" w:hAnsi="Times New Roman" w:cs="Times New Roman"/>
          <w:snapToGrid w:val="0"/>
          <w:lang w:val="da-DK"/>
        </w:rPr>
        <w:tab/>
      </w:r>
      <w:r w:rsidRPr="00534EEE">
        <w:rPr>
          <w:rFonts w:ascii="Times New Roman" w:eastAsia="Times New Roman" w:hAnsi="Times New Roman" w:cs="Times New Roman"/>
          <w:snapToGrid w:val="0"/>
          <w:color w:val="000000"/>
          <w:lang w:val="da-DK"/>
        </w:rPr>
        <w:t>525,0 m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 xml:space="preserve">g </w:t>
      </w:r>
    </w:p>
    <w:p w:rsidR="00FB36AA" w:rsidRDefault="00FB36AA" w:rsidP="00FB36AA">
      <w:pPr>
        <w:tabs>
          <w:tab w:val="left" w:pos="720"/>
          <w:tab w:val="right" w:pos="4140"/>
        </w:tabs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>
        <w:rPr>
          <w:rFonts w:ascii="Times New Roman" w:eastAsia="Times New Roman" w:hAnsi="Times New Roman" w:cs="Times New Roman"/>
          <w:snapToGrid w:val="0"/>
          <w:lang w:val="da-DK"/>
        </w:rPr>
        <w:tab/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natrio citrato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>
        <w:rPr>
          <w:rFonts w:ascii="Times New Roman" w:eastAsia="Times New Roman" w:hAnsi="Times New Roman" w:cs="Times New Roman"/>
          <w:snapToGrid w:val="0"/>
          <w:lang w:val="da-DK"/>
        </w:rPr>
        <w:tab/>
      </w:r>
      <w:r w:rsidRPr="00534EEE">
        <w:rPr>
          <w:rFonts w:ascii="Times New Roman" w:eastAsia="Times New Roman" w:hAnsi="Times New Roman" w:cs="Times New Roman"/>
          <w:snapToGrid w:val="0"/>
          <w:color w:val="000000"/>
          <w:lang w:val="da-DK"/>
        </w:rPr>
        <w:t>19,5 mg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</w:p>
    <w:p w:rsidR="00FB36AA" w:rsidRDefault="00FB36AA" w:rsidP="00FB36AA">
      <w:pPr>
        <w:tabs>
          <w:tab w:val="left" w:pos="720"/>
          <w:tab w:val="right" w:pos="4140"/>
        </w:tabs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>
        <w:rPr>
          <w:rFonts w:ascii="Times New Roman" w:eastAsia="Times New Roman" w:hAnsi="Times New Roman" w:cs="Times New Roman"/>
          <w:snapToGrid w:val="0"/>
          <w:lang w:val="da-DK"/>
        </w:rPr>
        <w:tab/>
        <w:t xml:space="preserve">bevandenės 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citrinų rūgšties</w:t>
      </w:r>
      <w:r>
        <w:rPr>
          <w:rFonts w:ascii="Times New Roman" w:eastAsia="Times New Roman" w:hAnsi="Times New Roman" w:cs="Times New Roman"/>
          <w:snapToGrid w:val="0"/>
          <w:lang w:val="da-DK"/>
        </w:rPr>
        <w:tab/>
      </w:r>
      <w:r w:rsidRPr="00534EEE">
        <w:rPr>
          <w:rFonts w:ascii="Times New Roman" w:eastAsia="Times New Roman" w:hAnsi="Times New Roman" w:cs="Times New Roman"/>
          <w:snapToGrid w:val="0"/>
          <w:color w:val="000000"/>
          <w:lang w:val="da-DK"/>
        </w:rPr>
        <w:t>16,5 mg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</w:p>
    <w:p w:rsidR="00FB36AA" w:rsidRDefault="00FB36AA" w:rsidP="00FB36AA">
      <w:pPr>
        <w:tabs>
          <w:tab w:val="left" w:pos="720"/>
          <w:tab w:val="right" w:pos="4140"/>
        </w:tabs>
        <w:spacing w:line="240" w:lineRule="auto"/>
        <w:rPr>
          <w:rFonts w:ascii="Times New Roman" w:eastAsia="Times New Roman" w:hAnsi="Times New Roman" w:cs="Times New Roman"/>
          <w:snapToGrid w:val="0"/>
          <w:lang w:val="it-IT"/>
        </w:rPr>
      </w:pPr>
      <w:r>
        <w:rPr>
          <w:rFonts w:ascii="Times New Roman" w:eastAsia="Times New Roman" w:hAnsi="Times New Roman" w:cs="Times New Roman"/>
          <w:snapToGrid w:val="0"/>
          <w:lang w:val="da-DK"/>
        </w:rPr>
        <w:tab/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US"/>
        </w:rPr>
        <w:t>natrio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US"/>
        </w:rPr>
        <w:t xml:space="preserve"> chlorido</w:t>
      </w:r>
      <w:r>
        <w:rPr>
          <w:rFonts w:ascii="Times New Roman" w:eastAsia="Times New Roman" w:hAnsi="Times New Roman" w:cs="Times New Roman"/>
          <w:snapToGrid w:val="0"/>
          <w:lang w:val="it-I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lang w:val="it-IT"/>
        </w:rPr>
        <w:tab/>
      </w:r>
      <w:r w:rsidRPr="00534EEE">
        <w:rPr>
          <w:rFonts w:ascii="Times New Roman" w:eastAsia="Times New Roman" w:hAnsi="Times New Roman" w:cs="Times New Roman"/>
          <w:snapToGrid w:val="0"/>
          <w:color w:val="000000"/>
          <w:lang w:val="en-US"/>
        </w:rPr>
        <w:t>7,3 mg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 xml:space="preserve"> </w:t>
      </w:r>
    </w:p>
    <w:p w:rsidR="00FB36AA" w:rsidRDefault="00FB36AA" w:rsidP="00FB36AA">
      <w:pPr>
        <w:tabs>
          <w:tab w:val="left" w:pos="720"/>
          <w:tab w:val="right" w:pos="4140"/>
        </w:tabs>
        <w:spacing w:line="240" w:lineRule="auto"/>
        <w:rPr>
          <w:rFonts w:ascii="Times New Roman" w:eastAsia="Times New Roman" w:hAnsi="Times New Roman" w:cs="Times New Roman"/>
          <w:snapToGrid w:val="0"/>
          <w:lang w:val="it-IT"/>
        </w:rPr>
      </w:pPr>
      <w:r>
        <w:rPr>
          <w:rFonts w:ascii="Times New Roman" w:eastAsia="Times New Roman" w:hAnsi="Times New Roman" w:cs="Times New Roman"/>
          <w:snapToGrid w:val="0"/>
          <w:lang w:val="it-IT"/>
        </w:rPr>
        <w:tab/>
      </w:r>
      <w:proofErr w:type="gramStart"/>
      <w:r w:rsidRPr="00534EEE">
        <w:rPr>
          <w:rFonts w:ascii="Times New Roman" w:eastAsia="Times New Roman" w:hAnsi="Times New Roman" w:cs="Times New Roman"/>
          <w:snapToGrid w:val="0"/>
          <w:lang w:val="en-US"/>
        </w:rPr>
        <w:t>kalio</w:t>
      </w:r>
      <w:proofErr w:type="gramEnd"/>
      <w:r w:rsidRPr="00534EEE">
        <w:rPr>
          <w:rFonts w:ascii="Times New Roman" w:eastAsia="Times New Roman" w:hAnsi="Times New Roman" w:cs="Times New Roman"/>
          <w:snapToGrid w:val="0"/>
          <w:lang w:val="en-US"/>
        </w:rPr>
        <w:t xml:space="preserve"> chlorido</w:t>
      </w:r>
      <w:r>
        <w:rPr>
          <w:rFonts w:ascii="Times New Roman" w:eastAsia="Times New Roman" w:hAnsi="Times New Roman" w:cs="Times New Roman"/>
          <w:snapToGrid w:val="0"/>
          <w:lang w:val="it-IT"/>
        </w:rPr>
        <w:t xml:space="preserve"> </w:t>
      </w:r>
      <w:r>
        <w:rPr>
          <w:rFonts w:ascii="Times New Roman" w:eastAsia="Times New Roman" w:hAnsi="Times New Roman" w:cs="Times New Roman"/>
          <w:snapToGrid w:val="0"/>
          <w:lang w:val="it-IT"/>
        </w:rPr>
        <w:tab/>
      </w:r>
      <w:r w:rsidRPr="00534EEE">
        <w:rPr>
          <w:rFonts w:ascii="Times New Roman" w:eastAsia="Times New Roman" w:hAnsi="Times New Roman" w:cs="Times New Roman"/>
          <w:snapToGrid w:val="0"/>
          <w:color w:val="000000"/>
          <w:lang w:val="en-US"/>
        </w:rPr>
        <w:t>1,9 mg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 xml:space="preserve"> </w:t>
      </w:r>
    </w:p>
    <w:p w:rsidR="00FB36AA" w:rsidRDefault="00FB36AA" w:rsidP="00FB36AA">
      <w:pPr>
        <w:tabs>
          <w:tab w:val="left" w:pos="2520"/>
        </w:tabs>
        <w:spacing w:line="240" w:lineRule="auto"/>
        <w:rPr>
          <w:rFonts w:ascii="Times New Roman" w:eastAsia="Times New Roman" w:hAnsi="Times New Roman" w:cs="Times New Roman"/>
          <w:snapToGrid w:val="0"/>
          <w:lang w:val="it-IT"/>
        </w:rPr>
      </w:pPr>
    </w:p>
    <w:p w:rsidR="00FB36AA" w:rsidRDefault="00FB36AA" w:rsidP="00FB36AA">
      <w:pPr>
        <w:numPr>
          <w:ilvl w:val="0"/>
          <w:numId w:val="4"/>
        </w:numPr>
        <w:tabs>
          <w:tab w:val="left" w:pos="3240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Times New Roman" w:eastAsia="Times New Roman" w:hAnsi="Times New Roman" w:cs="Times New Roman"/>
          <w:snapToGrid w:val="0"/>
          <w:lang w:val="it-IT"/>
        </w:rPr>
      </w:pPr>
      <w:r w:rsidRPr="00534EEE">
        <w:rPr>
          <w:rFonts w:ascii="Times New Roman" w:eastAsia="Times New Roman" w:hAnsi="Times New Roman" w:cs="Times New Roman"/>
          <w:snapToGrid w:val="0"/>
          <w:lang w:val="it-IT"/>
        </w:rPr>
        <w:t>Pagalbinės medžiagos yra aviečių aromatinė medžiaga, acesulfamo kalio druska ir išgrynintas vanduo.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it-IT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>Viename litre praskiesto vartoti paruošto tirpalo elektrolitų jonų koncentracija yra tokia:</w:t>
      </w:r>
    </w:p>
    <w:p w:rsidR="00FB36AA" w:rsidRDefault="00FB36AA" w:rsidP="00FB36AA">
      <w:pPr>
        <w:tabs>
          <w:tab w:val="left" w:pos="1134"/>
          <w:tab w:val="decimal" w:pos="3544"/>
        </w:tabs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>
        <w:rPr>
          <w:rFonts w:ascii="Times New Roman" w:eastAsia="Times New Roman" w:hAnsi="Times New Roman" w:cs="Times New Roman"/>
          <w:snapToGrid w:val="0"/>
        </w:rPr>
        <w:lastRenderedPageBreak/>
        <w:t>Natris</w:t>
      </w:r>
      <w:r>
        <w:rPr>
          <w:rFonts w:ascii="Times New Roman" w:eastAsia="Times New Roman" w:hAnsi="Times New Roman" w:cs="Times New Roman"/>
          <w:snapToGrid w:val="0"/>
          <w:lang w:val="da-DK"/>
        </w:rPr>
        <w:tab/>
      </w:r>
      <w:r>
        <w:rPr>
          <w:rFonts w:ascii="Times New Roman" w:eastAsia="Times New Roman" w:hAnsi="Times New Roman" w:cs="Times New Roman"/>
          <w:snapToGrid w:val="0"/>
        </w:rPr>
        <w:t>64,8 mmol/l</w:t>
      </w:r>
    </w:p>
    <w:p w:rsidR="00FB36AA" w:rsidRDefault="00FB36AA" w:rsidP="00FB36AA">
      <w:pPr>
        <w:tabs>
          <w:tab w:val="left" w:pos="1134"/>
          <w:tab w:val="decimal" w:pos="3544"/>
        </w:tabs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>
        <w:rPr>
          <w:rFonts w:ascii="Times New Roman" w:eastAsia="Times New Roman" w:hAnsi="Times New Roman" w:cs="Times New Roman"/>
          <w:snapToGrid w:val="0"/>
        </w:rPr>
        <w:t>Kalis</w:t>
      </w:r>
      <w:r>
        <w:rPr>
          <w:rFonts w:ascii="Times New Roman" w:eastAsia="Times New Roman" w:hAnsi="Times New Roman" w:cs="Times New Roman"/>
          <w:snapToGrid w:val="0"/>
          <w:lang w:val="da-DK"/>
        </w:rPr>
        <w:tab/>
      </w:r>
      <w:r>
        <w:rPr>
          <w:rFonts w:ascii="Times New Roman" w:eastAsia="Times New Roman" w:hAnsi="Times New Roman" w:cs="Times New Roman"/>
          <w:snapToGrid w:val="0"/>
        </w:rPr>
        <w:t>10,1 mmol/l</w:t>
      </w:r>
    </w:p>
    <w:p w:rsidR="00FB36AA" w:rsidRDefault="00FB36AA" w:rsidP="00FB36AA">
      <w:pPr>
        <w:tabs>
          <w:tab w:val="left" w:pos="1134"/>
          <w:tab w:val="decimal" w:pos="3544"/>
        </w:tabs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Chloridas</w:t>
      </w:r>
      <w:r>
        <w:rPr>
          <w:rFonts w:ascii="Times New Roman" w:eastAsia="Times New Roman" w:hAnsi="Times New Roman" w:cs="Times New Roman"/>
          <w:snapToGrid w:val="0"/>
          <w:lang w:val="da-DK"/>
        </w:rPr>
        <w:tab/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30,1 mmol/l</w:t>
      </w:r>
    </w:p>
    <w:p w:rsidR="00FB36AA" w:rsidRDefault="00FB36AA" w:rsidP="00FB36AA">
      <w:pPr>
        <w:tabs>
          <w:tab w:val="left" w:pos="1134"/>
          <w:tab w:val="decimal" w:pos="3544"/>
        </w:tabs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Citratas</w:t>
      </w:r>
      <w:r>
        <w:rPr>
          <w:rFonts w:ascii="Times New Roman" w:eastAsia="Times New Roman" w:hAnsi="Times New Roman" w:cs="Times New Roman"/>
          <w:snapToGrid w:val="0"/>
          <w:lang w:val="da-DK"/>
        </w:rPr>
        <w:tab/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30,5 mmol/l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da-DK"/>
        </w:rPr>
        <w:t>Olopeg išvaizda ir kiekis pakuotėje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Olopeg yra skaidrus ir bespalvis skystis.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Vartoti paruoštas tirpalas yra skaidrus ir bespalvis, aviečių skonio ir kvapo.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Pakuotės: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 xml:space="preserve">skaidrūs gintaro spalvos PET buteliukai, atitinkamai 100 ml, 200 ml, 500 ml ir 1000 ml talpos, su užsukamuoju </w:t>
      </w:r>
      <w:r w:rsidRPr="00534EEE">
        <w:rPr>
          <w:rFonts w:ascii="Times New Roman" w:eastAsia="Times New Roman" w:hAnsi="Times New Roman" w:cs="Times New Roman"/>
          <w:snapToGrid w:val="0"/>
          <w:color w:val="000000"/>
          <w:lang w:val="da-DK"/>
        </w:rPr>
        <w:t>PP/PE dangteliu.</w:t>
      </w:r>
      <w:r>
        <w:rPr>
          <w:rFonts w:ascii="Times New Roman" w:eastAsia="Times New Roman" w:hAnsi="Times New Roman" w:cs="Times New Roman"/>
          <w:snapToGrid w:val="0"/>
          <w:lang w:val="da-DK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Matavimo taurelė pagaminta iš poli</w:t>
      </w:r>
      <w:r>
        <w:rPr>
          <w:rFonts w:ascii="Times New Roman" w:eastAsia="Times New Roman" w:hAnsi="Times New Roman" w:cs="Times New Roman"/>
          <w:snapToGrid w:val="0"/>
          <w:lang w:val="da-DK"/>
        </w:rPr>
        <w:t>propileno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, įdėta į kartoninę dėžutę.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Ant pridedamos matavimo taurelės yra šios žymos:</w:t>
      </w:r>
      <w:r>
        <w:rPr>
          <w:rFonts w:ascii="Times New Roman" w:eastAsia="Times New Roman" w:hAnsi="Times New Roman" w:cs="Times New Roman"/>
          <w:snapToGrid w:val="0"/>
          <w:color w:val="000000"/>
          <w:lang w:val="da-DK"/>
        </w:rPr>
        <w:t xml:space="preserve"> </w:t>
      </w:r>
      <w:r w:rsidRPr="00534EEE">
        <w:rPr>
          <w:rFonts w:ascii="Times New Roman" w:eastAsia="Times New Roman" w:hAnsi="Times New Roman" w:cs="Times New Roman"/>
          <w:snapToGrid w:val="0"/>
          <w:lang w:val="da-DK"/>
        </w:rPr>
        <w:t>2 ml, 2,5 ml, 4 ml, 5 ml, 6 ml, 7,5 ml, 8 ml, 10 ml, 12,5 ml, 15 ml, 17,5 ml, 20 ml, 22,5 ml, 25 ml, 27,5 ml, 30 ml.</w:t>
      </w:r>
    </w:p>
    <w:p w:rsidR="00FB36AA" w:rsidRDefault="00FB36AA" w:rsidP="00FB36AA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eastAsia="Times New Roman" w:hAnsi="Times New Roman" w:cs="Times New Roman"/>
          <w:snapToGrid w:val="0"/>
          <w:lang w:val="da-DK"/>
        </w:rPr>
      </w:pPr>
      <w:r w:rsidRPr="00534EEE">
        <w:rPr>
          <w:rFonts w:ascii="Times New Roman" w:eastAsia="Times New Roman" w:hAnsi="Times New Roman" w:cs="Times New Roman"/>
          <w:snapToGrid w:val="0"/>
          <w:lang w:val="da-DK"/>
        </w:rPr>
        <w:t>Gali būti teikiamos ne visų dydžių pakuotės.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da-DK"/>
        </w:rPr>
      </w:pPr>
    </w:p>
    <w:p w:rsidR="00FB36AA" w:rsidRDefault="00FB36AA" w:rsidP="00FB36AA">
      <w:pPr>
        <w:spacing w:line="240" w:lineRule="auto"/>
        <w:ind w:right="57"/>
        <w:rPr>
          <w:rFonts w:ascii="Times New Roman" w:eastAsia="Times New Roman" w:hAnsi="Times New Roman" w:cs="Times New Roman"/>
          <w:snapToGrid w:val="0"/>
          <w:u w:val="single"/>
          <w:lang w:val="da-DK"/>
        </w:rPr>
      </w:pPr>
      <w:r>
        <w:rPr>
          <w:rFonts w:ascii="Times New Roman" w:eastAsia="Times New Roman" w:hAnsi="Times New Roman" w:cs="Times New Roman"/>
          <w:b/>
          <w:bCs/>
          <w:noProof/>
          <w:snapToGrid w:val="0"/>
          <w:lang w:val="pl-PL"/>
        </w:rPr>
        <w:t>Registruotojas</w:t>
      </w:r>
      <w:r w:rsidRPr="00534EEE">
        <w:rPr>
          <w:rFonts w:ascii="Times New Roman" w:eastAsia="Times New Roman" w:hAnsi="Times New Roman" w:cs="Times New Roman"/>
          <w:b/>
          <w:snapToGrid w:val="0"/>
          <w:lang w:val="en-US"/>
        </w:rPr>
        <w:t xml:space="preserve"> ir gamintojas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>MIP Pharma GmbH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lt-LT"/>
        </w:rPr>
        <w:t>Kirkeler Straße 41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lt-LT"/>
        </w:rPr>
        <w:t>66440 Blieskastel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lang w:val="lt-LT"/>
        </w:rPr>
        <w:t>Vokietija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pl-PL"/>
        </w:rPr>
      </w:pPr>
    </w:p>
    <w:p w:rsidR="00FB36AA" w:rsidRDefault="00FB36AA" w:rsidP="00FB36AA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lt-LT"/>
        </w:rPr>
        <w:t xml:space="preserve">Šis vaistas EEE valstybėse narėse </w:t>
      </w:r>
      <w:r>
        <w:rPr>
          <w:rFonts w:ascii="Times New Roman" w:eastAsia="Times New Roman" w:hAnsi="Times New Roman" w:cs="Times New Roman"/>
          <w:b/>
          <w:snapToGrid w:val="0"/>
          <w:lang w:val="pl-PL"/>
        </w:rPr>
        <w:t xml:space="preserve">registruotas </w:t>
      </w:r>
      <w:r w:rsidRPr="00534EEE">
        <w:rPr>
          <w:rFonts w:ascii="Times New Roman" w:eastAsia="Times New Roman" w:hAnsi="Times New Roman" w:cs="Times New Roman"/>
          <w:b/>
          <w:snapToGrid w:val="0"/>
          <w:lang w:val="lt-LT"/>
        </w:rPr>
        <w:t>tokiais pavadinimais</w:t>
      </w:r>
      <w:r w:rsidRPr="00534EEE">
        <w:rPr>
          <w:rFonts w:ascii="Times New Roman" w:eastAsia="Times New Roman" w:hAnsi="Times New Roman" w:cs="Times New Roman"/>
          <w:snapToGrid w:val="0"/>
          <w:lang w:val="lt-LT"/>
        </w:rPr>
        <w:t>: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Austrija</w:t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noProof/>
          <w:snapToGrid w:val="0"/>
          <w:color w:val="000000"/>
          <w:lang w:val="pl-PL"/>
        </w:rPr>
        <w:t>Olopeg Konzentrat zur Herstellung einer Lösung zum Einnehmen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Bulgarija</w:t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noProof/>
          <w:snapToGrid w:val="0"/>
          <w:color w:val="000000"/>
          <w:lang w:val="pl-PL"/>
        </w:rPr>
        <w:t>Olopeg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Danija</w:t>
      </w:r>
      <w:r>
        <w:rPr>
          <w:rFonts w:ascii="Times New Roman" w:eastAsia="Times New Roman" w:hAnsi="Times New Roman" w:cs="Times New Roman"/>
          <w:snapToGrid w:val="0"/>
        </w:rPr>
        <w:tab/>
        <w:t xml:space="preserve"> </w:t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noProof/>
          <w:snapToGrid w:val="0"/>
          <w:color w:val="000000"/>
          <w:lang w:val="pl-PL"/>
        </w:rPr>
        <w:t>Olopeg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Estija</w:t>
      </w:r>
      <w:r>
        <w:rPr>
          <w:rFonts w:ascii="Times New Roman" w:eastAsia="Times New Roman" w:hAnsi="Times New Roman" w:cs="Times New Roman"/>
          <w:snapToGrid w:val="0"/>
        </w:rPr>
        <w:tab/>
        <w:t xml:space="preserve"> </w:t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noProof/>
          <w:snapToGrid w:val="0"/>
          <w:color w:val="000000"/>
          <w:lang w:val="pl-PL"/>
        </w:rPr>
        <w:t>Olopeg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Latvija </w:t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noProof/>
          <w:snapToGrid w:val="0"/>
          <w:color w:val="000000"/>
          <w:lang w:val="pl-PL"/>
        </w:rPr>
        <w:t>Olopeg koncentrāts iekšķīgi lietojama šķīduma pagatavošanai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Lietuva </w:t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noProof/>
          <w:snapToGrid w:val="0"/>
          <w:color w:val="000000"/>
          <w:lang w:val="pl-PL"/>
        </w:rPr>
        <w:t>Olopeg koncentratas geriamajam tirpalui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 xml:space="preserve">Norvegija </w:t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snapToGrid w:val="0"/>
        </w:rPr>
        <w:tab/>
      </w:r>
      <w:r>
        <w:rPr>
          <w:rFonts w:ascii="Times New Roman" w:eastAsia="Times New Roman" w:hAnsi="Times New Roman" w:cs="Times New Roman"/>
          <w:noProof/>
          <w:snapToGrid w:val="0"/>
          <w:color w:val="000000"/>
          <w:lang w:val="pl-PL"/>
        </w:rPr>
        <w:t>Olopeg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US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 xml:space="preserve">Rumunija 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ab/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ab/>
      </w:r>
      <w:r>
        <w:rPr>
          <w:rFonts w:ascii="Times New Roman" w:eastAsia="Times New Roman" w:hAnsi="Times New Roman" w:cs="Times New Roman"/>
          <w:noProof/>
          <w:snapToGrid w:val="0"/>
          <w:color w:val="000000"/>
          <w:lang w:val="pl-PL"/>
        </w:rPr>
        <w:t>Olopeg concentrat pentru solutie orala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lang w:val="en-US"/>
        </w:rPr>
      </w:pPr>
      <w:r w:rsidRPr="00534EEE">
        <w:rPr>
          <w:rFonts w:ascii="Times New Roman" w:eastAsia="Times New Roman" w:hAnsi="Times New Roman" w:cs="Times New Roman"/>
          <w:snapToGrid w:val="0"/>
          <w:lang w:val="en-US"/>
        </w:rPr>
        <w:t xml:space="preserve">Suomija </w:t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ab/>
      </w:r>
      <w:r w:rsidRPr="00534EEE">
        <w:rPr>
          <w:rFonts w:ascii="Times New Roman" w:eastAsia="Times New Roman" w:hAnsi="Times New Roman" w:cs="Times New Roman"/>
          <w:snapToGrid w:val="0"/>
          <w:lang w:val="en-US"/>
        </w:rPr>
        <w:tab/>
      </w:r>
      <w:r>
        <w:rPr>
          <w:rFonts w:ascii="Times New Roman" w:eastAsia="Times New Roman" w:hAnsi="Times New Roman" w:cs="Times New Roman"/>
          <w:noProof/>
          <w:snapToGrid w:val="0"/>
          <w:color w:val="000000"/>
          <w:lang w:val="pl-PL"/>
        </w:rPr>
        <w:t>Olopeg</w:t>
      </w: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en-US"/>
        </w:rPr>
      </w:pPr>
    </w:p>
    <w:p w:rsidR="00FB36AA" w:rsidRPr="00534EEE" w:rsidRDefault="00FB36AA" w:rsidP="00FB36AA">
      <w:pPr>
        <w:spacing w:line="240" w:lineRule="auto"/>
        <w:rPr>
          <w:rFonts w:ascii="Times New Roman" w:eastAsia="Times New Roman" w:hAnsi="Times New Roman" w:cs="Times New Roman"/>
          <w:b/>
          <w:snapToGrid w:val="0"/>
          <w:lang w:val="en-US"/>
        </w:rPr>
      </w:pPr>
    </w:p>
    <w:p w:rsidR="00FB36AA" w:rsidRPr="00482D8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lang w:val="en-US"/>
        </w:rPr>
      </w:pPr>
      <w:r w:rsidRPr="00534EEE">
        <w:rPr>
          <w:rFonts w:ascii="Times New Roman" w:eastAsia="Times New Roman" w:hAnsi="Times New Roman" w:cs="Times New Roman"/>
          <w:b/>
          <w:snapToGrid w:val="0"/>
          <w:lang w:val="en-US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snapToGrid w:val="0"/>
          <w:lang w:val="en-US"/>
        </w:rPr>
        <w:t>2020-11-12.</w:t>
      </w:r>
    </w:p>
    <w:p w:rsidR="00FB36AA" w:rsidRDefault="00FB36AA" w:rsidP="00FB36AA">
      <w:pPr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lang w:val="pl-PL"/>
        </w:rPr>
      </w:pPr>
    </w:p>
    <w:p w:rsidR="00FB36AA" w:rsidRPr="00482D8A" w:rsidRDefault="00FB36AA" w:rsidP="00FB36AA">
      <w:pPr>
        <w:numPr>
          <w:ilvl w:val="12"/>
          <w:numId w:val="0"/>
        </w:numPr>
        <w:tabs>
          <w:tab w:val="left" w:pos="567"/>
        </w:tabs>
        <w:spacing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pl-PL"/>
        </w:rPr>
      </w:pPr>
      <w:r w:rsidRPr="00534EEE">
        <w:rPr>
          <w:rFonts w:ascii="Times New Roman" w:eastAsia="Times New Roman" w:hAnsi="Times New Roman" w:cs="Times New Roman"/>
          <w:snapToGrid w:val="0"/>
          <w:szCs w:val="20"/>
          <w:lang w:val="pl-PL"/>
        </w:rPr>
        <w:t xml:space="preserve">Išsami informacija apie šį </w:t>
      </w:r>
      <w:r w:rsidRPr="00534EEE">
        <w:rPr>
          <w:rFonts w:ascii="Times New Roman" w:eastAsia="Times New Roman" w:hAnsi="Times New Roman" w:cs="Times New Roman"/>
          <w:snapToGrid w:val="0"/>
          <w:szCs w:val="24"/>
          <w:lang w:val="pl-PL"/>
        </w:rPr>
        <w:t>vaistą</w:t>
      </w:r>
      <w:r w:rsidRPr="00534EEE">
        <w:rPr>
          <w:rFonts w:ascii="Times New Roman" w:eastAsia="Times New Roman" w:hAnsi="Times New Roman" w:cs="Times New Roman"/>
          <w:snapToGrid w:val="0"/>
          <w:szCs w:val="20"/>
          <w:lang w:val="pl-PL"/>
        </w:rPr>
        <w:t xml:space="preserve"> pateikiama Valstybinės vaistų kontrolės tarnybos prie Lietuvos Respublikos sveikatos apsaugos ministerijos </w:t>
      </w:r>
      <w:r w:rsidRPr="00482D8A">
        <w:rPr>
          <w:rFonts w:ascii="Times New Roman" w:eastAsia="Times New Roman" w:hAnsi="Times New Roman" w:cs="Times New Roman"/>
          <w:snapToGrid w:val="0"/>
          <w:szCs w:val="20"/>
          <w:lang w:val="pl-PL"/>
        </w:rPr>
        <w:t>tinklalapyje</w:t>
      </w:r>
      <w:r w:rsidRPr="00482D8A">
        <w:rPr>
          <w:rFonts w:ascii="Times New Roman" w:eastAsia="Times New Roman" w:hAnsi="Times New Roman" w:cs="Times New Roman"/>
          <w:i/>
          <w:snapToGrid w:val="0"/>
          <w:szCs w:val="24"/>
          <w:lang w:val="pl-PL"/>
        </w:rPr>
        <w:t xml:space="preserve"> </w:t>
      </w:r>
      <w:hyperlink r:id="rId5" w:history="1">
        <w:r w:rsidRPr="002217BC">
          <w:rPr>
            <w:rStyle w:val="Hipersaitas"/>
            <w:rFonts w:ascii="Times New Roman" w:eastAsia="SimSun" w:hAnsi="Times New Roman"/>
            <w:snapToGrid w:val="0"/>
            <w:szCs w:val="20"/>
            <w:lang w:val="pl-PL"/>
          </w:rPr>
          <w:t>http://www.vvkt.lt/</w:t>
        </w:r>
      </w:hyperlink>
      <w:r>
        <w:rPr>
          <w:rFonts w:ascii="Times New Roman" w:eastAsia="SimSun" w:hAnsi="Times New Roman"/>
          <w:snapToGrid w:val="0"/>
          <w:szCs w:val="20"/>
          <w:lang w:val="pl-PL"/>
        </w:rPr>
        <w:t xml:space="preserve"> </w:t>
      </w:r>
    </w:p>
    <w:p w:rsidR="009041DB" w:rsidRDefault="009041DB"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F2102B"/>
    <w:multiLevelType w:val="hybridMultilevel"/>
    <w:tmpl w:val="37820714"/>
    <w:lvl w:ilvl="0" w:tplc="BBC64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973"/>
    <w:multiLevelType w:val="hybridMultilevel"/>
    <w:tmpl w:val="CEF6279E"/>
    <w:lvl w:ilvl="0" w:tplc="CD4ED0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D7F92"/>
    <w:multiLevelType w:val="hybridMultilevel"/>
    <w:tmpl w:val="5C00F42C"/>
    <w:lvl w:ilvl="0" w:tplc="48F8E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AA"/>
    <w:rsid w:val="009041DB"/>
    <w:rsid w:val="00EE3634"/>
    <w:rsid w:val="00FB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946C"/>
  <w15:chartTrackingRefBased/>
  <w15:docId w15:val="{2FC8C7AB-4E6E-460B-A692-6FF806E2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36AA"/>
    <w:pPr>
      <w:spacing w:after="0" w:line="276" w:lineRule="auto"/>
      <w:jc w:val="both"/>
    </w:pPr>
    <w:rPr>
      <w:rFonts w:ascii="Arial" w:eastAsiaTheme="minorHAnsi" w:hAnsi="Arial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FB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9478</Words>
  <Characters>5403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2020-11-13T06:55:00Z</dcterms:created>
  <dcterms:modified xsi:type="dcterms:W3CDTF">2020-11-13T06:56:00Z</dcterms:modified>
</cp:coreProperties>
</file>