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23FBC" w:rsidRPr="00223FBC" w:rsidRDefault="00223FBC" w:rsidP="00223FBC">
      <w:pPr>
        <w:rPr>
          <w:rFonts w:ascii="Times New Roman" w:hAnsi="Times New Roman"/>
          <w:sz w:val="22"/>
          <w:szCs w:val="22"/>
          <w:lang w:val="lt-LT"/>
        </w:rPr>
      </w:pPr>
    </w:p>
    <w:p w:rsidR="00223FBC" w:rsidRPr="00223FBC" w:rsidRDefault="00223FBC" w:rsidP="00223FBC">
      <w:pPr>
        <w:rPr>
          <w:rFonts w:ascii="Times New Roman" w:hAnsi="Times New Roman"/>
          <w:sz w:val="22"/>
          <w:szCs w:val="22"/>
          <w:lang w:val="lt-LT"/>
        </w:rPr>
      </w:pPr>
    </w:p>
    <w:p w:rsidR="00223FBC" w:rsidRPr="00223FBC" w:rsidRDefault="00223FBC" w:rsidP="00223FBC">
      <w:pPr>
        <w:rPr>
          <w:rFonts w:ascii="Times New Roman" w:hAnsi="Times New Roman"/>
          <w:sz w:val="22"/>
          <w:szCs w:val="22"/>
          <w:lang w:val="lt-LT"/>
        </w:rPr>
      </w:pPr>
    </w:p>
    <w:p w:rsidR="00223FBC" w:rsidRPr="00223FBC" w:rsidRDefault="00223FBC" w:rsidP="00223FBC">
      <w:pPr>
        <w:rPr>
          <w:rFonts w:ascii="Times New Roman" w:hAnsi="Times New Roman"/>
          <w:sz w:val="22"/>
          <w:szCs w:val="22"/>
          <w:lang w:val="lt-LT"/>
        </w:rPr>
      </w:pPr>
    </w:p>
    <w:p w:rsidR="00223FBC" w:rsidRPr="00223FBC" w:rsidRDefault="00223FBC" w:rsidP="00223FBC">
      <w:pPr>
        <w:rPr>
          <w:rFonts w:ascii="Times New Roman" w:hAnsi="Times New Roman"/>
          <w:sz w:val="22"/>
          <w:szCs w:val="22"/>
          <w:lang w:val="lt-LT"/>
        </w:rPr>
      </w:pPr>
    </w:p>
    <w:p w:rsidR="00223FBC" w:rsidRPr="00223FBC" w:rsidRDefault="00223FBC" w:rsidP="00223FBC">
      <w:pPr>
        <w:rPr>
          <w:rFonts w:ascii="Times New Roman" w:hAnsi="Times New Roman"/>
          <w:sz w:val="22"/>
          <w:szCs w:val="22"/>
          <w:lang w:val="lt-LT"/>
        </w:rPr>
      </w:pPr>
    </w:p>
    <w:p w:rsidR="00223FBC" w:rsidRPr="00223FBC" w:rsidRDefault="00223FBC" w:rsidP="00223FBC">
      <w:pPr>
        <w:rPr>
          <w:rFonts w:ascii="Times New Roman" w:hAnsi="Times New Roman"/>
          <w:sz w:val="22"/>
          <w:szCs w:val="22"/>
          <w:lang w:val="lt-LT"/>
        </w:rPr>
      </w:pPr>
    </w:p>
    <w:p w:rsidR="00223FBC" w:rsidRPr="00223FBC" w:rsidRDefault="00223FBC" w:rsidP="00223FBC">
      <w:pPr>
        <w:rPr>
          <w:rFonts w:ascii="Times New Roman" w:hAnsi="Times New Roman"/>
          <w:sz w:val="22"/>
          <w:szCs w:val="22"/>
          <w:lang w:val="lt-LT"/>
        </w:rPr>
      </w:pPr>
    </w:p>
    <w:p w:rsidR="00223FBC" w:rsidRPr="00223FBC" w:rsidRDefault="00223FBC" w:rsidP="00223FBC">
      <w:pPr>
        <w:rPr>
          <w:rFonts w:ascii="Times New Roman" w:hAnsi="Times New Roman"/>
          <w:sz w:val="22"/>
          <w:szCs w:val="22"/>
          <w:lang w:val="lt-LT"/>
        </w:rPr>
      </w:pPr>
    </w:p>
    <w:p w:rsidR="00223FBC" w:rsidRPr="00223FBC" w:rsidRDefault="00223FBC" w:rsidP="00223FBC">
      <w:pPr>
        <w:rPr>
          <w:rFonts w:ascii="Times New Roman" w:hAnsi="Times New Roman"/>
          <w:sz w:val="22"/>
          <w:szCs w:val="22"/>
          <w:lang w:val="lt-LT"/>
        </w:rPr>
      </w:pP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suppressAutoHyphens/>
        <w:ind w:left="567" w:hanging="567"/>
        <w:jc w:val="center"/>
        <w:outlineLvl w:val="0"/>
        <w:rPr>
          <w:rFonts w:ascii="Times New Roman" w:hAnsi="Times New Roman"/>
          <w:b/>
          <w:caps/>
          <w:sz w:val="22"/>
          <w:szCs w:val="22"/>
          <w:lang w:val="lt-LT" w:eastAsia="ar-SA"/>
        </w:rPr>
      </w:pPr>
      <w:r w:rsidRPr="00223FBC">
        <w:rPr>
          <w:rFonts w:ascii="Times New Roman" w:hAnsi="Times New Roman"/>
          <w:b/>
          <w:caps/>
          <w:sz w:val="22"/>
          <w:szCs w:val="22"/>
          <w:lang w:val="lt-LT" w:eastAsia="ar-SA"/>
        </w:rPr>
        <w:t>I PRIEDAS</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suppressAutoHyphens/>
        <w:ind w:left="567" w:hanging="567"/>
        <w:jc w:val="center"/>
        <w:outlineLvl w:val="0"/>
        <w:rPr>
          <w:rFonts w:ascii="Times New Roman" w:hAnsi="Times New Roman"/>
          <w:b/>
          <w:caps/>
          <w:sz w:val="22"/>
          <w:szCs w:val="22"/>
          <w:lang w:val="lt-LT" w:eastAsia="ar-SA"/>
        </w:rPr>
      </w:pPr>
      <w:r w:rsidRPr="00223FBC">
        <w:rPr>
          <w:rFonts w:ascii="Times New Roman" w:hAnsi="Times New Roman"/>
          <w:b/>
          <w:caps/>
          <w:sz w:val="22"/>
          <w:szCs w:val="22"/>
          <w:lang w:val="lt-LT" w:eastAsia="ar-SA"/>
        </w:rPr>
        <w:t>PREPARATO CHARAKTERISTIKŲ SANTRAUKA</w:t>
      </w:r>
    </w:p>
    <w:p w:rsidR="00223FBC" w:rsidRPr="00223FBC" w:rsidRDefault="00223FBC" w:rsidP="00223FBC">
      <w:pPr>
        <w:keepNext/>
        <w:pageBreakBefore/>
        <w:tabs>
          <w:tab w:val="left" w:pos="567"/>
        </w:tabs>
        <w:suppressAutoHyphens/>
        <w:outlineLvl w:val="1"/>
        <w:rPr>
          <w:rFonts w:ascii="Times New Roman" w:hAnsi="Times New Roman"/>
          <w:b/>
          <w:sz w:val="22"/>
          <w:szCs w:val="22"/>
          <w:lang w:val="lt-LT" w:eastAsia="ar-SA"/>
        </w:rPr>
      </w:pPr>
      <w:r w:rsidRPr="00223FBC">
        <w:rPr>
          <w:rFonts w:ascii="Times New Roman" w:hAnsi="Times New Roman"/>
          <w:b/>
          <w:sz w:val="22"/>
          <w:szCs w:val="22"/>
          <w:lang w:val="lt-LT" w:eastAsia="ar-SA"/>
        </w:rPr>
        <w:lastRenderedPageBreak/>
        <w:t>1.</w:t>
      </w:r>
      <w:r w:rsidRPr="00223FBC">
        <w:rPr>
          <w:rFonts w:ascii="Times New Roman" w:hAnsi="Times New Roman"/>
          <w:b/>
          <w:sz w:val="22"/>
          <w:szCs w:val="22"/>
          <w:lang w:val="lt-LT" w:eastAsia="ar-SA"/>
        </w:rPr>
        <w:tab/>
        <w:t>VAISTINIO PREPARATO PAVADINIMAS</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Fluanxol 1 mg plėvele dengtos tabletės</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keepNext/>
        <w:tabs>
          <w:tab w:val="left" w:pos="567"/>
        </w:tabs>
        <w:suppressAutoHyphens/>
        <w:outlineLvl w:val="1"/>
        <w:rPr>
          <w:rFonts w:ascii="Times New Roman" w:hAnsi="Times New Roman"/>
          <w:b/>
          <w:sz w:val="22"/>
          <w:szCs w:val="22"/>
          <w:lang w:val="lt-LT" w:eastAsia="ar-SA"/>
        </w:rPr>
      </w:pPr>
      <w:r w:rsidRPr="00223FBC">
        <w:rPr>
          <w:rFonts w:ascii="Times New Roman" w:hAnsi="Times New Roman"/>
          <w:b/>
          <w:sz w:val="22"/>
          <w:szCs w:val="22"/>
          <w:lang w:val="lt-LT" w:eastAsia="ar-SA"/>
        </w:rPr>
        <w:t>2.</w:t>
      </w:r>
      <w:r w:rsidRPr="00223FBC">
        <w:rPr>
          <w:rFonts w:ascii="Times New Roman" w:hAnsi="Times New Roman"/>
          <w:b/>
          <w:sz w:val="22"/>
          <w:szCs w:val="22"/>
          <w:lang w:val="lt-LT" w:eastAsia="ar-SA"/>
        </w:rPr>
        <w:tab/>
        <w:t>KOKYBINĖ IR KIEKYBINĖ SUDĖTIS</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Kiekvienoje plėvele dengtoje tabletėje yra 1 mg flupentiksolio, atitinkančio 1,168 mg flupentiksolio dihidrochlorido.</w:t>
      </w:r>
    </w:p>
    <w:p w:rsidR="00223FBC" w:rsidRPr="00223FBC" w:rsidRDefault="00223FBC" w:rsidP="00223FBC">
      <w:pPr>
        <w:suppressAutoHyphens/>
        <w:rPr>
          <w:rFonts w:ascii="Times New Roman" w:hAnsi="Times New Roman"/>
          <w:kern w:val="1"/>
          <w:sz w:val="22"/>
          <w:szCs w:val="22"/>
          <w:u w:val="single"/>
          <w:lang w:val="lt-LT" w:eastAsia="ar-SA"/>
        </w:rPr>
      </w:pP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kern w:val="1"/>
          <w:sz w:val="22"/>
          <w:szCs w:val="22"/>
          <w:u w:val="single"/>
          <w:lang w:val="lt-LT" w:eastAsia="ar-SA"/>
        </w:rPr>
        <w:t>Pagalbinė medžiaga, kurios poveikis žinomas</w:t>
      </w:r>
      <w:r w:rsidRPr="00223FBC">
        <w:rPr>
          <w:rFonts w:ascii="Times New Roman" w:hAnsi="Times New Roman"/>
          <w:kern w:val="1"/>
          <w:sz w:val="22"/>
          <w:szCs w:val="22"/>
          <w:lang w:val="lt-LT" w:eastAsia="ar-SA"/>
        </w:rPr>
        <w:t>: kiekvienoje tabletėje yra 19,85 mg laktozės monohidrato.</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Visos pagalbinės medžiagos išvardytos 6.1 skyriuje.</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keepNext/>
        <w:tabs>
          <w:tab w:val="left" w:pos="567"/>
        </w:tabs>
        <w:suppressAutoHyphens/>
        <w:outlineLvl w:val="1"/>
        <w:rPr>
          <w:rFonts w:ascii="Times New Roman" w:hAnsi="Times New Roman"/>
          <w:b/>
          <w:sz w:val="22"/>
          <w:szCs w:val="22"/>
          <w:lang w:val="lt-LT" w:eastAsia="ar-SA"/>
        </w:rPr>
      </w:pPr>
      <w:r w:rsidRPr="00223FBC">
        <w:rPr>
          <w:rFonts w:ascii="Times New Roman" w:hAnsi="Times New Roman"/>
          <w:b/>
          <w:sz w:val="22"/>
          <w:szCs w:val="22"/>
          <w:lang w:val="lt-LT" w:eastAsia="ar-SA"/>
        </w:rPr>
        <w:t>3.</w:t>
      </w:r>
      <w:r w:rsidRPr="00223FBC">
        <w:rPr>
          <w:rFonts w:ascii="Times New Roman" w:hAnsi="Times New Roman"/>
          <w:b/>
          <w:sz w:val="22"/>
          <w:szCs w:val="22"/>
          <w:lang w:val="lt-LT" w:eastAsia="ar-SA"/>
        </w:rPr>
        <w:tab/>
        <w:t>FARMACINĖ FORMA</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Plėvele dengta tabletė.</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Ovalios, abipusiai išgaubtos, geltonos plėvele dengtos tabletės, pažymėtos FF.</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keepNext/>
        <w:tabs>
          <w:tab w:val="left" w:pos="567"/>
        </w:tabs>
        <w:suppressAutoHyphens/>
        <w:outlineLvl w:val="1"/>
        <w:rPr>
          <w:rFonts w:ascii="Times New Roman" w:hAnsi="Times New Roman"/>
          <w:b/>
          <w:sz w:val="22"/>
          <w:szCs w:val="22"/>
          <w:lang w:val="lt-LT" w:eastAsia="ar-SA"/>
        </w:rPr>
      </w:pPr>
      <w:r w:rsidRPr="00223FBC">
        <w:rPr>
          <w:rFonts w:ascii="Times New Roman" w:hAnsi="Times New Roman"/>
          <w:b/>
          <w:sz w:val="22"/>
          <w:szCs w:val="22"/>
          <w:lang w:val="lt-LT" w:eastAsia="ar-SA"/>
        </w:rPr>
        <w:t>4.</w:t>
      </w:r>
      <w:r w:rsidRPr="00223FBC">
        <w:rPr>
          <w:rFonts w:ascii="Times New Roman" w:hAnsi="Times New Roman"/>
          <w:b/>
          <w:sz w:val="22"/>
          <w:szCs w:val="22"/>
          <w:lang w:val="lt-LT" w:eastAsia="ar-SA"/>
        </w:rPr>
        <w:tab/>
        <w:t>KLINIKINĖ INFORMACIJA</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keepNext/>
        <w:keepLines/>
        <w:suppressAutoHyphens/>
        <w:ind w:left="567" w:hanging="567"/>
        <w:outlineLvl w:val="2"/>
        <w:rPr>
          <w:rFonts w:ascii="Times New Roman" w:hAnsi="Times New Roman"/>
          <w:b/>
          <w:kern w:val="1"/>
          <w:sz w:val="22"/>
          <w:szCs w:val="22"/>
          <w:lang w:val="lt-LT" w:eastAsia="ar-SA"/>
        </w:rPr>
      </w:pPr>
      <w:r w:rsidRPr="00223FBC">
        <w:rPr>
          <w:rFonts w:ascii="Times New Roman" w:hAnsi="Times New Roman"/>
          <w:b/>
          <w:kern w:val="1"/>
          <w:sz w:val="22"/>
          <w:szCs w:val="22"/>
          <w:lang w:val="lt-LT" w:eastAsia="ar-SA"/>
        </w:rPr>
        <w:t>4.1</w:t>
      </w:r>
      <w:r w:rsidRPr="00223FBC">
        <w:rPr>
          <w:rFonts w:ascii="Times New Roman" w:hAnsi="Times New Roman"/>
          <w:b/>
          <w:kern w:val="1"/>
          <w:sz w:val="22"/>
          <w:szCs w:val="22"/>
          <w:lang w:val="lt-LT" w:eastAsia="ar-SA"/>
        </w:rPr>
        <w:tab/>
        <w:t>Terapinės indikacijos</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Depresijos, pasireiškiančios kartu su nerimu, astenija, iniciatyvumo trūkumu, gydymas.</w:t>
      </w: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Lėtinės depresinės neurozės, pasireiškiančios kartu su nerimu ir neveiklumu, gydymas.</w:t>
      </w: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Psichosomatinių sutrikimų, pasireiškiančių kartu su asteninėmis reakcijomis, gydymas.</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keepNext/>
        <w:keepLines/>
        <w:suppressAutoHyphens/>
        <w:ind w:left="567" w:hanging="567"/>
        <w:outlineLvl w:val="2"/>
        <w:rPr>
          <w:rFonts w:ascii="Times New Roman" w:hAnsi="Times New Roman"/>
          <w:b/>
          <w:kern w:val="1"/>
          <w:sz w:val="22"/>
          <w:szCs w:val="22"/>
          <w:lang w:val="lt-LT" w:eastAsia="ar-SA"/>
        </w:rPr>
      </w:pPr>
      <w:r w:rsidRPr="00223FBC">
        <w:rPr>
          <w:rFonts w:ascii="Times New Roman" w:hAnsi="Times New Roman"/>
          <w:b/>
          <w:kern w:val="1"/>
          <w:sz w:val="22"/>
          <w:szCs w:val="22"/>
          <w:lang w:val="lt-LT" w:eastAsia="ar-SA"/>
        </w:rPr>
        <w:t>4.2</w:t>
      </w:r>
      <w:r w:rsidRPr="00223FBC">
        <w:rPr>
          <w:rFonts w:ascii="Times New Roman" w:hAnsi="Times New Roman"/>
          <w:b/>
          <w:kern w:val="1"/>
          <w:sz w:val="22"/>
          <w:szCs w:val="22"/>
          <w:lang w:val="lt-LT" w:eastAsia="ar-SA"/>
        </w:rPr>
        <w:tab/>
        <w:t>Dozavimas ir vartojimo metodas</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rPr>
          <w:rFonts w:ascii="Times New Roman" w:hAnsi="Times New Roman"/>
          <w:noProof/>
          <w:sz w:val="22"/>
          <w:szCs w:val="22"/>
          <w:u w:val="single"/>
          <w:lang w:val="lt-LT"/>
        </w:rPr>
      </w:pPr>
      <w:r w:rsidRPr="00223FBC">
        <w:rPr>
          <w:rFonts w:ascii="Times New Roman" w:hAnsi="Times New Roman"/>
          <w:noProof/>
          <w:sz w:val="22"/>
          <w:szCs w:val="22"/>
          <w:u w:val="single"/>
          <w:lang w:val="lt-LT"/>
        </w:rPr>
        <w:t>Dozavimas</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rPr>
          <w:rFonts w:ascii="Times New Roman" w:hAnsi="Times New Roman"/>
          <w:i/>
          <w:sz w:val="22"/>
          <w:szCs w:val="22"/>
          <w:lang w:val="lt-LT"/>
        </w:rPr>
      </w:pPr>
      <w:r w:rsidRPr="00223FBC">
        <w:rPr>
          <w:rFonts w:ascii="Times New Roman" w:hAnsi="Times New Roman"/>
          <w:i/>
          <w:sz w:val="22"/>
          <w:szCs w:val="22"/>
          <w:lang w:val="lt-LT"/>
        </w:rPr>
        <w:t>Suaugusiesiems</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suppressAutoHyphens/>
        <w:rPr>
          <w:rFonts w:ascii="Times New Roman" w:hAnsi="Times New Roman"/>
          <w:i/>
          <w:kern w:val="1"/>
          <w:sz w:val="22"/>
          <w:szCs w:val="22"/>
          <w:lang w:val="lt-LT" w:eastAsia="ar-SA"/>
        </w:rPr>
      </w:pPr>
      <w:r w:rsidRPr="00223FBC">
        <w:rPr>
          <w:rFonts w:ascii="Times New Roman" w:hAnsi="Times New Roman"/>
          <w:i/>
          <w:kern w:val="1"/>
          <w:sz w:val="22"/>
          <w:szCs w:val="22"/>
          <w:lang w:val="lt-LT" w:eastAsia="ar-SA"/>
        </w:rPr>
        <w:t>Depresija. Depresinė neurozė. Psichosomatiniai sutrikimai.</w:t>
      </w: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Iš pradžių skiriama 1 mg per parą iš ryto. Jei klinikinis poveikis nepakankamas, po savaitės dozę galima didinti iki 2 mg per parą. Didesnė kaip 2 mg paros dozė suvartojama per kelis kartus. Didžiausia paros dozė iki 3 mg.</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rPr>
          <w:rFonts w:ascii="Times New Roman" w:hAnsi="Times New Roman"/>
          <w:i/>
          <w:iCs/>
          <w:sz w:val="22"/>
          <w:szCs w:val="22"/>
          <w:lang w:val="lt-LT"/>
        </w:rPr>
      </w:pPr>
      <w:r w:rsidRPr="00223FBC">
        <w:rPr>
          <w:rFonts w:ascii="Times New Roman" w:hAnsi="Times New Roman"/>
          <w:i/>
          <w:iCs/>
          <w:color w:val="000000"/>
          <w:sz w:val="22"/>
          <w:szCs w:val="22"/>
          <w:lang w:val="lt-LT"/>
        </w:rPr>
        <w:t>Senyviems &gt; 65 metų pacientams</w:t>
      </w: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Senyviems pacientams skiriama pusė rekomenduojamos dozės (žr. 4.4 skyrių).</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Flupentiksolio gydomasis poveikis paprastai pasireiškia per 2–3 dienas. Jeigu, vartojant didžiausią vaistinio preparato dozę, per savaitę paciento būsena nepagerėja, vaistinio preparato nebevartoti.</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rPr>
          <w:rFonts w:ascii="Times New Roman" w:hAnsi="Times New Roman"/>
          <w:i/>
          <w:iCs/>
          <w:sz w:val="22"/>
          <w:szCs w:val="22"/>
          <w:lang w:val="lt-LT"/>
        </w:rPr>
      </w:pPr>
      <w:r w:rsidRPr="00223FBC">
        <w:rPr>
          <w:rFonts w:ascii="Times New Roman" w:hAnsi="Times New Roman"/>
          <w:i/>
          <w:iCs/>
          <w:sz w:val="22"/>
          <w:szCs w:val="22"/>
          <w:lang w:val="lt-LT"/>
        </w:rPr>
        <w:t>Pacientams, kurių inkstų funkcija sutrikusi</w:t>
      </w: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Pacientams, sergantiems inkstų nepakankamumu, vaistinio preparato farmakokinetika nebuvo tirta. Esant sunkiam inkstų funkcijos sutrikimui pastebėtas galvos smegenų jautrumo padidėjimas antipsichozinių vaistinių preparatų poveikiui (žr. 4.4 skyrių).</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rPr>
          <w:rFonts w:ascii="Times New Roman" w:hAnsi="Times New Roman"/>
          <w:i/>
          <w:iCs/>
          <w:sz w:val="22"/>
          <w:szCs w:val="22"/>
          <w:lang w:val="lt-LT"/>
        </w:rPr>
      </w:pPr>
      <w:r w:rsidRPr="00223FBC">
        <w:rPr>
          <w:rFonts w:ascii="Times New Roman" w:hAnsi="Times New Roman"/>
          <w:i/>
          <w:iCs/>
          <w:sz w:val="22"/>
          <w:szCs w:val="22"/>
          <w:lang w:val="lt-LT"/>
        </w:rPr>
        <w:t>Pacientams, kurių kepenų funkcija sutrikusi</w:t>
      </w: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Patartina kruopščiai parinkti dozę ir, jei įmanoma, tirti vaistinio preparato koncentraciją serume.</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rPr>
          <w:rFonts w:ascii="Times New Roman" w:hAnsi="Times New Roman"/>
          <w:i/>
          <w:iCs/>
          <w:sz w:val="22"/>
          <w:szCs w:val="22"/>
          <w:lang w:val="lt-LT"/>
        </w:rPr>
      </w:pPr>
      <w:r w:rsidRPr="00223FBC">
        <w:rPr>
          <w:rFonts w:ascii="Times New Roman" w:hAnsi="Times New Roman"/>
          <w:i/>
          <w:iCs/>
          <w:sz w:val="22"/>
          <w:szCs w:val="22"/>
          <w:lang w:val="lt-LT"/>
        </w:rPr>
        <w:t>Vaikų populiacija</w:t>
      </w: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lastRenderedPageBreak/>
        <w:t>Flupentiksolio nepatartina skirti vaikams, nes nėra pakankamos klinikinės patirties.</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rPr>
          <w:rFonts w:ascii="Times New Roman" w:hAnsi="Times New Roman"/>
          <w:iCs/>
          <w:sz w:val="22"/>
          <w:szCs w:val="22"/>
          <w:u w:val="single"/>
          <w:lang w:val="lt-LT"/>
        </w:rPr>
      </w:pPr>
      <w:r w:rsidRPr="00223FBC">
        <w:rPr>
          <w:rFonts w:ascii="Times New Roman" w:hAnsi="Times New Roman"/>
          <w:iCs/>
          <w:sz w:val="22"/>
          <w:szCs w:val="22"/>
          <w:u w:val="single"/>
          <w:lang w:val="lt-LT"/>
        </w:rPr>
        <w:t>Vartojimo metodas</w:t>
      </w:r>
    </w:p>
    <w:p w:rsidR="00223FBC" w:rsidRPr="00223FBC" w:rsidRDefault="00223FBC" w:rsidP="00223FBC">
      <w:pPr>
        <w:rPr>
          <w:rFonts w:ascii="Times New Roman" w:hAnsi="Times New Roman"/>
          <w:iCs/>
          <w:sz w:val="22"/>
          <w:szCs w:val="22"/>
          <w:lang w:val="lt-LT"/>
        </w:rPr>
      </w:pPr>
      <w:r w:rsidRPr="00223FBC">
        <w:rPr>
          <w:rFonts w:ascii="Times New Roman" w:hAnsi="Times New Roman"/>
          <w:iCs/>
          <w:sz w:val="22"/>
          <w:szCs w:val="22"/>
          <w:lang w:val="lt-LT"/>
        </w:rPr>
        <w:t>Vartoti per burną.</w:t>
      </w: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Tabletės nuryjamos užsigeriant vandeniu.</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keepNext/>
        <w:keepLines/>
        <w:suppressAutoHyphens/>
        <w:ind w:left="567" w:hanging="567"/>
        <w:outlineLvl w:val="2"/>
        <w:rPr>
          <w:rFonts w:ascii="Times New Roman" w:hAnsi="Times New Roman"/>
          <w:b/>
          <w:kern w:val="1"/>
          <w:sz w:val="22"/>
          <w:szCs w:val="22"/>
          <w:lang w:val="lt-LT" w:eastAsia="ar-SA"/>
        </w:rPr>
      </w:pPr>
      <w:r w:rsidRPr="00223FBC">
        <w:rPr>
          <w:rFonts w:ascii="Times New Roman" w:hAnsi="Times New Roman"/>
          <w:b/>
          <w:kern w:val="1"/>
          <w:sz w:val="22"/>
          <w:szCs w:val="22"/>
          <w:lang w:val="lt-LT" w:eastAsia="ar-SA"/>
        </w:rPr>
        <w:t>4.3</w:t>
      </w:r>
      <w:r w:rsidRPr="00223FBC">
        <w:rPr>
          <w:rFonts w:ascii="Times New Roman" w:hAnsi="Times New Roman"/>
          <w:b/>
          <w:kern w:val="1"/>
          <w:sz w:val="22"/>
          <w:szCs w:val="22"/>
          <w:lang w:val="lt-LT" w:eastAsia="ar-SA"/>
        </w:rPr>
        <w:tab/>
        <w:t>Kontraindikacijos</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numPr>
          <w:ilvl w:val="0"/>
          <w:numId w:val="14"/>
        </w:numPr>
        <w:suppressAutoHyphens/>
        <w:ind w:left="567" w:hanging="567"/>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Padidėjęs jautrumas veikliajai arba bet kuriai 6.1 skyriuje nurodytai pagalbinei medžiagai.</w:t>
      </w:r>
    </w:p>
    <w:p w:rsidR="00223FBC" w:rsidRPr="00223FBC" w:rsidRDefault="00223FBC" w:rsidP="00223FBC">
      <w:pPr>
        <w:numPr>
          <w:ilvl w:val="0"/>
          <w:numId w:val="14"/>
        </w:numPr>
        <w:suppressAutoHyphens/>
        <w:ind w:left="567" w:hanging="567"/>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Kraujotakos nepakankamumas, dėl įvairių priežasčių (pvz., apsinuodijus alkoholiu, barbitūratais ar opiatais) sutrikusi sąmonė, koma.</w:t>
      </w:r>
    </w:p>
    <w:p w:rsidR="00223FBC" w:rsidRPr="00223FBC" w:rsidRDefault="00223FBC" w:rsidP="00223FBC">
      <w:pPr>
        <w:numPr>
          <w:ilvl w:val="0"/>
          <w:numId w:val="14"/>
        </w:numPr>
        <w:suppressAutoHyphens/>
        <w:ind w:left="567" w:hanging="567"/>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Sujaudinimo ar hiperaktyvumo būklės, įskaitant maniją.</w:t>
      </w:r>
    </w:p>
    <w:p w:rsidR="00223FBC" w:rsidRPr="00223FBC" w:rsidRDefault="00223FBC" w:rsidP="00223FBC">
      <w:pPr>
        <w:numPr>
          <w:ilvl w:val="0"/>
          <w:numId w:val="14"/>
        </w:numPr>
        <w:suppressAutoHyphens/>
        <w:ind w:left="567" w:hanging="567"/>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Sunki depresija, kuriai gydyti būtina elektroimpulso terapija arba hospitalizacija.</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keepNext/>
        <w:keepLines/>
        <w:suppressAutoHyphens/>
        <w:ind w:left="567" w:hanging="567"/>
        <w:outlineLvl w:val="2"/>
        <w:rPr>
          <w:rFonts w:ascii="Times New Roman" w:hAnsi="Times New Roman"/>
          <w:b/>
          <w:kern w:val="1"/>
          <w:sz w:val="22"/>
          <w:szCs w:val="22"/>
          <w:lang w:val="lt-LT" w:eastAsia="ar-SA"/>
        </w:rPr>
      </w:pPr>
      <w:r w:rsidRPr="00223FBC">
        <w:rPr>
          <w:rFonts w:ascii="Times New Roman" w:hAnsi="Times New Roman"/>
          <w:b/>
          <w:kern w:val="1"/>
          <w:sz w:val="22"/>
          <w:szCs w:val="22"/>
          <w:lang w:val="lt-LT" w:eastAsia="ar-SA"/>
        </w:rPr>
        <w:t>4.4</w:t>
      </w:r>
      <w:r w:rsidRPr="00223FBC">
        <w:rPr>
          <w:rFonts w:ascii="Times New Roman" w:hAnsi="Times New Roman"/>
          <w:b/>
          <w:kern w:val="1"/>
          <w:sz w:val="22"/>
          <w:szCs w:val="22"/>
          <w:lang w:val="lt-LT" w:eastAsia="ar-SA"/>
        </w:rPr>
        <w:tab/>
        <w:t>Specialūs įspėjimai ir atsargumo priemonės</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Visi neuroleptikai gali sukelti piktybinį neurolepsinį sindromą (jis pasireiškia hipertermija, raumenų rigidiškumu, sąmonės kitimu, autonominės nervų sistemos nepastovumu). Pavojus didesnis, esant didesnei vaistinio preparato dozei. Šis sindromas gali baigtis mirtimi, ypač jei pacientas serga organine smegenų liga, yra protiškai atsilikęs, piktnaudžiauja opiatais ar alkoholiu.</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i/>
          <w:iCs/>
          <w:kern w:val="1"/>
          <w:sz w:val="22"/>
          <w:szCs w:val="22"/>
          <w:lang w:val="lt-LT" w:eastAsia="ar-SA"/>
        </w:rPr>
        <w:t>Gydymas</w:t>
      </w:r>
      <w:r w:rsidRPr="00223FBC">
        <w:rPr>
          <w:rFonts w:ascii="Times New Roman" w:hAnsi="Times New Roman"/>
          <w:kern w:val="1"/>
          <w:sz w:val="22"/>
          <w:szCs w:val="22"/>
          <w:lang w:val="lt-LT" w:eastAsia="ar-SA"/>
        </w:rPr>
        <w:t>: reikia nustoti vartoti neuroleptikus. Gydoma simptomiškai, taikomos ir bendrosios palaikomosios priemonės.</w:t>
      </w: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Galima vartoti dantroleną ir bromokriptiną.</w:t>
      </w: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Vartojant geriamuosius neuroleptikus simptomai gali išlikti ilgiau nei savaitę nustojus juos vartoti ir kiek ilgiau – baigus vartoti vaistinio preparato depą organizme sudaran</w:t>
      </w:r>
      <w:r w:rsidRPr="00223FBC">
        <w:rPr>
          <w:rFonts w:ascii="Times New Roman" w:hAnsi="Times New Roman"/>
          <w:kern w:val="1"/>
          <w:sz w:val="22"/>
          <w:szCs w:val="22"/>
          <w:lang w:val="lt-LT" w:eastAsia="ar-SY" w:bidi="ar-SY"/>
        </w:rPr>
        <w:t>čią</w:t>
      </w:r>
      <w:r w:rsidRPr="00223FBC">
        <w:rPr>
          <w:rFonts w:ascii="Times New Roman" w:hAnsi="Times New Roman"/>
          <w:kern w:val="1"/>
          <w:sz w:val="22"/>
          <w:szCs w:val="22"/>
          <w:lang w:val="lt-LT" w:eastAsia="ar-SA"/>
        </w:rPr>
        <w:t xml:space="preserve"> formą.</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 xml:space="preserve">Kaip ir kitus neuroleptikus, flupentiksolį būtina atsargiai skirti pacientams, kuriems yra organinis smegenų sindromas, sunkus kvėpavimo nepakankamumas, inkstų nepakankamumas, Parkinsono liga, uždaro kampo glaukoma, prostatos hipertrofija, sustiprėjusi arba susilpnėjusi skydliaukės funkcija, </w:t>
      </w:r>
      <w:r w:rsidRPr="00223FBC">
        <w:rPr>
          <w:rFonts w:ascii="Times New Roman" w:hAnsi="Times New Roman"/>
          <w:iCs/>
          <w:kern w:val="1"/>
          <w:sz w:val="22"/>
          <w:szCs w:val="22"/>
          <w:lang w:val="lt-LT" w:eastAsia="ar-SA"/>
        </w:rPr>
        <w:t>generalizuota miastenija</w:t>
      </w:r>
      <w:r w:rsidRPr="00223FBC">
        <w:rPr>
          <w:rFonts w:ascii="Times New Roman" w:hAnsi="Times New Roman"/>
          <w:kern w:val="1"/>
          <w:sz w:val="22"/>
          <w:szCs w:val="22"/>
          <w:lang w:val="lt-LT" w:eastAsia="ar-SA"/>
        </w:rPr>
        <w:t xml:space="preserve">, traukuliai ir progresuojanti kepenų liga. </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Sujaudintiems ar pernelyg aktyviems pacientams nepatartina skirti dozes iki 25 mg per parą, kadangi dėl jų aktyvinančio veikimo šie simptomai gali sustiprėti. Jei anksčiau pacientas buvo gydytas trankviliantais ar neuroleptikais, pasižyminčiais raminamuoju veikimu, juos privalu palaipsniui baigti vartoti.</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Kaip ir kiti psichotropiniai vaistiniai preparatai, flupentiksolis gali keisti insulino ir gliukozės atsaką, dėl to gali tekti koreguoti sergančiųjų cukriniu diabetu antidiabetinį gydymą.</w:t>
      </w:r>
    </w:p>
    <w:p w:rsidR="00223FBC" w:rsidRPr="00223FBC" w:rsidRDefault="00223FBC" w:rsidP="00223FBC">
      <w:pPr>
        <w:rPr>
          <w:rFonts w:ascii="Times New Roman" w:hAnsi="Times New Roman"/>
          <w:sz w:val="22"/>
          <w:szCs w:val="22"/>
          <w:lang w:val="lt-LT"/>
        </w:rPr>
      </w:pPr>
    </w:p>
    <w:p w:rsidR="00223FBC" w:rsidRPr="00223FBC" w:rsidRDefault="00223FBC" w:rsidP="00223FBC">
      <w:pPr>
        <w:rPr>
          <w:rFonts w:ascii="Times New Roman" w:hAnsi="Times New Roman"/>
          <w:sz w:val="22"/>
          <w:szCs w:val="22"/>
          <w:lang w:val="lt-LT"/>
        </w:rPr>
      </w:pPr>
      <w:r w:rsidRPr="00223FBC">
        <w:rPr>
          <w:rFonts w:ascii="Times New Roman" w:hAnsi="Times New Roman"/>
          <w:sz w:val="22"/>
          <w:szCs w:val="22"/>
          <w:lang w:val="lt-LT"/>
        </w:rPr>
        <w:t>Gydant senyvo amžiaus pacientus būtinos papildomos atsargumo priemonės, nes jiems dažniau pasireiškia slopinimas, hipotenzija, sumišimas ir kūno temperatūros pokyčiai.</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Ilgai, ypač didelėmis dozėmis gydomus pacientus reikia atidžiai stebėti ir periodiškai spręsti, ar galima sumažinti palaikomąją dozę.</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Kaip ir kiti vaistiniai preparatai, priklausantys antipsichozinių vaistinių preparatų terapinei klasei, flupentiksolis gali sukelti QT intervalo pailgėjimą. Pastovus QT intervalo pailgėjimas didina atsparių gydymui aritmijų atsiradimo pavojų. Todėl į aritmiją linkusiems pacientams (kuriems yra hipokalemija, hipomagnezemija ar paveldėtas polinkis) ir pacientams, kuriems buvo kardiovaskulinių sutrikimų, pvz., QT intervalo pailgėjimas, ryški bradikardija (&lt; 50 kartų per minutę), nesenai įvykęs ūminis miokardo infarktas, dekompensuotas širdies nepakankamumas arba širdies aritmija, flupentiksolį reikia vartoti atsargiai. Nevartoti kartu su kitais antipsichoziniais vaistiniais preparatais (žr. 4.5 skyrių).</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 xml:space="preserve">Vartojusiems antipsichozinius vaistinius preparatus buvo pastebėti venų tromboembolijos (VTE) atvejai. Kadangi antipsichotikais gydomi pacientai dažnai turi įgytų VTE rizikos veiksnių, todėl reikia </w:t>
      </w:r>
      <w:r w:rsidRPr="00223FBC">
        <w:rPr>
          <w:rFonts w:ascii="Times New Roman" w:hAnsi="Times New Roman"/>
          <w:kern w:val="1"/>
          <w:sz w:val="22"/>
          <w:szCs w:val="22"/>
          <w:lang w:val="lt-LT" w:eastAsia="ar-SA"/>
        </w:rPr>
        <w:lastRenderedPageBreak/>
        <w:t>nustatyti visus galimus rizikos veiksnius prieš pradedant gydymą ir gydymo flupentiksoliu metu bei imtis profilaktikos priemonių.</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rPr>
          <w:rFonts w:ascii="Times New Roman" w:hAnsi="Times New Roman"/>
          <w:sz w:val="22"/>
          <w:szCs w:val="22"/>
          <w:u w:val="single"/>
          <w:lang w:val="lt-LT"/>
        </w:rPr>
      </w:pPr>
      <w:r w:rsidRPr="00223FBC">
        <w:rPr>
          <w:rFonts w:ascii="Times New Roman" w:hAnsi="Times New Roman"/>
          <w:i/>
          <w:iCs/>
          <w:sz w:val="22"/>
          <w:szCs w:val="22"/>
          <w:lang w:val="lt-LT"/>
        </w:rPr>
        <w:t>Senyviems pacientams</w:t>
      </w:r>
    </w:p>
    <w:p w:rsidR="00223FBC" w:rsidRPr="00223FBC" w:rsidRDefault="00223FBC" w:rsidP="00223FBC">
      <w:pPr>
        <w:rPr>
          <w:rFonts w:ascii="Times New Roman" w:hAnsi="Times New Roman"/>
          <w:sz w:val="22"/>
          <w:szCs w:val="22"/>
          <w:u w:val="single"/>
          <w:lang w:val="lt-LT"/>
        </w:rPr>
      </w:pPr>
    </w:p>
    <w:p w:rsidR="00223FBC" w:rsidRPr="00223FBC" w:rsidRDefault="00223FBC" w:rsidP="00223FBC">
      <w:pPr>
        <w:rPr>
          <w:rFonts w:ascii="Times New Roman" w:hAnsi="Times New Roman"/>
          <w:i/>
          <w:iCs/>
          <w:sz w:val="22"/>
          <w:szCs w:val="22"/>
          <w:u w:val="single"/>
          <w:lang w:val="lt-LT"/>
        </w:rPr>
      </w:pPr>
      <w:r w:rsidRPr="00223FBC">
        <w:rPr>
          <w:rFonts w:ascii="Times New Roman" w:hAnsi="Times New Roman"/>
          <w:i/>
          <w:iCs/>
          <w:sz w:val="22"/>
          <w:szCs w:val="22"/>
          <w:u w:val="single"/>
          <w:lang w:val="lt-LT"/>
        </w:rPr>
        <w:t>Smegenų kraujagyslių reiškiniai</w:t>
      </w: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Klinikinių, atsitiktinių imčių placebu kontroliuojamų tyrimų, kuriuose dalyvavo demencija sergantys pacientai, vartojantys kai kurių atipinių vaistinių preparatų nuo psichozės, duomenimis, maždaug 3 kartus padidėjo nepageidaujamų smegenų kraujagyslių reiškinių rizika. Tokio rizikos padidėjimo mechanizmas nežinomas. Negalima paneigti, kad rizika padidėja ir vartojant kitokių vaistinių preparatų nuo psichozės ar kitomis psichinėmis ligomis sergantiems pacientams. Ligoniams, kuriems yra insulto rizikos veiksnių, flupentiksolį reikia vartoti atsargiai.</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rPr>
          <w:rFonts w:ascii="Times New Roman" w:hAnsi="Times New Roman"/>
          <w:i/>
          <w:iCs/>
          <w:sz w:val="22"/>
          <w:szCs w:val="22"/>
          <w:u w:val="single"/>
          <w:lang w:val="lt-LT"/>
        </w:rPr>
      </w:pPr>
      <w:r w:rsidRPr="00223FBC">
        <w:rPr>
          <w:rFonts w:ascii="Times New Roman" w:hAnsi="Times New Roman"/>
          <w:i/>
          <w:iCs/>
          <w:sz w:val="22"/>
          <w:szCs w:val="22"/>
          <w:u w:val="single"/>
          <w:lang w:val="lt-LT"/>
        </w:rPr>
        <w:t>Padidėjęs senyvų demencija sergančių pacientų mirtingumas</w:t>
      </w: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Dviejų didelės apimties stebėjimo tyrimų duomenys parodė, kad antipsichotikais gydomiems demencija sergantiems senyviems pacientams šiek tiek padidėja mirties rizika, lyginant su negydomais pacientais. Padidėjusios rizikos dydžiui tiksliai apskaičiuoti duomenų nepakanka, o padidėjusios rizikos priežastis yra nežinoma.</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Flupentiksolis nėra skirtas su demencija susijusiems elgesio sutrikimams gydyti.</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jc w:val="both"/>
        <w:rPr>
          <w:rFonts w:ascii="Times New Roman" w:hAnsi="Times New Roman"/>
          <w:b/>
          <w:iCs/>
          <w:sz w:val="22"/>
          <w:szCs w:val="22"/>
          <w:lang w:val="lt-LT"/>
        </w:rPr>
      </w:pPr>
      <w:r w:rsidRPr="00223FBC">
        <w:rPr>
          <w:rFonts w:ascii="Times New Roman" w:hAnsi="Times New Roman"/>
          <w:b/>
          <w:iCs/>
          <w:sz w:val="22"/>
          <w:szCs w:val="22"/>
          <w:lang w:val="lt-LT"/>
        </w:rPr>
        <w:t xml:space="preserve">Savižudybė ir (arba) mintys apie savižudybę arba būklės pablogėjimas </w:t>
      </w: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Depresija yra susijusi su minčių apie savižudybę, savęs žalojimo ir savižudybės (su savižudybe siejamų reiškinių) rizikos padidėjimu. Ši rizika išlieka, kol būklė reikšmingai nepagerėja. Pirmąsias kelias gydymo savaites ar ilgiau būklė gali nepagerėti, todėl pacientus reikia atidžiai stebėti, kol būklė pagerės. Remiantis bendrąja klinikine patirtimi, ankstyvuoju sveikimo laikotarpiu savižudybės rizika gali padidėti.</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Kiti psichikos sutrikimai, kurie gydomi Fluanxol, irgi gali būti susiję su padidėjusiu su savižudybe siejamų reiškinių pavojumi. Be to, sergantys šiomis ligomis gali sirgti ir didžiąja depresija. Taigi gydant kitais psichikos sutrikimais sergančius pacientus, reikia laikytis tų pačių atsargumo priemonių, kaip ir gydant sergančius didžiąja depresija.</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Pacientams, kuriems anksčiau buvo su savižudybe siejamų reiškinių, ir tiems, kurie prieš pradedant gydymą dažnai galvojo apie savižudybę, yra didesnė mąstymo apie savižudybę ir bandymo žudytis rizika, todėl šiuos pacientus gydymo metu reikia atidžiai stebėti. Placebu kontroliuotų klinikinių tyrimų, kuriuose dalyvavo suaugę psichikos sutrikimais sergantys pacientai, metaanalizės duomenys parodė, kad jaunesniems kaip 25 metų pacientams vartojant antidepresantus su savižudybe siejamo elgesio rizika yra didesnė, lyginant su placebu.</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Gydant vaistiniais preparatais pacientus, ypač priklausančius didelės rizikos grupei, būtina atidžiai stebėti gydymo pradžioje ir keičiant dozę. Pacientus (ir jų globėjus) reikia įspėti, kad stebėtų, ar būklė nesunkėja, ar neatsiranda su savižudybe siejamo elgesio ir mąstymo apie savižudybę apraiškų, neįprastų elgesio pokyčių. Pastebėjus minėtus pokyčius, patariama nedelsiant kreiptis į medicinos specialistus.</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rPr>
          <w:rFonts w:ascii="Times New Roman" w:hAnsi="Times New Roman"/>
          <w:sz w:val="22"/>
          <w:szCs w:val="22"/>
          <w:u w:val="single"/>
          <w:lang w:val="lt-LT"/>
        </w:rPr>
      </w:pPr>
      <w:r w:rsidRPr="00223FBC">
        <w:rPr>
          <w:rFonts w:ascii="Times New Roman" w:hAnsi="Times New Roman"/>
          <w:sz w:val="22"/>
          <w:szCs w:val="22"/>
          <w:u w:val="single"/>
          <w:lang w:val="lt-LT"/>
        </w:rPr>
        <w:t>Pagalbinės medžiagos</w:t>
      </w:r>
    </w:p>
    <w:p w:rsidR="00CF3F22" w:rsidRPr="00394C38" w:rsidRDefault="00CF3F22" w:rsidP="00060A36">
      <w:pPr>
        <w:suppressAutoHyphens/>
        <w:rPr>
          <w:rFonts w:ascii="Times New Roman" w:hAnsi="Times New Roman"/>
          <w:i/>
          <w:kern w:val="1"/>
          <w:sz w:val="22"/>
          <w:szCs w:val="22"/>
          <w:lang w:val="lt-LT" w:eastAsia="ar-SA"/>
        </w:rPr>
      </w:pPr>
      <w:r w:rsidRPr="00394C38">
        <w:rPr>
          <w:rFonts w:ascii="Times New Roman" w:hAnsi="Times New Roman"/>
          <w:i/>
          <w:kern w:val="1"/>
          <w:sz w:val="22"/>
          <w:szCs w:val="22"/>
          <w:lang w:val="lt-LT" w:eastAsia="ar-SA"/>
        </w:rPr>
        <w:t>L</w:t>
      </w:r>
      <w:r w:rsidR="00223FBC" w:rsidRPr="00394C38">
        <w:rPr>
          <w:rFonts w:ascii="Times New Roman" w:hAnsi="Times New Roman"/>
          <w:i/>
          <w:kern w:val="1"/>
          <w:sz w:val="22"/>
          <w:szCs w:val="22"/>
          <w:lang w:val="lt-LT" w:eastAsia="ar-SA"/>
        </w:rPr>
        <w:t>aktozės monohidrato</w:t>
      </w:r>
    </w:p>
    <w:p w:rsidR="00394C38" w:rsidRDefault="00060A36" w:rsidP="00060A36">
      <w:pPr>
        <w:suppressAutoHyphens/>
        <w:rPr>
          <w:rFonts w:ascii="Times New Roman" w:hAnsi="Times New Roman"/>
          <w:kern w:val="1"/>
          <w:sz w:val="22"/>
          <w:szCs w:val="22"/>
          <w:lang w:val="lt-LT" w:eastAsia="ar-SA"/>
        </w:rPr>
      </w:pPr>
      <w:r w:rsidRPr="00060A36">
        <w:rPr>
          <w:rFonts w:ascii="Times New Roman" w:hAnsi="Times New Roman"/>
          <w:kern w:val="1"/>
          <w:sz w:val="22"/>
          <w:szCs w:val="22"/>
          <w:lang w:val="lt-LT" w:eastAsia="ar-SA"/>
        </w:rPr>
        <w:t>Šio vaistinio preparato negalima</w:t>
      </w:r>
      <w:r>
        <w:rPr>
          <w:rFonts w:ascii="Times New Roman" w:hAnsi="Times New Roman"/>
          <w:kern w:val="1"/>
          <w:sz w:val="22"/>
          <w:szCs w:val="22"/>
          <w:lang w:val="lt-LT" w:eastAsia="ar-SA"/>
        </w:rPr>
        <w:t xml:space="preserve"> </w:t>
      </w:r>
      <w:r w:rsidRPr="00060A36">
        <w:rPr>
          <w:rFonts w:ascii="Times New Roman" w:hAnsi="Times New Roman"/>
          <w:kern w:val="1"/>
          <w:sz w:val="22"/>
          <w:szCs w:val="22"/>
          <w:lang w:val="lt-LT" w:eastAsia="ar-SA"/>
        </w:rPr>
        <w:t>vartoti pacientams, kuriems nustatytas retas paveldimas</w:t>
      </w:r>
      <w:r>
        <w:rPr>
          <w:rFonts w:ascii="Times New Roman" w:hAnsi="Times New Roman"/>
          <w:kern w:val="1"/>
          <w:sz w:val="22"/>
          <w:szCs w:val="22"/>
          <w:lang w:val="lt-LT" w:eastAsia="ar-SA"/>
        </w:rPr>
        <w:t xml:space="preserve"> </w:t>
      </w:r>
      <w:r w:rsidRPr="00060A36">
        <w:rPr>
          <w:rFonts w:ascii="Times New Roman" w:hAnsi="Times New Roman"/>
          <w:kern w:val="1"/>
          <w:sz w:val="22"/>
          <w:szCs w:val="22"/>
          <w:lang w:val="lt-LT" w:eastAsia="ar-SA"/>
        </w:rPr>
        <w:t>sutrikimas – galaktozės netoleravimas, visiškas laktazės</w:t>
      </w:r>
      <w:r w:rsidR="00394C38">
        <w:rPr>
          <w:rFonts w:ascii="Times New Roman" w:hAnsi="Times New Roman"/>
          <w:kern w:val="1"/>
          <w:sz w:val="22"/>
          <w:szCs w:val="22"/>
          <w:lang w:val="lt-LT" w:eastAsia="ar-SA"/>
        </w:rPr>
        <w:t xml:space="preserve"> stygius arba gliukozės ir galaktozės malabsorbcija.</w:t>
      </w:r>
    </w:p>
    <w:p w:rsidR="00942E1B" w:rsidRPr="00394C38" w:rsidRDefault="00942E1B" w:rsidP="00060A36">
      <w:pPr>
        <w:suppressAutoHyphens/>
        <w:rPr>
          <w:rFonts w:ascii="Times New Roman" w:hAnsi="Times New Roman"/>
          <w:i/>
          <w:kern w:val="1"/>
          <w:sz w:val="22"/>
          <w:szCs w:val="22"/>
          <w:lang w:val="lt-LT" w:eastAsia="ar-SA"/>
        </w:rPr>
      </w:pPr>
      <w:r w:rsidRPr="00394C38">
        <w:rPr>
          <w:rFonts w:ascii="Times New Roman" w:hAnsi="Times New Roman"/>
          <w:i/>
          <w:kern w:val="1"/>
          <w:sz w:val="22"/>
          <w:szCs w:val="22"/>
          <w:lang w:val="lt-LT" w:eastAsia="ar-SA"/>
        </w:rPr>
        <w:t>Natris</w:t>
      </w:r>
    </w:p>
    <w:p w:rsidR="00942E1B" w:rsidRPr="00223FBC" w:rsidRDefault="00942E1B" w:rsidP="00060A36">
      <w:pPr>
        <w:suppressAutoHyphens/>
        <w:rPr>
          <w:rFonts w:ascii="Times New Roman" w:hAnsi="Times New Roman"/>
          <w:kern w:val="1"/>
          <w:sz w:val="22"/>
          <w:szCs w:val="22"/>
          <w:lang w:val="lt-LT" w:eastAsia="ar-SA"/>
        </w:rPr>
      </w:pPr>
      <w:r>
        <w:rPr>
          <w:rFonts w:ascii="Times New Roman" w:hAnsi="Times New Roman"/>
          <w:kern w:val="1"/>
          <w:sz w:val="22"/>
          <w:szCs w:val="22"/>
          <w:lang w:val="lt-LT" w:eastAsia="ar-SA"/>
        </w:rPr>
        <w:t>Kievienoje šio vaistinio preparato tabletėje yra mažiau kaip 1 mmol (23 mg) natrio, t.y. jis beveik neturi reikšmės.</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keepNext/>
        <w:keepLines/>
        <w:suppressAutoHyphens/>
        <w:ind w:left="567" w:hanging="567"/>
        <w:outlineLvl w:val="2"/>
        <w:rPr>
          <w:rFonts w:ascii="Times New Roman" w:hAnsi="Times New Roman"/>
          <w:b/>
          <w:kern w:val="1"/>
          <w:sz w:val="22"/>
          <w:szCs w:val="22"/>
          <w:lang w:val="lt-LT" w:eastAsia="ar-SA"/>
        </w:rPr>
      </w:pPr>
      <w:r w:rsidRPr="00223FBC">
        <w:rPr>
          <w:rFonts w:ascii="Times New Roman" w:hAnsi="Times New Roman"/>
          <w:b/>
          <w:kern w:val="1"/>
          <w:sz w:val="22"/>
          <w:szCs w:val="22"/>
          <w:lang w:val="lt-LT" w:eastAsia="ar-SA"/>
        </w:rPr>
        <w:t>4.5</w:t>
      </w:r>
      <w:r w:rsidRPr="00223FBC">
        <w:rPr>
          <w:rFonts w:ascii="Times New Roman" w:hAnsi="Times New Roman"/>
          <w:b/>
          <w:kern w:val="1"/>
          <w:sz w:val="22"/>
          <w:szCs w:val="22"/>
          <w:lang w:val="lt-LT" w:eastAsia="ar-SA"/>
        </w:rPr>
        <w:tab/>
        <w:t>Sąveika su kitais vaistiniais preparatais ir kitokia sąveika</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rPr>
          <w:rFonts w:ascii="Times New Roman" w:hAnsi="Times New Roman"/>
          <w:i/>
          <w:iCs/>
          <w:sz w:val="22"/>
          <w:szCs w:val="22"/>
          <w:lang w:val="lt-LT"/>
        </w:rPr>
      </w:pPr>
      <w:r w:rsidRPr="00223FBC">
        <w:rPr>
          <w:rFonts w:ascii="Times New Roman" w:hAnsi="Times New Roman"/>
          <w:i/>
          <w:iCs/>
          <w:sz w:val="22"/>
          <w:szCs w:val="22"/>
          <w:lang w:val="lt-LT"/>
        </w:rPr>
        <w:t>Atsargumo priemonių reikia imtis vartojant kartu su kitais vaistiniais preparatais</w:t>
      </w: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lastRenderedPageBreak/>
        <w:t>Flupentiksolis gali stiprinti slopinamąjį alkoholio, barbitūratų ir kitų slopinančių CNS vaistinių preparatų poveikį.</w:t>
      </w: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Neuroleptikai gali stiprinti ar silpninti antihipertenzinių vaistinių preparatų poveikį. Antihipertenzinis guanetidino ir panašių vaistinių preparatų veikimas silpnėja.</w:t>
      </w: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Kartu su ličiu vartojami neuroleptikai didina neurotoksinio poveikio pavojų.</w:t>
      </w: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Tricikliai antidepresantai ir neuroleptiniai vaistiniai preparatai slopina vienas kito metabolizmą.</w:t>
      </w: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Flupentiksolis gali silpninti levodopos ir adrenerginių vaistinių preparatų poveikį.</w:t>
      </w: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Kartu vartojamas metoklopramidas ir piperazinas didina ekstrapiramidinių sutrikimų atsiradimo pavojų.</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Antipsichozinio gydymo metu atsiradęs QT intervalo pailgėjimas gali dar padidėti kartu vartojant kitokių vaistinių preparatų, galinčių reikšmingai pailginti QT intervalą. Reikia vengti kartu skirti tokių vaistinių preparatų. Jie priklauso šioms klasėms:</w:t>
      </w:r>
    </w:p>
    <w:p w:rsidR="00223FBC" w:rsidRPr="00223FBC" w:rsidRDefault="00223FBC" w:rsidP="00223FBC">
      <w:pPr>
        <w:numPr>
          <w:ilvl w:val="0"/>
          <w:numId w:val="15"/>
        </w:numPr>
        <w:tabs>
          <w:tab w:val="left" w:pos="426"/>
        </w:tabs>
        <w:suppressAutoHyphens/>
        <w:rPr>
          <w:rFonts w:ascii="Times New Roman" w:hAnsi="Times New Roman"/>
          <w:sz w:val="22"/>
          <w:szCs w:val="22"/>
          <w:lang w:val="lt-LT" w:eastAsia="ar-SA"/>
        </w:rPr>
      </w:pPr>
      <w:r w:rsidRPr="00223FBC">
        <w:rPr>
          <w:rFonts w:ascii="Times New Roman" w:hAnsi="Times New Roman"/>
          <w:sz w:val="22"/>
          <w:szCs w:val="22"/>
          <w:lang w:val="lt-LT" w:eastAsia="ar-SA"/>
        </w:rPr>
        <w:t>Ia ir III klasės antiaritminiai vaistiniai preparatai (pvz., chinidinas, amjodaronas, sotalolis, dofetilidas);</w:t>
      </w:r>
    </w:p>
    <w:p w:rsidR="00223FBC" w:rsidRPr="00223FBC" w:rsidRDefault="00223FBC" w:rsidP="00223FBC">
      <w:pPr>
        <w:numPr>
          <w:ilvl w:val="0"/>
          <w:numId w:val="15"/>
        </w:numPr>
        <w:tabs>
          <w:tab w:val="left" w:pos="426"/>
        </w:tabs>
        <w:suppressAutoHyphens/>
        <w:rPr>
          <w:rFonts w:ascii="Times New Roman" w:hAnsi="Times New Roman"/>
          <w:sz w:val="22"/>
          <w:szCs w:val="22"/>
          <w:lang w:val="lt-LT" w:eastAsia="ar-SA"/>
        </w:rPr>
      </w:pPr>
      <w:r w:rsidRPr="00223FBC">
        <w:rPr>
          <w:rFonts w:ascii="Times New Roman" w:hAnsi="Times New Roman"/>
          <w:sz w:val="22"/>
          <w:szCs w:val="22"/>
          <w:lang w:val="lt-LT" w:eastAsia="ar-SA"/>
        </w:rPr>
        <w:t>kai kurie antipsichoziniai vaistiniai preparatai (pvz., tioridazinas, sertindolis);</w:t>
      </w:r>
    </w:p>
    <w:p w:rsidR="00223FBC" w:rsidRPr="00223FBC" w:rsidRDefault="00223FBC" w:rsidP="00223FBC">
      <w:pPr>
        <w:numPr>
          <w:ilvl w:val="0"/>
          <w:numId w:val="15"/>
        </w:numPr>
        <w:tabs>
          <w:tab w:val="left" w:pos="426"/>
        </w:tabs>
        <w:suppressAutoHyphens/>
        <w:rPr>
          <w:rFonts w:ascii="Times New Roman" w:hAnsi="Times New Roman"/>
          <w:sz w:val="22"/>
          <w:szCs w:val="22"/>
          <w:lang w:val="lt-LT" w:eastAsia="ar-SA"/>
        </w:rPr>
      </w:pPr>
      <w:r w:rsidRPr="00223FBC">
        <w:rPr>
          <w:rFonts w:ascii="Times New Roman" w:hAnsi="Times New Roman"/>
          <w:sz w:val="22"/>
          <w:szCs w:val="22"/>
          <w:lang w:val="lt-LT" w:eastAsia="ar-SA"/>
        </w:rPr>
        <w:t>kai kurie makrolidai (pvz., eritromicinas);</w:t>
      </w:r>
    </w:p>
    <w:p w:rsidR="00223FBC" w:rsidRPr="00223FBC" w:rsidRDefault="00223FBC" w:rsidP="00223FBC">
      <w:pPr>
        <w:numPr>
          <w:ilvl w:val="0"/>
          <w:numId w:val="15"/>
        </w:numPr>
        <w:tabs>
          <w:tab w:val="left" w:pos="426"/>
        </w:tabs>
        <w:suppressAutoHyphens/>
        <w:rPr>
          <w:rFonts w:ascii="Times New Roman" w:hAnsi="Times New Roman"/>
          <w:sz w:val="22"/>
          <w:szCs w:val="22"/>
          <w:lang w:val="lt-LT" w:eastAsia="ar-SA"/>
        </w:rPr>
      </w:pPr>
      <w:r w:rsidRPr="00223FBC">
        <w:rPr>
          <w:rFonts w:ascii="Times New Roman" w:hAnsi="Times New Roman"/>
          <w:sz w:val="22"/>
          <w:szCs w:val="22"/>
          <w:lang w:val="lt-LT" w:eastAsia="ar-SA"/>
        </w:rPr>
        <w:t>kai kurie antihistamininiai vaistiniai preparatai (pvz., terfenadinas, astemizolis);</w:t>
      </w:r>
    </w:p>
    <w:p w:rsidR="00223FBC" w:rsidRPr="00223FBC" w:rsidRDefault="00223FBC" w:rsidP="00223FBC">
      <w:pPr>
        <w:numPr>
          <w:ilvl w:val="0"/>
          <w:numId w:val="15"/>
        </w:numPr>
        <w:tabs>
          <w:tab w:val="left" w:pos="426"/>
        </w:tabs>
        <w:suppressAutoHyphens/>
        <w:rPr>
          <w:rFonts w:ascii="Times New Roman" w:hAnsi="Times New Roman"/>
          <w:sz w:val="22"/>
          <w:szCs w:val="22"/>
          <w:lang w:val="lt-LT" w:eastAsia="ar-SA"/>
        </w:rPr>
      </w:pPr>
      <w:r w:rsidRPr="00223FBC">
        <w:rPr>
          <w:rFonts w:ascii="Times New Roman" w:hAnsi="Times New Roman"/>
          <w:sz w:val="22"/>
          <w:szCs w:val="22"/>
          <w:lang w:val="lt-LT" w:eastAsia="ar-SA"/>
        </w:rPr>
        <w:t>kai kurie chinolonų grupės antibiotikai (pvz., gatifloksacinas, moksifloksacinas);</w:t>
      </w:r>
    </w:p>
    <w:p w:rsidR="00223FBC" w:rsidRPr="00223FBC" w:rsidRDefault="00223FBC" w:rsidP="00223FBC">
      <w:pPr>
        <w:numPr>
          <w:ilvl w:val="0"/>
          <w:numId w:val="15"/>
        </w:numPr>
        <w:tabs>
          <w:tab w:val="left" w:pos="426"/>
        </w:tabs>
        <w:suppressAutoHyphens/>
        <w:rPr>
          <w:rFonts w:ascii="Times New Roman" w:hAnsi="Times New Roman"/>
          <w:sz w:val="22"/>
          <w:szCs w:val="22"/>
          <w:lang w:val="lt-LT" w:eastAsia="ar-SA"/>
        </w:rPr>
      </w:pPr>
      <w:r w:rsidRPr="00223FBC">
        <w:rPr>
          <w:rFonts w:ascii="Times New Roman" w:hAnsi="Times New Roman"/>
          <w:sz w:val="22"/>
          <w:szCs w:val="22"/>
          <w:lang w:val="lt-LT" w:eastAsia="ar-SA"/>
        </w:rPr>
        <w:t>pimozidas;</w:t>
      </w:r>
    </w:p>
    <w:p w:rsidR="00223FBC" w:rsidRPr="00223FBC" w:rsidRDefault="00223FBC" w:rsidP="00223FBC">
      <w:pPr>
        <w:numPr>
          <w:ilvl w:val="0"/>
          <w:numId w:val="15"/>
        </w:numPr>
        <w:tabs>
          <w:tab w:val="left" w:pos="426"/>
        </w:tabs>
        <w:suppressAutoHyphens/>
        <w:rPr>
          <w:rFonts w:ascii="Times New Roman" w:hAnsi="Times New Roman"/>
          <w:sz w:val="22"/>
          <w:szCs w:val="22"/>
          <w:lang w:val="lt-LT" w:eastAsia="ar-SA"/>
        </w:rPr>
      </w:pPr>
      <w:r w:rsidRPr="00223FBC">
        <w:rPr>
          <w:rFonts w:ascii="Times New Roman" w:hAnsi="Times New Roman"/>
          <w:sz w:val="22"/>
          <w:szCs w:val="22"/>
          <w:lang w:val="lt-LT" w:eastAsia="ar-SA"/>
        </w:rPr>
        <w:t>meflokvinas.</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Šis sąrašas nėra išsamus, reikia vengti kartu vartoti ir kitokių vaistinių preparatų (pvz., cisaprido, ličio), galinčių reikšmingai pailginti QT intervalą.</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Flupentiksolį su vaistiniais preparatais, sukeliančiais elektrolitų pusiausvyros sutrikimus, tokiais kaip tiazidiniai diuretikai (hipokalemija), reikia vartoti atsargiai, nes gali padidėti QT intervalo pailgėjimo ar atsparių gydymui aritmijų atsiradimo pavojus (žr. 4.4 skyrių).</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keepNext/>
        <w:keepLines/>
        <w:suppressAutoHyphens/>
        <w:ind w:left="567" w:hanging="567"/>
        <w:outlineLvl w:val="2"/>
        <w:rPr>
          <w:rFonts w:ascii="Times New Roman" w:hAnsi="Times New Roman"/>
          <w:b/>
          <w:kern w:val="1"/>
          <w:sz w:val="22"/>
          <w:szCs w:val="22"/>
          <w:lang w:val="lt-LT" w:eastAsia="ar-SA"/>
        </w:rPr>
      </w:pPr>
      <w:r w:rsidRPr="00223FBC">
        <w:rPr>
          <w:rFonts w:ascii="Times New Roman" w:hAnsi="Times New Roman"/>
          <w:b/>
          <w:kern w:val="1"/>
          <w:sz w:val="22"/>
          <w:szCs w:val="22"/>
          <w:lang w:val="lt-LT" w:eastAsia="ar-SA"/>
        </w:rPr>
        <w:t>4.6</w:t>
      </w:r>
      <w:r w:rsidRPr="00223FBC">
        <w:rPr>
          <w:rFonts w:ascii="Times New Roman" w:hAnsi="Times New Roman"/>
          <w:b/>
          <w:kern w:val="1"/>
          <w:sz w:val="22"/>
          <w:szCs w:val="22"/>
          <w:lang w:val="lt-LT" w:eastAsia="ar-SA"/>
        </w:rPr>
        <w:tab/>
        <w:t>Vaisingumas, nėštumo ir žindymo laikotarpis</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rPr>
          <w:rFonts w:ascii="Times New Roman" w:hAnsi="Times New Roman"/>
          <w:iCs/>
          <w:sz w:val="22"/>
          <w:szCs w:val="22"/>
          <w:u w:val="single"/>
          <w:lang w:val="lt-LT"/>
        </w:rPr>
      </w:pPr>
      <w:r w:rsidRPr="00223FBC">
        <w:rPr>
          <w:rFonts w:ascii="Times New Roman" w:hAnsi="Times New Roman"/>
          <w:iCs/>
          <w:sz w:val="22"/>
          <w:szCs w:val="22"/>
          <w:u w:val="single"/>
          <w:lang w:val="lt-LT"/>
        </w:rPr>
        <w:t>Nėštumas</w:t>
      </w: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Flupentiksolio negalima skirti nėštumo metu, nebent laukiama nauda motinai yra didesnė už galimą pavojų vaisiui.</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Naujagimiams, kurių motinos trečiojo nėštumo trimestro laikotarpiu vartojo vaistinių preparatų nuo psichozės (įskaitant flupentiksolį), gali atsirasti nepageidaujamų reakcijų, įskaitant ekstrapiramidinius ir (arba) nutraukimo simptomus, kurių sunkumas ir trukmė po gimimo gali būti įvairi. Gauta pranešimų apie ažitaciją, hipertoniją, hipotoniją, tremorą, somnolenciją, kvėpavimo ar maitinimosi sutrikimus. Vadinasi, naujagimio būklę būtina atidžiai stebėti.</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rPr>
          <w:rFonts w:ascii="Times New Roman" w:hAnsi="Times New Roman"/>
          <w:sz w:val="22"/>
          <w:szCs w:val="22"/>
          <w:lang w:val="lt-LT"/>
        </w:rPr>
      </w:pPr>
      <w:r w:rsidRPr="00223FBC">
        <w:rPr>
          <w:rFonts w:ascii="Times New Roman" w:hAnsi="Times New Roman"/>
          <w:sz w:val="22"/>
          <w:szCs w:val="22"/>
          <w:lang w:val="lt-LT"/>
        </w:rPr>
        <w:t xml:space="preserve">Su gyvūnais atlikti tyrimai parodė toksinį poveikį </w:t>
      </w:r>
      <w:r w:rsidRPr="00223FBC">
        <w:rPr>
          <w:rFonts w:ascii="Times New Roman" w:hAnsi="Times New Roman"/>
          <w:spacing w:val="-3"/>
          <w:sz w:val="22"/>
          <w:szCs w:val="22"/>
          <w:lang w:val="lt-LT"/>
        </w:rPr>
        <w:t>reprodukcijai (žr. 5.3 skyrių)</w:t>
      </w:r>
      <w:r w:rsidRPr="00223FBC">
        <w:rPr>
          <w:rFonts w:ascii="Times New Roman" w:hAnsi="Times New Roman"/>
          <w:sz w:val="22"/>
          <w:szCs w:val="22"/>
          <w:lang w:val="lt-LT"/>
        </w:rPr>
        <w:t>.</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rPr>
          <w:rFonts w:ascii="Times New Roman" w:hAnsi="Times New Roman"/>
          <w:iCs/>
          <w:sz w:val="22"/>
          <w:szCs w:val="22"/>
          <w:u w:val="single"/>
          <w:lang w:val="lt-LT"/>
        </w:rPr>
      </w:pPr>
      <w:r w:rsidRPr="00223FBC">
        <w:rPr>
          <w:rFonts w:ascii="Times New Roman" w:hAnsi="Times New Roman"/>
          <w:iCs/>
          <w:sz w:val="22"/>
          <w:szCs w:val="22"/>
          <w:u w:val="single"/>
          <w:lang w:val="lt-LT"/>
        </w:rPr>
        <w:t>Žindymas</w:t>
      </w: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Kadangi motinos piene aptinkamos mažos flupentiksolio koncentracijos, todėl menkai tikėtina, kad vartojamas gydomosiomis dozėmis jis veiktų kūdikį. Kūdikio gaunama dozė yra mažesnė negu 0,5 % motinos išgeriamos dozės kūno svorio vienetui (mg/kg). Jei gydymas flupentiksoliu yra kliniškai svarbus, galima ir toliau žindyti kūdikį, bet jį, ypač pirmąsias 4 savaites po gimimo, būtina stebėti.</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rPr>
          <w:rFonts w:ascii="Times New Roman" w:hAnsi="Times New Roman"/>
          <w:sz w:val="22"/>
          <w:szCs w:val="22"/>
          <w:u w:val="single"/>
          <w:lang w:val="lt-LT"/>
        </w:rPr>
      </w:pPr>
      <w:r w:rsidRPr="00223FBC">
        <w:rPr>
          <w:rFonts w:ascii="Times New Roman" w:hAnsi="Times New Roman"/>
          <w:sz w:val="22"/>
          <w:szCs w:val="22"/>
          <w:u w:val="single"/>
          <w:lang w:val="lt-LT"/>
        </w:rPr>
        <w:t>Vaisingumas</w:t>
      </w:r>
    </w:p>
    <w:p w:rsidR="00223FBC" w:rsidRPr="00223FBC" w:rsidRDefault="00223FBC" w:rsidP="00223FBC">
      <w:pPr>
        <w:rPr>
          <w:rFonts w:ascii="Times New Roman" w:hAnsi="Times New Roman"/>
          <w:sz w:val="22"/>
          <w:szCs w:val="22"/>
          <w:lang w:val="lt-LT"/>
        </w:rPr>
      </w:pPr>
      <w:r w:rsidRPr="00223FBC">
        <w:rPr>
          <w:rFonts w:ascii="Times New Roman" w:hAnsi="Times New Roman"/>
          <w:sz w:val="22"/>
          <w:szCs w:val="22"/>
          <w:lang w:val="lt-LT"/>
        </w:rPr>
        <w:t>Buvo pranešta apie žmonėmis pasireiškusius tokius nepageidaujamus reiškinius, kaip hiperprolaktinemija, galaktorėja, amenorėja, lytinio potraukio susilpnėjimas, erekcijos funkcijos sutrikimas ir ejakuliacijos nepakankamumas (žr. 4.8 skyrių). Šie reiškiniai gali nepalankiai veikti moterų ir (arba) vyrų lytinę funkciją ir vaisingumą.</w:t>
      </w:r>
    </w:p>
    <w:p w:rsidR="00223FBC" w:rsidRPr="00223FBC" w:rsidRDefault="00223FBC" w:rsidP="00223FBC">
      <w:pPr>
        <w:rPr>
          <w:rFonts w:ascii="Times New Roman" w:hAnsi="Times New Roman"/>
          <w:sz w:val="22"/>
          <w:szCs w:val="22"/>
          <w:lang w:val="lt-LT"/>
        </w:rPr>
      </w:pPr>
    </w:p>
    <w:p w:rsidR="00223FBC" w:rsidRPr="00223FBC" w:rsidRDefault="00223FBC" w:rsidP="00223FBC">
      <w:pPr>
        <w:rPr>
          <w:rFonts w:ascii="Times New Roman" w:hAnsi="Times New Roman"/>
          <w:sz w:val="22"/>
          <w:szCs w:val="22"/>
          <w:lang w:val="lt-LT"/>
        </w:rPr>
      </w:pPr>
      <w:r w:rsidRPr="00223FBC">
        <w:rPr>
          <w:rFonts w:ascii="Times New Roman" w:hAnsi="Times New Roman"/>
          <w:sz w:val="22"/>
          <w:szCs w:val="22"/>
          <w:lang w:val="lt-LT"/>
        </w:rPr>
        <w:lastRenderedPageBreak/>
        <w:t>Jeigu pasireiškia kliniškai reikšminga hiperprolaktinemija, galaktorėja, amenorėja arba lytinės funkcijos sutrikimai, apsvarsčius reikia mažinti dozę (jeigu galima) arba nutraukti vaistinio preparato vartojimą. Nutraukus vaistinio preparato vartojimą, toks poveikis yra grįžtamas.</w:t>
      </w:r>
    </w:p>
    <w:p w:rsidR="00223FBC" w:rsidRPr="00223FBC" w:rsidRDefault="00223FBC" w:rsidP="00223FBC">
      <w:pPr>
        <w:rPr>
          <w:rFonts w:ascii="Times New Roman" w:hAnsi="Times New Roman"/>
          <w:sz w:val="22"/>
          <w:szCs w:val="22"/>
          <w:lang w:val="lt-LT"/>
        </w:rPr>
      </w:pPr>
    </w:p>
    <w:p w:rsidR="00223FBC" w:rsidRPr="00223FBC" w:rsidRDefault="00223FBC" w:rsidP="00223FBC">
      <w:pPr>
        <w:rPr>
          <w:rFonts w:ascii="Times New Roman" w:hAnsi="Times New Roman"/>
          <w:sz w:val="22"/>
          <w:szCs w:val="22"/>
          <w:lang w:val="lt-LT"/>
        </w:rPr>
      </w:pPr>
      <w:r w:rsidRPr="00223FBC">
        <w:rPr>
          <w:rFonts w:ascii="Times New Roman" w:hAnsi="Times New Roman"/>
          <w:sz w:val="22"/>
          <w:szCs w:val="22"/>
          <w:lang w:val="lt-LT"/>
        </w:rPr>
        <w:t>Ikiklinikinių poveikio vaisingumui tyrimų su žiurkėmis duomenimis, flupentiksolis šiek tiek veikė žiurkių patelių veisimosi dažnį. Poveikis pasireiškė vartojant dozes, kurios buvo daug didesnės už vartojamas klinikinėje praktikoje.</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keepNext/>
        <w:keepLines/>
        <w:suppressAutoHyphens/>
        <w:ind w:left="567" w:hanging="567"/>
        <w:outlineLvl w:val="2"/>
        <w:rPr>
          <w:rFonts w:ascii="Times New Roman" w:hAnsi="Times New Roman"/>
          <w:b/>
          <w:kern w:val="1"/>
          <w:sz w:val="22"/>
          <w:szCs w:val="22"/>
          <w:lang w:val="lt-LT" w:eastAsia="ar-SA"/>
        </w:rPr>
      </w:pPr>
      <w:r w:rsidRPr="00223FBC">
        <w:rPr>
          <w:rFonts w:ascii="Times New Roman" w:hAnsi="Times New Roman"/>
          <w:b/>
          <w:kern w:val="1"/>
          <w:sz w:val="22"/>
          <w:szCs w:val="22"/>
          <w:lang w:val="lt-LT" w:eastAsia="ar-SA"/>
        </w:rPr>
        <w:t>4.7</w:t>
      </w:r>
      <w:r w:rsidRPr="00223FBC">
        <w:rPr>
          <w:rFonts w:ascii="Times New Roman" w:hAnsi="Times New Roman"/>
          <w:b/>
          <w:kern w:val="1"/>
          <w:sz w:val="22"/>
          <w:szCs w:val="22"/>
          <w:lang w:val="lt-LT" w:eastAsia="ar-SA"/>
        </w:rPr>
        <w:tab/>
        <w:t>Poveikis gebėjimui vairuoti ir valdyti mechanizmus</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Flupentiksolis – tai vaistinis preparatas, kuris, vartojamas mažomis ir vidutinėmis dozėmis, nepasižymi raminamuoju veikimu.</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Fluanxol gebėjimą vairuoti ir valdyti mechanizmus veikia silpnai. Pacientai, kuriems skiriami psichotropiniai vaistiniai preparatai, gali patirti dėmesio ir koncentracijos sutrikimų tiek dėl pačios ligos, tiek dėl vaistinio preparato ar abiejų veiksnių derinio. Todėl juos privalu įspėti apie pakitusį gebėjimą vairuoti ir valdyti mechanizmus.</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keepNext/>
        <w:keepLines/>
        <w:suppressAutoHyphens/>
        <w:ind w:left="567" w:hanging="567"/>
        <w:outlineLvl w:val="2"/>
        <w:rPr>
          <w:rFonts w:ascii="Times New Roman" w:hAnsi="Times New Roman"/>
          <w:b/>
          <w:kern w:val="1"/>
          <w:sz w:val="22"/>
          <w:szCs w:val="22"/>
          <w:lang w:val="lt-LT" w:eastAsia="ar-SA"/>
        </w:rPr>
      </w:pPr>
      <w:r w:rsidRPr="00223FBC">
        <w:rPr>
          <w:rFonts w:ascii="Times New Roman" w:hAnsi="Times New Roman"/>
          <w:b/>
          <w:kern w:val="1"/>
          <w:sz w:val="22"/>
          <w:szCs w:val="22"/>
          <w:lang w:val="lt-LT" w:eastAsia="ar-SA"/>
        </w:rPr>
        <w:t>4.8</w:t>
      </w:r>
      <w:r w:rsidRPr="00223FBC">
        <w:rPr>
          <w:rFonts w:ascii="Times New Roman" w:hAnsi="Times New Roman"/>
          <w:b/>
          <w:kern w:val="1"/>
          <w:sz w:val="22"/>
          <w:szCs w:val="22"/>
          <w:lang w:val="lt-LT" w:eastAsia="ar-SA"/>
        </w:rPr>
        <w:tab/>
        <w:t>Nepageidaujamas poveikis</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Dauguma nepageidaujamų reiškinių priklauso nuo dozės. Nepageidaujamų reiškinių dažnis ir stiprumas yra didžiausi pradėjus gydyti ir sumažėja tęsiant gydymą.</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Gali atsirasti ekstrapiramidinių simptomų, ypač ankstyvuoju gydymo laikotarpiu. Daugeliu atvejų šį nepageidaujamą poveikį galima pakankamai gerai kontroliuoti mažinant dozę ir (arba) skiriant vaistinių preparatų nuo Parkinsono ligos. Nuolat profilaktiškai vartoti vaistinių preparatų nuo Parkinsono ligos nerekomenduojama. Vaistiniai preparatai nuo Parkinsono ligos vėlyvosios diskinezijos simptomų nepalengvina ir gali juos sunkinti. Rekomenduojama sumažinti dozę arba, jeigu galima, nutraukti gydymą flupentiksoliu. Jei pasireiškia akatizija, rekomenduojami benzodiazepinai ar propranololis.</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suppressAutoHyphens/>
        <w:rPr>
          <w:rFonts w:ascii="Times New Roman" w:hAnsi="Times New Roman"/>
          <w:color w:val="000000"/>
          <w:kern w:val="1"/>
          <w:sz w:val="22"/>
          <w:szCs w:val="22"/>
          <w:lang w:val="lt-LT" w:eastAsia="ar-SA"/>
        </w:rPr>
      </w:pPr>
      <w:r w:rsidRPr="00223FBC">
        <w:rPr>
          <w:rFonts w:ascii="Times New Roman" w:hAnsi="Times New Roman"/>
          <w:kern w:val="1"/>
          <w:sz w:val="22"/>
          <w:szCs w:val="22"/>
          <w:lang w:val="lt-LT" w:eastAsia="ar-SA"/>
        </w:rPr>
        <w:t xml:space="preserve">Nepageidaujamų reiškinių dažnis nustatytas </w:t>
      </w:r>
      <w:r w:rsidRPr="00223FBC">
        <w:rPr>
          <w:rFonts w:ascii="Times New Roman" w:hAnsi="Times New Roman"/>
          <w:color w:val="000000"/>
          <w:spacing w:val="-3"/>
          <w:kern w:val="1"/>
          <w:sz w:val="22"/>
          <w:szCs w:val="22"/>
          <w:lang w:val="lt-LT" w:eastAsia="ar-SA"/>
        </w:rPr>
        <w:t>literatūros duomenimis</w:t>
      </w:r>
      <w:r w:rsidRPr="00223FBC">
        <w:rPr>
          <w:rFonts w:ascii="Times New Roman" w:hAnsi="Times New Roman"/>
          <w:kern w:val="1"/>
          <w:sz w:val="22"/>
          <w:szCs w:val="22"/>
          <w:lang w:val="lt-LT" w:eastAsia="ar-SA"/>
        </w:rPr>
        <w:t xml:space="preserve"> ir remiantis spontaniniais pranešimais. Nepageidaujamo poveikio dažnis apibūdinamas taip: labai dažnas (≥ 1/10), dažnas (≥ 1/100, &lt; 1/10), nedažnas (≥ 1/1000, &lt; 1/100), retas (≥ 1/10 000, &lt; 1/1000), labai retas (&lt; 1/10 000), ir nežinomas (negali būti apskaičiuotas pagal turimus duomenis).</w:t>
      </w:r>
    </w:p>
    <w:p w:rsidR="00223FBC" w:rsidRPr="00223FBC" w:rsidRDefault="00223FBC" w:rsidP="00223FBC">
      <w:pPr>
        <w:suppressAutoHyphens/>
        <w:rPr>
          <w:rFonts w:ascii="Times New Roman" w:hAnsi="Times New Roman"/>
          <w:color w:val="000000"/>
          <w:kern w:val="1"/>
          <w:sz w:val="22"/>
          <w:szCs w:val="22"/>
          <w:lang w:val="lt-LT" w:eastAsia="ar-SA"/>
        </w:rPr>
      </w:pPr>
    </w:p>
    <w:tbl>
      <w:tblPr>
        <w:tblW w:w="9210" w:type="dxa"/>
        <w:tblInd w:w="108" w:type="dxa"/>
        <w:tblLayout w:type="fixed"/>
        <w:tblLook w:val="0000" w:firstRow="0" w:lastRow="0" w:firstColumn="0" w:lastColumn="0" w:noHBand="0" w:noVBand="0"/>
      </w:tblPr>
      <w:tblGrid>
        <w:gridCol w:w="3261"/>
        <w:gridCol w:w="2419"/>
        <w:gridCol w:w="3530"/>
      </w:tblGrid>
      <w:tr w:rsidR="00223FBC" w:rsidRPr="00223FBC" w:rsidTr="00F7572E">
        <w:tc>
          <w:tcPr>
            <w:tcW w:w="3261" w:type="dxa"/>
            <w:tcBorders>
              <w:top w:val="single" w:sz="4" w:space="0" w:color="000000"/>
              <w:left w:val="single" w:sz="4" w:space="0" w:color="000000"/>
              <w:bottom w:val="single" w:sz="4" w:space="0" w:color="000000"/>
            </w:tcBorders>
          </w:tcPr>
          <w:p w:rsidR="00223FBC" w:rsidRPr="00223FBC" w:rsidRDefault="00223FBC" w:rsidP="00223FBC">
            <w:pPr>
              <w:suppressAutoHyphens/>
              <w:snapToGrid w:val="0"/>
              <w:rPr>
                <w:rFonts w:ascii="Times New Roman" w:hAnsi="Times New Roman"/>
                <w:bCs/>
                <w:kern w:val="1"/>
                <w:sz w:val="22"/>
                <w:szCs w:val="22"/>
                <w:lang w:val="lt-LT" w:eastAsia="ar-SA"/>
              </w:rPr>
            </w:pPr>
            <w:r w:rsidRPr="00223FBC">
              <w:rPr>
                <w:rFonts w:ascii="Times New Roman" w:hAnsi="Times New Roman"/>
                <w:kern w:val="1"/>
                <w:sz w:val="22"/>
                <w:szCs w:val="22"/>
                <w:lang w:val="lt-LT" w:eastAsia="ar-SA"/>
              </w:rPr>
              <w:t>Kraujo ir limfinės sistemos sutrikimai</w:t>
            </w:r>
          </w:p>
        </w:tc>
        <w:tc>
          <w:tcPr>
            <w:tcW w:w="2419" w:type="dxa"/>
            <w:tcBorders>
              <w:top w:val="single" w:sz="4" w:space="0" w:color="000000"/>
              <w:left w:val="single" w:sz="4" w:space="0" w:color="000000"/>
              <w:bottom w:val="single" w:sz="4" w:space="0" w:color="000000"/>
            </w:tcBorders>
          </w:tcPr>
          <w:p w:rsidR="00223FBC" w:rsidRPr="00223FBC" w:rsidRDefault="00223FBC" w:rsidP="00223FBC">
            <w:pPr>
              <w:suppressAutoHyphens/>
              <w:snapToGrid w:val="0"/>
              <w:rPr>
                <w:rFonts w:ascii="Times New Roman" w:hAnsi="Times New Roman"/>
                <w:bCs/>
                <w:kern w:val="1"/>
                <w:sz w:val="22"/>
                <w:szCs w:val="22"/>
                <w:lang w:val="lt-LT" w:eastAsia="ar-SA"/>
              </w:rPr>
            </w:pPr>
            <w:r w:rsidRPr="00223FBC">
              <w:rPr>
                <w:rFonts w:ascii="Times New Roman" w:hAnsi="Times New Roman"/>
                <w:bCs/>
                <w:kern w:val="1"/>
                <w:sz w:val="22"/>
                <w:szCs w:val="22"/>
                <w:lang w:val="lt-LT" w:eastAsia="ar-SA"/>
              </w:rPr>
              <w:t>Retas</w:t>
            </w:r>
          </w:p>
        </w:tc>
        <w:tc>
          <w:tcPr>
            <w:tcW w:w="3530" w:type="dxa"/>
            <w:tcBorders>
              <w:top w:val="single" w:sz="4" w:space="0" w:color="000000"/>
              <w:left w:val="single" w:sz="4" w:space="0" w:color="000000"/>
              <w:bottom w:val="single" w:sz="4" w:space="0" w:color="000000"/>
              <w:right w:val="single" w:sz="4" w:space="0" w:color="000000"/>
            </w:tcBorders>
          </w:tcPr>
          <w:p w:rsidR="00223FBC" w:rsidRPr="00223FBC" w:rsidRDefault="00223FBC" w:rsidP="00223FBC">
            <w:pPr>
              <w:suppressAutoHyphens/>
              <w:snapToGrid w:val="0"/>
              <w:rPr>
                <w:rFonts w:ascii="Times New Roman" w:hAnsi="Times New Roman"/>
                <w:bCs/>
                <w:kern w:val="1"/>
                <w:sz w:val="22"/>
                <w:szCs w:val="22"/>
                <w:lang w:val="lt-LT" w:eastAsia="ar-SA"/>
              </w:rPr>
            </w:pPr>
            <w:r w:rsidRPr="00223FBC">
              <w:rPr>
                <w:rFonts w:ascii="Times New Roman" w:hAnsi="Times New Roman"/>
                <w:bCs/>
                <w:kern w:val="1"/>
                <w:sz w:val="22"/>
                <w:szCs w:val="22"/>
                <w:lang w:val="lt-LT" w:eastAsia="ar-SA"/>
              </w:rPr>
              <w:t>Trombocitopenija, neutropenija, leukopenija, agranulocitozė</w:t>
            </w:r>
          </w:p>
        </w:tc>
      </w:tr>
      <w:tr w:rsidR="00223FBC" w:rsidRPr="00223FBC" w:rsidTr="00F7572E">
        <w:tc>
          <w:tcPr>
            <w:tcW w:w="3261" w:type="dxa"/>
            <w:tcBorders>
              <w:top w:val="single" w:sz="4" w:space="0" w:color="000000"/>
              <w:left w:val="single" w:sz="4" w:space="0" w:color="000000"/>
              <w:bottom w:val="single" w:sz="4" w:space="0" w:color="000000"/>
            </w:tcBorders>
          </w:tcPr>
          <w:p w:rsidR="00223FBC" w:rsidRPr="00223FBC" w:rsidRDefault="00223FBC" w:rsidP="00223FBC">
            <w:pPr>
              <w:suppressAutoHyphens/>
              <w:snapToGrid w:val="0"/>
              <w:rPr>
                <w:rFonts w:ascii="Times New Roman" w:hAnsi="Times New Roman"/>
                <w:bCs/>
                <w:kern w:val="1"/>
                <w:sz w:val="22"/>
                <w:szCs w:val="22"/>
                <w:lang w:val="lt-LT" w:eastAsia="ar-SA"/>
              </w:rPr>
            </w:pPr>
            <w:r w:rsidRPr="00223FBC">
              <w:rPr>
                <w:rFonts w:ascii="Times New Roman" w:hAnsi="Times New Roman"/>
                <w:kern w:val="1"/>
                <w:sz w:val="22"/>
                <w:szCs w:val="22"/>
                <w:lang w:val="lt-LT" w:eastAsia="ar-SA"/>
              </w:rPr>
              <w:t>Imuninės sistemos sutrikimai</w:t>
            </w:r>
          </w:p>
        </w:tc>
        <w:tc>
          <w:tcPr>
            <w:tcW w:w="2419" w:type="dxa"/>
            <w:tcBorders>
              <w:top w:val="single" w:sz="4" w:space="0" w:color="000000"/>
              <w:left w:val="single" w:sz="4" w:space="0" w:color="000000"/>
              <w:bottom w:val="single" w:sz="4" w:space="0" w:color="000000"/>
            </w:tcBorders>
          </w:tcPr>
          <w:p w:rsidR="00223FBC" w:rsidRPr="00223FBC" w:rsidRDefault="00223FBC" w:rsidP="00223FBC">
            <w:pPr>
              <w:suppressAutoHyphens/>
              <w:snapToGrid w:val="0"/>
              <w:rPr>
                <w:rFonts w:ascii="Times New Roman" w:hAnsi="Times New Roman"/>
                <w:bCs/>
                <w:kern w:val="1"/>
                <w:sz w:val="22"/>
                <w:szCs w:val="22"/>
                <w:lang w:val="lt-LT" w:eastAsia="ar-SA"/>
              </w:rPr>
            </w:pPr>
            <w:r w:rsidRPr="00223FBC">
              <w:rPr>
                <w:rFonts w:ascii="Times New Roman" w:hAnsi="Times New Roman"/>
                <w:bCs/>
                <w:kern w:val="1"/>
                <w:sz w:val="22"/>
                <w:szCs w:val="22"/>
                <w:lang w:val="lt-LT" w:eastAsia="ar-SA"/>
              </w:rPr>
              <w:t>Retas</w:t>
            </w:r>
          </w:p>
        </w:tc>
        <w:tc>
          <w:tcPr>
            <w:tcW w:w="3530" w:type="dxa"/>
            <w:tcBorders>
              <w:top w:val="single" w:sz="4" w:space="0" w:color="000000"/>
              <w:left w:val="single" w:sz="4" w:space="0" w:color="000000"/>
              <w:bottom w:val="single" w:sz="4" w:space="0" w:color="000000"/>
              <w:right w:val="single" w:sz="4" w:space="0" w:color="000000"/>
            </w:tcBorders>
          </w:tcPr>
          <w:p w:rsidR="00223FBC" w:rsidRPr="00223FBC" w:rsidRDefault="00223FBC" w:rsidP="00223FBC">
            <w:pPr>
              <w:suppressAutoHyphens/>
              <w:snapToGrid w:val="0"/>
              <w:rPr>
                <w:rFonts w:ascii="Times New Roman" w:hAnsi="Times New Roman"/>
                <w:bCs/>
                <w:kern w:val="1"/>
                <w:sz w:val="22"/>
                <w:szCs w:val="22"/>
                <w:lang w:val="lt-LT" w:eastAsia="ar-SA"/>
              </w:rPr>
            </w:pPr>
            <w:r w:rsidRPr="00223FBC">
              <w:rPr>
                <w:rFonts w:ascii="Times New Roman" w:hAnsi="Times New Roman"/>
                <w:bCs/>
                <w:kern w:val="1"/>
                <w:sz w:val="22"/>
                <w:szCs w:val="22"/>
                <w:lang w:val="lt-LT" w:eastAsia="ar-SA"/>
              </w:rPr>
              <w:t>Padidėjusio jautrumo reakcija, anafilaksinė reakcija</w:t>
            </w:r>
          </w:p>
        </w:tc>
      </w:tr>
      <w:tr w:rsidR="00223FBC" w:rsidRPr="00223FBC" w:rsidTr="00F7572E">
        <w:tc>
          <w:tcPr>
            <w:tcW w:w="3261" w:type="dxa"/>
            <w:tcBorders>
              <w:top w:val="single" w:sz="4" w:space="0" w:color="000000"/>
              <w:left w:val="single" w:sz="4" w:space="0" w:color="000000"/>
              <w:bottom w:val="single" w:sz="4" w:space="0" w:color="000000"/>
            </w:tcBorders>
          </w:tcPr>
          <w:p w:rsidR="00223FBC" w:rsidRPr="00223FBC" w:rsidRDefault="00223FBC" w:rsidP="00223FBC">
            <w:pPr>
              <w:suppressAutoHyphens/>
              <w:snapToGrid w:val="0"/>
              <w:rPr>
                <w:rFonts w:ascii="Times New Roman" w:hAnsi="Times New Roman"/>
                <w:bCs/>
                <w:kern w:val="1"/>
                <w:sz w:val="22"/>
                <w:szCs w:val="22"/>
                <w:lang w:val="lt-LT" w:eastAsia="ar-SA"/>
              </w:rPr>
            </w:pPr>
            <w:r w:rsidRPr="00223FBC">
              <w:rPr>
                <w:rFonts w:ascii="Times New Roman" w:hAnsi="Times New Roman"/>
                <w:kern w:val="1"/>
                <w:sz w:val="22"/>
                <w:szCs w:val="22"/>
                <w:lang w:val="lt-LT" w:eastAsia="ar-SA"/>
              </w:rPr>
              <w:t>Endokrininiai sutrikimai</w:t>
            </w:r>
          </w:p>
        </w:tc>
        <w:tc>
          <w:tcPr>
            <w:tcW w:w="2419" w:type="dxa"/>
            <w:tcBorders>
              <w:top w:val="single" w:sz="4" w:space="0" w:color="000000"/>
              <w:left w:val="single" w:sz="4" w:space="0" w:color="000000"/>
              <w:bottom w:val="single" w:sz="4" w:space="0" w:color="000000"/>
            </w:tcBorders>
          </w:tcPr>
          <w:p w:rsidR="00223FBC" w:rsidRPr="00223FBC" w:rsidRDefault="00223FBC" w:rsidP="00223FBC">
            <w:pPr>
              <w:suppressAutoHyphens/>
              <w:snapToGrid w:val="0"/>
              <w:rPr>
                <w:rFonts w:ascii="Times New Roman" w:hAnsi="Times New Roman"/>
                <w:bCs/>
                <w:kern w:val="1"/>
                <w:sz w:val="22"/>
                <w:szCs w:val="22"/>
                <w:lang w:val="lt-LT" w:eastAsia="ar-SA"/>
              </w:rPr>
            </w:pPr>
            <w:r w:rsidRPr="00223FBC">
              <w:rPr>
                <w:rFonts w:ascii="Times New Roman" w:hAnsi="Times New Roman"/>
                <w:bCs/>
                <w:kern w:val="1"/>
                <w:sz w:val="22"/>
                <w:szCs w:val="22"/>
                <w:lang w:val="lt-LT" w:eastAsia="ar-SA"/>
              </w:rPr>
              <w:t>Retas</w:t>
            </w:r>
          </w:p>
        </w:tc>
        <w:tc>
          <w:tcPr>
            <w:tcW w:w="3530" w:type="dxa"/>
            <w:tcBorders>
              <w:top w:val="single" w:sz="4" w:space="0" w:color="000000"/>
              <w:left w:val="single" w:sz="4" w:space="0" w:color="000000"/>
              <w:bottom w:val="single" w:sz="4" w:space="0" w:color="000000"/>
              <w:right w:val="single" w:sz="4" w:space="0" w:color="000000"/>
            </w:tcBorders>
          </w:tcPr>
          <w:p w:rsidR="00223FBC" w:rsidRPr="00223FBC" w:rsidRDefault="00223FBC" w:rsidP="00223FBC">
            <w:pPr>
              <w:suppressAutoHyphens/>
              <w:snapToGrid w:val="0"/>
              <w:rPr>
                <w:rFonts w:ascii="Times New Roman" w:hAnsi="Times New Roman"/>
                <w:bCs/>
                <w:kern w:val="1"/>
                <w:sz w:val="22"/>
                <w:szCs w:val="22"/>
                <w:lang w:val="lt-LT" w:eastAsia="ar-SA"/>
              </w:rPr>
            </w:pPr>
            <w:r w:rsidRPr="00223FBC">
              <w:rPr>
                <w:rFonts w:ascii="Times New Roman" w:hAnsi="Times New Roman"/>
                <w:bCs/>
                <w:kern w:val="1"/>
                <w:sz w:val="22"/>
                <w:szCs w:val="22"/>
                <w:lang w:val="lt-LT" w:eastAsia="ar-SA"/>
              </w:rPr>
              <w:t>Hiperprolaktinemija</w:t>
            </w:r>
          </w:p>
        </w:tc>
      </w:tr>
      <w:tr w:rsidR="00223FBC" w:rsidRPr="00223FBC" w:rsidTr="00F7572E">
        <w:tc>
          <w:tcPr>
            <w:tcW w:w="3261" w:type="dxa"/>
            <w:vMerge w:val="restart"/>
            <w:tcBorders>
              <w:top w:val="single" w:sz="4" w:space="0" w:color="000000"/>
              <w:left w:val="single" w:sz="4" w:space="0" w:color="000000"/>
            </w:tcBorders>
          </w:tcPr>
          <w:p w:rsidR="00223FBC" w:rsidRPr="00223FBC" w:rsidRDefault="00223FBC" w:rsidP="00223FBC">
            <w:pPr>
              <w:suppressAutoHyphens/>
              <w:snapToGrid w:val="0"/>
              <w:rPr>
                <w:rFonts w:ascii="Times New Roman" w:hAnsi="Times New Roman"/>
                <w:bCs/>
                <w:kern w:val="1"/>
                <w:sz w:val="22"/>
                <w:szCs w:val="22"/>
                <w:lang w:val="lt-LT" w:eastAsia="ar-SA"/>
              </w:rPr>
            </w:pPr>
            <w:r w:rsidRPr="00223FBC">
              <w:rPr>
                <w:rFonts w:ascii="Times New Roman" w:hAnsi="Times New Roman"/>
                <w:kern w:val="1"/>
                <w:sz w:val="22"/>
                <w:szCs w:val="22"/>
                <w:lang w:val="lt-LT" w:eastAsia="ar-SA"/>
              </w:rPr>
              <w:t>Metabolizmo ir mitybos sutrikimai</w:t>
            </w:r>
          </w:p>
        </w:tc>
        <w:tc>
          <w:tcPr>
            <w:tcW w:w="2419" w:type="dxa"/>
            <w:tcBorders>
              <w:top w:val="single" w:sz="4" w:space="0" w:color="000000"/>
              <w:left w:val="single" w:sz="4" w:space="0" w:color="000000"/>
              <w:bottom w:val="single" w:sz="4" w:space="0" w:color="000000"/>
            </w:tcBorders>
          </w:tcPr>
          <w:p w:rsidR="00223FBC" w:rsidRPr="00223FBC" w:rsidRDefault="00223FBC" w:rsidP="00223FBC">
            <w:pPr>
              <w:suppressAutoHyphens/>
              <w:snapToGrid w:val="0"/>
              <w:rPr>
                <w:rFonts w:ascii="Times New Roman" w:hAnsi="Times New Roman"/>
                <w:bCs/>
                <w:kern w:val="1"/>
                <w:sz w:val="22"/>
                <w:szCs w:val="22"/>
                <w:lang w:val="lt-LT" w:eastAsia="ar-SA"/>
              </w:rPr>
            </w:pPr>
            <w:r w:rsidRPr="00223FBC">
              <w:rPr>
                <w:rFonts w:ascii="Times New Roman" w:hAnsi="Times New Roman"/>
                <w:bCs/>
                <w:kern w:val="1"/>
                <w:sz w:val="22"/>
                <w:szCs w:val="22"/>
                <w:lang w:val="lt-LT" w:eastAsia="ar-SA"/>
              </w:rPr>
              <w:t>Dažnas</w:t>
            </w:r>
          </w:p>
        </w:tc>
        <w:tc>
          <w:tcPr>
            <w:tcW w:w="3530" w:type="dxa"/>
            <w:tcBorders>
              <w:top w:val="single" w:sz="4" w:space="0" w:color="000000"/>
              <w:left w:val="single" w:sz="4" w:space="0" w:color="000000"/>
              <w:bottom w:val="single" w:sz="4" w:space="0" w:color="000000"/>
              <w:right w:val="single" w:sz="4" w:space="0" w:color="000000"/>
            </w:tcBorders>
          </w:tcPr>
          <w:p w:rsidR="00223FBC" w:rsidRPr="00223FBC" w:rsidRDefault="00223FBC" w:rsidP="00223FBC">
            <w:pPr>
              <w:suppressAutoHyphens/>
              <w:snapToGrid w:val="0"/>
              <w:rPr>
                <w:rFonts w:ascii="Times New Roman" w:hAnsi="Times New Roman"/>
                <w:bCs/>
                <w:kern w:val="1"/>
                <w:sz w:val="22"/>
                <w:szCs w:val="22"/>
                <w:lang w:val="lt-LT" w:eastAsia="ar-SA"/>
              </w:rPr>
            </w:pPr>
            <w:r w:rsidRPr="00223FBC">
              <w:rPr>
                <w:rFonts w:ascii="Times New Roman" w:hAnsi="Times New Roman"/>
                <w:bCs/>
                <w:kern w:val="1"/>
                <w:sz w:val="22"/>
                <w:szCs w:val="22"/>
                <w:lang w:val="lt-LT" w:eastAsia="ar-SA"/>
              </w:rPr>
              <w:t>Apetito padidėjimas, svorio padidėjimas</w:t>
            </w:r>
          </w:p>
        </w:tc>
      </w:tr>
      <w:tr w:rsidR="00223FBC" w:rsidRPr="00223FBC" w:rsidTr="00F7572E">
        <w:tc>
          <w:tcPr>
            <w:tcW w:w="3261" w:type="dxa"/>
            <w:vMerge/>
            <w:tcBorders>
              <w:left w:val="single" w:sz="4" w:space="0" w:color="000000"/>
            </w:tcBorders>
          </w:tcPr>
          <w:p w:rsidR="00223FBC" w:rsidRPr="00223FBC" w:rsidRDefault="00223FBC" w:rsidP="00223FBC">
            <w:pPr>
              <w:suppressAutoHyphens/>
              <w:snapToGrid w:val="0"/>
              <w:rPr>
                <w:rFonts w:ascii="Times New Roman" w:hAnsi="Times New Roman"/>
                <w:bCs/>
                <w:kern w:val="1"/>
                <w:sz w:val="22"/>
                <w:szCs w:val="22"/>
                <w:lang w:val="lt-LT" w:eastAsia="ar-SA"/>
              </w:rPr>
            </w:pPr>
          </w:p>
        </w:tc>
        <w:tc>
          <w:tcPr>
            <w:tcW w:w="2419" w:type="dxa"/>
            <w:tcBorders>
              <w:top w:val="single" w:sz="4" w:space="0" w:color="000000"/>
              <w:left w:val="single" w:sz="4" w:space="0" w:color="000000"/>
              <w:bottom w:val="single" w:sz="4" w:space="0" w:color="000000"/>
            </w:tcBorders>
          </w:tcPr>
          <w:p w:rsidR="00223FBC" w:rsidRPr="00223FBC" w:rsidRDefault="00223FBC" w:rsidP="00223FBC">
            <w:pPr>
              <w:suppressAutoHyphens/>
              <w:snapToGrid w:val="0"/>
              <w:rPr>
                <w:rFonts w:ascii="Times New Roman" w:hAnsi="Times New Roman"/>
                <w:bCs/>
                <w:kern w:val="1"/>
                <w:sz w:val="22"/>
                <w:szCs w:val="22"/>
                <w:lang w:val="lt-LT" w:eastAsia="ar-SA"/>
              </w:rPr>
            </w:pPr>
            <w:r w:rsidRPr="00223FBC">
              <w:rPr>
                <w:rFonts w:ascii="Times New Roman" w:hAnsi="Times New Roman"/>
                <w:bCs/>
                <w:kern w:val="1"/>
                <w:sz w:val="22"/>
                <w:szCs w:val="22"/>
                <w:lang w:val="lt-LT" w:eastAsia="ar-SA"/>
              </w:rPr>
              <w:t>Nedažnas</w:t>
            </w:r>
          </w:p>
        </w:tc>
        <w:tc>
          <w:tcPr>
            <w:tcW w:w="3530" w:type="dxa"/>
            <w:tcBorders>
              <w:top w:val="single" w:sz="4" w:space="0" w:color="000000"/>
              <w:left w:val="single" w:sz="4" w:space="0" w:color="000000"/>
              <w:bottom w:val="single" w:sz="4" w:space="0" w:color="000000"/>
              <w:right w:val="single" w:sz="4" w:space="0" w:color="000000"/>
            </w:tcBorders>
          </w:tcPr>
          <w:p w:rsidR="00223FBC" w:rsidRPr="00223FBC" w:rsidRDefault="00223FBC" w:rsidP="00223FBC">
            <w:pPr>
              <w:suppressAutoHyphens/>
              <w:snapToGrid w:val="0"/>
              <w:rPr>
                <w:rFonts w:ascii="Times New Roman" w:hAnsi="Times New Roman"/>
                <w:bCs/>
                <w:kern w:val="1"/>
                <w:sz w:val="22"/>
                <w:szCs w:val="22"/>
                <w:lang w:val="lt-LT" w:eastAsia="ar-SA"/>
              </w:rPr>
            </w:pPr>
            <w:r w:rsidRPr="00223FBC">
              <w:rPr>
                <w:rFonts w:ascii="Times New Roman" w:hAnsi="Times New Roman"/>
                <w:bCs/>
                <w:kern w:val="1"/>
                <w:sz w:val="22"/>
                <w:szCs w:val="22"/>
                <w:lang w:val="lt-LT" w:eastAsia="ar-SA"/>
              </w:rPr>
              <w:t>Apetito sumažėjimas</w:t>
            </w:r>
          </w:p>
        </w:tc>
      </w:tr>
      <w:tr w:rsidR="00223FBC" w:rsidRPr="00223FBC" w:rsidTr="00F7572E">
        <w:tc>
          <w:tcPr>
            <w:tcW w:w="3261" w:type="dxa"/>
            <w:vMerge/>
            <w:tcBorders>
              <w:left w:val="single" w:sz="4" w:space="0" w:color="000000"/>
              <w:bottom w:val="single" w:sz="4" w:space="0" w:color="000000"/>
            </w:tcBorders>
          </w:tcPr>
          <w:p w:rsidR="00223FBC" w:rsidRPr="00223FBC" w:rsidRDefault="00223FBC" w:rsidP="00223FBC">
            <w:pPr>
              <w:suppressAutoHyphens/>
              <w:snapToGrid w:val="0"/>
              <w:rPr>
                <w:rFonts w:ascii="Times New Roman" w:hAnsi="Times New Roman"/>
                <w:bCs/>
                <w:kern w:val="1"/>
                <w:sz w:val="22"/>
                <w:szCs w:val="22"/>
                <w:lang w:val="lt-LT" w:eastAsia="ar-SA"/>
              </w:rPr>
            </w:pPr>
          </w:p>
        </w:tc>
        <w:tc>
          <w:tcPr>
            <w:tcW w:w="2419" w:type="dxa"/>
            <w:tcBorders>
              <w:top w:val="single" w:sz="4" w:space="0" w:color="000000"/>
              <w:left w:val="single" w:sz="4" w:space="0" w:color="000000"/>
              <w:bottom w:val="single" w:sz="4" w:space="0" w:color="000000"/>
            </w:tcBorders>
          </w:tcPr>
          <w:p w:rsidR="00223FBC" w:rsidRPr="00223FBC" w:rsidRDefault="00223FBC" w:rsidP="00223FBC">
            <w:pPr>
              <w:suppressAutoHyphens/>
              <w:snapToGrid w:val="0"/>
              <w:rPr>
                <w:rFonts w:ascii="Times New Roman" w:hAnsi="Times New Roman"/>
                <w:bCs/>
                <w:kern w:val="1"/>
                <w:sz w:val="22"/>
                <w:szCs w:val="22"/>
                <w:lang w:val="lt-LT" w:eastAsia="ar-SA"/>
              </w:rPr>
            </w:pPr>
            <w:r w:rsidRPr="00223FBC">
              <w:rPr>
                <w:rFonts w:ascii="Times New Roman" w:hAnsi="Times New Roman"/>
                <w:bCs/>
                <w:kern w:val="1"/>
                <w:sz w:val="22"/>
                <w:szCs w:val="22"/>
                <w:lang w:val="lt-LT" w:eastAsia="ar-SA"/>
              </w:rPr>
              <w:t>Retas</w:t>
            </w:r>
          </w:p>
        </w:tc>
        <w:tc>
          <w:tcPr>
            <w:tcW w:w="3530" w:type="dxa"/>
            <w:tcBorders>
              <w:top w:val="single" w:sz="4" w:space="0" w:color="000000"/>
              <w:left w:val="single" w:sz="4" w:space="0" w:color="000000"/>
              <w:bottom w:val="single" w:sz="4" w:space="0" w:color="000000"/>
              <w:right w:val="single" w:sz="4" w:space="0" w:color="000000"/>
            </w:tcBorders>
          </w:tcPr>
          <w:p w:rsidR="00223FBC" w:rsidRPr="00223FBC" w:rsidRDefault="00223FBC" w:rsidP="00223FBC">
            <w:pPr>
              <w:suppressAutoHyphens/>
              <w:snapToGrid w:val="0"/>
              <w:rPr>
                <w:rFonts w:ascii="Times New Roman" w:hAnsi="Times New Roman"/>
                <w:bCs/>
                <w:kern w:val="1"/>
                <w:sz w:val="22"/>
                <w:szCs w:val="22"/>
                <w:lang w:val="lt-LT" w:eastAsia="ar-SA"/>
              </w:rPr>
            </w:pPr>
            <w:r w:rsidRPr="00223FBC">
              <w:rPr>
                <w:rFonts w:ascii="Times New Roman" w:hAnsi="Times New Roman"/>
                <w:bCs/>
                <w:kern w:val="1"/>
                <w:sz w:val="22"/>
                <w:szCs w:val="22"/>
                <w:lang w:val="lt-LT" w:eastAsia="ar-SA"/>
              </w:rPr>
              <w:t>Hiperglikemija, gliukozės toleravimo sutrikimas</w:t>
            </w:r>
          </w:p>
        </w:tc>
      </w:tr>
      <w:tr w:rsidR="00223FBC" w:rsidRPr="00223FBC" w:rsidTr="00F7572E">
        <w:tc>
          <w:tcPr>
            <w:tcW w:w="3261" w:type="dxa"/>
            <w:vMerge w:val="restart"/>
            <w:tcBorders>
              <w:top w:val="single" w:sz="4" w:space="0" w:color="000000"/>
              <w:left w:val="single" w:sz="4" w:space="0" w:color="000000"/>
            </w:tcBorders>
          </w:tcPr>
          <w:p w:rsidR="00223FBC" w:rsidRPr="00223FBC" w:rsidRDefault="00223FBC" w:rsidP="00223FBC">
            <w:pPr>
              <w:suppressAutoHyphens/>
              <w:snapToGrid w:val="0"/>
              <w:rPr>
                <w:rFonts w:ascii="Times New Roman" w:hAnsi="Times New Roman"/>
                <w:bCs/>
                <w:kern w:val="1"/>
                <w:sz w:val="22"/>
                <w:szCs w:val="22"/>
                <w:lang w:val="lt-LT" w:eastAsia="ar-SA"/>
              </w:rPr>
            </w:pPr>
            <w:r w:rsidRPr="00223FBC">
              <w:rPr>
                <w:rFonts w:ascii="Times New Roman" w:hAnsi="Times New Roman"/>
                <w:bCs/>
                <w:kern w:val="1"/>
                <w:sz w:val="22"/>
                <w:szCs w:val="22"/>
                <w:lang w:val="lt-LT" w:eastAsia="ar-SA"/>
              </w:rPr>
              <w:t>Psichikos sutrikimai</w:t>
            </w:r>
          </w:p>
        </w:tc>
        <w:tc>
          <w:tcPr>
            <w:tcW w:w="2419" w:type="dxa"/>
            <w:tcBorders>
              <w:top w:val="single" w:sz="4" w:space="0" w:color="000000"/>
              <w:left w:val="single" w:sz="4" w:space="0" w:color="000000"/>
              <w:bottom w:val="single" w:sz="4" w:space="0" w:color="000000"/>
            </w:tcBorders>
          </w:tcPr>
          <w:p w:rsidR="00223FBC" w:rsidRPr="00223FBC" w:rsidRDefault="00223FBC" w:rsidP="00223FBC">
            <w:pPr>
              <w:suppressAutoHyphens/>
              <w:snapToGrid w:val="0"/>
              <w:rPr>
                <w:rFonts w:ascii="Times New Roman" w:hAnsi="Times New Roman"/>
                <w:bCs/>
                <w:kern w:val="1"/>
                <w:sz w:val="22"/>
                <w:szCs w:val="22"/>
                <w:lang w:val="lt-LT" w:eastAsia="ar-SA"/>
              </w:rPr>
            </w:pPr>
            <w:r w:rsidRPr="00223FBC">
              <w:rPr>
                <w:rFonts w:ascii="Times New Roman" w:hAnsi="Times New Roman"/>
                <w:bCs/>
                <w:kern w:val="1"/>
                <w:sz w:val="22"/>
                <w:szCs w:val="22"/>
                <w:lang w:val="lt-LT" w:eastAsia="ar-SA"/>
              </w:rPr>
              <w:t>Dažnas</w:t>
            </w:r>
          </w:p>
        </w:tc>
        <w:tc>
          <w:tcPr>
            <w:tcW w:w="3530" w:type="dxa"/>
            <w:tcBorders>
              <w:top w:val="single" w:sz="4" w:space="0" w:color="000000"/>
              <w:left w:val="single" w:sz="4" w:space="0" w:color="000000"/>
              <w:bottom w:val="single" w:sz="4" w:space="0" w:color="000000"/>
              <w:right w:val="single" w:sz="4" w:space="0" w:color="000000"/>
            </w:tcBorders>
          </w:tcPr>
          <w:p w:rsidR="00223FBC" w:rsidRPr="00223FBC" w:rsidRDefault="00223FBC" w:rsidP="00223FBC">
            <w:pPr>
              <w:suppressAutoHyphens/>
              <w:snapToGrid w:val="0"/>
              <w:rPr>
                <w:rFonts w:ascii="Times New Roman" w:hAnsi="Times New Roman"/>
                <w:bCs/>
                <w:kern w:val="1"/>
                <w:sz w:val="22"/>
                <w:szCs w:val="22"/>
                <w:lang w:val="lt-LT" w:eastAsia="ar-SA"/>
              </w:rPr>
            </w:pPr>
            <w:r w:rsidRPr="00223FBC">
              <w:rPr>
                <w:rFonts w:ascii="Times New Roman" w:hAnsi="Times New Roman"/>
                <w:bCs/>
                <w:kern w:val="1"/>
                <w:sz w:val="22"/>
                <w:szCs w:val="22"/>
                <w:lang w:val="lt-LT" w:eastAsia="ar-SA"/>
              </w:rPr>
              <w:t>Nemiga, depresija, nervingumas, ažitacija, sumažėjęs libido</w:t>
            </w:r>
          </w:p>
        </w:tc>
      </w:tr>
      <w:tr w:rsidR="00223FBC" w:rsidRPr="00223FBC" w:rsidTr="00F7572E">
        <w:tc>
          <w:tcPr>
            <w:tcW w:w="3261" w:type="dxa"/>
            <w:vMerge/>
            <w:tcBorders>
              <w:left w:val="single" w:sz="4" w:space="0" w:color="000000"/>
            </w:tcBorders>
          </w:tcPr>
          <w:p w:rsidR="00223FBC" w:rsidRPr="00223FBC" w:rsidRDefault="00223FBC" w:rsidP="00223FBC">
            <w:pPr>
              <w:suppressAutoHyphens/>
              <w:snapToGrid w:val="0"/>
              <w:rPr>
                <w:rFonts w:ascii="Times New Roman" w:hAnsi="Times New Roman"/>
                <w:bCs/>
                <w:kern w:val="1"/>
                <w:sz w:val="22"/>
                <w:szCs w:val="22"/>
                <w:lang w:val="lt-LT" w:eastAsia="ar-SA"/>
              </w:rPr>
            </w:pPr>
          </w:p>
        </w:tc>
        <w:tc>
          <w:tcPr>
            <w:tcW w:w="2419" w:type="dxa"/>
            <w:tcBorders>
              <w:top w:val="single" w:sz="4" w:space="0" w:color="000000"/>
              <w:left w:val="single" w:sz="4" w:space="0" w:color="000000"/>
              <w:bottom w:val="single" w:sz="4" w:space="0" w:color="000000"/>
            </w:tcBorders>
          </w:tcPr>
          <w:p w:rsidR="00223FBC" w:rsidRPr="00223FBC" w:rsidRDefault="00223FBC" w:rsidP="00223FBC">
            <w:pPr>
              <w:suppressAutoHyphens/>
              <w:snapToGrid w:val="0"/>
              <w:rPr>
                <w:rFonts w:ascii="Times New Roman" w:hAnsi="Times New Roman"/>
                <w:bCs/>
                <w:kern w:val="1"/>
                <w:sz w:val="22"/>
                <w:szCs w:val="22"/>
                <w:lang w:val="lt-LT" w:eastAsia="ar-SA"/>
              </w:rPr>
            </w:pPr>
            <w:r w:rsidRPr="00223FBC">
              <w:rPr>
                <w:rFonts w:ascii="Times New Roman" w:hAnsi="Times New Roman"/>
                <w:bCs/>
                <w:kern w:val="1"/>
                <w:sz w:val="22"/>
                <w:szCs w:val="22"/>
                <w:lang w:val="lt-LT" w:eastAsia="ar-SA"/>
              </w:rPr>
              <w:t>Nedažnas</w:t>
            </w:r>
          </w:p>
        </w:tc>
        <w:tc>
          <w:tcPr>
            <w:tcW w:w="3530" w:type="dxa"/>
            <w:tcBorders>
              <w:top w:val="single" w:sz="4" w:space="0" w:color="000000"/>
              <w:left w:val="single" w:sz="4" w:space="0" w:color="000000"/>
              <w:bottom w:val="single" w:sz="4" w:space="0" w:color="000000"/>
              <w:right w:val="single" w:sz="4" w:space="0" w:color="000000"/>
            </w:tcBorders>
          </w:tcPr>
          <w:p w:rsidR="00223FBC" w:rsidRPr="00223FBC" w:rsidRDefault="00223FBC" w:rsidP="00223FBC">
            <w:pPr>
              <w:suppressAutoHyphens/>
              <w:snapToGrid w:val="0"/>
              <w:rPr>
                <w:rFonts w:ascii="Times New Roman" w:hAnsi="Times New Roman"/>
                <w:bCs/>
                <w:kern w:val="1"/>
                <w:sz w:val="22"/>
                <w:szCs w:val="22"/>
                <w:lang w:val="lt-LT" w:eastAsia="ar-SA"/>
              </w:rPr>
            </w:pPr>
            <w:r w:rsidRPr="00223FBC">
              <w:rPr>
                <w:rFonts w:ascii="Times New Roman" w:hAnsi="Times New Roman"/>
                <w:bCs/>
                <w:kern w:val="1"/>
                <w:sz w:val="22"/>
                <w:szCs w:val="22"/>
                <w:lang w:val="lt-LT" w:eastAsia="ar-SA"/>
              </w:rPr>
              <w:t>Sumišimas</w:t>
            </w:r>
          </w:p>
        </w:tc>
      </w:tr>
      <w:tr w:rsidR="00223FBC" w:rsidRPr="00223FBC" w:rsidTr="00F7572E">
        <w:tc>
          <w:tcPr>
            <w:tcW w:w="3261" w:type="dxa"/>
            <w:vMerge/>
            <w:tcBorders>
              <w:left w:val="single" w:sz="4" w:space="0" w:color="000000"/>
              <w:bottom w:val="single" w:sz="4" w:space="0" w:color="000000"/>
            </w:tcBorders>
          </w:tcPr>
          <w:p w:rsidR="00223FBC" w:rsidRPr="00223FBC" w:rsidRDefault="00223FBC" w:rsidP="00223FBC">
            <w:pPr>
              <w:suppressAutoHyphens/>
              <w:snapToGrid w:val="0"/>
              <w:rPr>
                <w:rFonts w:ascii="Times New Roman" w:hAnsi="Times New Roman"/>
                <w:bCs/>
                <w:kern w:val="1"/>
                <w:sz w:val="22"/>
                <w:szCs w:val="22"/>
                <w:lang w:val="lt-LT" w:eastAsia="ar-SA"/>
              </w:rPr>
            </w:pPr>
          </w:p>
        </w:tc>
        <w:tc>
          <w:tcPr>
            <w:tcW w:w="2419" w:type="dxa"/>
            <w:tcBorders>
              <w:top w:val="single" w:sz="4" w:space="0" w:color="000000"/>
              <w:left w:val="single" w:sz="4" w:space="0" w:color="000000"/>
              <w:bottom w:val="single" w:sz="4" w:space="0" w:color="000000"/>
            </w:tcBorders>
          </w:tcPr>
          <w:p w:rsidR="00223FBC" w:rsidRPr="00223FBC" w:rsidRDefault="00223FBC" w:rsidP="00223FBC">
            <w:pPr>
              <w:suppressAutoHyphens/>
              <w:snapToGrid w:val="0"/>
              <w:rPr>
                <w:rFonts w:ascii="Times New Roman" w:hAnsi="Times New Roman"/>
                <w:bCs/>
                <w:kern w:val="1"/>
                <w:sz w:val="22"/>
                <w:szCs w:val="22"/>
                <w:lang w:val="lt-LT" w:eastAsia="ar-SA"/>
              </w:rPr>
            </w:pPr>
            <w:r w:rsidRPr="00223FBC">
              <w:rPr>
                <w:rFonts w:ascii="Times New Roman" w:hAnsi="Times New Roman"/>
                <w:kern w:val="1"/>
                <w:sz w:val="22"/>
                <w:szCs w:val="22"/>
                <w:lang w:val="lt-LT" w:eastAsia="ar-SA"/>
              </w:rPr>
              <w:t>Nežinomas</w:t>
            </w:r>
          </w:p>
        </w:tc>
        <w:tc>
          <w:tcPr>
            <w:tcW w:w="3530" w:type="dxa"/>
            <w:tcBorders>
              <w:top w:val="single" w:sz="4" w:space="0" w:color="000000"/>
              <w:left w:val="single" w:sz="4" w:space="0" w:color="000000"/>
              <w:bottom w:val="single" w:sz="4" w:space="0" w:color="000000"/>
              <w:right w:val="single" w:sz="4" w:space="0" w:color="000000"/>
            </w:tcBorders>
          </w:tcPr>
          <w:p w:rsidR="00223FBC" w:rsidRPr="00223FBC" w:rsidRDefault="00223FBC" w:rsidP="00223FBC">
            <w:pPr>
              <w:suppressAutoHyphens/>
              <w:snapToGrid w:val="0"/>
              <w:rPr>
                <w:rFonts w:ascii="Times New Roman" w:hAnsi="Times New Roman"/>
                <w:bCs/>
                <w:kern w:val="1"/>
                <w:sz w:val="22"/>
                <w:szCs w:val="22"/>
                <w:lang w:val="lt-LT" w:eastAsia="ar-SA"/>
              </w:rPr>
            </w:pPr>
            <w:r w:rsidRPr="00223FBC">
              <w:rPr>
                <w:rFonts w:ascii="Times New Roman" w:hAnsi="Times New Roman"/>
                <w:bCs/>
                <w:kern w:val="1"/>
                <w:sz w:val="22"/>
                <w:szCs w:val="22"/>
                <w:lang w:val="lt-LT" w:eastAsia="ar-SA"/>
              </w:rPr>
              <w:t>Mintys apie savižudybę ir savižudiškas elgesys</w:t>
            </w:r>
            <w:r w:rsidRPr="00223FBC">
              <w:rPr>
                <w:rFonts w:ascii="Times New Roman" w:hAnsi="Times New Roman"/>
                <w:bCs/>
                <w:kern w:val="1"/>
                <w:sz w:val="22"/>
                <w:szCs w:val="22"/>
                <w:vertAlign w:val="superscript"/>
                <w:lang w:val="lt-LT" w:eastAsia="ar-SA"/>
              </w:rPr>
              <w:t>1</w:t>
            </w:r>
          </w:p>
        </w:tc>
      </w:tr>
      <w:tr w:rsidR="00223FBC" w:rsidRPr="00223FBC" w:rsidTr="00F7572E">
        <w:tc>
          <w:tcPr>
            <w:tcW w:w="3261" w:type="dxa"/>
            <w:vMerge w:val="restart"/>
            <w:tcBorders>
              <w:top w:val="single" w:sz="4" w:space="0" w:color="000000"/>
              <w:left w:val="single" w:sz="4" w:space="0" w:color="000000"/>
              <w:bottom w:val="single" w:sz="4" w:space="0" w:color="000000"/>
            </w:tcBorders>
          </w:tcPr>
          <w:p w:rsidR="00223FBC" w:rsidRPr="00223FBC" w:rsidRDefault="00223FBC" w:rsidP="00223FBC">
            <w:pPr>
              <w:suppressAutoHyphens/>
              <w:snapToGrid w:val="0"/>
              <w:rPr>
                <w:rFonts w:ascii="Times New Roman" w:hAnsi="Times New Roman"/>
                <w:bCs/>
                <w:kern w:val="1"/>
                <w:sz w:val="22"/>
                <w:szCs w:val="22"/>
                <w:lang w:val="lt-LT" w:eastAsia="ar-SA"/>
              </w:rPr>
            </w:pPr>
            <w:r w:rsidRPr="00223FBC">
              <w:rPr>
                <w:rFonts w:ascii="Times New Roman" w:hAnsi="Times New Roman"/>
                <w:bCs/>
                <w:kern w:val="1"/>
                <w:sz w:val="22"/>
                <w:szCs w:val="22"/>
                <w:lang w:val="lt-LT" w:eastAsia="ar-SA"/>
              </w:rPr>
              <w:t>Nervų sistemos sutrikimai</w:t>
            </w:r>
          </w:p>
        </w:tc>
        <w:tc>
          <w:tcPr>
            <w:tcW w:w="2419" w:type="dxa"/>
            <w:tcBorders>
              <w:top w:val="single" w:sz="4" w:space="0" w:color="000000"/>
              <w:left w:val="single" w:sz="4" w:space="0" w:color="000000"/>
              <w:bottom w:val="single" w:sz="4" w:space="0" w:color="000000"/>
            </w:tcBorders>
          </w:tcPr>
          <w:p w:rsidR="00223FBC" w:rsidRPr="00223FBC" w:rsidRDefault="00223FBC" w:rsidP="00223FBC">
            <w:pPr>
              <w:suppressAutoHyphens/>
              <w:snapToGrid w:val="0"/>
              <w:rPr>
                <w:rFonts w:ascii="Times New Roman" w:hAnsi="Times New Roman"/>
                <w:bCs/>
                <w:kern w:val="1"/>
                <w:sz w:val="22"/>
                <w:szCs w:val="22"/>
                <w:lang w:val="lt-LT" w:eastAsia="ar-SA"/>
              </w:rPr>
            </w:pPr>
            <w:r w:rsidRPr="00223FBC">
              <w:rPr>
                <w:rFonts w:ascii="Times New Roman" w:hAnsi="Times New Roman"/>
                <w:bCs/>
                <w:kern w:val="1"/>
                <w:sz w:val="22"/>
                <w:szCs w:val="22"/>
                <w:lang w:val="lt-LT" w:eastAsia="ar-SA"/>
              </w:rPr>
              <w:t>Labai dažnas</w:t>
            </w:r>
          </w:p>
        </w:tc>
        <w:tc>
          <w:tcPr>
            <w:tcW w:w="3530" w:type="dxa"/>
            <w:tcBorders>
              <w:top w:val="single" w:sz="4" w:space="0" w:color="000000"/>
              <w:left w:val="single" w:sz="4" w:space="0" w:color="000000"/>
              <w:bottom w:val="single" w:sz="4" w:space="0" w:color="000000"/>
              <w:right w:val="single" w:sz="4" w:space="0" w:color="000000"/>
            </w:tcBorders>
          </w:tcPr>
          <w:p w:rsidR="00223FBC" w:rsidRPr="00223FBC" w:rsidRDefault="00223FBC" w:rsidP="00223FBC">
            <w:pPr>
              <w:suppressAutoHyphens/>
              <w:snapToGrid w:val="0"/>
              <w:rPr>
                <w:rFonts w:ascii="Times New Roman" w:hAnsi="Times New Roman"/>
                <w:bCs/>
                <w:kern w:val="1"/>
                <w:sz w:val="22"/>
                <w:szCs w:val="22"/>
                <w:lang w:val="lt-LT" w:eastAsia="ar-SA"/>
              </w:rPr>
            </w:pPr>
            <w:r w:rsidRPr="00223FBC">
              <w:rPr>
                <w:rFonts w:ascii="Times New Roman" w:hAnsi="Times New Roman"/>
                <w:bCs/>
                <w:kern w:val="1"/>
                <w:sz w:val="22"/>
                <w:szCs w:val="22"/>
                <w:lang w:val="lt-LT" w:eastAsia="ar-SA"/>
              </w:rPr>
              <w:t>Mieguistumas, akatizija, hiperkinezija, hipokinezija</w:t>
            </w:r>
          </w:p>
        </w:tc>
      </w:tr>
      <w:tr w:rsidR="00223FBC" w:rsidRPr="00223FBC" w:rsidTr="00F7572E">
        <w:tc>
          <w:tcPr>
            <w:tcW w:w="3261" w:type="dxa"/>
            <w:vMerge/>
            <w:tcBorders>
              <w:top w:val="single" w:sz="4" w:space="0" w:color="000000"/>
              <w:left w:val="single" w:sz="4" w:space="0" w:color="000000"/>
              <w:bottom w:val="single" w:sz="4" w:space="0" w:color="000000"/>
            </w:tcBorders>
          </w:tcPr>
          <w:p w:rsidR="00223FBC" w:rsidRPr="00223FBC" w:rsidRDefault="00223FBC" w:rsidP="00223FBC">
            <w:pPr>
              <w:suppressAutoHyphens/>
              <w:snapToGrid w:val="0"/>
              <w:rPr>
                <w:rFonts w:ascii="Times New Roman" w:hAnsi="Times New Roman"/>
                <w:bCs/>
                <w:kern w:val="1"/>
                <w:sz w:val="22"/>
                <w:szCs w:val="22"/>
                <w:lang w:val="lt-LT" w:eastAsia="ar-SA"/>
              </w:rPr>
            </w:pPr>
          </w:p>
        </w:tc>
        <w:tc>
          <w:tcPr>
            <w:tcW w:w="2419" w:type="dxa"/>
            <w:tcBorders>
              <w:top w:val="single" w:sz="4" w:space="0" w:color="000000"/>
              <w:left w:val="single" w:sz="4" w:space="0" w:color="000000"/>
              <w:bottom w:val="single" w:sz="4" w:space="0" w:color="000000"/>
            </w:tcBorders>
          </w:tcPr>
          <w:p w:rsidR="00223FBC" w:rsidRPr="00223FBC" w:rsidRDefault="00223FBC" w:rsidP="00223FBC">
            <w:pPr>
              <w:suppressAutoHyphens/>
              <w:snapToGrid w:val="0"/>
              <w:rPr>
                <w:rFonts w:ascii="Times New Roman" w:hAnsi="Times New Roman"/>
                <w:bCs/>
                <w:kern w:val="1"/>
                <w:sz w:val="22"/>
                <w:szCs w:val="22"/>
                <w:lang w:val="lt-LT" w:eastAsia="ar-SA"/>
              </w:rPr>
            </w:pPr>
            <w:r w:rsidRPr="00223FBC">
              <w:rPr>
                <w:rFonts w:ascii="Times New Roman" w:hAnsi="Times New Roman"/>
                <w:bCs/>
                <w:kern w:val="1"/>
                <w:sz w:val="22"/>
                <w:szCs w:val="22"/>
                <w:lang w:val="lt-LT" w:eastAsia="ar-SA"/>
              </w:rPr>
              <w:t>Dažnas</w:t>
            </w:r>
          </w:p>
        </w:tc>
        <w:tc>
          <w:tcPr>
            <w:tcW w:w="3530" w:type="dxa"/>
            <w:tcBorders>
              <w:top w:val="single" w:sz="4" w:space="0" w:color="000000"/>
              <w:left w:val="single" w:sz="4" w:space="0" w:color="000000"/>
              <w:bottom w:val="single" w:sz="4" w:space="0" w:color="000000"/>
              <w:right w:val="single" w:sz="4" w:space="0" w:color="000000"/>
            </w:tcBorders>
          </w:tcPr>
          <w:p w:rsidR="00223FBC" w:rsidRPr="00223FBC" w:rsidRDefault="00223FBC" w:rsidP="00223FBC">
            <w:pPr>
              <w:suppressAutoHyphens/>
              <w:snapToGrid w:val="0"/>
              <w:rPr>
                <w:rFonts w:ascii="Times New Roman" w:hAnsi="Times New Roman"/>
                <w:bCs/>
                <w:kern w:val="1"/>
                <w:sz w:val="22"/>
                <w:szCs w:val="22"/>
                <w:lang w:val="lt-LT" w:eastAsia="ar-SA"/>
              </w:rPr>
            </w:pPr>
            <w:r w:rsidRPr="00223FBC">
              <w:rPr>
                <w:rFonts w:ascii="Times New Roman" w:hAnsi="Times New Roman"/>
                <w:bCs/>
                <w:kern w:val="1"/>
                <w:sz w:val="22"/>
                <w:szCs w:val="22"/>
                <w:lang w:val="lt-LT" w:eastAsia="ar-SA"/>
              </w:rPr>
              <w:t>Drebulys, distonija, galvos svaigimas, galvos skausmas</w:t>
            </w:r>
          </w:p>
        </w:tc>
      </w:tr>
      <w:tr w:rsidR="00223FBC" w:rsidRPr="00223FBC" w:rsidTr="00F7572E">
        <w:tc>
          <w:tcPr>
            <w:tcW w:w="3261" w:type="dxa"/>
            <w:vMerge/>
            <w:tcBorders>
              <w:top w:val="single" w:sz="4" w:space="0" w:color="000000"/>
              <w:left w:val="single" w:sz="4" w:space="0" w:color="000000"/>
              <w:bottom w:val="single" w:sz="4" w:space="0" w:color="000000"/>
            </w:tcBorders>
          </w:tcPr>
          <w:p w:rsidR="00223FBC" w:rsidRPr="00223FBC" w:rsidRDefault="00223FBC" w:rsidP="00223FBC">
            <w:pPr>
              <w:suppressAutoHyphens/>
              <w:snapToGrid w:val="0"/>
              <w:rPr>
                <w:rFonts w:ascii="Times New Roman" w:hAnsi="Times New Roman"/>
                <w:bCs/>
                <w:kern w:val="1"/>
                <w:sz w:val="22"/>
                <w:szCs w:val="22"/>
                <w:lang w:val="lt-LT" w:eastAsia="ar-SA"/>
              </w:rPr>
            </w:pPr>
          </w:p>
        </w:tc>
        <w:tc>
          <w:tcPr>
            <w:tcW w:w="2419" w:type="dxa"/>
            <w:tcBorders>
              <w:top w:val="single" w:sz="4" w:space="0" w:color="000000"/>
              <w:left w:val="single" w:sz="4" w:space="0" w:color="000000"/>
              <w:bottom w:val="single" w:sz="4" w:space="0" w:color="000000"/>
            </w:tcBorders>
          </w:tcPr>
          <w:p w:rsidR="00223FBC" w:rsidRPr="00223FBC" w:rsidRDefault="00223FBC" w:rsidP="00223FBC">
            <w:pPr>
              <w:suppressAutoHyphens/>
              <w:snapToGrid w:val="0"/>
              <w:rPr>
                <w:rFonts w:ascii="Times New Roman" w:hAnsi="Times New Roman"/>
                <w:bCs/>
                <w:kern w:val="1"/>
                <w:sz w:val="22"/>
                <w:szCs w:val="22"/>
                <w:lang w:val="lt-LT" w:eastAsia="ar-SA"/>
              </w:rPr>
            </w:pPr>
            <w:r w:rsidRPr="00223FBC">
              <w:rPr>
                <w:rFonts w:ascii="Times New Roman" w:hAnsi="Times New Roman"/>
                <w:bCs/>
                <w:kern w:val="1"/>
                <w:sz w:val="22"/>
                <w:szCs w:val="22"/>
                <w:lang w:val="lt-LT" w:eastAsia="ar-SA"/>
              </w:rPr>
              <w:t>Nedažnas arba retas</w:t>
            </w:r>
          </w:p>
        </w:tc>
        <w:tc>
          <w:tcPr>
            <w:tcW w:w="3530" w:type="dxa"/>
            <w:tcBorders>
              <w:top w:val="single" w:sz="4" w:space="0" w:color="000000"/>
              <w:left w:val="single" w:sz="4" w:space="0" w:color="000000"/>
              <w:bottom w:val="single" w:sz="4" w:space="0" w:color="000000"/>
              <w:right w:val="single" w:sz="4" w:space="0" w:color="000000"/>
            </w:tcBorders>
          </w:tcPr>
          <w:p w:rsidR="00223FBC" w:rsidRPr="00223FBC" w:rsidRDefault="00223FBC" w:rsidP="00223FBC">
            <w:pPr>
              <w:suppressAutoHyphens/>
              <w:snapToGrid w:val="0"/>
              <w:rPr>
                <w:rFonts w:ascii="Times New Roman" w:hAnsi="Times New Roman"/>
                <w:bCs/>
                <w:kern w:val="1"/>
                <w:sz w:val="22"/>
                <w:szCs w:val="22"/>
                <w:lang w:val="lt-LT" w:eastAsia="ar-SA"/>
              </w:rPr>
            </w:pPr>
            <w:r w:rsidRPr="00223FBC">
              <w:rPr>
                <w:rFonts w:ascii="Times New Roman" w:hAnsi="Times New Roman"/>
                <w:bCs/>
                <w:kern w:val="1"/>
                <w:sz w:val="22"/>
                <w:szCs w:val="22"/>
                <w:lang w:val="lt-LT" w:eastAsia="ar-SA"/>
              </w:rPr>
              <w:t>Vėlyvoji diskinezija, diskinezija, parkinsonizmas, sutrikusi kalba, traukuliai</w:t>
            </w:r>
          </w:p>
        </w:tc>
      </w:tr>
      <w:tr w:rsidR="00223FBC" w:rsidRPr="00223FBC" w:rsidTr="00F7572E">
        <w:tc>
          <w:tcPr>
            <w:tcW w:w="3261" w:type="dxa"/>
            <w:vMerge/>
            <w:tcBorders>
              <w:top w:val="single" w:sz="4" w:space="0" w:color="000000"/>
              <w:left w:val="single" w:sz="4" w:space="0" w:color="000000"/>
              <w:bottom w:val="single" w:sz="4" w:space="0" w:color="000000"/>
            </w:tcBorders>
          </w:tcPr>
          <w:p w:rsidR="00223FBC" w:rsidRPr="00223FBC" w:rsidRDefault="00223FBC" w:rsidP="00223FBC">
            <w:pPr>
              <w:suppressAutoHyphens/>
              <w:snapToGrid w:val="0"/>
              <w:rPr>
                <w:rFonts w:ascii="Times New Roman" w:hAnsi="Times New Roman"/>
                <w:bCs/>
                <w:kern w:val="1"/>
                <w:sz w:val="22"/>
                <w:szCs w:val="22"/>
                <w:lang w:val="lt-LT" w:eastAsia="ar-SA"/>
              </w:rPr>
            </w:pPr>
          </w:p>
        </w:tc>
        <w:tc>
          <w:tcPr>
            <w:tcW w:w="2419" w:type="dxa"/>
            <w:tcBorders>
              <w:top w:val="single" w:sz="4" w:space="0" w:color="000000"/>
              <w:left w:val="single" w:sz="4" w:space="0" w:color="000000"/>
              <w:bottom w:val="single" w:sz="4" w:space="0" w:color="000000"/>
            </w:tcBorders>
          </w:tcPr>
          <w:p w:rsidR="00223FBC" w:rsidRPr="00223FBC" w:rsidRDefault="00223FBC" w:rsidP="00223FBC">
            <w:pPr>
              <w:suppressAutoHyphens/>
              <w:snapToGrid w:val="0"/>
              <w:rPr>
                <w:rFonts w:ascii="Times New Roman" w:hAnsi="Times New Roman"/>
                <w:bCs/>
                <w:kern w:val="1"/>
                <w:sz w:val="22"/>
                <w:szCs w:val="22"/>
                <w:lang w:val="lt-LT" w:eastAsia="ar-SA"/>
              </w:rPr>
            </w:pPr>
            <w:r w:rsidRPr="00223FBC">
              <w:rPr>
                <w:rFonts w:ascii="Times New Roman" w:hAnsi="Times New Roman"/>
                <w:bCs/>
                <w:kern w:val="1"/>
                <w:sz w:val="22"/>
                <w:szCs w:val="22"/>
                <w:lang w:val="lt-LT" w:eastAsia="ar-SA"/>
              </w:rPr>
              <w:t>Labai retas</w:t>
            </w:r>
          </w:p>
        </w:tc>
        <w:tc>
          <w:tcPr>
            <w:tcW w:w="3530" w:type="dxa"/>
            <w:tcBorders>
              <w:top w:val="single" w:sz="4" w:space="0" w:color="000000"/>
              <w:left w:val="single" w:sz="4" w:space="0" w:color="000000"/>
              <w:bottom w:val="single" w:sz="4" w:space="0" w:color="000000"/>
              <w:right w:val="single" w:sz="4" w:space="0" w:color="000000"/>
            </w:tcBorders>
          </w:tcPr>
          <w:p w:rsidR="00223FBC" w:rsidRPr="00223FBC" w:rsidRDefault="00223FBC" w:rsidP="00223FBC">
            <w:pPr>
              <w:suppressAutoHyphens/>
              <w:snapToGrid w:val="0"/>
              <w:ind w:right="-675"/>
              <w:rPr>
                <w:rFonts w:ascii="Times New Roman" w:hAnsi="Times New Roman"/>
                <w:kern w:val="1"/>
                <w:sz w:val="22"/>
                <w:szCs w:val="22"/>
                <w:lang w:val="lt-LT" w:eastAsia="ar-SA"/>
              </w:rPr>
            </w:pPr>
            <w:r w:rsidRPr="00223FBC">
              <w:rPr>
                <w:rFonts w:ascii="Times New Roman" w:hAnsi="Times New Roman"/>
                <w:bCs/>
                <w:kern w:val="1"/>
                <w:sz w:val="22"/>
                <w:szCs w:val="22"/>
                <w:lang w:val="lt-LT" w:eastAsia="ar-SA"/>
              </w:rPr>
              <w:t>Piktybinis neurolepsinis</w:t>
            </w:r>
            <w:r w:rsidRPr="00223FBC">
              <w:rPr>
                <w:rFonts w:ascii="Times New Roman" w:hAnsi="Times New Roman"/>
                <w:bCs/>
                <w:kern w:val="1"/>
                <w:sz w:val="22"/>
                <w:szCs w:val="22"/>
                <w:lang w:val="lt-LT" w:eastAsia="ar-SA"/>
              </w:rPr>
              <w:br/>
              <w:t>sindromas</w:t>
            </w:r>
          </w:p>
        </w:tc>
      </w:tr>
      <w:tr w:rsidR="00223FBC" w:rsidRPr="00223FBC" w:rsidTr="00F7572E">
        <w:tc>
          <w:tcPr>
            <w:tcW w:w="3261" w:type="dxa"/>
            <w:vMerge w:val="restart"/>
            <w:tcBorders>
              <w:top w:val="single" w:sz="4" w:space="0" w:color="000000"/>
              <w:left w:val="single" w:sz="4" w:space="0" w:color="000000"/>
              <w:bottom w:val="single" w:sz="4" w:space="0" w:color="000000"/>
            </w:tcBorders>
          </w:tcPr>
          <w:p w:rsidR="00223FBC" w:rsidRPr="00223FBC" w:rsidRDefault="00223FBC" w:rsidP="00223FBC">
            <w:pPr>
              <w:suppressAutoHyphens/>
              <w:snapToGrid w:val="0"/>
              <w:rPr>
                <w:rFonts w:ascii="Times New Roman" w:hAnsi="Times New Roman"/>
                <w:bCs/>
                <w:kern w:val="1"/>
                <w:sz w:val="22"/>
                <w:szCs w:val="22"/>
                <w:lang w:val="lt-LT" w:eastAsia="ar-SA"/>
              </w:rPr>
            </w:pPr>
            <w:r w:rsidRPr="00223FBC">
              <w:rPr>
                <w:rFonts w:ascii="Times New Roman" w:hAnsi="Times New Roman"/>
                <w:kern w:val="1"/>
                <w:sz w:val="22"/>
                <w:szCs w:val="22"/>
                <w:lang w:val="lt-LT" w:eastAsia="ar-SA"/>
              </w:rPr>
              <w:t>Akių sutrikimai</w:t>
            </w:r>
          </w:p>
        </w:tc>
        <w:tc>
          <w:tcPr>
            <w:tcW w:w="2419" w:type="dxa"/>
            <w:tcBorders>
              <w:top w:val="single" w:sz="4" w:space="0" w:color="000000"/>
              <w:left w:val="single" w:sz="4" w:space="0" w:color="000000"/>
              <w:bottom w:val="single" w:sz="4" w:space="0" w:color="000000"/>
            </w:tcBorders>
          </w:tcPr>
          <w:p w:rsidR="00223FBC" w:rsidRPr="00223FBC" w:rsidRDefault="00223FBC" w:rsidP="00223FBC">
            <w:pPr>
              <w:suppressAutoHyphens/>
              <w:snapToGrid w:val="0"/>
              <w:rPr>
                <w:rFonts w:ascii="Times New Roman" w:hAnsi="Times New Roman"/>
                <w:bCs/>
                <w:kern w:val="1"/>
                <w:sz w:val="22"/>
                <w:szCs w:val="22"/>
                <w:lang w:val="lt-LT" w:eastAsia="ar-SA"/>
              </w:rPr>
            </w:pPr>
            <w:r w:rsidRPr="00223FBC">
              <w:rPr>
                <w:rFonts w:ascii="Times New Roman" w:hAnsi="Times New Roman"/>
                <w:bCs/>
                <w:kern w:val="1"/>
                <w:sz w:val="22"/>
                <w:szCs w:val="22"/>
                <w:lang w:val="lt-LT" w:eastAsia="ar-SA"/>
              </w:rPr>
              <w:t>Dažnas</w:t>
            </w:r>
          </w:p>
        </w:tc>
        <w:tc>
          <w:tcPr>
            <w:tcW w:w="3530" w:type="dxa"/>
            <w:tcBorders>
              <w:top w:val="single" w:sz="4" w:space="0" w:color="000000"/>
              <w:left w:val="single" w:sz="4" w:space="0" w:color="000000"/>
              <w:bottom w:val="single" w:sz="4" w:space="0" w:color="000000"/>
              <w:right w:val="single" w:sz="4" w:space="0" w:color="000000"/>
            </w:tcBorders>
          </w:tcPr>
          <w:p w:rsidR="00223FBC" w:rsidRPr="00223FBC" w:rsidRDefault="00223FBC" w:rsidP="00223FBC">
            <w:pPr>
              <w:suppressAutoHyphens/>
              <w:snapToGrid w:val="0"/>
              <w:ind w:right="-675"/>
              <w:rPr>
                <w:rFonts w:ascii="Times New Roman" w:hAnsi="Times New Roman"/>
                <w:bCs/>
                <w:kern w:val="1"/>
                <w:sz w:val="22"/>
                <w:szCs w:val="22"/>
                <w:lang w:val="lt-LT" w:eastAsia="ar-SA"/>
              </w:rPr>
            </w:pPr>
            <w:r w:rsidRPr="00223FBC">
              <w:rPr>
                <w:rFonts w:ascii="Times New Roman" w:hAnsi="Times New Roman"/>
                <w:bCs/>
                <w:kern w:val="1"/>
                <w:sz w:val="22"/>
                <w:szCs w:val="22"/>
                <w:lang w:val="lt-LT" w:eastAsia="ar-SA"/>
              </w:rPr>
              <w:t>Akomodacijos sutrikimas,</w:t>
            </w:r>
            <w:r w:rsidRPr="00223FBC">
              <w:rPr>
                <w:rFonts w:ascii="Times New Roman" w:hAnsi="Times New Roman"/>
                <w:bCs/>
                <w:kern w:val="1"/>
                <w:sz w:val="22"/>
                <w:szCs w:val="22"/>
                <w:lang w:val="lt-LT" w:eastAsia="ar-SA"/>
              </w:rPr>
              <w:br/>
              <w:t>regėjimo sutrikimas</w:t>
            </w:r>
          </w:p>
        </w:tc>
      </w:tr>
      <w:tr w:rsidR="00223FBC" w:rsidRPr="00223FBC" w:rsidTr="00F7572E">
        <w:tc>
          <w:tcPr>
            <w:tcW w:w="3261" w:type="dxa"/>
            <w:vMerge/>
            <w:tcBorders>
              <w:top w:val="single" w:sz="4" w:space="0" w:color="000000"/>
              <w:left w:val="single" w:sz="4" w:space="0" w:color="000000"/>
              <w:bottom w:val="single" w:sz="4" w:space="0" w:color="000000"/>
            </w:tcBorders>
          </w:tcPr>
          <w:p w:rsidR="00223FBC" w:rsidRPr="00223FBC" w:rsidRDefault="00223FBC" w:rsidP="00223FBC">
            <w:pPr>
              <w:suppressAutoHyphens/>
              <w:snapToGrid w:val="0"/>
              <w:rPr>
                <w:rFonts w:ascii="Times New Roman" w:hAnsi="Times New Roman"/>
                <w:bCs/>
                <w:kern w:val="1"/>
                <w:sz w:val="22"/>
                <w:szCs w:val="22"/>
                <w:lang w:val="lt-LT" w:eastAsia="ar-SA"/>
              </w:rPr>
            </w:pPr>
          </w:p>
        </w:tc>
        <w:tc>
          <w:tcPr>
            <w:tcW w:w="2419" w:type="dxa"/>
            <w:tcBorders>
              <w:top w:val="single" w:sz="4" w:space="0" w:color="000000"/>
              <w:left w:val="single" w:sz="4" w:space="0" w:color="000000"/>
              <w:bottom w:val="single" w:sz="4" w:space="0" w:color="000000"/>
            </w:tcBorders>
          </w:tcPr>
          <w:p w:rsidR="00223FBC" w:rsidRPr="00223FBC" w:rsidRDefault="00223FBC" w:rsidP="00223FBC">
            <w:pPr>
              <w:suppressAutoHyphens/>
              <w:snapToGrid w:val="0"/>
              <w:rPr>
                <w:rFonts w:ascii="Times New Roman" w:hAnsi="Times New Roman"/>
                <w:bCs/>
                <w:kern w:val="1"/>
                <w:sz w:val="22"/>
                <w:szCs w:val="22"/>
                <w:lang w:val="lt-LT" w:eastAsia="ar-SA"/>
              </w:rPr>
            </w:pPr>
            <w:r w:rsidRPr="00223FBC">
              <w:rPr>
                <w:rFonts w:ascii="Times New Roman" w:hAnsi="Times New Roman"/>
                <w:bCs/>
                <w:kern w:val="1"/>
                <w:sz w:val="22"/>
                <w:szCs w:val="22"/>
                <w:lang w:val="lt-LT" w:eastAsia="ar-SA"/>
              </w:rPr>
              <w:t>Nedažnas</w:t>
            </w:r>
          </w:p>
        </w:tc>
        <w:tc>
          <w:tcPr>
            <w:tcW w:w="3530" w:type="dxa"/>
            <w:tcBorders>
              <w:top w:val="single" w:sz="4" w:space="0" w:color="000000"/>
              <w:left w:val="single" w:sz="4" w:space="0" w:color="000000"/>
              <w:bottom w:val="single" w:sz="4" w:space="0" w:color="000000"/>
              <w:right w:val="single" w:sz="4" w:space="0" w:color="000000"/>
            </w:tcBorders>
          </w:tcPr>
          <w:p w:rsidR="00223FBC" w:rsidRPr="00223FBC" w:rsidRDefault="00223FBC" w:rsidP="00223FBC">
            <w:pPr>
              <w:suppressAutoHyphens/>
              <w:snapToGrid w:val="0"/>
              <w:ind w:right="-675"/>
              <w:rPr>
                <w:rFonts w:ascii="Times New Roman" w:hAnsi="Times New Roman"/>
                <w:kern w:val="1"/>
                <w:sz w:val="22"/>
                <w:szCs w:val="22"/>
                <w:lang w:val="lt-LT" w:eastAsia="ar-SA"/>
              </w:rPr>
            </w:pPr>
            <w:r w:rsidRPr="00223FBC">
              <w:rPr>
                <w:rFonts w:ascii="Times New Roman" w:hAnsi="Times New Roman"/>
                <w:bCs/>
                <w:kern w:val="1"/>
                <w:sz w:val="22"/>
                <w:szCs w:val="22"/>
                <w:lang w:val="lt-LT" w:eastAsia="ar-SA"/>
              </w:rPr>
              <w:t>Okulogiracija</w:t>
            </w:r>
          </w:p>
        </w:tc>
      </w:tr>
      <w:tr w:rsidR="00223FBC" w:rsidRPr="00223FBC" w:rsidTr="00F7572E">
        <w:tc>
          <w:tcPr>
            <w:tcW w:w="3261" w:type="dxa"/>
            <w:vMerge w:val="restart"/>
            <w:tcBorders>
              <w:top w:val="single" w:sz="4" w:space="0" w:color="000000"/>
              <w:left w:val="single" w:sz="4" w:space="0" w:color="000000"/>
            </w:tcBorders>
          </w:tcPr>
          <w:p w:rsidR="00223FBC" w:rsidRPr="00223FBC" w:rsidRDefault="00223FBC" w:rsidP="00223FBC">
            <w:pPr>
              <w:suppressAutoHyphens/>
              <w:snapToGrid w:val="0"/>
              <w:rPr>
                <w:rFonts w:ascii="Times New Roman" w:hAnsi="Times New Roman"/>
                <w:kern w:val="1"/>
                <w:sz w:val="22"/>
                <w:szCs w:val="22"/>
                <w:lang w:val="lt-LT" w:eastAsia="ar-SA"/>
              </w:rPr>
            </w:pPr>
            <w:r w:rsidRPr="00223FBC">
              <w:rPr>
                <w:rFonts w:ascii="Times New Roman" w:hAnsi="Times New Roman"/>
                <w:bCs/>
                <w:kern w:val="1"/>
                <w:sz w:val="22"/>
                <w:szCs w:val="22"/>
                <w:lang w:val="lt-LT" w:eastAsia="ar-SA"/>
              </w:rPr>
              <w:t>Širdies sutrikimai</w:t>
            </w:r>
          </w:p>
        </w:tc>
        <w:tc>
          <w:tcPr>
            <w:tcW w:w="2419" w:type="dxa"/>
            <w:tcBorders>
              <w:top w:val="single" w:sz="4" w:space="0" w:color="000000"/>
              <w:left w:val="single" w:sz="4" w:space="0" w:color="000000"/>
              <w:bottom w:val="single" w:sz="4" w:space="0" w:color="000000"/>
            </w:tcBorders>
          </w:tcPr>
          <w:p w:rsidR="00223FBC" w:rsidRPr="00223FBC" w:rsidRDefault="00223FBC" w:rsidP="00223FBC">
            <w:pPr>
              <w:suppressAutoHyphens/>
              <w:snapToGrid w:val="0"/>
              <w:rPr>
                <w:rFonts w:ascii="Times New Roman" w:hAnsi="Times New Roman"/>
                <w:bCs/>
                <w:kern w:val="1"/>
                <w:sz w:val="22"/>
                <w:szCs w:val="22"/>
                <w:lang w:val="lt-LT" w:eastAsia="ar-SA"/>
              </w:rPr>
            </w:pPr>
            <w:r w:rsidRPr="00223FBC">
              <w:rPr>
                <w:rFonts w:ascii="Times New Roman" w:hAnsi="Times New Roman"/>
                <w:bCs/>
                <w:kern w:val="1"/>
                <w:sz w:val="22"/>
                <w:szCs w:val="22"/>
                <w:lang w:val="lt-LT" w:eastAsia="ar-SA"/>
              </w:rPr>
              <w:t>Dažnas</w:t>
            </w:r>
          </w:p>
        </w:tc>
        <w:tc>
          <w:tcPr>
            <w:tcW w:w="3530" w:type="dxa"/>
            <w:tcBorders>
              <w:top w:val="single" w:sz="4" w:space="0" w:color="000000"/>
              <w:left w:val="single" w:sz="4" w:space="0" w:color="000000"/>
              <w:bottom w:val="single" w:sz="4" w:space="0" w:color="000000"/>
              <w:right w:val="single" w:sz="4" w:space="0" w:color="000000"/>
            </w:tcBorders>
          </w:tcPr>
          <w:p w:rsidR="00223FBC" w:rsidRPr="00223FBC" w:rsidRDefault="00223FBC" w:rsidP="00223FBC">
            <w:pPr>
              <w:suppressAutoHyphens/>
              <w:snapToGrid w:val="0"/>
              <w:ind w:right="-675"/>
              <w:rPr>
                <w:rFonts w:ascii="Times New Roman" w:hAnsi="Times New Roman"/>
                <w:bCs/>
                <w:kern w:val="1"/>
                <w:sz w:val="22"/>
                <w:szCs w:val="22"/>
                <w:lang w:val="lt-LT" w:eastAsia="ar-SA"/>
              </w:rPr>
            </w:pPr>
            <w:r w:rsidRPr="00223FBC">
              <w:rPr>
                <w:rFonts w:ascii="Times New Roman" w:hAnsi="Times New Roman"/>
                <w:bCs/>
                <w:kern w:val="1"/>
                <w:sz w:val="22"/>
                <w:szCs w:val="22"/>
                <w:lang w:val="lt-LT" w:eastAsia="ar-SA"/>
              </w:rPr>
              <w:t>Tachikardija, palpitacijos</w:t>
            </w:r>
          </w:p>
        </w:tc>
      </w:tr>
      <w:tr w:rsidR="00223FBC" w:rsidRPr="00223FBC" w:rsidTr="00F7572E">
        <w:tc>
          <w:tcPr>
            <w:tcW w:w="3261" w:type="dxa"/>
            <w:vMerge/>
            <w:tcBorders>
              <w:left w:val="single" w:sz="4" w:space="0" w:color="000000"/>
            </w:tcBorders>
          </w:tcPr>
          <w:p w:rsidR="00223FBC" w:rsidRPr="00223FBC" w:rsidRDefault="00223FBC" w:rsidP="00223FBC">
            <w:pPr>
              <w:suppressAutoHyphens/>
              <w:snapToGrid w:val="0"/>
              <w:rPr>
                <w:rFonts w:ascii="Times New Roman" w:hAnsi="Times New Roman"/>
                <w:kern w:val="1"/>
                <w:sz w:val="22"/>
                <w:szCs w:val="22"/>
                <w:lang w:val="lt-LT" w:eastAsia="ar-SA"/>
              </w:rPr>
            </w:pPr>
          </w:p>
        </w:tc>
        <w:tc>
          <w:tcPr>
            <w:tcW w:w="2419" w:type="dxa"/>
            <w:tcBorders>
              <w:top w:val="single" w:sz="4" w:space="0" w:color="000000"/>
              <w:left w:val="single" w:sz="4" w:space="0" w:color="000000"/>
              <w:bottom w:val="single" w:sz="4" w:space="0" w:color="000000"/>
            </w:tcBorders>
          </w:tcPr>
          <w:p w:rsidR="00223FBC" w:rsidRPr="00223FBC" w:rsidRDefault="00223FBC" w:rsidP="00223FBC">
            <w:pPr>
              <w:suppressAutoHyphens/>
              <w:snapToGrid w:val="0"/>
              <w:rPr>
                <w:rFonts w:ascii="Times New Roman" w:hAnsi="Times New Roman"/>
                <w:bCs/>
                <w:kern w:val="1"/>
                <w:sz w:val="22"/>
                <w:szCs w:val="22"/>
                <w:lang w:val="lt-LT" w:eastAsia="ar-SA"/>
              </w:rPr>
            </w:pPr>
            <w:r w:rsidRPr="00223FBC">
              <w:rPr>
                <w:rFonts w:ascii="Times New Roman" w:hAnsi="Times New Roman"/>
                <w:bCs/>
                <w:kern w:val="1"/>
                <w:sz w:val="22"/>
                <w:szCs w:val="22"/>
                <w:lang w:val="lt-LT" w:eastAsia="ar-SA"/>
              </w:rPr>
              <w:t>Retas</w:t>
            </w:r>
          </w:p>
        </w:tc>
        <w:tc>
          <w:tcPr>
            <w:tcW w:w="3530" w:type="dxa"/>
            <w:tcBorders>
              <w:top w:val="single" w:sz="4" w:space="0" w:color="000000"/>
              <w:left w:val="single" w:sz="4" w:space="0" w:color="000000"/>
              <w:bottom w:val="single" w:sz="4" w:space="0" w:color="000000"/>
              <w:right w:val="single" w:sz="4" w:space="0" w:color="000000"/>
            </w:tcBorders>
          </w:tcPr>
          <w:p w:rsidR="00223FBC" w:rsidRPr="00223FBC" w:rsidRDefault="00223FBC" w:rsidP="00223FBC">
            <w:pPr>
              <w:suppressAutoHyphens/>
              <w:snapToGrid w:val="0"/>
              <w:ind w:right="-675"/>
              <w:rPr>
                <w:rFonts w:ascii="Times New Roman" w:hAnsi="Times New Roman"/>
                <w:bCs/>
                <w:kern w:val="1"/>
                <w:sz w:val="22"/>
                <w:szCs w:val="22"/>
                <w:lang w:val="lt-LT" w:eastAsia="ar-SA"/>
              </w:rPr>
            </w:pPr>
            <w:r w:rsidRPr="00223FBC">
              <w:rPr>
                <w:rFonts w:ascii="Times New Roman" w:hAnsi="Times New Roman"/>
                <w:bCs/>
                <w:kern w:val="1"/>
                <w:sz w:val="22"/>
                <w:szCs w:val="22"/>
                <w:lang w:val="lt-LT" w:eastAsia="ar-SA"/>
              </w:rPr>
              <w:t>QT intervalo pailgėjimas elektrokardiogramoje</w:t>
            </w:r>
          </w:p>
        </w:tc>
      </w:tr>
      <w:tr w:rsidR="00223FBC" w:rsidRPr="00223FBC" w:rsidTr="00F7572E">
        <w:tc>
          <w:tcPr>
            <w:tcW w:w="3261" w:type="dxa"/>
            <w:vMerge w:val="restart"/>
            <w:tcBorders>
              <w:left w:val="single" w:sz="4" w:space="0" w:color="000000"/>
            </w:tcBorders>
          </w:tcPr>
          <w:p w:rsidR="00223FBC" w:rsidRPr="00223FBC" w:rsidRDefault="00223FBC" w:rsidP="00223FBC">
            <w:pPr>
              <w:suppressAutoHyphens/>
              <w:snapToGrid w:val="0"/>
              <w:rPr>
                <w:rFonts w:ascii="Times New Roman" w:hAnsi="Times New Roman"/>
                <w:bCs/>
                <w:kern w:val="1"/>
                <w:sz w:val="22"/>
                <w:szCs w:val="22"/>
                <w:lang w:val="lt-LT" w:eastAsia="ar-SA"/>
              </w:rPr>
            </w:pPr>
            <w:r w:rsidRPr="00223FBC">
              <w:rPr>
                <w:rFonts w:ascii="Times New Roman" w:hAnsi="Times New Roman"/>
                <w:bCs/>
                <w:kern w:val="1"/>
                <w:sz w:val="22"/>
                <w:szCs w:val="22"/>
                <w:lang w:val="lt-LT" w:eastAsia="ar-SA"/>
              </w:rPr>
              <w:t>Kraujagyslių sutrikimai</w:t>
            </w:r>
          </w:p>
        </w:tc>
        <w:tc>
          <w:tcPr>
            <w:tcW w:w="2419" w:type="dxa"/>
            <w:tcBorders>
              <w:top w:val="single" w:sz="4" w:space="0" w:color="000000"/>
              <w:left w:val="single" w:sz="4" w:space="0" w:color="000000"/>
              <w:bottom w:val="single" w:sz="4" w:space="0" w:color="000000"/>
            </w:tcBorders>
          </w:tcPr>
          <w:p w:rsidR="00223FBC" w:rsidRPr="00223FBC" w:rsidRDefault="00223FBC" w:rsidP="00223FBC">
            <w:pPr>
              <w:suppressAutoHyphens/>
              <w:snapToGrid w:val="0"/>
              <w:rPr>
                <w:rFonts w:ascii="Times New Roman" w:hAnsi="Times New Roman"/>
                <w:bCs/>
                <w:kern w:val="1"/>
                <w:sz w:val="22"/>
                <w:szCs w:val="22"/>
                <w:lang w:val="lt-LT" w:eastAsia="ar-SA"/>
              </w:rPr>
            </w:pPr>
            <w:r w:rsidRPr="00223FBC">
              <w:rPr>
                <w:rFonts w:ascii="Times New Roman" w:hAnsi="Times New Roman"/>
                <w:bCs/>
                <w:kern w:val="1"/>
                <w:sz w:val="22"/>
                <w:szCs w:val="22"/>
                <w:lang w:val="lt-LT" w:eastAsia="ar-SA"/>
              </w:rPr>
              <w:t>Nedažnas</w:t>
            </w:r>
          </w:p>
        </w:tc>
        <w:tc>
          <w:tcPr>
            <w:tcW w:w="3530" w:type="dxa"/>
            <w:tcBorders>
              <w:top w:val="single" w:sz="4" w:space="0" w:color="000000"/>
              <w:left w:val="single" w:sz="4" w:space="0" w:color="000000"/>
              <w:bottom w:val="single" w:sz="4" w:space="0" w:color="000000"/>
              <w:right w:val="single" w:sz="4" w:space="0" w:color="000000"/>
            </w:tcBorders>
          </w:tcPr>
          <w:p w:rsidR="00223FBC" w:rsidRPr="00223FBC" w:rsidRDefault="00223FBC" w:rsidP="00223FBC">
            <w:pPr>
              <w:suppressAutoHyphens/>
              <w:snapToGrid w:val="0"/>
              <w:ind w:right="-675"/>
              <w:rPr>
                <w:rFonts w:ascii="Times New Roman" w:hAnsi="Times New Roman"/>
                <w:bCs/>
                <w:kern w:val="1"/>
                <w:sz w:val="22"/>
                <w:szCs w:val="22"/>
                <w:lang w:val="lt-LT" w:eastAsia="ar-SA"/>
              </w:rPr>
            </w:pPr>
            <w:r w:rsidRPr="00223FBC">
              <w:rPr>
                <w:rFonts w:ascii="Times New Roman" w:hAnsi="Times New Roman"/>
                <w:bCs/>
                <w:kern w:val="1"/>
                <w:sz w:val="22"/>
                <w:szCs w:val="22"/>
                <w:lang w:val="lt-LT" w:eastAsia="ar-SA"/>
              </w:rPr>
              <w:t>Hipotenzija, veido ir kaklo paraudimas</w:t>
            </w:r>
          </w:p>
        </w:tc>
      </w:tr>
      <w:tr w:rsidR="00223FBC" w:rsidRPr="00223FBC" w:rsidTr="00F7572E">
        <w:tc>
          <w:tcPr>
            <w:tcW w:w="3261" w:type="dxa"/>
            <w:vMerge/>
            <w:tcBorders>
              <w:left w:val="single" w:sz="4" w:space="0" w:color="000000"/>
              <w:bottom w:val="single" w:sz="4" w:space="0" w:color="000000"/>
            </w:tcBorders>
          </w:tcPr>
          <w:p w:rsidR="00223FBC" w:rsidRPr="00223FBC" w:rsidRDefault="00223FBC" w:rsidP="00223FBC">
            <w:pPr>
              <w:suppressAutoHyphens/>
              <w:snapToGrid w:val="0"/>
              <w:rPr>
                <w:rFonts w:ascii="Times New Roman" w:hAnsi="Times New Roman"/>
                <w:kern w:val="1"/>
                <w:sz w:val="22"/>
                <w:szCs w:val="22"/>
                <w:lang w:val="lt-LT" w:eastAsia="ar-SA"/>
              </w:rPr>
            </w:pPr>
          </w:p>
        </w:tc>
        <w:tc>
          <w:tcPr>
            <w:tcW w:w="2419" w:type="dxa"/>
            <w:tcBorders>
              <w:top w:val="single" w:sz="4" w:space="0" w:color="000000"/>
              <w:left w:val="single" w:sz="4" w:space="0" w:color="000000"/>
              <w:bottom w:val="single" w:sz="4" w:space="0" w:color="000000"/>
            </w:tcBorders>
          </w:tcPr>
          <w:p w:rsidR="00223FBC" w:rsidRPr="00223FBC" w:rsidRDefault="00223FBC" w:rsidP="00223FBC">
            <w:pPr>
              <w:suppressAutoHyphens/>
              <w:snapToGrid w:val="0"/>
              <w:rPr>
                <w:rFonts w:ascii="Times New Roman" w:hAnsi="Times New Roman"/>
                <w:bCs/>
                <w:kern w:val="1"/>
                <w:sz w:val="22"/>
                <w:szCs w:val="22"/>
                <w:lang w:val="lt-LT" w:eastAsia="ar-SA"/>
              </w:rPr>
            </w:pPr>
            <w:r w:rsidRPr="00223FBC">
              <w:rPr>
                <w:rFonts w:ascii="Times New Roman" w:hAnsi="Times New Roman"/>
                <w:bCs/>
                <w:kern w:val="1"/>
                <w:sz w:val="22"/>
                <w:szCs w:val="22"/>
                <w:lang w:val="lt-LT" w:eastAsia="ar-SA"/>
              </w:rPr>
              <w:t>Labai retas</w:t>
            </w:r>
          </w:p>
        </w:tc>
        <w:tc>
          <w:tcPr>
            <w:tcW w:w="3530" w:type="dxa"/>
            <w:tcBorders>
              <w:top w:val="single" w:sz="4" w:space="0" w:color="000000"/>
              <w:left w:val="single" w:sz="4" w:space="0" w:color="000000"/>
              <w:bottom w:val="single" w:sz="4" w:space="0" w:color="000000"/>
              <w:right w:val="single" w:sz="4" w:space="0" w:color="000000"/>
            </w:tcBorders>
          </w:tcPr>
          <w:p w:rsidR="00223FBC" w:rsidRPr="00223FBC" w:rsidRDefault="00223FBC" w:rsidP="00223FBC">
            <w:pPr>
              <w:suppressAutoHyphens/>
              <w:snapToGrid w:val="0"/>
              <w:ind w:right="-675"/>
              <w:rPr>
                <w:rFonts w:ascii="Times New Roman" w:hAnsi="Times New Roman"/>
                <w:bCs/>
                <w:kern w:val="1"/>
                <w:sz w:val="22"/>
                <w:szCs w:val="22"/>
                <w:lang w:val="lt-LT" w:eastAsia="ar-SA"/>
              </w:rPr>
            </w:pPr>
            <w:r w:rsidRPr="00223FBC">
              <w:rPr>
                <w:rFonts w:ascii="Times New Roman" w:hAnsi="Times New Roman"/>
                <w:kern w:val="1"/>
                <w:sz w:val="22"/>
                <w:szCs w:val="22"/>
                <w:lang w:val="lt-LT" w:eastAsia="ar-SA"/>
              </w:rPr>
              <w:t>Venų tromboembolija</w:t>
            </w:r>
          </w:p>
        </w:tc>
      </w:tr>
      <w:tr w:rsidR="00223FBC" w:rsidRPr="00223FBC" w:rsidTr="00F7572E">
        <w:tc>
          <w:tcPr>
            <w:tcW w:w="3261" w:type="dxa"/>
            <w:tcBorders>
              <w:top w:val="single" w:sz="4" w:space="0" w:color="000000"/>
              <w:left w:val="single" w:sz="4" w:space="0" w:color="000000"/>
              <w:bottom w:val="single" w:sz="4" w:space="0" w:color="000000"/>
            </w:tcBorders>
          </w:tcPr>
          <w:p w:rsidR="00223FBC" w:rsidRPr="00223FBC" w:rsidRDefault="00223FBC" w:rsidP="00223FBC">
            <w:pPr>
              <w:suppressAutoHyphens/>
              <w:snapToGrid w:val="0"/>
              <w:rPr>
                <w:rFonts w:ascii="Times New Roman" w:hAnsi="Times New Roman"/>
                <w:bCs/>
                <w:kern w:val="1"/>
                <w:sz w:val="22"/>
                <w:szCs w:val="22"/>
                <w:lang w:val="lt-LT" w:eastAsia="ar-SA"/>
              </w:rPr>
            </w:pPr>
            <w:r w:rsidRPr="00223FBC">
              <w:rPr>
                <w:rFonts w:ascii="Times New Roman" w:hAnsi="Times New Roman"/>
                <w:kern w:val="1"/>
                <w:sz w:val="22"/>
                <w:szCs w:val="22"/>
                <w:lang w:val="lt-LT" w:eastAsia="ar-SA"/>
              </w:rPr>
              <w:t>Kvėpavimo sistemos, krūtinės ląstos ir tarpuplaučio sutrikimai</w:t>
            </w:r>
          </w:p>
        </w:tc>
        <w:tc>
          <w:tcPr>
            <w:tcW w:w="2419" w:type="dxa"/>
            <w:tcBorders>
              <w:top w:val="single" w:sz="4" w:space="0" w:color="000000"/>
              <w:left w:val="single" w:sz="4" w:space="0" w:color="000000"/>
              <w:bottom w:val="single" w:sz="4" w:space="0" w:color="000000"/>
            </w:tcBorders>
          </w:tcPr>
          <w:p w:rsidR="00223FBC" w:rsidRPr="00223FBC" w:rsidRDefault="00223FBC" w:rsidP="00223FBC">
            <w:pPr>
              <w:suppressAutoHyphens/>
              <w:snapToGrid w:val="0"/>
              <w:rPr>
                <w:rFonts w:ascii="Times New Roman" w:hAnsi="Times New Roman"/>
                <w:bCs/>
                <w:kern w:val="1"/>
                <w:sz w:val="22"/>
                <w:szCs w:val="22"/>
                <w:lang w:val="lt-LT" w:eastAsia="ar-SA"/>
              </w:rPr>
            </w:pPr>
            <w:r w:rsidRPr="00223FBC">
              <w:rPr>
                <w:rFonts w:ascii="Times New Roman" w:hAnsi="Times New Roman"/>
                <w:bCs/>
                <w:kern w:val="1"/>
                <w:sz w:val="22"/>
                <w:szCs w:val="22"/>
                <w:lang w:val="lt-LT" w:eastAsia="ar-SA"/>
              </w:rPr>
              <w:t>Dažnas</w:t>
            </w:r>
          </w:p>
        </w:tc>
        <w:tc>
          <w:tcPr>
            <w:tcW w:w="3530" w:type="dxa"/>
            <w:tcBorders>
              <w:top w:val="single" w:sz="4" w:space="0" w:color="000000"/>
              <w:left w:val="single" w:sz="4" w:space="0" w:color="000000"/>
              <w:bottom w:val="single" w:sz="4" w:space="0" w:color="000000"/>
              <w:right w:val="single" w:sz="4" w:space="0" w:color="000000"/>
            </w:tcBorders>
          </w:tcPr>
          <w:p w:rsidR="00223FBC" w:rsidRPr="00223FBC" w:rsidRDefault="00223FBC" w:rsidP="00223FBC">
            <w:pPr>
              <w:suppressAutoHyphens/>
              <w:snapToGrid w:val="0"/>
              <w:ind w:right="-675"/>
              <w:rPr>
                <w:rFonts w:ascii="Times New Roman" w:hAnsi="Times New Roman"/>
                <w:bCs/>
                <w:kern w:val="1"/>
                <w:sz w:val="22"/>
                <w:szCs w:val="22"/>
                <w:lang w:val="lt-LT" w:eastAsia="ar-SA"/>
              </w:rPr>
            </w:pPr>
            <w:r w:rsidRPr="00223FBC">
              <w:rPr>
                <w:rFonts w:ascii="Times New Roman" w:hAnsi="Times New Roman"/>
                <w:bCs/>
                <w:kern w:val="1"/>
                <w:sz w:val="22"/>
                <w:szCs w:val="22"/>
                <w:lang w:val="lt-LT" w:eastAsia="ar-SA"/>
              </w:rPr>
              <w:t>Dusulys</w:t>
            </w:r>
          </w:p>
        </w:tc>
      </w:tr>
      <w:tr w:rsidR="00223FBC" w:rsidRPr="00223FBC" w:rsidTr="00F7572E">
        <w:tc>
          <w:tcPr>
            <w:tcW w:w="3261" w:type="dxa"/>
            <w:vMerge w:val="restart"/>
            <w:tcBorders>
              <w:top w:val="single" w:sz="4" w:space="0" w:color="000000"/>
              <w:left w:val="single" w:sz="4" w:space="0" w:color="000000"/>
              <w:bottom w:val="single" w:sz="4" w:space="0" w:color="000000"/>
            </w:tcBorders>
          </w:tcPr>
          <w:p w:rsidR="00223FBC" w:rsidRPr="00223FBC" w:rsidRDefault="00223FBC" w:rsidP="00223FBC">
            <w:pPr>
              <w:suppressAutoHyphens/>
              <w:snapToGrid w:val="0"/>
              <w:rPr>
                <w:rFonts w:ascii="Times New Roman" w:hAnsi="Times New Roman"/>
                <w:bCs/>
                <w:kern w:val="1"/>
                <w:sz w:val="22"/>
                <w:szCs w:val="22"/>
                <w:lang w:val="lt-LT" w:eastAsia="ar-SA"/>
              </w:rPr>
            </w:pPr>
            <w:r w:rsidRPr="00223FBC">
              <w:rPr>
                <w:rFonts w:ascii="Times New Roman" w:hAnsi="Times New Roman"/>
                <w:bCs/>
                <w:kern w:val="1"/>
                <w:sz w:val="22"/>
                <w:szCs w:val="22"/>
                <w:lang w:val="lt-LT" w:eastAsia="ar-SA"/>
              </w:rPr>
              <w:t>Virškinimo trakto sutrikimai</w:t>
            </w:r>
          </w:p>
        </w:tc>
        <w:tc>
          <w:tcPr>
            <w:tcW w:w="2419" w:type="dxa"/>
            <w:tcBorders>
              <w:top w:val="single" w:sz="4" w:space="0" w:color="000000"/>
              <w:left w:val="single" w:sz="4" w:space="0" w:color="000000"/>
              <w:bottom w:val="single" w:sz="4" w:space="0" w:color="000000"/>
            </w:tcBorders>
          </w:tcPr>
          <w:p w:rsidR="00223FBC" w:rsidRPr="00223FBC" w:rsidRDefault="00223FBC" w:rsidP="00223FBC">
            <w:pPr>
              <w:suppressAutoHyphens/>
              <w:snapToGrid w:val="0"/>
              <w:rPr>
                <w:rFonts w:ascii="Times New Roman" w:hAnsi="Times New Roman"/>
                <w:bCs/>
                <w:kern w:val="1"/>
                <w:sz w:val="22"/>
                <w:szCs w:val="22"/>
                <w:lang w:val="lt-LT" w:eastAsia="ar-SA"/>
              </w:rPr>
            </w:pPr>
            <w:r w:rsidRPr="00223FBC">
              <w:rPr>
                <w:rFonts w:ascii="Times New Roman" w:hAnsi="Times New Roman"/>
                <w:bCs/>
                <w:kern w:val="1"/>
                <w:sz w:val="22"/>
                <w:szCs w:val="22"/>
                <w:lang w:val="lt-LT" w:eastAsia="ar-SA"/>
              </w:rPr>
              <w:t>Labai dažnas</w:t>
            </w:r>
          </w:p>
        </w:tc>
        <w:tc>
          <w:tcPr>
            <w:tcW w:w="3530" w:type="dxa"/>
            <w:tcBorders>
              <w:top w:val="single" w:sz="4" w:space="0" w:color="000000"/>
              <w:left w:val="single" w:sz="4" w:space="0" w:color="000000"/>
              <w:bottom w:val="single" w:sz="4" w:space="0" w:color="000000"/>
              <w:right w:val="single" w:sz="4" w:space="0" w:color="000000"/>
            </w:tcBorders>
          </w:tcPr>
          <w:p w:rsidR="00223FBC" w:rsidRPr="00223FBC" w:rsidRDefault="00223FBC" w:rsidP="00223FBC">
            <w:pPr>
              <w:suppressAutoHyphens/>
              <w:snapToGrid w:val="0"/>
              <w:ind w:right="-675"/>
              <w:rPr>
                <w:rFonts w:ascii="Times New Roman" w:hAnsi="Times New Roman"/>
                <w:bCs/>
                <w:kern w:val="1"/>
                <w:sz w:val="22"/>
                <w:szCs w:val="22"/>
                <w:lang w:val="lt-LT" w:eastAsia="ar-SA"/>
              </w:rPr>
            </w:pPr>
            <w:r w:rsidRPr="00223FBC">
              <w:rPr>
                <w:rFonts w:ascii="Times New Roman" w:hAnsi="Times New Roman"/>
                <w:bCs/>
                <w:kern w:val="1"/>
                <w:sz w:val="22"/>
                <w:szCs w:val="22"/>
                <w:lang w:val="lt-LT" w:eastAsia="ar-SA"/>
              </w:rPr>
              <w:t>Burnos džiūvimas</w:t>
            </w:r>
          </w:p>
        </w:tc>
      </w:tr>
      <w:tr w:rsidR="00223FBC" w:rsidRPr="00223FBC" w:rsidTr="00F7572E">
        <w:tc>
          <w:tcPr>
            <w:tcW w:w="3261" w:type="dxa"/>
            <w:vMerge/>
            <w:tcBorders>
              <w:top w:val="single" w:sz="4" w:space="0" w:color="000000"/>
              <w:left w:val="single" w:sz="4" w:space="0" w:color="000000"/>
              <w:bottom w:val="single" w:sz="4" w:space="0" w:color="000000"/>
            </w:tcBorders>
          </w:tcPr>
          <w:p w:rsidR="00223FBC" w:rsidRPr="00223FBC" w:rsidRDefault="00223FBC" w:rsidP="00223FBC">
            <w:pPr>
              <w:suppressAutoHyphens/>
              <w:snapToGrid w:val="0"/>
              <w:rPr>
                <w:rFonts w:ascii="Times New Roman" w:hAnsi="Times New Roman"/>
                <w:bCs/>
                <w:kern w:val="1"/>
                <w:sz w:val="22"/>
                <w:szCs w:val="22"/>
                <w:lang w:val="lt-LT" w:eastAsia="ar-SA"/>
              </w:rPr>
            </w:pPr>
          </w:p>
        </w:tc>
        <w:tc>
          <w:tcPr>
            <w:tcW w:w="2419" w:type="dxa"/>
            <w:tcBorders>
              <w:top w:val="single" w:sz="4" w:space="0" w:color="000000"/>
              <w:left w:val="single" w:sz="4" w:space="0" w:color="000000"/>
              <w:bottom w:val="single" w:sz="4" w:space="0" w:color="000000"/>
            </w:tcBorders>
          </w:tcPr>
          <w:p w:rsidR="00223FBC" w:rsidRPr="00223FBC" w:rsidRDefault="00223FBC" w:rsidP="00223FBC">
            <w:pPr>
              <w:suppressAutoHyphens/>
              <w:snapToGrid w:val="0"/>
              <w:rPr>
                <w:rFonts w:ascii="Times New Roman" w:hAnsi="Times New Roman"/>
                <w:bCs/>
                <w:kern w:val="1"/>
                <w:sz w:val="22"/>
                <w:szCs w:val="22"/>
                <w:lang w:val="lt-LT" w:eastAsia="ar-SA"/>
              </w:rPr>
            </w:pPr>
            <w:r w:rsidRPr="00223FBC">
              <w:rPr>
                <w:rFonts w:ascii="Times New Roman" w:hAnsi="Times New Roman"/>
                <w:bCs/>
                <w:kern w:val="1"/>
                <w:sz w:val="22"/>
                <w:szCs w:val="22"/>
                <w:lang w:val="lt-LT" w:eastAsia="ar-SA"/>
              </w:rPr>
              <w:t>Dažnas</w:t>
            </w:r>
          </w:p>
        </w:tc>
        <w:tc>
          <w:tcPr>
            <w:tcW w:w="3530" w:type="dxa"/>
            <w:tcBorders>
              <w:top w:val="single" w:sz="4" w:space="0" w:color="000000"/>
              <w:left w:val="single" w:sz="4" w:space="0" w:color="000000"/>
              <w:bottom w:val="single" w:sz="4" w:space="0" w:color="000000"/>
              <w:right w:val="single" w:sz="4" w:space="0" w:color="000000"/>
            </w:tcBorders>
          </w:tcPr>
          <w:p w:rsidR="00223FBC" w:rsidRPr="00223FBC" w:rsidRDefault="00223FBC" w:rsidP="00223FBC">
            <w:pPr>
              <w:suppressAutoHyphens/>
              <w:snapToGrid w:val="0"/>
              <w:rPr>
                <w:rFonts w:ascii="Times New Roman" w:hAnsi="Times New Roman"/>
                <w:bCs/>
                <w:kern w:val="1"/>
                <w:sz w:val="22"/>
                <w:szCs w:val="22"/>
                <w:lang w:val="lt-LT" w:eastAsia="ar-SA"/>
              </w:rPr>
            </w:pPr>
            <w:r w:rsidRPr="00223FBC">
              <w:rPr>
                <w:rFonts w:ascii="Times New Roman" w:hAnsi="Times New Roman"/>
                <w:bCs/>
                <w:kern w:val="1"/>
                <w:sz w:val="22"/>
                <w:szCs w:val="22"/>
                <w:lang w:val="lt-LT" w:eastAsia="ar-SA"/>
              </w:rPr>
              <w:t>Padidėjęs seilėtekis, vidurių užkietėjimas, vėmimas, dispepsija, viduriavimas</w:t>
            </w:r>
          </w:p>
        </w:tc>
      </w:tr>
      <w:tr w:rsidR="00223FBC" w:rsidRPr="00223FBC" w:rsidTr="00F7572E">
        <w:tc>
          <w:tcPr>
            <w:tcW w:w="3261" w:type="dxa"/>
            <w:vMerge/>
            <w:tcBorders>
              <w:top w:val="single" w:sz="4" w:space="0" w:color="000000"/>
              <w:left w:val="single" w:sz="4" w:space="0" w:color="000000"/>
              <w:bottom w:val="single" w:sz="4" w:space="0" w:color="000000"/>
            </w:tcBorders>
          </w:tcPr>
          <w:p w:rsidR="00223FBC" w:rsidRPr="00223FBC" w:rsidRDefault="00223FBC" w:rsidP="00223FBC">
            <w:pPr>
              <w:suppressAutoHyphens/>
              <w:snapToGrid w:val="0"/>
              <w:rPr>
                <w:rFonts w:ascii="Times New Roman" w:hAnsi="Times New Roman"/>
                <w:bCs/>
                <w:kern w:val="1"/>
                <w:sz w:val="22"/>
                <w:szCs w:val="22"/>
                <w:lang w:val="lt-LT" w:eastAsia="ar-SA"/>
              </w:rPr>
            </w:pPr>
          </w:p>
        </w:tc>
        <w:tc>
          <w:tcPr>
            <w:tcW w:w="2419" w:type="dxa"/>
            <w:tcBorders>
              <w:top w:val="single" w:sz="4" w:space="0" w:color="000000"/>
              <w:left w:val="single" w:sz="4" w:space="0" w:color="000000"/>
              <w:bottom w:val="single" w:sz="4" w:space="0" w:color="000000"/>
            </w:tcBorders>
          </w:tcPr>
          <w:p w:rsidR="00223FBC" w:rsidRPr="00223FBC" w:rsidRDefault="00223FBC" w:rsidP="00223FBC">
            <w:pPr>
              <w:suppressAutoHyphens/>
              <w:snapToGrid w:val="0"/>
              <w:rPr>
                <w:rFonts w:ascii="Times New Roman" w:hAnsi="Times New Roman"/>
                <w:bCs/>
                <w:kern w:val="1"/>
                <w:sz w:val="22"/>
                <w:szCs w:val="22"/>
                <w:lang w:val="lt-LT" w:eastAsia="ar-SA"/>
              </w:rPr>
            </w:pPr>
            <w:r w:rsidRPr="00223FBC">
              <w:rPr>
                <w:rFonts w:ascii="Times New Roman" w:hAnsi="Times New Roman"/>
                <w:bCs/>
                <w:kern w:val="1"/>
                <w:sz w:val="22"/>
                <w:szCs w:val="22"/>
                <w:lang w:val="lt-LT" w:eastAsia="ar-SA"/>
              </w:rPr>
              <w:t>Nedažnas</w:t>
            </w:r>
          </w:p>
        </w:tc>
        <w:tc>
          <w:tcPr>
            <w:tcW w:w="3530" w:type="dxa"/>
            <w:tcBorders>
              <w:top w:val="single" w:sz="4" w:space="0" w:color="000000"/>
              <w:left w:val="single" w:sz="4" w:space="0" w:color="000000"/>
              <w:bottom w:val="single" w:sz="4" w:space="0" w:color="000000"/>
              <w:right w:val="single" w:sz="4" w:space="0" w:color="000000"/>
            </w:tcBorders>
          </w:tcPr>
          <w:p w:rsidR="00223FBC" w:rsidRPr="00223FBC" w:rsidRDefault="00223FBC" w:rsidP="00223FBC">
            <w:pPr>
              <w:suppressAutoHyphens/>
              <w:snapToGrid w:val="0"/>
              <w:rPr>
                <w:rFonts w:ascii="Times New Roman" w:hAnsi="Times New Roman"/>
                <w:kern w:val="1"/>
                <w:sz w:val="22"/>
                <w:szCs w:val="22"/>
                <w:lang w:val="lt-LT" w:eastAsia="ar-SA"/>
              </w:rPr>
            </w:pPr>
            <w:r w:rsidRPr="00223FBC">
              <w:rPr>
                <w:rFonts w:ascii="Times New Roman" w:hAnsi="Times New Roman"/>
                <w:bCs/>
                <w:kern w:val="1"/>
                <w:sz w:val="22"/>
                <w:szCs w:val="22"/>
                <w:lang w:val="lt-LT" w:eastAsia="ar-SA"/>
              </w:rPr>
              <w:t>Pilvo skausmas, pykinimas, dujų susikaupimas virškinimo trakte</w:t>
            </w:r>
          </w:p>
        </w:tc>
      </w:tr>
      <w:tr w:rsidR="00223FBC" w:rsidRPr="00223FBC" w:rsidTr="00F7572E">
        <w:tc>
          <w:tcPr>
            <w:tcW w:w="3261" w:type="dxa"/>
            <w:vMerge w:val="restart"/>
            <w:tcBorders>
              <w:top w:val="single" w:sz="4" w:space="0" w:color="000000"/>
              <w:left w:val="single" w:sz="4" w:space="0" w:color="000000"/>
            </w:tcBorders>
          </w:tcPr>
          <w:p w:rsidR="00223FBC" w:rsidRPr="00223FBC" w:rsidRDefault="00223FBC" w:rsidP="00223FBC">
            <w:pPr>
              <w:suppressAutoHyphens/>
              <w:snapToGrid w:val="0"/>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Kepenų, tulžies pūslės ir latakų sutrikimai</w:t>
            </w:r>
          </w:p>
        </w:tc>
        <w:tc>
          <w:tcPr>
            <w:tcW w:w="2419" w:type="dxa"/>
            <w:tcBorders>
              <w:top w:val="single" w:sz="4" w:space="0" w:color="000000"/>
              <w:left w:val="single" w:sz="4" w:space="0" w:color="000000"/>
              <w:bottom w:val="single" w:sz="4" w:space="0" w:color="000000"/>
            </w:tcBorders>
          </w:tcPr>
          <w:p w:rsidR="00223FBC" w:rsidRPr="00223FBC" w:rsidRDefault="00223FBC" w:rsidP="00223FBC">
            <w:pPr>
              <w:suppressAutoHyphens/>
              <w:snapToGrid w:val="0"/>
              <w:rPr>
                <w:rFonts w:ascii="Times New Roman" w:hAnsi="Times New Roman"/>
                <w:bCs/>
                <w:kern w:val="1"/>
                <w:sz w:val="22"/>
                <w:szCs w:val="22"/>
                <w:lang w:val="lt-LT" w:eastAsia="ar-SA"/>
              </w:rPr>
            </w:pPr>
            <w:r w:rsidRPr="00223FBC">
              <w:rPr>
                <w:rFonts w:ascii="Times New Roman" w:hAnsi="Times New Roman"/>
                <w:bCs/>
                <w:kern w:val="1"/>
                <w:sz w:val="22"/>
                <w:szCs w:val="22"/>
                <w:lang w:val="lt-LT" w:eastAsia="ar-SA"/>
              </w:rPr>
              <w:t>Nedažnas</w:t>
            </w:r>
          </w:p>
        </w:tc>
        <w:tc>
          <w:tcPr>
            <w:tcW w:w="3530" w:type="dxa"/>
            <w:tcBorders>
              <w:top w:val="single" w:sz="4" w:space="0" w:color="000000"/>
              <w:left w:val="single" w:sz="4" w:space="0" w:color="000000"/>
              <w:bottom w:val="single" w:sz="4" w:space="0" w:color="000000"/>
              <w:right w:val="single" w:sz="4" w:space="0" w:color="000000"/>
            </w:tcBorders>
          </w:tcPr>
          <w:p w:rsidR="00223FBC" w:rsidRPr="00223FBC" w:rsidRDefault="00223FBC" w:rsidP="00223FBC">
            <w:pPr>
              <w:suppressAutoHyphens/>
              <w:snapToGrid w:val="0"/>
              <w:rPr>
                <w:rFonts w:ascii="Times New Roman" w:hAnsi="Times New Roman"/>
                <w:bCs/>
                <w:kern w:val="1"/>
                <w:sz w:val="22"/>
                <w:szCs w:val="22"/>
                <w:lang w:val="lt-LT" w:eastAsia="ar-SA"/>
              </w:rPr>
            </w:pPr>
            <w:r w:rsidRPr="00223FBC">
              <w:rPr>
                <w:rFonts w:ascii="Times New Roman" w:hAnsi="Times New Roman"/>
                <w:bCs/>
                <w:kern w:val="1"/>
                <w:sz w:val="22"/>
                <w:szCs w:val="22"/>
                <w:lang w:val="lt-LT" w:eastAsia="ar-SA"/>
              </w:rPr>
              <w:t>Pakitę kepenų funkcijos tyrimų rodmenys</w:t>
            </w:r>
          </w:p>
        </w:tc>
      </w:tr>
      <w:tr w:rsidR="00223FBC" w:rsidRPr="00223FBC" w:rsidTr="00F7572E">
        <w:tc>
          <w:tcPr>
            <w:tcW w:w="3261" w:type="dxa"/>
            <w:vMerge/>
            <w:tcBorders>
              <w:left w:val="single" w:sz="4" w:space="0" w:color="000000"/>
              <w:bottom w:val="single" w:sz="4" w:space="0" w:color="000000"/>
            </w:tcBorders>
          </w:tcPr>
          <w:p w:rsidR="00223FBC" w:rsidRPr="00223FBC" w:rsidRDefault="00223FBC" w:rsidP="00223FBC">
            <w:pPr>
              <w:suppressAutoHyphens/>
              <w:snapToGrid w:val="0"/>
              <w:rPr>
                <w:rFonts w:ascii="Times New Roman" w:hAnsi="Times New Roman"/>
                <w:kern w:val="1"/>
                <w:sz w:val="22"/>
                <w:szCs w:val="22"/>
                <w:lang w:val="lt-LT" w:eastAsia="ar-SA"/>
              </w:rPr>
            </w:pPr>
          </w:p>
        </w:tc>
        <w:tc>
          <w:tcPr>
            <w:tcW w:w="2419" w:type="dxa"/>
            <w:tcBorders>
              <w:top w:val="single" w:sz="4" w:space="0" w:color="000000"/>
              <w:left w:val="single" w:sz="4" w:space="0" w:color="000000"/>
              <w:bottom w:val="single" w:sz="4" w:space="0" w:color="000000"/>
            </w:tcBorders>
          </w:tcPr>
          <w:p w:rsidR="00223FBC" w:rsidRPr="00223FBC" w:rsidRDefault="00223FBC" w:rsidP="00223FBC">
            <w:pPr>
              <w:suppressAutoHyphens/>
              <w:snapToGrid w:val="0"/>
              <w:rPr>
                <w:rFonts w:ascii="Times New Roman" w:hAnsi="Times New Roman"/>
                <w:bCs/>
                <w:kern w:val="1"/>
                <w:sz w:val="22"/>
                <w:szCs w:val="22"/>
                <w:lang w:val="lt-LT" w:eastAsia="ar-SA"/>
              </w:rPr>
            </w:pPr>
            <w:r w:rsidRPr="00223FBC">
              <w:rPr>
                <w:rFonts w:ascii="Times New Roman" w:hAnsi="Times New Roman"/>
                <w:bCs/>
                <w:kern w:val="1"/>
                <w:sz w:val="22"/>
                <w:szCs w:val="22"/>
                <w:lang w:val="lt-LT" w:eastAsia="ar-SA"/>
              </w:rPr>
              <w:t>Labai retas</w:t>
            </w:r>
          </w:p>
        </w:tc>
        <w:tc>
          <w:tcPr>
            <w:tcW w:w="3530" w:type="dxa"/>
            <w:tcBorders>
              <w:top w:val="single" w:sz="4" w:space="0" w:color="000000"/>
              <w:left w:val="single" w:sz="4" w:space="0" w:color="000000"/>
              <w:bottom w:val="single" w:sz="4" w:space="0" w:color="000000"/>
              <w:right w:val="single" w:sz="4" w:space="0" w:color="000000"/>
            </w:tcBorders>
          </w:tcPr>
          <w:p w:rsidR="00223FBC" w:rsidRPr="00223FBC" w:rsidRDefault="00223FBC" w:rsidP="00223FBC">
            <w:pPr>
              <w:suppressAutoHyphens/>
              <w:snapToGrid w:val="0"/>
              <w:rPr>
                <w:rFonts w:ascii="Times New Roman" w:hAnsi="Times New Roman"/>
                <w:bCs/>
                <w:kern w:val="1"/>
                <w:sz w:val="22"/>
                <w:szCs w:val="22"/>
                <w:lang w:val="lt-LT" w:eastAsia="ar-SA"/>
              </w:rPr>
            </w:pPr>
            <w:r w:rsidRPr="00223FBC">
              <w:rPr>
                <w:rFonts w:ascii="Times New Roman" w:hAnsi="Times New Roman"/>
                <w:bCs/>
                <w:kern w:val="1"/>
                <w:sz w:val="22"/>
                <w:szCs w:val="22"/>
                <w:lang w:val="lt-LT" w:eastAsia="ar-SA"/>
              </w:rPr>
              <w:t>Gelta</w:t>
            </w:r>
          </w:p>
        </w:tc>
      </w:tr>
      <w:tr w:rsidR="00223FBC" w:rsidRPr="00223FBC" w:rsidTr="00F7572E">
        <w:tc>
          <w:tcPr>
            <w:tcW w:w="3261" w:type="dxa"/>
            <w:vMerge w:val="restart"/>
            <w:tcBorders>
              <w:top w:val="single" w:sz="4" w:space="0" w:color="000000"/>
              <w:left w:val="single" w:sz="4" w:space="0" w:color="000000"/>
            </w:tcBorders>
          </w:tcPr>
          <w:p w:rsidR="00223FBC" w:rsidRPr="00223FBC" w:rsidRDefault="00223FBC" w:rsidP="00223FBC">
            <w:pPr>
              <w:suppressAutoHyphens/>
              <w:snapToGrid w:val="0"/>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Odos ir poodinio audinio sutrikimai</w:t>
            </w:r>
          </w:p>
        </w:tc>
        <w:tc>
          <w:tcPr>
            <w:tcW w:w="2419" w:type="dxa"/>
            <w:tcBorders>
              <w:top w:val="single" w:sz="4" w:space="0" w:color="000000"/>
              <w:left w:val="single" w:sz="4" w:space="0" w:color="000000"/>
              <w:bottom w:val="single" w:sz="4" w:space="0" w:color="000000"/>
            </w:tcBorders>
          </w:tcPr>
          <w:p w:rsidR="00223FBC" w:rsidRPr="00223FBC" w:rsidRDefault="00223FBC" w:rsidP="00223FBC">
            <w:pPr>
              <w:suppressAutoHyphens/>
              <w:snapToGrid w:val="0"/>
              <w:rPr>
                <w:rFonts w:ascii="Times New Roman" w:hAnsi="Times New Roman"/>
                <w:bCs/>
                <w:kern w:val="1"/>
                <w:sz w:val="22"/>
                <w:szCs w:val="22"/>
                <w:lang w:val="lt-LT" w:eastAsia="ar-SA"/>
              </w:rPr>
            </w:pPr>
            <w:r w:rsidRPr="00223FBC">
              <w:rPr>
                <w:rFonts w:ascii="Times New Roman" w:hAnsi="Times New Roman"/>
                <w:bCs/>
                <w:kern w:val="1"/>
                <w:sz w:val="22"/>
                <w:szCs w:val="22"/>
                <w:lang w:val="lt-LT" w:eastAsia="ar-SA"/>
              </w:rPr>
              <w:t>Dažnas</w:t>
            </w:r>
          </w:p>
        </w:tc>
        <w:tc>
          <w:tcPr>
            <w:tcW w:w="3530" w:type="dxa"/>
            <w:tcBorders>
              <w:top w:val="single" w:sz="4" w:space="0" w:color="000000"/>
              <w:left w:val="single" w:sz="4" w:space="0" w:color="000000"/>
              <w:bottom w:val="single" w:sz="4" w:space="0" w:color="000000"/>
              <w:right w:val="single" w:sz="4" w:space="0" w:color="000000"/>
            </w:tcBorders>
          </w:tcPr>
          <w:p w:rsidR="00223FBC" w:rsidRPr="00223FBC" w:rsidRDefault="00223FBC" w:rsidP="00223FBC">
            <w:pPr>
              <w:suppressAutoHyphens/>
              <w:snapToGrid w:val="0"/>
              <w:rPr>
                <w:rFonts w:ascii="Times New Roman" w:hAnsi="Times New Roman"/>
                <w:bCs/>
                <w:kern w:val="1"/>
                <w:sz w:val="22"/>
                <w:szCs w:val="22"/>
                <w:lang w:val="lt-LT" w:eastAsia="ar-SA"/>
              </w:rPr>
            </w:pPr>
            <w:r w:rsidRPr="00223FBC">
              <w:rPr>
                <w:rFonts w:ascii="Times New Roman" w:hAnsi="Times New Roman"/>
                <w:bCs/>
                <w:kern w:val="1"/>
                <w:sz w:val="22"/>
                <w:szCs w:val="22"/>
                <w:lang w:val="lt-LT" w:eastAsia="ar-SA"/>
              </w:rPr>
              <w:t>Pernelyg gausus prakaitavimas, niežulys</w:t>
            </w:r>
          </w:p>
        </w:tc>
      </w:tr>
      <w:tr w:rsidR="00223FBC" w:rsidRPr="00223FBC" w:rsidTr="00F7572E">
        <w:tc>
          <w:tcPr>
            <w:tcW w:w="3261" w:type="dxa"/>
            <w:vMerge/>
            <w:tcBorders>
              <w:left w:val="single" w:sz="4" w:space="0" w:color="000000"/>
              <w:bottom w:val="single" w:sz="4" w:space="0" w:color="000000"/>
            </w:tcBorders>
          </w:tcPr>
          <w:p w:rsidR="00223FBC" w:rsidRPr="00223FBC" w:rsidRDefault="00223FBC" w:rsidP="00223FBC">
            <w:pPr>
              <w:suppressAutoHyphens/>
              <w:snapToGrid w:val="0"/>
              <w:rPr>
                <w:rFonts w:ascii="Times New Roman" w:hAnsi="Times New Roman"/>
                <w:kern w:val="1"/>
                <w:sz w:val="22"/>
                <w:szCs w:val="22"/>
                <w:lang w:val="lt-LT" w:eastAsia="ar-SA"/>
              </w:rPr>
            </w:pPr>
          </w:p>
        </w:tc>
        <w:tc>
          <w:tcPr>
            <w:tcW w:w="2419" w:type="dxa"/>
            <w:tcBorders>
              <w:top w:val="single" w:sz="4" w:space="0" w:color="000000"/>
              <w:left w:val="single" w:sz="4" w:space="0" w:color="000000"/>
              <w:bottom w:val="single" w:sz="4" w:space="0" w:color="000000"/>
            </w:tcBorders>
          </w:tcPr>
          <w:p w:rsidR="00223FBC" w:rsidRPr="00223FBC" w:rsidRDefault="00223FBC" w:rsidP="00223FBC">
            <w:pPr>
              <w:suppressAutoHyphens/>
              <w:snapToGrid w:val="0"/>
              <w:rPr>
                <w:rFonts w:ascii="Times New Roman" w:hAnsi="Times New Roman"/>
                <w:bCs/>
                <w:kern w:val="1"/>
                <w:sz w:val="22"/>
                <w:szCs w:val="22"/>
                <w:lang w:val="lt-LT" w:eastAsia="ar-SA"/>
              </w:rPr>
            </w:pPr>
            <w:r w:rsidRPr="00223FBC">
              <w:rPr>
                <w:rFonts w:ascii="Times New Roman" w:hAnsi="Times New Roman"/>
                <w:bCs/>
                <w:kern w:val="1"/>
                <w:sz w:val="22"/>
                <w:szCs w:val="22"/>
                <w:lang w:val="lt-LT" w:eastAsia="ar-SA"/>
              </w:rPr>
              <w:t>Nedažnas</w:t>
            </w:r>
          </w:p>
        </w:tc>
        <w:tc>
          <w:tcPr>
            <w:tcW w:w="3530" w:type="dxa"/>
            <w:tcBorders>
              <w:top w:val="single" w:sz="4" w:space="0" w:color="000000"/>
              <w:left w:val="single" w:sz="4" w:space="0" w:color="000000"/>
              <w:bottom w:val="single" w:sz="4" w:space="0" w:color="000000"/>
              <w:right w:val="single" w:sz="4" w:space="0" w:color="000000"/>
            </w:tcBorders>
          </w:tcPr>
          <w:p w:rsidR="00223FBC" w:rsidRPr="00223FBC" w:rsidRDefault="00223FBC" w:rsidP="00223FBC">
            <w:pPr>
              <w:suppressAutoHyphens/>
              <w:snapToGrid w:val="0"/>
              <w:rPr>
                <w:rFonts w:ascii="Times New Roman" w:hAnsi="Times New Roman"/>
                <w:bCs/>
                <w:kern w:val="1"/>
                <w:sz w:val="22"/>
                <w:szCs w:val="22"/>
                <w:lang w:val="lt-LT" w:eastAsia="ar-SA"/>
              </w:rPr>
            </w:pPr>
            <w:r w:rsidRPr="00223FBC">
              <w:rPr>
                <w:rFonts w:ascii="Times New Roman" w:hAnsi="Times New Roman"/>
                <w:bCs/>
                <w:kern w:val="1"/>
                <w:sz w:val="22"/>
                <w:szCs w:val="22"/>
                <w:lang w:val="lt-LT" w:eastAsia="ar-SA"/>
              </w:rPr>
              <w:t>Išbėrimas, jautrumas šviesai, dermatitas</w:t>
            </w:r>
          </w:p>
        </w:tc>
      </w:tr>
      <w:tr w:rsidR="00223FBC" w:rsidRPr="00223FBC" w:rsidTr="00F7572E">
        <w:tc>
          <w:tcPr>
            <w:tcW w:w="3261" w:type="dxa"/>
            <w:vMerge w:val="restart"/>
            <w:tcBorders>
              <w:top w:val="single" w:sz="4" w:space="0" w:color="000000"/>
              <w:left w:val="single" w:sz="4" w:space="0" w:color="000000"/>
            </w:tcBorders>
          </w:tcPr>
          <w:p w:rsidR="00223FBC" w:rsidRPr="00223FBC" w:rsidRDefault="00223FBC" w:rsidP="00223FBC">
            <w:pPr>
              <w:suppressAutoHyphens/>
              <w:snapToGrid w:val="0"/>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Skeleto, raumenų ir jungiamojo audinio sutrikimai</w:t>
            </w:r>
          </w:p>
        </w:tc>
        <w:tc>
          <w:tcPr>
            <w:tcW w:w="2419" w:type="dxa"/>
            <w:tcBorders>
              <w:top w:val="single" w:sz="4" w:space="0" w:color="000000"/>
              <w:left w:val="single" w:sz="4" w:space="0" w:color="000000"/>
              <w:bottom w:val="single" w:sz="4" w:space="0" w:color="000000"/>
            </w:tcBorders>
          </w:tcPr>
          <w:p w:rsidR="00223FBC" w:rsidRPr="00223FBC" w:rsidRDefault="00223FBC" w:rsidP="00223FBC">
            <w:pPr>
              <w:suppressAutoHyphens/>
              <w:snapToGrid w:val="0"/>
              <w:rPr>
                <w:rFonts w:ascii="Times New Roman" w:hAnsi="Times New Roman"/>
                <w:bCs/>
                <w:kern w:val="1"/>
                <w:sz w:val="22"/>
                <w:szCs w:val="22"/>
                <w:lang w:val="lt-LT" w:eastAsia="ar-SA"/>
              </w:rPr>
            </w:pPr>
            <w:r w:rsidRPr="00223FBC">
              <w:rPr>
                <w:rFonts w:ascii="Times New Roman" w:hAnsi="Times New Roman"/>
                <w:bCs/>
                <w:kern w:val="1"/>
                <w:sz w:val="22"/>
                <w:szCs w:val="22"/>
                <w:lang w:val="lt-LT" w:eastAsia="ar-SA"/>
              </w:rPr>
              <w:t>Dažnas</w:t>
            </w:r>
          </w:p>
        </w:tc>
        <w:tc>
          <w:tcPr>
            <w:tcW w:w="3530" w:type="dxa"/>
            <w:tcBorders>
              <w:top w:val="single" w:sz="4" w:space="0" w:color="000000"/>
              <w:left w:val="single" w:sz="4" w:space="0" w:color="000000"/>
              <w:bottom w:val="single" w:sz="4" w:space="0" w:color="000000"/>
              <w:right w:val="single" w:sz="4" w:space="0" w:color="000000"/>
            </w:tcBorders>
          </w:tcPr>
          <w:p w:rsidR="00223FBC" w:rsidRPr="00223FBC" w:rsidRDefault="00223FBC" w:rsidP="00223FBC">
            <w:pPr>
              <w:suppressAutoHyphens/>
              <w:snapToGrid w:val="0"/>
              <w:rPr>
                <w:rFonts w:ascii="Times New Roman" w:hAnsi="Times New Roman"/>
                <w:bCs/>
                <w:kern w:val="1"/>
                <w:sz w:val="22"/>
                <w:szCs w:val="22"/>
                <w:lang w:val="lt-LT" w:eastAsia="ar-SA"/>
              </w:rPr>
            </w:pPr>
            <w:r w:rsidRPr="00223FBC">
              <w:rPr>
                <w:rFonts w:ascii="Times New Roman" w:hAnsi="Times New Roman"/>
                <w:bCs/>
                <w:kern w:val="1"/>
                <w:sz w:val="22"/>
                <w:szCs w:val="22"/>
                <w:lang w:val="lt-LT" w:eastAsia="ar-SA"/>
              </w:rPr>
              <w:t>Mialgija</w:t>
            </w:r>
          </w:p>
        </w:tc>
      </w:tr>
      <w:tr w:rsidR="00223FBC" w:rsidRPr="00223FBC" w:rsidTr="00F7572E">
        <w:tc>
          <w:tcPr>
            <w:tcW w:w="3261" w:type="dxa"/>
            <w:vMerge/>
            <w:tcBorders>
              <w:left w:val="single" w:sz="4" w:space="0" w:color="000000"/>
              <w:bottom w:val="single" w:sz="4" w:space="0" w:color="000000"/>
            </w:tcBorders>
          </w:tcPr>
          <w:p w:rsidR="00223FBC" w:rsidRPr="00223FBC" w:rsidRDefault="00223FBC" w:rsidP="00223FBC">
            <w:pPr>
              <w:suppressAutoHyphens/>
              <w:snapToGrid w:val="0"/>
              <w:rPr>
                <w:rFonts w:ascii="Times New Roman" w:hAnsi="Times New Roman"/>
                <w:kern w:val="1"/>
                <w:sz w:val="22"/>
                <w:szCs w:val="22"/>
                <w:lang w:val="lt-LT" w:eastAsia="ar-SA"/>
              </w:rPr>
            </w:pPr>
          </w:p>
        </w:tc>
        <w:tc>
          <w:tcPr>
            <w:tcW w:w="2419" w:type="dxa"/>
            <w:tcBorders>
              <w:top w:val="single" w:sz="4" w:space="0" w:color="000000"/>
              <w:left w:val="single" w:sz="4" w:space="0" w:color="000000"/>
              <w:bottom w:val="single" w:sz="4" w:space="0" w:color="000000"/>
            </w:tcBorders>
          </w:tcPr>
          <w:p w:rsidR="00223FBC" w:rsidRPr="00223FBC" w:rsidRDefault="00223FBC" w:rsidP="00223FBC">
            <w:pPr>
              <w:suppressAutoHyphens/>
              <w:snapToGrid w:val="0"/>
              <w:rPr>
                <w:rFonts w:ascii="Times New Roman" w:hAnsi="Times New Roman"/>
                <w:bCs/>
                <w:kern w:val="1"/>
                <w:sz w:val="22"/>
                <w:szCs w:val="22"/>
                <w:lang w:val="lt-LT" w:eastAsia="ar-SA"/>
              </w:rPr>
            </w:pPr>
            <w:r w:rsidRPr="00223FBC">
              <w:rPr>
                <w:rFonts w:ascii="Times New Roman" w:hAnsi="Times New Roman"/>
                <w:bCs/>
                <w:kern w:val="1"/>
                <w:sz w:val="22"/>
                <w:szCs w:val="22"/>
                <w:lang w:val="lt-LT" w:eastAsia="ar-SA"/>
              </w:rPr>
              <w:t>Nedažnas</w:t>
            </w:r>
          </w:p>
        </w:tc>
        <w:tc>
          <w:tcPr>
            <w:tcW w:w="3530" w:type="dxa"/>
            <w:tcBorders>
              <w:top w:val="single" w:sz="4" w:space="0" w:color="000000"/>
              <w:left w:val="single" w:sz="4" w:space="0" w:color="000000"/>
              <w:bottom w:val="single" w:sz="4" w:space="0" w:color="000000"/>
              <w:right w:val="single" w:sz="4" w:space="0" w:color="000000"/>
            </w:tcBorders>
          </w:tcPr>
          <w:p w:rsidR="00223FBC" w:rsidRPr="00223FBC" w:rsidRDefault="00223FBC" w:rsidP="00223FBC">
            <w:pPr>
              <w:suppressAutoHyphens/>
              <w:snapToGrid w:val="0"/>
              <w:rPr>
                <w:rFonts w:ascii="Times New Roman" w:hAnsi="Times New Roman"/>
                <w:bCs/>
                <w:kern w:val="1"/>
                <w:sz w:val="22"/>
                <w:szCs w:val="22"/>
                <w:lang w:val="lt-LT" w:eastAsia="ar-SA"/>
              </w:rPr>
            </w:pPr>
            <w:r w:rsidRPr="00223FBC">
              <w:rPr>
                <w:rFonts w:ascii="Times New Roman" w:hAnsi="Times New Roman"/>
                <w:bCs/>
                <w:kern w:val="1"/>
                <w:sz w:val="22"/>
                <w:szCs w:val="22"/>
                <w:lang w:val="lt-LT" w:eastAsia="ar-SA"/>
              </w:rPr>
              <w:t>Raumenų rigidiškumas</w:t>
            </w:r>
          </w:p>
        </w:tc>
      </w:tr>
      <w:tr w:rsidR="00223FBC" w:rsidRPr="00223FBC" w:rsidTr="00F7572E">
        <w:tc>
          <w:tcPr>
            <w:tcW w:w="3261" w:type="dxa"/>
            <w:tcBorders>
              <w:top w:val="single" w:sz="4" w:space="0" w:color="000000"/>
              <w:left w:val="single" w:sz="4" w:space="0" w:color="000000"/>
              <w:bottom w:val="single" w:sz="4" w:space="0" w:color="000000"/>
            </w:tcBorders>
          </w:tcPr>
          <w:p w:rsidR="00223FBC" w:rsidRPr="00223FBC" w:rsidRDefault="00223FBC" w:rsidP="00223FBC">
            <w:pPr>
              <w:suppressAutoHyphens/>
              <w:snapToGrid w:val="0"/>
              <w:rPr>
                <w:rFonts w:ascii="Times New Roman" w:hAnsi="Times New Roman"/>
                <w:bCs/>
                <w:kern w:val="1"/>
                <w:sz w:val="22"/>
                <w:szCs w:val="22"/>
                <w:lang w:val="lt-LT" w:eastAsia="ar-SA"/>
              </w:rPr>
            </w:pPr>
            <w:r w:rsidRPr="00223FBC">
              <w:rPr>
                <w:rFonts w:ascii="Times New Roman" w:hAnsi="Times New Roman"/>
                <w:kern w:val="1"/>
                <w:sz w:val="22"/>
                <w:szCs w:val="22"/>
                <w:lang w:val="lt-LT" w:eastAsia="ar-SA"/>
              </w:rPr>
              <w:t>Inkstų ir šlapimo takų sutrikimai</w:t>
            </w:r>
          </w:p>
        </w:tc>
        <w:tc>
          <w:tcPr>
            <w:tcW w:w="2419" w:type="dxa"/>
            <w:tcBorders>
              <w:top w:val="single" w:sz="4" w:space="0" w:color="000000"/>
              <w:left w:val="single" w:sz="4" w:space="0" w:color="000000"/>
              <w:bottom w:val="single" w:sz="4" w:space="0" w:color="000000"/>
            </w:tcBorders>
          </w:tcPr>
          <w:p w:rsidR="00223FBC" w:rsidRPr="00223FBC" w:rsidRDefault="00223FBC" w:rsidP="00223FBC">
            <w:pPr>
              <w:suppressAutoHyphens/>
              <w:snapToGrid w:val="0"/>
              <w:rPr>
                <w:rFonts w:ascii="Times New Roman" w:hAnsi="Times New Roman"/>
                <w:bCs/>
                <w:kern w:val="1"/>
                <w:sz w:val="22"/>
                <w:szCs w:val="22"/>
                <w:lang w:val="lt-LT" w:eastAsia="ar-SA"/>
              </w:rPr>
            </w:pPr>
            <w:r w:rsidRPr="00223FBC">
              <w:rPr>
                <w:rFonts w:ascii="Times New Roman" w:hAnsi="Times New Roman"/>
                <w:bCs/>
                <w:kern w:val="1"/>
                <w:sz w:val="22"/>
                <w:szCs w:val="22"/>
                <w:lang w:val="lt-LT" w:eastAsia="ar-SA"/>
              </w:rPr>
              <w:t>Dažnas</w:t>
            </w:r>
          </w:p>
        </w:tc>
        <w:tc>
          <w:tcPr>
            <w:tcW w:w="3530" w:type="dxa"/>
            <w:tcBorders>
              <w:top w:val="single" w:sz="4" w:space="0" w:color="000000"/>
              <w:left w:val="single" w:sz="4" w:space="0" w:color="000000"/>
              <w:bottom w:val="single" w:sz="4" w:space="0" w:color="000000"/>
              <w:right w:val="single" w:sz="4" w:space="0" w:color="000000"/>
            </w:tcBorders>
          </w:tcPr>
          <w:p w:rsidR="00223FBC" w:rsidRPr="00223FBC" w:rsidRDefault="00223FBC" w:rsidP="00223FBC">
            <w:pPr>
              <w:suppressAutoHyphens/>
              <w:snapToGrid w:val="0"/>
              <w:rPr>
                <w:rFonts w:ascii="Times New Roman" w:hAnsi="Times New Roman"/>
                <w:kern w:val="1"/>
                <w:sz w:val="22"/>
                <w:szCs w:val="22"/>
                <w:lang w:val="lt-LT" w:eastAsia="ar-SA"/>
              </w:rPr>
            </w:pPr>
            <w:r w:rsidRPr="00223FBC">
              <w:rPr>
                <w:rFonts w:ascii="Times New Roman" w:hAnsi="Times New Roman"/>
                <w:bCs/>
                <w:kern w:val="1"/>
                <w:sz w:val="22"/>
                <w:szCs w:val="22"/>
                <w:lang w:val="lt-LT" w:eastAsia="ar-SA"/>
              </w:rPr>
              <w:t>Skausmingas šlapinimosi sutrikimas, šlapimo susilaikymas</w:t>
            </w:r>
          </w:p>
        </w:tc>
      </w:tr>
      <w:tr w:rsidR="00223FBC" w:rsidRPr="00223FBC" w:rsidTr="00F7572E">
        <w:tc>
          <w:tcPr>
            <w:tcW w:w="3261" w:type="dxa"/>
            <w:tcBorders>
              <w:top w:val="single" w:sz="4" w:space="0" w:color="000000"/>
              <w:left w:val="single" w:sz="4" w:space="0" w:color="000000"/>
              <w:bottom w:val="single" w:sz="4" w:space="0" w:color="000000"/>
            </w:tcBorders>
          </w:tcPr>
          <w:p w:rsidR="00223FBC" w:rsidRPr="00223FBC" w:rsidRDefault="00223FBC" w:rsidP="00223FBC">
            <w:pPr>
              <w:suppressAutoHyphens/>
              <w:snapToGrid w:val="0"/>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Būklės nėštumo, pogimdyminiu ir perinataliniu laikotarpiu</w:t>
            </w:r>
          </w:p>
        </w:tc>
        <w:tc>
          <w:tcPr>
            <w:tcW w:w="2419" w:type="dxa"/>
            <w:tcBorders>
              <w:top w:val="single" w:sz="4" w:space="0" w:color="000000"/>
              <w:left w:val="single" w:sz="4" w:space="0" w:color="000000"/>
              <w:bottom w:val="single" w:sz="4" w:space="0" w:color="000000"/>
            </w:tcBorders>
          </w:tcPr>
          <w:p w:rsidR="00223FBC" w:rsidRPr="00223FBC" w:rsidRDefault="00223FBC" w:rsidP="00223FBC">
            <w:pPr>
              <w:suppressAutoHyphens/>
              <w:snapToGrid w:val="0"/>
              <w:rPr>
                <w:rFonts w:ascii="Times New Roman" w:hAnsi="Times New Roman"/>
                <w:bCs/>
                <w:kern w:val="1"/>
                <w:sz w:val="22"/>
                <w:szCs w:val="22"/>
                <w:lang w:val="lt-LT" w:eastAsia="ar-SA"/>
              </w:rPr>
            </w:pPr>
            <w:r w:rsidRPr="00223FBC">
              <w:rPr>
                <w:rFonts w:ascii="Times New Roman" w:hAnsi="Times New Roman"/>
                <w:kern w:val="1"/>
                <w:sz w:val="22"/>
                <w:szCs w:val="22"/>
                <w:lang w:val="lt-LT" w:eastAsia="ar-SA"/>
              </w:rPr>
              <w:t>Nežinomas</w:t>
            </w:r>
          </w:p>
        </w:tc>
        <w:tc>
          <w:tcPr>
            <w:tcW w:w="3530" w:type="dxa"/>
            <w:tcBorders>
              <w:top w:val="single" w:sz="4" w:space="0" w:color="000000"/>
              <w:left w:val="single" w:sz="4" w:space="0" w:color="000000"/>
              <w:bottom w:val="single" w:sz="4" w:space="0" w:color="000000"/>
              <w:right w:val="single" w:sz="4" w:space="0" w:color="000000"/>
            </w:tcBorders>
          </w:tcPr>
          <w:p w:rsidR="00223FBC" w:rsidRPr="00223FBC" w:rsidRDefault="00223FBC" w:rsidP="00223FBC">
            <w:pPr>
              <w:suppressAutoHyphens/>
              <w:snapToGrid w:val="0"/>
              <w:rPr>
                <w:rFonts w:ascii="Times New Roman" w:hAnsi="Times New Roman"/>
                <w:bCs/>
                <w:kern w:val="1"/>
                <w:sz w:val="22"/>
                <w:szCs w:val="22"/>
                <w:lang w:val="lt-LT" w:eastAsia="ar-SA"/>
              </w:rPr>
            </w:pPr>
            <w:r w:rsidRPr="00223FBC">
              <w:rPr>
                <w:rFonts w:ascii="Times New Roman" w:hAnsi="Times New Roman"/>
                <w:kern w:val="1"/>
                <w:sz w:val="22"/>
                <w:szCs w:val="22"/>
                <w:lang w:val="lt-LT" w:eastAsia="ar-SA"/>
              </w:rPr>
              <w:t>Vaistinio preparato nutraukimo sindromas naujagimiams (žr. 4.6 skyrių)</w:t>
            </w:r>
          </w:p>
        </w:tc>
      </w:tr>
      <w:tr w:rsidR="00223FBC" w:rsidRPr="00223FBC" w:rsidTr="00F7572E">
        <w:tc>
          <w:tcPr>
            <w:tcW w:w="3261" w:type="dxa"/>
            <w:vMerge w:val="restart"/>
            <w:tcBorders>
              <w:top w:val="single" w:sz="4" w:space="0" w:color="000000"/>
              <w:left w:val="single" w:sz="4" w:space="0" w:color="000000"/>
            </w:tcBorders>
          </w:tcPr>
          <w:p w:rsidR="00223FBC" w:rsidRPr="00223FBC" w:rsidRDefault="00223FBC" w:rsidP="00223FBC">
            <w:pPr>
              <w:suppressAutoHyphens/>
              <w:snapToGrid w:val="0"/>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Lytinės sistemos ir krūties sutrikimai</w:t>
            </w:r>
          </w:p>
        </w:tc>
        <w:tc>
          <w:tcPr>
            <w:tcW w:w="2419" w:type="dxa"/>
            <w:tcBorders>
              <w:top w:val="single" w:sz="4" w:space="0" w:color="000000"/>
              <w:left w:val="single" w:sz="4" w:space="0" w:color="000000"/>
              <w:bottom w:val="single" w:sz="4" w:space="0" w:color="000000"/>
            </w:tcBorders>
          </w:tcPr>
          <w:p w:rsidR="00223FBC" w:rsidRPr="00223FBC" w:rsidRDefault="00223FBC" w:rsidP="00223FBC">
            <w:pPr>
              <w:suppressAutoHyphens/>
              <w:snapToGrid w:val="0"/>
              <w:rPr>
                <w:rFonts w:ascii="Times New Roman" w:hAnsi="Times New Roman"/>
                <w:bCs/>
                <w:kern w:val="1"/>
                <w:sz w:val="22"/>
                <w:szCs w:val="22"/>
                <w:lang w:val="lt-LT" w:eastAsia="ar-SA"/>
              </w:rPr>
            </w:pPr>
            <w:r w:rsidRPr="00223FBC">
              <w:rPr>
                <w:rFonts w:ascii="Times New Roman" w:hAnsi="Times New Roman"/>
                <w:bCs/>
                <w:kern w:val="1"/>
                <w:sz w:val="22"/>
                <w:szCs w:val="22"/>
                <w:lang w:val="lt-LT" w:eastAsia="ar-SA"/>
              </w:rPr>
              <w:t>Nedažnas</w:t>
            </w:r>
          </w:p>
        </w:tc>
        <w:tc>
          <w:tcPr>
            <w:tcW w:w="3530" w:type="dxa"/>
            <w:tcBorders>
              <w:top w:val="single" w:sz="4" w:space="0" w:color="000000"/>
              <w:left w:val="single" w:sz="4" w:space="0" w:color="000000"/>
              <w:bottom w:val="single" w:sz="4" w:space="0" w:color="000000"/>
              <w:right w:val="single" w:sz="4" w:space="0" w:color="000000"/>
            </w:tcBorders>
          </w:tcPr>
          <w:p w:rsidR="00223FBC" w:rsidRPr="00223FBC" w:rsidRDefault="00223FBC" w:rsidP="00223FBC">
            <w:pPr>
              <w:suppressAutoHyphens/>
              <w:snapToGrid w:val="0"/>
              <w:rPr>
                <w:rFonts w:ascii="Times New Roman" w:hAnsi="Times New Roman"/>
                <w:bCs/>
                <w:kern w:val="1"/>
                <w:sz w:val="22"/>
                <w:szCs w:val="22"/>
                <w:lang w:val="lt-LT" w:eastAsia="ar-SA"/>
              </w:rPr>
            </w:pPr>
            <w:r w:rsidRPr="00223FBC">
              <w:rPr>
                <w:rFonts w:ascii="Times New Roman" w:hAnsi="Times New Roman"/>
                <w:bCs/>
                <w:kern w:val="1"/>
                <w:sz w:val="22"/>
                <w:szCs w:val="22"/>
                <w:lang w:val="lt-LT" w:eastAsia="ar-SA"/>
              </w:rPr>
              <w:t>Ejakuliacijos sutrikimas, erekcijos sutrikimas</w:t>
            </w:r>
          </w:p>
        </w:tc>
      </w:tr>
      <w:tr w:rsidR="00223FBC" w:rsidRPr="00223FBC" w:rsidTr="00F7572E">
        <w:tc>
          <w:tcPr>
            <w:tcW w:w="3261" w:type="dxa"/>
            <w:vMerge/>
            <w:tcBorders>
              <w:left w:val="single" w:sz="4" w:space="0" w:color="000000"/>
              <w:bottom w:val="single" w:sz="4" w:space="0" w:color="000000"/>
            </w:tcBorders>
          </w:tcPr>
          <w:p w:rsidR="00223FBC" w:rsidRPr="00223FBC" w:rsidRDefault="00223FBC" w:rsidP="00223FBC">
            <w:pPr>
              <w:suppressAutoHyphens/>
              <w:snapToGrid w:val="0"/>
              <w:rPr>
                <w:rFonts w:ascii="Times New Roman" w:hAnsi="Times New Roman"/>
                <w:kern w:val="1"/>
                <w:sz w:val="22"/>
                <w:szCs w:val="22"/>
                <w:lang w:val="lt-LT" w:eastAsia="ar-SA"/>
              </w:rPr>
            </w:pPr>
          </w:p>
        </w:tc>
        <w:tc>
          <w:tcPr>
            <w:tcW w:w="2419" w:type="dxa"/>
            <w:tcBorders>
              <w:top w:val="single" w:sz="4" w:space="0" w:color="000000"/>
              <w:left w:val="single" w:sz="4" w:space="0" w:color="000000"/>
              <w:bottom w:val="single" w:sz="4" w:space="0" w:color="000000"/>
            </w:tcBorders>
          </w:tcPr>
          <w:p w:rsidR="00223FBC" w:rsidRPr="00223FBC" w:rsidRDefault="00223FBC" w:rsidP="00223FBC">
            <w:pPr>
              <w:suppressAutoHyphens/>
              <w:snapToGrid w:val="0"/>
              <w:rPr>
                <w:rFonts w:ascii="Times New Roman" w:hAnsi="Times New Roman"/>
                <w:bCs/>
                <w:kern w:val="1"/>
                <w:sz w:val="22"/>
                <w:szCs w:val="22"/>
                <w:lang w:val="lt-LT" w:eastAsia="ar-SA"/>
              </w:rPr>
            </w:pPr>
            <w:r w:rsidRPr="00223FBC">
              <w:rPr>
                <w:rFonts w:ascii="Times New Roman" w:hAnsi="Times New Roman"/>
                <w:bCs/>
                <w:kern w:val="1"/>
                <w:sz w:val="22"/>
                <w:szCs w:val="22"/>
                <w:lang w:val="lt-LT" w:eastAsia="ar-SA"/>
              </w:rPr>
              <w:t>Retas</w:t>
            </w:r>
          </w:p>
        </w:tc>
        <w:tc>
          <w:tcPr>
            <w:tcW w:w="3530" w:type="dxa"/>
            <w:tcBorders>
              <w:top w:val="single" w:sz="4" w:space="0" w:color="000000"/>
              <w:left w:val="single" w:sz="4" w:space="0" w:color="000000"/>
              <w:bottom w:val="single" w:sz="4" w:space="0" w:color="000000"/>
              <w:right w:val="single" w:sz="4" w:space="0" w:color="000000"/>
            </w:tcBorders>
          </w:tcPr>
          <w:p w:rsidR="00223FBC" w:rsidRPr="00223FBC" w:rsidRDefault="00223FBC" w:rsidP="00223FBC">
            <w:pPr>
              <w:suppressAutoHyphens/>
              <w:snapToGrid w:val="0"/>
              <w:rPr>
                <w:rFonts w:ascii="Times New Roman" w:hAnsi="Times New Roman"/>
                <w:bCs/>
                <w:kern w:val="1"/>
                <w:sz w:val="22"/>
                <w:szCs w:val="22"/>
                <w:lang w:val="lt-LT" w:eastAsia="ar-SA"/>
              </w:rPr>
            </w:pPr>
            <w:r w:rsidRPr="00223FBC">
              <w:rPr>
                <w:rFonts w:ascii="Times New Roman" w:hAnsi="Times New Roman"/>
                <w:bCs/>
                <w:kern w:val="1"/>
                <w:sz w:val="22"/>
                <w:szCs w:val="22"/>
                <w:lang w:val="lt-LT" w:eastAsia="ar-SA"/>
              </w:rPr>
              <w:t>Ginekomastija, galaktorėja, amenorėja</w:t>
            </w:r>
          </w:p>
        </w:tc>
      </w:tr>
      <w:tr w:rsidR="00223FBC" w:rsidRPr="00223FBC" w:rsidTr="00F7572E">
        <w:tc>
          <w:tcPr>
            <w:tcW w:w="3261" w:type="dxa"/>
            <w:tcBorders>
              <w:top w:val="single" w:sz="4" w:space="0" w:color="000000"/>
              <w:left w:val="single" w:sz="4" w:space="0" w:color="000000"/>
              <w:bottom w:val="single" w:sz="4" w:space="0" w:color="000000"/>
            </w:tcBorders>
          </w:tcPr>
          <w:p w:rsidR="00223FBC" w:rsidRPr="00223FBC" w:rsidRDefault="00223FBC" w:rsidP="00223FBC">
            <w:pPr>
              <w:suppressAutoHyphens/>
              <w:snapToGrid w:val="0"/>
              <w:rPr>
                <w:rFonts w:ascii="Times New Roman" w:hAnsi="Times New Roman"/>
                <w:bCs/>
                <w:kern w:val="1"/>
                <w:sz w:val="22"/>
                <w:szCs w:val="22"/>
                <w:lang w:val="lt-LT" w:eastAsia="ar-SA"/>
              </w:rPr>
            </w:pPr>
            <w:r w:rsidRPr="00223FBC">
              <w:rPr>
                <w:rFonts w:ascii="Times New Roman" w:hAnsi="Times New Roman"/>
                <w:kern w:val="1"/>
                <w:sz w:val="22"/>
                <w:szCs w:val="22"/>
                <w:lang w:val="lt-LT" w:eastAsia="ar-SA"/>
              </w:rPr>
              <w:t>Bendrieji sutrikimai ir vartojimo vietos pažeidimai</w:t>
            </w:r>
          </w:p>
        </w:tc>
        <w:tc>
          <w:tcPr>
            <w:tcW w:w="2419" w:type="dxa"/>
            <w:tcBorders>
              <w:top w:val="single" w:sz="4" w:space="0" w:color="000000"/>
              <w:left w:val="single" w:sz="4" w:space="0" w:color="000000"/>
              <w:bottom w:val="single" w:sz="4" w:space="0" w:color="000000"/>
            </w:tcBorders>
          </w:tcPr>
          <w:p w:rsidR="00223FBC" w:rsidRPr="00223FBC" w:rsidRDefault="00223FBC" w:rsidP="00223FBC">
            <w:pPr>
              <w:suppressAutoHyphens/>
              <w:snapToGrid w:val="0"/>
              <w:rPr>
                <w:rFonts w:ascii="Times New Roman" w:hAnsi="Times New Roman"/>
                <w:bCs/>
                <w:kern w:val="1"/>
                <w:sz w:val="22"/>
                <w:szCs w:val="22"/>
                <w:lang w:val="lt-LT" w:eastAsia="ar-SA"/>
              </w:rPr>
            </w:pPr>
            <w:r w:rsidRPr="00223FBC">
              <w:rPr>
                <w:rFonts w:ascii="Times New Roman" w:hAnsi="Times New Roman"/>
                <w:bCs/>
                <w:kern w:val="1"/>
                <w:sz w:val="22"/>
                <w:szCs w:val="22"/>
                <w:lang w:val="lt-LT" w:eastAsia="ar-SA"/>
              </w:rPr>
              <w:t>Dažnas</w:t>
            </w:r>
          </w:p>
        </w:tc>
        <w:tc>
          <w:tcPr>
            <w:tcW w:w="3530" w:type="dxa"/>
            <w:tcBorders>
              <w:top w:val="single" w:sz="4" w:space="0" w:color="000000"/>
              <w:left w:val="single" w:sz="4" w:space="0" w:color="000000"/>
              <w:bottom w:val="single" w:sz="4" w:space="0" w:color="000000"/>
              <w:right w:val="single" w:sz="4" w:space="0" w:color="000000"/>
            </w:tcBorders>
          </w:tcPr>
          <w:p w:rsidR="00223FBC" w:rsidRPr="00223FBC" w:rsidRDefault="00223FBC" w:rsidP="00223FBC">
            <w:pPr>
              <w:suppressAutoHyphens/>
              <w:snapToGrid w:val="0"/>
              <w:rPr>
                <w:rFonts w:ascii="Times New Roman" w:hAnsi="Times New Roman"/>
                <w:kern w:val="1"/>
                <w:sz w:val="22"/>
                <w:szCs w:val="22"/>
                <w:lang w:val="lt-LT" w:eastAsia="ar-SA"/>
              </w:rPr>
            </w:pPr>
            <w:r w:rsidRPr="00223FBC">
              <w:rPr>
                <w:rFonts w:ascii="Times New Roman" w:hAnsi="Times New Roman"/>
                <w:bCs/>
                <w:kern w:val="1"/>
                <w:sz w:val="22"/>
                <w:szCs w:val="22"/>
                <w:lang w:val="lt-LT" w:eastAsia="ar-SA"/>
              </w:rPr>
              <w:t>Astenija, nuovargis</w:t>
            </w:r>
          </w:p>
        </w:tc>
      </w:tr>
    </w:tbl>
    <w:p w:rsidR="00223FBC" w:rsidRPr="00223FBC" w:rsidRDefault="00223FBC" w:rsidP="00223FBC">
      <w:pPr>
        <w:suppressAutoHyphens/>
        <w:rPr>
          <w:rFonts w:ascii="Times New Roman" w:hAnsi="Times New Roman"/>
          <w:color w:val="000000"/>
          <w:kern w:val="1"/>
          <w:sz w:val="22"/>
          <w:szCs w:val="22"/>
          <w:lang w:val="lt-LT" w:eastAsia="ar-SA"/>
        </w:rPr>
      </w:pPr>
      <w:r w:rsidRPr="00223FBC">
        <w:rPr>
          <w:rFonts w:ascii="Times New Roman" w:hAnsi="Times New Roman"/>
          <w:color w:val="000000"/>
          <w:kern w:val="1"/>
          <w:sz w:val="22"/>
          <w:szCs w:val="22"/>
          <w:vertAlign w:val="superscript"/>
          <w:lang w:val="lt-LT" w:eastAsia="ar-SA"/>
        </w:rPr>
        <w:t>1</w:t>
      </w:r>
      <w:r w:rsidRPr="00223FBC">
        <w:rPr>
          <w:rFonts w:ascii="Times New Roman" w:hAnsi="Times New Roman"/>
          <w:kern w:val="1"/>
          <w:sz w:val="22"/>
          <w:szCs w:val="22"/>
          <w:lang w:val="lt-LT" w:eastAsia="ar-SA"/>
        </w:rPr>
        <w:t xml:space="preserve"> Buvo gauta pranešimų apie minčių apie savižudybę ir savižudiško elgesio atvejus vartojant flupentiksolį ir netrukus po gydymo nutraukimo (žr. 4.4 skyrių).</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suppressAutoHyphens/>
        <w:rPr>
          <w:rFonts w:ascii="Times New Roman" w:hAnsi="Times New Roman"/>
          <w:bCs/>
          <w:kern w:val="1"/>
          <w:sz w:val="22"/>
          <w:szCs w:val="22"/>
          <w:lang w:val="lt-LT" w:eastAsia="ar-SA"/>
        </w:rPr>
      </w:pPr>
      <w:r w:rsidRPr="00223FBC">
        <w:rPr>
          <w:rFonts w:ascii="Times New Roman" w:hAnsi="Times New Roman"/>
          <w:kern w:val="1"/>
          <w:sz w:val="22"/>
          <w:szCs w:val="22"/>
          <w:lang w:val="lt-LT" w:eastAsia="ar-SA"/>
        </w:rPr>
        <w:t xml:space="preserve">Vartojant flupentiksolį, kaip ir kitokius antipsichozinius vaistinius preparatus, retais atvejais nustatytas QT intervalo pailgėjimas, skilvelinių aritmijų – skilvelių virpėjimas, skilvelinė tachikardija, </w:t>
      </w:r>
      <w:r w:rsidRPr="00223FBC">
        <w:rPr>
          <w:rFonts w:ascii="Times New Roman" w:hAnsi="Times New Roman"/>
          <w:i/>
          <w:kern w:val="1"/>
          <w:sz w:val="22"/>
          <w:szCs w:val="22"/>
          <w:lang w:val="lt-LT" w:eastAsia="ar-SA"/>
        </w:rPr>
        <w:t>Torsade de Pointes</w:t>
      </w:r>
      <w:r w:rsidRPr="00223FBC">
        <w:rPr>
          <w:rFonts w:ascii="Times New Roman" w:hAnsi="Times New Roman"/>
          <w:kern w:val="1"/>
          <w:sz w:val="22"/>
          <w:szCs w:val="22"/>
          <w:lang w:val="lt-LT" w:eastAsia="ar-SA"/>
        </w:rPr>
        <w:t xml:space="preserve"> ir staigi nežinomos priežasties sukelta mirtis (žr. 4.4 skyrių).</w:t>
      </w:r>
    </w:p>
    <w:p w:rsidR="00223FBC" w:rsidRPr="00223FBC" w:rsidRDefault="00223FBC" w:rsidP="00223FBC">
      <w:pPr>
        <w:suppressAutoHyphens/>
        <w:rPr>
          <w:rFonts w:ascii="Times New Roman" w:hAnsi="Times New Roman"/>
          <w:bCs/>
          <w:kern w:val="1"/>
          <w:sz w:val="22"/>
          <w:szCs w:val="22"/>
          <w:lang w:val="lt-LT" w:eastAsia="ar-SA"/>
        </w:rPr>
      </w:pP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Staiga nutraukus flupentiksolio vartojimą gali atsirasti nutraukimo simptomų. Dažniausiai pasireiškia šie simptomai: pykinimas, vėmimas, anoreksija, viduriavimas, rinorėja, prakaitavimas, mialgija, parestezijos, nemiga, nerimastingumas, nerimas ir ažitacija. Pacientams taip pat gali svaigti galva, pakisti šilumos ir šalčio jutimai ir atsirasti drebulys. Įprastai simptomai atsiranda per 1 – 4 paras po vartojimo nutraukimo ir išnyksta per 7</w:t>
      </w:r>
      <w:r w:rsidRPr="00223FBC">
        <w:rPr>
          <w:rFonts w:ascii="Times New Roman" w:hAnsi="Times New Roman"/>
          <w:kern w:val="1"/>
          <w:sz w:val="22"/>
          <w:szCs w:val="22"/>
          <w:lang w:val="lt-LT" w:eastAsia="ar-SA"/>
        </w:rPr>
        <w:noBreakHyphen/>
        <w:t>14 dienų.</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autoSpaceDE w:val="0"/>
        <w:autoSpaceDN w:val="0"/>
        <w:adjustRightInd w:val="0"/>
        <w:jc w:val="both"/>
        <w:rPr>
          <w:rFonts w:ascii="Times New Roman" w:hAnsi="Times New Roman"/>
          <w:sz w:val="22"/>
          <w:szCs w:val="22"/>
          <w:u w:val="single"/>
          <w:lang w:val="lt-LT"/>
        </w:rPr>
      </w:pPr>
      <w:r w:rsidRPr="00223FBC">
        <w:rPr>
          <w:rFonts w:ascii="Times New Roman" w:hAnsi="Times New Roman"/>
          <w:noProof/>
          <w:sz w:val="22"/>
          <w:szCs w:val="22"/>
          <w:u w:val="single"/>
          <w:lang w:val="lt-LT"/>
        </w:rPr>
        <w:t>Pranešimas apie įtariamas nepageidaujamas reakcijas</w:t>
      </w:r>
    </w:p>
    <w:p w:rsidR="00223FBC" w:rsidRPr="00223FBC" w:rsidRDefault="00223FBC" w:rsidP="00223FBC">
      <w:pPr>
        <w:suppressAutoHyphens/>
        <w:rPr>
          <w:rFonts w:ascii="Times New Roman" w:hAnsi="Times New Roman"/>
          <w:noProof/>
          <w:kern w:val="1"/>
          <w:sz w:val="22"/>
          <w:szCs w:val="22"/>
          <w:lang w:val="lt-LT" w:eastAsia="ar-SA"/>
        </w:rPr>
      </w:pPr>
      <w:r w:rsidRPr="00223FBC">
        <w:rPr>
          <w:rFonts w:ascii="Times New Roman" w:hAnsi="Times New Roman"/>
          <w:noProof/>
          <w:kern w:val="1"/>
          <w:sz w:val="22"/>
          <w:szCs w:val="22"/>
          <w:lang w:val="lt-LT" w:eastAsia="ar-SA"/>
        </w:rPr>
        <w:lastRenderedPageBreak/>
        <w:t>Svarbu pranešti apie įtariamas nepageidaujamas reakcijas, pastebėtas po vaistinio preparato registracijos, nes tai leidžia nuolat stebėti vaistinio preparato naudos ir rizikos santykį.</w:t>
      </w:r>
      <w:r w:rsidRPr="00223FBC">
        <w:rPr>
          <w:rFonts w:ascii="Times New Roman" w:hAnsi="Times New Roman"/>
          <w:kern w:val="1"/>
          <w:sz w:val="22"/>
          <w:szCs w:val="22"/>
          <w:lang w:val="lt-LT" w:eastAsia="ar-SA"/>
        </w:rPr>
        <w:t xml:space="preserve"> </w:t>
      </w:r>
      <w:r w:rsidRPr="00223FBC">
        <w:rPr>
          <w:rFonts w:ascii="Times New Roman" w:hAnsi="Times New Roman"/>
          <w:noProof/>
          <w:kern w:val="1"/>
          <w:sz w:val="22"/>
          <w:szCs w:val="22"/>
          <w:lang w:val="lt-LT" w:eastAsia="ar-SA"/>
        </w:rPr>
        <w:t>Sveikatos priežiūros specialistai turi pranešti apie bet kokias įtariamas nepageidaujamas reakcijas, užpildę interneto svetainėje http://</w:t>
      </w:r>
      <w:hyperlink r:id="rId7" w:history="1">
        <w:r w:rsidRPr="00223FBC">
          <w:rPr>
            <w:rFonts w:ascii="Times New Roman" w:eastAsia="SimSun" w:hAnsi="Times New Roman"/>
            <w:noProof/>
            <w:color w:val="0000FF"/>
            <w:kern w:val="1"/>
            <w:sz w:val="22"/>
            <w:szCs w:val="22"/>
            <w:u w:val="single"/>
            <w:lang w:val="lt-LT" w:eastAsia="ar-SA"/>
          </w:rPr>
          <w:t>www.vvkt.lt</w:t>
        </w:r>
      </w:hyperlink>
      <w:r w:rsidRPr="00223FBC">
        <w:rPr>
          <w:rFonts w:ascii="Times New Roman" w:hAnsi="Times New Roman"/>
          <w:noProof/>
          <w:kern w:val="1"/>
          <w:sz w:val="22"/>
          <w:szCs w:val="22"/>
          <w:lang w:val="lt-LT" w:eastAsia="ar-SA"/>
        </w:rPr>
        <w:t xml:space="preserve">/ esančią formą, ir pateikti ją paštu Valstybinei vaistų kontrolės tarnybai prie Lietuvos Respublikos sveikatos apsaugos ministerijos vienu iš šių būdų: raštu (adresu Žirmūnų g. 139A, LT 09120 Vilnius), faksu (nemokamu fakso numeriu (8 800) 20 131), elektroniniu paštu (adresu </w:t>
      </w:r>
      <w:hyperlink r:id="rId8" w:history="1">
        <w:r w:rsidRPr="00223FBC">
          <w:rPr>
            <w:rFonts w:ascii="Times New Roman" w:eastAsia="SimSun" w:hAnsi="Times New Roman"/>
            <w:noProof/>
            <w:color w:val="0000FF"/>
            <w:kern w:val="1"/>
            <w:sz w:val="22"/>
            <w:szCs w:val="22"/>
            <w:u w:val="single"/>
            <w:lang w:val="lt-LT" w:eastAsia="ar-SA"/>
          </w:rPr>
          <w:t>NepageidaujamaR@vvkt.lt</w:t>
        </w:r>
      </w:hyperlink>
      <w:r w:rsidRPr="00223FBC">
        <w:rPr>
          <w:rFonts w:ascii="Times New Roman" w:eastAsia="SimSun" w:hAnsi="Times New Roman"/>
          <w:noProof/>
          <w:color w:val="0000FF"/>
          <w:kern w:val="1"/>
          <w:sz w:val="22"/>
          <w:szCs w:val="22"/>
          <w:u w:val="single"/>
          <w:lang w:val="lt-LT" w:eastAsia="ar-SA"/>
        </w:rPr>
        <w:t xml:space="preserve">), per interneto svetainę </w:t>
      </w:r>
      <w:r w:rsidRPr="00223FBC">
        <w:rPr>
          <w:rFonts w:ascii="Times New Roman" w:hAnsi="Times New Roman"/>
          <w:noProof/>
          <w:kern w:val="1"/>
          <w:sz w:val="22"/>
          <w:szCs w:val="22"/>
          <w:lang w:val="lt-LT" w:eastAsia="ar-SA"/>
        </w:rPr>
        <w:t xml:space="preserve">(adresu </w:t>
      </w:r>
      <w:hyperlink r:id="rId9" w:history="1">
        <w:r w:rsidRPr="00223FBC">
          <w:rPr>
            <w:rFonts w:ascii="Times New Roman" w:hAnsi="Times New Roman"/>
            <w:noProof/>
            <w:color w:val="0000FF"/>
            <w:kern w:val="1"/>
            <w:sz w:val="22"/>
            <w:szCs w:val="22"/>
            <w:u w:val="single"/>
            <w:lang w:val="lt-LT" w:eastAsia="ar-SA"/>
          </w:rPr>
          <w:t>http://www.vvkt.lt</w:t>
        </w:r>
      </w:hyperlink>
      <w:r w:rsidRPr="00223FBC">
        <w:rPr>
          <w:rFonts w:ascii="Times New Roman" w:hAnsi="Times New Roman"/>
          <w:noProof/>
          <w:kern w:val="1"/>
          <w:sz w:val="22"/>
          <w:szCs w:val="22"/>
          <w:lang w:val="lt-LT" w:eastAsia="ar-SA"/>
        </w:rPr>
        <w:t xml:space="preserve"> ).</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keepNext/>
        <w:keepLines/>
        <w:suppressAutoHyphens/>
        <w:ind w:left="567" w:hanging="567"/>
        <w:outlineLvl w:val="2"/>
        <w:rPr>
          <w:rFonts w:ascii="Times New Roman" w:hAnsi="Times New Roman"/>
          <w:b/>
          <w:kern w:val="1"/>
          <w:sz w:val="22"/>
          <w:szCs w:val="22"/>
          <w:lang w:val="lt-LT" w:eastAsia="ar-SA"/>
        </w:rPr>
      </w:pPr>
      <w:r w:rsidRPr="00223FBC">
        <w:rPr>
          <w:rFonts w:ascii="Times New Roman" w:hAnsi="Times New Roman"/>
          <w:b/>
          <w:kern w:val="1"/>
          <w:sz w:val="22"/>
          <w:szCs w:val="22"/>
          <w:lang w:val="lt-LT" w:eastAsia="ar-SA"/>
        </w:rPr>
        <w:t>4.9</w:t>
      </w:r>
      <w:r w:rsidRPr="00223FBC">
        <w:rPr>
          <w:rFonts w:ascii="Times New Roman" w:hAnsi="Times New Roman"/>
          <w:b/>
          <w:kern w:val="1"/>
          <w:sz w:val="22"/>
          <w:szCs w:val="22"/>
          <w:lang w:val="lt-LT" w:eastAsia="ar-SA"/>
        </w:rPr>
        <w:tab/>
        <w:t>Perdozavimas</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rPr>
          <w:rFonts w:ascii="Times New Roman" w:hAnsi="Times New Roman"/>
          <w:i/>
          <w:iCs/>
          <w:sz w:val="22"/>
          <w:szCs w:val="22"/>
          <w:lang w:val="lt-LT"/>
        </w:rPr>
      </w:pPr>
      <w:r w:rsidRPr="00223FBC">
        <w:rPr>
          <w:rFonts w:ascii="Times New Roman" w:hAnsi="Times New Roman"/>
          <w:i/>
          <w:iCs/>
          <w:sz w:val="22"/>
          <w:szCs w:val="22"/>
          <w:lang w:val="lt-LT"/>
        </w:rPr>
        <w:t>Simptomai</w:t>
      </w: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Mieguistumas, koma, ekstrapiramidiniai simptomai, traukuliai, šokas, hipertermija arba hipotermija.</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Klinikinių tyrimų metu didžiausia skiriama geriamoji vienkartinė dozė buvo nuo 80 mg iki 320 mg per parą.</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 xml:space="preserve">Perdozavimo atveju, kai kartu buvo vartojama kitų širdį veikiančių vaistinių preparatų, buvo gauta pranešimų apie EKG pakitimus, QT intervalo pailgėjimą, </w:t>
      </w:r>
      <w:r w:rsidRPr="00223FBC">
        <w:rPr>
          <w:rFonts w:ascii="Times New Roman" w:hAnsi="Times New Roman"/>
          <w:i/>
          <w:kern w:val="1"/>
          <w:sz w:val="22"/>
          <w:szCs w:val="22"/>
          <w:lang w:val="lt-LT" w:eastAsia="ar-SA"/>
        </w:rPr>
        <w:t>Torsade de Pointes</w:t>
      </w:r>
      <w:r w:rsidRPr="00223FBC">
        <w:rPr>
          <w:rFonts w:ascii="Times New Roman" w:hAnsi="Times New Roman"/>
          <w:kern w:val="1"/>
          <w:sz w:val="22"/>
          <w:szCs w:val="22"/>
          <w:lang w:val="lt-LT" w:eastAsia="ar-SA"/>
        </w:rPr>
        <w:t>, širdies sustojimą ir skilvelines aritmijas.</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rPr>
          <w:rFonts w:ascii="Times New Roman" w:hAnsi="Times New Roman"/>
          <w:i/>
          <w:iCs/>
          <w:sz w:val="22"/>
          <w:szCs w:val="22"/>
          <w:lang w:val="lt-LT"/>
        </w:rPr>
      </w:pPr>
      <w:r w:rsidRPr="00223FBC">
        <w:rPr>
          <w:rFonts w:ascii="Times New Roman" w:hAnsi="Times New Roman"/>
          <w:i/>
          <w:iCs/>
          <w:sz w:val="22"/>
          <w:szCs w:val="22"/>
          <w:lang w:val="lt-LT"/>
        </w:rPr>
        <w:t>Gydymas</w:t>
      </w: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Gydymas simptominis ir palaikomasis. Išgėrus vaistinio preparato, reikia kuo greičiau išplauti skrandį ir galima paskirti aktyvintosios anglies. Taikomos priemonės, palaikančios kvėpavimo, širdies ir kraujagyslių sistemos veiklą. Epinefrino (adrenalino) nereikėtų skirti, nes vėliau tai gali sukelti kraujospūdžio mažėjimą. Traukulius galima gydyti diazepamu, ekstrapiramidinius simptomus - biperidenu.</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keepNext/>
        <w:tabs>
          <w:tab w:val="left" w:pos="567"/>
        </w:tabs>
        <w:suppressAutoHyphens/>
        <w:outlineLvl w:val="1"/>
        <w:rPr>
          <w:rFonts w:ascii="Times New Roman" w:hAnsi="Times New Roman"/>
          <w:b/>
          <w:sz w:val="22"/>
          <w:szCs w:val="22"/>
          <w:lang w:val="lt-LT" w:eastAsia="ar-SA"/>
        </w:rPr>
      </w:pPr>
      <w:r w:rsidRPr="00223FBC">
        <w:rPr>
          <w:rFonts w:ascii="Times New Roman" w:hAnsi="Times New Roman"/>
          <w:b/>
          <w:sz w:val="22"/>
          <w:szCs w:val="22"/>
          <w:lang w:val="lt-LT" w:eastAsia="ar-SA"/>
        </w:rPr>
        <w:t>5.</w:t>
      </w:r>
      <w:r w:rsidRPr="00223FBC">
        <w:rPr>
          <w:rFonts w:ascii="Times New Roman" w:hAnsi="Times New Roman"/>
          <w:b/>
          <w:sz w:val="22"/>
          <w:szCs w:val="22"/>
          <w:lang w:val="lt-LT" w:eastAsia="ar-SA"/>
        </w:rPr>
        <w:tab/>
        <w:t>FARMAKOLOGINĖS SAVYBĖS</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keepNext/>
        <w:keepLines/>
        <w:suppressAutoHyphens/>
        <w:ind w:left="567" w:hanging="567"/>
        <w:outlineLvl w:val="2"/>
        <w:rPr>
          <w:rFonts w:ascii="Times New Roman" w:hAnsi="Times New Roman"/>
          <w:b/>
          <w:kern w:val="1"/>
          <w:sz w:val="22"/>
          <w:szCs w:val="22"/>
          <w:lang w:val="lt-LT" w:eastAsia="ar-SA"/>
        </w:rPr>
      </w:pPr>
      <w:r w:rsidRPr="00223FBC">
        <w:rPr>
          <w:rFonts w:ascii="Times New Roman" w:hAnsi="Times New Roman"/>
          <w:b/>
          <w:kern w:val="1"/>
          <w:sz w:val="22"/>
          <w:szCs w:val="22"/>
          <w:lang w:val="lt-LT" w:eastAsia="ar-SA"/>
        </w:rPr>
        <w:t>5.1</w:t>
      </w:r>
      <w:r w:rsidRPr="00223FBC">
        <w:rPr>
          <w:rFonts w:ascii="Times New Roman" w:hAnsi="Times New Roman"/>
          <w:b/>
          <w:kern w:val="1"/>
          <w:sz w:val="22"/>
          <w:szCs w:val="22"/>
          <w:lang w:val="lt-LT" w:eastAsia="ar-SA"/>
        </w:rPr>
        <w:tab/>
        <w:t>Farmakodinaminės savybės</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Farmakoterapinė grupė – neuroleptikai (antipsichoziniai), ATC kodas – N05AF01.</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rPr>
          <w:rFonts w:ascii="Times New Roman" w:hAnsi="Times New Roman"/>
          <w:sz w:val="22"/>
          <w:szCs w:val="22"/>
          <w:u w:val="single"/>
          <w:lang w:val="lt-LT"/>
        </w:rPr>
      </w:pPr>
      <w:r w:rsidRPr="00223FBC">
        <w:rPr>
          <w:rFonts w:ascii="Times New Roman" w:hAnsi="Times New Roman"/>
          <w:sz w:val="22"/>
          <w:szCs w:val="22"/>
          <w:u w:val="single"/>
          <w:lang w:val="lt-LT"/>
        </w:rPr>
        <w:t>Veikimo mechanizmas</w:t>
      </w: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Flupentiksolis yra tioksantenų grupės neuroleptikas.</w:t>
      </w: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 xml:space="preserve">Flupentiksolis – tai dviejų geometrinių izomerų: aktyviojo flupentiksolio ir </w:t>
      </w:r>
      <w:r w:rsidRPr="00223FBC">
        <w:rPr>
          <w:rFonts w:ascii="Times New Roman" w:hAnsi="Times New Roman"/>
          <w:i/>
          <w:kern w:val="1"/>
          <w:sz w:val="22"/>
          <w:szCs w:val="22"/>
          <w:lang w:val="lt-LT" w:eastAsia="ar-SA"/>
        </w:rPr>
        <w:t>trans</w:t>
      </w:r>
      <w:r w:rsidRPr="00223FBC">
        <w:rPr>
          <w:rFonts w:ascii="Times New Roman" w:hAnsi="Times New Roman"/>
          <w:kern w:val="1"/>
          <w:sz w:val="22"/>
          <w:szCs w:val="22"/>
          <w:lang w:val="lt-LT" w:eastAsia="ar-SA"/>
        </w:rPr>
        <w:t>(E)-flupentiksolio, kurių santykis 1:1, mišinys.</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suppressAutoHyphens/>
        <w:rPr>
          <w:rFonts w:ascii="Times New Roman" w:hAnsi="Times New Roman"/>
          <w:i/>
          <w:kern w:val="1"/>
          <w:sz w:val="22"/>
          <w:szCs w:val="22"/>
          <w:lang w:val="lt-LT" w:eastAsia="ar-SA"/>
        </w:rPr>
      </w:pPr>
      <w:r w:rsidRPr="00223FBC">
        <w:rPr>
          <w:rFonts w:ascii="Times New Roman" w:hAnsi="Times New Roman"/>
          <w:kern w:val="1"/>
          <w:sz w:val="22"/>
          <w:szCs w:val="22"/>
          <w:lang w:val="lt-LT" w:eastAsia="ar-SA"/>
        </w:rPr>
        <w:t xml:space="preserve">Antipsichozinis neuroleptikų veikimas atsiranda dėl dopamino receptorius blokuojančio poveikio, taip pat dėl galimo 5-HT (5-hidroksitriptamino) receptorių blokavimo. </w:t>
      </w:r>
      <w:r w:rsidRPr="00223FBC">
        <w:rPr>
          <w:rFonts w:ascii="Times New Roman" w:hAnsi="Times New Roman"/>
          <w:i/>
          <w:kern w:val="1"/>
          <w:sz w:val="22"/>
          <w:szCs w:val="22"/>
          <w:lang w:val="lt-LT" w:eastAsia="ar-SA"/>
        </w:rPr>
        <w:t xml:space="preserve">In vitro </w:t>
      </w:r>
      <w:r w:rsidRPr="00223FBC">
        <w:rPr>
          <w:rFonts w:ascii="Times New Roman" w:hAnsi="Times New Roman"/>
          <w:kern w:val="1"/>
          <w:sz w:val="22"/>
          <w:szCs w:val="22"/>
          <w:lang w:val="lt-LT" w:eastAsia="ar-SA"/>
        </w:rPr>
        <w:t xml:space="preserve">ir </w:t>
      </w:r>
      <w:r w:rsidRPr="00223FBC">
        <w:rPr>
          <w:rFonts w:ascii="Times New Roman" w:hAnsi="Times New Roman"/>
          <w:i/>
          <w:kern w:val="1"/>
          <w:sz w:val="22"/>
          <w:szCs w:val="22"/>
          <w:lang w:val="lt-LT" w:eastAsia="ar-SA"/>
        </w:rPr>
        <w:t>in vivo</w:t>
      </w:r>
      <w:r w:rsidRPr="00223FBC">
        <w:rPr>
          <w:rFonts w:ascii="Times New Roman" w:hAnsi="Times New Roman"/>
          <w:kern w:val="1"/>
          <w:sz w:val="22"/>
          <w:szCs w:val="22"/>
          <w:lang w:val="lt-LT" w:eastAsia="ar-SA"/>
        </w:rPr>
        <w:t xml:space="preserve"> flupentiksolis pasižymi dideliu afinitetu dopamino D</w:t>
      </w:r>
      <w:r w:rsidRPr="00223FBC">
        <w:rPr>
          <w:rFonts w:ascii="Times New Roman" w:hAnsi="Times New Roman"/>
          <w:kern w:val="1"/>
          <w:sz w:val="22"/>
          <w:szCs w:val="22"/>
          <w:vertAlign w:val="subscript"/>
          <w:lang w:val="lt-LT" w:eastAsia="ar-SA"/>
        </w:rPr>
        <w:t>1</w:t>
      </w:r>
      <w:r w:rsidRPr="00223FBC">
        <w:rPr>
          <w:rFonts w:ascii="Times New Roman" w:hAnsi="Times New Roman"/>
          <w:kern w:val="1"/>
          <w:sz w:val="22"/>
          <w:szCs w:val="22"/>
          <w:lang w:val="lt-LT" w:eastAsia="ar-SA"/>
        </w:rPr>
        <w:t xml:space="preserve"> ir D</w:t>
      </w:r>
      <w:r w:rsidRPr="00223FBC">
        <w:rPr>
          <w:rFonts w:ascii="Times New Roman" w:hAnsi="Times New Roman"/>
          <w:kern w:val="1"/>
          <w:sz w:val="22"/>
          <w:szCs w:val="22"/>
          <w:vertAlign w:val="subscript"/>
          <w:lang w:val="lt-LT" w:eastAsia="ar-SA"/>
        </w:rPr>
        <w:t>2</w:t>
      </w:r>
      <w:r w:rsidRPr="00223FBC">
        <w:rPr>
          <w:rFonts w:ascii="Times New Roman" w:hAnsi="Times New Roman"/>
          <w:kern w:val="1"/>
          <w:sz w:val="22"/>
          <w:szCs w:val="22"/>
          <w:lang w:val="lt-LT" w:eastAsia="ar-SA"/>
        </w:rPr>
        <w:t xml:space="preserve"> receptoriams, o flufenazinas beveik selektyviai veikia D</w:t>
      </w:r>
      <w:r w:rsidRPr="00223FBC">
        <w:rPr>
          <w:rFonts w:ascii="Times New Roman" w:hAnsi="Times New Roman"/>
          <w:kern w:val="1"/>
          <w:sz w:val="22"/>
          <w:szCs w:val="22"/>
          <w:vertAlign w:val="subscript"/>
          <w:lang w:val="lt-LT" w:eastAsia="ar-SA"/>
        </w:rPr>
        <w:t>2</w:t>
      </w:r>
      <w:r w:rsidRPr="00223FBC">
        <w:rPr>
          <w:rFonts w:ascii="Times New Roman" w:hAnsi="Times New Roman"/>
          <w:kern w:val="1"/>
          <w:sz w:val="22"/>
          <w:szCs w:val="22"/>
          <w:lang w:val="lt-LT" w:eastAsia="ar-SA"/>
        </w:rPr>
        <w:t xml:space="preserve"> receptorius </w:t>
      </w:r>
      <w:r w:rsidRPr="00223FBC">
        <w:rPr>
          <w:rFonts w:ascii="Times New Roman" w:hAnsi="Times New Roman"/>
          <w:i/>
          <w:kern w:val="1"/>
          <w:sz w:val="22"/>
          <w:szCs w:val="22"/>
          <w:lang w:val="lt-LT" w:eastAsia="ar-SA"/>
        </w:rPr>
        <w:t>in vivo</w:t>
      </w:r>
      <w:r w:rsidRPr="00223FBC">
        <w:rPr>
          <w:rFonts w:ascii="Times New Roman" w:hAnsi="Times New Roman"/>
          <w:kern w:val="1"/>
          <w:sz w:val="22"/>
          <w:szCs w:val="22"/>
          <w:lang w:val="lt-LT" w:eastAsia="ar-SA"/>
        </w:rPr>
        <w:t>. Atipinis antipsichozinis vaistinis preparatas klozapinas kaip flupentiksolis vienodai veikia D</w:t>
      </w:r>
      <w:r w:rsidRPr="00223FBC">
        <w:rPr>
          <w:rFonts w:ascii="Times New Roman" w:hAnsi="Times New Roman"/>
          <w:kern w:val="1"/>
          <w:sz w:val="22"/>
          <w:szCs w:val="22"/>
          <w:vertAlign w:val="subscript"/>
          <w:lang w:val="lt-LT" w:eastAsia="ar-SA"/>
        </w:rPr>
        <w:t>1</w:t>
      </w:r>
      <w:r w:rsidRPr="00223FBC">
        <w:rPr>
          <w:rFonts w:ascii="Times New Roman" w:hAnsi="Times New Roman"/>
          <w:kern w:val="1"/>
          <w:sz w:val="22"/>
          <w:szCs w:val="22"/>
          <w:lang w:val="lt-LT" w:eastAsia="ar-SA"/>
        </w:rPr>
        <w:t xml:space="preserve"> ir D</w:t>
      </w:r>
      <w:r w:rsidRPr="00223FBC">
        <w:rPr>
          <w:rFonts w:ascii="Times New Roman" w:hAnsi="Times New Roman"/>
          <w:kern w:val="1"/>
          <w:sz w:val="22"/>
          <w:szCs w:val="22"/>
          <w:vertAlign w:val="subscript"/>
          <w:lang w:val="lt-LT" w:eastAsia="ar-SA"/>
        </w:rPr>
        <w:t>2</w:t>
      </w:r>
      <w:r w:rsidRPr="00223FBC">
        <w:rPr>
          <w:rFonts w:ascii="Times New Roman" w:hAnsi="Times New Roman"/>
          <w:kern w:val="1"/>
          <w:sz w:val="22"/>
          <w:szCs w:val="22"/>
          <w:lang w:val="lt-LT" w:eastAsia="ar-SA"/>
        </w:rPr>
        <w:t xml:space="preserve"> receptorius tiek </w:t>
      </w:r>
      <w:r w:rsidRPr="00223FBC">
        <w:rPr>
          <w:rFonts w:ascii="Times New Roman" w:hAnsi="Times New Roman"/>
          <w:i/>
          <w:kern w:val="1"/>
          <w:sz w:val="22"/>
          <w:szCs w:val="22"/>
          <w:lang w:val="lt-LT" w:eastAsia="ar-SA"/>
        </w:rPr>
        <w:t xml:space="preserve">in vitro, </w:t>
      </w:r>
      <w:r w:rsidRPr="00223FBC">
        <w:rPr>
          <w:rFonts w:ascii="Times New Roman" w:hAnsi="Times New Roman"/>
          <w:kern w:val="1"/>
          <w:sz w:val="22"/>
          <w:szCs w:val="22"/>
          <w:lang w:val="lt-LT" w:eastAsia="ar-SA"/>
        </w:rPr>
        <w:t xml:space="preserve">tiek </w:t>
      </w:r>
      <w:r w:rsidRPr="00223FBC">
        <w:rPr>
          <w:rFonts w:ascii="Times New Roman" w:hAnsi="Times New Roman"/>
          <w:i/>
          <w:kern w:val="1"/>
          <w:sz w:val="22"/>
          <w:szCs w:val="22"/>
          <w:lang w:val="lt-LT" w:eastAsia="ar-SA"/>
        </w:rPr>
        <w:t>in vivo.</w:t>
      </w:r>
    </w:p>
    <w:p w:rsidR="00223FBC" w:rsidRPr="00223FBC" w:rsidRDefault="00223FBC" w:rsidP="00223FBC">
      <w:pPr>
        <w:suppressAutoHyphens/>
        <w:rPr>
          <w:rFonts w:ascii="Times New Roman" w:hAnsi="Times New Roman"/>
          <w:i/>
          <w:kern w:val="1"/>
          <w:sz w:val="22"/>
          <w:szCs w:val="22"/>
          <w:lang w:val="lt-LT" w:eastAsia="ar-SA"/>
        </w:rPr>
      </w:pP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Flupentiksolis α</w:t>
      </w:r>
      <w:r w:rsidRPr="00223FBC">
        <w:rPr>
          <w:rFonts w:ascii="Times New Roman" w:hAnsi="Times New Roman"/>
          <w:kern w:val="1"/>
          <w:sz w:val="22"/>
          <w:szCs w:val="22"/>
          <w:vertAlign w:val="subscript"/>
          <w:lang w:val="lt-LT" w:eastAsia="ar-SA"/>
        </w:rPr>
        <w:t xml:space="preserve">1 </w:t>
      </w:r>
      <w:r w:rsidRPr="00223FBC">
        <w:rPr>
          <w:rFonts w:ascii="Times New Roman" w:hAnsi="Times New Roman"/>
          <w:kern w:val="1"/>
          <w:sz w:val="22"/>
          <w:szCs w:val="22"/>
          <w:lang w:val="lt-LT" w:eastAsia="ar-SA"/>
        </w:rPr>
        <w:t>adrenoreceptorius ir 5HT</w:t>
      </w:r>
      <w:r w:rsidRPr="00223FBC">
        <w:rPr>
          <w:rFonts w:ascii="Times New Roman" w:hAnsi="Times New Roman"/>
          <w:kern w:val="1"/>
          <w:sz w:val="22"/>
          <w:szCs w:val="22"/>
          <w:vertAlign w:val="subscript"/>
          <w:lang w:val="lt-LT" w:eastAsia="ar-SA"/>
        </w:rPr>
        <w:t>2</w:t>
      </w:r>
      <w:r w:rsidRPr="00223FBC">
        <w:rPr>
          <w:rFonts w:ascii="Times New Roman" w:hAnsi="Times New Roman"/>
          <w:kern w:val="1"/>
          <w:sz w:val="22"/>
          <w:szCs w:val="22"/>
          <w:lang w:val="lt-LT" w:eastAsia="ar-SA"/>
        </w:rPr>
        <w:t xml:space="preserve"> receptorius veikia silpniau negu chlorprotiksenas, didelės fenotiazino darinių dozės bei klozapinas, bet neveikia cholinerginių muskarino receptorių. Jis turi neryškių antihistamininių savybių ir nepasižymi α</w:t>
      </w:r>
      <w:r w:rsidRPr="00223FBC">
        <w:rPr>
          <w:rFonts w:ascii="Times New Roman" w:hAnsi="Times New Roman"/>
          <w:kern w:val="1"/>
          <w:sz w:val="22"/>
          <w:szCs w:val="22"/>
          <w:vertAlign w:val="subscript"/>
          <w:lang w:val="lt-LT" w:eastAsia="ar-SA"/>
        </w:rPr>
        <w:t xml:space="preserve">2 </w:t>
      </w:r>
      <w:r w:rsidRPr="00223FBC">
        <w:rPr>
          <w:rFonts w:ascii="Times New Roman" w:hAnsi="Times New Roman"/>
          <w:kern w:val="1"/>
          <w:sz w:val="22"/>
          <w:szCs w:val="22"/>
          <w:lang w:val="lt-LT" w:eastAsia="ar-SA"/>
        </w:rPr>
        <w:t>adrenoreceptorius blokuojančiu veikimu.</w:t>
      </w:r>
    </w:p>
    <w:p w:rsidR="00223FBC" w:rsidRPr="00223FBC" w:rsidRDefault="00223FBC" w:rsidP="00223FBC">
      <w:pPr>
        <w:suppressAutoHyphens/>
        <w:rPr>
          <w:rFonts w:ascii="Times New Roman" w:hAnsi="Times New Roman"/>
          <w:i/>
          <w:kern w:val="1"/>
          <w:sz w:val="22"/>
          <w:szCs w:val="22"/>
          <w:lang w:val="lt-LT" w:eastAsia="ar-SA"/>
        </w:rPr>
      </w:pP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 xml:space="preserve">Visų neuroleptikų poveikio elgsenai tyrimų metu įrodyta, kad flupentiksolis yra stipriai veikiantis (dopamino receptorius blokuojantis) neuroleptikas. Nustatyta, kad yra ryšys tarp tyrimų </w:t>
      </w:r>
      <w:r w:rsidRPr="00223FBC">
        <w:rPr>
          <w:rFonts w:ascii="Times New Roman" w:hAnsi="Times New Roman"/>
          <w:i/>
          <w:kern w:val="1"/>
          <w:sz w:val="22"/>
          <w:szCs w:val="22"/>
          <w:lang w:val="lt-LT" w:eastAsia="ar-SA"/>
        </w:rPr>
        <w:t xml:space="preserve">in vivo, </w:t>
      </w:r>
      <w:r w:rsidRPr="00223FBC">
        <w:rPr>
          <w:rFonts w:ascii="Times New Roman" w:hAnsi="Times New Roman"/>
          <w:kern w:val="1"/>
          <w:sz w:val="22"/>
          <w:szCs w:val="22"/>
          <w:lang w:val="lt-LT" w:eastAsia="ar-SA"/>
        </w:rPr>
        <w:t>poveikio D</w:t>
      </w:r>
      <w:r w:rsidRPr="00223FBC">
        <w:rPr>
          <w:rFonts w:ascii="Times New Roman" w:hAnsi="Times New Roman"/>
          <w:kern w:val="1"/>
          <w:sz w:val="22"/>
          <w:szCs w:val="22"/>
          <w:vertAlign w:val="subscript"/>
          <w:lang w:val="lt-LT" w:eastAsia="ar-SA"/>
        </w:rPr>
        <w:t>2</w:t>
      </w:r>
      <w:r w:rsidRPr="00223FBC">
        <w:rPr>
          <w:rFonts w:ascii="Times New Roman" w:hAnsi="Times New Roman"/>
          <w:kern w:val="1"/>
          <w:sz w:val="22"/>
          <w:szCs w:val="22"/>
          <w:lang w:val="lt-LT" w:eastAsia="ar-SA"/>
        </w:rPr>
        <w:t xml:space="preserve"> receptoriams </w:t>
      </w:r>
      <w:r w:rsidRPr="00223FBC">
        <w:rPr>
          <w:rFonts w:ascii="Times New Roman" w:hAnsi="Times New Roman"/>
          <w:i/>
          <w:kern w:val="1"/>
          <w:sz w:val="22"/>
          <w:szCs w:val="22"/>
          <w:lang w:val="lt-LT" w:eastAsia="ar-SA"/>
        </w:rPr>
        <w:t xml:space="preserve">in vitro </w:t>
      </w:r>
      <w:r w:rsidRPr="00223FBC">
        <w:rPr>
          <w:rFonts w:ascii="Times New Roman" w:hAnsi="Times New Roman"/>
          <w:kern w:val="1"/>
          <w:sz w:val="22"/>
          <w:szCs w:val="22"/>
          <w:lang w:val="lt-LT" w:eastAsia="ar-SA"/>
        </w:rPr>
        <w:t>ir vidutinės geriamosios antipsichozinės dienos dozės.</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D</w:t>
      </w:r>
      <w:r w:rsidRPr="00223FBC">
        <w:rPr>
          <w:rFonts w:ascii="Times New Roman" w:hAnsi="Times New Roman"/>
          <w:kern w:val="1"/>
          <w:sz w:val="22"/>
          <w:szCs w:val="22"/>
          <w:vertAlign w:val="subscript"/>
          <w:lang w:val="lt-LT" w:eastAsia="ar-SA"/>
        </w:rPr>
        <w:t xml:space="preserve">1 </w:t>
      </w:r>
      <w:r w:rsidRPr="00223FBC">
        <w:rPr>
          <w:rFonts w:ascii="Times New Roman" w:hAnsi="Times New Roman"/>
          <w:kern w:val="1"/>
          <w:sz w:val="22"/>
          <w:szCs w:val="22"/>
          <w:lang w:val="lt-LT" w:eastAsia="ar-SA"/>
        </w:rPr>
        <w:t>receptorių jaudinimas arba D</w:t>
      </w:r>
      <w:r w:rsidRPr="00223FBC">
        <w:rPr>
          <w:rFonts w:ascii="Times New Roman" w:hAnsi="Times New Roman"/>
          <w:kern w:val="1"/>
          <w:sz w:val="22"/>
          <w:szCs w:val="22"/>
          <w:vertAlign w:val="subscript"/>
          <w:lang w:val="lt-LT" w:eastAsia="ar-SA"/>
        </w:rPr>
        <w:t xml:space="preserve">2 </w:t>
      </w:r>
      <w:r w:rsidRPr="00223FBC">
        <w:rPr>
          <w:rFonts w:ascii="Times New Roman" w:hAnsi="Times New Roman"/>
          <w:kern w:val="1"/>
          <w:sz w:val="22"/>
          <w:szCs w:val="22"/>
          <w:lang w:val="lt-LT" w:eastAsia="ar-SA"/>
        </w:rPr>
        <w:t>receptorių blokavimas sukelia žiurkėms perioralinius judesius. Flupentiksolis šiuos judesius slopina. Tyrimai su beždžionėmis parodė, kad oralinė hiperkinezija daugiau susijusi su D</w:t>
      </w:r>
      <w:r w:rsidRPr="00223FBC">
        <w:rPr>
          <w:rFonts w:ascii="Times New Roman" w:hAnsi="Times New Roman"/>
          <w:kern w:val="1"/>
          <w:sz w:val="22"/>
          <w:szCs w:val="22"/>
          <w:vertAlign w:val="subscript"/>
          <w:lang w:val="lt-LT" w:eastAsia="ar-SA"/>
        </w:rPr>
        <w:t>1</w:t>
      </w:r>
      <w:r w:rsidRPr="00223FBC">
        <w:rPr>
          <w:rFonts w:ascii="Times New Roman" w:hAnsi="Times New Roman"/>
          <w:kern w:val="1"/>
          <w:sz w:val="22"/>
          <w:szCs w:val="22"/>
          <w:lang w:val="lt-LT" w:eastAsia="ar-SA"/>
        </w:rPr>
        <w:t xml:space="preserve"> receptorių stimuliavimu ir mažiau - su D</w:t>
      </w:r>
      <w:r w:rsidRPr="00223FBC">
        <w:rPr>
          <w:rFonts w:ascii="Times New Roman" w:hAnsi="Times New Roman"/>
          <w:kern w:val="1"/>
          <w:sz w:val="22"/>
          <w:szCs w:val="22"/>
          <w:vertAlign w:val="subscript"/>
          <w:lang w:val="lt-LT" w:eastAsia="ar-SA"/>
        </w:rPr>
        <w:t>2</w:t>
      </w:r>
      <w:r w:rsidRPr="00223FBC">
        <w:rPr>
          <w:rFonts w:ascii="Times New Roman" w:hAnsi="Times New Roman"/>
          <w:kern w:val="1"/>
          <w:sz w:val="22"/>
          <w:szCs w:val="22"/>
          <w:lang w:val="lt-LT" w:eastAsia="ar-SA"/>
        </w:rPr>
        <w:t xml:space="preserve"> receptorių padidėjusiu jautrumu. </w:t>
      </w:r>
      <w:r w:rsidRPr="00223FBC">
        <w:rPr>
          <w:rFonts w:ascii="Times New Roman" w:hAnsi="Times New Roman"/>
          <w:kern w:val="1"/>
          <w:sz w:val="22"/>
          <w:szCs w:val="22"/>
          <w:lang w:val="lt-LT" w:eastAsia="ar-SA"/>
        </w:rPr>
        <w:lastRenderedPageBreak/>
        <w:t>Todėl galima manyti, kad D</w:t>
      </w:r>
      <w:r w:rsidRPr="00223FBC">
        <w:rPr>
          <w:rFonts w:ascii="Times New Roman" w:hAnsi="Times New Roman"/>
          <w:kern w:val="1"/>
          <w:sz w:val="22"/>
          <w:szCs w:val="22"/>
          <w:vertAlign w:val="subscript"/>
          <w:lang w:val="lt-LT" w:eastAsia="ar-SA"/>
        </w:rPr>
        <w:t xml:space="preserve">1 </w:t>
      </w:r>
      <w:r w:rsidRPr="00223FBC">
        <w:rPr>
          <w:rFonts w:ascii="Times New Roman" w:hAnsi="Times New Roman"/>
          <w:kern w:val="1"/>
          <w:sz w:val="22"/>
          <w:szCs w:val="22"/>
          <w:lang w:val="lt-LT" w:eastAsia="ar-SA"/>
        </w:rPr>
        <w:t>receptorių jaudinimas žmogui sukelia diskineziją, kurią galima slopinti blokuojant D</w:t>
      </w:r>
      <w:r w:rsidRPr="00223FBC">
        <w:rPr>
          <w:rFonts w:ascii="Times New Roman" w:hAnsi="Times New Roman"/>
          <w:kern w:val="1"/>
          <w:sz w:val="22"/>
          <w:szCs w:val="22"/>
          <w:vertAlign w:val="subscript"/>
          <w:lang w:val="lt-LT" w:eastAsia="ar-SA"/>
        </w:rPr>
        <w:t>1</w:t>
      </w:r>
      <w:r w:rsidRPr="00223FBC">
        <w:rPr>
          <w:rFonts w:ascii="Times New Roman" w:hAnsi="Times New Roman"/>
          <w:kern w:val="1"/>
          <w:sz w:val="22"/>
          <w:szCs w:val="22"/>
          <w:lang w:val="lt-LT" w:eastAsia="ar-SA"/>
        </w:rPr>
        <w:t xml:space="preserve"> receptorius.</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Tik labai didelės flupentiksolio dozės pailgina alkoholio ar barbitūratų sukeltą miegą pelėms. Tai rodo, kad jo raminamasis poveikis yra itin silpnas.</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Flupentiksolis, atsižvelgiant į dozę, kaip ir kiti neuroleptikai didina prolaktino koncentraciją serume.</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rPr>
          <w:rFonts w:ascii="Times New Roman" w:hAnsi="Times New Roman"/>
          <w:sz w:val="22"/>
          <w:szCs w:val="22"/>
          <w:u w:val="single"/>
          <w:lang w:val="lt-LT"/>
        </w:rPr>
      </w:pPr>
      <w:r w:rsidRPr="00223FBC">
        <w:rPr>
          <w:rFonts w:ascii="Times New Roman" w:hAnsi="Times New Roman"/>
          <w:sz w:val="22"/>
          <w:szCs w:val="22"/>
          <w:u w:val="single"/>
          <w:lang w:val="lt-LT"/>
        </w:rPr>
        <w:t>Klinikinis veiksmingumas ir saugumas</w:t>
      </w: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Platus klinikinis flupentiksolio veikimo spektras priklauso nuo dozės.</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Flupentiksolis mažomis dozėmis (1</w:t>
      </w:r>
      <w:r w:rsidRPr="00223FBC">
        <w:rPr>
          <w:rFonts w:ascii="Times New Roman" w:hAnsi="Times New Roman"/>
          <w:kern w:val="1"/>
          <w:sz w:val="22"/>
          <w:szCs w:val="22"/>
          <w:lang w:val="lt-LT" w:eastAsia="ar-SA"/>
        </w:rPr>
        <w:noBreakHyphen/>
        <w:t>2 mg per parą) pasižymi antidepresiniu, nerimą mažinančiu ir paciento aktyvumą didinančiu veikimu.</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keepNext/>
        <w:keepLines/>
        <w:suppressAutoHyphens/>
        <w:ind w:left="567" w:hanging="567"/>
        <w:outlineLvl w:val="2"/>
        <w:rPr>
          <w:rFonts w:ascii="Times New Roman" w:hAnsi="Times New Roman"/>
          <w:b/>
          <w:kern w:val="1"/>
          <w:sz w:val="22"/>
          <w:szCs w:val="22"/>
          <w:lang w:val="lt-LT" w:eastAsia="ar-SA"/>
        </w:rPr>
      </w:pPr>
      <w:r w:rsidRPr="00223FBC">
        <w:rPr>
          <w:rFonts w:ascii="Times New Roman" w:hAnsi="Times New Roman"/>
          <w:b/>
          <w:kern w:val="1"/>
          <w:sz w:val="22"/>
          <w:szCs w:val="22"/>
          <w:lang w:val="lt-LT" w:eastAsia="ar-SA"/>
        </w:rPr>
        <w:t>5.2</w:t>
      </w:r>
      <w:r w:rsidRPr="00223FBC">
        <w:rPr>
          <w:rFonts w:ascii="Times New Roman" w:hAnsi="Times New Roman"/>
          <w:b/>
          <w:kern w:val="1"/>
          <w:sz w:val="22"/>
          <w:szCs w:val="22"/>
          <w:lang w:val="lt-LT" w:eastAsia="ar-SA"/>
        </w:rPr>
        <w:tab/>
        <w:t>Farmakokinetinės savybės</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Aktyviojo cis(Z)- izomero duomenys.</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rPr>
          <w:rFonts w:ascii="Times New Roman" w:hAnsi="Times New Roman"/>
          <w:iCs/>
          <w:sz w:val="22"/>
          <w:szCs w:val="22"/>
          <w:u w:val="single"/>
          <w:lang w:val="lt-LT"/>
        </w:rPr>
      </w:pPr>
      <w:r w:rsidRPr="00223FBC">
        <w:rPr>
          <w:rFonts w:ascii="Times New Roman" w:hAnsi="Times New Roman"/>
          <w:iCs/>
          <w:sz w:val="22"/>
          <w:szCs w:val="22"/>
          <w:u w:val="single"/>
          <w:lang w:val="lt-LT"/>
        </w:rPr>
        <w:t>Absorbcija</w:t>
      </w: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Išgėrus vaistinio preparato, didžiausia jo koncentracija serume būna po 4–5 valandų. Geriamo vaistinio preparato biologinis įsisavinimas yra apie 40 %.</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rPr>
          <w:rFonts w:ascii="Times New Roman" w:hAnsi="Times New Roman"/>
          <w:iCs/>
          <w:sz w:val="22"/>
          <w:szCs w:val="22"/>
          <w:u w:val="single"/>
          <w:lang w:val="lt-LT"/>
        </w:rPr>
      </w:pPr>
      <w:r w:rsidRPr="00223FBC">
        <w:rPr>
          <w:rFonts w:ascii="Times New Roman" w:hAnsi="Times New Roman"/>
          <w:iCs/>
          <w:sz w:val="22"/>
          <w:szCs w:val="22"/>
          <w:u w:val="single"/>
          <w:lang w:val="lt-LT"/>
        </w:rPr>
        <w:t>Pasiskirstymas</w:t>
      </w: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Menamas pasiskirstymo tūris (V</w:t>
      </w:r>
      <w:r w:rsidRPr="00223FBC">
        <w:rPr>
          <w:rFonts w:ascii="Times New Roman" w:hAnsi="Times New Roman"/>
          <w:kern w:val="1"/>
          <w:sz w:val="22"/>
          <w:szCs w:val="22"/>
          <w:vertAlign w:val="subscript"/>
          <w:lang w:val="lt-LT" w:eastAsia="ar-SA"/>
        </w:rPr>
        <w:t>d</w:t>
      </w:r>
      <w:r w:rsidRPr="00223FBC">
        <w:rPr>
          <w:rFonts w:ascii="Times New Roman" w:hAnsi="Times New Roman"/>
          <w:kern w:val="1"/>
          <w:sz w:val="22"/>
          <w:szCs w:val="22"/>
          <w:lang w:val="lt-LT" w:eastAsia="ar-SA"/>
        </w:rPr>
        <w:t>)</w:t>
      </w:r>
      <w:r w:rsidRPr="00223FBC">
        <w:rPr>
          <w:rFonts w:ascii="Times New Roman" w:hAnsi="Times New Roman"/>
          <w:kern w:val="1"/>
          <w:sz w:val="22"/>
          <w:szCs w:val="22"/>
          <w:vertAlign w:val="subscript"/>
          <w:lang w:val="lt-LT" w:eastAsia="ar-SA"/>
        </w:rPr>
        <w:t>β</w:t>
      </w:r>
      <w:r w:rsidRPr="00223FBC">
        <w:rPr>
          <w:rFonts w:ascii="Times New Roman" w:hAnsi="Times New Roman"/>
          <w:kern w:val="1"/>
          <w:sz w:val="22"/>
          <w:szCs w:val="22"/>
          <w:lang w:val="lt-LT" w:eastAsia="ar-SA"/>
        </w:rPr>
        <w:t xml:space="preserve"> yra apie 14,1 l/kg. Su plazmos baltymais susijungia apie 99 % vaistinio preparato.</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rPr>
          <w:rFonts w:ascii="Times New Roman" w:hAnsi="Times New Roman"/>
          <w:iCs/>
          <w:sz w:val="22"/>
          <w:szCs w:val="22"/>
          <w:u w:val="single"/>
          <w:lang w:val="lt-LT"/>
        </w:rPr>
      </w:pPr>
      <w:r w:rsidRPr="00223FBC">
        <w:rPr>
          <w:rFonts w:ascii="Times New Roman" w:hAnsi="Times New Roman"/>
          <w:iCs/>
          <w:sz w:val="22"/>
          <w:szCs w:val="22"/>
          <w:u w:val="single"/>
          <w:lang w:val="lt-LT"/>
        </w:rPr>
        <w:t>Biotransformacija</w:t>
      </w: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Yra trys pagrindiniai flupentiksolio metabolizmo būdai: sulfoksidinimas, šoninės grandinės N- dealkilinimas ir konjugacija su gliukurono rūgštimi. Metabolitai neturi psichofarmakologinio poveikio. Smegenyse ir kituose audiniuose flupentiksolio būna daugiau negu jo metabolitų.</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rPr>
          <w:rFonts w:ascii="Times New Roman" w:hAnsi="Times New Roman"/>
          <w:iCs/>
          <w:sz w:val="22"/>
          <w:szCs w:val="22"/>
          <w:u w:val="single"/>
          <w:lang w:val="lt-LT"/>
        </w:rPr>
      </w:pPr>
      <w:r w:rsidRPr="00223FBC">
        <w:rPr>
          <w:rFonts w:ascii="Times New Roman" w:hAnsi="Times New Roman"/>
          <w:iCs/>
          <w:sz w:val="22"/>
          <w:szCs w:val="22"/>
          <w:u w:val="single"/>
          <w:lang w:val="lt-LT"/>
        </w:rPr>
        <w:t>Eliminacija</w:t>
      </w: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Flupentiksolio pusinės eliminacijos periodas (T 1/2</w:t>
      </w:r>
      <w:r w:rsidRPr="00223FBC">
        <w:rPr>
          <w:rFonts w:ascii="Times New Roman" w:hAnsi="Times New Roman"/>
          <w:kern w:val="1"/>
          <w:sz w:val="22"/>
          <w:szCs w:val="22"/>
          <w:vertAlign w:val="subscript"/>
          <w:lang w:val="lt-LT" w:eastAsia="ar-SA"/>
        </w:rPr>
        <w:sym w:font="Symbol" w:char="F062"/>
      </w:r>
      <w:r w:rsidRPr="00223FBC">
        <w:rPr>
          <w:rFonts w:ascii="Times New Roman" w:hAnsi="Times New Roman"/>
          <w:kern w:val="1"/>
          <w:sz w:val="22"/>
          <w:szCs w:val="22"/>
          <w:lang w:val="lt-LT" w:eastAsia="ar-SA"/>
        </w:rPr>
        <w:t xml:space="preserve">) yra apie 35 valandos, vidutinis bendrasis vaistinio preparato klirensas (ClS) – apie 0,29 l/min. </w:t>
      </w: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Didžioji flupentiksolio dalis išsiskiria su išmatomis, tik tam tikras kiekis – su šlapimu. Kai žmonėms buvo skirta tričiu žymėto flupentiksolio, nustatyta, kad su išmatomis išsiskiria 4 kartus daugiau vaistinio preparato negu su šlapimu.</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Su maitinančių motinų pienu išsiskiria mažai flupentiksolio. Vaistinio preparato koncentracijos serume ir motinos piene santykis yra 1:3.</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rPr>
          <w:rFonts w:ascii="Times New Roman" w:hAnsi="Times New Roman"/>
          <w:sz w:val="22"/>
          <w:szCs w:val="22"/>
          <w:u w:val="single"/>
          <w:lang w:val="lt-LT"/>
        </w:rPr>
      </w:pPr>
      <w:r w:rsidRPr="00223FBC">
        <w:rPr>
          <w:rFonts w:ascii="Times New Roman" w:hAnsi="Times New Roman"/>
          <w:noProof/>
          <w:sz w:val="22"/>
          <w:szCs w:val="22"/>
          <w:u w:val="single"/>
          <w:lang w:val="lt-LT"/>
        </w:rPr>
        <w:t>Tiesinis / netiesinis pobūdis</w:t>
      </w: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Vaistinio preparato kinetika yra linijinė. Pastovi vaistinio preparato koncentracija plazmoje susidaro per 7 dienas. Vartojant 5 mg flupentiksolio vieną kartą per parą, ji yra apie 1,7 ng/ml (3,9 nmol/l).</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suppressAutoHyphens/>
        <w:rPr>
          <w:rFonts w:ascii="Times New Roman" w:hAnsi="Times New Roman"/>
          <w:kern w:val="1"/>
          <w:sz w:val="22"/>
          <w:szCs w:val="22"/>
          <w:u w:val="single"/>
          <w:lang w:val="lt-LT" w:eastAsia="ar-SA"/>
        </w:rPr>
      </w:pPr>
      <w:r w:rsidRPr="00223FBC">
        <w:rPr>
          <w:rFonts w:ascii="Times New Roman" w:hAnsi="Times New Roman"/>
          <w:noProof/>
          <w:kern w:val="1"/>
          <w:sz w:val="22"/>
          <w:szCs w:val="22"/>
          <w:u w:val="single"/>
          <w:lang w:val="lt-LT" w:eastAsia="ar-SA"/>
        </w:rPr>
        <w:t>Santykis tarp farmakokinetikos ir farmakodinamikos</w:t>
      </w: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Mažiausia (t. y. koncentracija prieš pat dozės paskyrimą) 1</w:t>
      </w:r>
      <w:r w:rsidRPr="00223FBC">
        <w:rPr>
          <w:rFonts w:ascii="Times New Roman" w:hAnsi="Times New Roman"/>
          <w:kern w:val="1"/>
          <w:sz w:val="22"/>
          <w:szCs w:val="22"/>
          <w:lang w:val="lt-LT" w:eastAsia="ar-SA"/>
        </w:rPr>
        <w:noBreakHyphen/>
        <w:t>3 ng/ml (2</w:t>
      </w:r>
      <w:r w:rsidRPr="00223FBC">
        <w:rPr>
          <w:rFonts w:ascii="Times New Roman" w:hAnsi="Times New Roman"/>
          <w:kern w:val="1"/>
          <w:sz w:val="22"/>
          <w:szCs w:val="22"/>
          <w:lang w:val="lt-LT" w:eastAsia="ar-SA"/>
        </w:rPr>
        <w:noBreakHyphen/>
        <w:t>8 nmol/l) koncentracija serume yra rekomenduojama palaikomajam pacientų, sergančių vidutinio sunkumo ir lengva šizofrenija, gydymui.</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suppressAutoHyphens/>
        <w:rPr>
          <w:rFonts w:ascii="Times New Roman" w:hAnsi="Times New Roman"/>
          <w:kern w:val="1"/>
          <w:sz w:val="22"/>
          <w:szCs w:val="22"/>
          <w:u w:val="single"/>
          <w:lang w:val="lt-LT" w:eastAsia="ar-SA"/>
        </w:rPr>
      </w:pPr>
      <w:r w:rsidRPr="00223FBC">
        <w:rPr>
          <w:rFonts w:ascii="Times New Roman" w:hAnsi="Times New Roman"/>
          <w:kern w:val="1"/>
          <w:sz w:val="22"/>
          <w:szCs w:val="22"/>
          <w:u w:val="single"/>
          <w:lang w:val="lt-LT" w:eastAsia="ar-SA"/>
        </w:rPr>
        <w:t>Ypatingos populiacijos</w:t>
      </w:r>
    </w:p>
    <w:p w:rsidR="00223FBC" w:rsidRPr="00223FBC" w:rsidRDefault="00223FBC" w:rsidP="00223FBC">
      <w:pPr>
        <w:contextualSpacing/>
        <w:outlineLvl w:val="0"/>
        <w:rPr>
          <w:rFonts w:ascii="Times New Roman" w:hAnsi="Times New Roman"/>
          <w:i/>
          <w:iCs/>
          <w:color w:val="000000"/>
          <w:sz w:val="22"/>
          <w:szCs w:val="22"/>
          <w:lang w:val="lt-LT"/>
        </w:rPr>
      </w:pPr>
    </w:p>
    <w:p w:rsidR="00223FBC" w:rsidRPr="00223FBC" w:rsidRDefault="00223FBC" w:rsidP="00223FBC">
      <w:pPr>
        <w:contextualSpacing/>
        <w:outlineLvl w:val="0"/>
        <w:rPr>
          <w:rFonts w:ascii="Times New Roman" w:hAnsi="Times New Roman"/>
          <w:i/>
          <w:iCs/>
          <w:color w:val="000000"/>
          <w:sz w:val="22"/>
          <w:szCs w:val="22"/>
          <w:lang w:val="lt-LT"/>
        </w:rPr>
      </w:pPr>
      <w:r w:rsidRPr="00223FBC">
        <w:rPr>
          <w:rFonts w:ascii="Times New Roman" w:hAnsi="Times New Roman"/>
          <w:i/>
          <w:iCs/>
          <w:color w:val="000000"/>
          <w:sz w:val="22"/>
          <w:szCs w:val="22"/>
          <w:lang w:val="lt-LT"/>
        </w:rPr>
        <w:t>Senyviems pacientams</w:t>
      </w: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iCs/>
          <w:kern w:val="1"/>
          <w:sz w:val="22"/>
          <w:szCs w:val="22"/>
          <w:lang w:val="lt-LT" w:eastAsia="ar-SA"/>
        </w:rPr>
        <w:t>Senyviems pacientams</w:t>
      </w:r>
      <w:r w:rsidRPr="00223FBC">
        <w:rPr>
          <w:rFonts w:ascii="Times New Roman" w:hAnsi="Times New Roman"/>
          <w:kern w:val="1"/>
          <w:sz w:val="22"/>
          <w:szCs w:val="22"/>
          <w:lang w:val="lt-LT" w:eastAsia="ar-SA"/>
        </w:rPr>
        <w:t xml:space="preserve"> vaistinio preparato farmakokinetika nebuvo tirta. Tačiau tioksantenų grupės vaistinio preparato zuklopentiksolio farmakokinetikos rodikliai nepriklausė nuo ligonių amžiaus.</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suppressAutoHyphens/>
        <w:rPr>
          <w:rFonts w:ascii="Times New Roman" w:hAnsi="Times New Roman"/>
          <w:iCs/>
          <w:color w:val="000000"/>
          <w:kern w:val="1"/>
          <w:sz w:val="22"/>
          <w:szCs w:val="22"/>
          <w:u w:val="single"/>
          <w:lang w:val="lt-LT" w:eastAsia="ar-SA"/>
        </w:rPr>
      </w:pPr>
      <w:r w:rsidRPr="00223FBC">
        <w:rPr>
          <w:rFonts w:ascii="Times New Roman" w:hAnsi="Times New Roman"/>
          <w:iCs/>
          <w:color w:val="000000"/>
          <w:kern w:val="1"/>
          <w:sz w:val="22"/>
          <w:szCs w:val="22"/>
          <w:u w:val="single"/>
          <w:lang w:val="lt-LT" w:eastAsia="ar-SA"/>
        </w:rPr>
        <w:t>Sutrikusi inkstų funkcija</w:t>
      </w: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lastRenderedPageBreak/>
        <w:t>Pacientams, sergantiems inkstų nepakankamumu, vaistinio preparato farmakokinetika nebuvo tirta.</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suppressAutoHyphens/>
        <w:rPr>
          <w:rFonts w:ascii="Times New Roman" w:hAnsi="Times New Roman"/>
          <w:iCs/>
          <w:color w:val="000000"/>
          <w:kern w:val="1"/>
          <w:sz w:val="22"/>
          <w:szCs w:val="22"/>
          <w:u w:val="single"/>
          <w:lang w:val="lt-LT" w:eastAsia="ar-SA"/>
        </w:rPr>
      </w:pPr>
      <w:r w:rsidRPr="00223FBC">
        <w:rPr>
          <w:rFonts w:ascii="Times New Roman" w:hAnsi="Times New Roman"/>
          <w:iCs/>
          <w:color w:val="000000"/>
          <w:kern w:val="1"/>
          <w:sz w:val="22"/>
          <w:szCs w:val="22"/>
          <w:u w:val="single"/>
          <w:lang w:val="lt-LT" w:eastAsia="ar-SA"/>
        </w:rPr>
        <w:t>Sutrikusi kepenų funkcija</w:t>
      </w:r>
    </w:p>
    <w:p w:rsidR="00223FBC" w:rsidRPr="00223FBC" w:rsidRDefault="00223FBC" w:rsidP="00223FBC">
      <w:pPr>
        <w:rPr>
          <w:rFonts w:ascii="Times New Roman" w:hAnsi="Times New Roman"/>
          <w:sz w:val="22"/>
          <w:szCs w:val="22"/>
          <w:lang w:val="lt-LT"/>
        </w:rPr>
      </w:pPr>
      <w:r w:rsidRPr="00223FBC">
        <w:rPr>
          <w:rFonts w:ascii="Times New Roman" w:hAnsi="Times New Roman"/>
          <w:sz w:val="22"/>
          <w:szCs w:val="22"/>
          <w:lang w:val="lt-LT"/>
        </w:rPr>
        <w:t>Duomenų nėra.</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keepNext/>
        <w:keepLines/>
        <w:suppressAutoHyphens/>
        <w:ind w:left="567" w:hanging="567"/>
        <w:outlineLvl w:val="2"/>
        <w:rPr>
          <w:rFonts w:ascii="Times New Roman" w:hAnsi="Times New Roman"/>
          <w:b/>
          <w:kern w:val="1"/>
          <w:sz w:val="22"/>
          <w:szCs w:val="22"/>
          <w:lang w:val="lt-LT" w:eastAsia="ar-SA"/>
        </w:rPr>
      </w:pPr>
      <w:r w:rsidRPr="00223FBC">
        <w:rPr>
          <w:rFonts w:ascii="Times New Roman" w:hAnsi="Times New Roman"/>
          <w:b/>
          <w:kern w:val="1"/>
          <w:sz w:val="22"/>
          <w:szCs w:val="22"/>
          <w:lang w:val="lt-LT" w:eastAsia="ar-SA"/>
        </w:rPr>
        <w:t>5.3</w:t>
      </w:r>
      <w:r w:rsidRPr="00223FBC">
        <w:rPr>
          <w:rFonts w:ascii="Times New Roman" w:hAnsi="Times New Roman"/>
          <w:b/>
          <w:kern w:val="1"/>
          <w:sz w:val="22"/>
          <w:szCs w:val="22"/>
          <w:lang w:val="lt-LT" w:eastAsia="ar-SA"/>
        </w:rPr>
        <w:tab/>
        <w:t>Ikiklinikinių saugumo tyrimų duomenys</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rPr>
          <w:rFonts w:ascii="Times New Roman" w:hAnsi="Times New Roman"/>
          <w:i/>
          <w:iCs/>
          <w:sz w:val="22"/>
          <w:szCs w:val="22"/>
          <w:lang w:val="lt-LT"/>
        </w:rPr>
      </w:pPr>
      <w:r w:rsidRPr="00223FBC">
        <w:rPr>
          <w:rFonts w:ascii="Times New Roman" w:hAnsi="Times New Roman"/>
          <w:i/>
          <w:iCs/>
          <w:sz w:val="22"/>
          <w:szCs w:val="22"/>
          <w:lang w:val="lt-LT"/>
        </w:rPr>
        <w:t>Ūminis toksiškumas</w:t>
      </w: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Flupentiksolio ūminis toksiškumas mažas.</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rPr>
          <w:rFonts w:ascii="Times New Roman" w:hAnsi="Times New Roman"/>
          <w:i/>
          <w:iCs/>
          <w:sz w:val="22"/>
          <w:szCs w:val="22"/>
          <w:lang w:val="lt-LT"/>
        </w:rPr>
      </w:pPr>
      <w:r w:rsidRPr="00223FBC">
        <w:rPr>
          <w:rFonts w:ascii="Times New Roman" w:hAnsi="Times New Roman"/>
          <w:i/>
          <w:iCs/>
          <w:sz w:val="22"/>
          <w:szCs w:val="22"/>
          <w:lang w:val="lt-LT"/>
        </w:rPr>
        <w:t>Lėtinis toksiškumas</w:t>
      </w: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Atliekant lėtinio toksiškumo tyrimus pavojaus, skiriant flupentiksolį gydomosiomis dozėmis, nenustatyta.</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rPr>
          <w:rFonts w:ascii="Times New Roman" w:hAnsi="Times New Roman"/>
          <w:i/>
          <w:iCs/>
          <w:sz w:val="22"/>
          <w:szCs w:val="22"/>
          <w:lang w:val="lt-LT"/>
        </w:rPr>
      </w:pPr>
      <w:r w:rsidRPr="00223FBC">
        <w:rPr>
          <w:rFonts w:ascii="Times New Roman" w:hAnsi="Times New Roman"/>
          <w:i/>
          <w:iCs/>
          <w:sz w:val="22"/>
          <w:szCs w:val="22"/>
          <w:lang w:val="lt-LT"/>
        </w:rPr>
        <w:t>Reprodukcinis toksiškumas</w:t>
      </w:r>
    </w:p>
    <w:p w:rsidR="00223FBC" w:rsidRPr="00223FBC" w:rsidRDefault="00223FBC" w:rsidP="00223FBC">
      <w:pPr>
        <w:rPr>
          <w:rFonts w:ascii="Times New Roman" w:hAnsi="Times New Roman"/>
          <w:sz w:val="22"/>
          <w:szCs w:val="22"/>
          <w:lang w:val="lt-LT"/>
        </w:rPr>
      </w:pPr>
      <w:r w:rsidRPr="00223FBC">
        <w:rPr>
          <w:rFonts w:ascii="Times New Roman" w:hAnsi="Times New Roman"/>
          <w:sz w:val="22"/>
          <w:szCs w:val="22"/>
          <w:lang w:val="lt-LT"/>
        </w:rPr>
        <w:t>Ikiklinikinių poveikio vaisingumui tyrimų su žiurkėmis duomenimis, flupentiksolis šiek tiek veikė žiurkių patelių veisimosi dažnį. Poveikis pasireiškė vartojant dozes, kurios buvo daug didesnės už vartojamas klinikinėje praktikoje.</w:t>
      </w:r>
    </w:p>
    <w:p w:rsidR="00223FBC" w:rsidRPr="00223FBC" w:rsidRDefault="00223FBC" w:rsidP="00223FBC">
      <w:pPr>
        <w:rPr>
          <w:rFonts w:ascii="Times New Roman" w:hAnsi="Times New Roman"/>
          <w:iCs/>
          <w:sz w:val="22"/>
          <w:szCs w:val="22"/>
          <w:lang w:val="lt-LT"/>
        </w:rPr>
      </w:pPr>
    </w:p>
    <w:p w:rsidR="00223FBC" w:rsidRPr="00223FBC" w:rsidRDefault="00223FBC" w:rsidP="00223FBC">
      <w:pPr>
        <w:rPr>
          <w:rFonts w:ascii="Times New Roman" w:hAnsi="Times New Roman"/>
          <w:sz w:val="22"/>
          <w:szCs w:val="22"/>
          <w:lang w:val="lt-LT"/>
        </w:rPr>
      </w:pPr>
      <w:r w:rsidRPr="00223FBC">
        <w:rPr>
          <w:rFonts w:ascii="Times New Roman" w:hAnsi="Times New Roman"/>
          <w:iCs/>
          <w:sz w:val="22"/>
          <w:szCs w:val="22"/>
          <w:lang w:val="lt-LT"/>
        </w:rPr>
        <w:t>Toksinio poveikio gyvūnų reprodukcijai</w:t>
      </w:r>
      <w:r w:rsidRPr="00223FBC">
        <w:rPr>
          <w:rFonts w:ascii="Times New Roman" w:hAnsi="Times New Roman"/>
          <w:sz w:val="22"/>
          <w:szCs w:val="22"/>
          <w:lang w:val="lt-LT"/>
        </w:rPr>
        <w:t xml:space="preserve"> tyrimų su pelėmis, žiurkėmis ir triušiais metu teratogeninio poveikio nepastebėta. Embriotoksinis poveikis, pasireiškęs dažnesniu veisimosi nutrūkimu po implantacijos arba absorbcijų ar savaiminių persileidimų padažnėjimu, pasireiškė žiurkėms ir triušiams vartojant dozes, kurios buvo susijusios su toksiniu poveikiu motininei patelei.</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suppressAutoHyphens/>
        <w:rPr>
          <w:rFonts w:ascii="Times New Roman" w:hAnsi="Times New Roman"/>
          <w:i/>
          <w:iCs/>
          <w:sz w:val="22"/>
          <w:szCs w:val="22"/>
          <w:lang w:val="lt-LT" w:eastAsia="ar-SA"/>
        </w:rPr>
      </w:pPr>
      <w:r w:rsidRPr="00223FBC">
        <w:rPr>
          <w:rFonts w:ascii="Times New Roman" w:hAnsi="Times New Roman"/>
          <w:i/>
          <w:iCs/>
          <w:sz w:val="22"/>
          <w:szCs w:val="22"/>
          <w:lang w:val="lt-LT" w:eastAsia="ar-SA"/>
        </w:rPr>
        <w:t>Kancerogeniškumas</w:t>
      </w: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Flupentiksolis neveikia kancerogeniškai.</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keepNext/>
        <w:tabs>
          <w:tab w:val="left" w:pos="567"/>
        </w:tabs>
        <w:suppressAutoHyphens/>
        <w:outlineLvl w:val="1"/>
        <w:rPr>
          <w:rFonts w:ascii="Times New Roman" w:hAnsi="Times New Roman"/>
          <w:b/>
          <w:sz w:val="22"/>
          <w:szCs w:val="22"/>
          <w:lang w:val="lt-LT" w:eastAsia="ar-SA"/>
        </w:rPr>
      </w:pPr>
      <w:r w:rsidRPr="00223FBC">
        <w:rPr>
          <w:rFonts w:ascii="Times New Roman" w:hAnsi="Times New Roman"/>
          <w:b/>
          <w:sz w:val="22"/>
          <w:szCs w:val="22"/>
          <w:lang w:val="lt-LT" w:eastAsia="ar-SA"/>
        </w:rPr>
        <w:t>6.</w:t>
      </w:r>
      <w:r w:rsidRPr="00223FBC">
        <w:rPr>
          <w:rFonts w:ascii="Times New Roman" w:hAnsi="Times New Roman"/>
          <w:b/>
          <w:sz w:val="22"/>
          <w:szCs w:val="22"/>
          <w:lang w:val="lt-LT" w:eastAsia="ar-SA"/>
        </w:rPr>
        <w:tab/>
        <w:t>FARMACINĖ INFORMACIJA</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keepNext/>
        <w:keepLines/>
        <w:suppressAutoHyphens/>
        <w:ind w:left="567" w:hanging="567"/>
        <w:outlineLvl w:val="2"/>
        <w:rPr>
          <w:rFonts w:ascii="Times New Roman" w:hAnsi="Times New Roman"/>
          <w:b/>
          <w:kern w:val="1"/>
          <w:sz w:val="22"/>
          <w:szCs w:val="22"/>
          <w:lang w:val="lt-LT" w:eastAsia="ar-SA"/>
        </w:rPr>
      </w:pPr>
      <w:r w:rsidRPr="00223FBC">
        <w:rPr>
          <w:rFonts w:ascii="Times New Roman" w:hAnsi="Times New Roman"/>
          <w:b/>
          <w:kern w:val="1"/>
          <w:sz w:val="22"/>
          <w:szCs w:val="22"/>
          <w:lang w:val="lt-LT" w:eastAsia="ar-SA"/>
        </w:rPr>
        <w:t>6.1</w:t>
      </w:r>
      <w:r w:rsidRPr="00223FBC">
        <w:rPr>
          <w:rFonts w:ascii="Times New Roman" w:hAnsi="Times New Roman"/>
          <w:b/>
          <w:kern w:val="1"/>
          <w:sz w:val="22"/>
          <w:szCs w:val="22"/>
          <w:lang w:val="lt-LT" w:eastAsia="ar-SA"/>
        </w:rPr>
        <w:tab/>
        <w:t>Pagalbinių medžiagų sąrašas</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rPr>
          <w:rFonts w:ascii="Times New Roman" w:hAnsi="Times New Roman"/>
          <w:i/>
          <w:iCs/>
          <w:sz w:val="22"/>
          <w:szCs w:val="22"/>
          <w:lang w:val="lt-LT"/>
        </w:rPr>
      </w:pPr>
      <w:r w:rsidRPr="00223FBC">
        <w:rPr>
          <w:rFonts w:ascii="Times New Roman" w:hAnsi="Times New Roman"/>
          <w:i/>
          <w:iCs/>
          <w:sz w:val="22"/>
          <w:szCs w:val="22"/>
          <w:lang w:val="lt-LT"/>
        </w:rPr>
        <w:t>Tabletės branduolys</w:t>
      </w: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Betadeksas</w:t>
      </w: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Laktozė monohidratas</w:t>
      </w: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Kukurūzų krakmolas</w:t>
      </w: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Hidroksipropilceliuliozė</w:t>
      </w:r>
    </w:p>
    <w:p w:rsidR="00223FBC" w:rsidRPr="00223FBC" w:rsidRDefault="00223FBC" w:rsidP="00223FBC">
      <w:pPr>
        <w:suppressAutoHyphens/>
        <w:rPr>
          <w:rFonts w:ascii="Times New Roman" w:hAnsi="Times New Roman"/>
          <w:color w:val="000000"/>
          <w:kern w:val="1"/>
          <w:sz w:val="22"/>
          <w:szCs w:val="22"/>
          <w:lang w:val="lt-LT" w:eastAsia="ar-SA"/>
        </w:rPr>
      </w:pPr>
      <w:r w:rsidRPr="00223FBC">
        <w:rPr>
          <w:rFonts w:ascii="Times New Roman" w:hAnsi="Times New Roman"/>
          <w:color w:val="000000"/>
          <w:kern w:val="1"/>
          <w:sz w:val="22"/>
          <w:szCs w:val="22"/>
          <w:lang w:val="lt-LT" w:eastAsia="ar-SA"/>
        </w:rPr>
        <w:t>Mikrokristalinė celiuliozė</w:t>
      </w:r>
    </w:p>
    <w:p w:rsidR="00223FBC" w:rsidRPr="00223FBC" w:rsidRDefault="00223FBC" w:rsidP="00223FBC">
      <w:pPr>
        <w:suppressAutoHyphens/>
        <w:rPr>
          <w:rFonts w:ascii="Times New Roman" w:hAnsi="Times New Roman"/>
          <w:color w:val="000000"/>
          <w:kern w:val="1"/>
          <w:sz w:val="22"/>
          <w:szCs w:val="22"/>
          <w:lang w:val="lt-LT" w:eastAsia="ar-SA"/>
        </w:rPr>
      </w:pPr>
      <w:r w:rsidRPr="00223FBC">
        <w:rPr>
          <w:rFonts w:ascii="Times New Roman" w:hAnsi="Times New Roman"/>
          <w:color w:val="000000"/>
          <w:kern w:val="1"/>
          <w:sz w:val="22"/>
          <w:szCs w:val="22"/>
          <w:lang w:val="lt-LT" w:eastAsia="ar-SA"/>
        </w:rPr>
        <w:t>Kroskarmeliozės natrio druska</w:t>
      </w: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Talkas</w:t>
      </w:r>
    </w:p>
    <w:p w:rsidR="00223FBC" w:rsidRPr="00223FBC" w:rsidRDefault="00223FBC" w:rsidP="00223FBC">
      <w:pPr>
        <w:suppressAutoHyphens/>
        <w:rPr>
          <w:rFonts w:ascii="Times New Roman" w:hAnsi="Times New Roman"/>
          <w:color w:val="000000"/>
          <w:kern w:val="1"/>
          <w:sz w:val="22"/>
          <w:szCs w:val="22"/>
          <w:lang w:val="lt-LT" w:eastAsia="ar-SA"/>
        </w:rPr>
      </w:pPr>
      <w:r w:rsidRPr="00223FBC">
        <w:rPr>
          <w:rFonts w:ascii="Times New Roman" w:hAnsi="Times New Roman"/>
          <w:color w:val="000000"/>
          <w:kern w:val="1"/>
          <w:sz w:val="22"/>
          <w:szCs w:val="22"/>
          <w:lang w:val="lt-LT" w:eastAsia="ar-SA"/>
        </w:rPr>
        <w:t>Hidrintas augalinis aliejus</w:t>
      </w: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Magnio stearatas</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suppressAutoHyphens/>
        <w:rPr>
          <w:rFonts w:ascii="Times New Roman" w:hAnsi="Times New Roman"/>
          <w:i/>
          <w:iCs/>
          <w:kern w:val="1"/>
          <w:sz w:val="22"/>
          <w:szCs w:val="22"/>
          <w:lang w:val="lt-LT" w:eastAsia="ar-SA"/>
        </w:rPr>
      </w:pPr>
      <w:r w:rsidRPr="00223FBC">
        <w:rPr>
          <w:rFonts w:ascii="Times New Roman" w:hAnsi="Times New Roman"/>
          <w:i/>
          <w:iCs/>
          <w:kern w:val="1"/>
          <w:sz w:val="22"/>
          <w:szCs w:val="22"/>
          <w:lang w:val="lt-LT" w:eastAsia="ar-SA"/>
        </w:rPr>
        <w:t>Tabletės plėvelė</w:t>
      </w:r>
    </w:p>
    <w:p w:rsidR="00223FBC" w:rsidRPr="00223FBC" w:rsidRDefault="00223FBC" w:rsidP="00223FBC">
      <w:pPr>
        <w:suppressAutoHyphens/>
        <w:rPr>
          <w:rFonts w:ascii="Times New Roman" w:hAnsi="Times New Roman"/>
          <w:color w:val="000000"/>
          <w:kern w:val="1"/>
          <w:sz w:val="22"/>
          <w:szCs w:val="22"/>
          <w:lang w:val="lt-LT" w:eastAsia="ar-SA"/>
        </w:rPr>
      </w:pPr>
      <w:r w:rsidRPr="00223FBC">
        <w:rPr>
          <w:rFonts w:ascii="Times New Roman" w:hAnsi="Times New Roman"/>
          <w:color w:val="000000"/>
          <w:kern w:val="1"/>
          <w:sz w:val="22"/>
          <w:szCs w:val="22"/>
          <w:lang w:val="lt-LT" w:eastAsia="ar-SA"/>
        </w:rPr>
        <w:t>Iš dalies hidrolizuotas polivinilo alkoholis</w:t>
      </w:r>
    </w:p>
    <w:p w:rsidR="00223FBC" w:rsidRPr="00223FBC" w:rsidRDefault="00223FBC" w:rsidP="00223FBC">
      <w:pPr>
        <w:suppressAutoHyphens/>
        <w:rPr>
          <w:rFonts w:ascii="Times New Roman" w:hAnsi="Times New Roman"/>
          <w:color w:val="000000"/>
          <w:kern w:val="1"/>
          <w:sz w:val="22"/>
          <w:szCs w:val="22"/>
          <w:lang w:val="lt-LT" w:eastAsia="ar-SA"/>
        </w:rPr>
      </w:pPr>
      <w:r w:rsidRPr="00223FBC">
        <w:rPr>
          <w:rFonts w:ascii="Times New Roman" w:hAnsi="Times New Roman"/>
          <w:color w:val="000000"/>
          <w:kern w:val="1"/>
          <w:sz w:val="22"/>
          <w:szCs w:val="22"/>
          <w:lang w:val="lt-LT" w:eastAsia="ar-SA"/>
        </w:rPr>
        <w:t>Titano dioksidas (E171)</w:t>
      </w:r>
    </w:p>
    <w:p w:rsidR="00223FBC" w:rsidRPr="00223FBC" w:rsidRDefault="00223FBC" w:rsidP="00223FBC">
      <w:pPr>
        <w:suppressAutoHyphens/>
        <w:rPr>
          <w:rFonts w:ascii="Times New Roman" w:hAnsi="Times New Roman"/>
          <w:color w:val="000000"/>
          <w:kern w:val="1"/>
          <w:sz w:val="22"/>
          <w:szCs w:val="22"/>
          <w:lang w:val="lt-LT" w:eastAsia="ar-SA"/>
        </w:rPr>
      </w:pPr>
      <w:r w:rsidRPr="00223FBC">
        <w:rPr>
          <w:rFonts w:ascii="Times New Roman" w:hAnsi="Times New Roman"/>
          <w:color w:val="000000"/>
          <w:kern w:val="1"/>
          <w:sz w:val="22"/>
          <w:szCs w:val="22"/>
          <w:lang w:val="lt-LT" w:eastAsia="ar-SA"/>
        </w:rPr>
        <w:t>Makrogolis 3350</w:t>
      </w: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Talkas</w:t>
      </w: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Geltonasis geležies oksidas (E172)</w:t>
      </w: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color w:val="000000"/>
          <w:kern w:val="1"/>
          <w:sz w:val="22"/>
          <w:szCs w:val="22"/>
          <w:lang w:val="lt-LT" w:eastAsia="ar-SA"/>
        </w:rPr>
        <w:t xml:space="preserve">Makrogolis </w:t>
      </w:r>
      <w:r w:rsidRPr="00223FBC">
        <w:rPr>
          <w:rFonts w:ascii="Times New Roman" w:hAnsi="Times New Roman"/>
          <w:kern w:val="1"/>
          <w:sz w:val="22"/>
          <w:szCs w:val="22"/>
          <w:lang w:val="lt-LT" w:eastAsia="ar-SA"/>
        </w:rPr>
        <w:t>6000</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keepNext/>
        <w:keepLines/>
        <w:suppressAutoHyphens/>
        <w:ind w:left="567" w:hanging="567"/>
        <w:outlineLvl w:val="2"/>
        <w:rPr>
          <w:rFonts w:ascii="Times New Roman" w:hAnsi="Times New Roman"/>
          <w:b/>
          <w:kern w:val="1"/>
          <w:sz w:val="22"/>
          <w:szCs w:val="22"/>
          <w:lang w:val="lt-LT" w:eastAsia="ar-SA"/>
        </w:rPr>
      </w:pPr>
      <w:r w:rsidRPr="00223FBC">
        <w:rPr>
          <w:rFonts w:ascii="Times New Roman" w:hAnsi="Times New Roman"/>
          <w:b/>
          <w:kern w:val="1"/>
          <w:sz w:val="22"/>
          <w:szCs w:val="22"/>
          <w:lang w:val="lt-LT" w:eastAsia="ar-SA"/>
        </w:rPr>
        <w:t>6.2</w:t>
      </w:r>
      <w:r w:rsidRPr="00223FBC">
        <w:rPr>
          <w:rFonts w:ascii="Times New Roman" w:hAnsi="Times New Roman"/>
          <w:b/>
          <w:kern w:val="1"/>
          <w:sz w:val="22"/>
          <w:szCs w:val="22"/>
          <w:lang w:val="lt-LT" w:eastAsia="ar-SA"/>
        </w:rPr>
        <w:tab/>
        <w:t>Nesuderinamumas</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Duomenys nebūtini.</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keepNext/>
        <w:keepLines/>
        <w:suppressAutoHyphens/>
        <w:ind w:left="567" w:hanging="567"/>
        <w:outlineLvl w:val="2"/>
        <w:rPr>
          <w:rFonts w:ascii="Times New Roman" w:hAnsi="Times New Roman"/>
          <w:b/>
          <w:kern w:val="1"/>
          <w:sz w:val="22"/>
          <w:szCs w:val="22"/>
          <w:lang w:val="lt-LT" w:eastAsia="ar-SA"/>
        </w:rPr>
      </w:pPr>
      <w:r w:rsidRPr="00223FBC">
        <w:rPr>
          <w:rFonts w:ascii="Times New Roman" w:hAnsi="Times New Roman"/>
          <w:b/>
          <w:kern w:val="1"/>
          <w:sz w:val="22"/>
          <w:szCs w:val="22"/>
          <w:lang w:val="lt-LT" w:eastAsia="ar-SA"/>
        </w:rPr>
        <w:t>6.3</w:t>
      </w:r>
      <w:r w:rsidRPr="00223FBC">
        <w:rPr>
          <w:rFonts w:ascii="Times New Roman" w:hAnsi="Times New Roman"/>
          <w:b/>
          <w:kern w:val="1"/>
          <w:sz w:val="22"/>
          <w:szCs w:val="22"/>
          <w:lang w:val="lt-LT" w:eastAsia="ar-SA"/>
        </w:rPr>
        <w:tab/>
        <w:t>Tinkamumo laikas</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lastRenderedPageBreak/>
        <w:t>3 metai.</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keepNext/>
        <w:keepLines/>
        <w:suppressAutoHyphens/>
        <w:ind w:left="567" w:hanging="567"/>
        <w:outlineLvl w:val="2"/>
        <w:rPr>
          <w:rFonts w:ascii="Times New Roman" w:hAnsi="Times New Roman"/>
          <w:b/>
          <w:kern w:val="1"/>
          <w:sz w:val="22"/>
          <w:szCs w:val="22"/>
          <w:lang w:val="lt-LT" w:eastAsia="ar-SA"/>
        </w:rPr>
      </w:pPr>
      <w:r w:rsidRPr="00223FBC">
        <w:rPr>
          <w:rFonts w:ascii="Times New Roman" w:hAnsi="Times New Roman"/>
          <w:b/>
          <w:kern w:val="1"/>
          <w:sz w:val="22"/>
          <w:szCs w:val="22"/>
          <w:lang w:val="lt-LT" w:eastAsia="ar-SA"/>
        </w:rPr>
        <w:t>6.4</w:t>
      </w:r>
      <w:r w:rsidRPr="00223FBC">
        <w:rPr>
          <w:rFonts w:ascii="Times New Roman" w:hAnsi="Times New Roman"/>
          <w:b/>
          <w:kern w:val="1"/>
          <w:sz w:val="22"/>
          <w:szCs w:val="22"/>
          <w:lang w:val="lt-LT" w:eastAsia="ar-SA"/>
        </w:rPr>
        <w:tab/>
        <w:t>Specialios laikymo sąlygos</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noProof/>
          <w:kern w:val="1"/>
          <w:sz w:val="22"/>
          <w:szCs w:val="22"/>
          <w:lang w:val="lt-LT" w:eastAsia="ar-SA"/>
        </w:rPr>
        <w:t>Šiam vaistiniam preparatui specialių laikymo sąlygų nereikia.</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keepNext/>
        <w:keepLines/>
        <w:suppressAutoHyphens/>
        <w:ind w:left="567" w:hanging="567"/>
        <w:outlineLvl w:val="2"/>
        <w:rPr>
          <w:rFonts w:ascii="Times New Roman" w:hAnsi="Times New Roman"/>
          <w:b/>
          <w:kern w:val="1"/>
          <w:sz w:val="22"/>
          <w:szCs w:val="22"/>
          <w:lang w:val="lt-LT" w:eastAsia="ar-SA"/>
        </w:rPr>
      </w:pPr>
      <w:r w:rsidRPr="00223FBC">
        <w:rPr>
          <w:rFonts w:ascii="Times New Roman" w:hAnsi="Times New Roman"/>
          <w:b/>
          <w:kern w:val="1"/>
          <w:sz w:val="22"/>
          <w:szCs w:val="22"/>
          <w:lang w:val="lt-LT" w:eastAsia="ar-SA"/>
        </w:rPr>
        <w:t>6.5</w:t>
      </w:r>
      <w:r w:rsidRPr="00223FBC">
        <w:rPr>
          <w:rFonts w:ascii="Times New Roman" w:hAnsi="Times New Roman"/>
          <w:b/>
          <w:kern w:val="1"/>
          <w:sz w:val="22"/>
          <w:szCs w:val="22"/>
          <w:lang w:val="lt-LT" w:eastAsia="ar-SA"/>
        </w:rPr>
        <w:tab/>
        <w:t>Talpyklės pobūdis ir jos turinys</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DTPE tablečių talpyklė yra su MTPE vaikų neatidaromu uždoriu ir pirmojo atidarymo kontrole.</w:t>
      </w: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Tablečių talpyklėje yra 50 arba 100 plėvele dengtų tablečių.</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Gali būti tiekiamos ne visų dydžių pakuotės.</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keepNext/>
        <w:keepLines/>
        <w:suppressAutoHyphens/>
        <w:ind w:left="567" w:hanging="567"/>
        <w:outlineLvl w:val="2"/>
        <w:rPr>
          <w:rFonts w:ascii="Times New Roman" w:hAnsi="Times New Roman"/>
          <w:b/>
          <w:kern w:val="1"/>
          <w:sz w:val="22"/>
          <w:szCs w:val="22"/>
          <w:lang w:val="lt-LT" w:eastAsia="ar-SA"/>
        </w:rPr>
      </w:pPr>
      <w:r w:rsidRPr="00223FBC">
        <w:rPr>
          <w:rFonts w:ascii="Times New Roman" w:hAnsi="Times New Roman"/>
          <w:b/>
          <w:kern w:val="1"/>
          <w:sz w:val="22"/>
          <w:szCs w:val="22"/>
          <w:lang w:val="lt-LT" w:eastAsia="ar-SA"/>
        </w:rPr>
        <w:t>6.6</w:t>
      </w:r>
      <w:r w:rsidRPr="00223FBC">
        <w:rPr>
          <w:rFonts w:ascii="Times New Roman" w:hAnsi="Times New Roman"/>
          <w:b/>
          <w:kern w:val="1"/>
          <w:sz w:val="22"/>
          <w:szCs w:val="22"/>
          <w:lang w:val="lt-LT" w:eastAsia="ar-SA"/>
        </w:rPr>
        <w:tab/>
        <w:t>Specialūs reikalavimai atliekoms tvarkyti</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Nesuvartotą vaistinį preparatą ar atliekas reikia tvarkyti laikantis vietinių reikalavimų.</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keepNext/>
        <w:tabs>
          <w:tab w:val="left" w:pos="567"/>
        </w:tabs>
        <w:suppressAutoHyphens/>
        <w:outlineLvl w:val="1"/>
        <w:rPr>
          <w:rFonts w:ascii="Times New Roman" w:hAnsi="Times New Roman"/>
          <w:b/>
          <w:sz w:val="22"/>
          <w:szCs w:val="22"/>
          <w:lang w:val="lt-LT" w:eastAsia="ar-SA"/>
        </w:rPr>
      </w:pPr>
      <w:r w:rsidRPr="00223FBC">
        <w:rPr>
          <w:rFonts w:ascii="Times New Roman" w:hAnsi="Times New Roman"/>
          <w:b/>
          <w:sz w:val="22"/>
          <w:szCs w:val="22"/>
          <w:lang w:val="lt-LT" w:eastAsia="ar-SA"/>
        </w:rPr>
        <w:t>7.</w:t>
      </w:r>
      <w:r w:rsidRPr="00223FBC">
        <w:rPr>
          <w:rFonts w:ascii="Times New Roman" w:hAnsi="Times New Roman"/>
          <w:b/>
          <w:sz w:val="22"/>
          <w:szCs w:val="22"/>
          <w:lang w:val="lt-LT" w:eastAsia="ar-SA"/>
        </w:rPr>
        <w:tab/>
        <w:t>REGISTRUOTOJAS</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H. Lundbeck A/S</w:t>
      </w: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Ottiliavej 9</w:t>
      </w: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DK-2500 Valby</w:t>
      </w: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Danija</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keepNext/>
        <w:tabs>
          <w:tab w:val="left" w:pos="567"/>
        </w:tabs>
        <w:suppressAutoHyphens/>
        <w:outlineLvl w:val="1"/>
        <w:rPr>
          <w:rFonts w:ascii="Times New Roman" w:hAnsi="Times New Roman"/>
          <w:b/>
          <w:sz w:val="22"/>
          <w:szCs w:val="22"/>
          <w:lang w:val="lt-LT" w:eastAsia="ar-SA"/>
        </w:rPr>
      </w:pPr>
      <w:r w:rsidRPr="00223FBC">
        <w:rPr>
          <w:rFonts w:ascii="Times New Roman" w:hAnsi="Times New Roman"/>
          <w:b/>
          <w:sz w:val="22"/>
          <w:szCs w:val="22"/>
          <w:lang w:val="lt-LT" w:eastAsia="ar-SA"/>
        </w:rPr>
        <w:t>8.</w:t>
      </w:r>
      <w:r w:rsidRPr="00223FBC">
        <w:rPr>
          <w:rFonts w:ascii="Times New Roman" w:hAnsi="Times New Roman"/>
          <w:b/>
          <w:sz w:val="22"/>
          <w:szCs w:val="22"/>
          <w:lang w:val="lt-LT" w:eastAsia="ar-SA"/>
        </w:rPr>
        <w:tab/>
        <w:t xml:space="preserve">REGISTRACIJOS </w:t>
      </w:r>
      <w:r w:rsidRPr="00223FBC">
        <w:rPr>
          <w:rFonts w:ascii="Times New Roman" w:hAnsi="Times New Roman"/>
          <w:b/>
          <w:noProof/>
          <w:sz w:val="22"/>
          <w:szCs w:val="22"/>
          <w:lang w:val="lt-LT" w:eastAsia="ar-SA"/>
        </w:rPr>
        <w:t>PAŽYMĖJIMO</w:t>
      </w:r>
      <w:r w:rsidRPr="00223FBC">
        <w:rPr>
          <w:rFonts w:ascii="Times New Roman" w:hAnsi="Times New Roman"/>
          <w:b/>
          <w:sz w:val="22"/>
          <w:szCs w:val="22"/>
          <w:lang w:val="lt-LT" w:eastAsia="ar-SA"/>
        </w:rPr>
        <w:t xml:space="preserve"> NUMERIS (-IAI)</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N50 – LT/1/98/0086/006</w:t>
      </w: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N100 – LT/1/98/0086/007</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keepNext/>
        <w:tabs>
          <w:tab w:val="left" w:pos="567"/>
        </w:tabs>
        <w:suppressAutoHyphens/>
        <w:outlineLvl w:val="1"/>
        <w:rPr>
          <w:rFonts w:ascii="Times New Roman" w:hAnsi="Times New Roman"/>
          <w:b/>
          <w:sz w:val="22"/>
          <w:szCs w:val="22"/>
          <w:lang w:val="lt-LT" w:eastAsia="ar-SA"/>
        </w:rPr>
      </w:pPr>
      <w:r w:rsidRPr="00223FBC">
        <w:rPr>
          <w:rFonts w:ascii="Times New Roman" w:hAnsi="Times New Roman"/>
          <w:b/>
          <w:sz w:val="22"/>
          <w:szCs w:val="22"/>
          <w:lang w:val="lt-LT" w:eastAsia="ar-SA"/>
        </w:rPr>
        <w:t>9.</w:t>
      </w:r>
      <w:r w:rsidRPr="00223FBC">
        <w:rPr>
          <w:rFonts w:ascii="Times New Roman" w:hAnsi="Times New Roman"/>
          <w:b/>
          <w:sz w:val="22"/>
          <w:szCs w:val="22"/>
          <w:lang w:val="lt-LT" w:eastAsia="ar-SA"/>
        </w:rPr>
        <w:tab/>
        <w:t>REGISTRAVIMO / PERREGISTRAVIMO DATA</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rPr>
          <w:rFonts w:ascii="Times New Roman" w:hAnsi="Times New Roman"/>
          <w:sz w:val="22"/>
          <w:szCs w:val="22"/>
          <w:lang w:val="lt-LT"/>
        </w:rPr>
      </w:pPr>
      <w:r w:rsidRPr="00223FBC">
        <w:rPr>
          <w:rFonts w:ascii="Times New Roman" w:hAnsi="Times New Roman"/>
          <w:sz w:val="22"/>
          <w:szCs w:val="22"/>
          <w:lang w:val="lt-LT" w:eastAsia="en-GB"/>
        </w:rPr>
        <w:t xml:space="preserve">Registravimo data </w:t>
      </w:r>
      <w:r w:rsidRPr="00223FBC">
        <w:rPr>
          <w:rFonts w:ascii="Times New Roman" w:hAnsi="Times New Roman"/>
          <w:sz w:val="22"/>
          <w:szCs w:val="22"/>
          <w:lang w:val="lt-LT"/>
        </w:rPr>
        <w:t>2012 m. gegužės 21 d.</w:t>
      </w:r>
    </w:p>
    <w:p w:rsidR="00223FBC" w:rsidRPr="00223FBC" w:rsidRDefault="00223FBC" w:rsidP="00223FBC">
      <w:pPr>
        <w:suppressAutoHyphens/>
        <w:rPr>
          <w:rFonts w:ascii="Times New Roman" w:hAnsi="Times New Roman"/>
          <w:kern w:val="1"/>
          <w:sz w:val="22"/>
          <w:szCs w:val="22"/>
          <w:lang w:val="lt-LT" w:eastAsia="ar-SA"/>
        </w:rPr>
      </w:pPr>
      <w:r w:rsidRPr="00223FBC">
        <w:rPr>
          <w:rFonts w:ascii="Times New Roman" w:hAnsi="Times New Roman"/>
          <w:kern w:val="1"/>
          <w:sz w:val="22"/>
          <w:szCs w:val="22"/>
          <w:lang w:val="lt-LT" w:eastAsia="ar-SA"/>
        </w:rPr>
        <w:t>Paskutinio perregistravimo data 2017 m. birželio 7 d.</w:t>
      </w:r>
    </w:p>
    <w:p w:rsidR="00223FBC" w:rsidRPr="00223FBC" w:rsidRDefault="00223FBC" w:rsidP="00223FBC">
      <w:pPr>
        <w:suppressAutoHyphens/>
        <w:rPr>
          <w:rFonts w:ascii="Times New Roman" w:hAnsi="Times New Roman"/>
          <w:kern w:val="1"/>
          <w:sz w:val="22"/>
          <w:szCs w:val="22"/>
          <w:lang w:val="lt-LT" w:eastAsia="ar-SA"/>
        </w:rPr>
      </w:pPr>
    </w:p>
    <w:p w:rsidR="00223FBC" w:rsidRPr="00223FBC" w:rsidRDefault="00223FBC" w:rsidP="00223FBC">
      <w:pPr>
        <w:keepNext/>
        <w:tabs>
          <w:tab w:val="left" w:pos="567"/>
        </w:tabs>
        <w:suppressAutoHyphens/>
        <w:outlineLvl w:val="1"/>
        <w:rPr>
          <w:rFonts w:ascii="Times New Roman" w:hAnsi="Times New Roman"/>
          <w:b/>
          <w:sz w:val="22"/>
          <w:szCs w:val="22"/>
          <w:lang w:val="lt-LT" w:eastAsia="ar-SA"/>
        </w:rPr>
      </w:pPr>
      <w:r w:rsidRPr="00223FBC">
        <w:rPr>
          <w:rFonts w:ascii="Times New Roman" w:hAnsi="Times New Roman"/>
          <w:b/>
          <w:sz w:val="22"/>
          <w:szCs w:val="22"/>
          <w:lang w:val="lt-LT" w:eastAsia="ar-SA"/>
        </w:rPr>
        <w:t>10.</w:t>
      </w:r>
      <w:r w:rsidRPr="00223FBC">
        <w:rPr>
          <w:rFonts w:ascii="Times New Roman" w:hAnsi="Times New Roman"/>
          <w:b/>
          <w:sz w:val="22"/>
          <w:szCs w:val="22"/>
          <w:lang w:val="lt-LT" w:eastAsia="ar-SA"/>
        </w:rPr>
        <w:tab/>
        <w:t>TEKSTO PERŽIŪROS DATA</w:t>
      </w:r>
    </w:p>
    <w:p w:rsidR="00223FBC" w:rsidRPr="00223FBC" w:rsidRDefault="00223FBC" w:rsidP="00223FBC">
      <w:pPr>
        <w:suppressAutoHyphens/>
        <w:rPr>
          <w:rFonts w:ascii="Times New Roman" w:hAnsi="Times New Roman"/>
          <w:kern w:val="1"/>
          <w:sz w:val="22"/>
          <w:szCs w:val="22"/>
          <w:lang w:val="lt-LT" w:eastAsia="ar-SA"/>
        </w:rPr>
      </w:pPr>
    </w:p>
    <w:p w:rsidR="00223FBC" w:rsidRDefault="00CF3F22" w:rsidP="00223FBC">
      <w:pPr>
        <w:rPr>
          <w:rFonts w:ascii="Times New Roman" w:hAnsi="Times New Roman"/>
          <w:kern w:val="1"/>
          <w:sz w:val="22"/>
          <w:szCs w:val="22"/>
          <w:lang w:val="lt-LT" w:eastAsia="ar-SA"/>
        </w:rPr>
      </w:pPr>
      <w:r>
        <w:rPr>
          <w:rFonts w:ascii="Times New Roman" w:hAnsi="Times New Roman"/>
          <w:kern w:val="1"/>
          <w:sz w:val="22"/>
          <w:szCs w:val="22"/>
          <w:lang w:val="lt-LT" w:eastAsia="ar-SA"/>
        </w:rPr>
        <w:t xml:space="preserve"> 2021 m. sausio </w:t>
      </w:r>
      <w:r w:rsidR="00394C38">
        <w:rPr>
          <w:rFonts w:ascii="Times New Roman" w:hAnsi="Times New Roman"/>
          <w:kern w:val="1"/>
          <w:sz w:val="22"/>
          <w:szCs w:val="22"/>
          <w:lang w:val="lt-LT" w:eastAsia="ar-SA"/>
        </w:rPr>
        <w:t>28</w:t>
      </w:r>
      <w:r>
        <w:rPr>
          <w:rFonts w:ascii="Times New Roman" w:hAnsi="Times New Roman"/>
          <w:kern w:val="1"/>
          <w:sz w:val="22"/>
          <w:szCs w:val="22"/>
          <w:lang w:val="lt-LT" w:eastAsia="ar-SA"/>
        </w:rPr>
        <w:t xml:space="preserve"> d.</w:t>
      </w:r>
    </w:p>
    <w:p w:rsidR="00394C38" w:rsidRPr="00223FBC" w:rsidRDefault="00394C38" w:rsidP="00223FBC">
      <w:pPr>
        <w:rPr>
          <w:rFonts w:ascii="Times New Roman" w:hAnsi="Times New Roman"/>
          <w:noProof/>
          <w:sz w:val="22"/>
          <w:szCs w:val="22"/>
          <w:lang w:val="lt-LT"/>
        </w:rPr>
      </w:pPr>
    </w:p>
    <w:p w:rsidR="00223FBC" w:rsidRPr="00223FBC" w:rsidRDefault="00223FBC" w:rsidP="00223FBC">
      <w:pPr>
        <w:rPr>
          <w:rFonts w:ascii="Times New Roman" w:hAnsi="Times New Roman"/>
          <w:color w:val="0000FF"/>
          <w:sz w:val="22"/>
          <w:szCs w:val="22"/>
          <w:lang w:val="lt-LT"/>
        </w:rPr>
      </w:pPr>
      <w:r w:rsidRPr="00223FBC">
        <w:rPr>
          <w:rFonts w:ascii="Times New Roman" w:hAnsi="Times New Roman"/>
          <w:noProof/>
          <w:sz w:val="22"/>
          <w:szCs w:val="22"/>
          <w:lang w:val="lt-LT"/>
        </w:rPr>
        <w:t>Išsami informacija apie šį vaistinį preparatą pateikiama Valstybinės vaistų kontrolės tarnybos prie Lietuvos Respublikos sveikatos apsaugos ministerijos tinklalapyje</w:t>
      </w:r>
      <w:r w:rsidRPr="00223FBC">
        <w:rPr>
          <w:rFonts w:ascii="Times New Roman" w:hAnsi="Times New Roman"/>
          <w:i/>
          <w:noProof/>
          <w:sz w:val="22"/>
          <w:szCs w:val="22"/>
          <w:lang w:val="lt-LT"/>
        </w:rPr>
        <w:t xml:space="preserve"> </w:t>
      </w:r>
      <w:hyperlink r:id="rId10" w:history="1">
        <w:r w:rsidRPr="00223FBC">
          <w:rPr>
            <w:rFonts w:ascii="Times New Roman" w:hAnsi="Times New Roman"/>
            <w:color w:val="0000FF"/>
            <w:sz w:val="22"/>
            <w:szCs w:val="22"/>
            <w:u w:val="single"/>
            <w:lang w:val="lt-LT"/>
          </w:rPr>
          <w:t>http://www.vvkt.lt/</w:t>
        </w:r>
      </w:hyperlink>
      <w:r w:rsidRPr="00223FBC">
        <w:rPr>
          <w:rFonts w:ascii="Times New Roman" w:hAnsi="Times New Roman"/>
          <w:color w:val="0000FF"/>
          <w:sz w:val="22"/>
          <w:szCs w:val="22"/>
          <w:lang w:val="lt-LT"/>
        </w:rPr>
        <w:t xml:space="preserve"> </w:t>
      </w:r>
    </w:p>
    <w:p w:rsidR="00EF315A" w:rsidRDefault="00EF315A">
      <w:pPr>
        <w:rPr>
          <w:rFonts w:ascii="Times New Roman" w:hAnsi="Times New Roman"/>
          <w:lang w:val="lt-LT"/>
        </w:rPr>
      </w:pPr>
    </w:p>
    <w:p w:rsidR="00394C38" w:rsidRDefault="00394C38">
      <w:pPr>
        <w:rPr>
          <w:rFonts w:ascii="Times New Roman" w:hAnsi="Times New Roman"/>
          <w:lang w:val="lt-LT"/>
        </w:rPr>
      </w:pPr>
    </w:p>
    <w:p w:rsidR="00394C38" w:rsidRDefault="00394C38">
      <w:pPr>
        <w:rPr>
          <w:rFonts w:ascii="Times New Roman" w:hAnsi="Times New Roman"/>
          <w:lang w:val="lt-LT"/>
        </w:rPr>
      </w:pPr>
    </w:p>
    <w:p w:rsidR="00394C38" w:rsidRDefault="00394C38">
      <w:pPr>
        <w:rPr>
          <w:rFonts w:ascii="Times New Roman" w:hAnsi="Times New Roman"/>
          <w:lang w:val="lt-LT"/>
        </w:rPr>
      </w:pPr>
    </w:p>
    <w:p w:rsidR="00394C38" w:rsidRDefault="00394C38">
      <w:pPr>
        <w:rPr>
          <w:rFonts w:ascii="Times New Roman" w:hAnsi="Times New Roman"/>
          <w:lang w:val="lt-LT"/>
        </w:rPr>
      </w:pPr>
    </w:p>
    <w:p w:rsidR="00394C38" w:rsidRDefault="00394C38">
      <w:pPr>
        <w:rPr>
          <w:rFonts w:ascii="Times New Roman" w:hAnsi="Times New Roman"/>
          <w:lang w:val="lt-LT"/>
        </w:rPr>
      </w:pPr>
    </w:p>
    <w:p w:rsidR="00394C38" w:rsidRDefault="00394C38">
      <w:pPr>
        <w:rPr>
          <w:rFonts w:ascii="Times New Roman" w:hAnsi="Times New Roman"/>
          <w:lang w:val="lt-LT"/>
        </w:rPr>
      </w:pPr>
    </w:p>
    <w:p w:rsidR="00394C38" w:rsidRDefault="00394C38">
      <w:pPr>
        <w:rPr>
          <w:rFonts w:ascii="Times New Roman" w:hAnsi="Times New Roman"/>
          <w:lang w:val="lt-LT"/>
        </w:rPr>
      </w:pPr>
    </w:p>
    <w:p w:rsidR="00394C38" w:rsidRDefault="00394C38">
      <w:pPr>
        <w:rPr>
          <w:rFonts w:ascii="Times New Roman" w:hAnsi="Times New Roman"/>
          <w:lang w:val="lt-LT"/>
        </w:rPr>
      </w:pPr>
    </w:p>
    <w:p w:rsidR="00394C38" w:rsidRDefault="00394C38">
      <w:pPr>
        <w:rPr>
          <w:rFonts w:ascii="Times New Roman" w:hAnsi="Times New Roman"/>
          <w:lang w:val="lt-LT"/>
        </w:rPr>
      </w:pPr>
    </w:p>
    <w:p w:rsidR="00394C38" w:rsidRDefault="00394C38">
      <w:pPr>
        <w:rPr>
          <w:rFonts w:ascii="Times New Roman" w:hAnsi="Times New Roman"/>
          <w:lang w:val="lt-LT"/>
        </w:rPr>
      </w:pPr>
    </w:p>
    <w:p w:rsidR="00394C38" w:rsidRDefault="00394C38">
      <w:pPr>
        <w:rPr>
          <w:rFonts w:ascii="Times New Roman" w:hAnsi="Times New Roman"/>
          <w:lang w:val="lt-LT"/>
        </w:rPr>
      </w:pPr>
    </w:p>
    <w:p w:rsidR="00394C38" w:rsidRDefault="00394C38">
      <w:pPr>
        <w:rPr>
          <w:rFonts w:ascii="Times New Roman" w:hAnsi="Times New Roman"/>
          <w:lang w:val="lt-LT"/>
        </w:rPr>
      </w:pPr>
    </w:p>
    <w:p w:rsidR="00394C38" w:rsidRDefault="00394C38">
      <w:pPr>
        <w:rPr>
          <w:rFonts w:ascii="Times New Roman" w:hAnsi="Times New Roman"/>
          <w:lang w:val="lt-LT"/>
        </w:rPr>
      </w:pPr>
    </w:p>
    <w:p w:rsidR="00394C38" w:rsidRDefault="00394C38">
      <w:pPr>
        <w:rPr>
          <w:rFonts w:ascii="Times New Roman" w:hAnsi="Times New Roman"/>
          <w:lang w:val="lt-LT"/>
        </w:rPr>
      </w:pPr>
    </w:p>
    <w:p w:rsidR="00394C38" w:rsidRDefault="00394C38">
      <w:pPr>
        <w:rPr>
          <w:rFonts w:ascii="Times New Roman" w:hAnsi="Times New Roman"/>
          <w:lang w:val="lt-LT"/>
        </w:rPr>
      </w:pPr>
    </w:p>
    <w:p w:rsidR="00C43039" w:rsidRPr="00C43039" w:rsidRDefault="00C43039" w:rsidP="00C43039">
      <w:pPr>
        <w:keepNext/>
        <w:pageBreakBefore/>
        <w:tabs>
          <w:tab w:val="left" w:pos="567"/>
        </w:tabs>
        <w:suppressAutoHyphens/>
        <w:outlineLvl w:val="1"/>
        <w:rPr>
          <w:rFonts w:ascii="Times New Roman" w:hAnsi="Times New Roman"/>
          <w:b/>
          <w:sz w:val="22"/>
          <w:szCs w:val="22"/>
          <w:lang w:eastAsia="ar-SA"/>
        </w:rPr>
      </w:pP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suppressAutoHyphens/>
        <w:ind w:left="567" w:hanging="567"/>
        <w:jc w:val="center"/>
        <w:outlineLvl w:val="0"/>
        <w:rPr>
          <w:rFonts w:ascii="Times New Roman" w:hAnsi="Times New Roman"/>
          <w:b/>
          <w:caps/>
          <w:sz w:val="22"/>
          <w:szCs w:val="22"/>
          <w:lang w:eastAsia="ar-SA"/>
        </w:rPr>
      </w:pPr>
      <w:r w:rsidRPr="00C43039">
        <w:rPr>
          <w:rFonts w:ascii="Times New Roman" w:hAnsi="Times New Roman"/>
          <w:b/>
          <w:caps/>
          <w:sz w:val="22"/>
          <w:szCs w:val="22"/>
          <w:lang w:eastAsia="ar-SA"/>
        </w:rPr>
        <w:t>II PRIEDAS</w:t>
      </w:r>
    </w:p>
    <w:p w:rsidR="00C43039" w:rsidRPr="00C43039" w:rsidRDefault="00C43039" w:rsidP="00C43039">
      <w:pPr>
        <w:suppressAutoHyphens/>
        <w:ind w:left="567" w:hanging="567"/>
        <w:jc w:val="center"/>
        <w:outlineLvl w:val="0"/>
        <w:rPr>
          <w:rFonts w:ascii="Times New Roman" w:hAnsi="Times New Roman"/>
          <w:b/>
          <w:caps/>
          <w:sz w:val="22"/>
          <w:szCs w:val="22"/>
          <w:lang w:eastAsia="ar-SA"/>
        </w:rPr>
      </w:pPr>
    </w:p>
    <w:p w:rsidR="00C43039" w:rsidRPr="00C43039" w:rsidRDefault="00C43039" w:rsidP="00C43039">
      <w:pPr>
        <w:suppressAutoHyphens/>
        <w:ind w:left="567" w:hanging="567"/>
        <w:jc w:val="center"/>
        <w:outlineLvl w:val="0"/>
        <w:rPr>
          <w:rFonts w:ascii="Times New Roman" w:hAnsi="Times New Roman"/>
          <w:b/>
          <w:caps/>
          <w:sz w:val="22"/>
          <w:szCs w:val="22"/>
          <w:lang w:eastAsia="ar-SA"/>
        </w:rPr>
      </w:pPr>
      <w:r w:rsidRPr="00C43039">
        <w:rPr>
          <w:rFonts w:ascii="TimesLT" w:hAnsi="TimesLT"/>
          <w:b/>
          <w:caps/>
          <w:sz w:val="22"/>
          <w:szCs w:val="22"/>
          <w:lang w:eastAsia="ar-SA"/>
        </w:rPr>
        <w:t>REGISTRACIJOS SĄLYGOS</w:t>
      </w: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tabs>
          <w:tab w:val="left" w:pos="1701"/>
        </w:tabs>
        <w:suppressAutoHyphens/>
        <w:ind w:left="1701" w:hanging="567"/>
        <w:rPr>
          <w:rFonts w:ascii="Times New Roman" w:hAnsi="Times New Roman"/>
          <w:b/>
          <w:sz w:val="22"/>
          <w:szCs w:val="22"/>
          <w:lang w:eastAsia="ar-SA"/>
        </w:rPr>
      </w:pPr>
      <w:r w:rsidRPr="00C43039">
        <w:rPr>
          <w:rFonts w:ascii="Times New Roman" w:hAnsi="Times New Roman"/>
          <w:b/>
          <w:sz w:val="22"/>
          <w:szCs w:val="22"/>
          <w:lang w:eastAsia="ar-SA"/>
        </w:rPr>
        <w:t>A.</w:t>
      </w:r>
      <w:r w:rsidRPr="00C43039">
        <w:rPr>
          <w:rFonts w:ascii="Times New Roman" w:hAnsi="Times New Roman"/>
          <w:b/>
          <w:sz w:val="22"/>
          <w:szCs w:val="22"/>
          <w:lang w:eastAsia="ar-SA"/>
        </w:rPr>
        <w:tab/>
        <w:t>GAMINTOJAS, ATSAKINGAS UŽ SERIJŲ IŠLEIDIMĄ</w:t>
      </w:r>
    </w:p>
    <w:p w:rsidR="00C43039" w:rsidRPr="00C43039" w:rsidRDefault="00C43039" w:rsidP="00C43039">
      <w:pPr>
        <w:suppressAutoHyphens/>
        <w:rPr>
          <w:rFonts w:ascii="Times New Roman" w:hAnsi="Times New Roman"/>
          <w:kern w:val="1"/>
          <w:sz w:val="22"/>
          <w:szCs w:val="22"/>
          <w:shd w:val="clear" w:color="auto" w:fill="FFFF00"/>
          <w:lang w:eastAsia="ar-SA"/>
        </w:rPr>
      </w:pPr>
    </w:p>
    <w:p w:rsidR="00C43039" w:rsidRPr="00C43039" w:rsidRDefault="00C43039" w:rsidP="00C43039">
      <w:pPr>
        <w:tabs>
          <w:tab w:val="left" w:pos="1701"/>
        </w:tabs>
        <w:suppressAutoHyphens/>
        <w:ind w:left="1701" w:hanging="567"/>
        <w:rPr>
          <w:rFonts w:ascii="Times New Roman" w:hAnsi="Times New Roman"/>
          <w:b/>
          <w:sz w:val="22"/>
          <w:szCs w:val="22"/>
          <w:lang w:eastAsia="ar-SA"/>
        </w:rPr>
      </w:pPr>
      <w:r w:rsidRPr="00C43039">
        <w:rPr>
          <w:rFonts w:ascii="Times New Roman" w:hAnsi="Times New Roman"/>
          <w:b/>
          <w:sz w:val="22"/>
          <w:szCs w:val="22"/>
          <w:lang w:eastAsia="ar-SA"/>
        </w:rPr>
        <w:t>B.</w:t>
      </w:r>
      <w:r w:rsidRPr="00C43039">
        <w:rPr>
          <w:rFonts w:ascii="Times New Roman" w:hAnsi="Times New Roman"/>
          <w:b/>
          <w:sz w:val="22"/>
          <w:szCs w:val="22"/>
          <w:lang w:eastAsia="ar-SA"/>
        </w:rPr>
        <w:tab/>
        <w:t>TIEKIMO IR VARTOJIMO SĄLYGOS AR APRIBOJIMAI</w:t>
      </w:r>
    </w:p>
    <w:p w:rsidR="00C43039" w:rsidRPr="00C43039" w:rsidRDefault="00C43039" w:rsidP="00C43039">
      <w:pPr>
        <w:suppressAutoHyphens/>
        <w:rPr>
          <w:rFonts w:ascii="Times New Roman" w:hAnsi="Times New Roman"/>
          <w:kern w:val="1"/>
          <w:sz w:val="22"/>
          <w:szCs w:val="22"/>
          <w:shd w:val="clear" w:color="auto" w:fill="FFFF00"/>
          <w:lang w:eastAsia="ar-SA"/>
        </w:rPr>
      </w:pPr>
    </w:p>
    <w:p w:rsidR="00C43039" w:rsidRPr="00C43039" w:rsidRDefault="00C43039" w:rsidP="00C43039">
      <w:pPr>
        <w:keepNext/>
        <w:pageBreakBefore/>
        <w:tabs>
          <w:tab w:val="left" w:pos="567"/>
        </w:tabs>
        <w:suppressAutoHyphens/>
        <w:outlineLvl w:val="1"/>
        <w:rPr>
          <w:rFonts w:ascii="Times New Roman" w:hAnsi="Times New Roman"/>
          <w:b/>
          <w:sz w:val="22"/>
          <w:szCs w:val="22"/>
          <w:lang w:eastAsia="ar-SA"/>
        </w:rPr>
      </w:pPr>
      <w:r w:rsidRPr="00C43039">
        <w:rPr>
          <w:rFonts w:ascii="Times New Roman" w:hAnsi="Times New Roman"/>
          <w:b/>
          <w:sz w:val="22"/>
          <w:szCs w:val="22"/>
          <w:lang w:eastAsia="ar-SA"/>
        </w:rPr>
        <w:lastRenderedPageBreak/>
        <w:t>A.</w:t>
      </w:r>
      <w:r w:rsidRPr="00C43039">
        <w:rPr>
          <w:rFonts w:ascii="Times New Roman" w:hAnsi="Times New Roman"/>
          <w:b/>
          <w:sz w:val="22"/>
          <w:szCs w:val="22"/>
          <w:lang w:eastAsia="ar-SA"/>
        </w:rPr>
        <w:tab/>
        <w:t>GAMINTOJAS, ATSAKINGAS UŽ SERIJŲ IŠLEIDIMĄ</w:t>
      </w:r>
    </w:p>
    <w:p w:rsidR="00C43039" w:rsidRPr="00C43039" w:rsidRDefault="00C43039" w:rsidP="00C43039">
      <w:pPr>
        <w:suppressAutoHyphens/>
        <w:rPr>
          <w:rFonts w:ascii="Times New Roman" w:hAnsi="Times New Roman"/>
          <w:kern w:val="1"/>
          <w:sz w:val="22"/>
          <w:szCs w:val="22"/>
          <w:shd w:val="clear" w:color="auto" w:fill="FFFF00"/>
          <w:lang w:eastAsia="ar-SA"/>
        </w:rPr>
      </w:pPr>
    </w:p>
    <w:p w:rsidR="00C43039" w:rsidRPr="00C43039" w:rsidRDefault="00C43039" w:rsidP="00C43039">
      <w:pPr>
        <w:suppressAutoHyphens/>
        <w:rPr>
          <w:rFonts w:ascii="Times New Roman" w:hAnsi="Times New Roman"/>
          <w:kern w:val="1"/>
          <w:sz w:val="22"/>
          <w:szCs w:val="22"/>
          <w:u w:val="single"/>
          <w:lang w:eastAsia="ar-SA"/>
        </w:rPr>
      </w:pPr>
      <w:r w:rsidRPr="00C43039">
        <w:rPr>
          <w:rFonts w:ascii="Times New Roman" w:hAnsi="Times New Roman"/>
          <w:kern w:val="1"/>
          <w:sz w:val="22"/>
          <w:szCs w:val="22"/>
          <w:u w:val="single"/>
          <w:lang w:eastAsia="ar-SA"/>
        </w:rPr>
        <w:t>Gamintojo, atsakingo už serijų išleidimą, pavadinimas ir adresas</w:t>
      </w: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rPr>
          <w:rFonts w:ascii="Times New Roman" w:hAnsi="Times New Roman"/>
          <w:sz w:val="22"/>
          <w:szCs w:val="22"/>
        </w:rPr>
      </w:pPr>
      <w:r w:rsidRPr="00C43039">
        <w:rPr>
          <w:rFonts w:ascii="Times New Roman" w:hAnsi="Times New Roman"/>
          <w:sz w:val="22"/>
          <w:szCs w:val="22"/>
        </w:rPr>
        <w:t>H. Lundbeck A/S</w:t>
      </w:r>
    </w:p>
    <w:p w:rsidR="00C43039" w:rsidRPr="00C43039" w:rsidRDefault="00C43039" w:rsidP="00C43039">
      <w:pPr>
        <w:rPr>
          <w:rFonts w:ascii="Times New Roman" w:hAnsi="Times New Roman"/>
          <w:sz w:val="22"/>
          <w:szCs w:val="22"/>
        </w:rPr>
      </w:pPr>
      <w:r w:rsidRPr="00C43039">
        <w:rPr>
          <w:rFonts w:ascii="Times New Roman" w:hAnsi="Times New Roman"/>
          <w:sz w:val="22"/>
          <w:szCs w:val="22"/>
        </w:rPr>
        <w:t>Ottiliavej 9</w:t>
      </w:r>
    </w:p>
    <w:p w:rsidR="00C43039" w:rsidRPr="00C43039" w:rsidRDefault="00C43039" w:rsidP="00C43039">
      <w:pPr>
        <w:rPr>
          <w:rFonts w:ascii="Times New Roman" w:hAnsi="Times New Roman"/>
          <w:sz w:val="22"/>
          <w:szCs w:val="22"/>
        </w:rPr>
      </w:pPr>
      <w:r w:rsidRPr="00C43039">
        <w:rPr>
          <w:rFonts w:ascii="Times New Roman" w:hAnsi="Times New Roman"/>
          <w:sz w:val="22"/>
          <w:szCs w:val="22"/>
        </w:rPr>
        <w:t>DK-2500 Valby</w:t>
      </w:r>
    </w:p>
    <w:p w:rsidR="00C43039" w:rsidRPr="00C43039" w:rsidRDefault="00C43039" w:rsidP="00C43039">
      <w:pPr>
        <w:rPr>
          <w:rFonts w:ascii="Times New Roman" w:hAnsi="Times New Roman"/>
          <w:sz w:val="22"/>
          <w:szCs w:val="22"/>
        </w:rPr>
      </w:pPr>
      <w:r w:rsidRPr="00C43039">
        <w:rPr>
          <w:rFonts w:ascii="Times New Roman" w:hAnsi="Times New Roman"/>
          <w:sz w:val="22"/>
          <w:szCs w:val="22"/>
        </w:rPr>
        <w:t>Danija</w:t>
      </w:r>
    </w:p>
    <w:p w:rsidR="00C43039" w:rsidRPr="00C43039" w:rsidRDefault="00C43039" w:rsidP="00C43039">
      <w:pPr>
        <w:suppressAutoHyphens/>
        <w:rPr>
          <w:rFonts w:ascii="Times New Roman" w:hAnsi="Times New Roman"/>
          <w:kern w:val="1"/>
          <w:sz w:val="22"/>
          <w:szCs w:val="22"/>
          <w:shd w:val="clear" w:color="auto" w:fill="FFFF00"/>
          <w:lang w:eastAsia="ar-SA"/>
        </w:rPr>
      </w:pPr>
    </w:p>
    <w:p w:rsidR="00C43039" w:rsidRPr="00C43039" w:rsidRDefault="00C43039" w:rsidP="00C43039">
      <w:pPr>
        <w:suppressAutoHyphens/>
        <w:rPr>
          <w:rFonts w:ascii="Times New Roman" w:hAnsi="Times New Roman"/>
          <w:kern w:val="1"/>
          <w:sz w:val="22"/>
          <w:szCs w:val="22"/>
          <w:shd w:val="clear" w:color="auto" w:fill="FFFF00"/>
          <w:lang w:eastAsia="ar-SA"/>
        </w:rPr>
      </w:pPr>
    </w:p>
    <w:p w:rsidR="00C43039" w:rsidRPr="00C43039" w:rsidRDefault="00C43039" w:rsidP="00C43039">
      <w:pPr>
        <w:ind w:left="567" w:hanging="567"/>
        <w:rPr>
          <w:rFonts w:ascii="Times New Roman" w:hAnsi="Times New Roman"/>
          <w:sz w:val="22"/>
          <w:szCs w:val="22"/>
        </w:rPr>
      </w:pPr>
      <w:r w:rsidRPr="00C43039">
        <w:rPr>
          <w:rFonts w:ascii="Times New Roman" w:hAnsi="Times New Roman"/>
          <w:b/>
          <w:noProof/>
          <w:sz w:val="22"/>
          <w:szCs w:val="22"/>
        </w:rPr>
        <w:t>B.</w:t>
      </w:r>
      <w:r w:rsidRPr="00C43039">
        <w:rPr>
          <w:rFonts w:ascii="Times New Roman" w:hAnsi="Times New Roman"/>
          <w:b/>
          <w:sz w:val="22"/>
          <w:szCs w:val="22"/>
        </w:rPr>
        <w:tab/>
      </w:r>
      <w:r w:rsidRPr="00C43039">
        <w:rPr>
          <w:rFonts w:ascii="Times New Roman" w:hAnsi="Times New Roman"/>
          <w:b/>
          <w:noProof/>
          <w:sz w:val="22"/>
          <w:szCs w:val="22"/>
        </w:rPr>
        <w:t>TIEKIMO IR VARTOJIMO SĄLYGOS AR APRIBOJIMAI</w:t>
      </w: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suppressAutoHyphens/>
        <w:rPr>
          <w:rFonts w:ascii="Times New Roman" w:hAnsi="Times New Roman"/>
          <w:kern w:val="1"/>
          <w:sz w:val="22"/>
          <w:szCs w:val="22"/>
          <w:lang w:eastAsia="ar-SA"/>
        </w:rPr>
      </w:pPr>
      <w:r w:rsidRPr="00C43039">
        <w:rPr>
          <w:rFonts w:ascii="Times New Roman" w:hAnsi="Times New Roman"/>
          <w:kern w:val="1"/>
          <w:sz w:val="22"/>
          <w:szCs w:val="22"/>
          <w:lang w:eastAsia="ar-SA"/>
        </w:rPr>
        <w:t>Receptinis vaistinis preparatas</w:t>
      </w:r>
    </w:p>
    <w:p w:rsidR="00C43039" w:rsidRPr="00C43039" w:rsidRDefault="00C43039" w:rsidP="00C43039">
      <w:pPr>
        <w:suppressAutoHyphens/>
        <w:rPr>
          <w:rFonts w:ascii="Times New Roman" w:hAnsi="Times New Roman"/>
          <w:kern w:val="1"/>
          <w:sz w:val="22"/>
          <w:szCs w:val="22"/>
          <w:shd w:val="clear" w:color="auto" w:fill="FFFF00"/>
          <w:lang w:eastAsia="ar-SA"/>
        </w:rPr>
      </w:pPr>
    </w:p>
    <w:p w:rsidR="00C43039" w:rsidRPr="00C43039" w:rsidRDefault="00C43039" w:rsidP="00C43039">
      <w:pPr>
        <w:keepNext/>
        <w:keepLines/>
        <w:suppressAutoHyphens/>
        <w:outlineLvl w:val="2"/>
        <w:rPr>
          <w:rFonts w:ascii="Times New Roman" w:hAnsi="Times New Roman"/>
          <w:b/>
          <w:kern w:val="1"/>
          <w:sz w:val="22"/>
          <w:szCs w:val="22"/>
          <w:lang w:eastAsia="ar-SA"/>
        </w:rPr>
      </w:pPr>
    </w:p>
    <w:p w:rsidR="00C43039" w:rsidRPr="00C43039" w:rsidRDefault="00C43039" w:rsidP="00C43039">
      <w:pPr>
        <w:pageBreakBefore/>
        <w:suppressAutoHyphens/>
        <w:rPr>
          <w:rFonts w:ascii="Times New Roman" w:hAnsi="Times New Roman"/>
          <w:kern w:val="1"/>
          <w:sz w:val="22"/>
          <w:szCs w:val="22"/>
          <w:lang w:eastAsia="ar-SA"/>
        </w:rPr>
      </w:pP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suppressAutoHyphens/>
        <w:ind w:left="567" w:hanging="567"/>
        <w:jc w:val="center"/>
        <w:outlineLvl w:val="0"/>
        <w:rPr>
          <w:rFonts w:ascii="Times New Roman" w:hAnsi="Times New Roman"/>
          <w:b/>
          <w:caps/>
          <w:sz w:val="22"/>
          <w:szCs w:val="22"/>
          <w:lang w:eastAsia="ar-SA"/>
        </w:rPr>
      </w:pPr>
      <w:r w:rsidRPr="00C43039">
        <w:rPr>
          <w:rFonts w:ascii="Times New Roman" w:hAnsi="Times New Roman"/>
          <w:b/>
          <w:caps/>
          <w:sz w:val="22"/>
          <w:szCs w:val="22"/>
          <w:lang w:eastAsia="ar-SA"/>
        </w:rPr>
        <w:t>III PRIEDAS</w:t>
      </w: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suppressAutoHyphens/>
        <w:ind w:left="567" w:hanging="567"/>
        <w:jc w:val="center"/>
        <w:outlineLvl w:val="0"/>
        <w:rPr>
          <w:rFonts w:ascii="Times New Roman" w:hAnsi="Times New Roman"/>
          <w:b/>
          <w:caps/>
          <w:sz w:val="22"/>
          <w:szCs w:val="22"/>
          <w:lang w:eastAsia="ar-SA"/>
        </w:rPr>
      </w:pPr>
      <w:r w:rsidRPr="00C43039">
        <w:rPr>
          <w:rFonts w:ascii="Times New Roman" w:hAnsi="Times New Roman"/>
          <w:b/>
          <w:caps/>
          <w:sz w:val="22"/>
          <w:szCs w:val="22"/>
          <w:lang w:eastAsia="ar-SA"/>
        </w:rPr>
        <w:t>ŽENKLINIMAS IR PAKUOTĖS LAPELIS</w:t>
      </w:r>
    </w:p>
    <w:p w:rsidR="00C43039" w:rsidRPr="00C43039" w:rsidRDefault="00C43039" w:rsidP="00C43039">
      <w:pPr>
        <w:pageBreakBefore/>
        <w:suppressAutoHyphens/>
        <w:jc w:val="center"/>
        <w:rPr>
          <w:rFonts w:ascii="Times New Roman" w:hAnsi="Times New Roman"/>
          <w:b/>
          <w:kern w:val="1"/>
          <w:sz w:val="22"/>
          <w:szCs w:val="22"/>
          <w:lang w:eastAsia="ar-SA"/>
        </w:rPr>
      </w:pPr>
    </w:p>
    <w:p w:rsidR="00C43039" w:rsidRPr="00C43039" w:rsidRDefault="00C43039" w:rsidP="00C43039">
      <w:pPr>
        <w:suppressAutoHyphens/>
        <w:jc w:val="center"/>
        <w:rPr>
          <w:rFonts w:ascii="Times New Roman" w:hAnsi="Times New Roman"/>
          <w:b/>
          <w:kern w:val="1"/>
          <w:sz w:val="22"/>
          <w:szCs w:val="22"/>
          <w:lang w:eastAsia="ar-SA"/>
        </w:rPr>
      </w:pPr>
    </w:p>
    <w:p w:rsidR="00C43039" w:rsidRPr="00C43039" w:rsidRDefault="00C43039" w:rsidP="00C43039">
      <w:pPr>
        <w:suppressAutoHyphens/>
        <w:jc w:val="center"/>
        <w:rPr>
          <w:rFonts w:ascii="Times New Roman" w:hAnsi="Times New Roman"/>
          <w:b/>
          <w:kern w:val="1"/>
          <w:sz w:val="22"/>
          <w:szCs w:val="22"/>
          <w:lang w:eastAsia="ar-SA"/>
        </w:rPr>
      </w:pPr>
    </w:p>
    <w:p w:rsidR="00C43039" w:rsidRPr="00C43039" w:rsidRDefault="00C43039" w:rsidP="00C43039">
      <w:pPr>
        <w:suppressAutoHyphens/>
        <w:jc w:val="center"/>
        <w:rPr>
          <w:rFonts w:ascii="Times New Roman" w:hAnsi="Times New Roman"/>
          <w:b/>
          <w:kern w:val="1"/>
          <w:sz w:val="22"/>
          <w:szCs w:val="22"/>
          <w:lang w:eastAsia="ar-SA"/>
        </w:rPr>
      </w:pPr>
    </w:p>
    <w:p w:rsidR="00C43039" w:rsidRPr="00C43039" w:rsidRDefault="00C43039" w:rsidP="00C43039">
      <w:pPr>
        <w:suppressAutoHyphens/>
        <w:jc w:val="center"/>
        <w:rPr>
          <w:rFonts w:ascii="Times New Roman" w:hAnsi="Times New Roman"/>
          <w:b/>
          <w:kern w:val="1"/>
          <w:sz w:val="22"/>
          <w:szCs w:val="22"/>
          <w:lang w:eastAsia="ar-SA"/>
        </w:rPr>
      </w:pPr>
    </w:p>
    <w:p w:rsidR="00C43039" w:rsidRPr="00C43039" w:rsidRDefault="00C43039" w:rsidP="00C43039">
      <w:pPr>
        <w:suppressAutoHyphens/>
        <w:jc w:val="center"/>
        <w:rPr>
          <w:rFonts w:ascii="Times New Roman" w:hAnsi="Times New Roman"/>
          <w:b/>
          <w:kern w:val="1"/>
          <w:sz w:val="22"/>
          <w:szCs w:val="22"/>
          <w:lang w:eastAsia="ar-SA"/>
        </w:rPr>
      </w:pPr>
    </w:p>
    <w:p w:rsidR="00C43039" w:rsidRPr="00C43039" w:rsidRDefault="00C43039" w:rsidP="00C43039">
      <w:pPr>
        <w:suppressAutoHyphens/>
        <w:jc w:val="center"/>
        <w:rPr>
          <w:rFonts w:ascii="Times New Roman" w:hAnsi="Times New Roman"/>
          <w:b/>
          <w:kern w:val="1"/>
          <w:sz w:val="22"/>
          <w:szCs w:val="22"/>
          <w:lang w:eastAsia="ar-SA"/>
        </w:rPr>
      </w:pPr>
    </w:p>
    <w:p w:rsidR="00C43039" w:rsidRPr="00C43039" w:rsidRDefault="00C43039" w:rsidP="00C43039">
      <w:pPr>
        <w:suppressAutoHyphens/>
        <w:jc w:val="center"/>
        <w:rPr>
          <w:rFonts w:ascii="Times New Roman" w:hAnsi="Times New Roman"/>
          <w:b/>
          <w:kern w:val="1"/>
          <w:sz w:val="22"/>
          <w:szCs w:val="22"/>
          <w:lang w:eastAsia="ar-SA"/>
        </w:rPr>
      </w:pPr>
    </w:p>
    <w:p w:rsidR="00C43039" w:rsidRPr="00C43039" w:rsidRDefault="00C43039" w:rsidP="00C43039">
      <w:pPr>
        <w:suppressAutoHyphens/>
        <w:jc w:val="center"/>
        <w:rPr>
          <w:rFonts w:ascii="Times New Roman" w:hAnsi="Times New Roman"/>
          <w:b/>
          <w:kern w:val="1"/>
          <w:sz w:val="22"/>
          <w:szCs w:val="22"/>
          <w:lang w:eastAsia="ar-SA"/>
        </w:rPr>
      </w:pPr>
    </w:p>
    <w:p w:rsidR="00C43039" w:rsidRPr="00C43039" w:rsidRDefault="00C43039" w:rsidP="00C43039">
      <w:pPr>
        <w:suppressAutoHyphens/>
        <w:jc w:val="center"/>
        <w:rPr>
          <w:rFonts w:ascii="Times New Roman" w:hAnsi="Times New Roman"/>
          <w:b/>
          <w:kern w:val="1"/>
          <w:sz w:val="22"/>
          <w:szCs w:val="22"/>
          <w:lang w:eastAsia="ar-SA"/>
        </w:rPr>
      </w:pPr>
    </w:p>
    <w:p w:rsidR="00C43039" w:rsidRPr="00C43039" w:rsidRDefault="00C43039" w:rsidP="00C43039">
      <w:pPr>
        <w:suppressAutoHyphens/>
        <w:jc w:val="center"/>
        <w:rPr>
          <w:rFonts w:ascii="Times New Roman" w:hAnsi="Times New Roman"/>
          <w:b/>
          <w:kern w:val="1"/>
          <w:sz w:val="22"/>
          <w:szCs w:val="22"/>
          <w:lang w:eastAsia="ar-SA"/>
        </w:rPr>
      </w:pPr>
    </w:p>
    <w:p w:rsidR="00C43039" w:rsidRPr="00C43039" w:rsidRDefault="00C43039" w:rsidP="00C43039">
      <w:pPr>
        <w:suppressAutoHyphens/>
        <w:jc w:val="center"/>
        <w:rPr>
          <w:rFonts w:ascii="Times New Roman" w:hAnsi="Times New Roman"/>
          <w:b/>
          <w:kern w:val="1"/>
          <w:sz w:val="22"/>
          <w:szCs w:val="22"/>
          <w:lang w:eastAsia="ar-SA"/>
        </w:rPr>
      </w:pPr>
    </w:p>
    <w:p w:rsidR="00C43039" w:rsidRPr="00C43039" w:rsidRDefault="00C43039" w:rsidP="00C43039">
      <w:pPr>
        <w:suppressAutoHyphens/>
        <w:jc w:val="center"/>
        <w:rPr>
          <w:rFonts w:ascii="Times New Roman" w:hAnsi="Times New Roman"/>
          <w:b/>
          <w:kern w:val="1"/>
          <w:sz w:val="22"/>
          <w:szCs w:val="22"/>
          <w:lang w:eastAsia="ar-SA"/>
        </w:rPr>
      </w:pPr>
    </w:p>
    <w:p w:rsidR="00C43039" w:rsidRPr="00C43039" w:rsidRDefault="00C43039" w:rsidP="00C43039">
      <w:pPr>
        <w:suppressAutoHyphens/>
        <w:jc w:val="center"/>
        <w:rPr>
          <w:rFonts w:ascii="Times New Roman" w:hAnsi="Times New Roman"/>
          <w:b/>
          <w:kern w:val="1"/>
          <w:sz w:val="22"/>
          <w:szCs w:val="22"/>
          <w:lang w:eastAsia="ar-SA"/>
        </w:rPr>
      </w:pPr>
    </w:p>
    <w:p w:rsidR="00C43039" w:rsidRPr="00C43039" w:rsidRDefault="00C43039" w:rsidP="00C43039">
      <w:pPr>
        <w:suppressAutoHyphens/>
        <w:jc w:val="center"/>
        <w:rPr>
          <w:rFonts w:ascii="Times New Roman" w:hAnsi="Times New Roman"/>
          <w:b/>
          <w:kern w:val="1"/>
          <w:sz w:val="22"/>
          <w:szCs w:val="22"/>
          <w:lang w:eastAsia="ar-SA"/>
        </w:rPr>
      </w:pPr>
    </w:p>
    <w:p w:rsidR="00C43039" w:rsidRPr="00C43039" w:rsidRDefault="00C43039" w:rsidP="00C43039">
      <w:pPr>
        <w:suppressAutoHyphens/>
        <w:jc w:val="center"/>
        <w:rPr>
          <w:rFonts w:ascii="Times New Roman" w:hAnsi="Times New Roman"/>
          <w:b/>
          <w:kern w:val="1"/>
          <w:sz w:val="22"/>
          <w:szCs w:val="22"/>
          <w:lang w:eastAsia="ar-SA"/>
        </w:rPr>
      </w:pPr>
    </w:p>
    <w:p w:rsidR="00C43039" w:rsidRPr="00C43039" w:rsidRDefault="00C43039" w:rsidP="00C43039">
      <w:pPr>
        <w:suppressAutoHyphens/>
        <w:jc w:val="center"/>
        <w:rPr>
          <w:rFonts w:ascii="Times New Roman" w:hAnsi="Times New Roman"/>
          <w:b/>
          <w:kern w:val="1"/>
          <w:sz w:val="22"/>
          <w:szCs w:val="22"/>
          <w:lang w:eastAsia="ar-SA"/>
        </w:rPr>
      </w:pPr>
    </w:p>
    <w:p w:rsidR="00C43039" w:rsidRPr="00C43039" w:rsidRDefault="00C43039" w:rsidP="00C43039">
      <w:pPr>
        <w:suppressAutoHyphens/>
        <w:jc w:val="center"/>
        <w:rPr>
          <w:rFonts w:ascii="Times New Roman" w:hAnsi="Times New Roman"/>
          <w:b/>
          <w:kern w:val="1"/>
          <w:sz w:val="22"/>
          <w:szCs w:val="22"/>
          <w:lang w:eastAsia="ar-SA"/>
        </w:rPr>
      </w:pPr>
    </w:p>
    <w:p w:rsidR="00C43039" w:rsidRPr="00C43039" w:rsidRDefault="00C43039" w:rsidP="00C43039">
      <w:pPr>
        <w:suppressAutoHyphens/>
        <w:jc w:val="center"/>
        <w:rPr>
          <w:rFonts w:ascii="Times New Roman" w:hAnsi="Times New Roman"/>
          <w:b/>
          <w:kern w:val="1"/>
          <w:sz w:val="22"/>
          <w:szCs w:val="22"/>
          <w:lang w:eastAsia="ar-SA"/>
        </w:rPr>
      </w:pPr>
    </w:p>
    <w:p w:rsidR="00C43039" w:rsidRPr="00C43039" w:rsidRDefault="00C43039" w:rsidP="00C43039">
      <w:pPr>
        <w:suppressAutoHyphens/>
        <w:jc w:val="center"/>
        <w:rPr>
          <w:rFonts w:ascii="Times New Roman" w:hAnsi="Times New Roman"/>
          <w:b/>
          <w:kern w:val="1"/>
          <w:sz w:val="22"/>
          <w:szCs w:val="22"/>
          <w:lang w:eastAsia="ar-SA"/>
        </w:rPr>
      </w:pPr>
    </w:p>
    <w:p w:rsidR="00C43039" w:rsidRPr="00C43039" w:rsidRDefault="00C43039" w:rsidP="00C43039">
      <w:pPr>
        <w:suppressAutoHyphens/>
        <w:jc w:val="center"/>
        <w:rPr>
          <w:rFonts w:ascii="Times New Roman" w:hAnsi="Times New Roman"/>
          <w:b/>
          <w:kern w:val="1"/>
          <w:sz w:val="22"/>
          <w:szCs w:val="22"/>
          <w:lang w:eastAsia="ar-SA"/>
        </w:rPr>
      </w:pPr>
    </w:p>
    <w:p w:rsidR="00C43039" w:rsidRPr="00C43039" w:rsidRDefault="00C43039" w:rsidP="00C43039">
      <w:pPr>
        <w:suppressAutoHyphens/>
        <w:jc w:val="center"/>
        <w:rPr>
          <w:rFonts w:ascii="Times New Roman" w:hAnsi="Times New Roman"/>
          <w:b/>
          <w:kern w:val="1"/>
          <w:sz w:val="22"/>
          <w:szCs w:val="22"/>
          <w:lang w:eastAsia="ar-SA"/>
        </w:rPr>
      </w:pPr>
    </w:p>
    <w:p w:rsidR="00C43039" w:rsidRPr="00C43039" w:rsidRDefault="00C43039" w:rsidP="00C43039">
      <w:pPr>
        <w:suppressAutoHyphens/>
        <w:jc w:val="center"/>
        <w:rPr>
          <w:rFonts w:ascii="Times New Roman" w:hAnsi="Times New Roman"/>
          <w:b/>
          <w:kern w:val="1"/>
          <w:sz w:val="22"/>
          <w:szCs w:val="22"/>
          <w:lang w:eastAsia="ar-SA"/>
        </w:rPr>
      </w:pPr>
    </w:p>
    <w:p w:rsidR="00C43039" w:rsidRPr="00C43039" w:rsidRDefault="00C43039" w:rsidP="00C43039">
      <w:pPr>
        <w:suppressAutoHyphens/>
        <w:jc w:val="center"/>
        <w:rPr>
          <w:rFonts w:ascii="Times New Roman" w:hAnsi="Times New Roman"/>
          <w:b/>
          <w:kern w:val="1"/>
          <w:sz w:val="22"/>
          <w:szCs w:val="22"/>
          <w:lang w:eastAsia="ar-SA"/>
        </w:rPr>
      </w:pPr>
      <w:r w:rsidRPr="00C43039">
        <w:rPr>
          <w:rFonts w:ascii="Times New Roman" w:hAnsi="Times New Roman"/>
          <w:b/>
          <w:kern w:val="1"/>
          <w:sz w:val="22"/>
          <w:szCs w:val="22"/>
          <w:lang w:eastAsia="ar-SA"/>
        </w:rPr>
        <w:t>A. ŽENKLINIMAS</w:t>
      </w:r>
    </w:p>
    <w:p w:rsidR="00C43039" w:rsidRPr="00C43039" w:rsidRDefault="00C43039" w:rsidP="00C43039">
      <w:pPr>
        <w:pageBreakBefore/>
        <w:suppressAutoHyphens/>
        <w:rPr>
          <w:rFonts w:ascii="Times New Roman" w:hAnsi="Times New Roman"/>
          <w:kern w:val="1"/>
          <w:sz w:val="22"/>
          <w:szCs w:val="22"/>
          <w:lang w:eastAsia="ar-SA"/>
        </w:rPr>
      </w:pPr>
    </w:p>
    <w:p w:rsidR="00C43039" w:rsidRPr="00C43039" w:rsidRDefault="00C43039" w:rsidP="00C43039">
      <w:pPr>
        <w:pBdr>
          <w:top w:val="single" w:sz="4" w:space="1" w:color="000000"/>
          <w:left w:val="single" w:sz="4" w:space="4" w:color="000000"/>
          <w:bottom w:val="single" w:sz="4" w:space="1" w:color="000000"/>
          <w:right w:val="single" w:sz="4" w:space="4" w:color="000000"/>
        </w:pBdr>
        <w:tabs>
          <w:tab w:val="left" w:pos="540"/>
        </w:tabs>
        <w:suppressAutoHyphens/>
        <w:rPr>
          <w:rFonts w:ascii="Times New Roman" w:hAnsi="Times New Roman"/>
          <w:b/>
          <w:sz w:val="22"/>
          <w:szCs w:val="22"/>
          <w:lang w:eastAsia="ar-SA"/>
        </w:rPr>
      </w:pPr>
      <w:r w:rsidRPr="00C43039">
        <w:rPr>
          <w:rFonts w:ascii="Times New Roman" w:hAnsi="Times New Roman"/>
          <w:b/>
          <w:sz w:val="22"/>
          <w:szCs w:val="22"/>
          <w:lang w:eastAsia="ar-SA"/>
        </w:rPr>
        <w:t>INFORMACIJA ANT IŠORINĖS PAKUOTĖS</w:t>
      </w:r>
    </w:p>
    <w:p w:rsidR="00C43039" w:rsidRPr="00C43039" w:rsidRDefault="00C43039" w:rsidP="00C43039">
      <w:pPr>
        <w:pBdr>
          <w:top w:val="single" w:sz="4" w:space="1" w:color="000000"/>
          <w:left w:val="single" w:sz="4" w:space="4" w:color="000000"/>
          <w:bottom w:val="single" w:sz="4" w:space="1" w:color="000000"/>
          <w:right w:val="single" w:sz="4" w:space="4" w:color="000000"/>
        </w:pBdr>
        <w:tabs>
          <w:tab w:val="left" w:pos="540"/>
        </w:tabs>
        <w:suppressAutoHyphens/>
        <w:rPr>
          <w:rFonts w:ascii="Times New Roman" w:hAnsi="Times New Roman"/>
          <w:bCs/>
          <w:sz w:val="22"/>
          <w:szCs w:val="22"/>
          <w:lang w:eastAsia="ar-SA"/>
        </w:rPr>
      </w:pPr>
    </w:p>
    <w:p w:rsidR="00C43039" w:rsidRPr="00C43039" w:rsidRDefault="00C43039" w:rsidP="00C43039">
      <w:pPr>
        <w:pBdr>
          <w:top w:val="single" w:sz="4" w:space="1" w:color="000000"/>
          <w:left w:val="single" w:sz="4" w:space="4" w:color="000000"/>
          <w:bottom w:val="single" w:sz="4" w:space="1" w:color="000000"/>
          <w:right w:val="single" w:sz="4" w:space="4" w:color="000000"/>
        </w:pBdr>
        <w:tabs>
          <w:tab w:val="left" w:pos="540"/>
        </w:tabs>
        <w:suppressAutoHyphens/>
        <w:rPr>
          <w:rFonts w:ascii="Times New Roman" w:hAnsi="Times New Roman"/>
          <w:b/>
          <w:bCs/>
          <w:sz w:val="22"/>
          <w:szCs w:val="22"/>
          <w:lang w:eastAsia="ar-SA"/>
        </w:rPr>
      </w:pPr>
      <w:r w:rsidRPr="00C43039">
        <w:rPr>
          <w:rFonts w:ascii="Times New Roman" w:hAnsi="Times New Roman"/>
          <w:b/>
          <w:bCs/>
          <w:sz w:val="22"/>
          <w:szCs w:val="22"/>
          <w:lang w:eastAsia="ar-SA"/>
        </w:rPr>
        <w:t>KARTONO DĖŽUTĖ</w:t>
      </w: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pBdr>
          <w:top w:val="single" w:sz="4" w:space="1" w:color="000000"/>
          <w:left w:val="single" w:sz="4" w:space="4" w:color="000000"/>
          <w:bottom w:val="single" w:sz="4" w:space="1" w:color="000000"/>
          <w:right w:val="single" w:sz="4" w:space="4" w:color="000000"/>
        </w:pBdr>
        <w:tabs>
          <w:tab w:val="left" w:pos="567"/>
        </w:tabs>
        <w:suppressAutoHyphens/>
        <w:rPr>
          <w:rFonts w:ascii="Times New Roman" w:hAnsi="Times New Roman"/>
          <w:b/>
          <w:sz w:val="22"/>
          <w:szCs w:val="22"/>
          <w:lang w:eastAsia="ar-SA"/>
        </w:rPr>
      </w:pPr>
      <w:r w:rsidRPr="00C43039">
        <w:rPr>
          <w:rFonts w:ascii="Times New Roman" w:hAnsi="Times New Roman"/>
          <w:b/>
          <w:sz w:val="22"/>
          <w:szCs w:val="22"/>
          <w:lang w:eastAsia="ar-SA"/>
        </w:rPr>
        <w:t>1.</w:t>
      </w:r>
      <w:r w:rsidRPr="00C43039">
        <w:rPr>
          <w:rFonts w:ascii="Times New Roman" w:hAnsi="Times New Roman"/>
          <w:b/>
          <w:sz w:val="22"/>
          <w:szCs w:val="22"/>
          <w:lang w:eastAsia="ar-SA"/>
        </w:rPr>
        <w:tab/>
        <w:t>VAISTINIO PREPARATO PAVADINIMAS</w:t>
      </w: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rPr>
          <w:rFonts w:ascii="Times New Roman" w:hAnsi="Times New Roman"/>
          <w:bCs/>
          <w:sz w:val="22"/>
          <w:szCs w:val="22"/>
        </w:rPr>
      </w:pPr>
      <w:r w:rsidRPr="00C43039">
        <w:rPr>
          <w:rFonts w:ascii="Times New Roman" w:hAnsi="Times New Roman"/>
          <w:bCs/>
          <w:sz w:val="22"/>
          <w:szCs w:val="22"/>
        </w:rPr>
        <w:t>Fluanxol 1 mg plėvele dengtos tabletės</w:t>
      </w:r>
    </w:p>
    <w:p w:rsidR="00C43039" w:rsidRPr="00C43039" w:rsidRDefault="00C43039" w:rsidP="00C43039">
      <w:pPr>
        <w:rPr>
          <w:rFonts w:ascii="Times New Roman" w:hAnsi="Times New Roman"/>
          <w:bCs/>
          <w:sz w:val="22"/>
          <w:szCs w:val="22"/>
        </w:rPr>
      </w:pPr>
      <w:r w:rsidRPr="00C43039">
        <w:rPr>
          <w:rFonts w:ascii="Times New Roman" w:hAnsi="Times New Roman"/>
          <w:bCs/>
          <w:sz w:val="22"/>
          <w:szCs w:val="22"/>
        </w:rPr>
        <w:t>Flupentixolum</w:t>
      </w: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pBdr>
          <w:top w:val="single" w:sz="4" w:space="1" w:color="000000"/>
          <w:left w:val="single" w:sz="4" w:space="4" w:color="000000"/>
          <w:bottom w:val="single" w:sz="4" w:space="1" w:color="000000"/>
          <w:right w:val="single" w:sz="4" w:space="4" w:color="000000"/>
        </w:pBdr>
        <w:tabs>
          <w:tab w:val="left" w:pos="540"/>
        </w:tabs>
        <w:suppressAutoHyphens/>
        <w:rPr>
          <w:rFonts w:ascii="Times New Roman" w:hAnsi="Times New Roman"/>
          <w:b/>
          <w:sz w:val="22"/>
          <w:szCs w:val="22"/>
          <w:lang w:eastAsia="ar-SA"/>
        </w:rPr>
      </w:pPr>
      <w:r w:rsidRPr="00C43039">
        <w:rPr>
          <w:rFonts w:ascii="Times New Roman" w:hAnsi="Times New Roman"/>
          <w:b/>
          <w:sz w:val="22"/>
          <w:szCs w:val="22"/>
          <w:lang w:eastAsia="ar-SA"/>
        </w:rPr>
        <w:t>2.</w:t>
      </w:r>
      <w:r w:rsidRPr="00C43039">
        <w:rPr>
          <w:rFonts w:ascii="Times New Roman" w:hAnsi="Times New Roman"/>
          <w:b/>
          <w:sz w:val="22"/>
          <w:szCs w:val="22"/>
          <w:lang w:eastAsia="ar-SA"/>
        </w:rPr>
        <w:tab/>
        <w:t>VEIKLIOJI MEDŽIAGA IR JOS KIEKIS</w:t>
      </w: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suppressAutoHyphens/>
        <w:rPr>
          <w:rFonts w:ascii="Times New Roman" w:hAnsi="Times New Roman"/>
          <w:kern w:val="1"/>
          <w:sz w:val="22"/>
          <w:szCs w:val="22"/>
          <w:lang w:eastAsia="ar-SA"/>
        </w:rPr>
      </w:pPr>
      <w:r w:rsidRPr="00C43039">
        <w:rPr>
          <w:rFonts w:ascii="Times New Roman" w:hAnsi="Times New Roman"/>
          <w:kern w:val="1"/>
          <w:sz w:val="22"/>
          <w:szCs w:val="22"/>
          <w:lang w:eastAsia="ar-SA"/>
        </w:rPr>
        <w:t>Vienoje plėvele dengtoje tabletėje yra 1 mg flupentiksolio (dihidrochlorido pavidalu).</w:t>
      </w: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pBdr>
          <w:top w:val="single" w:sz="4" w:space="1" w:color="000000"/>
          <w:left w:val="single" w:sz="4" w:space="4" w:color="000000"/>
          <w:bottom w:val="single" w:sz="4" w:space="1" w:color="000000"/>
          <w:right w:val="single" w:sz="4" w:space="4" w:color="000000"/>
        </w:pBdr>
        <w:tabs>
          <w:tab w:val="left" w:pos="567"/>
        </w:tabs>
        <w:suppressAutoHyphens/>
        <w:rPr>
          <w:rFonts w:ascii="Times New Roman" w:hAnsi="Times New Roman"/>
          <w:b/>
          <w:sz w:val="22"/>
          <w:szCs w:val="22"/>
          <w:lang w:eastAsia="ar-SA"/>
        </w:rPr>
      </w:pPr>
      <w:r w:rsidRPr="00C43039">
        <w:rPr>
          <w:rFonts w:ascii="Times New Roman" w:hAnsi="Times New Roman"/>
          <w:b/>
          <w:sz w:val="22"/>
          <w:szCs w:val="22"/>
          <w:lang w:eastAsia="ar-SA"/>
        </w:rPr>
        <w:t>3.</w:t>
      </w:r>
      <w:r w:rsidRPr="00C43039">
        <w:rPr>
          <w:rFonts w:ascii="Times New Roman" w:hAnsi="Times New Roman"/>
          <w:b/>
          <w:sz w:val="22"/>
          <w:szCs w:val="22"/>
          <w:lang w:eastAsia="ar-SA"/>
        </w:rPr>
        <w:tab/>
        <w:t>PAGALBINIŲ MEDŽIAGŲ SĄRAŠAS</w:t>
      </w: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suppressAutoHyphens/>
        <w:rPr>
          <w:rFonts w:ascii="Times New Roman" w:hAnsi="Times New Roman"/>
          <w:kern w:val="1"/>
          <w:sz w:val="22"/>
          <w:szCs w:val="22"/>
          <w:lang w:eastAsia="ar-SA"/>
        </w:rPr>
      </w:pPr>
      <w:r w:rsidRPr="00C43039">
        <w:rPr>
          <w:rFonts w:ascii="Times New Roman" w:hAnsi="Times New Roman"/>
          <w:kern w:val="1"/>
          <w:sz w:val="22"/>
          <w:szCs w:val="22"/>
          <w:lang w:eastAsia="ar-SA"/>
        </w:rPr>
        <w:t>Sudėtyje yra: Lactosum monohydricum. Daugiau informacijos pateikta pakuotės lapelyje.</w:t>
      </w: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pBdr>
          <w:top w:val="single" w:sz="4" w:space="1" w:color="000000"/>
          <w:left w:val="single" w:sz="4" w:space="4" w:color="000000"/>
          <w:bottom w:val="single" w:sz="4" w:space="1" w:color="000000"/>
          <w:right w:val="single" w:sz="4" w:space="4" w:color="000000"/>
        </w:pBdr>
        <w:tabs>
          <w:tab w:val="left" w:pos="567"/>
        </w:tabs>
        <w:suppressAutoHyphens/>
        <w:rPr>
          <w:rFonts w:ascii="Times New Roman" w:hAnsi="Times New Roman"/>
          <w:b/>
          <w:sz w:val="22"/>
          <w:szCs w:val="22"/>
          <w:lang w:eastAsia="ar-SA"/>
        </w:rPr>
      </w:pPr>
      <w:r w:rsidRPr="00C43039">
        <w:rPr>
          <w:rFonts w:ascii="Times New Roman" w:hAnsi="Times New Roman"/>
          <w:b/>
          <w:sz w:val="22"/>
          <w:szCs w:val="22"/>
          <w:lang w:eastAsia="ar-SA"/>
        </w:rPr>
        <w:t>4.</w:t>
      </w:r>
      <w:r w:rsidRPr="00C43039">
        <w:rPr>
          <w:rFonts w:ascii="Times New Roman" w:hAnsi="Times New Roman"/>
          <w:b/>
          <w:sz w:val="22"/>
          <w:szCs w:val="22"/>
          <w:lang w:eastAsia="ar-SA"/>
        </w:rPr>
        <w:tab/>
        <w:t>FARMACINĖ FORMA IR KIEKIS PAKUOTĖJE</w:t>
      </w: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suppressAutoHyphens/>
        <w:rPr>
          <w:rFonts w:ascii="Times New Roman" w:hAnsi="Times New Roman"/>
          <w:kern w:val="1"/>
          <w:sz w:val="22"/>
          <w:szCs w:val="22"/>
          <w:lang w:eastAsia="ar-SA"/>
        </w:rPr>
      </w:pPr>
      <w:r w:rsidRPr="00C43039">
        <w:rPr>
          <w:rFonts w:ascii="Times New Roman" w:hAnsi="Times New Roman"/>
          <w:kern w:val="1"/>
          <w:sz w:val="22"/>
          <w:szCs w:val="22"/>
          <w:lang w:eastAsia="ar-SA"/>
        </w:rPr>
        <w:t>Plėvele dengtos tabletės</w:t>
      </w:r>
    </w:p>
    <w:p w:rsidR="00C43039" w:rsidRPr="00C43039" w:rsidRDefault="00C43039" w:rsidP="00C43039">
      <w:pPr>
        <w:suppressAutoHyphens/>
        <w:rPr>
          <w:rFonts w:ascii="Times New Roman" w:hAnsi="Times New Roman"/>
          <w:kern w:val="1"/>
          <w:sz w:val="22"/>
          <w:szCs w:val="22"/>
          <w:lang w:eastAsia="ar-SY" w:bidi="ar-SY"/>
        </w:rPr>
      </w:pPr>
    </w:p>
    <w:p w:rsidR="00C43039" w:rsidRPr="00C43039" w:rsidRDefault="00C43039" w:rsidP="00C43039">
      <w:pPr>
        <w:suppressAutoHyphens/>
        <w:rPr>
          <w:rFonts w:ascii="Times New Roman" w:hAnsi="Times New Roman"/>
          <w:kern w:val="1"/>
          <w:sz w:val="22"/>
          <w:szCs w:val="22"/>
          <w:lang w:eastAsia="ar-SY" w:bidi="ar-SY"/>
        </w:rPr>
      </w:pPr>
      <w:proofErr w:type="gramStart"/>
      <w:r w:rsidRPr="00C43039">
        <w:rPr>
          <w:rFonts w:ascii="Times New Roman" w:hAnsi="Times New Roman"/>
          <w:kern w:val="1"/>
          <w:sz w:val="22"/>
          <w:szCs w:val="22"/>
          <w:lang w:eastAsia="ar-SA"/>
        </w:rPr>
        <w:t>50</w:t>
      </w:r>
      <w:proofErr w:type="gramEnd"/>
      <w:r w:rsidRPr="00C43039">
        <w:rPr>
          <w:rFonts w:ascii="Times New Roman" w:hAnsi="Times New Roman"/>
          <w:kern w:val="1"/>
          <w:sz w:val="22"/>
          <w:szCs w:val="22"/>
          <w:lang w:eastAsia="ar-SY" w:bidi="ar-SY"/>
        </w:rPr>
        <w:t> tablečių</w:t>
      </w:r>
    </w:p>
    <w:p w:rsidR="00C43039" w:rsidRPr="00C43039" w:rsidRDefault="00C43039" w:rsidP="00C43039">
      <w:pPr>
        <w:suppressAutoHyphens/>
        <w:rPr>
          <w:rFonts w:ascii="Times New Roman" w:hAnsi="Times New Roman"/>
          <w:kern w:val="1"/>
          <w:sz w:val="22"/>
          <w:szCs w:val="22"/>
          <w:shd w:val="clear" w:color="auto" w:fill="C0C0C0"/>
          <w:lang w:eastAsia="ar-SA"/>
        </w:rPr>
      </w:pPr>
      <w:proofErr w:type="gramStart"/>
      <w:r w:rsidRPr="00C43039">
        <w:rPr>
          <w:rFonts w:ascii="Times New Roman" w:hAnsi="Times New Roman"/>
          <w:kern w:val="1"/>
          <w:sz w:val="22"/>
          <w:szCs w:val="22"/>
          <w:shd w:val="clear" w:color="auto" w:fill="C0C0C0"/>
          <w:lang w:eastAsia="ar-SA"/>
        </w:rPr>
        <w:t>100</w:t>
      </w:r>
      <w:proofErr w:type="gramEnd"/>
      <w:r w:rsidRPr="00C43039">
        <w:rPr>
          <w:rFonts w:ascii="Times New Roman" w:hAnsi="Times New Roman"/>
          <w:kern w:val="1"/>
          <w:sz w:val="22"/>
          <w:szCs w:val="22"/>
          <w:shd w:val="clear" w:color="auto" w:fill="C0C0C0"/>
          <w:lang w:eastAsia="ar-SA"/>
        </w:rPr>
        <w:t> tablečių</w:t>
      </w:r>
    </w:p>
    <w:p w:rsidR="00C43039" w:rsidRPr="00C43039" w:rsidRDefault="00C43039" w:rsidP="00C43039">
      <w:pPr>
        <w:suppressAutoHyphens/>
        <w:rPr>
          <w:rFonts w:ascii="Times New Roman" w:hAnsi="Times New Roman"/>
          <w:kern w:val="1"/>
          <w:sz w:val="22"/>
          <w:szCs w:val="22"/>
          <w:lang w:eastAsia="ar-SY" w:bidi="ar-SY"/>
        </w:rPr>
      </w:pPr>
    </w:p>
    <w:p w:rsidR="00C43039" w:rsidRPr="00C43039" w:rsidRDefault="00C43039" w:rsidP="00C43039">
      <w:pPr>
        <w:suppressAutoHyphens/>
        <w:rPr>
          <w:rFonts w:ascii="Times New Roman" w:hAnsi="Times New Roman"/>
          <w:kern w:val="1"/>
          <w:sz w:val="22"/>
          <w:szCs w:val="22"/>
          <w:lang w:eastAsia="ar-SY" w:bidi="ar-SY"/>
        </w:rPr>
      </w:pPr>
    </w:p>
    <w:p w:rsidR="00C43039" w:rsidRPr="00C43039" w:rsidRDefault="00C43039" w:rsidP="00C43039">
      <w:pPr>
        <w:pBdr>
          <w:top w:val="single" w:sz="4" w:space="1" w:color="000000"/>
          <w:left w:val="single" w:sz="4" w:space="4" w:color="000000"/>
          <w:bottom w:val="single" w:sz="4" w:space="1" w:color="000000"/>
          <w:right w:val="single" w:sz="4" w:space="4" w:color="000000"/>
        </w:pBdr>
        <w:tabs>
          <w:tab w:val="left" w:pos="567"/>
        </w:tabs>
        <w:suppressAutoHyphens/>
        <w:rPr>
          <w:rFonts w:ascii="Times New Roman" w:hAnsi="Times New Roman"/>
          <w:b/>
          <w:sz w:val="22"/>
          <w:szCs w:val="22"/>
          <w:lang w:eastAsia="ar-SA"/>
        </w:rPr>
      </w:pPr>
      <w:r w:rsidRPr="00C43039">
        <w:rPr>
          <w:rFonts w:ascii="Times New Roman" w:hAnsi="Times New Roman"/>
          <w:b/>
          <w:sz w:val="22"/>
          <w:szCs w:val="22"/>
          <w:lang w:eastAsia="ar-SA"/>
        </w:rPr>
        <w:t>5.</w:t>
      </w:r>
      <w:r w:rsidRPr="00C43039">
        <w:rPr>
          <w:rFonts w:ascii="Times New Roman" w:hAnsi="Times New Roman"/>
          <w:b/>
          <w:sz w:val="22"/>
          <w:szCs w:val="22"/>
          <w:lang w:eastAsia="ar-SA"/>
        </w:rPr>
        <w:tab/>
        <w:t>VARTOJIMO METODAS IR BŪDAS (-AI)</w:t>
      </w: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suppressAutoHyphens/>
        <w:rPr>
          <w:rFonts w:ascii="Times New Roman" w:hAnsi="Times New Roman"/>
          <w:kern w:val="1"/>
          <w:sz w:val="22"/>
          <w:szCs w:val="22"/>
          <w:lang w:eastAsia="ar-SA"/>
        </w:rPr>
      </w:pPr>
      <w:r w:rsidRPr="00C43039">
        <w:rPr>
          <w:rFonts w:ascii="Times New Roman" w:hAnsi="Times New Roman"/>
          <w:kern w:val="1"/>
          <w:sz w:val="22"/>
          <w:szCs w:val="22"/>
          <w:lang w:eastAsia="ar-SA"/>
        </w:rPr>
        <w:t>Prieš vartojimą perskaitykite pakuotės lapelį.</w:t>
      </w:r>
    </w:p>
    <w:p w:rsidR="00C43039" w:rsidRPr="00C43039" w:rsidRDefault="00C43039" w:rsidP="00C43039">
      <w:pPr>
        <w:rPr>
          <w:rFonts w:ascii="Times New Roman" w:hAnsi="Times New Roman"/>
          <w:bCs/>
          <w:sz w:val="22"/>
          <w:szCs w:val="22"/>
        </w:rPr>
      </w:pPr>
      <w:r w:rsidRPr="00C43039">
        <w:rPr>
          <w:rFonts w:ascii="Times New Roman" w:hAnsi="Times New Roman"/>
          <w:bCs/>
          <w:sz w:val="22"/>
          <w:szCs w:val="22"/>
        </w:rPr>
        <w:t>Vartoti per burną.</w:t>
      </w: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pBdr>
          <w:top w:val="single" w:sz="4" w:space="1" w:color="000000"/>
          <w:left w:val="single" w:sz="4" w:space="4" w:color="000000"/>
          <w:bottom w:val="single" w:sz="4" w:space="1" w:color="000000"/>
          <w:right w:val="single" w:sz="4" w:space="4" w:color="000000"/>
        </w:pBdr>
        <w:tabs>
          <w:tab w:val="left" w:pos="567"/>
        </w:tabs>
        <w:suppressAutoHyphens/>
        <w:ind w:left="567" w:hanging="567"/>
        <w:rPr>
          <w:rFonts w:ascii="Times New Roman" w:hAnsi="Times New Roman"/>
          <w:b/>
          <w:sz w:val="22"/>
          <w:szCs w:val="22"/>
          <w:lang w:eastAsia="ar-SA"/>
        </w:rPr>
      </w:pPr>
      <w:r w:rsidRPr="00C43039">
        <w:rPr>
          <w:rFonts w:ascii="Times New Roman" w:hAnsi="Times New Roman"/>
          <w:b/>
          <w:sz w:val="22"/>
          <w:szCs w:val="22"/>
          <w:lang w:eastAsia="ar-SA"/>
        </w:rPr>
        <w:t>6.</w:t>
      </w:r>
      <w:r w:rsidRPr="00C43039">
        <w:rPr>
          <w:rFonts w:ascii="Times New Roman" w:hAnsi="Times New Roman"/>
          <w:b/>
          <w:sz w:val="22"/>
          <w:szCs w:val="22"/>
          <w:lang w:eastAsia="ar-SA"/>
        </w:rPr>
        <w:tab/>
        <w:t>SPECIALUS ĮSPĖJIMAS, KAD VAISTINĮ PREPARATĄ BŪTINA LAIKYTI VAIKAMS NEPASTEBIMOJE IR NEPASIEKIAMOJE VIETOJE</w:t>
      </w: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suppressAutoHyphens/>
        <w:rPr>
          <w:rFonts w:ascii="Times New Roman" w:hAnsi="Times New Roman"/>
          <w:kern w:val="1"/>
          <w:sz w:val="22"/>
          <w:szCs w:val="22"/>
          <w:lang w:eastAsia="ar-SA"/>
        </w:rPr>
      </w:pPr>
      <w:r w:rsidRPr="00C43039">
        <w:rPr>
          <w:rFonts w:ascii="Times New Roman" w:hAnsi="Times New Roman"/>
          <w:kern w:val="1"/>
          <w:sz w:val="22"/>
          <w:szCs w:val="22"/>
          <w:lang w:eastAsia="ar-SA"/>
        </w:rPr>
        <w:t>Laikyti vaikams nepastebimoje ir nepasiekiamoje vietoje.</w:t>
      </w: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pBdr>
          <w:top w:val="single" w:sz="4" w:space="1" w:color="000000"/>
          <w:left w:val="single" w:sz="4" w:space="4" w:color="000000"/>
          <w:bottom w:val="single" w:sz="4" w:space="1" w:color="000000"/>
          <w:right w:val="single" w:sz="4" w:space="4" w:color="000000"/>
        </w:pBdr>
        <w:tabs>
          <w:tab w:val="left" w:pos="567"/>
        </w:tabs>
        <w:suppressAutoHyphens/>
        <w:rPr>
          <w:rFonts w:ascii="Times New Roman" w:hAnsi="Times New Roman"/>
          <w:b/>
          <w:sz w:val="22"/>
          <w:szCs w:val="22"/>
          <w:lang w:eastAsia="ar-SA"/>
        </w:rPr>
      </w:pPr>
      <w:r w:rsidRPr="00C43039">
        <w:rPr>
          <w:rFonts w:ascii="Times New Roman" w:hAnsi="Times New Roman"/>
          <w:b/>
          <w:sz w:val="22"/>
          <w:szCs w:val="22"/>
          <w:lang w:eastAsia="ar-SA"/>
        </w:rPr>
        <w:t>7.</w:t>
      </w:r>
      <w:r w:rsidRPr="00C43039">
        <w:rPr>
          <w:rFonts w:ascii="Times New Roman" w:hAnsi="Times New Roman"/>
          <w:b/>
          <w:sz w:val="22"/>
          <w:szCs w:val="22"/>
          <w:lang w:eastAsia="ar-SA"/>
        </w:rPr>
        <w:tab/>
        <w:t>KITAS (-I) SPECIALUS (-ŪS) ĮSPĖJIMAS (-AI) (JEI REIKIA)</w:t>
      </w: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pBdr>
          <w:top w:val="single" w:sz="4" w:space="1" w:color="000000"/>
          <w:left w:val="single" w:sz="4" w:space="4" w:color="000000"/>
          <w:bottom w:val="single" w:sz="4" w:space="1" w:color="000000"/>
          <w:right w:val="single" w:sz="4" w:space="4" w:color="000000"/>
        </w:pBdr>
        <w:tabs>
          <w:tab w:val="left" w:pos="567"/>
        </w:tabs>
        <w:suppressAutoHyphens/>
        <w:rPr>
          <w:rFonts w:ascii="Times New Roman" w:hAnsi="Times New Roman"/>
          <w:b/>
          <w:sz w:val="22"/>
          <w:szCs w:val="22"/>
          <w:lang w:eastAsia="ar-SA"/>
        </w:rPr>
      </w:pPr>
      <w:r w:rsidRPr="00C43039">
        <w:rPr>
          <w:rFonts w:ascii="Times New Roman" w:hAnsi="Times New Roman"/>
          <w:b/>
          <w:sz w:val="22"/>
          <w:szCs w:val="22"/>
          <w:lang w:eastAsia="ar-SA"/>
        </w:rPr>
        <w:t>8.</w:t>
      </w:r>
      <w:r w:rsidRPr="00C43039">
        <w:rPr>
          <w:rFonts w:ascii="Times New Roman" w:hAnsi="Times New Roman"/>
          <w:b/>
          <w:sz w:val="22"/>
          <w:szCs w:val="22"/>
          <w:lang w:eastAsia="ar-SA"/>
        </w:rPr>
        <w:tab/>
        <w:t>TINKAMUMO LAIKAS</w:t>
      </w: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suppressAutoHyphens/>
        <w:rPr>
          <w:rFonts w:ascii="Times New Roman" w:hAnsi="Times New Roman"/>
          <w:kern w:val="1"/>
          <w:sz w:val="22"/>
          <w:szCs w:val="22"/>
          <w:lang w:eastAsia="ar-SA"/>
        </w:rPr>
      </w:pPr>
      <w:r w:rsidRPr="00C43039">
        <w:rPr>
          <w:rFonts w:ascii="Times New Roman" w:hAnsi="Times New Roman"/>
          <w:kern w:val="1"/>
          <w:sz w:val="22"/>
          <w:szCs w:val="22"/>
          <w:lang w:eastAsia="ar-SA"/>
        </w:rPr>
        <w:t>Tinka iki: mm/MMMM</w:t>
      </w: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pBdr>
          <w:top w:val="single" w:sz="4" w:space="0" w:color="000000"/>
          <w:left w:val="single" w:sz="4" w:space="0" w:color="000000"/>
          <w:bottom w:val="single" w:sz="4" w:space="0" w:color="000000"/>
          <w:right w:val="single" w:sz="4" w:space="0" w:color="000000"/>
        </w:pBdr>
        <w:tabs>
          <w:tab w:val="left" w:pos="567"/>
        </w:tabs>
        <w:suppressAutoHyphens/>
        <w:rPr>
          <w:rFonts w:ascii="Times New Roman" w:hAnsi="Times New Roman"/>
          <w:b/>
          <w:sz w:val="22"/>
          <w:szCs w:val="22"/>
          <w:lang w:eastAsia="ar-SA"/>
        </w:rPr>
      </w:pPr>
      <w:r w:rsidRPr="00C43039">
        <w:rPr>
          <w:rFonts w:ascii="Times New Roman" w:hAnsi="Times New Roman"/>
          <w:b/>
          <w:sz w:val="22"/>
          <w:szCs w:val="22"/>
          <w:lang w:eastAsia="ar-SA"/>
        </w:rPr>
        <w:t>9.</w:t>
      </w:r>
      <w:r w:rsidRPr="00C43039">
        <w:rPr>
          <w:rFonts w:ascii="Times New Roman" w:hAnsi="Times New Roman"/>
          <w:b/>
          <w:sz w:val="22"/>
          <w:szCs w:val="22"/>
          <w:lang w:eastAsia="ar-SA"/>
        </w:rPr>
        <w:tab/>
        <w:t>SPECIALIOS LAIKYMO SĄLYGOS</w:t>
      </w: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pBdr>
          <w:top w:val="single" w:sz="4" w:space="1" w:color="000000"/>
          <w:left w:val="single" w:sz="4" w:space="4" w:color="000000"/>
          <w:bottom w:val="single" w:sz="4" w:space="1" w:color="000000"/>
          <w:right w:val="single" w:sz="4" w:space="4" w:color="000000"/>
        </w:pBdr>
        <w:tabs>
          <w:tab w:val="left" w:pos="567"/>
        </w:tabs>
        <w:suppressAutoHyphens/>
        <w:ind w:left="567" w:hanging="567"/>
        <w:rPr>
          <w:rFonts w:ascii="Times New Roman" w:hAnsi="Times New Roman"/>
          <w:b/>
          <w:sz w:val="22"/>
          <w:szCs w:val="22"/>
          <w:lang w:eastAsia="ar-SA"/>
        </w:rPr>
      </w:pPr>
      <w:r w:rsidRPr="00C43039">
        <w:rPr>
          <w:rFonts w:ascii="Times New Roman" w:hAnsi="Times New Roman"/>
          <w:b/>
          <w:sz w:val="22"/>
          <w:szCs w:val="22"/>
          <w:lang w:eastAsia="ar-SA"/>
        </w:rPr>
        <w:lastRenderedPageBreak/>
        <w:t>10.</w:t>
      </w:r>
      <w:r w:rsidRPr="00C43039">
        <w:rPr>
          <w:rFonts w:ascii="Times New Roman" w:hAnsi="Times New Roman"/>
          <w:b/>
          <w:sz w:val="22"/>
          <w:szCs w:val="22"/>
          <w:lang w:eastAsia="ar-SA"/>
        </w:rPr>
        <w:tab/>
        <w:t xml:space="preserve">SPECIALIOS ATSARGUMO PRIEMONĖS DĖL NESUVARTOTO </w:t>
      </w:r>
      <w:r w:rsidRPr="00C43039">
        <w:rPr>
          <w:rFonts w:ascii="Times New Roman" w:hAnsi="Times New Roman"/>
          <w:b/>
          <w:bCs/>
          <w:sz w:val="22"/>
          <w:szCs w:val="22"/>
          <w:lang w:eastAsia="ar-SA"/>
        </w:rPr>
        <w:t xml:space="preserve">VAISTINIO PREPARATO AR JO ATLIEKŲ </w:t>
      </w:r>
      <w:r w:rsidRPr="00C43039">
        <w:rPr>
          <w:rFonts w:ascii="Times New Roman" w:hAnsi="Times New Roman"/>
          <w:b/>
          <w:sz w:val="22"/>
          <w:szCs w:val="22"/>
          <w:lang w:eastAsia="ar-SA"/>
        </w:rPr>
        <w:t>TVARKYMO (JEI REIKIA)</w:t>
      </w: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pBdr>
          <w:top w:val="single" w:sz="4" w:space="1" w:color="000000"/>
          <w:left w:val="single" w:sz="4" w:space="4" w:color="000000"/>
          <w:bottom w:val="single" w:sz="4" w:space="1" w:color="000000"/>
          <w:right w:val="single" w:sz="4" w:space="4" w:color="000000"/>
        </w:pBdr>
        <w:tabs>
          <w:tab w:val="left" w:pos="567"/>
        </w:tabs>
        <w:suppressAutoHyphens/>
        <w:rPr>
          <w:rFonts w:ascii="Times New Roman" w:hAnsi="Times New Roman"/>
          <w:b/>
          <w:sz w:val="22"/>
          <w:szCs w:val="22"/>
          <w:lang w:eastAsia="ar-SA"/>
        </w:rPr>
      </w:pPr>
      <w:r w:rsidRPr="00C43039">
        <w:rPr>
          <w:rFonts w:ascii="Times New Roman" w:hAnsi="Times New Roman"/>
          <w:b/>
          <w:sz w:val="22"/>
          <w:szCs w:val="22"/>
          <w:lang w:eastAsia="ar-SA"/>
        </w:rPr>
        <w:t>11.</w:t>
      </w:r>
      <w:r w:rsidRPr="00C43039">
        <w:rPr>
          <w:rFonts w:ascii="Times New Roman" w:hAnsi="Times New Roman"/>
          <w:b/>
          <w:sz w:val="22"/>
          <w:szCs w:val="22"/>
          <w:lang w:eastAsia="ar-SA"/>
        </w:rPr>
        <w:tab/>
        <w:t>REGISTRUOTOJO PAVADINIMAS IR ADRESAS</w:t>
      </w: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rPr>
          <w:rFonts w:ascii="Times New Roman" w:hAnsi="Times New Roman"/>
          <w:sz w:val="22"/>
          <w:szCs w:val="22"/>
        </w:rPr>
      </w:pPr>
      <w:r w:rsidRPr="00C43039">
        <w:rPr>
          <w:rFonts w:ascii="Times New Roman" w:hAnsi="Times New Roman"/>
          <w:sz w:val="22"/>
          <w:szCs w:val="22"/>
        </w:rPr>
        <w:t>H. Lundbeck A/S</w:t>
      </w:r>
    </w:p>
    <w:p w:rsidR="00C43039" w:rsidRPr="00C43039" w:rsidRDefault="00C43039" w:rsidP="00C43039">
      <w:pPr>
        <w:rPr>
          <w:rFonts w:ascii="Times New Roman" w:hAnsi="Times New Roman"/>
          <w:sz w:val="22"/>
          <w:szCs w:val="22"/>
        </w:rPr>
      </w:pPr>
      <w:r w:rsidRPr="00C43039">
        <w:rPr>
          <w:rFonts w:ascii="Times New Roman" w:hAnsi="Times New Roman"/>
          <w:sz w:val="22"/>
          <w:szCs w:val="22"/>
        </w:rPr>
        <w:t>Ottiliavej 9</w:t>
      </w:r>
    </w:p>
    <w:p w:rsidR="00C43039" w:rsidRPr="00C43039" w:rsidRDefault="00C43039" w:rsidP="00C43039">
      <w:pPr>
        <w:rPr>
          <w:rFonts w:ascii="Times New Roman" w:hAnsi="Times New Roman"/>
          <w:sz w:val="22"/>
          <w:szCs w:val="22"/>
        </w:rPr>
      </w:pPr>
      <w:r w:rsidRPr="00C43039">
        <w:rPr>
          <w:rFonts w:ascii="Times New Roman" w:hAnsi="Times New Roman"/>
          <w:sz w:val="22"/>
          <w:szCs w:val="22"/>
        </w:rPr>
        <w:t>DK-2500 Valby</w:t>
      </w:r>
    </w:p>
    <w:p w:rsidR="00C43039" w:rsidRPr="00C43039" w:rsidRDefault="00C43039" w:rsidP="00C43039">
      <w:pPr>
        <w:rPr>
          <w:rFonts w:ascii="Times New Roman" w:hAnsi="Times New Roman"/>
          <w:sz w:val="22"/>
          <w:szCs w:val="22"/>
        </w:rPr>
      </w:pPr>
      <w:r w:rsidRPr="00C43039">
        <w:rPr>
          <w:rFonts w:ascii="Times New Roman" w:hAnsi="Times New Roman"/>
          <w:sz w:val="22"/>
          <w:szCs w:val="22"/>
        </w:rPr>
        <w:t>Danija</w:t>
      </w: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pBdr>
          <w:top w:val="single" w:sz="4" w:space="1" w:color="000000"/>
          <w:left w:val="single" w:sz="4" w:space="4" w:color="000000"/>
          <w:bottom w:val="single" w:sz="4" w:space="1" w:color="000000"/>
          <w:right w:val="single" w:sz="4" w:space="4" w:color="000000"/>
        </w:pBdr>
        <w:tabs>
          <w:tab w:val="left" w:pos="567"/>
        </w:tabs>
        <w:suppressAutoHyphens/>
        <w:rPr>
          <w:rFonts w:ascii="Times New Roman" w:hAnsi="Times New Roman"/>
          <w:b/>
          <w:sz w:val="22"/>
          <w:szCs w:val="22"/>
          <w:lang w:eastAsia="ar-SA"/>
        </w:rPr>
      </w:pPr>
      <w:r w:rsidRPr="00C43039">
        <w:rPr>
          <w:rFonts w:ascii="Times New Roman" w:hAnsi="Times New Roman"/>
          <w:b/>
          <w:sz w:val="22"/>
          <w:szCs w:val="22"/>
          <w:lang w:eastAsia="ar-SA"/>
        </w:rPr>
        <w:t>12.</w:t>
      </w:r>
      <w:r w:rsidRPr="00C43039">
        <w:rPr>
          <w:rFonts w:ascii="Times New Roman" w:hAnsi="Times New Roman"/>
          <w:b/>
          <w:sz w:val="22"/>
          <w:szCs w:val="22"/>
          <w:lang w:eastAsia="ar-SA"/>
        </w:rPr>
        <w:tab/>
        <w:t>REGISTRACIJOS PAŽYMĖJIMO NUMERIAI</w:t>
      </w: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suppressAutoHyphens/>
        <w:rPr>
          <w:rFonts w:ascii="Times New Roman" w:hAnsi="Times New Roman"/>
          <w:kern w:val="1"/>
          <w:sz w:val="22"/>
          <w:szCs w:val="22"/>
          <w:lang w:eastAsia="ar-SA"/>
        </w:rPr>
      </w:pPr>
      <w:r w:rsidRPr="00C43039">
        <w:rPr>
          <w:rFonts w:ascii="Times New Roman" w:hAnsi="Times New Roman"/>
          <w:kern w:val="1"/>
          <w:sz w:val="22"/>
          <w:szCs w:val="22"/>
          <w:lang w:eastAsia="ar-SA"/>
        </w:rPr>
        <w:t>N50 – LT/1/98/0086/006</w:t>
      </w:r>
    </w:p>
    <w:p w:rsidR="00C43039" w:rsidRPr="00C43039" w:rsidRDefault="00C43039" w:rsidP="00C43039">
      <w:pPr>
        <w:suppressAutoHyphens/>
        <w:rPr>
          <w:rFonts w:ascii="Times New Roman" w:hAnsi="Times New Roman"/>
          <w:kern w:val="1"/>
          <w:sz w:val="22"/>
          <w:szCs w:val="22"/>
          <w:lang w:eastAsia="ar-SA"/>
        </w:rPr>
      </w:pPr>
      <w:r w:rsidRPr="00C43039">
        <w:rPr>
          <w:rFonts w:ascii="Times New Roman" w:hAnsi="Times New Roman"/>
          <w:kern w:val="1"/>
          <w:sz w:val="22"/>
          <w:szCs w:val="22"/>
          <w:lang w:eastAsia="ar-SA"/>
        </w:rPr>
        <w:t>N100 – LT/1/98/0086/007</w:t>
      </w: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pBdr>
          <w:top w:val="single" w:sz="4" w:space="1" w:color="000000"/>
          <w:left w:val="single" w:sz="4" w:space="4" w:color="000000"/>
          <w:bottom w:val="single" w:sz="4" w:space="1" w:color="000000"/>
          <w:right w:val="single" w:sz="4" w:space="4" w:color="000000"/>
        </w:pBdr>
        <w:tabs>
          <w:tab w:val="left" w:pos="567"/>
        </w:tabs>
        <w:suppressAutoHyphens/>
        <w:rPr>
          <w:rFonts w:ascii="Times New Roman" w:hAnsi="Times New Roman"/>
          <w:b/>
          <w:sz w:val="22"/>
          <w:szCs w:val="22"/>
          <w:lang w:eastAsia="ar-SA"/>
        </w:rPr>
      </w:pPr>
      <w:r w:rsidRPr="00C43039">
        <w:rPr>
          <w:rFonts w:ascii="Times New Roman" w:hAnsi="Times New Roman"/>
          <w:b/>
          <w:sz w:val="22"/>
          <w:szCs w:val="22"/>
          <w:lang w:eastAsia="ar-SA"/>
        </w:rPr>
        <w:t>13.</w:t>
      </w:r>
      <w:r w:rsidRPr="00C43039">
        <w:rPr>
          <w:rFonts w:ascii="Times New Roman" w:hAnsi="Times New Roman"/>
          <w:b/>
          <w:sz w:val="22"/>
          <w:szCs w:val="22"/>
          <w:lang w:eastAsia="ar-SA"/>
        </w:rPr>
        <w:tab/>
        <w:t>SERIJOS NUMERIS</w:t>
      </w: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suppressAutoHyphens/>
        <w:rPr>
          <w:rFonts w:ascii="Times New Roman" w:hAnsi="Times New Roman"/>
          <w:kern w:val="1"/>
          <w:sz w:val="22"/>
          <w:szCs w:val="22"/>
          <w:lang w:eastAsia="ar-SA"/>
        </w:rPr>
      </w:pPr>
      <w:r w:rsidRPr="00C43039">
        <w:rPr>
          <w:rFonts w:ascii="Times New Roman" w:hAnsi="Times New Roman"/>
          <w:kern w:val="1"/>
          <w:sz w:val="22"/>
          <w:szCs w:val="22"/>
          <w:lang w:eastAsia="ar-SA"/>
        </w:rPr>
        <w:t>Serija</w:t>
      </w: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pBdr>
          <w:top w:val="single" w:sz="4" w:space="1" w:color="000000"/>
          <w:left w:val="single" w:sz="4" w:space="4" w:color="000000"/>
          <w:bottom w:val="single" w:sz="4" w:space="1" w:color="000000"/>
          <w:right w:val="single" w:sz="4" w:space="4" w:color="000000"/>
        </w:pBdr>
        <w:tabs>
          <w:tab w:val="left" w:pos="567"/>
        </w:tabs>
        <w:suppressAutoHyphens/>
        <w:rPr>
          <w:rFonts w:ascii="Times New Roman" w:hAnsi="Times New Roman"/>
          <w:b/>
          <w:sz w:val="22"/>
          <w:szCs w:val="22"/>
          <w:lang w:eastAsia="ar-SA"/>
        </w:rPr>
      </w:pPr>
      <w:r w:rsidRPr="00C43039">
        <w:rPr>
          <w:rFonts w:ascii="Times New Roman" w:hAnsi="Times New Roman"/>
          <w:b/>
          <w:sz w:val="22"/>
          <w:szCs w:val="22"/>
          <w:lang w:eastAsia="ar-SA"/>
        </w:rPr>
        <w:t>14.</w:t>
      </w:r>
      <w:r w:rsidRPr="00C43039">
        <w:rPr>
          <w:rFonts w:ascii="Times New Roman" w:hAnsi="Times New Roman"/>
          <w:b/>
          <w:sz w:val="22"/>
          <w:szCs w:val="22"/>
          <w:lang w:eastAsia="ar-SA"/>
        </w:rPr>
        <w:tab/>
        <w:t>PARDAVIMO (IŠDAVIMO) TVARKA</w:t>
      </w: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suppressAutoHyphens/>
        <w:rPr>
          <w:rFonts w:ascii="Times New Roman" w:hAnsi="Times New Roman"/>
          <w:kern w:val="1"/>
          <w:sz w:val="22"/>
          <w:szCs w:val="22"/>
          <w:lang w:eastAsia="ar-SA"/>
        </w:rPr>
      </w:pPr>
      <w:r w:rsidRPr="00C43039">
        <w:rPr>
          <w:rFonts w:ascii="Times New Roman" w:hAnsi="Times New Roman"/>
          <w:kern w:val="1"/>
          <w:sz w:val="22"/>
          <w:szCs w:val="22"/>
          <w:lang w:eastAsia="ar-SA"/>
        </w:rPr>
        <w:t>Receptinis vaistas</w:t>
      </w: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pBdr>
          <w:top w:val="single" w:sz="4" w:space="1" w:color="000000"/>
          <w:left w:val="single" w:sz="4" w:space="4" w:color="000000"/>
          <w:bottom w:val="single" w:sz="4" w:space="1" w:color="000000"/>
          <w:right w:val="single" w:sz="4" w:space="4" w:color="000000"/>
        </w:pBdr>
        <w:tabs>
          <w:tab w:val="left" w:pos="567"/>
        </w:tabs>
        <w:suppressAutoHyphens/>
        <w:rPr>
          <w:rFonts w:ascii="Times New Roman" w:hAnsi="Times New Roman"/>
          <w:b/>
          <w:sz w:val="22"/>
          <w:szCs w:val="22"/>
          <w:lang w:eastAsia="ar-SA"/>
        </w:rPr>
      </w:pPr>
      <w:r w:rsidRPr="00C43039">
        <w:rPr>
          <w:rFonts w:ascii="Times New Roman" w:hAnsi="Times New Roman"/>
          <w:b/>
          <w:sz w:val="22"/>
          <w:szCs w:val="22"/>
          <w:lang w:eastAsia="ar-SA"/>
        </w:rPr>
        <w:t>15.</w:t>
      </w:r>
      <w:r w:rsidRPr="00C43039">
        <w:rPr>
          <w:rFonts w:ascii="Times New Roman" w:hAnsi="Times New Roman"/>
          <w:b/>
          <w:sz w:val="22"/>
          <w:szCs w:val="22"/>
          <w:lang w:eastAsia="ar-SA"/>
        </w:rPr>
        <w:tab/>
        <w:t>VARTOJIMO INSTRUKCIJA</w:t>
      </w: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pBdr>
          <w:top w:val="single" w:sz="4" w:space="1" w:color="000000"/>
          <w:left w:val="single" w:sz="4" w:space="4" w:color="000000"/>
          <w:bottom w:val="single" w:sz="4" w:space="1" w:color="000000"/>
          <w:right w:val="single" w:sz="4" w:space="4" w:color="000000"/>
        </w:pBdr>
        <w:tabs>
          <w:tab w:val="left" w:pos="567"/>
        </w:tabs>
        <w:suppressAutoHyphens/>
        <w:rPr>
          <w:rFonts w:ascii="Times New Roman" w:hAnsi="Times New Roman"/>
          <w:b/>
          <w:sz w:val="22"/>
          <w:szCs w:val="22"/>
          <w:lang w:eastAsia="ar-SA"/>
        </w:rPr>
      </w:pPr>
      <w:r w:rsidRPr="00C43039">
        <w:rPr>
          <w:rFonts w:ascii="Times New Roman" w:hAnsi="Times New Roman"/>
          <w:b/>
          <w:sz w:val="22"/>
          <w:szCs w:val="22"/>
          <w:lang w:eastAsia="ar-SA"/>
        </w:rPr>
        <w:t>16.</w:t>
      </w:r>
      <w:r w:rsidRPr="00C43039">
        <w:rPr>
          <w:rFonts w:ascii="Times New Roman" w:hAnsi="Times New Roman"/>
          <w:b/>
          <w:sz w:val="22"/>
          <w:szCs w:val="22"/>
          <w:lang w:eastAsia="ar-SA"/>
        </w:rPr>
        <w:tab/>
        <w:t>INFORMACIJA BRAILIO RAŠTU</w:t>
      </w: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suppressAutoHyphens/>
        <w:rPr>
          <w:rFonts w:ascii="Times New Roman" w:hAnsi="Times New Roman"/>
          <w:kern w:val="1"/>
          <w:sz w:val="22"/>
          <w:szCs w:val="22"/>
          <w:lang w:eastAsia="ar-SA"/>
        </w:rPr>
      </w:pPr>
      <w:r w:rsidRPr="00C43039">
        <w:rPr>
          <w:rFonts w:ascii="Times New Roman" w:hAnsi="Times New Roman"/>
          <w:kern w:val="1"/>
          <w:sz w:val="22"/>
          <w:szCs w:val="22"/>
          <w:lang w:eastAsia="ar-SA"/>
        </w:rPr>
        <w:t>Fluanxol 1 mg</w:t>
      </w:r>
    </w:p>
    <w:p w:rsidR="00C43039" w:rsidRPr="00C43039" w:rsidRDefault="00C43039" w:rsidP="00C43039">
      <w:pPr>
        <w:rPr>
          <w:rFonts w:ascii="Times New Roman" w:hAnsi="Times New Roman"/>
          <w:noProof/>
          <w:sz w:val="22"/>
          <w:szCs w:val="22"/>
          <w:lang w:eastAsia="lt-LT"/>
        </w:rPr>
      </w:pPr>
    </w:p>
    <w:p w:rsidR="00C43039" w:rsidRPr="00C43039" w:rsidRDefault="00C43039" w:rsidP="00C43039">
      <w:pPr>
        <w:rPr>
          <w:rFonts w:ascii="Times New Roman" w:hAnsi="Times New Roman"/>
          <w:noProof/>
          <w:sz w:val="22"/>
          <w:szCs w:val="22"/>
          <w:lang w:eastAsia="lt-LT"/>
        </w:rPr>
      </w:pPr>
    </w:p>
    <w:p w:rsidR="00C43039" w:rsidRPr="00C43039" w:rsidRDefault="00C43039" w:rsidP="00C43039">
      <w:pPr>
        <w:keepNext/>
        <w:pBdr>
          <w:top w:val="single" w:sz="4" w:space="1" w:color="auto"/>
          <w:left w:val="single" w:sz="4" w:space="4" w:color="auto"/>
          <w:bottom w:val="single" w:sz="4" w:space="1" w:color="auto"/>
          <w:right w:val="single" w:sz="4" w:space="4" w:color="auto"/>
        </w:pBdr>
        <w:tabs>
          <w:tab w:val="left" w:pos="567"/>
        </w:tabs>
        <w:ind w:left="-3"/>
        <w:outlineLvl w:val="0"/>
        <w:rPr>
          <w:rFonts w:ascii="Times New Roman" w:hAnsi="Times New Roman"/>
          <w:i/>
          <w:noProof/>
          <w:sz w:val="22"/>
          <w:szCs w:val="22"/>
          <w:lang w:eastAsia="lt-LT" w:bidi="lt-LT"/>
        </w:rPr>
      </w:pPr>
      <w:r w:rsidRPr="00C43039">
        <w:rPr>
          <w:rFonts w:ascii="Times New Roman" w:hAnsi="Times New Roman"/>
          <w:b/>
          <w:noProof/>
          <w:sz w:val="22"/>
          <w:szCs w:val="22"/>
          <w:lang w:eastAsia="lt-LT" w:bidi="lt-LT"/>
        </w:rPr>
        <w:t>17.</w:t>
      </w:r>
      <w:r w:rsidRPr="00C43039">
        <w:rPr>
          <w:rFonts w:ascii="Times New Roman" w:hAnsi="Times New Roman"/>
          <w:b/>
          <w:noProof/>
          <w:sz w:val="22"/>
          <w:szCs w:val="22"/>
          <w:lang w:eastAsia="lt-LT" w:bidi="lt-LT"/>
        </w:rPr>
        <w:tab/>
        <w:t>UNIKALUS IDENTIFIKATORIUS – 2D BRŪKŠNINIS KODAS</w:t>
      </w:r>
    </w:p>
    <w:p w:rsidR="00C43039" w:rsidRPr="00C43039" w:rsidRDefault="00C43039" w:rsidP="00C43039">
      <w:pPr>
        <w:rPr>
          <w:rFonts w:ascii="Times New Roman" w:hAnsi="Times New Roman"/>
          <w:noProof/>
          <w:sz w:val="22"/>
          <w:szCs w:val="22"/>
          <w:lang w:eastAsia="lt-LT" w:bidi="lt-LT"/>
        </w:rPr>
      </w:pPr>
    </w:p>
    <w:p w:rsidR="00C43039" w:rsidRPr="00C43039" w:rsidRDefault="00C43039" w:rsidP="00C43039">
      <w:pPr>
        <w:tabs>
          <w:tab w:val="left" w:pos="567"/>
        </w:tabs>
        <w:rPr>
          <w:rFonts w:ascii="Times New Roman" w:hAnsi="Times New Roman"/>
          <w:noProof/>
          <w:sz w:val="22"/>
          <w:szCs w:val="22"/>
          <w:shd w:val="clear" w:color="auto" w:fill="CCCCCC"/>
          <w:lang w:eastAsia="lt-LT" w:bidi="lt-LT"/>
        </w:rPr>
      </w:pPr>
      <w:r w:rsidRPr="00C43039">
        <w:rPr>
          <w:rFonts w:ascii="Times New Roman" w:hAnsi="Times New Roman"/>
          <w:noProof/>
          <w:sz w:val="22"/>
          <w:szCs w:val="22"/>
          <w:highlight w:val="lightGray"/>
          <w:lang w:eastAsia="lt-LT" w:bidi="lt-LT"/>
        </w:rPr>
        <w:t>2D brūkšninis kodas su nurodytu unikaliu identifikatoriumi.</w:t>
      </w:r>
    </w:p>
    <w:p w:rsidR="00C43039" w:rsidRPr="00C43039" w:rsidRDefault="00C43039" w:rsidP="00C43039">
      <w:pPr>
        <w:rPr>
          <w:rFonts w:ascii="Times New Roman" w:hAnsi="Times New Roman"/>
          <w:noProof/>
          <w:sz w:val="22"/>
          <w:szCs w:val="22"/>
          <w:lang w:eastAsia="lt-LT"/>
        </w:rPr>
      </w:pPr>
    </w:p>
    <w:p w:rsidR="00C43039" w:rsidRPr="00C43039" w:rsidRDefault="00C43039" w:rsidP="00C43039">
      <w:pPr>
        <w:rPr>
          <w:rFonts w:ascii="Times New Roman" w:hAnsi="Times New Roman"/>
          <w:noProof/>
          <w:sz w:val="22"/>
          <w:szCs w:val="22"/>
          <w:lang w:eastAsia="lt-LT"/>
        </w:rPr>
      </w:pPr>
    </w:p>
    <w:p w:rsidR="00C43039" w:rsidRPr="00C43039" w:rsidRDefault="00C43039" w:rsidP="00C43039">
      <w:pPr>
        <w:keepNext/>
        <w:pBdr>
          <w:top w:val="single" w:sz="4" w:space="1" w:color="auto"/>
          <w:left w:val="single" w:sz="4" w:space="4" w:color="auto"/>
          <w:bottom w:val="single" w:sz="4" w:space="1" w:color="auto"/>
          <w:right w:val="single" w:sz="4" w:space="4" w:color="auto"/>
        </w:pBdr>
        <w:tabs>
          <w:tab w:val="left" w:pos="0"/>
          <w:tab w:val="left" w:pos="567"/>
        </w:tabs>
        <w:outlineLvl w:val="0"/>
        <w:rPr>
          <w:rFonts w:ascii="Times New Roman" w:hAnsi="Times New Roman"/>
          <w:i/>
          <w:noProof/>
          <w:sz w:val="22"/>
          <w:szCs w:val="22"/>
          <w:lang w:eastAsia="lt-LT" w:bidi="lt-LT"/>
        </w:rPr>
      </w:pPr>
      <w:r w:rsidRPr="00C43039">
        <w:rPr>
          <w:rFonts w:ascii="Times New Roman" w:hAnsi="Times New Roman"/>
          <w:b/>
          <w:noProof/>
          <w:sz w:val="22"/>
          <w:szCs w:val="22"/>
          <w:lang w:eastAsia="lt-LT" w:bidi="lt-LT"/>
        </w:rPr>
        <w:t xml:space="preserve">18. </w:t>
      </w:r>
      <w:r w:rsidRPr="00C43039">
        <w:rPr>
          <w:rFonts w:ascii="Times New Roman" w:hAnsi="Times New Roman"/>
          <w:b/>
          <w:noProof/>
          <w:sz w:val="22"/>
          <w:szCs w:val="22"/>
          <w:lang w:eastAsia="lt-LT" w:bidi="lt-LT"/>
        </w:rPr>
        <w:tab/>
        <w:t>UNIKALUS IDENTIFIKATORIUS – ŽMONĖMS SUPRANTAMI DUOMENYS</w:t>
      </w:r>
    </w:p>
    <w:p w:rsidR="00C43039" w:rsidRPr="00C43039" w:rsidRDefault="00C43039" w:rsidP="00C43039">
      <w:pPr>
        <w:rPr>
          <w:rFonts w:ascii="Times New Roman" w:hAnsi="Times New Roman"/>
          <w:noProof/>
          <w:sz w:val="22"/>
          <w:szCs w:val="22"/>
          <w:lang w:eastAsia="lt-LT" w:bidi="lt-LT"/>
        </w:rPr>
      </w:pPr>
    </w:p>
    <w:p w:rsidR="00C43039" w:rsidRPr="00C43039" w:rsidRDefault="00C43039" w:rsidP="00C43039">
      <w:pPr>
        <w:tabs>
          <w:tab w:val="left" w:pos="567"/>
        </w:tabs>
        <w:spacing w:line="260" w:lineRule="exact"/>
        <w:rPr>
          <w:rFonts w:ascii="Times New Roman" w:hAnsi="Times New Roman"/>
          <w:color w:val="008000"/>
          <w:sz w:val="22"/>
          <w:szCs w:val="22"/>
          <w:lang w:eastAsia="lt-LT" w:bidi="lt-LT"/>
        </w:rPr>
      </w:pPr>
      <w:r w:rsidRPr="00C43039">
        <w:rPr>
          <w:rFonts w:ascii="Times New Roman" w:hAnsi="Times New Roman"/>
          <w:sz w:val="22"/>
          <w:szCs w:val="22"/>
          <w:lang w:eastAsia="lt-LT" w:bidi="lt-LT"/>
        </w:rPr>
        <w:t>PC: {numeris}</w:t>
      </w:r>
    </w:p>
    <w:p w:rsidR="00C43039" w:rsidRPr="00C43039" w:rsidRDefault="00C43039" w:rsidP="00C43039">
      <w:pPr>
        <w:tabs>
          <w:tab w:val="left" w:pos="567"/>
        </w:tabs>
        <w:spacing w:line="260" w:lineRule="exact"/>
        <w:rPr>
          <w:rFonts w:ascii="Times New Roman" w:hAnsi="Times New Roman"/>
          <w:sz w:val="22"/>
          <w:szCs w:val="22"/>
          <w:lang w:eastAsia="lt-LT" w:bidi="lt-LT"/>
        </w:rPr>
      </w:pPr>
      <w:r w:rsidRPr="00C43039">
        <w:rPr>
          <w:rFonts w:ascii="Times New Roman" w:hAnsi="Times New Roman"/>
          <w:sz w:val="22"/>
          <w:szCs w:val="22"/>
          <w:lang w:eastAsia="lt-LT" w:bidi="lt-LT"/>
        </w:rPr>
        <w:t>SN: {numeris}</w:t>
      </w:r>
    </w:p>
    <w:p w:rsidR="00C43039" w:rsidRPr="00C43039" w:rsidRDefault="00C43039" w:rsidP="00C43039">
      <w:pPr>
        <w:tabs>
          <w:tab w:val="left" w:pos="567"/>
        </w:tabs>
        <w:spacing w:line="260" w:lineRule="exact"/>
        <w:rPr>
          <w:rFonts w:ascii="Times New Roman" w:hAnsi="Times New Roman"/>
          <w:noProof/>
          <w:sz w:val="22"/>
          <w:szCs w:val="22"/>
          <w:lang w:eastAsia="lt-LT"/>
        </w:rPr>
      </w:pPr>
      <w:r w:rsidRPr="00C43039">
        <w:rPr>
          <w:rFonts w:ascii="Times New Roman" w:hAnsi="Times New Roman"/>
          <w:sz w:val="22"/>
          <w:szCs w:val="22"/>
          <w:highlight w:val="lightGray"/>
          <w:lang w:eastAsia="lt-LT" w:bidi="lt-LT"/>
        </w:rPr>
        <w:t>NN: {numeris}</w:t>
      </w: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pageBreakBefore/>
        <w:suppressAutoHyphens/>
        <w:rPr>
          <w:rFonts w:ascii="Times New Roman" w:hAnsi="Times New Roman"/>
          <w:kern w:val="1"/>
          <w:sz w:val="22"/>
          <w:szCs w:val="22"/>
          <w:lang w:eastAsia="ar-SA"/>
        </w:rPr>
      </w:pPr>
    </w:p>
    <w:p w:rsidR="00C43039" w:rsidRPr="00C43039" w:rsidRDefault="00C43039" w:rsidP="00C43039">
      <w:pPr>
        <w:pBdr>
          <w:top w:val="single" w:sz="4" w:space="1" w:color="000000"/>
          <w:left w:val="single" w:sz="4" w:space="4" w:color="000000"/>
          <w:bottom w:val="single" w:sz="4" w:space="1" w:color="000000"/>
          <w:right w:val="single" w:sz="4" w:space="4" w:color="000000"/>
        </w:pBdr>
        <w:tabs>
          <w:tab w:val="left" w:pos="540"/>
        </w:tabs>
        <w:suppressAutoHyphens/>
        <w:rPr>
          <w:rFonts w:ascii="Times New Roman" w:hAnsi="Times New Roman"/>
          <w:b/>
          <w:bCs/>
          <w:sz w:val="22"/>
          <w:szCs w:val="22"/>
          <w:lang w:eastAsia="ar-SA"/>
        </w:rPr>
      </w:pPr>
      <w:r w:rsidRPr="00C43039">
        <w:rPr>
          <w:rFonts w:ascii="Times New Roman" w:hAnsi="Times New Roman"/>
          <w:b/>
          <w:sz w:val="22"/>
          <w:szCs w:val="22"/>
          <w:lang w:eastAsia="ar-SA"/>
        </w:rPr>
        <w:t>INFORMACIJA ANT VIDINĖS PAKUOTĖS</w:t>
      </w:r>
    </w:p>
    <w:p w:rsidR="00C43039" w:rsidRPr="00C43039" w:rsidRDefault="00C43039" w:rsidP="00C43039">
      <w:pPr>
        <w:pBdr>
          <w:top w:val="single" w:sz="4" w:space="1" w:color="000000"/>
          <w:left w:val="single" w:sz="4" w:space="4" w:color="000000"/>
          <w:bottom w:val="single" w:sz="4" w:space="1" w:color="000000"/>
          <w:right w:val="single" w:sz="4" w:space="4" w:color="000000"/>
        </w:pBdr>
        <w:tabs>
          <w:tab w:val="left" w:pos="540"/>
        </w:tabs>
        <w:suppressAutoHyphens/>
        <w:rPr>
          <w:rFonts w:ascii="Times New Roman" w:hAnsi="Times New Roman"/>
          <w:b/>
          <w:sz w:val="22"/>
          <w:szCs w:val="22"/>
          <w:lang w:eastAsia="ar-SA"/>
        </w:rPr>
      </w:pPr>
    </w:p>
    <w:p w:rsidR="00C43039" w:rsidRPr="00C43039" w:rsidRDefault="00C43039" w:rsidP="00C43039">
      <w:pPr>
        <w:pBdr>
          <w:top w:val="single" w:sz="4" w:space="1" w:color="000000"/>
          <w:left w:val="single" w:sz="4" w:space="4" w:color="000000"/>
          <w:bottom w:val="single" w:sz="4" w:space="1" w:color="000000"/>
          <w:right w:val="single" w:sz="4" w:space="4" w:color="000000"/>
        </w:pBdr>
        <w:tabs>
          <w:tab w:val="left" w:pos="540"/>
        </w:tabs>
        <w:suppressAutoHyphens/>
        <w:rPr>
          <w:rFonts w:ascii="Times New Roman" w:hAnsi="Times New Roman"/>
          <w:b/>
          <w:bCs/>
          <w:sz w:val="22"/>
          <w:szCs w:val="22"/>
          <w:lang w:eastAsia="ar-SA"/>
        </w:rPr>
      </w:pPr>
      <w:r w:rsidRPr="00C43039">
        <w:rPr>
          <w:rFonts w:ascii="Times New Roman" w:hAnsi="Times New Roman"/>
          <w:b/>
          <w:bCs/>
          <w:sz w:val="22"/>
          <w:szCs w:val="22"/>
          <w:lang w:eastAsia="ar-SA"/>
        </w:rPr>
        <w:t>TABLEČIŲ TALPYKLĖS ETIKETĖ</w:t>
      </w: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pBdr>
          <w:top w:val="single" w:sz="4" w:space="1" w:color="000000"/>
          <w:left w:val="single" w:sz="4" w:space="4" w:color="000000"/>
          <w:bottom w:val="single" w:sz="4" w:space="1" w:color="000000"/>
          <w:right w:val="single" w:sz="4" w:space="4" w:color="000000"/>
        </w:pBdr>
        <w:tabs>
          <w:tab w:val="left" w:pos="567"/>
        </w:tabs>
        <w:suppressAutoHyphens/>
        <w:rPr>
          <w:rFonts w:ascii="Times New Roman" w:hAnsi="Times New Roman"/>
          <w:b/>
          <w:sz w:val="22"/>
          <w:szCs w:val="22"/>
          <w:lang w:eastAsia="ar-SA"/>
        </w:rPr>
      </w:pPr>
      <w:r w:rsidRPr="00C43039">
        <w:rPr>
          <w:rFonts w:ascii="Times New Roman" w:hAnsi="Times New Roman"/>
          <w:b/>
          <w:sz w:val="22"/>
          <w:szCs w:val="22"/>
          <w:lang w:eastAsia="ar-SA"/>
        </w:rPr>
        <w:t>1.</w:t>
      </w:r>
      <w:r w:rsidRPr="00C43039">
        <w:rPr>
          <w:rFonts w:ascii="Times New Roman" w:hAnsi="Times New Roman"/>
          <w:b/>
          <w:sz w:val="22"/>
          <w:szCs w:val="22"/>
          <w:lang w:eastAsia="ar-SA"/>
        </w:rPr>
        <w:tab/>
        <w:t>VAISTINIO PREPARATO PAVADINIMAS</w:t>
      </w: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rPr>
          <w:rFonts w:ascii="Times New Roman" w:hAnsi="Times New Roman"/>
          <w:bCs/>
          <w:sz w:val="22"/>
          <w:szCs w:val="22"/>
        </w:rPr>
      </w:pPr>
      <w:r w:rsidRPr="00C43039">
        <w:rPr>
          <w:rFonts w:ascii="Times New Roman" w:hAnsi="Times New Roman"/>
          <w:bCs/>
          <w:sz w:val="22"/>
          <w:szCs w:val="22"/>
        </w:rPr>
        <w:t>Fluanxol 1 mg plėvele dengtos tabletės</w:t>
      </w:r>
    </w:p>
    <w:p w:rsidR="00C43039" w:rsidRPr="00C43039" w:rsidRDefault="00C43039" w:rsidP="00C43039">
      <w:pPr>
        <w:rPr>
          <w:rFonts w:ascii="Times New Roman" w:hAnsi="Times New Roman"/>
          <w:bCs/>
          <w:sz w:val="22"/>
          <w:szCs w:val="22"/>
        </w:rPr>
      </w:pPr>
      <w:r w:rsidRPr="00C43039">
        <w:rPr>
          <w:rFonts w:ascii="Times New Roman" w:hAnsi="Times New Roman"/>
          <w:bCs/>
          <w:sz w:val="22"/>
          <w:szCs w:val="22"/>
        </w:rPr>
        <w:t>Flupentixolum</w:t>
      </w: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pBdr>
          <w:top w:val="single" w:sz="4" w:space="1" w:color="000000"/>
          <w:left w:val="single" w:sz="4" w:space="4" w:color="000000"/>
          <w:bottom w:val="single" w:sz="4" w:space="1" w:color="000000"/>
          <w:right w:val="single" w:sz="4" w:space="4" w:color="000000"/>
        </w:pBdr>
        <w:tabs>
          <w:tab w:val="left" w:pos="567"/>
        </w:tabs>
        <w:suppressAutoHyphens/>
        <w:rPr>
          <w:rFonts w:ascii="Times New Roman" w:hAnsi="Times New Roman"/>
          <w:b/>
          <w:sz w:val="22"/>
          <w:szCs w:val="22"/>
          <w:lang w:eastAsia="ar-SA"/>
        </w:rPr>
      </w:pPr>
      <w:r w:rsidRPr="00C43039">
        <w:rPr>
          <w:rFonts w:ascii="Times New Roman" w:hAnsi="Times New Roman"/>
          <w:b/>
          <w:sz w:val="22"/>
          <w:szCs w:val="22"/>
          <w:lang w:eastAsia="ar-SA"/>
        </w:rPr>
        <w:t>2.</w:t>
      </w:r>
      <w:r w:rsidRPr="00C43039">
        <w:rPr>
          <w:rFonts w:ascii="Times New Roman" w:hAnsi="Times New Roman"/>
          <w:b/>
          <w:sz w:val="22"/>
          <w:szCs w:val="22"/>
          <w:lang w:eastAsia="ar-SA"/>
        </w:rPr>
        <w:tab/>
        <w:t>VEIKLIOJI MEDŽIAGA IR JOS KIEKIS</w:t>
      </w: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suppressAutoHyphens/>
        <w:rPr>
          <w:rFonts w:ascii="Times New Roman" w:hAnsi="Times New Roman"/>
          <w:kern w:val="1"/>
          <w:sz w:val="22"/>
          <w:szCs w:val="22"/>
          <w:lang w:eastAsia="ar-SA"/>
        </w:rPr>
      </w:pPr>
      <w:r w:rsidRPr="00C43039">
        <w:rPr>
          <w:rFonts w:ascii="Times New Roman" w:hAnsi="Times New Roman"/>
          <w:kern w:val="1"/>
          <w:sz w:val="22"/>
          <w:szCs w:val="22"/>
          <w:lang w:eastAsia="ar-SA"/>
        </w:rPr>
        <w:t>Vienoje plėvele dengtoje tabletėje yra 1 mg flupentiksolio (dihidrochlorido pavidalu).</w:t>
      </w: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pBdr>
          <w:top w:val="single" w:sz="4" w:space="1" w:color="000000"/>
          <w:left w:val="single" w:sz="4" w:space="4" w:color="000000"/>
          <w:bottom w:val="single" w:sz="4" w:space="1" w:color="000000"/>
          <w:right w:val="single" w:sz="4" w:space="4" w:color="000000"/>
        </w:pBdr>
        <w:tabs>
          <w:tab w:val="left" w:pos="567"/>
        </w:tabs>
        <w:suppressAutoHyphens/>
        <w:rPr>
          <w:rFonts w:ascii="Times New Roman" w:hAnsi="Times New Roman"/>
          <w:b/>
          <w:sz w:val="22"/>
          <w:szCs w:val="22"/>
          <w:lang w:eastAsia="ar-SA"/>
        </w:rPr>
      </w:pPr>
      <w:r w:rsidRPr="00C43039">
        <w:rPr>
          <w:rFonts w:ascii="Times New Roman" w:hAnsi="Times New Roman"/>
          <w:b/>
          <w:sz w:val="22"/>
          <w:szCs w:val="22"/>
          <w:lang w:eastAsia="ar-SA"/>
        </w:rPr>
        <w:t>3.</w:t>
      </w:r>
      <w:r w:rsidRPr="00C43039">
        <w:rPr>
          <w:rFonts w:ascii="Times New Roman" w:hAnsi="Times New Roman"/>
          <w:b/>
          <w:sz w:val="22"/>
          <w:szCs w:val="22"/>
          <w:lang w:eastAsia="ar-SA"/>
        </w:rPr>
        <w:tab/>
        <w:t>PAGALBINIŲ MEDŽIAGŲ SĄRAŠAS</w:t>
      </w: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suppressAutoHyphens/>
        <w:rPr>
          <w:rFonts w:ascii="Times New Roman" w:hAnsi="Times New Roman"/>
          <w:kern w:val="1"/>
          <w:sz w:val="22"/>
          <w:szCs w:val="22"/>
          <w:lang w:eastAsia="ar-SA"/>
        </w:rPr>
      </w:pPr>
      <w:r w:rsidRPr="00C43039">
        <w:rPr>
          <w:rFonts w:ascii="Times New Roman" w:hAnsi="Times New Roman"/>
          <w:kern w:val="1"/>
          <w:sz w:val="22"/>
          <w:szCs w:val="22"/>
          <w:lang w:eastAsia="ar-SA"/>
        </w:rPr>
        <w:t>Sudėtyje yra: Lactosum monohydricum. Daugiau informacijos pateikta pakuotės lapelyje.</w:t>
      </w: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pBdr>
          <w:top w:val="single" w:sz="4" w:space="1" w:color="000000"/>
          <w:left w:val="single" w:sz="4" w:space="4" w:color="000000"/>
          <w:bottom w:val="single" w:sz="4" w:space="1" w:color="000000"/>
          <w:right w:val="single" w:sz="4" w:space="4" w:color="000000"/>
        </w:pBdr>
        <w:tabs>
          <w:tab w:val="left" w:pos="567"/>
        </w:tabs>
        <w:suppressAutoHyphens/>
        <w:rPr>
          <w:rFonts w:ascii="Times New Roman" w:hAnsi="Times New Roman"/>
          <w:b/>
          <w:sz w:val="22"/>
          <w:szCs w:val="22"/>
          <w:lang w:eastAsia="ar-SA"/>
        </w:rPr>
      </w:pPr>
      <w:r w:rsidRPr="00C43039">
        <w:rPr>
          <w:rFonts w:ascii="Times New Roman" w:hAnsi="Times New Roman"/>
          <w:b/>
          <w:sz w:val="22"/>
          <w:szCs w:val="22"/>
          <w:lang w:eastAsia="ar-SA"/>
        </w:rPr>
        <w:t>4.</w:t>
      </w:r>
      <w:r w:rsidRPr="00C43039">
        <w:rPr>
          <w:rFonts w:ascii="Times New Roman" w:hAnsi="Times New Roman"/>
          <w:b/>
          <w:sz w:val="22"/>
          <w:szCs w:val="22"/>
          <w:lang w:eastAsia="ar-SA"/>
        </w:rPr>
        <w:tab/>
        <w:t>FARMACINĖ FORMA IR KIEKIS PAKUOTĖJE</w:t>
      </w: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suppressAutoHyphens/>
        <w:rPr>
          <w:rFonts w:ascii="Times New Roman" w:hAnsi="Times New Roman"/>
          <w:kern w:val="1"/>
          <w:sz w:val="22"/>
          <w:szCs w:val="22"/>
          <w:lang w:eastAsia="ar-SY" w:bidi="ar-SY"/>
        </w:rPr>
      </w:pPr>
      <w:r w:rsidRPr="00C43039">
        <w:rPr>
          <w:rFonts w:ascii="Times New Roman" w:hAnsi="Times New Roman"/>
          <w:kern w:val="1"/>
          <w:sz w:val="22"/>
          <w:szCs w:val="22"/>
          <w:lang w:eastAsia="ar-SY" w:bidi="ar-SY"/>
        </w:rPr>
        <w:t>P</w:t>
      </w:r>
      <w:r w:rsidRPr="00C43039">
        <w:rPr>
          <w:rFonts w:ascii="Times New Roman" w:hAnsi="Times New Roman"/>
          <w:kern w:val="1"/>
          <w:sz w:val="22"/>
          <w:szCs w:val="22"/>
          <w:lang w:eastAsia="ar-SA"/>
        </w:rPr>
        <w:t>lėvele dengtos tabletės</w:t>
      </w:r>
      <w:r w:rsidRPr="00C43039">
        <w:rPr>
          <w:rFonts w:ascii="Times New Roman" w:hAnsi="Times New Roman"/>
          <w:kern w:val="1"/>
          <w:sz w:val="22"/>
          <w:szCs w:val="22"/>
          <w:lang w:eastAsia="ar-SY" w:bidi="ar-SY"/>
        </w:rPr>
        <w:t xml:space="preserve"> </w:t>
      </w:r>
    </w:p>
    <w:p w:rsidR="00C43039" w:rsidRPr="00C43039" w:rsidRDefault="00C43039" w:rsidP="00C43039">
      <w:pPr>
        <w:suppressAutoHyphens/>
        <w:rPr>
          <w:rFonts w:ascii="Times New Roman" w:hAnsi="Times New Roman"/>
          <w:kern w:val="1"/>
          <w:sz w:val="22"/>
          <w:szCs w:val="22"/>
          <w:lang w:eastAsia="ar-SY" w:bidi="ar-SY"/>
        </w:rPr>
      </w:pPr>
    </w:p>
    <w:p w:rsidR="00C43039" w:rsidRPr="00C43039" w:rsidRDefault="00C43039" w:rsidP="00C43039">
      <w:pPr>
        <w:suppressAutoHyphens/>
        <w:rPr>
          <w:rFonts w:ascii="Times New Roman" w:hAnsi="Times New Roman"/>
          <w:kern w:val="1"/>
          <w:sz w:val="22"/>
          <w:szCs w:val="22"/>
          <w:lang w:eastAsia="ar-SY" w:bidi="ar-SY"/>
        </w:rPr>
      </w:pPr>
      <w:proofErr w:type="gramStart"/>
      <w:r w:rsidRPr="00C43039">
        <w:rPr>
          <w:rFonts w:ascii="Times New Roman" w:hAnsi="Times New Roman"/>
          <w:kern w:val="1"/>
          <w:sz w:val="22"/>
          <w:szCs w:val="22"/>
          <w:lang w:eastAsia="ar-SA"/>
        </w:rPr>
        <w:t>50</w:t>
      </w:r>
      <w:proofErr w:type="gramEnd"/>
      <w:r w:rsidRPr="00C43039">
        <w:rPr>
          <w:rFonts w:ascii="Times New Roman" w:hAnsi="Times New Roman"/>
          <w:kern w:val="1"/>
          <w:sz w:val="22"/>
          <w:szCs w:val="22"/>
          <w:lang w:eastAsia="ar-SY" w:bidi="ar-SY"/>
        </w:rPr>
        <w:t> tablečių</w:t>
      </w:r>
    </w:p>
    <w:p w:rsidR="00C43039" w:rsidRPr="00C43039" w:rsidRDefault="00C43039" w:rsidP="00C43039">
      <w:pPr>
        <w:suppressAutoHyphens/>
        <w:rPr>
          <w:rFonts w:ascii="Times New Roman" w:hAnsi="Times New Roman"/>
          <w:kern w:val="1"/>
          <w:sz w:val="22"/>
          <w:szCs w:val="22"/>
          <w:shd w:val="clear" w:color="auto" w:fill="C0C0C0"/>
          <w:lang w:eastAsia="ar-SY" w:bidi="ar-SY"/>
        </w:rPr>
      </w:pPr>
      <w:proofErr w:type="gramStart"/>
      <w:r w:rsidRPr="00C43039">
        <w:rPr>
          <w:rFonts w:ascii="Times New Roman" w:hAnsi="Times New Roman"/>
          <w:kern w:val="1"/>
          <w:sz w:val="22"/>
          <w:szCs w:val="22"/>
          <w:shd w:val="clear" w:color="auto" w:fill="C0C0C0"/>
          <w:lang w:eastAsia="ar-SY" w:bidi="ar-SY"/>
        </w:rPr>
        <w:t>100</w:t>
      </w:r>
      <w:proofErr w:type="gramEnd"/>
      <w:r w:rsidRPr="00C43039">
        <w:rPr>
          <w:rFonts w:ascii="Times New Roman" w:hAnsi="Times New Roman"/>
          <w:kern w:val="1"/>
          <w:sz w:val="22"/>
          <w:szCs w:val="22"/>
          <w:shd w:val="clear" w:color="auto" w:fill="C0C0C0"/>
          <w:lang w:eastAsia="ar-SY" w:bidi="ar-SY"/>
        </w:rPr>
        <w:t> tablečių</w:t>
      </w:r>
    </w:p>
    <w:p w:rsidR="00C43039" w:rsidRPr="00C43039" w:rsidRDefault="00C43039" w:rsidP="00C43039">
      <w:pPr>
        <w:suppressAutoHyphens/>
        <w:rPr>
          <w:rFonts w:ascii="Times New Roman" w:hAnsi="Times New Roman"/>
          <w:kern w:val="1"/>
          <w:sz w:val="22"/>
          <w:szCs w:val="22"/>
          <w:lang w:eastAsia="ar-SY" w:bidi="ar-SY"/>
        </w:rPr>
      </w:pPr>
    </w:p>
    <w:p w:rsidR="00C43039" w:rsidRPr="00C43039" w:rsidRDefault="00C43039" w:rsidP="00C43039">
      <w:pPr>
        <w:suppressAutoHyphens/>
        <w:rPr>
          <w:rFonts w:ascii="Times New Roman" w:hAnsi="Times New Roman"/>
          <w:kern w:val="1"/>
          <w:sz w:val="22"/>
          <w:szCs w:val="22"/>
          <w:lang w:eastAsia="ar-SY" w:bidi="ar-SY"/>
        </w:rPr>
      </w:pPr>
    </w:p>
    <w:p w:rsidR="00C43039" w:rsidRPr="00C43039" w:rsidRDefault="00C43039" w:rsidP="00C43039">
      <w:pPr>
        <w:pBdr>
          <w:top w:val="single" w:sz="4" w:space="1" w:color="000000"/>
          <w:left w:val="single" w:sz="4" w:space="4" w:color="000000"/>
          <w:bottom w:val="single" w:sz="4" w:space="1" w:color="000000"/>
          <w:right w:val="single" w:sz="4" w:space="4" w:color="000000"/>
        </w:pBdr>
        <w:tabs>
          <w:tab w:val="left" w:pos="567"/>
        </w:tabs>
        <w:suppressAutoHyphens/>
        <w:rPr>
          <w:rFonts w:ascii="Times New Roman" w:hAnsi="Times New Roman"/>
          <w:b/>
          <w:sz w:val="22"/>
          <w:szCs w:val="22"/>
          <w:lang w:eastAsia="ar-SA"/>
        </w:rPr>
      </w:pPr>
      <w:r w:rsidRPr="00C43039">
        <w:rPr>
          <w:rFonts w:ascii="Times New Roman" w:hAnsi="Times New Roman"/>
          <w:b/>
          <w:sz w:val="22"/>
          <w:szCs w:val="22"/>
          <w:lang w:eastAsia="ar-SA"/>
        </w:rPr>
        <w:t>5.</w:t>
      </w:r>
      <w:r w:rsidRPr="00C43039">
        <w:rPr>
          <w:rFonts w:ascii="Times New Roman" w:hAnsi="Times New Roman"/>
          <w:b/>
          <w:sz w:val="22"/>
          <w:szCs w:val="22"/>
          <w:lang w:eastAsia="ar-SA"/>
        </w:rPr>
        <w:tab/>
        <w:t>VARTOJIMO METODAS IR BŪDAS (-AI)</w:t>
      </w: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suppressAutoHyphens/>
        <w:rPr>
          <w:rFonts w:ascii="Times New Roman" w:hAnsi="Times New Roman"/>
          <w:kern w:val="1"/>
          <w:sz w:val="22"/>
          <w:szCs w:val="22"/>
          <w:lang w:eastAsia="ar-SA"/>
        </w:rPr>
      </w:pPr>
      <w:r w:rsidRPr="00C43039">
        <w:rPr>
          <w:rFonts w:ascii="Times New Roman" w:hAnsi="Times New Roman"/>
          <w:kern w:val="1"/>
          <w:sz w:val="22"/>
          <w:szCs w:val="22"/>
          <w:lang w:eastAsia="ar-SA"/>
        </w:rPr>
        <w:t>Prieš vartojimą perskaitykite pakuotės lapelį.</w:t>
      </w: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rPr>
          <w:rFonts w:ascii="Times New Roman" w:hAnsi="Times New Roman"/>
          <w:bCs/>
          <w:sz w:val="22"/>
          <w:szCs w:val="22"/>
        </w:rPr>
      </w:pPr>
      <w:r w:rsidRPr="00C43039">
        <w:rPr>
          <w:rFonts w:ascii="Times New Roman" w:hAnsi="Times New Roman"/>
          <w:bCs/>
          <w:sz w:val="22"/>
          <w:szCs w:val="22"/>
        </w:rPr>
        <w:t>Vartoti per burną.</w:t>
      </w: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pBdr>
          <w:top w:val="single" w:sz="4" w:space="1" w:color="000000"/>
          <w:left w:val="single" w:sz="4" w:space="4" w:color="000000"/>
          <w:bottom w:val="single" w:sz="4" w:space="1" w:color="000000"/>
          <w:right w:val="single" w:sz="4" w:space="4" w:color="000000"/>
        </w:pBdr>
        <w:tabs>
          <w:tab w:val="left" w:pos="567"/>
        </w:tabs>
        <w:suppressAutoHyphens/>
        <w:ind w:left="567" w:hanging="567"/>
        <w:rPr>
          <w:rFonts w:ascii="Times New Roman" w:hAnsi="Times New Roman"/>
          <w:b/>
          <w:sz w:val="22"/>
          <w:szCs w:val="22"/>
          <w:lang w:eastAsia="ar-SA"/>
        </w:rPr>
      </w:pPr>
      <w:r w:rsidRPr="00C43039">
        <w:rPr>
          <w:rFonts w:ascii="Times New Roman" w:hAnsi="Times New Roman"/>
          <w:b/>
          <w:sz w:val="22"/>
          <w:szCs w:val="22"/>
          <w:lang w:eastAsia="ar-SA"/>
        </w:rPr>
        <w:t>6.</w:t>
      </w:r>
      <w:r w:rsidRPr="00C43039">
        <w:rPr>
          <w:rFonts w:ascii="Times New Roman" w:hAnsi="Times New Roman"/>
          <w:b/>
          <w:sz w:val="22"/>
          <w:szCs w:val="22"/>
          <w:lang w:eastAsia="ar-SA"/>
        </w:rPr>
        <w:tab/>
        <w:t>SPECIALUS ĮSPĖJIMAS, KAD VAISTINĮ PREPARATĄ BŪTINA LAIKYTI VAIKAMS NEPASTEBIMOJE IR NEPASIEKIAMOJE IR VIETOJE</w:t>
      </w: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suppressAutoHyphens/>
        <w:rPr>
          <w:rFonts w:ascii="Times New Roman" w:hAnsi="Times New Roman"/>
          <w:kern w:val="1"/>
          <w:sz w:val="22"/>
          <w:szCs w:val="22"/>
          <w:lang w:eastAsia="ar-SA"/>
        </w:rPr>
      </w:pPr>
      <w:r w:rsidRPr="00C43039">
        <w:rPr>
          <w:rFonts w:ascii="Times New Roman" w:hAnsi="Times New Roman"/>
          <w:kern w:val="1"/>
          <w:sz w:val="22"/>
          <w:szCs w:val="22"/>
          <w:lang w:eastAsia="ar-SA"/>
        </w:rPr>
        <w:t>Laikyti vaikams nepastebimoje ir nepasiekiamoje vietoje.</w:t>
      </w: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pBdr>
          <w:top w:val="single" w:sz="4" w:space="1" w:color="000000"/>
          <w:left w:val="single" w:sz="4" w:space="4" w:color="000000"/>
          <w:bottom w:val="single" w:sz="4" w:space="1" w:color="000000"/>
          <w:right w:val="single" w:sz="4" w:space="4" w:color="000000"/>
        </w:pBdr>
        <w:tabs>
          <w:tab w:val="left" w:pos="540"/>
        </w:tabs>
        <w:suppressAutoHyphens/>
        <w:rPr>
          <w:rFonts w:ascii="Times New Roman" w:hAnsi="Times New Roman"/>
          <w:b/>
          <w:sz w:val="22"/>
          <w:szCs w:val="22"/>
          <w:lang w:eastAsia="ar-SA"/>
        </w:rPr>
      </w:pPr>
      <w:r w:rsidRPr="00C43039">
        <w:rPr>
          <w:rFonts w:ascii="Times New Roman" w:hAnsi="Times New Roman"/>
          <w:b/>
          <w:sz w:val="22"/>
          <w:szCs w:val="22"/>
          <w:lang w:eastAsia="ar-SA"/>
        </w:rPr>
        <w:t>7.</w:t>
      </w:r>
      <w:r w:rsidRPr="00C43039">
        <w:rPr>
          <w:rFonts w:ascii="Times New Roman" w:hAnsi="Times New Roman"/>
          <w:b/>
          <w:sz w:val="22"/>
          <w:szCs w:val="22"/>
          <w:lang w:eastAsia="ar-SA"/>
        </w:rPr>
        <w:tab/>
        <w:t>KITAS (-I) SPECIALUS (-ŪS) ĮSPĖJIMAS (-AI) (JEI REIKIA)</w:t>
      </w: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pBdr>
          <w:top w:val="single" w:sz="4" w:space="1" w:color="000000"/>
          <w:left w:val="single" w:sz="4" w:space="4" w:color="000000"/>
          <w:bottom w:val="single" w:sz="4" w:space="1" w:color="000000"/>
          <w:right w:val="single" w:sz="4" w:space="4" w:color="000000"/>
        </w:pBdr>
        <w:tabs>
          <w:tab w:val="left" w:pos="567"/>
        </w:tabs>
        <w:suppressAutoHyphens/>
        <w:rPr>
          <w:rFonts w:ascii="Times New Roman" w:hAnsi="Times New Roman"/>
          <w:b/>
          <w:sz w:val="22"/>
          <w:szCs w:val="22"/>
          <w:lang w:eastAsia="ar-SA"/>
        </w:rPr>
      </w:pPr>
      <w:r w:rsidRPr="00C43039">
        <w:rPr>
          <w:rFonts w:ascii="Times New Roman" w:hAnsi="Times New Roman"/>
          <w:b/>
          <w:sz w:val="22"/>
          <w:szCs w:val="22"/>
          <w:lang w:eastAsia="ar-SA"/>
        </w:rPr>
        <w:t>8.</w:t>
      </w:r>
      <w:r w:rsidRPr="00C43039">
        <w:rPr>
          <w:rFonts w:ascii="Times New Roman" w:hAnsi="Times New Roman"/>
          <w:b/>
          <w:sz w:val="22"/>
          <w:szCs w:val="22"/>
          <w:lang w:eastAsia="ar-SA"/>
        </w:rPr>
        <w:tab/>
        <w:t>TINKAMUMO LAIKAS</w:t>
      </w: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suppressAutoHyphens/>
        <w:rPr>
          <w:rFonts w:ascii="Times New Roman" w:hAnsi="Times New Roman"/>
          <w:kern w:val="1"/>
          <w:sz w:val="22"/>
          <w:szCs w:val="22"/>
          <w:lang w:eastAsia="ar-SA"/>
        </w:rPr>
      </w:pPr>
      <w:r w:rsidRPr="00C43039">
        <w:rPr>
          <w:rFonts w:ascii="Times New Roman" w:hAnsi="Times New Roman"/>
          <w:kern w:val="1"/>
          <w:sz w:val="22"/>
          <w:szCs w:val="22"/>
          <w:lang w:eastAsia="ar-SA"/>
        </w:rPr>
        <w:t>Tinka iki: mm/MMMM</w:t>
      </w: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pBdr>
          <w:top w:val="single" w:sz="4" w:space="0" w:color="000000"/>
          <w:left w:val="single" w:sz="4" w:space="0" w:color="000000"/>
          <w:bottom w:val="single" w:sz="4" w:space="0" w:color="000000"/>
          <w:right w:val="single" w:sz="4" w:space="0" w:color="000000"/>
        </w:pBdr>
        <w:tabs>
          <w:tab w:val="left" w:pos="567"/>
        </w:tabs>
        <w:suppressAutoHyphens/>
        <w:rPr>
          <w:rFonts w:ascii="Times New Roman" w:hAnsi="Times New Roman"/>
          <w:b/>
          <w:sz w:val="22"/>
          <w:szCs w:val="22"/>
          <w:lang w:eastAsia="ar-SA"/>
        </w:rPr>
      </w:pPr>
      <w:r w:rsidRPr="00C43039">
        <w:rPr>
          <w:rFonts w:ascii="Times New Roman" w:hAnsi="Times New Roman"/>
          <w:b/>
          <w:sz w:val="22"/>
          <w:szCs w:val="22"/>
          <w:lang w:eastAsia="ar-SA"/>
        </w:rPr>
        <w:t>9.</w:t>
      </w:r>
      <w:r w:rsidRPr="00C43039">
        <w:rPr>
          <w:rFonts w:ascii="Times New Roman" w:hAnsi="Times New Roman"/>
          <w:b/>
          <w:sz w:val="22"/>
          <w:szCs w:val="22"/>
          <w:lang w:eastAsia="ar-SA"/>
        </w:rPr>
        <w:tab/>
        <w:t>SPECIALIOS LAIKYMO SĄLYGOS</w:t>
      </w: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pBdr>
          <w:top w:val="single" w:sz="4" w:space="1" w:color="000000"/>
          <w:left w:val="single" w:sz="4" w:space="4" w:color="000000"/>
          <w:bottom w:val="single" w:sz="4" w:space="1" w:color="000000"/>
          <w:right w:val="single" w:sz="4" w:space="4" w:color="000000"/>
        </w:pBdr>
        <w:tabs>
          <w:tab w:val="left" w:pos="567"/>
        </w:tabs>
        <w:suppressAutoHyphens/>
        <w:ind w:left="567" w:hanging="567"/>
        <w:rPr>
          <w:rFonts w:ascii="Times New Roman" w:hAnsi="Times New Roman"/>
          <w:b/>
          <w:sz w:val="22"/>
          <w:szCs w:val="22"/>
          <w:lang w:eastAsia="ar-SA"/>
        </w:rPr>
      </w:pPr>
      <w:r w:rsidRPr="00C43039">
        <w:rPr>
          <w:rFonts w:ascii="Times New Roman" w:hAnsi="Times New Roman"/>
          <w:b/>
          <w:sz w:val="22"/>
          <w:szCs w:val="22"/>
          <w:lang w:eastAsia="ar-SA"/>
        </w:rPr>
        <w:lastRenderedPageBreak/>
        <w:t>10.</w:t>
      </w:r>
      <w:r w:rsidRPr="00C43039">
        <w:rPr>
          <w:rFonts w:ascii="Times New Roman" w:hAnsi="Times New Roman"/>
          <w:b/>
          <w:sz w:val="22"/>
          <w:szCs w:val="22"/>
          <w:lang w:eastAsia="ar-SA"/>
        </w:rPr>
        <w:tab/>
        <w:t xml:space="preserve">SPECIALIOS ATSARGUMO PRIEMONĖS DĖL NESUVARTOTO </w:t>
      </w:r>
      <w:r w:rsidRPr="00C43039">
        <w:rPr>
          <w:rFonts w:ascii="Times New Roman" w:hAnsi="Times New Roman"/>
          <w:b/>
          <w:bCs/>
          <w:sz w:val="22"/>
          <w:szCs w:val="22"/>
          <w:lang w:eastAsia="ar-SA"/>
        </w:rPr>
        <w:t xml:space="preserve">VAISTINIO PREPARATO AR JO ATLIEKŲ </w:t>
      </w:r>
      <w:r w:rsidRPr="00C43039">
        <w:rPr>
          <w:rFonts w:ascii="Times New Roman" w:hAnsi="Times New Roman"/>
          <w:b/>
          <w:sz w:val="22"/>
          <w:szCs w:val="22"/>
          <w:lang w:eastAsia="ar-SA"/>
        </w:rPr>
        <w:t>TVARKYMO (JEI REIKIA)</w:t>
      </w: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pBdr>
          <w:top w:val="single" w:sz="4" w:space="1" w:color="000000"/>
          <w:left w:val="single" w:sz="4" w:space="4" w:color="000000"/>
          <w:bottom w:val="single" w:sz="4" w:space="1" w:color="000000"/>
          <w:right w:val="single" w:sz="4" w:space="4" w:color="000000"/>
        </w:pBdr>
        <w:tabs>
          <w:tab w:val="left" w:pos="567"/>
        </w:tabs>
        <w:suppressAutoHyphens/>
        <w:rPr>
          <w:rFonts w:ascii="Times New Roman" w:hAnsi="Times New Roman"/>
          <w:b/>
          <w:sz w:val="22"/>
          <w:szCs w:val="22"/>
          <w:lang w:eastAsia="ar-SA"/>
        </w:rPr>
      </w:pPr>
      <w:r w:rsidRPr="00C43039">
        <w:rPr>
          <w:rFonts w:ascii="Times New Roman" w:hAnsi="Times New Roman"/>
          <w:b/>
          <w:sz w:val="22"/>
          <w:szCs w:val="22"/>
          <w:lang w:eastAsia="ar-SA"/>
        </w:rPr>
        <w:t>11.</w:t>
      </w:r>
      <w:r w:rsidRPr="00C43039">
        <w:rPr>
          <w:rFonts w:ascii="Times New Roman" w:hAnsi="Times New Roman"/>
          <w:b/>
          <w:sz w:val="22"/>
          <w:szCs w:val="22"/>
          <w:lang w:eastAsia="ar-SA"/>
        </w:rPr>
        <w:tab/>
        <w:t>REGISTRUOTOJO PAVADINIMAS IR ADRESAS</w:t>
      </w: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rPr>
          <w:rFonts w:ascii="Times New Roman" w:hAnsi="Times New Roman"/>
          <w:sz w:val="22"/>
          <w:szCs w:val="22"/>
        </w:rPr>
      </w:pPr>
      <w:r w:rsidRPr="00C43039">
        <w:rPr>
          <w:rFonts w:ascii="Times New Roman" w:hAnsi="Times New Roman"/>
          <w:sz w:val="22"/>
          <w:szCs w:val="22"/>
        </w:rPr>
        <w:t>H. Lundbeck A/S</w:t>
      </w:r>
    </w:p>
    <w:p w:rsidR="00C43039" w:rsidRPr="00C43039" w:rsidRDefault="00C43039" w:rsidP="00C43039">
      <w:pPr>
        <w:rPr>
          <w:rFonts w:ascii="Times New Roman" w:hAnsi="Times New Roman"/>
          <w:sz w:val="22"/>
          <w:szCs w:val="22"/>
        </w:rPr>
      </w:pPr>
      <w:r w:rsidRPr="00C43039">
        <w:rPr>
          <w:rFonts w:ascii="Times New Roman" w:hAnsi="Times New Roman"/>
          <w:sz w:val="22"/>
          <w:szCs w:val="22"/>
        </w:rPr>
        <w:t>Ottiliavej 9</w:t>
      </w:r>
    </w:p>
    <w:p w:rsidR="00C43039" w:rsidRPr="00C43039" w:rsidRDefault="00C43039" w:rsidP="00C43039">
      <w:pPr>
        <w:rPr>
          <w:rFonts w:ascii="Times New Roman" w:hAnsi="Times New Roman"/>
          <w:sz w:val="22"/>
          <w:szCs w:val="22"/>
        </w:rPr>
      </w:pPr>
      <w:r w:rsidRPr="00C43039">
        <w:rPr>
          <w:rFonts w:ascii="Times New Roman" w:hAnsi="Times New Roman"/>
          <w:sz w:val="22"/>
          <w:szCs w:val="22"/>
        </w:rPr>
        <w:t>DK-2500 Valby</w:t>
      </w:r>
    </w:p>
    <w:p w:rsidR="00C43039" w:rsidRPr="00C43039" w:rsidRDefault="00C43039" w:rsidP="00C43039">
      <w:pPr>
        <w:rPr>
          <w:rFonts w:ascii="Times New Roman" w:hAnsi="Times New Roman"/>
          <w:sz w:val="22"/>
          <w:szCs w:val="22"/>
        </w:rPr>
      </w:pPr>
      <w:r w:rsidRPr="00C43039">
        <w:rPr>
          <w:rFonts w:ascii="Times New Roman" w:hAnsi="Times New Roman"/>
          <w:sz w:val="22"/>
          <w:szCs w:val="22"/>
        </w:rPr>
        <w:t>Danija</w:t>
      </w: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pBdr>
          <w:top w:val="single" w:sz="4" w:space="1" w:color="000000"/>
          <w:left w:val="single" w:sz="4" w:space="4" w:color="000000"/>
          <w:bottom w:val="single" w:sz="4" w:space="1" w:color="000000"/>
          <w:right w:val="single" w:sz="4" w:space="4" w:color="000000"/>
        </w:pBdr>
        <w:tabs>
          <w:tab w:val="left" w:pos="567"/>
        </w:tabs>
        <w:suppressAutoHyphens/>
        <w:rPr>
          <w:rFonts w:ascii="Times New Roman" w:hAnsi="Times New Roman"/>
          <w:b/>
          <w:sz w:val="22"/>
          <w:szCs w:val="22"/>
          <w:lang w:eastAsia="ar-SA"/>
        </w:rPr>
      </w:pPr>
      <w:r w:rsidRPr="00C43039">
        <w:rPr>
          <w:rFonts w:ascii="Times New Roman" w:hAnsi="Times New Roman"/>
          <w:b/>
          <w:sz w:val="22"/>
          <w:szCs w:val="22"/>
          <w:lang w:eastAsia="ar-SA"/>
        </w:rPr>
        <w:t>12.</w:t>
      </w:r>
      <w:r w:rsidRPr="00C43039">
        <w:rPr>
          <w:rFonts w:ascii="Times New Roman" w:hAnsi="Times New Roman"/>
          <w:b/>
          <w:sz w:val="22"/>
          <w:szCs w:val="22"/>
          <w:lang w:eastAsia="ar-SA"/>
        </w:rPr>
        <w:tab/>
        <w:t>REGISTRACIJOS PAŽYMĖJIMO NUMERIAI</w:t>
      </w: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suppressAutoHyphens/>
        <w:rPr>
          <w:rFonts w:ascii="Times New Roman" w:hAnsi="Times New Roman"/>
          <w:kern w:val="1"/>
          <w:sz w:val="22"/>
          <w:szCs w:val="22"/>
          <w:lang w:eastAsia="ar-SA"/>
        </w:rPr>
      </w:pPr>
      <w:r w:rsidRPr="00C43039">
        <w:rPr>
          <w:rFonts w:ascii="Times New Roman" w:hAnsi="Times New Roman"/>
          <w:kern w:val="1"/>
          <w:sz w:val="22"/>
          <w:szCs w:val="22"/>
          <w:lang w:eastAsia="ar-SA"/>
        </w:rPr>
        <w:t>N50 – LT/1/98/0086/006</w:t>
      </w:r>
    </w:p>
    <w:p w:rsidR="00C43039" w:rsidRPr="00C43039" w:rsidRDefault="00C43039" w:rsidP="00C43039">
      <w:pPr>
        <w:suppressAutoHyphens/>
        <w:rPr>
          <w:rFonts w:ascii="Times New Roman" w:hAnsi="Times New Roman"/>
          <w:kern w:val="1"/>
          <w:sz w:val="22"/>
          <w:szCs w:val="22"/>
          <w:lang w:eastAsia="ar-SA"/>
        </w:rPr>
      </w:pPr>
      <w:r w:rsidRPr="00C43039">
        <w:rPr>
          <w:rFonts w:ascii="Times New Roman" w:hAnsi="Times New Roman"/>
          <w:kern w:val="1"/>
          <w:sz w:val="22"/>
          <w:szCs w:val="22"/>
          <w:lang w:eastAsia="ar-SA"/>
        </w:rPr>
        <w:t>N100 – LT/1/98/0086/007</w:t>
      </w: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pBdr>
          <w:top w:val="single" w:sz="4" w:space="1" w:color="000000"/>
          <w:left w:val="single" w:sz="4" w:space="4" w:color="000000"/>
          <w:bottom w:val="single" w:sz="4" w:space="1" w:color="000000"/>
          <w:right w:val="single" w:sz="4" w:space="4" w:color="000000"/>
        </w:pBdr>
        <w:tabs>
          <w:tab w:val="left" w:pos="567"/>
        </w:tabs>
        <w:suppressAutoHyphens/>
        <w:rPr>
          <w:rFonts w:ascii="Times New Roman" w:hAnsi="Times New Roman"/>
          <w:b/>
          <w:sz w:val="22"/>
          <w:szCs w:val="22"/>
          <w:lang w:eastAsia="ar-SA"/>
        </w:rPr>
      </w:pPr>
      <w:r w:rsidRPr="00C43039">
        <w:rPr>
          <w:rFonts w:ascii="Times New Roman" w:hAnsi="Times New Roman"/>
          <w:b/>
          <w:sz w:val="22"/>
          <w:szCs w:val="22"/>
          <w:lang w:eastAsia="ar-SA"/>
        </w:rPr>
        <w:t>13.</w:t>
      </w:r>
      <w:r w:rsidRPr="00C43039">
        <w:rPr>
          <w:rFonts w:ascii="Times New Roman" w:hAnsi="Times New Roman"/>
          <w:b/>
          <w:sz w:val="22"/>
          <w:szCs w:val="22"/>
          <w:lang w:eastAsia="ar-SA"/>
        </w:rPr>
        <w:tab/>
        <w:t>SERIJOS NUMERIS</w:t>
      </w: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suppressAutoHyphens/>
        <w:rPr>
          <w:rFonts w:ascii="Times New Roman" w:hAnsi="Times New Roman"/>
          <w:kern w:val="1"/>
          <w:sz w:val="22"/>
          <w:szCs w:val="22"/>
          <w:lang w:eastAsia="ar-SA"/>
        </w:rPr>
      </w:pPr>
      <w:r w:rsidRPr="00C43039">
        <w:rPr>
          <w:rFonts w:ascii="Times New Roman" w:hAnsi="Times New Roman"/>
          <w:kern w:val="1"/>
          <w:sz w:val="22"/>
          <w:szCs w:val="22"/>
          <w:lang w:eastAsia="ar-SA"/>
        </w:rPr>
        <w:t>Serija</w:t>
      </w: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pBdr>
          <w:top w:val="single" w:sz="4" w:space="1" w:color="000000"/>
          <w:left w:val="single" w:sz="4" w:space="4" w:color="000000"/>
          <w:bottom w:val="single" w:sz="4" w:space="1" w:color="000000"/>
          <w:right w:val="single" w:sz="4" w:space="4" w:color="000000"/>
        </w:pBdr>
        <w:tabs>
          <w:tab w:val="left" w:pos="567"/>
        </w:tabs>
        <w:suppressAutoHyphens/>
        <w:rPr>
          <w:rFonts w:ascii="Times New Roman" w:hAnsi="Times New Roman"/>
          <w:b/>
          <w:sz w:val="22"/>
          <w:szCs w:val="22"/>
          <w:lang w:eastAsia="ar-SA"/>
        </w:rPr>
      </w:pPr>
      <w:r w:rsidRPr="00C43039">
        <w:rPr>
          <w:rFonts w:ascii="Times New Roman" w:hAnsi="Times New Roman"/>
          <w:b/>
          <w:sz w:val="22"/>
          <w:szCs w:val="22"/>
          <w:lang w:eastAsia="ar-SA"/>
        </w:rPr>
        <w:t>14.</w:t>
      </w:r>
      <w:r w:rsidRPr="00C43039">
        <w:rPr>
          <w:rFonts w:ascii="Times New Roman" w:hAnsi="Times New Roman"/>
          <w:b/>
          <w:sz w:val="22"/>
          <w:szCs w:val="22"/>
          <w:lang w:eastAsia="ar-SA"/>
        </w:rPr>
        <w:tab/>
        <w:t>PARDAVIMO (IŠDAVIMO) TVARKA</w:t>
      </w: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suppressAutoHyphens/>
        <w:rPr>
          <w:rFonts w:ascii="Times New Roman" w:hAnsi="Times New Roman"/>
          <w:kern w:val="1"/>
          <w:sz w:val="22"/>
          <w:szCs w:val="22"/>
          <w:lang w:eastAsia="ar-SA"/>
        </w:rPr>
      </w:pPr>
      <w:r w:rsidRPr="00C43039">
        <w:rPr>
          <w:rFonts w:ascii="Times New Roman" w:hAnsi="Times New Roman"/>
          <w:kern w:val="1"/>
          <w:sz w:val="22"/>
          <w:szCs w:val="22"/>
          <w:lang w:eastAsia="ar-SA"/>
        </w:rPr>
        <w:t>Receptinis vaistas.</w:t>
      </w: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pBdr>
          <w:top w:val="single" w:sz="4" w:space="1" w:color="000000"/>
          <w:left w:val="single" w:sz="4" w:space="4" w:color="000000"/>
          <w:bottom w:val="single" w:sz="4" w:space="1" w:color="000000"/>
          <w:right w:val="single" w:sz="4" w:space="4" w:color="000000"/>
        </w:pBdr>
        <w:tabs>
          <w:tab w:val="left" w:pos="567"/>
        </w:tabs>
        <w:suppressAutoHyphens/>
        <w:rPr>
          <w:rFonts w:ascii="Times New Roman" w:hAnsi="Times New Roman"/>
          <w:b/>
          <w:sz w:val="22"/>
          <w:szCs w:val="22"/>
          <w:lang w:eastAsia="ar-SA"/>
        </w:rPr>
      </w:pPr>
      <w:r w:rsidRPr="00C43039">
        <w:rPr>
          <w:rFonts w:ascii="Times New Roman" w:hAnsi="Times New Roman"/>
          <w:b/>
          <w:sz w:val="22"/>
          <w:szCs w:val="22"/>
          <w:lang w:eastAsia="ar-SA"/>
        </w:rPr>
        <w:t>15.</w:t>
      </w:r>
      <w:r w:rsidRPr="00C43039">
        <w:rPr>
          <w:rFonts w:ascii="Times New Roman" w:hAnsi="Times New Roman"/>
          <w:b/>
          <w:sz w:val="22"/>
          <w:szCs w:val="22"/>
          <w:lang w:eastAsia="ar-SA"/>
        </w:rPr>
        <w:tab/>
        <w:t>VARTOJIMO INSTRUKCIJA</w:t>
      </w: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pBdr>
          <w:top w:val="single" w:sz="4" w:space="1" w:color="000000"/>
          <w:left w:val="single" w:sz="4" w:space="4" w:color="000000"/>
          <w:bottom w:val="single" w:sz="4" w:space="1" w:color="000000"/>
          <w:right w:val="single" w:sz="4" w:space="4" w:color="000000"/>
        </w:pBdr>
        <w:tabs>
          <w:tab w:val="left" w:pos="567"/>
        </w:tabs>
        <w:suppressAutoHyphens/>
        <w:rPr>
          <w:rFonts w:ascii="Times New Roman" w:hAnsi="Times New Roman"/>
          <w:b/>
          <w:sz w:val="22"/>
          <w:szCs w:val="22"/>
          <w:lang w:eastAsia="ar-SA"/>
        </w:rPr>
      </w:pPr>
      <w:r w:rsidRPr="00C43039">
        <w:rPr>
          <w:rFonts w:ascii="Times New Roman" w:hAnsi="Times New Roman"/>
          <w:b/>
          <w:sz w:val="22"/>
          <w:szCs w:val="22"/>
          <w:lang w:eastAsia="ar-SA"/>
        </w:rPr>
        <w:t>16.</w:t>
      </w:r>
      <w:r w:rsidRPr="00C43039">
        <w:rPr>
          <w:rFonts w:ascii="Times New Roman" w:hAnsi="Times New Roman"/>
          <w:b/>
          <w:sz w:val="22"/>
          <w:szCs w:val="22"/>
          <w:lang w:eastAsia="ar-SA"/>
        </w:rPr>
        <w:tab/>
        <w:t>INFORMACIJA BRAILIO RAŠTU</w:t>
      </w: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suppressAutoHyphens/>
        <w:rPr>
          <w:rFonts w:ascii="Times New Roman" w:hAnsi="Times New Roman"/>
          <w:kern w:val="1"/>
          <w:sz w:val="22"/>
          <w:szCs w:val="22"/>
          <w:lang w:eastAsia="ar-SA"/>
        </w:rPr>
      </w:pPr>
    </w:p>
    <w:p w:rsidR="00C43039" w:rsidRPr="00C43039" w:rsidRDefault="00C43039" w:rsidP="00C43039">
      <w:pPr>
        <w:suppressAutoHyphens/>
        <w:rPr>
          <w:rFonts w:ascii="Times New Roman" w:hAnsi="Times New Roman"/>
          <w:kern w:val="1"/>
          <w:sz w:val="22"/>
          <w:szCs w:val="22"/>
          <w:lang w:eastAsia="ar-SA"/>
        </w:rPr>
      </w:pPr>
      <w:r w:rsidRPr="00C43039">
        <w:rPr>
          <w:rFonts w:ascii="Times New Roman" w:hAnsi="Times New Roman"/>
          <w:kern w:val="1"/>
          <w:sz w:val="22"/>
          <w:szCs w:val="22"/>
          <w:lang w:eastAsia="ar-SA"/>
        </w:rPr>
        <w:br w:type="page"/>
      </w:r>
    </w:p>
    <w:p w:rsidR="00C43039" w:rsidRPr="00C43039" w:rsidRDefault="00C43039" w:rsidP="00C43039">
      <w:pPr>
        <w:suppressAutoHyphens/>
        <w:jc w:val="center"/>
        <w:rPr>
          <w:rFonts w:ascii="Times New Roman" w:hAnsi="Times New Roman"/>
          <w:kern w:val="1"/>
          <w:sz w:val="22"/>
          <w:szCs w:val="22"/>
          <w:lang w:eastAsia="ar-SA"/>
        </w:rPr>
      </w:pPr>
    </w:p>
    <w:p w:rsidR="00C43039" w:rsidRPr="00C43039" w:rsidRDefault="00C43039" w:rsidP="00C43039">
      <w:pPr>
        <w:suppressAutoHyphens/>
        <w:jc w:val="center"/>
        <w:rPr>
          <w:rFonts w:ascii="Times New Roman" w:hAnsi="Times New Roman"/>
          <w:kern w:val="1"/>
          <w:sz w:val="22"/>
          <w:szCs w:val="22"/>
          <w:lang w:eastAsia="ar-SA"/>
        </w:rPr>
      </w:pPr>
    </w:p>
    <w:p w:rsidR="00C43039" w:rsidRPr="00C43039" w:rsidRDefault="00C43039" w:rsidP="00C43039">
      <w:pPr>
        <w:suppressAutoHyphens/>
        <w:jc w:val="center"/>
        <w:rPr>
          <w:rFonts w:ascii="Times New Roman" w:hAnsi="Times New Roman"/>
          <w:kern w:val="1"/>
          <w:sz w:val="22"/>
          <w:szCs w:val="22"/>
          <w:lang w:eastAsia="ar-SA"/>
        </w:rPr>
      </w:pPr>
    </w:p>
    <w:p w:rsidR="00C43039" w:rsidRPr="00C43039" w:rsidRDefault="00C43039" w:rsidP="00C43039">
      <w:pPr>
        <w:suppressAutoHyphens/>
        <w:ind w:left="567" w:hanging="567"/>
        <w:jc w:val="center"/>
        <w:outlineLvl w:val="0"/>
        <w:rPr>
          <w:rFonts w:ascii="Times New Roman" w:hAnsi="Times New Roman"/>
          <w:b/>
          <w:caps/>
          <w:sz w:val="22"/>
          <w:szCs w:val="22"/>
          <w:lang w:eastAsia="ar-SA"/>
        </w:rPr>
      </w:pPr>
    </w:p>
    <w:p w:rsidR="00C43039" w:rsidRPr="00C43039" w:rsidRDefault="00C43039" w:rsidP="00C43039">
      <w:pPr>
        <w:suppressAutoHyphens/>
        <w:ind w:left="567" w:hanging="567"/>
        <w:jc w:val="center"/>
        <w:outlineLvl w:val="0"/>
        <w:rPr>
          <w:rFonts w:ascii="Times New Roman" w:hAnsi="Times New Roman"/>
          <w:b/>
          <w:caps/>
          <w:sz w:val="22"/>
          <w:szCs w:val="22"/>
          <w:lang w:eastAsia="ar-SA"/>
        </w:rPr>
      </w:pPr>
    </w:p>
    <w:p w:rsidR="00C43039" w:rsidRPr="00C43039" w:rsidRDefault="00C43039" w:rsidP="00C43039">
      <w:pPr>
        <w:suppressAutoHyphens/>
        <w:ind w:left="567" w:hanging="567"/>
        <w:jc w:val="center"/>
        <w:outlineLvl w:val="0"/>
        <w:rPr>
          <w:rFonts w:ascii="Times New Roman" w:hAnsi="Times New Roman"/>
          <w:b/>
          <w:caps/>
          <w:sz w:val="22"/>
          <w:szCs w:val="22"/>
          <w:lang w:eastAsia="ar-SA"/>
        </w:rPr>
      </w:pPr>
    </w:p>
    <w:p w:rsidR="00C43039" w:rsidRPr="00C43039" w:rsidRDefault="00C43039" w:rsidP="00C43039">
      <w:pPr>
        <w:suppressAutoHyphens/>
        <w:ind w:left="567" w:hanging="567"/>
        <w:jc w:val="center"/>
        <w:outlineLvl w:val="0"/>
        <w:rPr>
          <w:rFonts w:ascii="Times New Roman" w:hAnsi="Times New Roman"/>
          <w:b/>
          <w:caps/>
          <w:sz w:val="22"/>
          <w:szCs w:val="22"/>
          <w:lang w:eastAsia="ar-SA"/>
        </w:rPr>
      </w:pPr>
    </w:p>
    <w:p w:rsidR="00C43039" w:rsidRPr="00C43039" w:rsidRDefault="00C43039" w:rsidP="00C43039">
      <w:pPr>
        <w:suppressAutoHyphens/>
        <w:ind w:left="567" w:hanging="567"/>
        <w:jc w:val="center"/>
        <w:outlineLvl w:val="0"/>
        <w:rPr>
          <w:rFonts w:ascii="Times New Roman" w:hAnsi="Times New Roman"/>
          <w:b/>
          <w:caps/>
          <w:sz w:val="22"/>
          <w:szCs w:val="22"/>
          <w:lang w:eastAsia="ar-SA"/>
        </w:rPr>
      </w:pPr>
    </w:p>
    <w:p w:rsidR="00C43039" w:rsidRPr="00C43039" w:rsidRDefault="00C43039" w:rsidP="00C43039">
      <w:pPr>
        <w:suppressAutoHyphens/>
        <w:ind w:left="567" w:hanging="567"/>
        <w:jc w:val="center"/>
        <w:outlineLvl w:val="0"/>
        <w:rPr>
          <w:rFonts w:ascii="Times New Roman" w:hAnsi="Times New Roman"/>
          <w:b/>
          <w:caps/>
          <w:sz w:val="22"/>
          <w:szCs w:val="22"/>
          <w:lang w:eastAsia="ar-SA"/>
        </w:rPr>
      </w:pPr>
    </w:p>
    <w:p w:rsidR="00C43039" w:rsidRPr="00C43039" w:rsidRDefault="00C43039" w:rsidP="00C43039">
      <w:pPr>
        <w:suppressAutoHyphens/>
        <w:ind w:left="567" w:hanging="567"/>
        <w:jc w:val="center"/>
        <w:outlineLvl w:val="0"/>
        <w:rPr>
          <w:rFonts w:ascii="Times New Roman" w:hAnsi="Times New Roman"/>
          <w:b/>
          <w:caps/>
          <w:sz w:val="22"/>
          <w:szCs w:val="22"/>
          <w:lang w:eastAsia="ar-SA"/>
        </w:rPr>
      </w:pPr>
    </w:p>
    <w:p w:rsidR="00C43039" w:rsidRPr="00C43039" w:rsidRDefault="00C43039" w:rsidP="00C43039">
      <w:pPr>
        <w:suppressAutoHyphens/>
        <w:ind w:left="567" w:hanging="567"/>
        <w:jc w:val="center"/>
        <w:outlineLvl w:val="0"/>
        <w:rPr>
          <w:rFonts w:ascii="Times New Roman" w:hAnsi="Times New Roman"/>
          <w:b/>
          <w:caps/>
          <w:sz w:val="22"/>
          <w:szCs w:val="22"/>
          <w:lang w:eastAsia="ar-SA"/>
        </w:rPr>
      </w:pPr>
    </w:p>
    <w:p w:rsidR="00C43039" w:rsidRPr="00C43039" w:rsidRDefault="00C43039" w:rsidP="00C43039">
      <w:pPr>
        <w:suppressAutoHyphens/>
        <w:ind w:left="567" w:hanging="567"/>
        <w:jc w:val="center"/>
        <w:outlineLvl w:val="0"/>
        <w:rPr>
          <w:rFonts w:ascii="Times New Roman" w:hAnsi="Times New Roman"/>
          <w:b/>
          <w:caps/>
          <w:sz w:val="22"/>
          <w:szCs w:val="22"/>
          <w:lang w:eastAsia="ar-SA"/>
        </w:rPr>
      </w:pPr>
    </w:p>
    <w:p w:rsidR="00C43039" w:rsidRPr="00C43039" w:rsidRDefault="00C43039" w:rsidP="00C43039">
      <w:pPr>
        <w:suppressAutoHyphens/>
        <w:ind w:left="567" w:hanging="567"/>
        <w:jc w:val="center"/>
        <w:outlineLvl w:val="0"/>
        <w:rPr>
          <w:rFonts w:ascii="Times New Roman" w:hAnsi="Times New Roman"/>
          <w:b/>
          <w:caps/>
          <w:sz w:val="22"/>
          <w:szCs w:val="22"/>
          <w:lang w:eastAsia="ar-SA"/>
        </w:rPr>
      </w:pPr>
    </w:p>
    <w:p w:rsidR="00C43039" w:rsidRPr="00C43039" w:rsidRDefault="00C43039" w:rsidP="00C43039">
      <w:pPr>
        <w:suppressAutoHyphens/>
        <w:ind w:left="567" w:hanging="567"/>
        <w:jc w:val="center"/>
        <w:outlineLvl w:val="0"/>
        <w:rPr>
          <w:rFonts w:ascii="Times New Roman" w:hAnsi="Times New Roman"/>
          <w:b/>
          <w:caps/>
          <w:sz w:val="22"/>
          <w:szCs w:val="22"/>
          <w:lang w:eastAsia="ar-SA"/>
        </w:rPr>
      </w:pPr>
    </w:p>
    <w:p w:rsidR="00C43039" w:rsidRPr="00C43039" w:rsidRDefault="00C43039" w:rsidP="00C43039">
      <w:pPr>
        <w:suppressAutoHyphens/>
        <w:ind w:left="567" w:hanging="567"/>
        <w:jc w:val="center"/>
        <w:outlineLvl w:val="0"/>
        <w:rPr>
          <w:rFonts w:ascii="Times New Roman" w:hAnsi="Times New Roman"/>
          <w:b/>
          <w:caps/>
          <w:sz w:val="22"/>
          <w:szCs w:val="22"/>
          <w:lang w:eastAsia="ar-SA"/>
        </w:rPr>
      </w:pPr>
    </w:p>
    <w:p w:rsidR="00C43039" w:rsidRPr="00C43039" w:rsidRDefault="00C43039" w:rsidP="00C43039">
      <w:pPr>
        <w:suppressAutoHyphens/>
        <w:ind w:left="567" w:hanging="567"/>
        <w:jc w:val="center"/>
        <w:outlineLvl w:val="0"/>
        <w:rPr>
          <w:rFonts w:ascii="Times New Roman" w:hAnsi="Times New Roman"/>
          <w:b/>
          <w:caps/>
          <w:sz w:val="22"/>
          <w:szCs w:val="22"/>
          <w:lang w:eastAsia="ar-SA"/>
        </w:rPr>
      </w:pPr>
    </w:p>
    <w:p w:rsidR="00C43039" w:rsidRPr="00C43039" w:rsidRDefault="00C43039" w:rsidP="00C43039">
      <w:pPr>
        <w:suppressAutoHyphens/>
        <w:ind w:left="567" w:hanging="567"/>
        <w:jc w:val="center"/>
        <w:outlineLvl w:val="0"/>
        <w:rPr>
          <w:rFonts w:ascii="Times New Roman" w:hAnsi="Times New Roman"/>
          <w:b/>
          <w:caps/>
          <w:sz w:val="22"/>
          <w:szCs w:val="22"/>
          <w:lang w:eastAsia="ar-SA"/>
        </w:rPr>
      </w:pPr>
    </w:p>
    <w:p w:rsidR="00C43039" w:rsidRPr="00C43039" w:rsidRDefault="00C43039" w:rsidP="00C43039">
      <w:pPr>
        <w:suppressAutoHyphens/>
        <w:ind w:left="567" w:hanging="567"/>
        <w:jc w:val="center"/>
        <w:outlineLvl w:val="0"/>
        <w:rPr>
          <w:rFonts w:ascii="Times New Roman" w:hAnsi="Times New Roman"/>
          <w:b/>
          <w:caps/>
          <w:sz w:val="22"/>
          <w:szCs w:val="22"/>
          <w:lang w:eastAsia="ar-SA"/>
        </w:rPr>
      </w:pPr>
    </w:p>
    <w:p w:rsidR="00C43039" w:rsidRPr="00C43039" w:rsidRDefault="00C43039" w:rsidP="00C43039">
      <w:pPr>
        <w:suppressAutoHyphens/>
        <w:ind w:left="567" w:hanging="567"/>
        <w:jc w:val="center"/>
        <w:outlineLvl w:val="0"/>
        <w:rPr>
          <w:rFonts w:ascii="Times New Roman" w:hAnsi="Times New Roman"/>
          <w:b/>
          <w:caps/>
          <w:sz w:val="22"/>
          <w:szCs w:val="22"/>
          <w:lang w:eastAsia="ar-SA"/>
        </w:rPr>
      </w:pPr>
    </w:p>
    <w:p w:rsidR="00C43039" w:rsidRPr="00C43039" w:rsidRDefault="00C43039" w:rsidP="00C43039">
      <w:pPr>
        <w:suppressAutoHyphens/>
        <w:ind w:left="567" w:hanging="567"/>
        <w:jc w:val="center"/>
        <w:outlineLvl w:val="0"/>
        <w:rPr>
          <w:rFonts w:ascii="Times New Roman" w:hAnsi="Times New Roman"/>
          <w:b/>
          <w:caps/>
          <w:sz w:val="22"/>
          <w:szCs w:val="22"/>
          <w:lang w:eastAsia="ar-SA"/>
        </w:rPr>
      </w:pPr>
    </w:p>
    <w:p w:rsidR="00C43039" w:rsidRPr="00C43039" w:rsidRDefault="00C43039" w:rsidP="00C43039">
      <w:pPr>
        <w:suppressAutoHyphens/>
        <w:ind w:left="567" w:hanging="567"/>
        <w:jc w:val="center"/>
        <w:outlineLvl w:val="0"/>
        <w:rPr>
          <w:rFonts w:ascii="Times New Roman" w:hAnsi="Times New Roman"/>
          <w:b/>
          <w:caps/>
          <w:sz w:val="22"/>
          <w:szCs w:val="22"/>
          <w:lang w:eastAsia="ar-SA"/>
        </w:rPr>
      </w:pPr>
    </w:p>
    <w:p w:rsidR="00C43039" w:rsidRPr="00C43039" w:rsidRDefault="00C43039" w:rsidP="00C43039">
      <w:pPr>
        <w:suppressAutoHyphens/>
        <w:ind w:left="567" w:hanging="567"/>
        <w:jc w:val="center"/>
        <w:outlineLvl w:val="0"/>
        <w:rPr>
          <w:rFonts w:ascii="Times New Roman" w:hAnsi="Times New Roman"/>
          <w:b/>
          <w:caps/>
          <w:sz w:val="22"/>
          <w:szCs w:val="22"/>
          <w:lang w:eastAsia="ar-SA"/>
        </w:rPr>
      </w:pPr>
    </w:p>
    <w:p w:rsidR="00C43039" w:rsidRDefault="00C43039" w:rsidP="00C43039">
      <w:pPr>
        <w:suppressAutoHyphens/>
        <w:ind w:left="567" w:hanging="567"/>
        <w:jc w:val="center"/>
        <w:outlineLvl w:val="0"/>
        <w:rPr>
          <w:rFonts w:ascii="Times New Roman" w:hAnsi="Times New Roman"/>
          <w:b/>
          <w:caps/>
          <w:sz w:val="22"/>
          <w:szCs w:val="22"/>
          <w:lang w:eastAsia="ar-SA"/>
        </w:rPr>
      </w:pPr>
    </w:p>
    <w:p w:rsidR="00C43039" w:rsidRPr="00C43039" w:rsidRDefault="00C43039" w:rsidP="00C43039">
      <w:pPr>
        <w:suppressAutoHyphens/>
        <w:ind w:left="567" w:hanging="567"/>
        <w:jc w:val="center"/>
        <w:outlineLvl w:val="0"/>
        <w:rPr>
          <w:rFonts w:ascii="Times New Roman" w:hAnsi="Times New Roman"/>
          <w:b/>
          <w:caps/>
          <w:sz w:val="22"/>
          <w:szCs w:val="22"/>
          <w:lang w:eastAsia="ar-SA"/>
        </w:rPr>
      </w:pPr>
      <w:r w:rsidRPr="00C43039">
        <w:rPr>
          <w:rFonts w:ascii="Times New Roman" w:hAnsi="Times New Roman"/>
          <w:b/>
          <w:caps/>
          <w:sz w:val="22"/>
          <w:szCs w:val="22"/>
          <w:lang w:eastAsia="ar-SA"/>
        </w:rPr>
        <w:t>B. PAKUOTĖS LAPELIS</w:t>
      </w:r>
    </w:p>
    <w:p w:rsidR="00394C38" w:rsidRPr="00C43039" w:rsidRDefault="00394C38">
      <w:pPr>
        <w:rPr>
          <w:rFonts w:ascii="Times New Roman" w:hAnsi="Times New Roman"/>
          <w:sz w:val="22"/>
          <w:szCs w:val="22"/>
          <w:lang w:val="lt-LT"/>
        </w:rPr>
      </w:pPr>
    </w:p>
    <w:p w:rsidR="00394C38" w:rsidRPr="00C43039" w:rsidRDefault="00394C38">
      <w:pPr>
        <w:rPr>
          <w:rFonts w:ascii="Times New Roman" w:hAnsi="Times New Roman"/>
          <w:sz w:val="22"/>
          <w:szCs w:val="22"/>
          <w:lang w:val="lt-LT"/>
        </w:rPr>
      </w:pPr>
    </w:p>
    <w:p w:rsidR="00394C38" w:rsidRPr="00C43039" w:rsidRDefault="00394C38" w:rsidP="00394C38">
      <w:pPr>
        <w:suppressAutoHyphens/>
        <w:ind w:left="567" w:hanging="567"/>
        <w:jc w:val="center"/>
        <w:outlineLvl w:val="0"/>
        <w:rPr>
          <w:rFonts w:ascii="Times New Roman" w:hAnsi="Times New Roman"/>
          <w:b/>
          <w:caps/>
          <w:sz w:val="22"/>
          <w:szCs w:val="22"/>
          <w:lang w:val="lt-LT" w:eastAsia="ar-SA"/>
        </w:rPr>
      </w:pPr>
    </w:p>
    <w:p w:rsidR="00394C38" w:rsidRPr="00C43039" w:rsidRDefault="00394C38" w:rsidP="00394C38">
      <w:pPr>
        <w:suppressAutoHyphens/>
        <w:ind w:left="567" w:hanging="567"/>
        <w:jc w:val="center"/>
        <w:outlineLvl w:val="0"/>
        <w:rPr>
          <w:rFonts w:ascii="Times New Roman" w:hAnsi="Times New Roman"/>
          <w:b/>
          <w:caps/>
          <w:sz w:val="22"/>
          <w:szCs w:val="22"/>
          <w:lang w:val="lt-LT" w:eastAsia="ar-SA"/>
        </w:rPr>
      </w:pPr>
    </w:p>
    <w:p w:rsidR="00394C38" w:rsidRPr="00C43039" w:rsidRDefault="00394C38" w:rsidP="00394C38">
      <w:pPr>
        <w:suppressAutoHyphens/>
        <w:ind w:left="567" w:hanging="567"/>
        <w:jc w:val="center"/>
        <w:outlineLvl w:val="0"/>
        <w:rPr>
          <w:rFonts w:ascii="Times New Roman" w:hAnsi="Times New Roman"/>
          <w:b/>
          <w:caps/>
          <w:sz w:val="22"/>
          <w:szCs w:val="22"/>
          <w:lang w:val="lt-LT" w:eastAsia="ar-SA"/>
        </w:rPr>
      </w:pPr>
    </w:p>
    <w:p w:rsidR="00394C38" w:rsidRPr="00C43039" w:rsidRDefault="00394C38" w:rsidP="00394C38">
      <w:pPr>
        <w:suppressAutoHyphens/>
        <w:ind w:left="567" w:hanging="567"/>
        <w:jc w:val="center"/>
        <w:outlineLvl w:val="0"/>
        <w:rPr>
          <w:rFonts w:ascii="Times New Roman" w:hAnsi="Times New Roman"/>
          <w:b/>
          <w:caps/>
          <w:sz w:val="22"/>
          <w:szCs w:val="22"/>
          <w:lang w:val="lt-LT" w:eastAsia="ar-SA"/>
        </w:rPr>
      </w:pPr>
    </w:p>
    <w:p w:rsidR="00394C38" w:rsidRPr="00C43039" w:rsidRDefault="00394C38" w:rsidP="00394C38">
      <w:pPr>
        <w:suppressAutoHyphens/>
        <w:ind w:left="567" w:hanging="567"/>
        <w:jc w:val="center"/>
        <w:outlineLvl w:val="0"/>
        <w:rPr>
          <w:rFonts w:ascii="Times New Roman" w:hAnsi="Times New Roman"/>
          <w:b/>
          <w:caps/>
          <w:sz w:val="22"/>
          <w:szCs w:val="22"/>
          <w:lang w:val="lt-LT" w:eastAsia="ar-SA"/>
        </w:rPr>
      </w:pPr>
    </w:p>
    <w:p w:rsidR="00394C38" w:rsidRPr="00C43039" w:rsidRDefault="00394C38" w:rsidP="00394C38">
      <w:pPr>
        <w:suppressAutoHyphens/>
        <w:ind w:left="567" w:hanging="567"/>
        <w:jc w:val="center"/>
        <w:outlineLvl w:val="0"/>
        <w:rPr>
          <w:rFonts w:ascii="Times New Roman" w:hAnsi="Times New Roman"/>
          <w:b/>
          <w:caps/>
          <w:sz w:val="22"/>
          <w:szCs w:val="22"/>
          <w:lang w:val="lt-LT" w:eastAsia="ar-SA"/>
        </w:rPr>
      </w:pPr>
    </w:p>
    <w:p w:rsidR="00394C38" w:rsidRPr="00C43039" w:rsidRDefault="00394C38" w:rsidP="00394C38">
      <w:pPr>
        <w:suppressAutoHyphens/>
        <w:ind w:left="567" w:hanging="567"/>
        <w:jc w:val="center"/>
        <w:outlineLvl w:val="0"/>
        <w:rPr>
          <w:rFonts w:ascii="Times New Roman" w:hAnsi="Times New Roman"/>
          <w:b/>
          <w:caps/>
          <w:sz w:val="22"/>
          <w:szCs w:val="22"/>
          <w:lang w:val="lt-LT" w:eastAsia="ar-SA"/>
        </w:rPr>
      </w:pPr>
    </w:p>
    <w:p w:rsidR="00394C38" w:rsidRPr="00C43039" w:rsidRDefault="00394C38" w:rsidP="00394C38">
      <w:pPr>
        <w:suppressAutoHyphens/>
        <w:ind w:left="567" w:hanging="567"/>
        <w:jc w:val="center"/>
        <w:outlineLvl w:val="0"/>
        <w:rPr>
          <w:rFonts w:ascii="Times New Roman" w:hAnsi="Times New Roman"/>
          <w:b/>
          <w:caps/>
          <w:sz w:val="22"/>
          <w:szCs w:val="22"/>
          <w:lang w:val="lt-LT" w:eastAsia="ar-SA"/>
        </w:rPr>
      </w:pPr>
    </w:p>
    <w:p w:rsidR="00394C38" w:rsidRPr="00C43039" w:rsidRDefault="00394C38" w:rsidP="00394C38">
      <w:pPr>
        <w:suppressAutoHyphens/>
        <w:ind w:left="567" w:hanging="567"/>
        <w:jc w:val="center"/>
        <w:outlineLvl w:val="0"/>
        <w:rPr>
          <w:rFonts w:ascii="Times New Roman" w:hAnsi="Times New Roman"/>
          <w:b/>
          <w:caps/>
          <w:sz w:val="22"/>
          <w:szCs w:val="22"/>
          <w:lang w:val="lt-LT" w:eastAsia="ar-SA"/>
        </w:rPr>
      </w:pPr>
    </w:p>
    <w:p w:rsidR="00394C38" w:rsidRPr="00C43039" w:rsidRDefault="00394C38" w:rsidP="00394C38">
      <w:pPr>
        <w:suppressAutoHyphens/>
        <w:ind w:left="567" w:hanging="567"/>
        <w:jc w:val="center"/>
        <w:outlineLvl w:val="0"/>
        <w:rPr>
          <w:rFonts w:ascii="Times New Roman" w:hAnsi="Times New Roman"/>
          <w:b/>
          <w:caps/>
          <w:sz w:val="22"/>
          <w:szCs w:val="22"/>
          <w:lang w:val="lt-LT" w:eastAsia="ar-SA"/>
        </w:rPr>
      </w:pPr>
    </w:p>
    <w:p w:rsidR="00394C38" w:rsidRPr="00C43039" w:rsidRDefault="00394C38" w:rsidP="00394C38">
      <w:pPr>
        <w:suppressAutoHyphens/>
        <w:ind w:left="567" w:hanging="567"/>
        <w:jc w:val="center"/>
        <w:outlineLvl w:val="0"/>
        <w:rPr>
          <w:rFonts w:ascii="Times New Roman" w:hAnsi="Times New Roman"/>
          <w:b/>
          <w:caps/>
          <w:sz w:val="22"/>
          <w:szCs w:val="22"/>
          <w:lang w:val="lt-LT" w:eastAsia="ar-SA"/>
        </w:rPr>
      </w:pPr>
    </w:p>
    <w:p w:rsidR="00394C38" w:rsidRPr="00C43039" w:rsidRDefault="00394C38" w:rsidP="00394C38">
      <w:pPr>
        <w:suppressAutoHyphens/>
        <w:ind w:left="567" w:hanging="567"/>
        <w:jc w:val="center"/>
        <w:outlineLvl w:val="0"/>
        <w:rPr>
          <w:rFonts w:ascii="Times New Roman" w:hAnsi="Times New Roman"/>
          <w:b/>
          <w:caps/>
          <w:sz w:val="22"/>
          <w:szCs w:val="22"/>
          <w:lang w:val="lt-LT" w:eastAsia="ar-SA"/>
        </w:rPr>
      </w:pPr>
    </w:p>
    <w:p w:rsidR="00394C38" w:rsidRPr="00C43039" w:rsidRDefault="00394C38" w:rsidP="00394C38">
      <w:pPr>
        <w:suppressAutoHyphens/>
        <w:ind w:left="567" w:hanging="567"/>
        <w:jc w:val="center"/>
        <w:outlineLvl w:val="0"/>
        <w:rPr>
          <w:rFonts w:ascii="Times New Roman" w:hAnsi="Times New Roman"/>
          <w:b/>
          <w:caps/>
          <w:sz w:val="22"/>
          <w:szCs w:val="22"/>
          <w:lang w:val="lt-LT" w:eastAsia="ar-SA"/>
        </w:rPr>
      </w:pPr>
    </w:p>
    <w:p w:rsidR="00394C38" w:rsidRPr="00C43039" w:rsidRDefault="00394C38" w:rsidP="00394C38">
      <w:pPr>
        <w:suppressAutoHyphens/>
        <w:ind w:left="567" w:hanging="567"/>
        <w:jc w:val="center"/>
        <w:outlineLvl w:val="0"/>
        <w:rPr>
          <w:rFonts w:ascii="Times New Roman" w:hAnsi="Times New Roman"/>
          <w:b/>
          <w:caps/>
          <w:sz w:val="22"/>
          <w:szCs w:val="22"/>
          <w:lang w:val="lt-LT" w:eastAsia="ar-SA"/>
        </w:rPr>
      </w:pPr>
    </w:p>
    <w:p w:rsidR="00394C38" w:rsidRPr="00C43039" w:rsidRDefault="00394C38" w:rsidP="00394C38">
      <w:pPr>
        <w:suppressAutoHyphens/>
        <w:ind w:left="567" w:hanging="567"/>
        <w:jc w:val="center"/>
        <w:outlineLvl w:val="0"/>
        <w:rPr>
          <w:rFonts w:ascii="Times New Roman" w:hAnsi="Times New Roman"/>
          <w:b/>
          <w:caps/>
          <w:sz w:val="22"/>
          <w:szCs w:val="22"/>
          <w:lang w:val="lt-LT" w:eastAsia="ar-SA"/>
        </w:rPr>
      </w:pPr>
    </w:p>
    <w:p w:rsidR="00394C38" w:rsidRPr="00C43039" w:rsidRDefault="00394C38" w:rsidP="00394C38">
      <w:pPr>
        <w:suppressAutoHyphens/>
        <w:ind w:left="567" w:hanging="567"/>
        <w:jc w:val="center"/>
        <w:outlineLvl w:val="0"/>
        <w:rPr>
          <w:rFonts w:ascii="Times New Roman" w:hAnsi="Times New Roman"/>
          <w:b/>
          <w:caps/>
          <w:sz w:val="22"/>
          <w:szCs w:val="22"/>
          <w:lang w:val="lt-LT" w:eastAsia="ar-SA"/>
        </w:rPr>
      </w:pPr>
    </w:p>
    <w:p w:rsidR="00394C38" w:rsidRPr="00C43039" w:rsidRDefault="00394C38" w:rsidP="00394C38">
      <w:pPr>
        <w:suppressAutoHyphens/>
        <w:ind w:left="567" w:hanging="567"/>
        <w:jc w:val="center"/>
        <w:outlineLvl w:val="0"/>
        <w:rPr>
          <w:rFonts w:ascii="Times New Roman" w:hAnsi="Times New Roman"/>
          <w:b/>
          <w:caps/>
          <w:sz w:val="22"/>
          <w:szCs w:val="22"/>
          <w:lang w:val="lt-LT" w:eastAsia="ar-SA"/>
        </w:rPr>
      </w:pPr>
    </w:p>
    <w:p w:rsidR="00394C38" w:rsidRPr="00C43039" w:rsidRDefault="00394C38" w:rsidP="00394C38">
      <w:pPr>
        <w:suppressAutoHyphens/>
        <w:ind w:left="567" w:hanging="567"/>
        <w:jc w:val="center"/>
        <w:outlineLvl w:val="0"/>
        <w:rPr>
          <w:rFonts w:ascii="Times New Roman" w:hAnsi="Times New Roman"/>
          <w:b/>
          <w:caps/>
          <w:sz w:val="22"/>
          <w:szCs w:val="22"/>
          <w:lang w:val="lt-LT" w:eastAsia="ar-SA"/>
        </w:rPr>
      </w:pPr>
    </w:p>
    <w:p w:rsidR="00394C38" w:rsidRPr="00394C38" w:rsidRDefault="00394C38" w:rsidP="00394C38">
      <w:pPr>
        <w:suppressAutoHyphens/>
        <w:ind w:left="567" w:hanging="567"/>
        <w:jc w:val="center"/>
        <w:outlineLvl w:val="0"/>
        <w:rPr>
          <w:rFonts w:ascii="Times New Roman" w:hAnsi="Times New Roman"/>
          <w:b/>
          <w:caps/>
          <w:sz w:val="22"/>
          <w:szCs w:val="22"/>
          <w:lang w:val="lt-LT" w:eastAsia="ar-SA"/>
        </w:rPr>
      </w:pPr>
    </w:p>
    <w:p w:rsidR="00394C38" w:rsidRPr="00394C38" w:rsidRDefault="00394C38" w:rsidP="00394C38">
      <w:pPr>
        <w:suppressAutoHyphens/>
        <w:ind w:left="567" w:hanging="567"/>
        <w:jc w:val="center"/>
        <w:outlineLvl w:val="0"/>
        <w:rPr>
          <w:rFonts w:ascii="Times New Roman" w:hAnsi="Times New Roman"/>
          <w:b/>
          <w:caps/>
          <w:sz w:val="22"/>
          <w:szCs w:val="22"/>
          <w:lang w:val="lt-LT" w:eastAsia="ar-SA"/>
        </w:rPr>
      </w:pPr>
    </w:p>
    <w:p w:rsidR="00394C38" w:rsidRPr="00394C38" w:rsidRDefault="00394C38" w:rsidP="00394C38">
      <w:pPr>
        <w:suppressAutoHyphens/>
        <w:ind w:left="567" w:hanging="567"/>
        <w:jc w:val="center"/>
        <w:outlineLvl w:val="0"/>
        <w:rPr>
          <w:rFonts w:ascii="Times New Roman" w:hAnsi="Times New Roman"/>
          <w:b/>
          <w:caps/>
          <w:sz w:val="22"/>
          <w:szCs w:val="22"/>
          <w:lang w:val="lt-LT" w:eastAsia="ar-SA"/>
        </w:rPr>
      </w:pPr>
    </w:p>
    <w:p w:rsidR="00394C38" w:rsidRPr="00394C38" w:rsidRDefault="00394C38" w:rsidP="00394C38">
      <w:pPr>
        <w:pageBreakBefore/>
        <w:suppressAutoHyphens/>
        <w:ind w:left="567" w:hanging="567"/>
        <w:jc w:val="center"/>
        <w:outlineLvl w:val="0"/>
        <w:rPr>
          <w:rFonts w:ascii="Times New Roman" w:hAnsi="Times New Roman"/>
          <w:bCs/>
          <w:caps/>
          <w:sz w:val="22"/>
          <w:szCs w:val="22"/>
          <w:lang w:val="lt-LT" w:eastAsia="ar-SA"/>
        </w:rPr>
      </w:pPr>
      <w:r w:rsidRPr="00394C38">
        <w:rPr>
          <w:rFonts w:ascii="Times New Roman" w:hAnsi="Times New Roman"/>
          <w:b/>
          <w:sz w:val="22"/>
          <w:szCs w:val="22"/>
          <w:lang w:val="lt-LT" w:eastAsia="ar-SA"/>
        </w:rPr>
        <w:lastRenderedPageBreak/>
        <w:t>Pakuotės lapelis: informacija vartotojui</w:t>
      </w:r>
    </w:p>
    <w:p w:rsidR="00394C38" w:rsidRPr="00394C38" w:rsidRDefault="00394C38" w:rsidP="00394C38">
      <w:pPr>
        <w:suppressAutoHyphens/>
        <w:ind w:left="567" w:hanging="567"/>
        <w:jc w:val="center"/>
        <w:outlineLvl w:val="0"/>
        <w:rPr>
          <w:rFonts w:ascii="Times New Roman" w:hAnsi="Times New Roman"/>
          <w:bCs/>
          <w:caps/>
          <w:sz w:val="22"/>
          <w:szCs w:val="22"/>
          <w:lang w:val="lt-LT" w:eastAsia="ar-SA"/>
        </w:rPr>
      </w:pPr>
    </w:p>
    <w:p w:rsidR="00394C38" w:rsidRPr="00394C38" w:rsidRDefault="00394C38" w:rsidP="00394C38">
      <w:pPr>
        <w:suppressAutoHyphens/>
        <w:ind w:left="567" w:hanging="567"/>
        <w:jc w:val="center"/>
        <w:outlineLvl w:val="0"/>
        <w:rPr>
          <w:rFonts w:ascii="Times New Roman" w:hAnsi="Times New Roman"/>
          <w:b/>
          <w:caps/>
          <w:sz w:val="22"/>
          <w:szCs w:val="22"/>
          <w:lang w:val="lt-LT" w:eastAsia="ar-SA"/>
        </w:rPr>
      </w:pPr>
      <w:r w:rsidRPr="00394C38">
        <w:rPr>
          <w:rFonts w:ascii="Times New Roman" w:hAnsi="Times New Roman"/>
          <w:b/>
          <w:sz w:val="22"/>
          <w:szCs w:val="22"/>
          <w:lang w:val="lt-LT" w:eastAsia="ar-SA"/>
        </w:rPr>
        <w:t>Fluanxol</w:t>
      </w:r>
      <w:r w:rsidRPr="00394C38">
        <w:rPr>
          <w:rFonts w:ascii="Times New Roman" w:hAnsi="Times New Roman"/>
          <w:b/>
          <w:i/>
          <w:sz w:val="22"/>
          <w:szCs w:val="22"/>
          <w:lang w:val="lt-LT" w:eastAsia="ar-SA"/>
        </w:rPr>
        <w:t xml:space="preserve"> </w:t>
      </w:r>
      <w:r w:rsidRPr="00394C38">
        <w:rPr>
          <w:rFonts w:ascii="Times New Roman" w:hAnsi="Times New Roman"/>
          <w:b/>
          <w:sz w:val="22"/>
          <w:szCs w:val="22"/>
          <w:lang w:val="lt-LT" w:eastAsia="ar-SA"/>
        </w:rPr>
        <w:t>1 mg plėvele dengtos tabletės</w:t>
      </w:r>
    </w:p>
    <w:p w:rsidR="00394C38" w:rsidRPr="00394C38" w:rsidRDefault="00394C38" w:rsidP="00394C38">
      <w:pPr>
        <w:jc w:val="center"/>
        <w:rPr>
          <w:rFonts w:ascii="Times New Roman" w:hAnsi="Times New Roman"/>
          <w:sz w:val="22"/>
          <w:szCs w:val="22"/>
          <w:lang w:val="lt-LT"/>
        </w:rPr>
      </w:pPr>
      <w:r w:rsidRPr="00394C38">
        <w:rPr>
          <w:rFonts w:ascii="Times New Roman" w:hAnsi="Times New Roman"/>
          <w:sz w:val="22"/>
          <w:szCs w:val="22"/>
          <w:lang w:val="lt-LT"/>
        </w:rPr>
        <w:t>Flupentiksolis</w:t>
      </w:r>
    </w:p>
    <w:p w:rsidR="00394C38" w:rsidRPr="00394C38" w:rsidRDefault="00394C38" w:rsidP="00394C38">
      <w:pPr>
        <w:suppressAutoHyphens/>
        <w:rPr>
          <w:rFonts w:ascii="Times New Roman" w:hAnsi="Times New Roman"/>
          <w:kern w:val="1"/>
          <w:sz w:val="22"/>
          <w:szCs w:val="22"/>
          <w:lang w:val="lt-LT" w:eastAsia="ar-SA"/>
        </w:rPr>
      </w:pPr>
    </w:p>
    <w:p w:rsidR="00394C38" w:rsidRPr="00394C38" w:rsidRDefault="00394C38" w:rsidP="00394C38">
      <w:pPr>
        <w:suppressAutoHyphens/>
        <w:rPr>
          <w:rFonts w:ascii="Times New Roman" w:hAnsi="Times New Roman"/>
          <w:b/>
          <w:sz w:val="22"/>
          <w:szCs w:val="22"/>
          <w:lang w:val="lt-LT" w:eastAsia="ar-SA"/>
        </w:rPr>
      </w:pPr>
      <w:r w:rsidRPr="00394C38">
        <w:rPr>
          <w:rFonts w:ascii="Times New Roman" w:hAnsi="Times New Roman"/>
          <w:b/>
          <w:sz w:val="22"/>
          <w:szCs w:val="22"/>
          <w:lang w:val="lt-LT" w:eastAsia="ar-SA"/>
        </w:rPr>
        <w:t xml:space="preserve">Atidžiai perskaitykite visą šį lapelį, prieš pradėdami vartoti vaistą, </w:t>
      </w:r>
      <w:r w:rsidRPr="00394C38">
        <w:rPr>
          <w:rFonts w:ascii="Times New Roman" w:hAnsi="Times New Roman"/>
          <w:b/>
          <w:noProof/>
          <w:sz w:val="22"/>
          <w:szCs w:val="22"/>
          <w:lang w:val="lt-LT" w:eastAsia="ar-SA"/>
        </w:rPr>
        <w:t>nes jame pateikiama Jums svarbi informacija</w:t>
      </w:r>
    </w:p>
    <w:p w:rsidR="00394C38" w:rsidRPr="00394C38" w:rsidRDefault="00394C38" w:rsidP="00394C38">
      <w:pPr>
        <w:numPr>
          <w:ilvl w:val="0"/>
          <w:numId w:val="16"/>
        </w:numPr>
        <w:spacing w:line="276" w:lineRule="auto"/>
        <w:ind w:left="567" w:right="-2" w:hanging="567"/>
        <w:rPr>
          <w:rFonts w:ascii="Times New Roman" w:hAnsi="Times New Roman"/>
          <w:sz w:val="22"/>
          <w:szCs w:val="24"/>
          <w:lang w:val="lt-LT"/>
        </w:rPr>
      </w:pPr>
      <w:r w:rsidRPr="00394C38">
        <w:rPr>
          <w:rFonts w:ascii="Times New Roman" w:hAnsi="Times New Roman"/>
          <w:noProof/>
          <w:sz w:val="22"/>
          <w:szCs w:val="24"/>
          <w:lang w:val="lt-LT"/>
        </w:rPr>
        <w:t>Neišmeskite šio lapelio, nes vėl gali prireikti jį perskaityti.</w:t>
      </w:r>
      <w:r w:rsidRPr="00394C38">
        <w:rPr>
          <w:rFonts w:ascii="Times New Roman" w:hAnsi="Times New Roman"/>
          <w:sz w:val="22"/>
          <w:szCs w:val="24"/>
          <w:lang w:val="lt-LT"/>
        </w:rPr>
        <w:t xml:space="preserve"> </w:t>
      </w:r>
    </w:p>
    <w:p w:rsidR="00394C38" w:rsidRPr="00394C38" w:rsidRDefault="00394C38" w:rsidP="00394C38">
      <w:pPr>
        <w:numPr>
          <w:ilvl w:val="0"/>
          <w:numId w:val="16"/>
        </w:numPr>
        <w:spacing w:line="276" w:lineRule="auto"/>
        <w:ind w:left="567" w:right="-2" w:hanging="567"/>
        <w:rPr>
          <w:rFonts w:ascii="Times New Roman" w:hAnsi="Times New Roman"/>
          <w:sz w:val="22"/>
          <w:szCs w:val="24"/>
          <w:lang w:val="lt-LT"/>
        </w:rPr>
      </w:pPr>
      <w:r w:rsidRPr="00394C38">
        <w:rPr>
          <w:rFonts w:ascii="Times New Roman" w:hAnsi="Times New Roman"/>
          <w:noProof/>
          <w:sz w:val="22"/>
          <w:szCs w:val="24"/>
          <w:lang w:val="lt-LT"/>
        </w:rPr>
        <w:t>Jeigu kiltų daugiau klausimų, kreipkitės į gydytoją arba vaistininką.</w:t>
      </w:r>
    </w:p>
    <w:p w:rsidR="00394C38" w:rsidRPr="00394C38" w:rsidRDefault="00394C38" w:rsidP="00394C38">
      <w:pPr>
        <w:spacing w:after="160"/>
        <w:ind w:left="567" w:right="-2" w:hanging="567"/>
        <w:rPr>
          <w:rFonts w:ascii="Times New Roman" w:hAnsi="Times New Roman"/>
          <w:sz w:val="22"/>
          <w:szCs w:val="24"/>
          <w:lang w:val="lt-LT"/>
        </w:rPr>
      </w:pPr>
      <w:r w:rsidRPr="00394C38">
        <w:rPr>
          <w:rFonts w:ascii="Times New Roman" w:hAnsi="Times New Roman"/>
          <w:sz w:val="22"/>
          <w:szCs w:val="24"/>
          <w:lang w:val="lt-LT"/>
        </w:rPr>
        <w:t>-</w:t>
      </w:r>
      <w:r w:rsidRPr="00394C38">
        <w:rPr>
          <w:rFonts w:ascii="Times New Roman" w:hAnsi="Times New Roman"/>
          <w:sz w:val="22"/>
          <w:szCs w:val="24"/>
          <w:lang w:val="lt-LT"/>
        </w:rPr>
        <w:tab/>
      </w:r>
      <w:r w:rsidRPr="00394C38">
        <w:rPr>
          <w:rFonts w:ascii="Times New Roman" w:hAnsi="Times New Roman"/>
          <w:noProof/>
          <w:sz w:val="22"/>
          <w:szCs w:val="24"/>
          <w:lang w:val="lt-LT"/>
        </w:rPr>
        <w:t>Šis vaistas skirtas tik Jums, todėl kitiems žmonėms jo duoti negalima.</w:t>
      </w:r>
      <w:r w:rsidRPr="00394C38">
        <w:rPr>
          <w:rFonts w:ascii="Times New Roman" w:hAnsi="Times New Roman"/>
          <w:sz w:val="22"/>
          <w:szCs w:val="24"/>
          <w:lang w:val="lt-LT"/>
        </w:rPr>
        <w:t xml:space="preserve"> </w:t>
      </w:r>
      <w:r w:rsidRPr="00394C38">
        <w:rPr>
          <w:rFonts w:ascii="Times New Roman" w:hAnsi="Times New Roman"/>
          <w:noProof/>
          <w:sz w:val="22"/>
          <w:szCs w:val="24"/>
          <w:lang w:val="lt-LT"/>
        </w:rPr>
        <w:t>Vaistas gali jiems pakenkti (net tiems, kurių ligos požymiai yra tokie patys kaip Jūsų).</w:t>
      </w:r>
      <w:r w:rsidRPr="00394C38">
        <w:rPr>
          <w:rFonts w:ascii="Times New Roman" w:hAnsi="Times New Roman"/>
          <w:color w:val="008000"/>
          <w:sz w:val="22"/>
          <w:szCs w:val="24"/>
          <w:lang w:val="lt-LT"/>
        </w:rPr>
        <w:t xml:space="preserve"> </w:t>
      </w:r>
    </w:p>
    <w:p w:rsidR="00394C38" w:rsidRPr="00394C38" w:rsidRDefault="00394C38" w:rsidP="00394C38">
      <w:pPr>
        <w:numPr>
          <w:ilvl w:val="0"/>
          <w:numId w:val="16"/>
        </w:numPr>
        <w:tabs>
          <w:tab w:val="left" w:pos="567"/>
        </w:tabs>
        <w:spacing w:line="276" w:lineRule="auto"/>
        <w:ind w:left="567" w:hanging="567"/>
        <w:rPr>
          <w:rFonts w:ascii="Times New Roman" w:hAnsi="Times New Roman"/>
          <w:sz w:val="22"/>
          <w:szCs w:val="24"/>
          <w:lang w:val="lt-LT"/>
        </w:rPr>
      </w:pPr>
      <w:r w:rsidRPr="00394C38">
        <w:rPr>
          <w:rFonts w:ascii="Times New Roman" w:hAnsi="Times New Roman"/>
          <w:noProof/>
          <w:sz w:val="22"/>
          <w:szCs w:val="24"/>
          <w:lang w:val="lt-LT"/>
        </w:rPr>
        <w:t>Jeigu pasireiškė šalutinis poveikis (net jeigu jis šiame lapelyje nenurodytas), kreipkitės į gydytoją arba vaistininką. Žr. 4 skyrių.</w:t>
      </w:r>
    </w:p>
    <w:p w:rsidR="00394C38" w:rsidRPr="00394C38" w:rsidRDefault="00394C38" w:rsidP="00394C38">
      <w:pPr>
        <w:suppressAutoHyphens/>
        <w:rPr>
          <w:rFonts w:ascii="Times New Roman" w:hAnsi="Times New Roman"/>
          <w:kern w:val="1"/>
          <w:sz w:val="22"/>
          <w:szCs w:val="22"/>
          <w:lang w:val="lt-LT" w:eastAsia="ar-SA"/>
        </w:rPr>
      </w:pPr>
    </w:p>
    <w:p w:rsidR="00394C38" w:rsidRPr="00394C38" w:rsidRDefault="00394C38" w:rsidP="00394C38">
      <w:pPr>
        <w:suppressAutoHyphens/>
        <w:rPr>
          <w:rFonts w:ascii="Times New Roman" w:hAnsi="Times New Roman"/>
          <w:kern w:val="1"/>
          <w:sz w:val="22"/>
          <w:szCs w:val="22"/>
          <w:lang w:val="lt-LT" w:eastAsia="ar-SA"/>
        </w:rPr>
      </w:pPr>
    </w:p>
    <w:p w:rsidR="00394C38" w:rsidRPr="00394C38" w:rsidRDefault="00394C38" w:rsidP="00394C38">
      <w:pPr>
        <w:suppressAutoHyphens/>
        <w:rPr>
          <w:rFonts w:ascii="Times New Roman" w:hAnsi="Times New Roman"/>
          <w:b/>
          <w:sz w:val="22"/>
          <w:szCs w:val="22"/>
          <w:lang w:val="lt-LT" w:eastAsia="ar-SA"/>
        </w:rPr>
      </w:pPr>
      <w:r w:rsidRPr="00394C38">
        <w:rPr>
          <w:rFonts w:ascii="Times New Roman" w:hAnsi="Times New Roman"/>
          <w:b/>
          <w:sz w:val="22"/>
          <w:szCs w:val="22"/>
          <w:lang w:val="lt-LT" w:eastAsia="ar-SA"/>
        </w:rPr>
        <w:t>Apie ką rašoma šiam lapelyje?</w:t>
      </w:r>
    </w:p>
    <w:p w:rsidR="00394C38" w:rsidRPr="00394C38" w:rsidRDefault="00394C38" w:rsidP="00394C38">
      <w:pPr>
        <w:suppressAutoHyphens/>
        <w:rPr>
          <w:rFonts w:ascii="Times New Roman" w:hAnsi="Times New Roman"/>
          <w:b/>
          <w:sz w:val="22"/>
          <w:szCs w:val="22"/>
          <w:lang w:val="lt-LT" w:eastAsia="ar-SA"/>
        </w:rPr>
      </w:pPr>
    </w:p>
    <w:p w:rsidR="00394C38" w:rsidRPr="00394C38" w:rsidRDefault="00394C38" w:rsidP="00394C38">
      <w:pPr>
        <w:tabs>
          <w:tab w:val="left" w:pos="567"/>
        </w:tabs>
        <w:suppressAutoHyphens/>
        <w:ind w:left="567" w:hanging="567"/>
        <w:rPr>
          <w:rFonts w:ascii="Times New Roman" w:hAnsi="Times New Roman"/>
          <w:kern w:val="1"/>
          <w:sz w:val="22"/>
          <w:szCs w:val="22"/>
          <w:lang w:val="lt-LT" w:eastAsia="ar-SA"/>
        </w:rPr>
      </w:pPr>
      <w:r w:rsidRPr="00394C38">
        <w:rPr>
          <w:rFonts w:ascii="Times New Roman" w:hAnsi="Times New Roman"/>
          <w:kern w:val="1"/>
          <w:sz w:val="22"/>
          <w:szCs w:val="22"/>
          <w:lang w:val="lt-LT" w:eastAsia="ar-SA"/>
        </w:rPr>
        <w:t>1.</w:t>
      </w:r>
      <w:r w:rsidRPr="00394C38">
        <w:rPr>
          <w:rFonts w:ascii="Times New Roman" w:hAnsi="Times New Roman"/>
          <w:kern w:val="1"/>
          <w:sz w:val="22"/>
          <w:szCs w:val="22"/>
          <w:lang w:val="lt-LT" w:eastAsia="ar-SA"/>
        </w:rPr>
        <w:tab/>
        <w:t>Kas yra Fluanxol ir kam jis vartojamas</w:t>
      </w:r>
    </w:p>
    <w:p w:rsidR="00394C38" w:rsidRPr="00394C38" w:rsidRDefault="00394C38" w:rsidP="00394C38">
      <w:pPr>
        <w:tabs>
          <w:tab w:val="left" w:pos="567"/>
        </w:tabs>
        <w:suppressAutoHyphens/>
        <w:ind w:left="567" w:hanging="567"/>
        <w:rPr>
          <w:rFonts w:ascii="Times New Roman" w:hAnsi="Times New Roman"/>
          <w:kern w:val="1"/>
          <w:sz w:val="22"/>
          <w:szCs w:val="22"/>
          <w:lang w:val="lt-LT" w:eastAsia="ar-SA"/>
        </w:rPr>
      </w:pPr>
      <w:r w:rsidRPr="00394C38">
        <w:rPr>
          <w:rFonts w:ascii="Times New Roman" w:hAnsi="Times New Roman"/>
          <w:kern w:val="1"/>
          <w:sz w:val="22"/>
          <w:szCs w:val="22"/>
          <w:lang w:val="lt-LT" w:eastAsia="ar-SA"/>
        </w:rPr>
        <w:t>2.</w:t>
      </w:r>
      <w:r w:rsidRPr="00394C38">
        <w:rPr>
          <w:rFonts w:ascii="Times New Roman" w:hAnsi="Times New Roman"/>
          <w:kern w:val="1"/>
          <w:sz w:val="22"/>
          <w:szCs w:val="22"/>
          <w:lang w:val="lt-LT" w:eastAsia="ar-SA"/>
        </w:rPr>
        <w:tab/>
        <w:t>Kas žinotina prieš vartojant Fluanxol</w:t>
      </w:r>
    </w:p>
    <w:p w:rsidR="00394C38" w:rsidRPr="00394C38" w:rsidRDefault="00394C38" w:rsidP="00394C38">
      <w:pPr>
        <w:tabs>
          <w:tab w:val="left" w:pos="567"/>
        </w:tabs>
        <w:suppressAutoHyphens/>
        <w:ind w:left="567" w:hanging="567"/>
        <w:rPr>
          <w:rFonts w:ascii="Times New Roman" w:hAnsi="Times New Roman"/>
          <w:kern w:val="1"/>
          <w:sz w:val="22"/>
          <w:szCs w:val="22"/>
          <w:lang w:val="lt-LT" w:eastAsia="ar-SA"/>
        </w:rPr>
      </w:pPr>
      <w:r w:rsidRPr="00394C38">
        <w:rPr>
          <w:rFonts w:ascii="Times New Roman" w:hAnsi="Times New Roman"/>
          <w:kern w:val="1"/>
          <w:sz w:val="22"/>
          <w:szCs w:val="22"/>
          <w:lang w:val="lt-LT" w:eastAsia="ar-SA"/>
        </w:rPr>
        <w:t>3.</w:t>
      </w:r>
      <w:r w:rsidRPr="00394C38">
        <w:rPr>
          <w:rFonts w:ascii="Times New Roman" w:hAnsi="Times New Roman"/>
          <w:kern w:val="1"/>
          <w:sz w:val="22"/>
          <w:szCs w:val="22"/>
          <w:lang w:val="lt-LT" w:eastAsia="ar-SA"/>
        </w:rPr>
        <w:tab/>
        <w:t>Kaip vartoti Fluanxol</w:t>
      </w:r>
    </w:p>
    <w:p w:rsidR="00394C38" w:rsidRPr="00394C38" w:rsidRDefault="00394C38" w:rsidP="00394C38">
      <w:pPr>
        <w:tabs>
          <w:tab w:val="left" w:pos="567"/>
        </w:tabs>
        <w:suppressAutoHyphens/>
        <w:ind w:left="567" w:hanging="567"/>
        <w:rPr>
          <w:rFonts w:ascii="Times New Roman" w:hAnsi="Times New Roman"/>
          <w:kern w:val="1"/>
          <w:sz w:val="22"/>
          <w:szCs w:val="22"/>
          <w:lang w:val="lt-LT" w:eastAsia="ar-SA"/>
        </w:rPr>
      </w:pPr>
      <w:r w:rsidRPr="00394C38">
        <w:rPr>
          <w:rFonts w:ascii="Times New Roman" w:hAnsi="Times New Roman"/>
          <w:kern w:val="1"/>
          <w:sz w:val="22"/>
          <w:szCs w:val="22"/>
          <w:lang w:val="lt-LT" w:eastAsia="ar-SA"/>
        </w:rPr>
        <w:t>4.</w:t>
      </w:r>
      <w:r w:rsidRPr="00394C38">
        <w:rPr>
          <w:rFonts w:ascii="Times New Roman" w:hAnsi="Times New Roman"/>
          <w:kern w:val="1"/>
          <w:sz w:val="22"/>
          <w:szCs w:val="22"/>
          <w:lang w:val="lt-LT" w:eastAsia="ar-SA"/>
        </w:rPr>
        <w:tab/>
        <w:t>Galimas šalutinis poveikis</w:t>
      </w:r>
    </w:p>
    <w:p w:rsidR="00394C38" w:rsidRPr="00394C38" w:rsidRDefault="00394C38" w:rsidP="00394C38">
      <w:pPr>
        <w:tabs>
          <w:tab w:val="left" w:pos="567"/>
        </w:tabs>
        <w:suppressAutoHyphens/>
        <w:ind w:left="567" w:hanging="567"/>
        <w:rPr>
          <w:rFonts w:ascii="Times New Roman" w:hAnsi="Times New Roman"/>
          <w:kern w:val="1"/>
          <w:sz w:val="22"/>
          <w:szCs w:val="22"/>
          <w:lang w:val="lt-LT" w:eastAsia="ar-SA"/>
        </w:rPr>
      </w:pPr>
      <w:r w:rsidRPr="00394C38">
        <w:rPr>
          <w:rFonts w:ascii="Times New Roman" w:hAnsi="Times New Roman"/>
          <w:kern w:val="1"/>
          <w:sz w:val="22"/>
          <w:szCs w:val="22"/>
          <w:lang w:val="lt-LT" w:eastAsia="ar-SA"/>
        </w:rPr>
        <w:t>5.</w:t>
      </w:r>
      <w:r w:rsidRPr="00394C38">
        <w:rPr>
          <w:rFonts w:ascii="Times New Roman" w:hAnsi="Times New Roman"/>
          <w:kern w:val="1"/>
          <w:sz w:val="22"/>
          <w:szCs w:val="22"/>
          <w:lang w:val="lt-LT" w:eastAsia="ar-SA"/>
        </w:rPr>
        <w:tab/>
        <w:t>Kaip laikyti Fluanxol</w:t>
      </w:r>
    </w:p>
    <w:p w:rsidR="00394C38" w:rsidRPr="00394C38" w:rsidRDefault="00394C38" w:rsidP="00394C38">
      <w:pPr>
        <w:tabs>
          <w:tab w:val="left" w:pos="567"/>
        </w:tabs>
        <w:suppressAutoHyphens/>
        <w:ind w:left="567" w:hanging="567"/>
        <w:rPr>
          <w:rFonts w:ascii="Times New Roman" w:hAnsi="Times New Roman"/>
          <w:kern w:val="1"/>
          <w:sz w:val="22"/>
          <w:szCs w:val="22"/>
          <w:lang w:val="lt-LT" w:eastAsia="ar-SA"/>
        </w:rPr>
      </w:pPr>
      <w:r w:rsidRPr="00394C38">
        <w:rPr>
          <w:rFonts w:ascii="Times New Roman" w:hAnsi="Times New Roman"/>
          <w:kern w:val="1"/>
          <w:sz w:val="22"/>
          <w:szCs w:val="22"/>
          <w:lang w:val="lt-LT" w:eastAsia="ar-SA"/>
        </w:rPr>
        <w:t>6.</w:t>
      </w:r>
      <w:r w:rsidRPr="00394C38">
        <w:rPr>
          <w:rFonts w:ascii="Times New Roman" w:hAnsi="Times New Roman"/>
          <w:kern w:val="1"/>
          <w:sz w:val="22"/>
          <w:szCs w:val="22"/>
          <w:lang w:val="lt-LT" w:eastAsia="ar-SA"/>
        </w:rPr>
        <w:tab/>
        <w:t>Pakuotės turinys ir kita informacija</w:t>
      </w:r>
    </w:p>
    <w:p w:rsidR="00394C38" w:rsidRPr="00394C38" w:rsidRDefault="00394C38" w:rsidP="00394C38">
      <w:pPr>
        <w:suppressAutoHyphens/>
        <w:rPr>
          <w:rFonts w:ascii="Times New Roman" w:hAnsi="Times New Roman"/>
          <w:kern w:val="1"/>
          <w:sz w:val="22"/>
          <w:szCs w:val="22"/>
          <w:lang w:val="lt-LT" w:eastAsia="ar-SA"/>
        </w:rPr>
      </w:pPr>
    </w:p>
    <w:p w:rsidR="00394C38" w:rsidRPr="00394C38" w:rsidRDefault="00394C38" w:rsidP="00394C38">
      <w:pPr>
        <w:suppressAutoHyphens/>
        <w:rPr>
          <w:rFonts w:ascii="Times New Roman" w:hAnsi="Times New Roman"/>
          <w:kern w:val="1"/>
          <w:sz w:val="22"/>
          <w:szCs w:val="22"/>
          <w:lang w:val="lt-LT" w:eastAsia="ar-SA"/>
        </w:rPr>
      </w:pPr>
    </w:p>
    <w:p w:rsidR="00394C38" w:rsidRPr="00394C38" w:rsidRDefault="00394C38" w:rsidP="00394C38">
      <w:pPr>
        <w:keepNext/>
        <w:tabs>
          <w:tab w:val="left" w:pos="567"/>
        </w:tabs>
        <w:suppressAutoHyphens/>
        <w:outlineLvl w:val="1"/>
        <w:rPr>
          <w:rFonts w:ascii="Times New Roman" w:hAnsi="Times New Roman"/>
          <w:b/>
          <w:sz w:val="22"/>
          <w:szCs w:val="22"/>
          <w:lang w:val="lt-LT" w:eastAsia="ar-SA"/>
        </w:rPr>
      </w:pPr>
      <w:r w:rsidRPr="00394C38">
        <w:rPr>
          <w:rFonts w:ascii="Times New Roman" w:hAnsi="Times New Roman"/>
          <w:b/>
          <w:sz w:val="22"/>
          <w:szCs w:val="22"/>
          <w:lang w:val="lt-LT" w:eastAsia="ar-SA"/>
        </w:rPr>
        <w:t>1.</w:t>
      </w:r>
      <w:r w:rsidRPr="00394C38">
        <w:rPr>
          <w:rFonts w:ascii="Times New Roman" w:hAnsi="Times New Roman"/>
          <w:b/>
          <w:sz w:val="22"/>
          <w:szCs w:val="22"/>
          <w:lang w:val="lt-LT" w:eastAsia="ar-SA"/>
        </w:rPr>
        <w:tab/>
        <w:t>Kas yra Fluanxol ir kam jis vartojamas</w:t>
      </w:r>
    </w:p>
    <w:p w:rsidR="00394C38" w:rsidRPr="00394C38" w:rsidRDefault="00394C38" w:rsidP="00394C38">
      <w:pPr>
        <w:suppressAutoHyphens/>
        <w:rPr>
          <w:rFonts w:ascii="Times New Roman" w:hAnsi="Times New Roman"/>
          <w:kern w:val="1"/>
          <w:sz w:val="22"/>
          <w:szCs w:val="22"/>
          <w:lang w:val="lt-LT" w:eastAsia="ar-SA"/>
        </w:rPr>
      </w:pPr>
    </w:p>
    <w:p w:rsidR="00394C38" w:rsidRPr="00394C38" w:rsidRDefault="00394C38" w:rsidP="00394C38">
      <w:pPr>
        <w:suppressAutoHyphens/>
        <w:rPr>
          <w:rFonts w:ascii="Times New Roman" w:hAnsi="Times New Roman"/>
          <w:kern w:val="1"/>
          <w:sz w:val="22"/>
          <w:szCs w:val="22"/>
          <w:lang w:val="lt-LT" w:eastAsia="ar-SA"/>
        </w:rPr>
      </w:pPr>
      <w:r w:rsidRPr="00394C38">
        <w:rPr>
          <w:rFonts w:ascii="Times New Roman" w:hAnsi="Times New Roman"/>
          <w:kern w:val="1"/>
          <w:sz w:val="22"/>
          <w:szCs w:val="22"/>
          <w:lang w:val="lt-LT" w:eastAsia="ar-SA"/>
        </w:rPr>
        <w:t>Fluanxol sudėtyje yra veikliosios medžiagos flupentiksolio. Fluanxol priklauso vaistų, kurie mažina depresinės nuotaikos simptomus, grupei.</w:t>
      </w:r>
    </w:p>
    <w:p w:rsidR="00394C38" w:rsidRPr="00394C38" w:rsidRDefault="00394C38" w:rsidP="00394C38">
      <w:pPr>
        <w:suppressAutoHyphens/>
        <w:rPr>
          <w:rFonts w:ascii="Times New Roman" w:hAnsi="Times New Roman"/>
          <w:kern w:val="1"/>
          <w:sz w:val="22"/>
          <w:szCs w:val="22"/>
          <w:lang w:val="lt-LT" w:eastAsia="ar-SA"/>
        </w:rPr>
      </w:pPr>
    </w:p>
    <w:p w:rsidR="00394C38" w:rsidRPr="00394C38" w:rsidRDefault="00394C38" w:rsidP="00394C38">
      <w:pPr>
        <w:suppressAutoHyphens/>
        <w:rPr>
          <w:rFonts w:ascii="Times New Roman" w:hAnsi="Times New Roman"/>
          <w:kern w:val="1"/>
          <w:sz w:val="22"/>
          <w:szCs w:val="22"/>
          <w:lang w:val="lt-LT" w:eastAsia="ar-SA"/>
        </w:rPr>
      </w:pPr>
      <w:r w:rsidRPr="00394C38">
        <w:rPr>
          <w:rFonts w:ascii="Times New Roman" w:hAnsi="Times New Roman"/>
          <w:kern w:val="1"/>
          <w:sz w:val="22"/>
          <w:szCs w:val="22"/>
          <w:lang w:val="lt-LT" w:eastAsia="ar-SA"/>
        </w:rPr>
        <w:t>Fluanxol yra vartojamas depresijai gydyti tiems pacientams, kuriems gali būti ar nebūti nerimo simptomų.</w:t>
      </w:r>
    </w:p>
    <w:p w:rsidR="00394C38" w:rsidRPr="00394C38" w:rsidRDefault="00394C38" w:rsidP="00394C38">
      <w:pPr>
        <w:suppressAutoHyphens/>
        <w:rPr>
          <w:rFonts w:ascii="Times New Roman" w:hAnsi="Times New Roman"/>
          <w:kern w:val="1"/>
          <w:sz w:val="22"/>
          <w:szCs w:val="22"/>
          <w:lang w:val="lt-LT" w:eastAsia="ar-SA"/>
        </w:rPr>
      </w:pPr>
    </w:p>
    <w:p w:rsidR="00394C38" w:rsidRPr="00394C38" w:rsidRDefault="00394C38" w:rsidP="00394C38">
      <w:pPr>
        <w:suppressAutoHyphens/>
        <w:rPr>
          <w:rFonts w:ascii="Times New Roman" w:hAnsi="Times New Roman"/>
          <w:kern w:val="1"/>
          <w:sz w:val="22"/>
          <w:szCs w:val="22"/>
          <w:lang w:val="lt-LT" w:eastAsia="ar-SA"/>
        </w:rPr>
      </w:pPr>
      <w:r w:rsidRPr="00394C38">
        <w:rPr>
          <w:rFonts w:ascii="Times New Roman" w:hAnsi="Times New Roman"/>
          <w:kern w:val="1"/>
          <w:sz w:val="22"/>
          <w:szCs w:val="22"/>
          <w:lang w:val="lt-LT" w:eastAsia="ar-SA"/>
        </w:rPr>
        <w:t>Tačiau gydytojas gali skirti Fluanxol ir dėl kitų priežasčių. Jei Jums neaišku, kodėl skiriama Fluanxol, pasiteiraukite savo gydytojo.</w:t>
      </w:r>
    </w:p>
    <w:p w:rsidR="00394C38" w:rsidRPr="00394C38" w:rsidRDefault="00394C38" w:rsidP="00394C38">
      <w:pPr>
        <w:suppressAutoHyphens/>
        <w:rPr>
          <w:rFonts w:ascii="Times New Roman" w:hAnsi="Times New Roman"/>
          <w:kern w:val="1"/>
          <w:sz w:val="22"/>
          <w:szCs w:val="22"/>
          <w:lang w:val="lt-LT" w:eastAsia="ar-SA"/>
        </w:rPr>
      </w:pPr>
    </w:p>
    <w:p w:rsidR="00394C38" w:rsidRPr="00394C38" w:rsidRDefault="00394C38" w:rsidP="00394C38">
      <w:pPr>
        <w:suppressAutoHyphens/>
        <w:rPr>
          <w:rFonts w:ascii="Times New Roman" w:hAnsi="Times New Roman"/>
          <w:kern w:val="1"/>
          <w:sz w:val="22"/>
          <w:szCs w:val="22"/>
          <w:lang w:val="lt-LT" w:eastAsia="ar-SA"/>
        </w:rPr>
      </w:pPr>
    </w:p>
    <w:p w:rsidR="00394C38" w:rsidRPr="00394C38" w:rsidRDefault="00394C38" w:rsidP="00394C38">
      <w:pPr>
        <w:keepNext/>
        <w:tabs>
          <w:tab w:val="left" w:pos="567"/>
        </w:tabs>
        <w:suppressAutoHyphens/>
        <w:outlineLvl w:val="1"/>
        <w:rPr>
          <w:rFonts w:ascii="Times New Roman" w:hAnsi="Times New Roman"/>
          <w:b/>
          <w:caps/>
          <w:sz w:val="22"/>
          <w:szCs w:val="22"/>
          <w:lang w:val="lt-LT" w:eastAsia="ar-SA"/>
        </w:rPr>
      </w:pPr>
      <w:r w:rsidRPr="00394C38">
        <w:rPr>
          <w:rFonts w:ascii="Times New Roman" w:hAnsi="Times New Roman"/>
          <w:b/>
          <w:sz w:val="22"/>
          <w:szCs w:val="22"/>
          <w:lang w:val="lt-LT" w:eastAsia="ar-SA"/>
        </w:rPr>
        <w:t>2.</w:t>
      </w:r>
      <w:r w:rsidRPr="00394C38">
        <w:rPr>
          <w:rFonts w:ascii="Times New Roman" w:hAnsi="Times New Roman"/>
          <w:b/>
          <w:sz w:val="22"/>
          <w:szCs w:val="22"/>
          <w:lang w:val="lt-LT" w:eastAsia="ar-SA"/>
        </w:rPr>
        <w:tab/>
        <w:t>Kas žinotina prieš vartojant Fluanxol</w:t>
      </w:r>
    </w:p>
    <w:p w:rsidR="00394C38" w:rsidRPr="00394C38" w:rsidRDefault="00394C38" w:rsidP="00394C38">
      <w:pPr>
        <w:rPr>
          <w:rFonts w:ascii="Times New Roman" w:hAnsi="Times New Roman"/>
          <w:sz w:val="22"/>
          <w:szCs w:val="22"/>
          <w:lang w:val="lt-LT"/>
        </w:rPr>
      </w:pPr>
    </w:p>
    <w:p w:rsidR="00394C38" w:rsidRPr="00394C38" w:rsidRDefault="00394C38" w:rsidP="00394C38">
      <w:pPr>
        <w:suppressAutoHyphens/>
        <w:rPr>
          <w:rFonts w:ascii="Times New Roman" w:hAnsi="Times New Roman"/>
          <w:kern w:val="1"/>
          <w:sz w:val="22"/>
          <w:szCs w:val="22"/>
          <w:lang w:val="lt-LT" w:eastAsia="ar-SA"/>
        </w:rPr>
      </w:pPr>
      <w:r w:rsidRPr="00394C38">
        <w:rPr>
          <w:rFonts w:ascii="Times New Roman" w:hAnsi="Times New Roman"/>
          <w:b/>
          <w:bCs/>
          <w:sz w:val="22"/>
          <w:szCs w:val="22"/>
          <w:lang w:val="lt-LT" w:eastAsia="ar-SA"/>
        </w:rPr>
        <w:t>Fluanxol vartoti negalima:</w:t>
      </w:r>
    </w:p>
    <w:p w:rsidR="00394C38" w:rsidRPr="00394C38" w:rsidRDefault="00394C38" w:rsidP="00394C38">
      <w:pPr>
        <w:numPr>
          <w:ilvl w:val="0"/>
          <w:numId w:val="14"/>
        </w:numPr>
        <w:suppressAutoHyphens/>
        <w:spacing w:line="276" w:lineRule="auto"/>
        <w:ind w:left="567" w:hanging="567"/>
        <w:rPr>
          <w:rFonts w:ascii="Times New Roman" w:hAnsi="Times New Roman"/>
          <w:kern w:val="1"/>
          <w:sz w:val="22"/>
          <w:szCs w:val="22"/>
          <w:lang w:val="lt-LT" w:eastAsia="ar-SA"/>
        </w:rPr>
      </w:pPr>
      <w:r w:rsidRPr="00394C38">
        <w:rPr>
          <w:rFonts w:ascii="Times New Roman" w:hAnsi="Times New Roman"/>
          <w:kern w:val="1"/>
          <w:sz w:val="22"/>
          <w:szCs w:val="22"/>
          <w:lang w:val="lt-LT" w:eastAsia="ar-SA"/>
        </w:rPr>
        <w:t>jeigu yra alergija flupentiksoliui arba bet kuriai pagalbinei šio vaisto medžiagai (jos išvardytos 6 skyriuje);</w:t>
      </w:r>
    </w:p>
    <w:p w:rsidR="00394C38" w:rsidRPr="00394C38" w:rsidRDefault="00394C38" w:rsidP="00394C38">
      <w:pPr>
        <w:numPr>
          <w:ilvl w:val="0"/>
          <w:numId w:val="14"/>
        </w:numPr>
        <w:suppressAutoHyphens/>
        <w:spacing w:line="276" w:lineRule="auto"/>
        <w:ind w:left="567" w:hanging="567"/>
        <w:rPr>
          <w:rFonts w:ascii="Times New Roman" w:hAnsi="Times New Roman"/>
          <w:kern w:val="1"/>
          <w:sz w:val="22"/>
          <w:szCs w:val="22"/>
          <w:lang w:val="lt-LT" w:eastAsia="ar-SA"/>
        </w:rPr>
      </w:pPr>
      <w:r w:rsidRPr="00394C38">
        <w:rPr>
          <w:rFonts w:ascii="Times New Roman" w:hAnsi="Times New Roman"/>
          <w:kern w:val="1"/>
          <w:sz w:val="22"/>
          <w:szCs w:val="22"/>
          <w:lang w:val="lt-LT" w:eastAsia="ar-SA"/>
        </w:rPr>
        <w:t>jeigu yra kraujotakos nepakankamumas, sutrikusi sąmonė, koma;</w:t>
      </w:r>
    </w:p>
    <w:p w:rsidR="00394C38" w:rsidRPr="00394C38" w:rsidRDefault="00394C38" w:rsidP="00394C38">
      <w:pPr>
        <w:numPr>
          <w:ilvl w:val="0"/>
          <w:numId w:val="14"/>
        </w:numPr>
        <w:suppressAutoHyphens/>
        <w:spacing w:line="276" w:lineRule="auto"/>
        <w:ind w:left="567" w:hanging="567"/>
        <w:rPr>
          <w:rFonts w:ascii="Times New Roman" w:hAnsi="Times New Roman"/>
          <w:kern w:val="1"/>
          <w:sz w:val="22"/>
          <w:szCs w:val="22"/>
          <w:lang w:val="lt-LT" w:eastAsia="ar-SA"/>
        </w:rPr>
      </w:pPr>
      <w:r w:rsidRPr="00394C38">
        <w:rPr>
          <w:rFonts w:ascii="Times New Roman" w:hAnsi="Times New Roman"/>
          <w:kern w:val="1"/>
          <w:sz w:val="22"/>
          <w:szCs w:val="22"/>
          <w:lang w:val="lt-LT" w:eastAsia="ar-SA"/>
        </w:rPr>
        <w:t>jeigu yra sujaudinimo ar pernelyg didelio aktyvumo būklės, įskaitant maniją;</w:t>
      </w:r>
    </w:p>
    <w:p w:rsidR="00394C38" w:rsidRPr="00394C38" w:rsidRDefault="00394C38" w:rsidP="00394C38">
      <w:pPr>
        <w:numPr>
          <w:ilvl w:val="0"/>
          <w:numId w:val="14"/>
        </w:numPr>
        <w:suppressAutoHyphens/>
        <w:spacing w:line="276" w:lineRule="auto"/>
        <w:ind w:left="567" w:hanging="567"/>
        <w:rPr>
          <w:rFonts w:ascii="Times New Roman" w:hAnsi="Times New Roman"/>
          <w:kern w:val="1"/>
          <w:sz w:val="22"/>
          <w:szCs w:val="22"/>
          <w:lang w:val="lt-LT" w:eastAsia="ar-SA"/>
        </w:rPr>
      </w:pPr>
      <w:r w:rsidRPr="00394C38">
        <w:rPr>
          <w:rFonts w:ascii="Times New Roman" w:hAnsi="Times New Roman"/>
          <w:kern w:val="1"/>
          <w:sz w:val="22"/>
          <w:szCs w:val="22"/>
          <w:lang w:val="lt-LT" w:eastAsia="ar-SA"/>
        </w:rPr>
        <w:t>jeigu nustatyta sunki depresija, kuriai gydyti būtina elektroimpulso terapija arba gydymas ligoninėje.</w:t>
      </w:r>
    </w:p>
    <w:p w:rsidR="00394C38" w:rsidRPr="00394C38" w:rsidRDefault="00394C38" w:rsidP="00394C38">
      <w:pPr>
        <w:suppressAutoHyphens/>
        <w:rPr>
          <w:rFonts w:ascii="Times New Roman" w:hAnsi="Times New Roman"/>
          <w:kern w:val="1"/>
          <w:sz w:val="22"/>
          <w:szCs w:val="22"/>
          <w:lang w:val="lt-LT" w:eastAsia="ar-SA"/>
        </w:rPr>
      </w:pPr>
    </w:p>
    <w:p w:rsidR="00394C38" w:rsidRPr="00394C38" w:rsidRDefault="00394C38" w:rsidP="00394C38">
      <w:pPr>
        <w:rPr>
          <w:rFonts w:ascii="Times New Roman" w:hAnsi="Times New Roman"/>
          <w:b/>
          <w:sz w:val="22"/>
          <w:szCs w:val="22"/>
          <w:lang w:val="lt-LT"/>
        </w:rPr>
      </w:pPr>
      <w:r w:rsidRPr="00394C38">
        <w:rPr>
          <w:rFonts w:ascii="Times New Roman" w:hAnsi="Times New Roman"/>
          <w:b/>
          <w:sz w:val="22"/>
          <w:szCs w:val="22"/>
          <w:lang w:val="lt-LT"/>
        </w:rPr>
        <w:t>Įspėjimai ir atsargumo priemonės</w:t>
      </w:r>
    </w:p>
    <w:p w:rsidR="00394C38" w:rsidRPr="00394C38" w:rsidRDefault="00394C38" w:rsidP="00394C38">
      <w:pPr>
        <w:rPr>
          <w:rFonts w:ascii="Times New Roman" w:hAnsi="Times New Roman"/>
          <w:sz w:val="22"/>
          <w:szCs w:val="22"/>
          <w:lang w:val="lt-LT"/>
        </w:rPr>
      </w:pPr>
      <w:r w:rsidRPr="00394C38">
        <w:rPr>
          <w:rFonts w:ascii="Times New Roman" w:hAnsi="Times New Roman"/>
          <w:noProof/>
          <w:sz w:val="22"/>
          <w:szCs w:val="22"/>
          <w:lang w:val="lt-LT"/>
        </w:rPr>
        <w:t>Pasitarkite su gydytoju arba vaistininku, prieš pradėdami vartoti Fluanxol, jeigu:</w:t>
      </w:r>
    </w:p>
    <w:p w:rsidR="00394C38" w:rsidRPr="00394C38" w:rsidRDefault="00394C38" w:rsidP="00394C38">
      <w:pPr>
        <w:numPr>
          <w:ilvl w:val="0"/>
          <w:numId w:val="17"/>
        </w:numPr>
        <w:tabs>
          <w:tab w:val="left" w:pos="0"/>
        </w:tabs>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Jums sutrikusi kepenų veikla;</w:t>
      </w:r>
    </w:p>
    <w:p w:rsidR="00394C38" w:rsidRPr="00394C38" w:rsidRDefault="00394C38" w:rsidP="00394C38">
      <w:pPr>
        <w:numPr>
          <w:ilvl w:val="0"/>
          <w:numId w:val="17"/>
        </w:numPr>
        <w:tabs>
          <w:tab w:val="left" w:pos="0"/>
        </w:tabs>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Jums buvo traukulių;</w:t>
      </w:r>
    </w:p>
    <w:p w:rsidR="00394C38" w:rsidRPr="00394C38" w:rsidRDefault="00394C38" w:rsidP="00394C38">
      <w:pPr>
        <w:numPr>
          <w:ilvl w:val="0"/>
          <w:numId w:val="17"/>
        </w:numPr>
        <w:tabs>
          <w:tab w:val="left" w:pos="0"/>
        </w:tabs>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Jūs sergate cukriniu diabetu (gali tekti koreguoti cukrinio diabeto gydymą);</w:t>
      </w:r>
    </w:p>
    <w:p w:rsidR="00394C38" w:rsidRPr="00394C38" w:rsidRDefault="00394C38" w:rsidP="00394C38">
      <w:pPr>
        <w:numPr>
          <w:ilvl w:val="0"/>
          <w:numId w:val="17"/>
        </w:numPr>
        <w:tabs>
          <w:tab w:val="left" w:pos="0"/>
        </w:tabs>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Jums nustatytas organinio smegenų pažeidimo sindromas (dėl apsinuodijimo alkoholiu ar organiniais tirpikliais);</w:t>
      </w:r>
    </w:p>
    <w:p w:rsidR="00394C38" w:rsidRPr="00394C38" w:rsidRDefault="00394C38" w:rsidP="00394C38">
      <w:pPr>
        <w:numPr>
          <w:ilvl w:val="0"/>
          <w:numId w:val="17"/>
        </w:numPr>
        <w:tabs>
          <w:tab w:val="left" w:pos="0"/>
        </w:tabs>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lastRenderedPageBreak/>
        <w:t>Jums yra insulto rizikos veiksnių (pvz., rūkymas, aukšto kraujospūdžio liga);</w:t>
      </w:r>
    </w:p>
    <w:p w:rsidR="00394C38" w:rsidRPr="00394C38" w:rsidRDefault="00394C38" w:rsidP="00394C38">
      <w:pPr>
        <w:numPr>
          <w:ilvl w:val="0"/>
          <w:numId w:val="17"/>
        </w:numPr>
        <w:tabs>
          <w:tab w:val="left" w:pos="0"/>
        </w:tabs>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Jums nustatyta hipokalemija ar hipomagnezemija (Jūsų kraujyje per mažai kalio ar magnio arba turite paveldėtą polinkį į šių medžiagų trūkumą);</w:t>
      </w:r>
    </w:p>
    <w:p w:rsidR="00394C38" w:rsidRPr="00394C38" w:rsidRDefault="00394C38" w:rsidP="00394C38">
      <w:pPr>
        <w:numPr>
          <w:ilvl w:val="0"/>
          <w:numId w:val="17"/>
        </w:numPr>
        <w:tabs>
          <w:tab w:val="left" w:pos="0"/>
        </w:tabs>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Jūs sirgote širdies ir kraujagyslių ligomis;</w:t>
      </w:r>
    </w:p>
    <w:p w:rsidR="00394C38" w:rsidRPr="00394C38" w:rsidRDefault="00394C38" w:rsidP="00394C38">
      <w:pPr>
        <w:numPr>
          <w:ilvl w:val="0"/>
          <w:numId w:val="17"/>
        </w:numPr>
        <w:tabs>
          <w:tab w:val="left" w:pos="0"/>
        </w:tabs>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Jūs vartojate kitokių antipsichozinių vaistų;</w:t>
      </w:r>
    </w:p>
    <w:p w:rsidR="00394C38" w:rsidRPr="00394C38" w:rsidRDefault="00394C38" w:rsidP="00394C38">
      <w:pPr>
        <w:numPr>
          <w:ilvl w:val="0"/>
          <w:numId w:val="17"/>
        </w:numPr>
        <w:tabs>
          <w:tab w:val="left" w:pos="0"/>
        </w:tabs>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Jūs esate daugiau nei įprastai sujaudintas ar pernelyg aktyvus, šis vaistas gali sustiprinti šiuos pojūčius;</w:t>
      </w:r>
    </w:p>
    <w:p w:rsidR="00394C38" w:rsidRPr="00394C38" w:rsidRDefault="00394C38" w:rsidP="00394C38">
      <w:pPr>
        <w:numPr>
          <w:ilvl w:val="0"/>
          <w:numId w:val="17"/>
        </w:numPr>
        <w:tabs>
          <w:tab w:val="left" w:pos="0"/>
        </w:tabs>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Jums buvo susidaręs kraujo krešulys, kadangi vaistai, tokie kaip šis, yra susiję su krešulių formavimusi;</w:t>
      </w:r>
    </w:p>
    <w:p w:rsidR="00394C38" w:rsidRPr="00394C38" w:rsidRDefault="00394C38" w:rsidP="00394C38">
      <w:pPr>
        <w:numPr>
          <w:ilvl w:val="0"/>
          <w:numId w:val="17"/>
        </w:numPr>
        <w:tabs>
          <w:tab w:val="left" w:pos="0"/>
        </w:tabs>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Jums yra kvėpavimo nepakankamumas;</w:t>
      </w:r>
    </w:p>
    <w:p w:rsidR="00394C38" w:rsidRPr="00394C38" w:rsidRDefault="00394C38" w:rsidP="00394C38">
      <w:pPr>
        <w:numPr>
          <w:ilvl w:val="0"/>
          <w:numId w:val="17"/>
        </w:numPr>
        <w:tabs>
          <w:tab w:val="left" w:pos="0"/>
        </w:tabs>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Jums yra inkstų nepakankamumas;</w:t>
      </w:r>
    </w:p>
    <w:p w:rsidR="00394C38" w:rsidRPr="00394C38" w:rsidRDefault="00394C38" w:rsidP="00394C38">
      <w:pPr>
        <w:numPr>
          <w:ilvl w:val="0"/>
          <w:numId w:val="17"/>
        </w:numPr>
        <w:tabs>
          <w:tab w:val="left" w:pos="0"/>
        </w:tabs>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Jūs sergate Parkinsono liga;</w:t>
      </w:r>
    </w:p>
    <w:p w:rsidR="00394C38" w:rsidRPr="00394C38" w:rsidRDefault="00394C38" w:rsidP="00394C38">
      <w:pPr>
        <w:numPr>
          <w:ilvl w:val="0"/>
          <w:numId w:val="17"/>
        </w:numPr>
        <w:tabs>
          <w:tab w:val="left" w:pos="0"/>
        </w:tabs>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Jūs sergate uždaro kampo glaukoma;</w:t>
      </w:r>
    </w:p>
    <w:p w:rsidR="00394C38" w:rsidRPr="00394C38" w:rsidRDefault="00394C38" w:rsidP="00394C38">
      <w:pPr>
        <w:numPr>
          <w:ilvl w:val="0"/>
          <w:numId w:val="17"/>
        </w:numPr>
        <w:tabs>
          <w:tab w:val="left" w:pos="0"/>
        </w:tabs>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Jūs sergate prostatos hipertrofija;</w:t>
      </w:r>
    </w:p>
    <w:p w:rsidR="00394C38" w:rsidRPr="00394C38" w:rsidRDefault="00394C38" w:rsidP="00394C38">
      <w:pPr>
        <w:numPr>
          <w:ilvl w:val="0"/>
          <w:numId w:val="17"/>
        </w:numPr>
        <w:tabs>
          <w:tab w:val="left" w:pos="0"/>
        </w:tabs>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Jūsų skydliaukės funkcija yra susilpnėjusi arba sustiprėjusi;</w:t>
      </w:r>
    </w:p>
    <w:p w:rsidR="00394C38" w:rsidRPr="00394C38" w:rsidRDefault="00394C38" w:rsidP="00394C38">
      <w:pPr>
        <w:numPr>
          <w:ilvl w:val="0"/>
          <w:numId w:val="17"/>
        </w:numPr>
        <w:tabs>
          <w:tab w:val="left" w:pos="0"/>
        </w:tabs>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Jūs sergate generalizuota miastenija.</w:t>
      </w:r>
    </w:p>
    <w:p w:rsidR="00394C38" w:rsidRPr="00394C38" w:rsidRDefault="00394C38" w:rsidP="00394C38">
      <w:pPr>
        <w:suppressAutoHyphens/>
        <w:rPr>
          <w:rFonts w:ascii="Times New Roman" w:hAnsi="Times New Roman"/>
          <w:kern w:val="1"/>
          <w:sz w:val="22"/>
          <w:szCs w:val="22"/>
          <w:lang w:val="lt-LT" w:eastAsia="ar-SA"/>
        </w:rPr>
      </w:pPr>
    </w:p>
    <w:p w:rsidR="00394C38" w:rsidRPr="00394C38" w:rsidRDefault="00394C38" w:rsidP="00394C38">
      <w:pPr>
        <w:suppressAutoHyphens/>
        <w:rPr>
          <w:rFonts w:ascii="Times New Roman" w:hAnsi="Times New Roman"/>
          <w:kern w:val="1"/>
          <w:sz w:val="22"/>
          <w:szCs w:val="22"/>
          <w:lang w:val="lt-LT" w:eastAsia="ar-SA"/>
        </w:rPr>
      </w:pPr>
      <w:r w:rsidRPr="00394C38">
        <w:rPr>
          <w:rFonts w:ascii="Times New Roman" w:hAnsi="Times New Roman"/>
          <w:kern w:val="1"/>
          <w:sz w:val="22"/>
          <w:szCs w:val="22"/>
          <w:lang w:val="lt-LT" w:eastAsia="ar-SA"/>
        </w:rPr>
        <w:t>Fluanxol, kaip ir kiti šios grupės vaistai, gali sukelti piktybinį neurolepsinį sindromą, kuris gali pasireikšti padidėjusia kūno temperatūra, raumenų sustingimu, sąmonės kitimu, kitais simptomais. Šis sindromas gali būti mirtinas, todėl, atsiradus minėtiems simptomams, būtina nedelsiant kreiptis medicininės pagalbos.</w:t>
      </w:r>
    </w:p>
    <w:p w:rsidR="00394C38" w:rsidRPr="00394C38" w:rsidRDefault="00394C38" w:rsidP="00394C38">
      <w:pPr>
        <w:suppressAutoHyphens/>
        <w:rPr>
          <w:rFonts w:ascii="Times New Roman" w:hAnsi="Times New Roman"/>
          <w:kern w:val="1"/>
          <w:sz w:val="22"/>
          <w:szCs w:val="22"/>
          <w:lang w:val="lt-LT" w:eastAsia="ar-SA"/>
        </w:rPr>
      </w:pPr>
    </w:p>
    <w:p w:rsidR="00394C38" w:rsidRPr="00394C38" w:rsidRDefault="00394C38" w:rsidP="00394C38">
      <w:pPr>
        <w:suppressAutoHyphens/>
        <w:rPr>
          <w:rFonts w:ascii="Times New Roman" w:hAnsi="Times New Roman"/>
          <w:kern w:val="1"/>
          <w:sz w:val="22"/>
          <w:szCs w:val="22"/>
          <w:lang w:val="lt-LT" w:eastAsia="ar-SA"/>
        </w:rPr>
      </w:pPr>
      <w:r w:rsidRPr="00394C38">
        <w:rPr>
          <w:rFonts w:ascii="Times New Roman" w:hAnsi="Times New Roman"/>
          <w:kern w:val="1"/>
          <w:sz w:val="22"/>
          <w:szCs w:val="22"/>
          <w:lang w:val="lt-LT" w:eastAsia="ar-SA"/>
        </w:rPr>
        <w:t>Fluanxol, kaip ir kiti šios grupės vaistai, gali sukelti QT intervalo pailgėjimą, registruojamą elektrokardiogramoje. Toks elektrokardiogramos pokytis padidina širdies ritmo sutrikimų riziką, ypač tiems pacientams, kurių kraujyje per mažas kalio, magnio kiekis, kuriems jau anksčiau elektrokardiogramoje registruotas panašus QT intervalo pailgėjimas, yra retas pulsas (mažiau kaip 50 kartų per minutę), neseniai persirgo miokardo infarktu, serga dekompensuotu širdies nepakankamumu.</w:t>
      </w:r>
    </w:p>
    <w:p w:rsidR="00394C38" w:rsidRPr="00394C38" w:rsidRDefault="00394C38" w:rsidP="00394C38">
      <w:pPr>
        <w:suppressAutoHyphens/>
        <w:rPr>
          <w:rFonts w:ascii="Times New Roman" w:hAnsi="Times New Roman"/>
          <w:kern w:val="1"/>
          <w:sz w:val="22"/>
          <w:szCs w:val="22"/>
          <w:lang w:val="lt-LT" w:eastAsia="ar-SA"/>
        </w:rPr>
      </w:pPr>
    </w:p>
    <w:p w:rsidR="00394C38" w:rsidRPr="00394C38" w:rsidRDefault="00394C38" w:rsidP="00394C38">
      <w:pPr>
        <w:tabs>
          <w:tab w:val="left" w:pos="567"/>
        </w:tabs>
        <w:ind w:left="567" w:hanging="567"/>
        <w:rPr>
          <w:rFonts w:ascii="Times New Roman" w:hAnsi="Times New Roman"/>
          <w:b/>
          <w:iCs/>
          <w:sz w:val="22"/>
          <w:szCs w:val="22"/>
          <w:lang w:val="lt-LT"/>
        </w:rPr>
      </w:pPr>
      <w:r w:rsidRPr="00394C38">
        <w:rPr>
          <w:rFonts w:ascii="Times New Roman" w:hAnsi="Times New Roman"/>
          <w:b/>
          <w:iCs/>
          <w:sz w:val="22"/>
          <w:szCs w:val="22"/>
          <w:lang w:val="lt-LT"/>
        </w:rPr>
        <w:t>Vaikams ir paaugliams</w:t>
      </w:r>
    </w:p>
    <w:p w:rsidR="00394C38" w:rsidRPr="00394C38" w:rsidRDefault="00394C38" w:rsidP="00394C38">
      <w:pPr>
        <w:rPr>
          <w:rFonts w:ascii="Times New Roman" w:hAnsi="Times New Roman"/>
          <w:sz w:val="22"/>
          <w:szCs w:val="22"/>
          <w:lang w:val="lt-LT"/>
        </w:rPr>
      </w:pPr>
      <w:r w:rsidRPr="00394C38">
        <w:rPr>
          <w:rFonts w:ascii="Times New Roman" w:hAnsi="Times New Roman"/>
          <w:iCs/>
          <w:sz w:val="22"/>
          <w:szCs w:val="22"/>
          <w:lang w:val="lt-LT"/>
        </w:rPr>
        <w:t>Vaikams ir paaugliams Fluanxol vartoti nerekomenduojama.</w:t>
      </w:r>
    </w:p>
    <w:p w:rsidR="00394C38" w:rsidRPr="00394C38" w:rsidRDefault="00394C38" w:rsidP="00394C38">
      <w:pPr>
        <w:suppressAutoHyphens/>
        <w:rPr>
          <w:rFonts w:ascii="Times New Roman" w:hAnsi="Times New Roman"/>
          <w:kern w:val="1"/>
          <w:sz w:val="22"/>
          <w:szCs w:val="22"/>
          <w:lang w:val="lt-LT" w:eastAsia="ar-SA"/>
        </w:rPr>
      </w:pPr>
    </w:p>
    <w:p w:rsidR="00394C38" w:rsidRPr="00394C38" w:rsidRDefault="00394C38" w:rsidP="00394C38">
      <w:pPr>
        <w:suppressAutoHyphens/>
        <w:rPr>
          <w:rFonts w:ascii="Times New Roman" w:hAnsi="Times New Roman"/>
          <w:b/>
          <w:bCs/>
          <w:sz w:val="22"/>
          <w:szCs w:val="22"/>
          <w:lang w:val="lt-LT" w:eastAsia="ar-SA"/>
        </w:rPr>
      </w:pPr>
      <w:r w:rsidRPr="00394C38">
        <w:rPr>
          <w:rFonts w:ascii="Times New Roman" w:hAnsi="Times New Roman"/>
          <w:b/>
          <w:bCs/>
          <w:sz w:val="22"/>
          <w:szCs w:val="22"/>
          <w:lang w:val="lt-LT" w:eastAsia="ar-SA"/>
        </w:rPr>
        <w:t>Kiti vaistai ir Fluanxol</w:t>
      </w:r>
    </w:p>
    <w:p w:rsidR="00394C38" w:rsidRPr="00394C38" w:rsidRDefault="00394C38" w:rsidP="00394C38">
      <w:pPr>
        <w:suppressAutoHyphens/>
        <w:rPr>
          <w:rFonts w:ascii="Times New Roman" w:hAnsi="Times New Roman"/>
          <w:kern w:val="1"/>
          <w:sz w:val="22"/>
          <w:szCs w:val="22"/>
          <w:lang w:val="lt-LT" w:eastAsia="ar-SA"/>
        </w:rPr>
      </w:pPr>
      <w:r w:rsidRPr="00394C38">
        <w:rPr>
          <w:rFonts w:ascii="Times New Roman" w:hAnsi="Times New Roman"/>
          <w:kern w:val="1"/>
          <w:sz w:val="22"/>
          <w:szCs w:val="22"/>
          <w:lang w:val="lt-LT" w:eastAsia="ar-SA"/>
        </w:rPr>
        <w:t>Jeigu vartojate ar neseniai vartojote kitų vaistų arba dėl to nesate tikri, apie tai pasakykite gydytojui arba vaistininkui.</w:t>
      </w:r>
    </w:p>
    <w:p w:rsidR="00394C38" w:rsidRPr="00394C38" w:rsidRDefault="00394C38" w:rsidP="00394C38">
      <w:pPr>
        <w:suppressAutoHyphens/>
        <w:rPr>
          <w:rFonts w:ascii="Times New Roman" w:hAnsi="Times New Roman"/>
          <w:kern w:val="1"/>
          <w:sz w:val="22"/>
          <w:szCs w:val="22"/>
          <w:lang w:val="lt-LT" w:eastAsia="ar-SA"/>
        </w:rPr>
      </w:pPr>
    </w:p>
    <w:p w:rsidR="00394C38" w:rsidRPr="00394C38" w:rsidRDefault="00394C38" w:rsidP="00394C38">
      <w:pPr>
        <w:suppressAutoHyphens/>
        <w:rPr>
          <w:rFonts w:ascii="Times New Roman" w:hAnsi="Times New Roman"/>
          <w:kern w:val="1"/>
          <w:sz w:val="22"/>
          <w:szCs w:val="22"/>
          <w:lang w:val="lt-LT" w:eastAsia="ar-SA"/>
        </w:rPr>
      </w:pPr>
      <w:r w:rsidRPr="00394C38">
        <w:rPr>
          <w:rFonts w:ascii="Times New Roman" w:hAnsi="Times New Roman"/>
          <w:kern w:val="1"/>
          <w:sz w:val="22"/>
          <w:szCs w:val="22"/>
          <w:lang w:val="lt-LT" w:eastAsia="ar-SA"/>
        </w:rPr>
        <w:t>Pasakykite gydytojui, jeigu vartojate vieną iš šių vaistų:</w:t>
      </w:r>
    </w:p>
    <w:p w:rsidR="00394C38" w:rsidRPr="00394C38" w:rsidRDefault="00394C38" w:rsidP="00394C38">
      <w:pPr>
        <w:numPr>
          <w:ilvl w:val="0"/>
          <w:numId w:val="18"/>
        </w:numPr>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triciklių antidepresantų;</w:t>
      </w:r>
    </w:p>
    <w:p w:rsidR="00394C38" w:rsidRPr="00394C38" w:rsidRDefault="00394C38" w:rsidP="00394C38">
      <w:pPr>
        <w:numPr>
          <w:ilvl w:val="0"/>
          <w:numId w:val="18"/>
        </w:numPr>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guanetidino ar panašių vaistų (skiriamų kraujospūdžiui mažinti);</w:t>
      </w:r>
    </w:p>
    <w:p w:rsidR="00394C38" w:rsidRPr="00394C38" w:rsidRDefault="00394C38" w:rsidP="00394C38">
      <w:pPr>
        <w:numPr>
          <w:ilvl w:val="0"/>
          <w:numId w:val="18"/>
        </w:numPr>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barbitūratų (vaistų, sukeliančių mieguistumą);</w:t>
      </w:r>
    </w:p>
    <w:p w:rsidR="00394C38" w:rsidRPr="00394C38" w:rsidRDefault="00394C38" w:rsidP="00394C38">
      <w:pPr>
        <w:numPr>
          <w:ilvl w:val="0"/>
          <w:numId w:val="18"/>
        </w:numPr>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skiriamų epilepsijai gydyti;</w:t>
      </w:r>
    </w:p>
    <w:p w:rsidR="00394C38" w:rsidRPr="00394C38" w:rsidRDefault="00394C38" w:rsidP="00394C38">
      <w:pPr>
        <w:numPr>
          <w:ilvl w:val="0"/>
          <w:numId w:val="18"/>
        </w:numPr>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levodopos ar panašių vaistų (skiriamų Parkinsono ligai gydyti);</w:t>
      </w:r>
    </w:p>
    <w:p w:rsidR="00394C38" w:rsidRPr="00394C38" w:rsidRDefault="00394C38" w:rsidP="00394C38">
      <w:pPr>
        <w:numPr>
          <w:ilvl w:val="0"/>
          <w:numId w:val="18"/>
        </w:numPr>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metoklopramido (skiriamo virškinimo trakto sutrikimams gydyti);</w:t>
      </w:r>
    </w:p>
    <w:p w:rsidR="00394C38" w:rsidRPr="00394C38" w:rsidRDefault="00394C38" w:rsidP="00394C38">
      <w:pPr>
        <w:numPr>
          <w:ilvl w:val="0"/>
          <w:numId w:val="18"/>
        </w:numPr>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piperazino (skiriamo apvaliųjų ir plokščiųjų kirmėlių invazijai gydyti);</w:t>
      </w:r>
    </w:p>
    <w:p w:rsidR="00394C38" w:rsidRPr="00394C38" w:rsidRDefault="00394C38" w:rsidP="00394C38">
      <w:pPr>
        <w:numPr>
          <w:ilvl w:val="0"/>
          <w:numId w:val="18"/>
        </w:numPr>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vaistų, sutrikdančių vandens ir druskų pusiausvyrą (sumažinančių kraujyje esančio kalio ir magnio kiekį);</w:t>
      </w:r>
    </w:p>
    <w:p w:rsidR="00394C38" w:rsidRPr="00394C38" w:rsidRDefault="00394C38" w:rsidP="00394C38">
      <w:pPr>
        <w:numPr>
          <w:ilvl w:val="0"/>
          <w:numId w:val="18"/>
        </w:numPr>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vaistų, padidinančių Fluanxol koncentraciją Jūsų kraujyje.</w:t>
      </w:r>
    </w:p>
    <w:p w:rsidR="00394C38" w:rsidRPr="00394C38" w:rsidRDefault="00394C38" w:rsidP="00394C38">
      <w:pPr>
        <w:suppressAutoHyphens/>
        <w:rPr>
          <w:rFonts w:ascii="Times New Roman" w:hAnsi="Times New Roman"/>
          <w:kern w:val="1"/>
          <w:sz w:val="22"/>
          <w:szCs w:val="22"/>
          <w:lang w:val="lt-LT" w:eastAsia="ar-SA"/>
        </w:rPr>
      </w:pPr>
    </w:p>
    <w:p w:rsidR="00394C38" w:rsidRPr="00394C38" w:rsidRDefault="00394C38" w:rsidP="00394C38">
      <w:pPr>
        <w:suppressAutoHyphens/>
        <w:rPr>
          <w:rFonts w:ascii="Times New Roman" w:hAnsi="Times New Roman"/>
          <w:kern w:val="1"/>
          <w:sz w:val="22"/>
          <w:szCs w:val="22"/>
          <w:lang w:val="lt-LT" w:eastAsia="ar-SA"/>
        </w:rPr>
      </w:pPr>
      <w:r w:rsidRPr="00394C38">
        <w:rPr>
          <w:rFonts w:ascii="Times New Roman" w:hAnsi="Times New Roman"/>
          <w:kern w:val="1"/>
          <w:sz w:val="22"/>
          <w:szCs w:val="22"/>
          <w:lang w:val="lt-LT" w:eastAsia="ar-SA"/>
        </w:rPr>
        <w:t>Su Fluanxol tuo pačiu metu negalima vartoti šių vaistų:</w:t>
      </w:r>
    </w:p>
    <w:p w:rsidR="00394C38" w:rsidRPr="00394C38" w:rsidRDefault="00394C38" w:rsidP="00394C38">
      <w:pPr>
        <w:numPr>
          <w:ilvl w:val="0"/>
          <w:numId w:val="19"/>
        </w:numPr>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 xml:space="preserve">veikiančių širdies ritmą (chinidino, amjodarono, sotalolio, dofetilido); </w:t>
      </w:r>
    </w:p>
    <w:p w:rsidR="00394C38" w:rsidRPr="00394C38" w:rsidRDefault="00394C38" w:rsidP="00394C38">
      <w:pPr>
        <w:numPr>
          <w:ilvl w:val="0"/>
          <w:numId w:val="19"/>
        </w:numPr>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 xml:space="preserve">eritromicino, gatifloksacino, moksifloksacino (antibiotikai); </w:t>
      </w:r>
    </w:p>
    <w:p w:rsidR="00394C38" w:rsidRPr="00394C38" w:rsidRDefault="00394C38" w:rsidP="00394C38">
      <w:pPr>
        <w:numPr>
          <w:ilvl w:val="0"/>
          <w:numId w:val="19"/>
        </w:numPr>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 xml:space="preserve">terfenadino, astemizolo (vaistai nuo alergijos); </w:t>
      </w:r>
    </w:p>
    <w:p w:rsidR="00394C38" w:rsidRPr="00394C38" w:rsidRDefault="00394C38" w:rsidP="00394C38">
      <w:pPr>
        <w:numPr>
          <w:ilvl w:val="0"/>
          <w:numId w:val="19"/>
        </w:numPr>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cisaprido (skatina virškinamojo trakto peristaltiką), ličio;</w:t>
      </w:r>
    </w:p>
    <w:p w:rsidR="00394C38" w:rsidRPr="00394C38" w:rsidRDefault="00394C38" w:rsidP="00394C38">
      <w:pPr>
        <w:numPr>
          <w:ilvl w:val="0"/>
          <w:numId w:val="19"/>
        </w:numPr>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kitų vaistų nuo psichozės;</w:t>
      </w:r>
    </w:p>
    <w:p w:rsidR="00394C38" w:rsidRPr="00394C38" w:rsidRDefault="00394C38" w:rsidP="00394C38">
      <w:pPr>
        <w:numPr>
          <w:ilvl w:val="0"/>
          <w:numId w:val="19"/>
        </w:numPr>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lastRenderedPageBreak/>
        <w:t>pimozido (antipsichozinis vaistas);</w:t>
      </w:r>
    </w:p>
    <w:p w:rsidR="00394C38" w:rsidRPr="00394C38" w:rsidRDefault="00394C38" w:rsidP="00394C38">
      <w:pPr>
        <w:numPr>
          <w:ilvl w:val="0"/>
          <w:numId w:val="19"/>
        </w:numPr>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meflokvino (maliarijai gydyti).</w:t>
      </w:r>
    </w:p>
    <w:p w:rsidR="00394C38" w:rsidRPr="00394C38" w:rsidRDefault="00394C38" w:rsidP="00394C38">
      <w:pPr>
        <w:suppressAutoHyphens/>
        <w:rPr>
          <w:rFonts w:ascii="Times New Roman" w:hAnsi="Times New Roman"/>
          <w:kern w:val="1"/>
          <w:sz w:val="22"/>
          <w:szCs w:val="22"/>
          <w:lang w:val="lt-LT" w:eastAsia="ar-SA"/>
        </w:rPr>
      </w:pPr>
    </w:p>
    <w:p w:rsidR="00394C38" w:rsidRPr="00394C38" w:rsidRDefault="00394C38" w:rsidP="00394C38">
      <w:pPr>
        <w:jc w:val="both"/>
        <w:rPr>
          <w:rFonts w:ascii="Times New Roman" w:hAnsi="Times New Roman"/>
          <w:b/>
          <w:sz w:val="22"/>
          <w:szCs w:val="22"/>
          <w:lang w:val="lt-LT"/>
        </w:rPr>
      </w:pPr>
      <w:r w:rsidRPr="00394C38">
        <w:rPr>
          <w:rFonts w:ascii="Times New Roman" w:hAnsi="Times New Roman"/>
          <w:b/>
          <w:sz w:val="22"/>
          <w:szCs w:val="22"/>
          <w:lang w:val="lt-LT"/>
        </w:rPr>
        <w:t>Mintys apie savižudybę ir depresijos arba nerimo sutrikimų pasunkėjimas</w:t>
      </w:r>
    </w:p>
    <w:p w:rsidR="00394C38" w:rsidRPr="00394C38" w:rsidRDefault="00394C38" w:rsidP="00394C38">
      <w:pPr>
        <w:suppressAutoHyphens/>
        <w:rPr>
          <w:rFonts w:ascii="Times New Roman" w:hAnsi="Times New Roman"/>
          <w:kern w:val="1"/>
          <w:sz w:val="22"/>
          <w:szCs w:val="22"/>
          <w:lang w:val="lt-LT" w:eastAsia="ar-SA"/>
        </w:rPr>
      </w:pPr>
      <w:r w:rsidRPr="00394C38">
        <w:rPr>
          <w:rFonts w:ascii="Times New Roman" w:hAnsi="Times New Roman"/>
          <w:kern w:val="1"/>
          <w:sz w:val="22"/>
          <w:szCs w:val="22"/>
          <w:lang w:val="lt-LT" w:eastAsia="ar-SA"/>
        </w:rPr>
        <w:t>Jeigu sergate depresija ir (arba) jaučiate nerimą, kartais Jums gali kilti minčių apie savęs žalojimą ar savižudybę. Pradėjus pirmą kartą vartoti antipsichozinius vaistus, tokių minčių gali kilti dažniau, nes turi praeiti šiek tiek laiko, paprastai apie dvi savaitės, bet kartais ir ilgiau, kol šie vaistai pradės veikti.</w:t>
      </w:r>
    </w:p>
    <w:p w:rsidR="00394C38" w:rsidRPr="00394C38" w:rsidRDefault="00394C38" w:rsidP="00394C38">
      <w:pPr>
        <w:suppressAutoHyphens/>
        <w:rPr>
          <w:rFonts w:ascii="Times New Roman" w:hAnsi="Times New Roman"/>
          <w:kern w:val="1"/>
          <w:sz w:val="22"/>
          <w:szCs w:val="22"/>
          <w:lang w:val="lt-LT" w:eastAsia="ar-SA"/>
        </w:rPr>
      </w:pPr>
    </w:p>
    <w:p w:rsidR="00394C38" w:rsidRPr="00394C38" w:rsidRDefault="00394C38" w:rsidP="00394C38">
      <w:pPr>
        <w:suppressAutoHyphens/>
        <w:rPr>
          <w:rFonts w:ascii="Times New Roman" w:hAnsi="Times New Roman"/>
          <w:kern w:val="1"/>
          <w:sz w:val="22"/>
          <w:szCs w:val="22"/>
          <w:lang w:val="lt-LT" w:eastAsia="ar-SA"/>
        </w:rPr>
      </w:pPr>
      <w:r w:rsidRPr="00394C38">
        <w:rPr>
          <w:rFonts w:ascii="Times New Roman" w:hAnsi="Times New Roman"/>
          <w:kern w:val="1"/>
          <w:sz w:val="22"/>
          <w:szCs w:val="22"/>
          <w:lang w:val="lt-LT" w:eastAsia="ar-SA"/>
        </w:rPr>
        <w:t xml:space="preserve">Tokia minčių tikimybė </w:t>
      </w:r>
      <w:r w:rsidRPr="00394C38">
        <w:rPr>
          <w:rFonts w:ascii="Times New Roman" w:hAnsi="Times New Roman"/>
          <w:b/>
          <w:kern w:val="1"/>
          <w:sz w:val="22"/>
          <w:szCs w:val="22"/>
          <w:lang w:val="lt-LT" w:eastAsia="ar-SA"/>
        </w:rPr>
        <w:t>Jums</w:t>
      </w:r>
      <w:r w:rsidRPr="00394C38">
        <w:rPr>
          <w:rFonts w:ascii="Times New Roman" w:hAnsi="Times New Roman"/>
          <w:kern w:val="1"/>
          <w:sz w:val="22"/>
          <w:szCs w:val="22"/>
          <w:lang w:val="lt-LT" w:eastAsia="ar-SA"/>
        </w:rPr>
        <w:t xml:space="preserve"> yra didesnė šiais atvejais:</w:t>
      </w:r>
    </w:p>
    <w:p w:rsidR="00394C38" w:rsidRPr="00394C38" w:rsidRDefault="00394C38" w:rsidP="00394C38">
      <w:pPr>
        <w:numPr>
          <w:ilvl w:val="0"/>
          <w:numId w:val="20"/>
        </w:numPr>
        <w:tabs>
          <w:tab w:val="left" w:pos="0"/>
        </w:tabs>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jeigu anksčiau mąstėte apie savižudybę arba savęs žalojimą;</w:t>
      </w:r>
    </w:p>
    <w:p w:rsidR="00394C38" w:rsidRPr="00394C38" w:rsidRDefault="00394C38" w:rsidP="00394C38">
      <w:pPr>
        <w:numPr>
          <w:ilvl w:val="0"/>
          <w:numId w:val="20"/>
        </w:numPr>
        <w:tabs>
          <w:tab w:val="left" w:pos="0"/>
        </w:tabs>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 xml:space="preserve">jeigu esate </w:t>
      </w:r>
      <w:r w:rsidRPr="00394C38">
        <w:rPr>
          <w:rFonts w:ascii="Times New Roman" w:hAnsi="Times New Roman"/>
          <w:b/>
          <w:sz w:val="22"/>
          <w:szCs w:val="22"/>
          <w:lang w:val="lt-LT" w:eastAsia="ar-SA"/>
        </w:rPr>
        <w:t>jaunas suaugęs</w:t>
      </w:r>
      <w:r w:rsidRPr="00394C38">
        <w:rPr>
          <w:rFonts w:ascii="Times New Roman" w:hAnsi="Times New Roman"/>
          <w:sz w:val="22"/>
          <w:szCs w:val="22"/>
          <w:lang w:val="lt-LT" w:eastAsia="ar-SA"/>
        </w:rPr>
        <w:t>. Klinikinių tyrimų duomenys parodė, kad psichikos sutrikimais sergantiems jauniems suaugusiems (jaunesniems kaip 25 metų), vartojantiems antidepresantų, su savižudybe siejamo elgesio rizika yra didesnė.</w:t>
      </w:r>
    </w:p>
    <w:p w:rsidR="00394C38" w:rsidRPr="00394C38" w:rsidRDefault="00394C38" w:rsidP="00394C38">
      <w:pPr>
        <w:suppressAutoHyphens/>
        <w:rPr>
          <w:rFonts w:ascii="Times New Roman" w:hAnsi="Times New Roman"/>
          <w:kern w:val="1"/>
          <w:sz w:val="22"/>
          <w:szCs w:val="22"/>
          <w:lang w:val="lt-LT" w:eastAsia="ar-SA"/>
        </w:rPr>
      </w:pPr>
    </w:p>
    <w:p w:rsidR="00394C38" w:rsidRPr="00394C38" w:rsidRDefault="00394C38" w:rsidP="00394C38">
      <w:pPr>
        <w:suppressAutoHyphens/>
        <w:rPr>
          <w:rFonts w:ascii="Times New Roman" w:hAnsi="Times New Roman"/>
          <w:kern w:val="1"/>
          <w:sz w:val="22"/>
          <w:szCs w:val="22"/>
          <w:lang w:val="lt-LT" w:eastAsia="ar-SA"/>
        </w:rPr>
      </w:pPr>
      <w:r w:rsidRPr="00394C38">
        <w:rPr>
          <w:rFonts w:ascii="Times New Roman" w:hAnsi="Times New Roman"/>
          <w:kern w:val="1"/>
          <w:sz w:val="22"/>
          <w:szCs w:val="22"/>
          <w:lang w:val="lt-LT" w:eastAsia="ar-SA"/>
        </w:rPr>
        <w:t xml:space="preserve">Jeigu bet kuriuo metu galvojate apie savižudybę arba savęs žalojimą, </w:t>
      </w:r>
      <w:r w:rsidRPr="00394C38">
        <w:rPr>
          <w:rFonts w:ascii="Times New Roman" w:hAnsi="Times New Roman"/>
          <w:b/>
          <w:kern w:val="1"/>
          <w:sz w:val="22"/>
          <w:szCs w:val="22"/>
          <w:lang w:val="lt-LT" w:eastAsia="ar-SA"/>
        </w:rPr>
        <w:t>nedelsdami kreipkitės į gydytoją arba vykite į ligoninės priėmimo skyrių</w:t>
      </w:r>
      <w:r w:rsidRPr="00394C38">
        <w:rPr>
          <w:rFonts w:ascii="Times New Roman" w:hAnsi="Times New Roman"/>
          <w:kern w:val="1"/>
          <w:sz w:val="22"/>
          <w:szCs w:val="22"/>
          <w:lang w:val="lt-LT" w:eastAsia="ar-SA"/>
        </w:rPr>
        <w:t>.</w:t>
      </w:r>
    </w:p>
    <w:p w:rsidR="00394C38" w:rsidRPr="00394C38" w:rsidRDefault="00394C38" w:rsidP="00394C38">
      <w:pPr>
        <w:suppressAutoHyphens/>
        <w:rPr>
          <w:rFonts w:ascii="Times New Roman" w:hAnsi="Times New Roman"/>
          <w:kern w:val="1"/>
          <w:sz w:val="22"/>
          <w:szCs w:val="22"/>
          <w:lang w:val="lt-LT" w:eastAsia="ar-SA"/>
        </w:rPr>
      </w:pPr>
    </w:p>
    <w:p w:rsidR="00394C38" w:rsidRPr="00394C38" w:rsidRDefault="00394C38" w:rsidP="00394C38">
      <w:pPr>
        <w:suppressAutoHyphens/>
        <w:rPr>
          <w:rFonts w:ascii="Times New Roman" w:hAnsi="Times New Roman"/>
          <w:kern w:val="1"/>
          <w:sz w:val="22"/>
          <w:szCs w:val="22"/>
          <w:lang w:val="lt-LT" w:eastAsia="ar-SA"/>
        </w:rPr>
      </w:pPr>
      <w:r w:rsidRPr="00394C38">
        <w:rPr>
          <w:rFonts w:ascii="Times New Roman" w:hAnsi="Times New Roman"/>
          <w:b/>
          <w:kern w:val="1"/>
          <w:sz w:val="22"/>
          <w:szCs w:val="22"/>
          <w:lang w:val="lt-LT" w:eastAsia="ar-SA"/>
        </w:rPr>
        <w:t>Jums gali būti naudinga pasakyti giminaičiams ar artimiems draugams</w:t>
      </w:r>
      <w:r w:rsidRPr="00394C38">
        <w:rPr>
          <w:rFonts w:ascii="Times New Roman" w:hAnsi="Times New Roman"/>
          <w:kern w:val="1"/>
          <w:sz w:val="22"/>
          <w:szCs w:val="22"/>
          <w:lang w:val="lt-LT" w:eastAsia="ar-SA"/>
        </w:rPr>
        <w:t>, kad sergate depresija ar jaučiate nerimą. Paprašykite juos paskaityti šį pakuotės lapelį. Galite jų paprašyti, kad Jus perspėtų, jeigu pastebės, kad Jūsų depresija ar nerimas pasunkėjo arba jie nerimauja dėl Jūsų elgesio pokyčių.</w:t>
      </w:r>
    </w:p>
    <w:p w:rsidR="00394C38" w:rsidRPr="00394C38" w:rsidRDefault="00394C38" w:rsidP="00394C38">
      <w:pPr>
        <w:suppressAutoHyphens/>
        <w:rPr>
          <w:rFonts w:ascii="Times New Roman" w:hAnsi="Times New Roman"/>
          <w:kern w:val="1"/>
          <w:sz w:val="22"/>
          <w:szCs w:val="22"/>
          <w:lang w:val="lt-LT" w:eastAsia="ar-SA"/>
        </w:rPr>
      </w:pPr>
    </w:p>
    <w:p w:rsidR="00394C38" w:rsidRPr="00394C38" w:rsidRDefault="00394C38" w:rsidP="00394C38">
      <w:pPr>
        <w:suppressAutoHyphens/>
        <w:rPr>
          <w:rFonts w:ascii="Times New Roman" w:hAnsi="Times New Roman"/>
          <w:b/>
          <w:bCs/>
          <w:sz w:val="22"/>
          <w:szCs w:val="22"/>
          <w:lang w:val="lt-LT" w:eastAsia="ar-SA"/>
        </w:rPr>
      </w:pPr>
      <w:r w:rsidRPr="00394C38">
        <w:rPr>
          <w:rFonts w:ascii="Times New Roman" w:hAnsi="Times New Roman"/>
          <w:b/>
          <w:bCs/>
          <w:sz w:val="22"/>
          <w:szCs w:val="22"/>
          <w:lang w:val="lt-LT" w:eastAsia="ar-SA"/>
        </w:rPr>
        <w:t>Fluanxol vartojimas su maistu, gėrimais ir alkoholiu</w:t>
      </w:r>
    </w:p>
    <w:p w:rsidR="00394C38" w:rsidRPr="00394C38" w:rsidRDefault="00394C38" w:rsidP="00394C38">
      <w:pPr>
        <w:suppressAutoHyphens/>
        <w:rPr>
          <w:rFonts w:ascii="Times New Roman" w:hAnsi="Times New Roman"/>
          <w:kern w:val="1"/>
          <w:sz w:val="22"/>
          <w:szCs w:val="22"/>
          <w:lang w:val="lt-LT" w:eastAsia="ar-SA"/>
        </w:rPr>
      </w:pPr>
      <w:r w:rsidRPr="00394C38">
        <w:rPr>
          <w:rFonts w:ascii="Times New Roman" w:hAnsi="Times New Roman"/>
          <w:kern w:val="1"/>
          <w:sz w:val="22"/>
          <w:szCs w:val="22"/>
          <w:lang w:val="lt-LT" w:eastAsia="ar-SA"/>
        </w:rPr>
        <w:t>Fluanxol galima vartoti valgant, taip pat prieš valgymą ar po jo.</w:t>
      </w:r>
    </w:p>
    <w:p w:rsidR="00394C38" w:rsidRPr="00394C38" w:rsidRDefault="00394C38" w:rsidP="00394C38">
      <w:pPr>
        <w:suppressAutoHyphens/>
        <w:rPr>
          <w:rFonts w:ascii="Times New Roman" w:hAnsi="Times New Roman"/>
          <w:kern w:val="1"/>
          <w:sz w:val="22"/>
          <w:szCs w:val="22"/>
          <w:lang w:val="lt-LT" w:eastAsia="ar-SA"/>
        </w:rPr>
      </w:pPr>
    </w:p>
    <w:p w:rsidR="00394C38" w:rsidRPr="00394C38" w:rsidRDefault="00394C38" w:rsidP="00394C38">
      <w:pPr>
        <w:suppressAutoHyphens/>
        <w:rPr>
          <w:rFonts w:ascii="Times New Roman" w:hAnsi="Times New Roman"/>
          <w:kern w:val="1"/>
          <w:sz w:val="22"/>
          <w:szCs w:val="22"/>
          <w:lang w:val="lt-LT" w:eastAsia="ar-SA"/>
        </w:rPr>
      </w:pPr>
      <w:r w:rsidRPr="00394C38">
        <w:rPr>
          <w:rFonts w:ascii="Times New Roman" w:hAnsi="Times New Roman"/>
          <w:kern w:val="1"/>
          <w:sz w:val="22"/>
          <w:szCs w:val="22"/>
          <w:lang w:val="lt-LT" w:eastAsia="ar-SA"/>
        </w:rPr>
        <w:t>Fluanxol gali sustiprinti slopinamąjį alkoholio veikimą, dėl to Jūs tapsite mieguistesnis. Vartojant Fluanxol</w:t>
      </w:r>
      <w:r w:rsidRPr="00394C38">
        <w:rPr>
          <w:rFonts w:ascii="Times New Roman" w:hAnsi="Times New Roman"/>
          <w:i/>
          <w:kern w:val="1"/>
          <w:sz w:val="22"/>
          <w:szCs w:val="22"/>
          <w:lang w:val="lt-LT" w:eastAsia="ar-SA"/>
        </w:rPr>
        <w:t xml:space="preserve"> </w:t>
      </w:r>
      <w:r w:rsidRPr="00394C38">
        <w:rPr>
          <w:rFonts w:ascii="Times New Roman" w:hAnsi="Times New Roman"/>
          <w:kern w:val="1"/>
          <w:sz w:val="22"/>
          <w:szCs w:val="22"/>
          <w:lang w:val="lt-LT" w:eastAsia="ar-SA"/>
        </w:rPr>
        <w:t>rekomenduojama negerti alkoholinių gėrimų.</w:t>
      </w:r>
    </w:p>
    <w:p w:rsidR="00394C38" w:rsidRPr="00394C38" w:rsidRDefault="00394C38" w:rsidP="00394C38">
      <w:pPr>
        <w:suppressAutoHyphens/>
        <w:rPr>
          <w:rFonts w:ascii="Times New Roman" w:hAnsi="Times New Roman"/>
          <w:kern w:val="1"/>
          <w:sz w:val="22"/>
          <w:szCs w:val="22"/>
          <w:lang w:val="lt-LT" w:eastAsia="ar-SA"/>
        </w:rPr>
      </w:pPr>
    </w:p>
    <w:p w:rsidR="00394C38" w:rsidRPr="00394C38" w:rsidRDefault="00394C38" w:rsidP="00394C38">
      <w:pPr>
        <w:suppressAutoHyphens/>
        <w:rPr>
          <w:rFonts w:ascii="Times New Roman" w:hAnsi="Times New Roman"/>
          <w:b/>
          <w:bCs/>
          <w:sz w:val="22"/>
          <w:szCs w:val="22"/>
          <w:lang w:val="lt-LT" w:eastAsia="ar-SA"/>
        </w:rPr>
      </w:pPr>
      <w:r w:rsidRPr="00394C38">
        <w:rPr>
          <w:rFonts w:ascii="Times New Roman" w:hAnsi="Times New Roman"/>
          <w:b/>
          <w:bCs/>
          <w:sz w:val="22"/>
          <w:szCs w:val="22"/>
          <w:lang w:val="lt-LT" w:eastAsia="ar-SA"/>
        </w:rPr>
        <w:t>Nėštumas, žindymo laikotarpis ir vaisingumas</w:t>
      </w:r>
    </w:p>
    <w:p w:rsidR="00394C38" w:rsidRPr="00394C38" w:rsidRDefault="00394C38" w:rsidP="00394C38">
      <w:pPr>
        <w:numPr>
          <w:ilvl w:val="12"/>
          <w:numId w:val="0"/>
        </w:numPr>
        <w:rPr>
          <w:rFonts w:ascii="Times New Roman" w:hAnsi="Times New Roman"/>
          <w:sz w:val="22"/>
          <w:szCs w:val="22"/>
          <w:lang w:val="lt-LT"/>
        </w:rPr>
      </w:pPr>
      <w:r w:rsidRPr="00394C38">
        <w:rPr>
          <w:rFonts w:ascii="Times New Roman" w:hAnsi="Times New Roman"/>
          <w:noProof/>
          <w:sz w:val="22"/>
          <w:szCs w:val="22"/>
          <w:lang w:val="lt-LT"/>
        </w:rPr>
        <w:t>Jeigu esate nėščia, žindote kūdikį, manote, kad galbūt esate nėščia, arba planuojate pastoti, tai prieš vartodama šį vaistą, pasitarkite su gydytoju arba vaistininku.</w:t>
      </w:r>
    </w:p>
    <w:p w:rsidR="00394C38" w:rsidRPr="00394C38" w:rsidRDefault="00394C38" w:rsidP="00394C38">
      <w:pPr>
        <w:suppressAutoHyphens/>
        <w:rPr>
          <w:rFonts w:ascii="Times New Roman" w:hAnsi="Times New Roman"/>
          <w:kern w:val="1"/>
          <w:sz w:val="22"/>
          <w:szCs w:val="22"/>
          <w:lang w:val="lt-LT" w:eastAsia="ar-SA"/>
        </w:rPr>
      </w:pPr>
    </w:p>
    <w:p w:rsidR="00394C38" w:rsidRPr="00394C38" w:rsidRDefault="00394C38" w:rsidP="00394C38">
      <w:pPr>
        <w:rPr>
          <w:rFonts w:ascii="Times New Roman" w:hAnsi="Times New Roman"/>
          <w:sz w:val="22"/>
          <w:szCs w:val="22"/>
          <w:lang w:val="lt-LT"/>
        </w:rPr>
      </w:pPr>
      <w:r w:rsidRPr="00394C38">
        <w:rPr>
          <w:rFonts w:ascii="Times New Roman" w:hAnsi="Times New Roman"/>
          <w:i/>
          <w:iCs/>
          <w:sz w:val="22"/>
          <w:szCs w:val="22"/>
          <w:lang w:val="lt-LT"/>
        </w:rPr>
        <w:t>Nėštumas</w:t>
      </w:r>
    </w:p>
    <w:p w:rsidR="00394C38" w:rsidRPr="00394C38" w:rsidRDefault="00394C38" w:rsidP="00394C38">
      <w:pPr>
        <w:suppressAutoHyphens/>
        <w:rPr>
          <w:rFonts w:ascii="Times New Roman" w:hAnsi="Times New Roman"/>
          <w:kern w:val="1"/>
          <w:sz w:val="22"/>
          <w:szCs w:val="22"/>
          <w:lang w:val="lt-LT" w:eastAsia="ar-SA"/>
        </w:rPr>
      </w:pPr>
      <w:r w:rsidRPr="00394C38">
        <w:rPr>
          <w:rFonts w:ascii="Times New Roman" w:hAnsi="Times New Roman"/>
          <w:kern w:val="1"/>
          <w:sz w:val="22"/>
          <w:szCs w:val="22"/>
          <w:lang w:val="lt-LT" w:eastAsia="ar-SA"/>
        </w:rPr>
        <w:t>Nėštumo metu Fluanxol vartoti negalima, išskyrus neabejotinai būtinus atvejus.</w:t>
      </w:r>
    </w:p>
    <w:p w:rsidR="00394C38" w:rsidRPr="00394C38" w:rsidRDefault="00394C38" w:rsidP="00394C38">
      <w:pPr>
        <w:suppressAutoHyphens/>
        <w:rPr>
          <w:rFonts w:ascii="Times New Roman" w:hAnsi="Times New Roman"/>
          <w:kern w:val="1"/>
          <w:sz w:val="22"/>
          <w:szCs w:val="22"/>
          <w:lang w:val="lt-LT" w:eastAsia="ar-SA"/>
        </w:rPr>
      </w:pPr>
    </w:p>
    <w:p w:rsidR="00394C38" w:rsidRPr="00394C38" w:rsidRDefault="00394C38" w:rsidP="00394C38">
      <w:pPr>
        <w:autoSpaceDE w:val="0"/>
        <w:autoSpaceDN w:val="0"/>
        <w:adjustRightInd w:val="0"/>
        <w:rPr>
          <w:rFonts w:ascii="Times New Roman" w:hAnsi="Times New Roman"/>
          <w:color w:val="000000"/>
          <w:sz w:val="22"/>
          <w:szCs w:val="22"/>
          <w:lang w:val="lt-LT" w:eastAsia="zh-CN"/>
        </w:rPr>
      </w:pPr>
      <w:r w:rsidRPr="00394C38">
        <w:rPr>
          <w:rFonts w:ascii="Times New Roman" w:hAnsi="Times New Roman"/>
          <w:color w:val="000000"/>
          <w:sz w:val="22"/>
          <w:szCs w:val="22"/>
          <w:lang w:val="lt-LT" w:eastAsia="zh-CN"/>
        </w:rPr>
        <w:t>Naujagimiams, kurių motinos paskutinio nėštumo trimestro laikotarpiu (paskutiniais trimis nėštumo mėnesiais) vartojo Fluanxol, gali atsirasti šių simptomų: drebulys, raumenų sustingimas ir (arba) silpnumas, mieguistumas, baimingas susijaudinimas, kvėpavimo sutrikimas ir maitinimosi pasunkėjimas. Jeigu Jūsų kūdikiui atsiranda bet kuris iš šių simptomų, gali tekti kreiptis į gydytoją.</w:t>
      </w:r>
    </w:p>
    <w:p w:rsidR="00394C38" w:rsidRPr="00394C38" w:rsidRDefault="00394C38" w:rsidP="00394C38">
      <w:pPr>
        <w:suppressAutoHyphens/>
        <w:rPr>
          <w:rFonts w:ascii="Times New Roman" w:hAnsi="Times New Roman"/>
          <w:kern w:val="1"/>
          <w:sz w:val="22"/>
          <w:szCs w:val="22"/>
          <w:lang w:val="lt-LT" w:eastAsia="ar-SA"/>
        </w:rPr>
      </w:pPr>
    </w:p>
    <w:p w:rsidR="00394C38" w:rsidRPr="00394C38" w:rsidRDefault="00394C38" w:rsidP="00394C38">
      <w:pPr>
        <w:rPr>
          <w:rFonts w:ascii="Times New Roman" w:hAnsi="Times New Roman"/>
          <w:i/>
          <w:iCs/>
          <w:sz w:val="22"/>
          <w:szCs w:val="22"/>
          <w:lang w:val="lt-LT"/>
        </w:rPr>
      </w:pPr>
      <w:r w:rsidRPr="00394C38">
        <w:rPr>
          <w:rFonts w:ascii="Times New Roman" w:hAnsi="Times New Roman"/>
          <w:i/>
          <w:iCs/>
          <w:sz w:val="22"/>
          <w:szCs w:val="22"/>
          <w:lang w:val="lt-LT"/>
        </w:rPr>
        <w:t>Žindymas</w:t>
      </w:r>
    </w:p>
    <w:p w:rsidR="00394C38" w:rsidRPr="00394C38" w:rsidRDefault="00394C38" w:rsidP="00394C38">
      <w:pPr>
        <w:suppressAutoHyphens/>
        <w:rPr>
          <w:rFonts w:ascii="Times New Roman" w:hAnsi="Times New Roman"/>
          <w:kern w:val="1"/>
          <w:sz w:val="22"/>
          <w:szCs w:val="22"/>
          <w:lang w:val="lt-LT" w:eastAsia="ar-SA"/>
        </w:rPr>
      </w:pPr>
      <w:r w:rsidRPr="00394C38">
        <w:rPr>
          <w:rFonts w:ascii="Times New Roman" w:hAnsi="Times New Roman"/>
          <w:kern w:val="1"/>
          <w:sz w:val="22"/>
          <w:szCs w:val="22"/>
          <w:lang w:val="lt-LT" w:eastAsia="ar-SA"/>
        </w:rPr>
        <w:t>Žindymo metu Fluanxol vartoti nerekomenduojama, nes nedidelis šio vaisto kiekis gali patekti į motinos pieną.</w:t>
      </w:r>
    </w:p>
    <w:p w:rsidR="00394C38" w:rsidRPr="00394C38" w:rsidRDefault="00394C38" w:rsidP="00394C38">
      <w:pPr>
        <w:suppressAutoHyphens/>
        <w:rPr>
          <w:rFonts w:ascii="Times New Roman" w:hAnsi="Times New Roman"/>
          <w:kern w:val="1"/>
          <w:sz w:val="22"/>
          <w:szCs w:val="22"/>
          <w:lang w:val="lt-LT" w:eastAsia="ar-SA"/>
        </w:rPr>
      </w:pPr>
    </w:p>
    <w:p w:rsidR="00394C38" w:rsidRPr="00394C38" w:rsidRDefault="00394C38" w:rsidP="00394C38">
      <w:pPr>
        <w:rPr>
          <w:rFonts w:ascii="Times New Roman" w:hAnsi="Times New Roman"/>
          <w:i/>
          <w:sz w:val="22"/>
          <w:szCs w:val="22"/>
          <w:lang w:val="lt-LT"/>
        </w:rPr>
      </w:pPr>
      <w:r w:rsidRPr="00394C38">
        <w:rPr>
          <w:rFonts w:ascii="Times New Roman" w:hAnsi="Times New Roman"/>
          <w:i/>
          <w:sz w:val="22"/>
          <w:szCs w:val="22"/>
          <w:lang w:val="lt-LT"/>
        </w:rPr>
        <w:t>Vaisingumas</w:t>
      </w:r>
    </w:p>
    <w:p w:rsidR="00394C38" w:rsidRPr="00394C38" w:rsidRDefault="00394C38" w:rsidP="00394C38">
      <w:pPr>
        <w:rPr>
          <w:rFonts w:ascii="Times New Roman" w:hAnsi="Times New Roman"/>
          <w:bCs/>
          <w:sz w:val="22"/>
          <w:szCs w:val="22"/>
          <w:lang w:val="lt-LT"/>
        </w:rPr>
      </w:pPr>
      <w:r w:rsidRPr="00394C38">
        <w:rPr>
          <w:rFonts w:ascii="Times New Roman" w:hAnsi="Times New Roman"/>
          <w:bCs/>
          <w:sz w:val="22"/>
          <w:szCs w:val="22"/>
          <w:lang w:val="lt-LT"/>
        </w:rPr>
        <w:t>Tyrimai su gyvūnais parodė, kad Fluanxol veikia vaisingumą. Kreipkitės patarimo į savo gydytoją.</w:t>
      </w:r>
    </w:p>
    <w:p w:rsidR="00394C38" w:rsidRPr="00394C38" w:rsidRDefault="00394C38" w:rsidP="00394C38">
      <w:pPr>
        <w:suppressAutoHyphens/>
        <w:rPr>
          <w:rFonts w:ascii="Times New Roman" w:hAnsi="Times New Roman"/>
          <w:kern w:val="1"/>
          <w:sz w:val="22"/>
          <w:szCs w:val="22"/>
          <w:lang w:val="lt-LT" w:eastAsia="ar-SA"/>
        </w:rPr>
      </w:pPr>
    </w:p>
    <w:p w:rsidR="00394C38" w:rsidRPr="00394C38" w:rsidRDefault="00394C38" w:rsidP="00394C38">
      <w:pPr>
        <w:suppressAutoHyphens/>
        <w:rPr>
          <w:rFonts w:ascii="Times New Roman" w:hAnsi="Times New Roman"/>
          <w:b/>
          <w:bCs/>
          <w:sz w:val="22"/>
          <w:szCs w:val="22"/>
          <w:lang w:val="lt-LT" w:eastAsia="ar-SA"/>
        </w:rPr>
      </w:pPr>
      <w:r w:rsidRPr="00394C38">
        <w:rPr>
          <w:rFonts w:ascii="Times New Roman" w:hAnsi="Times New Roman"/>
          <w:b/>
          <w:bCs/>
          <w:sz w:val="22"/>
          <w:szCs w:val="22"/>
          <w:lang w:val="lt-LT" w:eastAsia="ar-SA"/>
        </w:rPr>
        <w:t>Vairavimas ir mechanizmų valdymas</w:t>
      </w:r>
    </w:p>
    <w:p w:rsidR="00394C38" w:rsidRPr="00394C38" w:rsidRDefault="00394C38" w:rsidP="00394C38">
      <w:pPr>
        <w:suppressAutoHyphens/>
        <w:rPr>
          <w:rFonts w:ascii="Times New Roman" w:hAnsi="Times New Roman"/>
          <w:kern w:val="1"/>
          <w:sz w:val="22"/>
          <w:szCs w:val="22"/>
          <w:lang w:val="lt-LT" w:eastAsia="ar-SA"/>
        </w:rPr>
      </w:pPr>
      <w:r w:rsidRPr="00394C38">
        <w:rPr>
          <w:rFonts w:ascii="Times New Roman" w:hAnsi="Times New Roman"/>
          <w:kern w:val="1"/>
          <w:sz w:val="22"/>
          <w:szCs w:val="22"/>
          <w:lang w:val="lt-LT" w:eastAsia="ar-SA"/>
        </w:rPr>
        <w:t>Vartojant Fluanxol yra pavojus, jog jausitės mieguisti ar apsvaigę. Jeigu taip atsitiko, vairuoti ir valdyti mechanizmų negalima tol, kol šis poveikis praeis.</w:t>
      </w:r>
    </w:p>
    <w:p w:rsidR="00394C38" w:rsidRPr="00394C38" w:rsidRDefault="00394C38" w:rsidP="00394C38">
      <w:pPr>
        <w:suppressAutoHyphens/>
        <w:rPr>
          <w:rFonts w:ascii="Times New Roman" w:hAnsi="Times New Roman"/>
          <w:kern w:val="1"/>
          <w:sz w:val="22"/>
          <w:szCs w:val="22"/>
          <w:lang w:val="lt-LT" w:eastAsia="ar-SA"/>
        </w:rPr>
      </w:pPr>
    </w:p>
    <w:p w:rsidR="00394C38" w:rsidRPr="00394C38" w:rsidRDefault="00394C38" w:rsidP="00394C38">
      <w:pPr>
        <w:suppressAutoHyphens/>
        <w:rPr>
          <w:rFonts w:ascii="Times New Roman" w:hAnsi="Times New Roman"/>
          <w:b/>
          <w:bCs/>
          <w:sz w:val="22"/>
          <w:szCs w:val="22"/>
          <w:lang w:val="lt-LT" w:eastAsia="ar-SA"/>
        </w:rPr>
      </w:pPr>
      <w:r w:rsidRPr="00394C38">
        <w:rPr>
          <w:rFonts w:ascii="Times New Roman" w:hAnsi="Times New Roman"/>
          <w:b/>
          <w:bCs/>
          <w:sz w:val="22"/>
          <w:szCs w:val="22"/>
          <w:lang w:val="lt-LT" w:eastAsia="ar-SA"/>
        </w:rPr>
        <w:t>Fluanxol sudėtyje yra laktozės</w:t>
      </w:r>
    </w:p>
    <w:p w:rsidR="00394C38" w:rsidRPr="00394C38" w:rsidRDefault="00394C38" w:rsidP="00394C38">
      <w:pPr>
        <w:suppressAutoHyphens/>
        <w:rPr>
          <w:rFonts w:ascii="Times New Roman" w:hAnsi="Times New Roman"/>
          <w:bCs/>
          <w:sz w:val="22"/>
          <w:szCs w:val="22"/>
          <w:lang w:val="lt-LT" w:eastAsia="ar-SA"/>
        </w:rPr>
      </w:pPr>
      <w:r w:rsidRPr="00394C38">
        <w:rPr>
          <w:rFonts w:ascii="Times New Roman" w:hAnsi="Times New Roman"/>
          <w:bCs/>
          <w:sz w:val="22"/>
          <w:szCs w:val="22"/>
          <w:lang w:val="lt-LT" w:eastAsia="ar-SA"/>
        </w:rPr>
        <w:t>Jeigu gydytojas Jums yra sakęs, kad netoleruojate kokių nors angliavandenių, kreipkitės į jį prieš</w:t>
      </w:r>
    </w:p>
    <w:p w:rsidR="00394C38" w:rsidRPr="00394C38" w:rsidRDefault="00394C38" w:rsidP="00394C38">
      <w:pPr>
        <w:suppressAutoHyphens/>
        <w:rPr>
          <w:rFonts w:ascii="Times New Roman" w:hAnsi="Times New Roman"/>
          <w:b/>
          <w:bCs/>
          <w:sz w:val="22"/>
          <w:szCs w:val="22"/>
          <w:lang w:val="lt-LT" w:eastAsia="ar-SA"/>
        </w:rPr>
      </w:pPr>
      <w:r w:rsidRPr="00394C38">
        <w:rPr>
          <w:rFonts w:ascii="Times New Roman" w:hAnsi="Times New Roman"/>
          <w:bCs/>
          <w:sz w:val="22"/>
          <w:szCs w:val="22"/>
          <w:lang w:val="lt-LT" w:eastAsia="ar-SA"/>
        </w:rPr>
        <w:t>pradėdami vartoti šį vaistą.</w:t>
      </w:r>
    </w:p>
    <w:p w:rsidR="00394C38" w:rsidRPr="00394C38" w:rsidRDefault="00394C38" w:rsidP="00394C38">
      <w:pPr>
        <w:suppressAutoHyphens/>
        <w:rPr>
          <w:rFonts w:ascii="Times New Roman" w:hAnsi="Times New Roman"/>
          <w:b/>
          <w:bCs/>
          <w:sz w:val="22"/>
          <w:szCs w:val="22"/>
          <w:lang w:val="lt-LT" w:eastAsia="ar-SA"/>
        </w:rPr>
      </w:pPr>
      <w:r w:rsidRPr="00394C38">
        <w:rPr>
          <w:rFonts w:ascii="Times New Roman" w:hAnsi="Times New Roman"/>
          <w:b/>
          <w:bCs/>
          <w:sz w:val="22"/>
          <w:szCs w:val="22"/>
          <w:lang w:val="lt-LT" w:eastAsia="ar-SA"/>
        </w:rPr>
        <w:t>Fluanxol sudėtyje yra natrio</w:t>
      </w:r>
    </w:p>
    <w:p w:rsidR="00394C38" w:rsidRPr="00394C38" w:rsidRDefault="00394C38" w:rsidP="00394C38">
      <w:pPr>
        <w:suppressAutoHyphens/>
        <w:rPr>
          <w:rFonts w:ascii="Times New Roman" w:hAnsi="Times New Roman"/>
          <w:bCs/>
          <w:sz w:val="22"/>
          <w:szCs w:val="22"/>
          <w:lang w:val="lt-LT" w:eastAsia="ar-SA"/>
        </w:rPr>
      </w:pPr>
      <w:r w:rsidRPr="00394C38">
        <w:rPr>
          <w:rFonts w:ascii="Times New Roman" w:hAnsi="Times New Roman"/>
          <w:bCs/>
          <w:sz w:val="22"/>
          <w:szCs w:val="22"/>
          <w:lang w:val="lt-LT" w:eastAsia="ar-SA"/>
        </w:rPr>
        <w:t>Šio vaisto kiekvienoje tabletėje yra mažiau kaip 1 mmol (23 mg) natrio, t.y. jis beveik neturi reikšmės.</w:t>
      </w:r>
    </w:p>
    <w:p w:rsidR="00394C38" w:rsidRPr="00394C38" w:rsidRDefault="00394C38" w:rsidP="00394C38">
      <w:pPr>
        <w:suppressAutoHyphens/>
        <w:rPr>
          <w:rFonts w:ascii="Times New Roman" w:hAnsi="Times New Roman"/>
          <w:kern w:val="1"/>
          <w:sz w:val="22"/>
          <w:szCs w:val="22"/>
          <w:lang w:val="lt-LT" w:eastAsia="ar-SA"/>
        </w:rPr>
      </w:pPr>
    </w:p>
    <w:p w:rsidR="00394C38" w:rsidRPr="00394C38" w:rsidRDefault="00394C38" w:rsidP="00394C38">
      <w:pPr>
        <w:suppressAutoHyphens/>
        <w:rPr>
          <w:rFonts w:ascii="Times New Roman" w:hAnsi="Times New Roman"/>
          <w:kern w:val="1"/>
          <w:sz w:val="22"/>
          <w:szCs w:val="22"/>
          <w:lang w:val="lt-LT" w:eastAsia="ar-SA"/>
        </w:rPr>
      </w:pPr>
    </w:p>
    <w:p w:rsidR="00394C38" w:rsidRPr="00394C38" w:rsidRDefault="00394C38" w:rsidP="00394C38">
      <w:pPr>
        <w:suppressAutoHyphens/>
        <w:rPr>
          <w:rFonts w:ascii="Times New Roman" w:hAnsi="Times New Roman"/>
          <w:kern w:val="1"/>
          <w:sz w:val="22"/>
          <w:szCs w:val="22"/>
          <w:lang w:val="lt-LT" w:eastAsia="ar-SA"/>
        </w:rPr>
      </w:pPr>
    </w:p>
    <w:p w:rsidR="00394C38" w:rsidRPr="00394C38" w:rsidRDefault="00394C38" w:rsidP="00394C38">
      <w:pPr>
        <w:suppressAutoHyphens/>
        <w:rPr>
          <w:rFonts w:ascii="Times New Roman" w:hAnsi="Times New Roman"/>
          <w:kern w:val="1"/>
          <w:sz w:val="22"/>
          <w:szCs w:val="22"/>
          <w:lang w:val="lt-LT" w:eastAsia="ar-SA"/>
        </w:rPr>
      </w:pPr>
    </w:p>
    <w:p w:rsidR="00394C38" w:rsidRPr="00394C38" w:rsidRDefault="00394C38" w:rsidP="00394C38">
      <w:pPr>
        <w:keepNext/>
        <w:tabs>
          <w:tab w:val="left" w:pos="567"/>
        </w:tabs>
        <w:suppressAutoHyphens/>
        <w:outlineLvl w:val="1"/>
        <w:rPr>
          <w:rFonts w:ascii="Times New Roman" w:hAnsi="Times New Roman"/>
          <w:b/>
          <w:sz w:val="22"/>
          <w:szCs w:val="22"/>
          <w:lang w:val="lt-LT" w:eastAsia="ar-SA"/>
        </w:rPr>
      </w:pPr>
      <w:r w:rsidRPr="00394C38">
        <w:rPr>
          <w:rFonts w:ascii="Times New Roman" w:hAnsi="Times New Roman"/>
          <w:b/>
          <w:sz w:val="22"/>
          <w:szCs w:val="22"/>
          <w:lang w:val="lt-LT" w:eastAsia="ar-SA"/>
        </w:rPr>
        <w:t>3.</w:t>
      </w:r>
      <w:r w:rsidRPr="00394C38">
        <w:rPr>
          <w:rFonts w:ascii="Times New Roman" w:hAnsi="Times New Roman"/>
          <w:b/>
          <w:sz w:val="22"/>
          <w:szCs w:val="22"/>
          <w:lang w:val="lt-LT" w:eastAsia="ar-SA"/>
        </w:rPr>
        <w:tab/>
        <w:t>Kaip vartoti Fluanxol</w:t>
      </w:r>
    </w:p>
    <w:p w:rsidR="00394C38" w:rsidRPr="00394C38" w:rsidRDefault="00394C38" w:rsidP="00394C38">
      <w:pPr>
        <w:suppressAutoHyphens/>
        <w:rPr>
          <w:rFonts w:ascii="Times New Roman" w:hAnsi="Times New Roman"/>
          <w:kern w:val="1"/>
          <w:sz w:val="22"/>
          <w:szCs w:val="22"/>
          <w:lang w:val="lt-LT" w:eastAsia="ar-SA"/>
        </w:rPr>
      </w:pPr>
    </w:p>
    <w:p w:rsidR="00394C38" w:rsidRPr="00394C38" w:rsidRDefault="00394C38" w:rsidP="00394C38">
      <w:pPr>
        <w:suppressAutoHyphens/>
        <w:rPr>
          <w:rFonts w:ascii="Times New Roman" w:hAnsi="Times New Roman"/>
          <w:kern w:val="1"/>
          <w:sz w:val="22"/>
          <w:szCs w:val="22"/>
          <w:lang w:val="lt-LT" w:eastAsia="ar-SA"/>
        </w:rPr>
      </w:pPr>
      <w:r w:rsidRPr="00394C38">
        <w:rPr>
          <w:rFonts w:ascii="Times New Roman" w:hAnsi="Times New Roman"/>
          <w:kern w:val="1"/>
          <w:sz w:val="22"/>
          <w:szCs w:val="22"/>
          <w:lang w:val="lt-LT" w:eastAsia="ar-SA"/>
        </w:rPr>
        <w:t>Visada vartokite ši vaistą tiksliai kaip nurodė gydytojas. Jeigu abejojate, kreipkitės į gydytoją arba vaistininką.</w:t>
      </w:r>
    </w:p>
    <w:p w:rsidR="00394C38" w:rsidRPr="00394C38" w:rsidRDefault="00394C38" w:rsidP="00394C38">
      <w:pPr>
        <w:suppressAutoHyphens/>
        <w:rPr>
          <w:rFonts w:ascii="Times New Roman" w:hAnsi="Times New Roman"/>
          <w:kern w:val="1"/>
          <w:sz w:val="22"/>
          <w:szCs w:val="22"/>
          <w:lang w:val="lt-LT" w:eastAsia="ar-SA"/>
        </w:rPr>
      </w:pPr>
    </w:p>
    <w:p w:rsidR="00394C38" w:rsidRPr="00394C38" w:rsidRDefault="00394C38" w:rsidP="00394C38">
      <w:pPr>
        <w:rPr>
          <w:rFonts w:ascii="Times New Roman" w:hAnsi="Times New Roman"/>
          <w:sz w:val="22"/>
          <w:szCs w:val="22"/>
          <w:lang w:val="lt-LT"/>
        </w:rPr>
      </w:pPr>
    </w:p>
    <w:p w:rsidR="00394C38" w:rsidRPr="00394C38" w:rsidRDefault="00394C38" w:rsidP="00394C38">
      <w:pPr>
        <w:rPr>
          <w:rFonts w:ascii="Times New Roman" w:hAnsi="Times New Roman"/>
          <w:i/>
          <w:sz w:val="22"/>
          <w:szCs w:val="22"/>
          <w:lang w:val="lt-LT"/>
        </w:rPr>
      </w:pPr>
      <w:r w:rsidRPr="00394C38">
        <w:rPr>
          <w:rFonts w:ascii="Times New Roman" w:hAnsi="Times New Roman"/>
          <w:i/>
          <w:sz w:val="22"/>
          <w:szCs w:val="22"/>
          <w:lang w:val="lt-LT"/>
        </w:rPr>
        <w:t>Suaugusiesiems</w:t>
      </w:r>
    </w:p>
    <w:p w:rsidR="00394C38" w:rsidRPr="00394C38" w:rsidRDefault="00394C38" w:rsidP="00394C38">
      <w:pPr>
        <w:suppressAutoHyphens/>
        <w:rPr>
          <w:rFonts w:ascii="Times New Roman" w:hAnsi="Times New Roman"/>
          <w:kern w:val="1"/>
          <w:sz w:val="22"/>
          <w:szCs w:val="22"/>
          <w:lang w:val="lt-LT" w:eastAsia="ar-SA"/>
        </w:rPr>
      </w:pPr>
      <w:r w:rsidRPr="00394C38">
        <w:rPr>
          <w:rFonts w:ascii="Times New Roman" w:hAnsi="Times New Roman"/>
          <w:kern w:val="1"/>
          <w:sz w:val="22"/>
          <w:szCs w:val="22"/>
          <w:lang w:val="lt-LT" w:eastAsia="ar-SA"/>
        </w:rPr>
        <w:t>Pradinė dozė paprastai yra 1 mg per dieną. Po savaitės ji gali būti padidinta iki 2 mg per parą. Didžiausia dozė yra 3 mg per dieną.</w:t>
      </w:r>
    </w:p>
    <w:p w:rsidR="00394C38" w:rsidRPr="00394C38" w:rsidRDefault="00394C38" w:rsidP="00394C38">
      <w:pPr>
        <w:suppressAutoHyphens/>
        <w:rPr>
          <w:rFonts w:ascii="Times New Roman" w:hAnsi="Times New Roman"/>
          <w:kern w:val="1"/>
          <w:sz w:val="22"/>
          <w:szCs w:val="22"/>
          <w:lang w:val="lt-LT" w:eastAsia="ar-SA"/>
        </w:rPr>
      </w:pPr>
    </w:p>
    <w:p w:rsidR="00394C38" w:rsidRPr="00394C38" w:rsidRDefault="00394C38" w:rsidP="00394C38">
      <w:pPr>
        <w:rPr>
          <w:rFonts w:ascii="Times New Roman" w:hAnsi="Times New Roman"/>
          <w:i/>
          <w:iCs/>
          <w:sz w:val="22"/>
          <w:szCs w:val="22"/>
          <w:lang w:val="lt-LT"/>
        </w:rPr>
      </w:pPr>
      <w:r w:rsidRPr="00394C38">
        <w:rPr>
          <w:rFonts w:ascii="Times New Roman" w:hAnsi="Times New Roman"/>
          <w:i/>
          <w:iCs/>
          <w:sz w:val="22"/>
          <w:szCs w:val="22"/>
          <w:lang w:val="lt-LT"/>
        </w:rPr>
        <w:t>Senyviems &gt; 65 metų pacientams</w:t>
      </w:r>
    </w:p>
    <w:p w:rsidR="00394C38" w:rsidRPr="00394C38" w:rsidRDefault="00394C38" w:rsidP="00394C38">
      <w:pPr>
        <w:suppressAutoHyphens/>
        <w:rPr>
          <w:rFonts w:ascii="Times New Roman" w:hAnsi="Times New Roman"/>
          <w:sz w:val="22"/>
          <w:szCs w:val="22"/>
          <w:lang w:val="lt-LT"/>
        </w:rPr>
      </w:pPr>
      <w:r w:rsidRPr="00394C38">
        <w:rPr>
          <w:rFonts w:ascii="Times New Roman" w:hAnsi="Times New Roman"/>
          <w:sz w:val="22"/>
          <w:szCs w:val="22"/>
          <w:lang w:val="lt-LT"/>
        </w:rPr>
        <w:t>Senyviems pacientams skiriama pusė rekomenduojamos dozės.</w:t>
      </w:r>
    </w:p>
    <w:p w:rsidR="00394C38" w:rsidRPr="00394C38" w:rsidRDefault="00394C38" w:rsidP="00394C38">
      <w:pPr>
        <w:suppressAutoHyphens/>
        <w:rPr>
          <w:rFonts w:ascii="Times New Roman" w:hAnsi="Times New Roman"/>
          <w:kern w:val="1"/>
          <w:sz w:val="22"/>
          <w:szCs w:val="22"/>
          <w:lang w:val="lt-LT" w:eastAsia="ar-SA"/>
        </w:rPr>
      </w:pPr>
    </w:p>
    <w:p w:rsidR="00394C38" w:rsidRPr="00394C38" w:rsidRDefault="00394C38" w:rsidP="00394C38">
      <w:pPr>
        <w:suppressAutoHyphens/>
        <w:rPr>
          <w:rFonts w:ascii="Times New Roman" w:hAnsi="Times New Roman"/>
          <w:kern w:val="1"/>
          <w:sz w:val="22"/>
          <w:szCs w:val="22"/>
          <w:lang w:val="lt-LT" w:eastAsia="ar-SA"/>
        </w:rPr>
      </w:pPr>
      <w:r w:rsidRPr="00394C38">
        <w:rPr>
          <w:rFonts w:ascii="Times New Roman" w:hAnsi="Times New Roman"/>
          <w:kern w:val="1"/>
          <w:sz w:val="22"/>
          <w:szCs w:val="22"/>
          <w:lang w:val="lt-LT" w:eastAsia="ar-SA"/>
        </w:rPr>
        <w:t>Jeigu manote, kad Fluanxol veikia per stipriai arba per silpnai, pasakykite gydytojui arba vaistininkui.</w:t>
      </w:r>
    </w:p>
    <w:p w:rsidR="00394C38" w:rsidRPr="00394C38" w:rsidRDefault="00394C38" w:rsidP="00394C38">
      <w:pPr>
        <w:suppressAutoHyphens/>
        <w:rPr>
          <w:rFonts w:ascii="Times New Roman" w:hAnsi="Times New Roman"/>
          <w:kern w:val="1"/>
          <w:sz w:val="22"/>
          <w:szCs w:val="22"/>
          <w:lang w:val="lt-LT" w:eastAsia="ar-SA"/>
        </w:rPr>
      </w:pPr>
    </w:p>
    <w:p w:rsidR="00394C38" w:rsidRPr="00394C38" w:rsidRDefault="00394C38" w:rsidP="00394C38">
      <w:pPr>
        <w:rPr>
          <w:rFonts w:ascii="Times New Roman" w:hAnsi="Times New Roman"/>
          <w:i/>
          <w:iCs/>
          <w:sz w:val="22"/>
          <w:szCs w:val="22"/>
          <w:lang w:val="lt-LT"/>
        </w:rPr>
      </w:pPr>
      <w:r w:rsidRPr="00394C38">
        <w:rPr>
          <w:rFonts w:ascii="Times New Roman" w:hAnsi="Times New Roman"/>
          <w:i/>
          <w:sz w:val="22"/>
          <w:szCs w:val="22"/>
          <w:lang w:val="lt-LT"/>
        </w:rPr>
        <w:t xml:space="preserve">Kaip ir kada vartoti </w:t>
      </w:r>
      <w:r w:rsidRPr="00394C38">
        <w:rPr>
          <w:rFonts w:ascii="Times New Roman" w:hAnsi="Times New Roman"/>
          <w:i/>
          <w:iCs/>
          <w:sz w:val="22"/>
          <w:szCs w:val="22"/>
          <w:lang w:val="lt-LT"/>
        </w:rPr>
        <w:t>Fluanxol</w:t>
      </w:r>
    </w:p>
    <w:p w:rsidR="00394C38" w:rsidRPr="00394C38" w:rsidRDefault="00394C38" w:rsidP="00394C38">
      <w:pPr>
        <w:suppressAutoHyphens/>
        <w:rPr>
          <w:rFonts w:ascii="Times New Roman" w:hAnsi="Times New Roman"/>
          <w:kern w:val="1"/>
          <w:sz w:val="22"/>
          <w:szCs w:val="22"/>
          <w:lang w:val="lt-LT" w:eastAsia="ar-SA"/>
        </w:rPr>
      </w:pPr>
      <w:r w:rsidRPr="00394C38">
        <w:rPr>
          <w:rFonts w:ascii="Times New Roman" w:hAnsi="Times New Roman"/>
          <w:kern w:val="1"/>
          <w:sz w:val="22"/>
          <w:szCs w:val="22"/>
          <w:lang w:val="lt-LT" w:eastAsia="ar-SA"/>
        </w:rPr>
        <w:t>Nurykite tabletes užsigerdami vandeniu. Nekramtykite jų. Fluanxol paprastai vartojamas vieną kartą per dieną, iš ryto. Dozes, didesnes nei 2 mg per dieną suaugusiesiems (ir 1 mg - pagyvenusiems pacientams), reikia padalyti į rytinę ir popietinę.</w:t>
      </w:r>
    </w:p>
    <w:p w:rsidR="00394C38" w:rsidRPr="00394C38" w:rsidRDefault="00394C38" w:rsidP="00394C38">
      <w:pPr>
        <w:suppressAutoHyphens/>
        <w:rPr>
          <w:rFonts w:ascii="Times New Roman" w:hAnsi="Times New Roman"/>
          <w:kern w:val="1"/>
          <w:sz w:val="22"/>
          <w:szCs w:val="22"/>
          <w:lang w:val="lt-LT" w:eastAsia="ar-SA"/>
        </w:rPr>
      </w:pPr>
    </w:p>
    <w:p w:rsidR="00394C38" w:rsidRPr="00394C38" w:rsidRDefault="00394C38" w:rsidP="00394C38">
      <w:pPr>
        <w:rPr>
          <w:rFonts w:ascii="Times New Roman" w:hAnsi="Times New Roman"/>
          <w:i/>
          <w:sz w:val="22"/>
          <w:szCs w:val="22"/>
          <w:lang w:val="lt-LT"/>
        </w:rPr>
      </w:pPr>
      <w:r w:rsidRPr="00394C38">
        <w:rPr>
          <w:rFonts w:ascii="Times New Roman" w:hAnsi="Times New Roman"/>
          <w:i/>
          <w:sz w:val="22"/>
          <w:szCs w:val="22"/>
          <w:lang w:val="lt-LT"/>
        </w:rPr>
        <w:t>Gydymo trukmė</w:t>
      </w:r>
    </w:p>
    <w:p w:rsidR="00394C38" w:rsidRPr="00394C38" w:rsidRDefault="00394C38" w:rsidP="00394C38">
      <w:pPr>
        <w:suppressAutoHyphens/>
        <w:rPr>
          <w:rFonts w:ascii="Times New Roman" w:hAnsi="Times New Roman"/>
          <w:kern w:val="1"/>
          <w:sz w:val="22"/>
          <w:szCs w:val="22"/>
          <w:lang w:val="lt-LT" w:eastAsia="ar-SA"/>
        </w:rPr>
      </w:pPr>
      <w:r w:rsidRPr="00394C38">
        <w:rPr>
          <w:rFonts w:ascii="Times New Roman" w:hAnsi="Times New Roman"/>
          <w:kern w:val="1"/>
          <w:sz w:val="22"/>
          <w:szCs w:val="22"/>
          <w:lang w:val="lt-LT" w:eastAsia="ar-SA"/>
        </w:rPr>
        <w:t>Gydomąjį Fluanxol poveikį pacientai dažniausiai pajunta gana greitai, bet jeigu savaitę ar ilgiau vartojate didžiausią dozę ir vis dar nejuntate pagerėjimo, Jūsų gydytojas gali nuspręsti nutraukti gydymą.</w:t>
      </w:r>
    </w:p>
    <w:p w:rsidR="00394C38" w:rsidRPr="00394C38" w:rsidRDefault="00394C38" w:rsidP="00394C38">
      <w:pPr>
        <w:suppressAutoHyphens/>
        <w:rPr>
          <w:rFonts w:ascii="Times New Roman" w:hAnsi="Times New Roman"/>
          <w:kern w:val="1"/>
          <w:sz w:val="22"/>
          <w:szCs w:val="22"/>
          <w:lang w:val="lt-LT" w:eastAsia="ar-SA"/>
        </w:rPr>
      </w:pPr>
    </w:p>
    <w:p w:rsidR="00394C38" w:rsidRPr="00394C38" w:rsidRDefault="00394C38" w:rsidP="00394C38">
      <w:pPr>
        <w:suppressAutoHyphens/>
        <w:rPr>
          <w:rFonts w:ascii="Times New Roman" w:hAnsi="Times New Roman"/>
          <w:kern w:val="1"/>
          <w:sz w:val="22"/>
          <w:szCs w:val="22"/>
          <w:lang w:val="lt-LT" w:eastAsia="ar-SA"/>
        </w:rPr>
      </w:pPr>
      <w:r w:rsidRPr="00394C38">
        <w:rPr>
          <w:rFonts w:ascii="Times New Roman" w:hAnsi="Times New Roman"/>
          <w:kern w:val="1"/>
          <w:sz w:val="22"/>
          <w:szCs w:val="22"/>
          <w:lang w:val="lt-LT" w:eastAsia="ar-SA"/>
        </w:rPr>
        <w:t>Gydymo trukmę nustatys gydytojas. Gerkite tabletes tol, kol gydytojas rekomenduoja. Nepasitarę su gydytoju niekada nekeiskite vaisto dozės.</w:t>
      </w:r>
    </w:p>
    <w:p w:rsidR="00394C38" w:rsidRPr="00394C38" w:rsidRDefault="00394C38" w:rsidP="00394C38">
      <w:pPr>
        <w:suppressAutoHyphens/>
        <w:rPr>
          <w:rFonts w:ascii="Times New Roman" w:hAnsi="Times New Roman"/>
          <w:kern w:val="1"/>
          <w:sz w:val="22"/>
          <w:szCs w:val="22"/>
          <w:lang w:val="lt-LT" w:eastAsia="ar-SA"/>
        </w:rPr>
      </w:pPr>
    </w:p>
    <w:p w:rsidR="00394C38" w:rsidRPr="00394C38" w:rsidRDefault="00394C38" w:rsidP="00394C38">
      <w:pPr>
        <w:suppressAutoHyphens/>
        <w:rPr>
          <w:rFonts w:ascii="Times New Roman" w:hAnsi="Times New Roman"/>
          <w:b/>
          <w:bCs/>
          <w:sz w:val="22"/>
          <w:szCs w:val="22"/>
          <w:lang w:val="lt-LT" w:eastAsia="ar-SA"/>
        </w:rPr>
      </w:pPr>
      <w:r w:rsidRPr="00394C38">
        <w:rPr>
          <w:rFonts w:ascii="Times New Roman" w:hAnsi="Times New Roman"/>
          <w:b/>
          <w:bCs/>
          <w:sz w:val="22"/>
          <w:szCs w:val="22"/>
          <w:lang w:val="lt-LT" w:eastAsia="ar-SA"/>
        </w:rPr>
        <w:t>Ką daryti pavartojus per didelę Fluanxol dozę?</w:t>
      </w:r>
    </w:p>
    <w:p w:rsidR="00394C38" w:rsidRPr="00394C38" w:rsidRDefault="00394C38" w:rsidP="00394C38">
      <w:pPr>
        <w:suppressAutoHyphens/>
        <w:rPr>
          <w:rFonts w:ascii="Times New Roman" w:hAnsi="Times New Roman"/>
          <w:kern w:val="1"/>
          <w:sz w:val="22"/>
          <w:szCs w:val="22"/>
          <w:lang w:val="lt-LT" w:eastAsia="ar-SA"/>
        </w:rPr>
      </w:pPr>
      <w:r w:rsidRPr="00394C38">
        <w:rPr>
          <w:rFonts w:ascii="Times New Roman" w:hAnsi="Times New Roman"/>
          <w:kern w:val="1"/>
          <w:sz w:val="22"/>
          <w:szCs w:val="22"/>
          <w:lang w:val="lt-LT" w:eastAsia="ar-SA"/>
        </w:rPr>
        <w:t>Jeigu manote, kad Jūs ar kas nors kitas išgėrė per daug Fluanxol tablečių, nedelsdami susisiekite su savo gydytoju arba artimiausios ligoninės apsinuodijimų skyriumi, net jei apsinuodijimo požymių nėra. Jei vykstate pas gydytoją ar į ligoninę, pasiimkite Fluanxol pakuotę.</w:t>
      </w:r>
    </w:p>
    <w:p w:rsidR="00394C38" w:rsidRPr="00394C38" w:rsidRDefault="00394C38" w:rsidP="00394C38">
      <w:pPr>
        <w:suppressAutoHyphens/>
        <w:rPr>
          <w:rFonts w:ascii="Times New Roman" w:hAnsi="Times New Roman"/>
          <w:kern w:val="1"/>
          <w:sz w:val="22"/>
          <w:szCs w:val="22"/>
          <w:lang w:val="lt-LT" w:eastAsia="ar-SA"/>
        </w:rPr>
      </w:pPr>
    </w:p>
    <w:p w:rsidR="00394C38" w:rsidRPr="00394C38" w:rsidRDefault="00394C38" w:rsidP="00394C38">
      <w:pPr>
        <w:suppressAutoHyphens/>
        <w:rPr>
          <w:rFonts w:ascii="Times New Roman" w:hAnsi="Times New Roman"/>
          <w:i/>
          <w:kern w:val="1"/>
          <w:sz w:val="22"/>
          <w:szCs w:val="22"/>
          <w:lang w:val="lt-LT" w:eastAsia="ar-SA"/>
        </w:rPr>
      </w:pPr>
      <w:r w:rsidRPr="00394C38">
        <w:rPr>
          <w:rFonts w:ascii="Times New Roman" w:hAnsi="Times New Roman"/>
          <w:kern w:val="1"/>
          <w:sz w:val="22"/>
          <w:szCs w:val="22"/>
          <w:lang w:val="lt-LT" w:eastAsia="ar-SA"/>
        </w:rPr>
        <w:t>Perdozavimo požymiai gali būti šie</w:t>
      </w:r>
      <w:r w:rsidRPr="00394C38">
        <w:rPr>
          <w:rFonts w:ascii="Times New Roman" w:hAnsi="Times New Roman"/>
          <w:i/>
          <w:kern w:val="1"/>
          <w:sz w:val="22"/>
          <w:szCs w:val="22"/>
          <w:lang w:val="lt-LT" w:eastAsia="ar-SA"/>
        </w:rPr>
        <w:t>:</w:t>
      </w:r>
    </w:p>
    <w:p w:rsidR="00394C38" w:rsidRPr="00394C38" w:rsidRDefault="00394C38" w:rsidP="00394C38">
      <w:pPr>
        <w:numPr>
          <w:ilvl w:val="0"/>
          <w:numId w:val="21"/>
        </w:numPr>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mieguistumas;</w:t>
      </w:r>
    </w:p>
    <w:p w:rsidR="00394C38" w:rsidRPr="00394C38" w:rsidRDefault="00394C38" w:rsidP="00394C38">
      <w:pPr>
        <w:numPr>
          <w:ilvl w:val="0"/>
          <w:numId w:val="21"/>
        </w:numPr>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sąmonės netekimas;</w:t>
      </w:r>
    </w:p>
    <w:p w:rsidR="00394C38" w:rsidRPr="00394C38" w:rsidRDefault="00394C38" w:rsidP="00394C38">
      <w:pPr>
        <w:numPr>
          <w:ilvl w:val="0"/>
          <w:numId w:val="21"/>
        </w:numPr>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raumenų nevalingi judesiai ar sustingimas;</w:t>
      </w:r>
    </w:p>
    <w:p w:rsidR="00394C38" w:rsidRPr="00394C38" w:rsidRDefault="00394C38" w:rsidP="00394C38">
      <w:pPr>
        <w:numPr>
          <w:ilvl w:val="0"/>
          <w:numId w:val="21"/>
        </w:numPr>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traukuliai;</w:t>
      </w:r>
    </w:p>
    <w:p w:rsidR="00394C38" w:rsidRPr="00394C38" w:rsidRDefault="00394C38" w:rsidP="00394C38">
      <w:pPr>
        <w:numPr>
          <w:ilvl w:val="0"/>
          <w:numId w:val="21"/>
        </w:numPr>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mažas kraujospūdis, silpnas pulsas, dažnas širdies plakimas, blyškumas, nerimastingumas;</w:t>
      </w:r>
    </w:p>
    <w:p w:rsidR="00394C38" w:rsidRPr="00394C38" w:rsidRDefault="00394C38" w:rsidP="00394C38">
      <w:pPr>
        <w:numPr>
          <w:ilvl w:val="0"/>
          <w:numId w:val="21"/>
        </w:numPr>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didelė arba maža kūno temperatūra;</w:t>
      </w:r>
    </w:p>
    <w:p w:rsidR="00394C38" w:rsidRPr="00394C38" w:rsidRDefault="00394C38" w:rsidP="00394C38">
      <w:pPr>
        <w:numPr>
          <w:ilvl w:val="0"/>
          <w:numId w:val="21"/>
        </w:numPr>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širdies ritmo pokyčiai, įskaitant nereguliarų širdies ritmą ar lėtą širdies plakimą, atsiranda perdozavus Fluanxol ir vartojant kartu su kitais širdį veikiančiais vaistiniais preparatais.</w:t>
      </w:r>
    </w:p>
    <w:p w:rsidR="00394C38" w:rsidRPr="00394C38" w:rsidRDefault="00394C38" w:rsidP="00394C38">
      <w:pPr>
        <w:suppressAutoHyphens/>
        <w:rPr>
          <w:rFonts w:ascii="Times New Roman" w:hAnsi="Times New Roman"/>
          <w:kern w:val="1"/>
          <w:sz w:val="22"/>
          <w:szCs w:val="22"/>
          <w:lang w:val="lt-LT" w:eastAsia="ar-SA"/>
        </w:rPr>
      </w:pPr>
    </w:p>
    <w:p w:rsidR="00394C38" w:rsidRPr="00394C38" w:rsidRDefault="00394C38" w:rsidP="00394C38">
      <w:pPr>
        <w:suppressAutoHyphens/>
        <w:rPr>
          <w:rFonts w:ascii="Times New Roman" w:hAnsi="Times New Roman"/>
          <w:b/>
          <w:bCs/>
          <w:sz w:val="22"/>
          <w:szCs w:val="22"/>
          <w:lang w:val="lt-LT" w:eastAsia="ar-SA"/>
        </w:rPr>
      </w:pPr>
      <w:r w:rsidRPr="00394C38">
        <w:rPr>
          <w:rFonts w:ascii="Times New Roman" w:hAnsi="Times New Roman"/>
          <w:b/>
          <w:bCs/>
          <w:sz w:val="22"/>
          <w:szCs w:val="22"/>
          <w:lang w:val="lt-LT" w:eastAsia="ar-SA"/>
        </w:rPr>
        <w:t>Pamiršus pavartoti Fluanxol</w:t>
      </w:r>
    </w:p>
    <w:p w:rsidR="00394C38" w:rsidRPr="00394C38" w:rsidRDefault="00394C38" w:rsidP="00394C38">
      <w:pPr>
        <w:suppressAutoHyphens/>
        <w:rPr>
          <w:rFonts w:ascii="Times New Roman" w:hAnsi="Times New Roman"/>
          <w:kern w:val="1"/>
          <w:sz w:val="22"/>
          <w:szCs w:val="22"/>
          <w:lang w:val="lt-LT" w:eastAsia="ar-SA"/>
        </w:rPr>
      </w:pPr>
      <w:r w:rsidRPr="00394C38">
        <w:rPr>
          <w:rFonts w:ascii="Times New Roman" w:hAnsi="Times New Roman"/>
          <w:kern w:val="1"/>
          <w:sz w:val="22"/>
          <w:szCs w:val="22"/>
          <w:lang w:val="lt-LT" w:eastAsia="ar-SA"/>
        </w:rPr>
        <w:t>Jei pamiršote išgerti vaisto, kitą jo dozę gerkite įprastu laiku. Negalima vartoti dvigubos dozės norint kompensuoti praleistą dozę.</w:t>
      </w:r>
    </w:p>
    <w:p w:rsidR="00394C38" w:rsidRPr="00394C38" w:rsidRDefault="00394C38" w:rsidP="00394C38">
      <w:pPr>
        <w:suppressAutoHyphens/>
        <w:rPr>
          <w:rFonts w:ascii="Times New Roman" w:hAnsi="Times New Roman"/>
          <w:kern w:val="1"/>
          <w:sz w:val="22"/>
          <w:szCs w:val="22"/>
          <w:lang w:val="lt-LT" w:eastAsia="ar-SA"/>
        </w:rPr>
      </w:pPr>
    </w:p>
    <w:p w:rsidR="00394C38" w:rsidRPr="00394C38" w:rsidRDefault="00394C38" w:rsidP="00394C38">
      <w:pPr>
        <w:suppressAutoHyphens/>
        <w:rPr>
          <w:rFonts w:ascii="Times New Roman" w:hAnsi="Times New Roman"/>
          <w:b/>
          <w:bCs/>
          <w:sz w:val="22"/>
          <w:szCs w:val="22"/>
          <w:lang w:val="lt-LT" w:eastAsia="ar-SA"/>
        </w:rPr>
      </w:pPr>
      <w:r w:rsidRPr="00394C38">
        <w:rPr>
          <w:rFonts w:ascii="Times New Roman" w:hAnsi="Times New Roman"/>
          <w:b/>
          <w:bCs/>
          <w:sz w:val="22"/>
          <w:szCs w:val="22"/>
          <w:lang w:val="lt-LT" w:eastAsia="ar-SA"/>
        </w:rPr>
        <w:t>Nustojus vartoti Fluanxol</w:t>
      </w:r>
    </w:p>
    <w:p w:rsidR="00394C38" w:rsidRPr="00394C38" w:rsidRDefault="00394C38" w:rsidP="00394C38">
      <w:pPr>
        <w:suppressAutoHyphens/>
        <w:rPr>
          <w:rFonts w:ascii="Times New Roman" w:hAnsi="Times New Roman"/>
          <w:kern w:val="1"/>
          <w:sz w:val="22"/>
          <w:szCs w:val="22"/>
          <w:lang w:val="lt-LT" w:eastAsia="ar-SA"/>
        </w:rPr>
      </w:pPr>
      <w:r w:rsidRPr="00394C38">
        <w:rPr>
          <w:rFonts w:ascii="Times New Roman" w:hAnsi="Times New Roman"/>
          <w:kern w:val="1"/>
          <w:sz w:val="22"/>
          <w:szCs w:val="22"/>
          <w:lang w:val="lt-LT" w:eastAsia="ar-SA"/>
        </w:rPr>
        <w:t>Nenustokite vartoti Fluanxol, net jei pradėjote jaustis geriau, nebent taip Jums liepė Jūsų gydytojas.</w:t>
      </w:r>
    </w:p>
    <w:p w:rsidR="00394C38" w:rsidRPr="00394C38" w:rsidRDefault="00394C38" w:rsidP="00394C38">
      <w:pPr>
        <w:suppressAutoHyphens/>
        <w:rPr>
          <w:rFonts w:ascii="Times New Roman" w:hAnsi="Times New Roman"/>
          <w:kern w:val="1"/>
          <w:sz w:val="22"/>
          <w:szCs w:val="22"/>
          <w:lang w:val="lt-LT" w:eastAsia="ar-SA"/>
        </w:rPr>
      </w:pPr>
    </w:p>
    <w:p w:rsidR="00394C38" w:rsidRPr="00394C38" w:rsidRDefault="00394C38" w:rsidP="00394C38">
      <w:pPr>
        <w:suppressAutoHyphens/>
        <w:rPr>
          <w:rFonts w:ascii="Times New Roman" w:hAnsi="Times New Roman"/>
          <w:kern w:val="1"/>
          <w:sz w:val="22"/>
          <w:szCs w:val="22"/>
          <w:lang w:val="lt-LT" w:eastAsia="ar-SA"/>
        </w:rPr>
      </w:pPr>
      <w:r w:rsidRPr="00394C38">
        <w:rPr>
          <w:rFonts w:ascii="Times New Roman" w:hAnsi="Times New Roman"/>
          <w:kern w:val="1"/>
          <w:sz w:val="22"/>
          <w:szCs w:val="22"/>
          <w:lang w:val="lt-LT" w:eastAsia="ar-SA"/>
        </w:rPr>
        <w:t>Jeigu kiltų daugiau klausimų dėl šio vaisto vartojimo, kreipkitės į gydytoją arba vaistininką.</w:t>
      </w:r>
    </w:p>
    <w:p w:rsidR="00394C38" w:rsidRPr="00394C38" w:rsidRDefault="00394C38" w:rsidP="00394C38">
      <w:pPr>
        <w:suppressAutoHyphens/>
        <w:rPr>
          <w:rFonts w:ascii="Times New Roman" w:hAnsi="Times New Roman"/>
          <w:kern w:val="1"/>
          <w:sz w:val="22"/>
          <w:szCs w:val="22"/>
          <w:lang w:val="lt-LT" w:eastAsia="ar-SA"/>
        </w:rPr>
      </w:pPr>
    </w:p>
    <w:p w:rsidR="00394C38" w:rsidRPr="00394C38" w:rsidRDefault="00394C38" w:rsidP="00394C38">
      <w:pPr>
        <w:suppressAutoHyphens/>
        <w:rPr>
          <w:rFonts w:ascii="Times New Roman" w:hAnsi="Times New Roman"/>
          <w:kern w:val="1"/>
          <w:sz w:val="22"/>
          <w:szCs w:val="22"/>
          <w:lang w:val="lt-LT" w:eastAsia="ar-SA"/>
        </w:rPr>
      </w:pPr>
    </w:p>
    <w:p w:rsidR="00394C38" w:rsidRPr="00394C38" w:rsidRDefault="00394C38" w:rsidP="00394C38">
      <w:pPr>
        <w:keepNext/>
        <w:tabs>
          <w:tab w:val="left" w:pos="567"/>
        </w:tabs>
        <w:suppressAutoHyphens/>
        <w:outlineLvl w:val="1"/>
        <w:rPr>
          <w:rFonts w:ascii="Times New Roman" w:hAnsi="Times New Roman"/>
          <w:b/>
          <w:sz w:val="22"/>
          <w:szCs w:val="22"/>
          <w:lang w:val="lt-LT" w:eastAsia="ar-SA"/>
        </w:rPr>
      </w:pPr>
      <w:r w:rsidRPr="00394C38">
        <w:rPr>
          <w:rFonts w:ascii="Times New Roman" w:hAnsi="Times New Roman"/>
          <w:b/>
          <w:sz w:val="22"/>
          <w:szCs w:val="22"/>
          <w:lang w:val="lt-LT" w:eastAsia="ar-SA"/>
        </w:rPr>
        <w:lastRenderedPageBreak/>
        <w:t>4.</w:t>
      </w:r>
      <w:r w:rsidRPr="00394C38">
        <w:rPr>
          <w:rFonts w:ascii="Times New Roman" w:hAnsi="Times New Roman"/>
          <w:b/>
          <w:sz w:val="22"/>
          <w:szCs w:val="22"/>
          <w:lang w:val="lt-LT" w:eastAsia="ar-SA"/>
        </w:rPr>
        <w:tab/>
        <w:t>Galimas šalutinis poveikis</w:t>
      </w:r>
    </w:p>
    <w:p w:rsidR="00394C38" w:rsidRPr="00394C38" w:rsidRDefault="00394C38" w:rsidP="00394C38">
      <w:pPr>
        <w:suppressAutoHyphens/>
        <w:rPr>
          <w:rFonts w:ascii="Times New Roman" w:hAnsi="Times New Roman"/>
          <w:kern w:val="1"/>
          <w:sz w:val="22"/>
          <w:szCs w:val="22"/>
          <w:lang w:val="lt-LT" w:eastAsia="ar-SA"/>
        </w:rPr>
      </w:pPr>
    </w:p>
    <w:p w:rsidR="00394C38" w:rsidRPr="00394C38" w:rsidRDefault="00394C38" w:rsidP="00394C38">
      <w:pPr>
        <w:suppressAutoHyphens/>
        <w:rPr>
          <w:rFonts w:ascii="Times New Roman" w:hAnsi="Times New Roman"/>
          <w:kern w:val="1"/>
          <w:sz w:val="22"/>
          <w:szCs w:val="22"/>
          <w:lang w:val="lt-LT" w:eastAsia="ar-SA"/>
        </w:rPr>
      </w:pPr>
      <w:r w:rsidRPr="00394C38">
        <w:rPr>
          <w:rFonts w:ascii="Times New Roman" w:hAnsi="Times New Roman"/>
          <w:kern w:val="1"/>
          <w:sz w:val="22"/>
          <w:szCs w:val="22"/>
          <w:lang w:val="lt-LT" w:eastAsia="ar-SA"/>
        </w:rPr>
        <w:t>Šis vaistas, kaip ir visi kiti, gali sukelti šalutinį poveikį, nors jis pasireiškia ne visiems žmonėms.</w:t>
      </w:r>
    </w:p>
    <w:p w:rsidR="00394C38" w:rsidRPr="00394C38" w:rsidRDefault="00394C38" w:rsidP="00394C38">
      <w:pPr>
        <w:suppressAutoHyphens/>
        <w:rPr>
          <w:rFonts w:ascii="Times New Roman" w:hAnsi="Times New Roman"/>
          <w:kern w:val="1"/>
          <w:sz w:val="22"/>
          <w:szCs w:val="22"/>
          <w:lang w:val="lt-LT" w:eastAsia="ar-SA"/>
        </w:rPr>
      </w:pPr>
    </w:p>
    <w:p w:rsidR="00394C38" w:rsidRPr="00394C38" w:rsidRDefault="00394C38" w:rsidP="00394C38">
      <w:pPr>
        <w:suppressAutoHyphens/>
        <w:rPr>
          <w:rFonts w:ascii="Times New Roman" w:hAnsi="Times New Roman"/>
          <w:b/>
          <w:kern w:val="1"/>
          <w:sz w:val="22"/>
          <w:szCs w:val="22"/>
          <w:lang w:val="lt-LT" w:eastAsia="ar-SA"/>
        </w:rPr>
      </w:pPr>
      <w:r w:rsidRPr="00394C38">
        <w:rPr>
          <w:rFonts w:ascii="Times New Roman" w:hAnsi="Times New Roman"/>
          <w:b/>
          <w:kern w:val="1"/>
          <w:sz w:val="22"/>
          <w:szCs w:val="22"/>
          <w:lang w:val="lt-LT" w:eastAsia="ar-SA"/>
        </w:rPr>
        <w:t>Jei atsirado bet kuris toliau išvardytų simptomų, nedelsdami kreipkitės į gydytoją arba vykite į artimiausią ligoninę:</w:t>
      </w:r>
    </w:p>
    <w:p w:rsidR="00394C38" w:rsidRPr="00394C38" w:rsidRDefault="00394C38" w:rsidP="00394C38">
      <w:pPr>
        <w:suppressAutoHyphens/>
        <w:rPr>
          <w:rFonts w:ascii="Times New Roman" w:hAnsi="Times New Roman"/>
          <w:kern w:val="1"/>
          <w:sz w:val="22"/>
          <w:szCs w:val="22"/>
          <w:lang w:val="lt-LT" w:eastAsia="ar-SA"/>
        </w:rPr>
      </w:pPr>
    </w:p>
    <w:p w:rsidR="00394C38" w:rsidRPr="00394C38" w:rsidRDefault="00394C38" w:rsidP="00394C38">
      <w:pPr>
        <w:rPr>
          <w:rFonts w:ascii="Times New Roman" w:hAnsi="Times New Roman"/>
          <w:iCs/>
          <w:sz w:val="22"/>
          <w:szCs w:val="22"/>
          <w:lang w:val="lt-LT"/>
        </w:rPr>
      </w:pPr>
      <w:r w:rsidRPr="00394C38">
        <w:rPr>
          <w:rFonts w:ascii="Times New Roman" w:hAnsi="Times New Roman"/>
          <w:i/>
          <w:iCs/>
          <w:sz w:val="22"/>
          <w:szCs w:val="22"/>
          <w:lang w:val="lt-LT"/>
        </w:rPr>
        <w:t xml:space="preserve">Nedažni šalutiniai poveikiai </w:t>
      </w:r>
      <w:r w:rsidRPr="00394C38">
        <w:rPr>
          <w:rFonts w:ascii="Times New Roman" w:hAnsi="Times New Roman"/>
          <w:iCs/>
          <w:sz w:val="22"/>
          <w:szCs w:val="22"/>
          <w:lang w:val="lt-LT"/>
        </w:rPr>
        <w:t>(pasireiškia dažniau kaip 1 iš 1 000, bet rečiau kaip 1 iš 100 vartojusiųjų):</w:t>
      </w:r>
    </w:p>
    <w:p w:rsidR="00394C38" w:rsidRPr="00394C38" w:rsidRDefault="00394C38" w:rsidP="00394C38">
      <w:pPr>
        <w:numPr>
          <w:ilvl w:val="0"/>
          <w:numId w:val="22"/>
        </w:numPr>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neįprasti burnos ir liežuvio judesiai. Tai gali būti ankstyvi vadinamosios vėlyvosios diskinezijos požymiai.</w:t>
      </w:r>
    </w:p>
    <w:p w:rsidR="00394C38" w:rsidRPr="00394C38" w:rsidRDefault="00394C38" w:rsidP="00394C38">
      <w:pPr>
        <w:suppressAutoHyphens/>
        <w:rPr>
          <w:rFonts w:ascii="Times New Roman" w:hAnsi="Times New Roman"/>
          <w:kern w:val="1"/>
          <w:sz w:val="22"/>
          <w:szCs w:val="22"/>
          <w:lang w:val="lt-LT" w:eastAsia="ar-SA"/>
        </w:rPr>
      </w:pPr>
    </w:p>
    <w:p w:rsidR="00394C38" w:rsidRPr="00394C38" w:rsidRDefault="00394C38" w:rsidP="00394C38">
      <w:pPr>
        <w:rPr>
          <w:rFonts w:ascii="Times New Roman" w:hAnsi="Times New Roman"/>
          <w:iCs/>
          <w:sz w:val="22"/>
          <w:szCs w:val="22"/>
          <w:lang w:val="lt-LT"/>
        </w:rPr>
      </w:pPr>
      <w:r w:rsidRPr="00394C38">
        <w:rPr>
          <w:rFonts w:ascii="Times New Roman" w:hAnsi="Times New Roman"/>
          <w:i/>
          <w:iCs/>
          <w:sz w:val="22"/>
          <w:szCs w:val="22"/>
          <w:lang w:val="lt-LT"/>
        </w:rPr>
        <w:t>Labai reti šalutiniai poveikiai</w:t>
      </w:r>
      <w:r w:rsidRPr="00394C38">
        <w:rPr>
          <w:rFonts w:ascii="Times New Roman" w:hAnsi="Times New Roman"/>
          <w:b/>
          <w:iCs/>
          <w:sz w:val="22"/>
          <w:szCs w:val="22"/>
          <w:lang w:val="lt-LT"/>
        </w:rPr>
        <w:t xml:space="preserve"> </w:t>
      </w:r>
      <w:r w:rsidRPr="00394C38">
        <w:rPr>
          <w:rFonts w:ascii="Times New Roman" w:hAnsi="Times New Roman"/>
          <w:iCs/>
          <w:sz w:val="22"/>
          <w:szCs w:val="22"/>
          <w:lang w:val="lt-LT"/>
        </w:rPr>
        <w:t>(pasireiškia rečiau kaip 1 iš 10 000 vartojusiųjų):</w:t>
      </w:r>
    </w:p>
    <w:p w:rsidR="00394C38" w:rsidRPr="00394C38" w:rsidRDefault="00394C38" w:rsidP="00394C38">
      <w:pPr>
        <w:numPr>
          <w:ilvl w:val="0"/>
          <w:numId w:val="22"/>
        </w:numPr>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didelė temperatūra, neįprastas raumenų sustingimas ir sąmonės sutrikimas, ypač jei kartu prakaituojama ir dažnai plaka širdis. Tai gali būti retos būklės, vadinamos piktybiniu neurolepsiniu sindromu, kurį gali sukelti įvairūs antipsichoziniai vaistai, požymiai;</w:t>
      </w:r>
    </w:p>
    <w:p w:rsidR="00394C38" w:rsidRPr="00394C38" w:rsidRDefault="00394C38" w:rsidP="00394C38">
      <w:pPr>
        <w:numPr>
          <w:ilvl w:val="0"/>
          <w:numId w:val="22"/>
        </w:numPr>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bet koks odos ir akių baltymų pageltimas. Tai gali būti kepenų pažeidimo simptomas ir būklės, vadinamos gelta, požymis.</w:t>
      </w:r>
    </w:p>
    <w:p w:rsidR="00394C38" w:rsidRPr="00394C38" w:rsidRDefault="00394C38" w:rsidP="00394C38">
      <w:pPr>
        <w:suppressAutoHyphens/>
        <w:rPr>
          <w:rFonts w:ascii="Times New Roman" w:hAnsi="Times New Roman"/>
          <w:kern w:val="1"/>
          <w:sz w:val="22"/>
          <w:szCs w:val="22"/>
          <w:lang w:val="lt-LT" w:eastAsia="ar-SA"/>
        </w:rPr>
      </w:pPr>
    </w:p>
    <w:p w:rsidR="00394C38" w:rsidRPr="00394C38" w:rsidRDefault="00394C38" w:rsidP="00394C38">
      <w:pPr>
        <w:suppressAutoHyphens/>
        <w:rPr>
          <w:rFonts w:ascii="Times New Roman" w:hAnsi="Times New Roman"/>
          <w:b/>
          <w:kern w:val="1"/>
          <w:sz w:val="22"/>
          <w:szCs w:val="22"/>
          <w:lang w:val="lt-LT" w:eastAsia="ar-SA"/>
        </w:rPr>
      </w:pPr>
      <w:r w:rsidRPr="00394C38">
        <w:rPr>
          <w:rFonts w:ascii="Times New Roman" w:hAnsi="Times New Roman"/>
          <w:b/>
          <w:kern w:val="1"/>
          <w:sz w:val="22"/>
          <w:szCs w:val="22"/>
          <w:lang w:val="lt-LT" w:eastAsia="ar-SA"/>
        </w:rPr>
        <w:t>Toliau išvardytas šalutinis poveikis daugeliu atvejų pasitaiko gydymo pradžioje ir paprastai tęsiant gydymą išnyksta:</w:t>
      </w:r>
    </w:p>
    <w:p w:rsidR="00394C38" w:rsidRPr="00394C38" w:rsidRDefault="00394C38" w:rsidP="00394C38">
      <w:pPr>
        <w:suppressAutoHyphens/>
        <w:rPr>
          <w:rFonts w:ascii="Times New Roman" w:hAnsi="Times New Roman"/>
          <w:kern w:val="1"/>
          <w:sz w:val="22"/>
          <w:szCs w:val="22"/>
          <w:lang w:val="lt-LT" w:eastAsia="ar-SA"/>
        </w:rPr>
      </w:pPr>
    </w:p>
    <w:p w:rsidR="00394C38" w:rsidRPr="00394C38" w:rsidRDefault="00394C38" w:rsidP="00394C38">
      <w:pPr>
        <w:rPr>
          <w:rFonts w:ascii="Times New Roman" w:hAnsi="Times New Roman"/>
          <w:iCs/>
          <w:sz w:val="22"/>
          <w:szCs w:val="22"/>
          <w:lang w:val="lt-LT"/>
        </w:rPr>
      </w:pPr>
      <w:r w:rsidRPr="00394C38">
        <w:rPr>
          <w:rFonts w:ascii="Times New Roman" w:hAnsi="Times New Roman"/>
          <w:i/>
          <w:iCs/>
          <w:sz w:val="22"/>
          <w:szCs w:val="22"/>
          <w:lang w:val="lt-LT"/>
        </w:rPr>
        <w:t>Labai dažni</w:t>
      </w:r>
      <w:r w:rsidRPr="00394C38">
        <w:rPr>
          <w:rFonts w:ascii="Times New Roman" w:hAnsi="Times New Roman"/>
          <w:iCs/>
          <w:sz w:val="22"/>
          <w:szCs w:val="22"/>
          <w:lang w:val="lt-LT"/>
        </w:rPr>
        <w:t xml:space="preserve"> </w:t>
      </w:r>
      <w:r w:rsidRPr="00394C38">
        <w:rPr>
          <w:rFonts w:ascii="Times New Roman" w:hAnsi="Times New Roman"/>
          <w:i/>
          <w:iCs/>
          <w:sz w:val="22"/>
          <w:szCs w:val="22"/>
          <w:lang w:val="lt-LT"/>
        </w:rPr>
        <w:t>šalutiniai poveikiai</w:t>
      </w:r>
      <w:r w:rsidRPr="00394C38">
        <w:rPr>
          <w:rFonts w:ascii="Times New Roman" w:hAnsi="Times New Roman"/>
          <w:iCs/>
          <w:sz w:val="22"/>
          <w:szCs w:val="22"/>
          <w:lang w:val="lt-LT"/>
        </w:rPr>
        <w:t xml:space="preserve"> (pasireiškia 1 ar daugiau vartojusiųjų iš 10):</w:t>
      </w:r>
    </w:p>
    <w:p w:rsidR="00394C38" w:rsidRPr="00394C38" w:rsidRDefault="00394C38" w:rsidP="00394C38">
      <w:pPr>
        <w:numPr>
          <w:ilvl w:val="0"/>
          <w:numId w:val="23"/>
        </w:numPr>
        <w:tabs>
          <w:tab w:val="left" w:pos="0"/>
        </w:tabs>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mieguistumas (somnolencija), nesugebėjimas ramiai sėdėti arba nejudėti (akatizija), nevalingi judesiai (hiperkinezija), lėti arba riboti judesiai (hipokinezija);</w:t>
      </w:r>
    </w:p>
    <w:p w:rsidR="00394C38" w:rsidRPr="00394C38" w:rsidRDefault="00394C38" w:rsidP="00394C38">
      <w:pPr>
        <w:numPr>
          <w:ilvl w:val="0"/>
          <w:numId w:val="23"/>
        </w:numPr>
        <w:tabs>
          <w:tab w:val="left" w:pos="0"/>
        </w:tabs>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burnos džiūvimas.</w:t>
      </w:r>
    </w:p>
    <w:p w:rsidR="00394C38" w:rsidRPr="00394C38" w:rsidRDefault="00394C38" w:rsidP="00394C38">
      <w:pPr>
        <w:tabs>
          <w:tab w:val="num" w:pos="0"/>
          <w:tab w:val="left" w:pos="426"/>
        </w:tabs>
        <w:suppressAutoHyphens/>
        <w:ind w:left="426" w:hanging="426"/>
        <w:rPr>
          <w:rFonts w:ascii="Times New Roman" w:hAnsi="Times New Roman"/>
          <w:kern w:val="1"/>
          <w:sz w:val="22"/>
          <w:szCs w:val="22"/>
          <w:lang w:val="lt-LT" w:eastAsia="ar-SA"/>
        </w:rPr>
      </w:pPr>
    </w:p>
    <w:p w:rsidR="00394C38" w:rsidRPr="00394C38" w:rsidRDefault="00394C38" w:rsidP="00394C38">
      <w:pPr>
        <w:tabs>
          <w:tab w:val="num" w:pos="0"/>
          <w:tab w:val="left" w:pos="426"/>
        </w:tabs>
        <w:ind w:left="426" w:hanging="426"/>
        <w:rPr>
          <w:rFonts w:ascii="Times New Roman" w:hAnsi="Times New Roman"/>
          <w:iCs/>
          <w:sz w:val="22"/>
          <w:szCs w:val="22"/>
          <w:lang w:val="lt-LT"/>
        </w:rPr>
      </w:pPr>
      <w:r w:rsidRPr="00394C38">
        <w:rPr>
          <w:rFonts w:ascii="Times New Roman" w:hAnsi="Times New Roman"/>
          <w:i/>
          <w:iCs/>
          <w:sz w:val="22"/>
          <w:szCs w:val="22"/>
          <w:lang w:val="lt-LT"/>
        </w:rPr>
        <w:t>Dažni šalutiniai poveikiai</w:t>
      </w:r>
      <w:r w:rsidRPr="00394C38">
        <w:rPr>
          <w:rFonts w:ascii="Times New Roman" w:hAnsi="Times New Roman"/>
          <w:iCs/>
          <w:sz w:val="22"/>
          <w:szCs w:val="22"/>
          <w:lang w:val="lt-LT"/>
        </w:rPr>
        <w:t xml:space="preserve"> (pasireiškia dažniau kaip 1 iš 100, bet rečiau kaip 1 iš 10 vartojusiųjų):</w:t>
      </w:r>
    </w:p>
    <w:p w:rsidR="00394C38" w:rsidRPr="00394C38" w:rsidRDefault="00394C38" w:rsidP="00394C38">
      <w:pPr>
        <w:numPr>
          <w:ilvl w:val="0"/>
          <w:numId w:val="24"/>
        </w:numPr>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greitas širdies plakimas, greitas, smarkus ir nereguliarus širdies plakimas;</w:t>
      </w:r>
    </w:p>
    <w:p w:rsidR="00394C38" w:rsidRPr="00394C38" w:rsidRDefault="00394C38" w:rsidP="00394C38">
      <w:pPr>
        <w:numPr>
          <w:ilvl w:val="0"/>
          <w:numId w:val="24"/>
        </w:numPr>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drebulys, dėl ilgalaikio raumenų susitraukimo, atsirandantys iškreipti ar pasikartojantys judesiai arba neįprastos pozos, galvos svaigimas, galvos skausmas;</w:t>
      </w:r>
    </w:p>
    <w:p w:rsidR="00394C38" w:rsidRPr="00394C38" w:rsidRDefault="00394C38" w:rsidP="00394C38">
      <w:pPr>
        <w:numPr>
          <w:ilvl w:val="0"/>
          <w:numId w:val="24"/>
        </w:numPr>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sunku sufokusuoti arti akies esančių objektų vaizdą (akomodacijos sutrikimas), regėjimo pokyčiai;</w:t>
      </w:r>
    </w:p>
    <w:p w:rsidR="00394C38" w:rsidRPr="00394C38" w:rsidRDefault="00394C38" w:rsidP="00394C38">
      <w:pPr>
        <w:numPr>
          <w:ilvl w:val="0"/>
          <w:numId w:val="24"/>
        </w:numPr>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pasunkėjęs kvėpavimas;</w:t>
      </w:r>
    </w:p>
    <w:p w:rsidR="00394C38" w:rsidRPr="00394C38" w:rsidRDefault="00394C38" w:rsidP="00394C38">
      <w:pPr>
        <w:numPr>
          <w:ilvl w:val="0"/>
          <w:numId w:val="24"/>
        </w:numPr>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padidėjęs seilėtekis (seilių hipersekrecija), vidurių užkietėjimas, vėmimas, virškinimo problemos arba viršutinės pilvo dalies centre jaučiamas diskomfortas (dispepsija), viduriavimas;</w:t>
      </w:r>
    </w:p>
    <w:p w:rsidR="00394C38" w:rsidRPr="00394C38" w:rsidRDefault="00394C38" w:rsidP="00394C38">
      <w:pPr>
        <w:numPr>
          <w:ilvl w:val="0"/>
          <w:numId w:val="24"/>
        </w:numPr>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šlapinimosi sutrikimas (skausmingas šlapinimasis), negalėjimas pasišlapinti (šlapimo susilaikymas);</w:t>
      </w:r>
    </w:p>
    <w:p w:rsidR="00394C38" w:rsidRPr="00394C38" w:rsidRDefault="00394C38" w:rsidP="00394C38">
      <w:pPr>
        <w:numPr>
          <w:ilvl w:val="0"/>
          <w:numId w:val="24"/>
        </w:numPr>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padidėjęs prakaitavimas, niežulys;</w:t>
      </w:r>
    </w:p>
    <w:p w:rsidR="00394C38" w:rsidRPr="00394C38" w:rsidRDefault="00394C38" w:rsidP="00394C38">
      <w:pPr>
        <w:numPr>
          <w:ilvl w:val="0"/>
          <w:numId w:val="24"/>
        </w:numPr>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raumenų skausmas;</w:t>
      </w:r>
    </w:p>
    <w:p w:rsidR="00394C38" w:rsidRPr="00394C38" w:rsidRDefault="00394C38" w:rsidP="00394C38">
      <w:pPr>
        <w:numPr>
          <w:ilvl w:val="0"/>
          <w:numId w:val="24"/>
        </w:numPr>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apetito padidėjimas, svorio padidėjimas;</w:t>
      </w:r>
    </w:p>
    <w:p w:rsidR="00394C38" w:rsidRPr="00394C38" w:rsidRDefault="00394C38" w:rsidP="00394C38">
      <w:pPr>
        <w:numPr>
          <w:ilvl w:val="0"/>
          <w:numId w:val="24"/>
        </w:numPr>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nuovargis, silpnumas;</w:t>
      </w:r>
    </w:p>
    <w:p w:rsidR="00394C38" w:rsidRPr="00394C38" w:rsidRDefault="00394C38" w:rsidP="00394C38">
      <w:pPr>
        <w:numPr>
          <w:ilvl w:val="0"/>
          <w:numId w:val="24"/>
        </w:numPr>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nemiga, depresija, nervingumas, sujaudinimas, sumažėjęs lytinis potraukis (libido sumažėjimas).</w:t>
      </w:r>
    </w:p>
    <w:p w:rsidR="00394C38" w:rsidRPr="00394C38" w:rsidRDefault="00394C38" w:rsidP="00394C38">
      <w:pPr>
        <w:suppressAutoHyphens/>
        <w:rPr>
          <w:rFonts w:ascii="Times New Roman" w:hAnsi="Times New Roman"/>
          <w:kern w:val="1"/>
          <w:sz w:val="22"/>
          <w:szCs w:val="22"/>
          <w:lang w:val="lt-LT" w:eastAsia="ar-SA"/>
        </w:rPr>
      </w:pPr>
    </w:p>
    <w:p w:rsidR="00394C38" w:rsidRPr="00394C38" w:rsidRDefault="00394C38" w:rsidP="00394C38">
      <w:pPr>
        <w:rPr>
          <w:rFonts w:ascii="Times New Roman" w:hAnsi="Times New Roman"/>
          <w:iCs/>
          <w:sz w:val="22"/>
          <w:szCs w:val="22"/>
          <w:lang w:val="lt-LT"/>
        </w:rPr>
      </w:pPr>
      <w:r w:rsidRPr="00394C38">
        <w:rPr>
          <w:rFonts w:ascii="Times New Roman" w:hAnsi="Times New Roman"/>
          <w:i/>
          <w:iCs/>
          <w:sz w:val="22"/>
          <w:szCs w:val="22"/>
          <w:lang w:val="lt-LT"/>
        </w:rPr>
        <w:t>Nedažni šalutiniai poveikiai</w:t>
      </w:r>
      <w:r w:rsidRPr="00394C38">
        <w:rPr>
          <w:rFonts w:ascii="Times New Roman" w:hAnsi="Times New Roman"/>
          <w:iCs/>
          <w:sz w:val="22"/>
          <w:szCs w:val="22"/>
          <w:lang w:val="lt-LT"/>
        </w:rPr>
        <w:t xml:space="preserve"> (pasireiškia dažniau kaip 1 iš 1 000, bet rečiau kaip 1 iš 100 vartojusiųjų):</w:t>
      </w:r>
    </w:p>
    <w:p w:rsidR="00394C38" w:rsidRPr="00394C38" w:rsidRDefault="00394C38" w:rsidP="00394C38">
      <w:pPr>
        <w:numPr>
          <w:ilvl w:val="0"/>
          <w:numId w:val="25"/>
        </w:numPr>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trūkčiojantys judesiai, parkinsonizmas, sutrikusi kalba, traukuliai;</w:t>
      </w:r>
    </w:p>
    <w:p w:rsidR="00394C38" w:rsidRPr="00394C38" w:rsidRDefault="00394C38" w:rsidP="00394C38">
      <w:pPr>
        <w:numPr>
          <w:ilvl w:val="0"/>
          <w:numId w:val="25"/>
        </w:numPr>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akių judėjimas ratu;</w:t>
      </w:r>
    </w:p>
    <w:p w:rsidR="00394C38" w:rsidRPr="00394C38" w:rsidRDefault="00394C38" w:rsidP="00394C38">
      <w:pPr>
        <w:numPr>
          <w:ilvl w:val="0"/>
          <w:numId w:val="25"/>
        </w:numPr>
        <w:suppressAutoHyphens/>
        <w:spacing w:line="276" w:lineRule="auto"/>
        <w:rPr>
          <w:rFonts w:ascii="Times New Roman" w:hAnsi="Times New Roman"/>
          <w:bCs/>
          <w:sz w:val="22"/>
          <w:szCs w:val="22"/>
          <w:lang w:val="lt-LT" w:eastAsia="ar-SA"/>
        </w:rPr>
      </w:pPr>
      <w:r w:rsidRPr="00394C38">
        <w:rPr>
          <w:rFonts w:ascii="Times New Roman" w:hAnsi="Times New Roman"/>
          <w:sz w:val="22"/>
          <w:szCs w:val="22"/>
          <w:lang w:val="lt-LT" w:eastAsia="ar-SA"/>
        </w:rPr>
        <w:t xml:space="preserve">pilvo skausmas, pykinimas, </w:t>
      </w:r>
      <w:r w:rsidRPr="00394C38">
        <w:rPr>
          <w:rFonts w:ascii="Times New Roman" w:hAnsi="Times New Roman"/>
          <w:bCs/>
          <w:sz w:val="22"/>
          <w:szCs w:val="22"/>
          <w:lang w:val="lt-LT" w:eastAsia="ar-SA"/>
        </w:rPr>
        <w:t>dujų kaupimasis žarnyne;</w:t>
      </w:r>
    </w:p>
    <w:p w:rsidR="00394C38" w:rsidRPr="00394C38" w:rsidRDefault="00394C38" w:rsidP="00394C38">
      <w:pPr>
        <w:numPr>
          <w:ilvl w:val="0"/>
          <w:numId w:val="25"/>
        </w:numPr>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išbėrimas, odos jautrumo šviesai reakcija, egzema arba odos uždegimas (dermatitas);</w:t>
      </w:r>
    </w:p>
    <w:p w:rsidR="00394C38" w:rsidRPr="00394C38" w:rsidRDefault="00394C38" w:rsidP="00394C38">
      <w:pPr>
        <w:numPr>
          <w:ilvl w:val="0"/>
          <w:numId w:val="25"/>
        </w:numPr>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raumenų stingumas;</w:t>
      </w:r>
    </w:p>
    <w:p w:rsidR="00394C38" w:rsidRPr="00394C38" w:rsidRDefault="00394C38" w:rsidP="00394C38">
      <w:pPr>
        <w:numPr>
          <w:ilvl w:val="0"/>
          <w:numId w:val="25"/>
        </w:numPr>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apetito sumažėjimas;</w:t>
      </w:r>
    </w:p>
    <w:p w:rsidR="00394C38" w:rsidRPr="00394C38" w:rsidRDefault="00394C38" w:rsidP="00394C38">
      <w:pPr>
        <w:numPr>
          <w:ilvl w:val="0"/>
          <w:numId w:val="25"/>
        </w:numPr>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lastRenderedPageBreak/>
        <w:t>žemas kraujo spaudimas, karščio pylimas;</w:t>
      </w:r>
    </w:p>
    <w:p w:rsidR="00394C38" w:rsidRPr="00394C38" w:rsidRDefault="00394C38" w:rsidP="00394C38">
      <w:pPr>
        <w:numPr>
          <w:ilvl w:val="0"/>
          <w:numId w:val="25"/>
        </w:numPr>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pakitę kepenų funkcijos tyrimų rodmenys;</w:t>
      </w:r>
    </w:p>
    <w:p w:rsidR="00394C38" w:rsidRPr="00394C38" w:rsidRDefault="00394C38" w:rsidP="00394C38">
      <w:pPr>
        <w:numPr>
          <w:ilvl w:val="0"/>
          <w:numId w:val="25"/>
        </w:numPr>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lytinės sistemos sutrikimai (vėlesnė ejakuliacija, erekcijos sutrikimas);</w:t>
      </w:r>
    </w:p>
    <w:p w:rsidR="00394C38" w:rsidRPr="00394C38" w:rsidRDefault="00394C38" w:rsidP="00394C38">
      <w:pPr>
        <w:numPr>
          <w:ilvl w:val="0"/>
          <w:numId w:val="25"/>
        </w:numPr>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sumišimas.</w:t>
      </w:r>
    </w:p>
    <w:p w:rsidR="00394C38" w:rsidRPr="00394C38" w:rsidRDefault="00394C38" w:rsidP="00394C38">
      <w:pPr>
        <w:rPr>
          <w:rFonts w:ascii="Times New Roman" w:hAnsi="Times New Roman"/>
          <w:sz w:val="22"/>
          <w:szCs w:val="22"/>
          <w:lang w:val="lt-LT"/>
        </w:rPr>
      </w:pPr>
    </w:p>
    <w:p w:rsidR="00394C38" w:rsidRPr="00394C38" w:rsidRDefault="00394C38" w:rsidP="00394C38">
      <w:pPr>
        <w:rPr>
          <w:rFonts w:ascii="Times New Roman" w:hAnsi="Times New Roman"/>
          <w:iCs/>
          <w:sz w:val="22"/>
          <w:szCs w:val="22"/>
          <w:lang w:val="lt-LT"/>
        </w:rPr>
      </w:pPr>
      <w:r w:rsidRPr="00394C38">
        <w:rPr>
          <w:rFonts w:ascii="Times New Roman" w:hAnsi="Times New Roman"/>
          <w:i/>
          <w:iCs/>
          <w:sz w:val="22"/>
          <w:szCs w:val="22"/>
          <w:lang w:val="lt-LT"/>
        </w:rPr>
        <w:t xml:space="preserve">Reti šalutiniai poveikiai </w:t>
      </w:r>
      <w:r w:rsidRPr="00394C38">
        <w:rPr>
          <w:rFonts w:ascii="Times New Roman" w:hAnsi="Times New Roman"/>
          <w:iCs/>
          <w:sz w:val="22"/>
          <w:szCs w:val="22"/>
          <w:lang w:val="lt-LT"/>
        </w:rPr>
        <w:t>(pasireiškia dažniau kaip 1 iš 10 000, bet rečiau kaip 1 iš 1 000 vartojusiųjų):</w:t>
      </w:r>
    </w:p>
    <w:p w:rsidR="00394C38" w:rsidRPr="00394C38" w:rsidRDefault="00394C38" w:rsidP="00394C38">
      <w:pPr>
        <w:numPr>
          <w:ilvl w:val="0"/>
          <w:numId w:val="26"/>
        </w:numPr>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sumažėjęs kraujo plokštelių kiekis (trombocitopenija), sumažėjęs baltųjų kraujo ląstelių, vadinamų neutrofilais, kiekis (neutropenija), sumažėjęs baltųjų kraujo ląstelių kiekis (leukopenija), nuodingas poveikis kaulų čiulpams (agranulocitozė);</w:t>
      </w:r>
    </w:p>
    <w:p w:rsidR="00394C38" w:rsidRPr="00394C38" w:rsidRDefault="00394C38" w:rsidP="00394C38">
      <w:pPr>
        <w:numPr>
          <w:ilvl w:val="0"/>
          <w:numId w:val="26"/>
        </w:numPr>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prolaktino kiekio kraujyje padidėjimas (hiperprolaktinemija);</w:t>
      </w:r>
    </w:p>
    <w:p w:rsidR="00394C38" w:rsidRPr="00394C38" w:rsidRDefault="00394C38" w:rsidP="00394C38">
      <w:pPr>
        <w:numPr>
          <w:ilvl w:val="0"/>
          <w:numId w:val="26"/>
        </w:numPr>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cukraus kiekio kraujyje padidėjimas, sutrikęs gliukozės toleravimas;</w:t>
      </w:r>
    </w:p>
    <w:p w:rsidR="00394C38" w:rsidRPr="00394C38" w:rsidRDefault="00394C38" w:rsidP="00394C38">
      <w:pPr>
        <w:numPr>
          <w:ilvl w:val="0"/>
          <w:numId w:val="26"/>
        </w:numPr>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padidėjęs jautrumas (alergija), ūmios, sisteminės ir sunkios alerginės reakcijos (anafilaksinės reakcijos);</w:t>
      </w:r>
    </w:p>
    <w:p w:rsidR="00394C38" w:rsidRPr="00394C38" w:rsidRDefault="00394C38" w:rsidP="00394C38">
      <w:pPr>
        <w:numPr>
          <w:ilvl w:val="0"/>
          <w:numId w:val="26"/>
        </w:numPr>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krūtų padidėjimas vyrams (ginekomastija), pernelyg didelė pieno gamyba, mėnesinių nebuvimas (amenorėja)</w:t>
      </w:r>
      <w:r w:rsidRPr="00394C38">
        <w:rPr>
          <w:rFonts w:ascii="Times New Roman" w:hAnsi="Times New Roman"/>
          <w:kern w:val="1"/>
          <w:sz w:val="22"/>
          <w:szCs w:val="22"/>
          <w:lang w:val="lt-LT" w:eastAsia="ar-SA"/>
        </w:rPr>
        <w:t>;</w:t>
      </w:r>
    </w:p>
    <w:p w:rsidR="00394C38" w:rsidRPr="00394C38" w:rsidRDefault="00394C38" w:rsidP="00394C38">
      <w:pPr>
        <w:numPr>
          <w:ilvl w:val="0"/>
          <w:numId w:val="26"/>
        </w:numPr>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QT intervalo pailgėjimas (retas širdies plakimas ir pokyčiai elektrokardiogramoje);</w:t>
      </w:r>
    </w:p>
    <w:p w:rsidR="00394C38" w:rsidRPr="00394C38" w:rsidRDefault="00394C38" w:rsidP="00394C38">
      <w:pPr>
        <w:numPr>
          <w:ilvl w:val="0"/>
          <w:numId w:val="26"/>
        </w:numPr>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nereguliarus širdies plakimas (skilvelinės aritmijos, skilvelių virpėjimas, skilvelinė tachikardija);</w:t>
      </w:r>
    </w:p>
    <w:p w:rsidR="00394C38" w:rsidRPr="00394C38" w:rsidRDefault="00394C38" w:rsidP="00394C38">
      <w:pPr>
        <w:numPr>
          <w:ilvl w:val="0"/>
          <w:numId w:val="26"/>
        </w:numPr>
        <w:suppressAutoHyphens/>
        <w:spacing w:line="276" w:lineRule="auto"/>
        <w:rPr>
          <w:rFonts w:ascii="Times New Roman" w:hAnsi="Times New Roman"/>
          <w:sz w:val="22"/>
          <w:szCs w:val="22"/>
          <w:lang w:val="lt-LT" w:eastAsia="ar-SA"/>
        </w:rPr>
      </w:pPr>
      <w:r w:rsidRPr="00394C38">
        <w:rPr>
          <w:rFonts w:ascii="Times New Roman" w:hAnsi="Times New Roman"/>
          <w:i/>
          <w:sz w:val="22"/>
          <w:szCs w:val="22"/>
          <w:lang w:val="lt-LT" w:eastAsia="ar-SA"/>
        </w:rPr>
        <w:t>Torsade de Pointes</w:t>
      </w:r>
      <w:r w:rsidRPr="00394C38">
        <w:rPr>
          <w:rFonts w:ascii="Times New Roman" w:hAnsi="Times New Roman"/>
          <w:sz w:val="22"/>
          <w:szCs w:val="22"/>
          <w:lang w:val="lt-LT" w:eastAsia="ar-SA"/>
        </w:rPr>
        <w:t xml:space="preserve"> (tam tikra nereguliaraus širdies plakimo forma).</w:t>
      </w:r>
    </w:p>
    <w:p w:rsidR="00394C38" w:rsidRPr="00394C38" w:rsidRDefault="00394C38" w:rsidP="00394C38">
      <w:pPr>
        <w:rPr>
          <w:rFonts w:ascii="Times New Roman" w:hAnsi="Times New Roman"/>
          <w:sz w:val="22"/>
          <w:szCs w:val="22"/>
          <w:lang w:val="lt-LT"/>
        </w:rPr>
      </w:pPr>
    </w:p>
    <w:p w:rsidR="00394C38" w:rsidRPr="00394C38" w:rsidRDefault="00394C38" w:rsidP="00394C38">
      <w:pPr>
        <w:rPr>
          <w:rFonts w:ascii="Times New Roman" w:hAnsi="Times New Roman"/>
          <w:sz w:val="22"/>
          <w:szCs w:val="22"/>
          <w:lang w:val="lt-LT"/>
        </w:rPr>
      </w:pPr>
      <w:r w:rsidRPr="00394C38">
        <w:rPr>
          <w:rFonts w:ascii="Times New Roman" w:hAnsi="Times New Roman"/>
          <w:sz w:val="22"/>
          <w:szCs w:val="22"/>
          <w:lang w:val="lt-LT"/>
        </w:rPr>
        <w:t>Retais atvejais nereguliarus širdies plakimas (aritmijos) gali lemti netikėtą staigią mirtį.</w:t>
      </w:r>
    </w:p>
    <w:p w:rsidR="00394C38" w:rsidRPr="00394C38" w:rsidRDefault="00394C38" w:rsidP="00394C38">
      <w:pPr>
        <w:suppressAutoHyphens/>
        <w:rPr>
          <w:rFonts w:ascii="Times New Roman" w:hAnsi="Times New Roman"/>
          <w:kern w:val="1"/>
          <w:sz w:val="22"/>
          <w:szCs w:val="22"/>
          <w:lang w:val="lt-LT" w:eastAsia="ar-SA"/>
        </w:rPr>
      </w:pPr>
    </w:p>
    <w:p w:rsidR="00394C38" w:rsidRPr="00394C38" w:rsidRDefault="00394C38" w:rsidP="00394C38">
      <w:pPr>
        <w:rPr>
          <w:rFonts w:ascii="Times New Roman" w:hAnsi="Times New Roman"/>
          <w:sz w:val="22"/>
          <w:szCs w:val="22"/>
          <w:lang w:val="lt-LT"/>
        </w:rPr>
      </w:pPr>
      <w:r w:rsidRPr="00394C38">
        <w:rPr>
          <w:rFonts w:ascii="Times New Roman" w:hAnsi="Times New Roman"/>
          <w:i/>
          <w:sz w:val="22"/>
          <w:szCs w:val="22"/>
          <w:lang w:val="lt-LT"/>
        </w:rPr>
        <w:t>Šalutiniai poveikiai, kurių dažnis nežinomas</w:t>
      </w:r>
      <w:r w:rsidRPr="00394C38">
        <w:rPr>
          <w:rFonts w:ascii="Times New Roman" w:hAnsi="Times New Roman"/>
          <w:sz w:val="22"/>
          <w:szCs w:val="22"/>
          <w:lang w:val="lt-LT"/>
        </w:rPr>
        <w:t xml:space="preserve"> (negali būti apskaičiuotas pagal turimus duomenis):</w:t>
      </w:r>
    </w:p>
    <w:p w:rsidR="00394C38" w:rsidRPr="00394C38" w:rsidRDefault="00394C38" w:rsidP="00394C38">
      <w:pPr>
        <w:numPr>
          <w:ilvl w:val="0"/>
          <w:numId w:val="27"/>
        </w:numPr>
        <w:spacing w:line="276" w:lineRule="auto"/>
        <w:jc w:val="both"/>
        <w:rPr>
          <w:rFonts w:ascii="Times New Roman" w:hAnsi="Times New Roman"/>
          <w:b/>
          <w:sz w:val="22"/>
          <w:szCs w:val="22"/>
          <w:lang w:val="lt-LT"/>
        </w:rPr>
      </w:pPr>
      <w:r w:rsidRPr="00394C38">
        <w:rPr>
          <w:rFonts w:ascii="Times New Roman" w:hAnsi="Times New Roman"/>
          <w:bCs/>
          <w:kern w:val="1"/>
          <w:sz w:val="22"/>
          <w:szCs w:val="22"/>
          <w:lang w:val="lt-LT" w:eastAsia="ar-SA"/>
        </w:rPr>
        <w:t>Mintys apie savižudybę ir savižudiškas elgesys</w:t>
      </w:r>
      <w:r w:rsidRPr="00394C38">
        <w:rPr>
          <w:rFonts w:ascii="Times New Roman" w:hAnsi="Times New Roman"/>
          <w:bCs/>
          <w:kern w:val="1"/>
          <w:sz w:val="22"/>
          <w:szCs w:val="22"/>
          <w:vertAlign w:val="superscript"/>
          <w:lang w:val="lt-LT" w:eastAsia="ar-SA"/>
        </w:rPr>
        <w:t xml:space="preserve"> </w:t>
      </w:r>
      <w:r w:rsidRPr="00394C38">
        <w:rPr>
          <w:rFonts w:ascii="Times New Roman" w:hAnsi="Times New Roman"/>
          <w:sz w:val="22"/>
          <w:szCs w:val="22"/>
          <w:lang w:val="lt-LT"/>
        </w:rPr>
        <w:t>(žr. 2 sk. Mintys apie savižudybę ir depresijos arba nerimo sutrikimų pasunkėjimas).</w:t>
      </w:r>
    </w:p>
    <w:p w:rsidR="00394C38" w:rsidRPr="00394C38" w:rsidRDefault="00394C38" w:rsidP="00394C38">
      <w:pPr>
        <w:suppressAutoHyphens/>
        <w:rPr>
          <w:rFonts w:ascii="Times New Roman" w:hAnsi="Times New Roman"/>
          <w:kern w:val="1"/>
          <w:sz w:val="22"/>
          <w:szCs w:val="22"/>
          <w:lang w:val="lt-LT" w:eastAsia="ar-SA"/>
        </w:rPr>
      </w:pPr>
    </w:p>
    <w:p w:rsidR="00394C38" w:rsidRPr="00394C38" w:rsidRDefault="00394C38" w:rsidP="00394C38">
      <w:pPr>
        <w:suppressAutoHyphens/>
        <w:rPr>
          <w:rFonts w:ascii="Times New Roman" w:hAnsi="Times New Roman"/>
          <w:kern w:val="1"/>
          <w:sz w:val="22"/>
          <w:szCs w:val="22"/>
          <w:lang w:val="lt-LT" w:eastAsia="ar-SA"/>
        </w:rPr>
      </w:pPr>
      <w:r w:rsidRPr="00394C38">
        <w:rPr>
          <w:rFonts w:ascii="Times New Roman" w:hAnsi="Times New Roman"/>
          <w:kern w:val="1"/>
          <w:sz w:val="22"/>
          <w:szCs w:val="22"/>
          <w:lang w:val="lt-LT" w:eastAsia="ar-SA"/>
        </w:rPr>
        <w:t>Kraujo krešuliai venose, ypač esantys kojose (pasireiškia kojų patinimu, skausmu ir paraudimu) kraujagyslėmis gali nukeliauti į plaučius, sukeldami skausmą krūtinėje ir pasunkėjusį kvėpavimą. Jeigu pasireiškė bet kuris iš paminėtų simptomų, nedelsiant kreipkitės į gydytoją.</w:t>
      </w:r>
    </w:p>
    <w:p w:rsidR="00394C38" w:rsidRPr="00394C38" w:rsidRDefault="00394C38" w:rsidP="00394C38">
      <w:pPr>
        <w:suppressAutoHyphens/>
        <w:rPr>
          <w:rFonts w:ascii="Times New Roman" w:hAnsi="Times New Roman"/>
          <w:kern w:val="1"/>
          <w:sz w:val="22"/>
          <w:szCs w:val="22"/>
          <w:lang w:val="lt-LT" w:eastAsia="ar-SA"/>
        </w:rPr>
      </w:pPr>
    </w:p>
    <w:p w:rsidR="00394C38" w:rsidRPr="00394C38" w:rsidRDefault="00394C38" w:rsidP="00394C38">
      <w:pPr>
        <w:suppressAutoHyphens/>
        <w:rPr>
          <w:rFonts w:ascii="Times New Roman" w:hAnsi="Times New Roman"/>
          <w:kern w:val="1"/>
          <w:sz w:val="22"/>
          <w:szCs w:val="22"/>
          <w:lang w:val="lt-LT" w:eastAsia="ar-SA"/>
        </w:rPr>
      </w:pPr>
      <w:r w:rsidRPr="00394C38">
        <w:rPr>
          <w:rFonts w:ascii="Times New Roman" w:hAnsi="Times New Roman"/>
          <w:kern w:val="1"/>
          <w:sz w:val="22"/>
          <w:szCs w:val="22"/>
          <w:lang w:val="lt-LT" w:eastAsia="ar-SA"/>
        </w:rPr>
        <w:t>Buvo pastebėtas šiek tiek padidėjęs demencija sergančių senyvų pacientų, vartojusių antipsichotikus, mirčių skaičius, lyginant su jų nevartojusiais.</w:t>
      </w:r>
    </w:p>
    <w:p w:rsidR="00394C38" w:rsidRPr="00394C38" w:rsidRDefault="00394C38" w:rsidP="00394C38">
      <w:pPr>
        <w:suppressAutoHyphens/>
        <w:rPr>
          <w:rFonts w:ascii="Times New Roman" w:hAnsi="Times New Roman"/>
          <w:kern w:val="1"/>
          <w:sz w:val="22"/>
          <w:szCs w:val="22"/>
          <w:lang w:val="lt-LT" w:eastAsia="ar-SA"/>
        </w:rPr>
      </w:pPr>
    </w:p>
    <w:p w:rsidR="00394C38" w:rsidRPr="00394C38" w:rsidRDefault="00394C38" w:rsidP="00394C38">
      <w:pPr>
        <w:rPr>
          <w:rFonts w:ascii="Times New Roman" w:hAnsi="Times New Roman"/>
          <w:b/>
          <w:sz w:val="22"/>
          <w:szCs w:val="22"/>
          <w:lang w:val="lt-LT"/>
        </w:rPr>
      </w:pPr>
      <w:r w:rsidRPr="00394C38">
        <w:rPr>
          <w:rFonts w:ascii="Times New Roman" w:hAnsi="Times New Roman"/>
          <w:b/>
          <w:noProof/>
          <w:sz w:val="22"/>
          <w:szCs w:val="22"/>
          <w:lang w:val="lt-LT"/>
        </w:rPr>
        <w:t>Pranešimas apie šalutinį poveikį</w:t>
      </w:r>
    </w:p>
    <w:p w:rsidR="00394C38" w:rsidRPr="00394C38" w:rsidRDefault="00394C38" w:rsidP="00394C38">
      <w:pPr>
        <w:rPr>
          <w:rFonts w:ascii="Times New Roman" w:hAnsi="Times New Roman"/>
          <w:sz w:val="22"/>
          <w:szCs w:val="22"/>
          <w:lang w:val="lt-LT"/>
        </w:rPr>
      </w:pPr>
      <w:r w:rsidRPr="00394C38">
        <w:rPr>
          <w:rFonts w:ascii="Times New Roman" w:hAnsi="Times New Roman"/>
          <w:noProof/>
          <w:sz w:val="22"/>
          <w:szCs w:val="22"/>
          <w:lang w:val="lt-LT"/>
        </w:rPr>
        <w:t>Jeigu pasireiškė šalutinis poveikis, įskaitant šiame lapelyje nenurodytą, pasakykite gydytojui arba vaistininkui</w:t>
      </w:r>
      <w:r w:rsidRPr="00394C38">
        <w:rPr>
          <w:rFonts w:ascii="Times New Roman" w:hAnsi="Times New Roman"/>
          <w:sz w:val="22"/>
          <w:szCs w:val="22"/>
          <w:lang w:val="lt-LT"/>
        </w:rPr>
        <w:t>.</w:t>
      </w:r>
      <w:r w:rsidRPr="00394C38">
        <w:rPr>
          <w:rFonts w:ascii="Times New Roman" w:hAnsi="Times New Roman"/>
          <w:noProof/>
          <w:sz w:val="22"/>
          <w:szCs w:val="22"/>
          <w:lang w:val="lt-LT"/>
        </w:rPr>
        <w:t xml:space="preserve"> Apie šalutinį poveikį taip pat galite pranešti Valstybinei vaistų kontrolės tarnybai prie Lietuvos Respublikos sveikatos apsaugos ministerijos nemokamu telefonu </w:t>
      </w:r>
      <w:r w:rsidRPr="00394C38">
        <w:rPr>
          <w:rFonts w:ascii="Times New Roman" w:hAnsi="Times New Roman"/>
          <w:sz w:val="22"/>
          <w:szCs w:val="22"/>
          <w:lang w:val="lt-LT" w:eastAsia="zh-CN"/>
        </w:rPr>
        <w:t>8 800 73568</w:t>
      </w:r>
      <w:r w:rsidRPr="00394C38">
        <w:rPr>
          <w:rFonts w:ascii="Times New Roman" w:hAnsi="Times New Roman"/>
          <w:sz w:val="22"/>
          <w:szCs w:val="22"/>
          <w:lang w:val="lt-LT"/>
        </w:rPr>
        <w:t xml:space="preserve"> arba užpildyti interneto svetainėje </w:t>
      </w:r>
      <w:hyperlink r:id="rId11" w:history="1">
        <w:r w:rsidRPr="00394C38">
          <w:rPr>
            <w:rFonts w:ascii="Times New Roman" w:eastAsia="SimSun" w:hAnsi="Times New Roman"/>
            <w:color w:val="0000FF"/>
            <w:sz w:val="22"/>
            <w:szCs w:val="22"/>
            <w:u w:val="single"/>
            <w:lang w:val="lt-LT"/>
          </w:rPr>
          <w:t>www.vvkt.lt</w:t>
        </w:r>
      </w:hyperlink>
      <w:r w:rsidRPr="00394C38">
        <w:rPr>
          <w:rFonts w:ascii="Times New Roman" w:eastAsia="SimSun" w:hAnsi="Times New Roman"/>
          <w:sz w:val="22"/>
          <w:szCs w:val="22"/>
          <w:lang w:val="lt-LT"/>
        </w:rPr>
        <w:t xml:space="preserve"> e</w:t>
      </w:r>
      <w:r w:rsidRPr="00394C38">
        <w:rPr>
          <w:rFonts w:ascii="Times New Roman" w:hAnsi="Times New Roman"/>
          <w:sz w:val="22"/>
          <w:szCs w:val="22"/>
          <w:lang w:val="lt-LT"/>
        </w:rPr>
        <w:t xml:space="preserve">sančią formą ir pateikti ją Valstybinei vaistų kontrolės tarnybai prie Lietuvos Respublikos sveikatos apsaugos ministerijos vienu iš šių būdų: raštu (adresu Žirmūnų g. 139A, LT-09120 Vilnius), </w:t>
      </w:r>
      <w:r w:rsidRPr="00394C38">
        <w:rPr>
          <w:rFonts w:ascii="Times New Roman" w:hAnsi="Times New Roman"/>
          <w:sz w:val="22"/>
          <w:szCs w:val="22"/>
          <w:lang w:val="lt-LT" w:eastAsia="zh-CN"/>
        </w:rPr>
        <w:t xml:space="preserve">nemokamu </w:t>
      </w:r>
      <w:r w:rsidRPr="00394C38">
        <w:rPr>
          <w:rFonts w:ascii="Times New Roman" w:hAnsi="Times New Roman"/>
          <w:sz w:val="22"/>
          <w:szCs w:val="22"/>
          <w:lang w:val="lt-LT"/>
        </w:rPr>
        <w:t>fakso numeriu 8 800 20131</w:t>
      </w:r>
      <w:r w:rsidRPr="00394C38">
        <w:rPr>
          <w:rFonts w:ascii="Times New Roman" w:hAnsi="Times New Roman"/>
          <w:sz w:val="22"/>
          <w:szCs w:val="22"/>
          <w:lang w:val="lt-LT" w:eastAsia="zh-CN"/>
        </w:rPr>
        <w:t xml:space="preserve">, </w:t>
      </w:r>
      <w:r w:rsidRPr="00394C38">
        <w:rPr>
          <w:rFonts w:ascii="Times New Roman" w:hAnsi="Times New Roman"/>
          <w:sz w:val="22"/>
          <w:szCs w:val="22"/>
          <w:lang w:val="lt-LT"/>
        </w:rPr>
        <w:t xml:space="preserve">el. paštu </w:t>
      </w:r>
      <w:hyperlink r:id="rId12" w:history="1">
        <w:r w:rsidRPr="00394C38">
          <w:rPr>
            <w:rFonts w:ascii="Times New Roman" w:eastAsia="SimSun" w:hAnsi="Times New Roman"/>
            <w:color w:val="0000FF"/>
            <w:sz w:val="22"/>
            <w:szCs w:val="22"/>
            <w:u w:val="single"/>
            <w:lang w:val="lt-LT"/>
          </w:rPr>
          <w:t>NepageidaujamaR@vvkt.lt</w:t>
        </w:r>
      </w:hyperlink>
      <w:r w:rsidRPr="00394C38">
        <w:rPr>
          <w:rFonts w:ascii="Times New Roman" w:hAnsi="Times New Roman"/>
          <w:sz w:val="22"/>
          <w:szCs w:val="22"/>
          <w:lang w:val="lt-LT"/>
        </w:rPr>
        <w:t xml:space="preserve">, taip pat per Valstybinės vaistų kontrolės tarnybos prie Lietuvos Respublikos sveikatos apsaugos ministerijos interneto svetainę (adresu </w:t>
      </w:r>
      <w:hyperlink r:id="rId13" w:history="1">
        <w:r w:rsidRPr="00394C38">
          <w:rPr>
            <w:rFonts w:ascii="Times New Roman" w:eastAsia="SimSun" w:hAnsi="Times New Roman"/>
            <w:color w:val="0000FF"/>
            <w:sz w:val="22"/>
            <w:szCs w:val="22"/>
            <w:u w:val="single"/>
            <w:lang w:val="lt-LT"/>
          </w:rPr>
          <w:t>http://www.vvkt.lt</w:t>
        </w:r>
      </w:hyperlink>
      <w:r w:rsidRPr="00394C38">
        <w:rPr>
          <w:rFonts w:ascii="Times New Roman" w:hAnsi="Times New Roman"/>
          <w:sz w:val="22"/>
          <w:szCs w:val="22"/>
          <w:lang w:val="lt-LT"/>
        </w:rPr>
        <w:t>). Pranešdami apie šalutinį poveikį galite mums padėti gauti daugiau informacijos apie šio vaisto saugumą.</w:t>
      </w:r>
    </w:p>
    <w:p w:rsidR="00394C38" w:rsidRPr="00394C38" w:rsidRDefault="00394C38" w:rsidP="00394C38">
      <w:pPr>
        <w:rPr>
          <w:rFonts w:ascii="Times New Roman" w:hAnsi="Times New Roman"/>
          <w:sz w:val="22"/>
          <w:szCs w:val="22"/>
          <w:lang w:val="lt-LT"/>
        </w:rPr>
      </w:pPr>
    </w:p>
    <w:p w:rsidR="00394C38" w:rsidRPr="00394C38" w:rsidRDefault="00394C38" w:rsidP="00394C38">
      <w:pPr>
        <w:rPr>
          <w:rFonts w:ascii="Times New Roman" w:hAnsi="Times New Roman"/>
          <w:sz w:val="22"/>
          <w:szCs w:val="22"/>
          <w:lang w:val="lt-LT"/>
        </w:rPr>
      </w:pPr>
    </w:p>
    <w:p w:rsidR="00394C38" w:rsidRPr="00394C38" w:rsidRDefault="00394C38" w:rsidP="00394C38">
      <w:pPr>
        <w:keepNext/>
        <w:tabs>
          <w:tab w:val="left" w:pos="567"/>
        </w:tabs>
        <w:suppressAutoHyphens/>
        <w:outlineLvl w:val="1"/>
        <w:rPr>
          <w:rFonts w:ascii="Times New Roman" w:hAnsi="Times New Roman"/>
          <w:b/>
          <w:sz w:val="22"/>
          <w:szCs w:val="22"/>
          <w:lang w:val="lt-LT" w:eastAsia="ar-SA"/>
        </w:rPr>
      </w:pPr>
      <w:r w:rsidRPr="00394C38">
        <w:rPr>
          <w:rFonts w:ascii="Times New Roman" w:hAnsi="Times New Roman"/>
          <w:b/>
          <w:sz w:val="22"/>
          <w:szCs w:val="22"/>
          <w:lang w:val="lt-LT" w:eastAsia="ar-SA"/>
        </w:rPr>
        <w:t>5.</w:t>
      </w:r>
      <w:r w:rsidRPr="00394C38">
        <w:rPr>
          <w:rFonts w:ascii="Times New Roman" w:hAnsi="Times New Roman"/>
          <w:b/>
          <w:sz w:val="22"/>
          <w:szCs w:val="22"/>
          <w:lang w:val="lt-LT" w:eastAsia="ar-SA"/>
        </w:rPr>
        <w:tab/>
        <w:t>Kaip laikyti Fluanxol</w:t>
      </w:r>
    </w:p>
    <w:p w:rsidR="00394C38" w:rsidRPr="00394C38" w:rsidRDefault="00394C38" w:rsidP="00394C38">
      <w:pPr>
        <w:suppressAutoHyphens/>
        <w:rPr>
          <w:rFonts w:ascii="Times New Roman" w:hAnsi="Times New Roman"/>
          <w:kern w:val="1"/>
          <w:sz w:val="22"/>
          <w:szCs w:val="22"/>
          <w:lang w:val="lt-LT" w:eastAsia="ar-SA"/>
        </w:rPr>
      </w:pPr>
    </w:p>
    <w:p w:rsidR="00394C38" w:rsidRPr="00394C38" w:rsidRDefault="00394C38" w:rsidP="00394C38">
      <w:pPr>
        <w:numPr>
          <w:ilvl w:val="12"/>
          <w:numId w:val="0"/>
        </w:numPr>
        <w:ind w:right="-2"/>
        <w:rPr>
          <w:rFonts w:ascii="Times New Roman" w:hAnsi="Times New Roman"/>
          <w:sz w:val="22"/>
          <w:szCs w:val="22"/>
          <w:lang w:val="lt-LT"/>
        </w:rPr>
      </w:pPr>
      <w:r w:rsidRPr="00394C38">
        <w:rPr>
          <w:rFonts w:ascii="Times New Roman" w:hAnsi="Times New Roman"/>
          <w:noProof/>
          <w:sz w:val="22"/>
          <w:szCs w:val="22"/>
          <w:lang w:val="lt-LT"/>
        </w:rPr>
        <w:t>Šį vaistą laikykite vaikams nepastebimoje ir nepasiekiamoje vietoje.</w:t>
      </w:r>
    </w:p>
    <w:p w:rsidR="00394C38" w:rsidRPr="00394C38" w:rsidRDefault="00394C38" w:rsidP="00394C38">
      <w:pPr>
        <w:suppressAutoHyphens/>
        <w:rPr>
          <w:rFonts w:ascii="Times New Roman" w:hAnsi="Times New Roman"/>
          <w:kern w:val="1"/>
          <w:sz w:val="22"/>
          <w:szCs w:val="22"/>
          <w:lang w:val="lt-LT" w:eastAsia="ar-SA"/>
        </w:rPr>
      </w:pPr>
    </w:p>
    <w:p w:rsidR="00394C38" w:rsidRPr="00394C38" w:rsidRDefault="00394C38" w:rsidP="00394C38">
      <w:pPr>
        <w:rPr>
          <w:rFonts w:ascii="Times New Roman" w:hAnsi="Times New Roman"/>
          <w:kern w:val="1"/>
          <w:sz w:val="22"/>
          <w:szCs w:val="22"/>
          <w:lang w:val="lt-LT"/>
        </w:rPr>
      </w:pPr>
      <w:r w:rsidRPr="00394C38">
        <w:rPr>
          <w:rFonts w:ascii="Times New Roman" w:hAnsi="Times New Roman"/>
          <w:noProof/>
          <w:sz w:val="22"/>
          <w:szCs w:val="22"/>
          <w:lang w:val="lt-LT"/>
        </w:rPr>
        <w:t>Šiam vaistui specialių laikymo sąlygų nereikia</w:t>
      </w:r>
      <w:r w:rsidRPr="00394C38">
        <w:rPr>
          <w:rFonts w:ascii="Times New Roman" w:hAnsi="Times New Roman"/>
          <w:sz w:val="22"/>
          <w:szCs w:val="22"/>
          <w:lang w:val="lt-LT"/>
        </w:rPr>
        <w:t>.</w:t>
      </w:r>
    </w:p>
    <w:p w:rsidR="00394C38" w:rsidRPr="00394C38" w:rsidRDefault="00394C38" w:rsidP="00394C38">
      <w:pPr>
        <w:suppressAutoHyphens/>
        <w:rPr>
          <w:rFonts w:ascii="Times New Roman" w:hAnsi="Times New Roman"/>
          <w:kern w:val="1"/>
          <w:sz w:val="22"/>
          <w:szCs w:val="22"/>
          <w:lang w:val="lt-LT" w:eastAsia="ar-SA"/>
        </w:rPr>
      </w:pPr>
    </w:p>
    <w:p w:rsidR="00394C38" w:rsidRPr="00394C38" w:rsidRDefault="00394C38" w:rsidP="00394C38">
      <w:pPr>
        <w:suppressAutoHyphens/>
        <w:rPr>
          <w:rFonts w:ascii="Times New Roman" w:hAnsi="Times New Roman"/>
          <w:kern w:val="1"/>
          <w:sz w:val="22"/>
          <w:szCs w:val="22"/>
          <w:lang w:val="lt-LT" w:eastAsia="ar-SA"/>
        </w:rPr>
      </w:pPr>
      <w:r w:rsidRPr="00394C38">
        <w:rPr>
          <w:rFonts w:ascii="Times New Roman" w:hAnsi="Times New Roman"/>
          <w:kern w:val="1"/>
          <w:sz w:val="22"/>
          <w:szCs w:val="22"/>
          <w:lang w:val="lt-LT" w:eastAsia="ar-SA"/>
        </w:rPr>
        <w:t>Ant dėžutės ir tablečių talpyklės etiketės po „Tinka iki“ nurodytam tinkamumo laikui pasibaigus, šio vaisto vartoti negalima. Vaistas tinkamas vartoti iki paskutinės nurodyto mėnesio dienos.</w:t>
      </w:r>
    </w:p>
    <w:p w:rsidR="00394C38" w:rsidRPr="00394C38" w:rsidRDefault="00394C38" w:rsidP="00394C38">
      <w:pPr>
        <w:suppressAutoHyphens/>
        <w:rPr>
          <w:rFonts w:ascii="Times New Roman" w:hAnsi="Times New Roman"/>
          <w:kern w:val="1"/>
          <w:sz w:val="22"/>
          <w:szCs w:val="22"/>
          <w:lang w:val="lt-LT" w:eastAsia="ar-SA"/>
        </w:rPr>
      </w:pPr>
    </w:p>
    <w:p w:rsidR="00394C38" w:rsidRPr="00394C38" w:rsidRDefault="00394C38" w:rsidP="00394C38">
      <w:pPr>
        <w:suppressAutoHyphens/>
        <w:rPr>
          <w:rFonts w:ascii="Times New Roman" w:hAnsi="Times New Roman"/>
          <w:kern w:val="1"/>
          <w:sz w:val="22"/>
          <w:szCs w:val="22"/>
          <w:lang w:val="lt-LT" w:eastAsia="ar-SA"/>
        </w:rPr>
      </w:pPr>
      <w:r w:rsidRPr="00394C38">
        <w:rPr>
          <w:rFonts w:ascii="Times New Roman" w:hAnsi="Times New Roman"/>
          <w:kern w:val="1"/>
          <w:sz w:val="22"/>
          <w:szCs w:val="22"/>
          <w:lang w:val="lt-LT" w:eastAsia="ar-SA"/>
        </w:rPr>
        <w:t>Vaistų negalima išmesti į kanalizaciją arba  su buitinėmis atliekomis. Kaip išmesti nereikalingus vaistus, klauskite vaistininko. Šios priemonės padės apsaugoti aplinką.</w:t>
      </w:r>
    </w:p>
    <w:p w:rsidR="00394C38" w:rsidRPr="00394C38" w:rsidRDefault="00394C38" w:rsidP="00394C38">
      <w:pPr>
        <w:suppressAutoHyphens/>
        <w:rPr>
          <w:rFonts w:ascii="Times New Roman" w:hAnsi="Times New Roman"/>
          <w:kern w:val="1"/>
          <w:sz w:val="22"/>
          <w:szCs w:val="22"/>
          <w:lang w:val="lt-LT" w:eastAsia="ar-SA"/>
        </w:rPr>
      </w:pPr>
    </w:p>
    <w:p w:rsidR="00394C38" w:rsidRPr="00394C38" w:rsidRDefault="00394C38" w:rsidP="00394C38">
      <w:pPr>
        <w:suppressAutoHyphens/>
        <w:rPr>
          <w:rFonts w:ascii="Times New Roman" w:hAnsi="Times New Roman"/>
          <w:kern w:val="1"/>
          <w:sz w:val="22"/>
          <w:szCs w:val="22"/>
          <w:lang w:val="lt-LT" w:eastAsia="ar-SA"/>
        </w:rPr>
      </w:pPr>
    </w:p>
    <w:p w:rsidR="00394C38" w:rsidRPr="00394C38" w:rsidRDefault="00394C38" w:rsidP="00394C38">
      <w:pPr>
        <w:keepNext/>
        <w:tabs>
          <w:tab w:val="left" w:pos="567"/>
        </w:tabs>
        <w:suppressAutoHyphens/>
        <w:outlineLvl w:val="1"/>
        <w:rPr>
          <w:rFonts w:ascii="Times New Roman" w:hAnsi="Times New Roman"/>
          <w:b/>
          <w:sz w:val="22"/>
          <w:szCs w:val="22"/>
          <w:lang w:val="lt-LT" w:eastAsia="ar-SA"/>
        </w:rPr>
      </w:pPr>
      <w:r w:rsidRPr="00394C38">
        <w:rPr>
          <w:rFonts w:ascii="Times New Roman" w:hAnsi="Times New Roman"/>
          <w:b/>
          <w:sz w:val="22"/>
          <w:szCs w:val="22"/>
          <w:lang w:val="lt-LT" w:eastAsia="ar-SA"/>
        </w:rPr>
        <w:t>6.</w:t>
      </w:r>
      <w:r w:rsidRPr="00394C38">
        <w:rPr>
          <w:rFonts w:ascii="Times New Roman" w:hAnsi="Times New Roman"/>
          <w:b/>
          <w:sz w:val="22"/>
          <w:szCs w:val="22"/>
          <w:lang w:val="lt-LT" w:eastAsia="ar-SA"/>
        </w:rPr>
        <w:tab/>
        <w:t>Pakuotės turinys ir kita informacija</w:t>
      </w:r>
    </w:p>
    <w:p w:rsidR="00394C38" w:rsidRPr="00394C38" w:rsidRDefault="00394C38" w:rsidP="00394C38">
      <w:pPr>
        <w:suppressAutoHyphens/>
        <w:rPr>
          <w:rFonts w:ascii="Times New Roman" w:hAnsi="Times New Roman"/>
          <w:kern w:val="1"/>
          <w:sz w:val="22"/>
          <w:szCs w:val="22"/>
          <w:lang w:val="lt-LT" w:eastAsia="ar-SA"/>
        </w:rPr>
      </w:pPr>
    </w:p>
    <w:p w:rsidR="00394C38" w:rsidRPr="00394C38" w:rsidRDefault="00394C38" w:rsidP="00394C38">
      <w:pPr>
        <w:suppressAutoHyphens/>
        <w:rPr>
          <w:rFonts w:ascii="Times New Roman" w:hAnsi="Times New Roman"/>
          <w:b/>
          <w:bCs/>
          <w:sz w:val="22"/>
          <w:szCs w:val="22"/>
          <w:lang w:val="lt-LT" w:eastAsia="ar-SA"/>
        </w:rPr>
      </w:pPr>
      <w:r w:rsidRPr="00394C38">
        <w:rPr>
          <w:rFonts w:ascii="Times New Roman" w:hAnsi="Times New Roman"/>
          <w:b/>
          <w:bCs/>
          <w:sz w:val="22"/>
          <w:szCs w:val="22"/>
          <w:lang w:val="lt-LT" w:eastAsia="ar-SA"/>
        </w:rPr>
        <w:t>Fluanxol sudėtis</w:t>
      </w:r>
    </w:p>
    <w:p w:rsidR="00394C38" w:rsidRPr="00394C38" w:rsidRDefault="00394C38" w:rsidP="00394C38">
      <w:pPr>
        <w:numPr>
          <w:ilvl w:val="0"/>
          <w:numId w:val="14"/>
        </w:numPr>
        <w:tabs>
          <w:tab w:val="left" w:pos="567"/>
        </w:tabs>
        <w:suppressAutoHyphens/>
        <w:spacing w:line="276" w:lineRule="auto"/>
        <w:ind w:left="0" w:firstLine="0"/>
        <w:contextualSpacing/>
        <w:rPr>
          <w:rFonts w:ascii="Times New Roman" w:hAnsi="Times New Roman"/>
          <w:sz w:val="22"/>
          <w:szCs w:val="22"/>
          <w:lang w:val="lt-LT" w:eastAsia="ar-SA"/>
        </w:rPr>
      </w:pPr>
      <w:r w:rsidRPr="00394C38">
        <w:rPr>
          <w:rFonts w:ascii="Times New Roman" w:hAnsi="Times New Roman"/>
          <w:sz w:val="22"/>
          <w:szCs w:val="22"/>
          <w:lang w:val="lt-LT" w:eastAsia="ar-SA"/>
        </w:rPr>
        <w:t>Veiklioji medžiaga yra flupentiksolis (flupentiksolio dihidrochlorido pavidalu).</w:t>
      </w:r>
    </w:p>
    <w:p w:rsidR="00394C38" w:rsidRPr="00394C38" w:rsidRDefault="00394C38" w:rsidP="00394C38">
      <w:pPr>
        <w:suppressAutoHyphens/>
        <w:rPr>
          <w:rFonts w:ascii="Times New Roman" w:hAnsi="Times New Roman"/>
          <w:sz w:val="22"/>
          <w:szCs w:val="22"/>
          <w:lang w:val="lt-LT" w:eastAsia="ar-SA"/>
        </w:rPr>
      </w:pPr>
      <w:r w:rsidRPr="00394C38">
        <w:rPr>
          <w:rFonts w:ascii="Times New Roman" w:hAnsi="Times New Roman"/>
          <w:sz w:val="22"/>
          <w:szCs w:val="22"/>
          <w:lang w:val="lt-LT" w:eastAsia="ar-SA"/>
        </w:rPr>
        <w:t>Kiekvienoje  plėvele dengtoje tabletėje yra 1 mg flupentiksolio (dihidrochlorido pavidalu).</w:t>
      </w:r>
    </w:p>
    <w:p w:rsidR="00394C38" w:rsidRPr="00394C38" w:rsidRDefault="00394C38" w:rsidP="00394C38">
      <w:pPr>
        <w:numPr>
          <w:ilvl w:val="0"/>
          <w:numId w:val="14"/>
        </w:numPr>
        <w:tabs>
          <w:tab w:val="left" w:pos="567"/>
        </w:tabs>
        <w:suppressAutoHyphens/>
        <w:spacing w:line="276" w:lineRule="auto"/>
        <w:ind w:left="0" w:firstLine="0"/>
        <w:contextualSpacing/>
        <w:rPr>
          <w:rFonts w:ascii="Times New Roman" w:hAnsi="Times New Roman"/>
          <w:sz w:val="22"/>
          <w:szCs w:val="22"/>
          <w:lang w:val="lt-LT" w:eastAsia="ar-SA"/>
        </w:rPr>
      </w:pPr>
      <w:r w:rsidRPr="00394C38">
        <w:rPr>
          <w:rFonts w:ascii="Times New Roman" w:hAnsi="Times New Roman"/>
          <w:sz w:val="22"/>
          <w:szCs w:val="22"/>
          <w:lang w:val="lt-LT" w:eastAsia="ar-SA"/>
        </w:rPr>
        <w:t xml:space="preserve">Pagalbinės medžiagos. </w:t>
      </w:r>
      <w:r w:rsidRPr="00394C38">
        <w:rPr>
          <w:rFonts w:ascii="Times New Roman" w:hAnsi="Times New Roman"/>
          <w:sz w:val="22"/>
          <w:szCs w:val="22"/>
          <w:u w:val="single"/>
          <w:lang w:val="lt-LT" w:eastAsia="ar-SA"/>
        </w:rPr>
        <w:t>Tabletės branduolys</w:t>
      </w:r>
      <w:r w:rsidRPr="00394C38">
        <w:rPr>
          <w:rFonts w:ascii="Times New Roman" w:hAnsi="Times New Roman"/>
          <w:sz w:val="22"/>
          <w:szCs w:val="22"/>
          <w:lang w:val="lt-LT" w:eastAsia="ar-SA"/>
        </w:rPr>
        <w:t xml:space="preserve">: betadeksas, laktozė monohidratas, kukurūzų krakmolas, hidroksipropilceliuliozė, mikrokristalinė celiuliozė, kroskarmeliozės natrio druska, talkas, hidrintas augalinis aliejus, magnio stearatas. </w:t>
      </w:r>
      <w:r w:rsidRPr="00394C38">
        <w:rPr>
          <w:rFonts w:ascii="Times New Roman" w:hAnsi="Times New Roman"/>
          <w:sz w:val="22"/>
          <w:szCs w:val="22"/>
          <w:u w:val="single"/>
          <w:lang w:val="lt-LT" w:eastAsia="ar-SA"/>
        </w:rPr>
        <w:t>Tabletės plėvelė</w:t>
      </w:r>
      <w:r w:rsidRPr="00394C38">
        <w:rPr>
          <w:rFonts w:ascii="Times New Roman" w:hAnsi="Times New Roman"/>
          <w:sz w:val="22"/>
          <w:szCs w:val="22"/>
          <w:lang w:val="lt-LT" w:eastAsia="ar-SA"/>
        </w:rPr>
        <w:t>: dalinai hidrolizuotas polivinilo alkoholis, makrogolis 3350, talkas, geltonasis geležies oksidas (E172), titano dioksidas (E171), makrogolis 6000.</w:t>
      </w:r>
    </w:p>
    <w:p w:rsidR="00394C38" w:rsidRPr="00394C38" w:rsidRDefault="00394C38" w:rsidP="00394C38">
      <w:pPr>
        <w:suppressAutoHyphens/>
        <w:rPr>
          <w:rFonts w:ascii="Times New Roman" w:hAnsi="Times New Roman"/>
          <w:kern w:val="1"/>
          <w:sz w:val="22"/>
          <w:szCs w:val="22"/>
          <w:lang w:val="lt-LT" w:eastAsia="ar-SA"/>
        </w:rPr>
      </w:pPr>
    </w:p>
    <w:p w:rsidR="00394C38" w:rsidRPr="00394C38" w:rsidRDefault="00394C38" w:rsidP="00394C38">
      <w:pPr>
        <w:suppressAutoHyphens/>
        <w:rPr>
          <w:rFonts w:ascii="Times New Roman" w:hAnsi="Times New Roman"/>
          <w:b/>
          <w:bCs/>
          <w:sz w:val="22"/>
          <w:szCs w:val="22"/>
          <w:lang w:val="lt-LT" w:eastAsia="ar-SA"/>
        </w:rPr>
      </w:pPr>
      <w:r w:rsidRPr="00394C38">
        <w:rPr>
          <w:rFonts w:ascii="Times New Roman" w:hAnsi="Times New Roman"/>
          <w:b/>
          <w:bCs/>
          <w:sz w:val="22"/>
          <w:szCs w:val="22"/>
          <w:lang w:val="lt-LT" w:eastAsia="ar-SA"/>
        </w:rPr>
        <w:t>Fluanxol išvaizda ir kiekis pakuotėje</w:t>
      </w:r>
    </w:p>
    <w:p w:rsidR="00394C38" w:rsidRPr="00394C38" w:rsidRDefault="00394C38" w:rsidP="00394C38">
      <w:pPr>
        <w:suppressAutoHyphens/>
        <w:rPr>
          <w:rFonts w:ascii="Times New Roman" w:hAnsi="Times New Roman"/>
          <w:kern w:val="1"/>
          <w:sz w:val="22"/>
          <w:szCs w:val="22"/>
          <w:lang w:val="lt-LT" w:eastAsia="ar-SA"/>
        </w:rPr>
      </w:pPr>
      <w:r w:rsidRPr="00394C38">
        <w:rPr>
          <w:rFonts w:ascii="Times New Roman" w:hAnsi="Times New Roman"/>
          <w:kern w:val="1"/>
          <w:sz w:val="22"/>
          <w:szCs w:val="22"/>
          <w:lang w:val="lt-LT" w:eastAsia="ar-SA"/>
        </w:rPr>
        <w:t>Fluanxol 1 mg plėvele dengtos tabletės yra ovalios, abipus išgaubtos, geltonos, pažymėtos FF.</w:t>
      </w:r>
    </w:p>
    <w:p w:rsidR="00394C38" w:rsidRPr="00394C38" w:rsidRDefault="00394C38" w:rsidP="00394C38">
      <w:pPr>
        <w:suppressAutoHyphens/>
        <w:rPr>
          <w:rFonts w:ascii="Times New Roman" w:hAnsi="Times New Roman"/>
          <w:kern w:val="1"/>
          <w:sz w:val="22"/>
          <w:szCs w:val="22"/>
          <w:lang w:val="lt-LT" w:eastAsia="ar-SA"/>
        </w:rPr>
      </w:pPr>
    </w:p>
    <w:p w:rsidR="00394C38" w:rsidRPr="00394C38" w:rsidRDefault="00394C38" w:rsidP="00394C38">
      <w:pPr>
        <w:suppressAutoHyphens/>
        <w:rPr>
          <w:rFonts w:ascii="Times New Roman" w:hAnsi="Times New Roman"/>
          <w:kern w:val="1"/>
          <w:sz w:val="22"/>
          <w:szCs w:val="22"/>
          <w:lang w:val="lt-LT" w:eastAsia="ar-SA"/>
        </w:rPr>
      </w:pPr>
      <w:r w:rsidRPr="00394C38">
        <w:rPr>
          <w:rFonts w:ascii="Times New Roman" w:hAnsi="Times New Roman"/>
          <w:kern w:val="1"/>
          <w:sz w:val="22"/>
          <w:szCs w:val="22"/>
          <w:lang w:val="lt-LT" w:eastAsia="ar-SA"/>
        </w:rPr>
        <w:t>Fluanxol  tiekiamas DTPE tablečių talpyklėje su MTPE vaikų neatidaromu uždoriu ir pirmojo atidarymo kontrole, kurioje yra 50 arba 100 tablečių.</w:t>
      </w:r>
    </w:p>
    <w:p w:rsidR="00394C38" w:rsidRPr="00394C38" w:rsidRDefault="00394C38" w:rsidP="00394C38">
      <w:pPr>
        <w:suppressAutoHyphens/>
        <w:rPr>
          <w:rFonts w:ascii="Times New Roman" w:hAnsi="Times New Roman"/>
          <w:kern w:val="1"/>
          <w:sz w:val="22"/>
          <w:szCs w:val="22"/>
          <w:lang w:val="lt-LT" w:eastAsia="ar-SA"/>
        </w:rPr>
      </w:pPr>
    </w:p>
    <w:p w:rsidR="00394C38" w:rsidRPr="00394C38" w:rsidRDefault="00394C38" w:rsidP="00394C38">
      <w:pPr>
        <w:suppressAutoHyphens/>
        <w:rPr>
          <w:rFonts w:ascii="Times New Roman" w:hAnsi="Times New Roman"/>
          <w:kern w:val="1"/>
          <w:sz w:val="22"/>
          <w:szCs w:val="22"/>
          <w:lang w:val="lt-LT" w:eastAsia="ar-SA"/>
        </w:rPr>
      </w:pPr>
      <w:r w:rsidRPr="00394C38">
        <w:rPr>
          <w:rFonts w:ascii="Times New Roman" w:hAnsi="Times New Roman"/>
          <w:kern w:val="1"/>
          <w:sz w:val="22"/>
          <w:szCs w:val="22"/>
          <w:lang w:val="lt-LT" w:eastAsia="ar-SA"/>
        </w:rPr>
        <w:t>Gali būti tiekiamos ne visų dydžių pakuotės.</w:t>
      </w:r>
    </w:p>
    <w:p w:rsidR="00394C38" w:rsidRPr="00394C38" w:rsidRDefault="00394C38" w:rsidP="00394C38">
      <w:pPr>
        <w:suppressAutoHyphens/>
        <w:rPr>
          <w:rFonts w:ascii="Times New Roman" w:hAnsi="Times New Roman"/>
          <w:kern w:val="1"/>
          <w:sz w:val="22"/>
          <w:szCs w:val="22"/>
          <w:lang w:val="lt-LT" w:eastAsia="ar-SA"/>
        </w:rPr>
      </w:pPr>
    </w:p>
    <w:p w:rsidR="00394C38" w:rsidRPr="00394C38" w:rsidRDefault="00394C38" w:rsidP="00394C38">
      <w:pPr>
        <w:suppressAutoHyphens/>
        <w:rPr>
          <w:rFonts w:ascii="Times New Roman" w:hAnsi="Times New Roman"/>
          <w:b/>
          <w:bCs/>
          <w:sz w:val="22"/>
          <w:szCs w:val="22"/>
          <w:lang w:val="lt-LT" w:eastAsia="ar-SA"/>
        </w:rPr>
      </w:pPr>
      <w:r w:rsidRPr="00394C38">
        <w:rPr>
          <w:rFonts w:ascii="Times New Roman" w:hAnsi="Times New Roman"/>
          <w:b/>
          <w:bCs/>
          <w:sz w:val="22"/>
          <w:szCs w:val="22"/>
          <w:lang w:val="lt-LT" w:eastAsia="ar-SA"/>
        </w:rPr>
        <w:t>Registruotojas ir gamintojas</w:t>
      </w:r>
    </w:p>
    <w:p w:rsidR="00394C38" w:rsidRPr="00394C38" w:rsidRDefault="00394C38" w:rsidP="00394C38">
      <w:pPr>
        <w:suppressAutoHyphens/>
        <w:rPr>
          <w:rFonts w:ascii="Times New Roman" w:hAnsi="Times New Roman"/>
          <w:kern w:val="1"/>
          <w:sz w:val="22"/>
          <w:szCs w:val="22"/>
          <w:lang w:val="lt-LT" w:eastAsia="ar-SA"/>
        </w:rPr>
      </w:pPr>
      <w:r w:rsidRPr="00394C38">
        <w:rPr>
          <w:rFonts w:ascii="Times New Roman" w:hAnsi="Times New Roman"/>
          <w:kern w:val="1"/>
          <w:sz w:val="22"/>
          <w:szCs w:val="22"/>
          <w:lang w:val="lt-LT" w:eastAsia="ar-SA"/>
        </w:rPr>
        <w:t>H. Lundbeck A/S</w:t>
      </w:r>
    </w:p>
    <w:p w:rsidR="00394C38" w:rsidRPr="00394C38" w:rsidRDefault="00394C38" w:rsidP="00394C38">
      <w:pPr>
        <w:suppressAutoHyphens/>
        <w:rPr>
          <w:rFonts w:ascii="Times New Roman" w:hAnsi="Times New Roman"/>
          <w:kern w:val="1"/>
          <w:sz w:val="22"/>
          <w:szCs w:val="22"/>
          <w:lang w:val="lt-LT" w:eastAsia="ar-SA"/>
        </w:rPr>
      </w:pPr>
      <w:r w:rsidRPr="00394C38">
        <w:rPr>
          <w:rFonts w:ascii="Times New Roman" w:hAnsi="Times New Roman"/>
          <w:kern w:val="1"/>
          <w:sz w:val="22"/>
          <w:szCs w:val="22"/>
          <w:lang w:val="lt-LT" w:eastAsia="ar-SA"/>
        </w:rPr>
        <w:t>Ottiliavej 9</w:t>
      </w:r>
    </w:p>
    <w:p w:rsidR="00394C38" w:rsidRPr="00394C38" w:rsidRDefault="00394C38" w:rsidP="00394C38">
      <w:pPr>
        <w:suppressAutoHyphens/>
        <w:rPr>
          <w:rFonts w:ascii="Times New Roman" w:hAnsi="Times New Roman"/>
          <w:kern w:val="1"/>
          <w:sz w:val="22"/>
          <w:szCs w:val="22"/>
          <w:lang w:val="lt-LT" w:eastAsia="ar-SA"/>
        </w:rPr>
      </w:pPr>
      <w:r w:rsidRPr="00394C38">
        <w:rPr>
          <w:rFonts w:ascii="Times New Roman" w:hAnsi="Times New Roman"/>
          <w:kern w:val="1"/>
          <w:sz w:val="22"/>
          <w:szCs w:val="22"/>
          <w:lang w:val="lt-LT" w:eastAsia="ar-SA"/>
        </w:rPr>
        <w:t>DK-2500 Valby</w:t>
      </w:r>
    </w:p>
    <w:p w:rsidR="00394C38" w:rsidRPr="00394C38" w:rsidRDefault="00394C38" w:rsidP="00394C38">
      <w:pPr>
        <w:suppressAutoHyphens/>
        <w:rPr>
          <w:rFonts w:ascii="Times New Roman" w:hAnsi="Times New Roman"/>
          <w:kern w:val="1"/>
          <w:sz w:val="22"/>
          <w:szCs w:val="22"/>
          <w:lang w:val="lt-LT" w:eastAsia="ar-SA"/>
        </w:rPr>
      </w:pPr>
      <w:r w:rsidRPr="00394C38">
        <w:rPr>
          <w:rFonts w:ascii="Times New Roman" w:hAnsi="Times New Roman"/>
          <w:kern w:val="1"/>
          <w:sz w:val="22"/>
          <w:szCs w:val="22"/>
          <w:lang w:val="lt-LT" w:eastAsia="ar-SA"/>
        </w:rPr>
        <w:t>Danija</w:t>
      </w:r>
    </w:p>
    <w:p w:rsidR="00394C38" w:rsidRPr="00394C38" w:rsidRDefault="00394C38" w:rsidP="00394C38">
      <w:pPr>
        <w:suppressAutoHyphens/>
        <w:rPr>
          <w:rFonts w:ascii="Times New Roman" w:hAnsi="Times New Roman"/>
          <w:kern w:val="1"/>
          <w:sz w:val="22"/>
          <w:szCs w:val="22"/>
          <w:lang w:val="lt-LT" w:eastAsia="ar-SA"/>
        </w:rPr>
      </w:pPr>
    </w:p>
    <w:p w:rsidR="00394C38" w:rsidRPr="00394C38" w:rsidRDefault="00394C38" w:rsidP="00394C38">
      <w:pPr>
        <w:suppressAutoHyphens/>
        <w:rPr>
          <w:rFonts w:ascii="Times New Roman" w:hAnsi="Times New Roman"/>
          <w:kern w:val="1"/>
          <w:sz w:val="22"/>
          <w:szCs w:val="22"/>
          <w:lang w:val="lt-LT" w:eastAsia="ar-SA"/>
        </w:rPr>
      </w:pPr>
      <w:r w:rsidRPr="00394C38">
        <w:rPr>
          <w:rFonts w:ascii="Times New Roman" w:hAnsi="Times New Roman"/>
          <w:kern w:val="1"/>
          <w:sz w:val="22"/>
          <w:szCs w:val="22"/>
          <w:lang w:val="lt-LT" w:eastAsia="ar-SA"/>
        </w:rPr>
        <w:t>Jeigu apie šį vaistą norite sužinoti daugiau, kreipkitės į vietinį registruotojo atstovą.</w:t>
      </w:r>
    </w:p>
    <w:p w:rsidR="00394C38" w:rsidRPr="00394C38" w:rsidRDefault="00394C38" w:rsidP="00394C38">
      <w:pPr>
        <w:suppressAutoHyphens/>
        <w:rPr>
          <w:rFonts w:ascii="Times New Roman" w:hAnsi="Times New Roman"/>
          <w:kern w:val="1"/>
          <w:sz w:val="22"/>
          <w:szCs w:val="22"/>
          <w:lang w:val="lt-LT" w:eastAsia="ar-SA"/>
        </w:rPr>
      </w:pPr>
    </w:p>
    <w:tbl>
      <w:tblPr>
        <w:tblW w:w="0" w:type="auto"/>
        <w:tblLayout w:type="fixed"/>
        <w:tblLook w:val="0000" w:firstRow="0" w:lastRow="0" w:firstColumn="0" w:lastColumn="0" w:noHBand="0" w:noVBand="0"/>
      </w:tblPr>
      <w:tblGrid>
        <w:gridCol w:w="4678"/>
      </w:tblGrid>
      <w:tr w:rsidR="00394C38" w:rsidRPr="00394C38" w:rsidTr="00651225">
        <w:tc>
          <w:tcPr>
            <w:tcW w:w="4678" w:type="dxa"/>
          </w:tcPr>
          <w:p w:rsidR="00394C38" w:rsidRPr="00394C38" w:rsidRDefault="00394C38" w:rsidP="00394C38">
            <w:pPr>
              <w:suppressAutoHyphens/>
              <w:snapToGrid w:val="0"/>
              <w:rPr>
                <w:rFonts w:ascii="Times New Roman" w:hAnsi="Times New Roman"/>
                <w:kern w:val="1"/>
                <w:sz w:val="22"/>
                <w:szCs w:val="22"/>
                <w:lang w:val="lt-LT" w:eastAsia="ar-SA"/>
              </w:rPr>
            </w:pPr>
            <w:r w:rsidRPr="00394C38">
              <w:rPr>
                <w:rFonts w:ascii="Times New Roman" w:hAnsi="Times New Roman"/>
                <w:kern w:val="1"/>
                <w:sz w:val="22"/>
                <w:szCs w:val="22"/>
                <w:lang w:val="lt-LT" w:eastAsia="ar-SA"/>
              </w:rPr>
              <w:t>UAB Lundbeck Lietuva</w:t>
            </w:r>
          </w:p>
          <w:p w:rsidR="00394C38" w:rsidRPr="00394C38" w:rsidRDefault="00394C38" w:rsidP="00394C38">
            <w:pPr>
              <w:suppressAutoHyphens/>
              <w:rPr>
                <w:rFonts w:ascii="Times New Roman" w:hAnsi="Times New Roman"/>
                <w:kern w:val="1"/>
                <w:sz w:val="22"/>
                <w:szCs w:val="22"/>
                <w:lang w:val="lt-LT" w:eastAsia="ar-SA"/>
              </w:rPr>
            </w:pPr>
            <w:r w:rsidRPr="00394C38">
              <w:rPr>
                <w:rFonts w:ascii="Times New Roman" w:hAnsi="Times New Roman"/>
                <w:kern w:val="1"/>
                <w:sz w:val="22"/>
                <w:szCs w:val="22"/>
                <w:lang w:val="lt-LT" w:eastAsia="ar-SA"/>
              </w:rPr>
              <w:t>Tel. +370 5 231 4188</w:t>
            </w:r>
          </w:p>
        </w:tc>
      </w:tr>
    </w:tbl>
    <w:p w:rsidR="00394C38" w:rsidRPr="00394C38" w:rsidRDefault="00394C38" w:rsidP="00394C38">
      <w:pPr>
        <w:suppressAutoHyphens/>
        <w:rPr>
          <w:rFonts w:ascii="Times New Roman" w:hAnsi="Times New Roman"/>
          <w:b/>
          <w:sz w:val="22"/>
          <w:szCs w:val="22"/>
          <w:lang w:val="lt-LT" w:eastAsia="ar-SA"/>
        </w:rPr>
      </w:pPr>
    </w:p>
    <w:p w:rsidR="00394C38" w:rsidRPr="00394C38" w:rsidRDefault="00394C38" w:rsidP="00394C38">
      <w:pPr>
        <w:suppressAutoHyphens/>
        <w:rPr>
          <w:rFonts w:ascii="Times New Roman" w:hAnsi="Times New Roman"/>
          <w:b/>
          <w:sz w:val="22"/>
          <w:szCs w:val="22"/>
          <w:lang w:val="lt-LT" w:eastAsia="ar-SA"/>
        </w:rPr>
      </w:pPr>
      <w:r w:rsidRPr="00394C38">
        <w:rPr>
          <w:rFonts w:ascii="Times New Roman" w:hAnsi="Times New Roman"/>
          <w:b/>
          <w:sz w:val="22"/>
          <w:szCs w:val="22"/>
          <w:lang w:val="lt-LT" w:eastAsia="ar-SA"/>
        </w:rPr>
        <w:t>Šis pakuotės lapelis paskutinį kartą peržiūrėtas 2021-01-28.</w:t>
      </w:r>
    </w:p>
    <w:p w:rsidR="00394C38" w:rsidRPr="00394C38" w:rsidRDefault="00394C38" w:rsidP="00394C38">
      <w:pPr>
        <w:rPr>
          <w:rFonts w:ascii="Times New Roman" w:hAnsi="Times New Roman"/>
          <w:sz w:val="22"/>
          <w:szCs w:val="22"/>
          <w:lang w:val="lt-LT"/>
        </w:rPr>
      </w:pPr>
    </w:p>
    <w:p w:rsidR="00394C38" w:rsidRPr="00394C38" w:rsidRDefault="00394C38" w:rsidP="00394C38">
      <w:pPr>
        <w:rPr>
          <w:rFonts w:ascii="Times New Roman" w:hAnsi="Times New Roman"/>
          <w:sz w:val="22"/>
          <w:szCs w:val="22"/>
          <w:lang w:val="lt-LT"/>
        </w:rPr>
      </w:pPr>
      <w:r w:rsidRPr="00394C38">
        <w:rPr>
          <w:rFonts w:ascii="Times New Roman" w:hAnsi="Times New Roman"/>
          <w:sz w:val="22"/>
          <w:szCs w:val="22"/>
          <w:lang w:val="lt-LT"/>
        </w:rPr>
        <w:t>Išsami informacija apie šį vaistą pateikiama Valstybinės vaistų kontrolės tarnybos prie Lietuvos Respublikos sveikatos apsaugos ministerijos tinklalapyje</w:t>
      </w:r>
      <w:r w:rsidRPr="00394C38">
        <w:rPr>
          <w:rFonts w:ascii="Times New Roman" w:hAnsi="Times New Roman"/>
          <w:i/>
          <w:sz w:val="22"/>
          <w:szCs w:val="22"/>
          <w:lang w:val="lt-LT"/>
        </w:rPr>
        <w:t xml:space="preserve"> </w:t>
      </w:r>
      <w:hyperlink r:id="rId14" w:history="1">
        <w:r w:rsidRPr="00394C38">
          <w:rPr>
            <w:rFonts w:ascii="Times New Roman" w:hAnsi="Times New Roman"/>
            <w:color w:val="0000FF"/>
            <w:sz w:val="22"/>
            <w:szCs w:val="22"/>
            <w:u w:val="single"/>
            <w:lang w:val="lt-LT"/>
          </w:rPr>
          <w:t>http://www.vvkt.lt/</w:t>
        </w:r>
      </w:hyperlink>
    </w:p>
    <w:p w:rsidR="00394C38" w:rsidRDefault="00394C38">
      <w:pPr>
        <w:rPr>
          <w:rFonts w:ascii="Times New Roman" w:hAnsi="Times New Roman"/>
          <w:lang w:val="lt-LT"/>
        </w:rPr>
      </w:pPr>
    </w:p>
    <w:p w:rsidR="00394C38" w:rsidRPr="006E50BA" w:rsidRDefault="00394C38">
      <w:pPr>
        <w:rPr>
          <w:rFonts w:ascii="Times New Roman" w:hAnsi="Times New Roman"/>
          <w:lang w:val="lt-LT"/>
        </w:rPr>
      </w:pPr>
      <w:bookmarkStart w:id="0" w:name="_GoBack"/>
      <w:bookmarkEnd w:id="0"/>
    </w:p>
    <w:sectPr w:rsidR="00394C38" w:rsidRPr="006E50BA">
      <w:footerReference w:type="default" r:id="rId15"/>
      <w:pgSz w:w="11907" w:h="16840" w:code="9"/>
      <w:pgMar w:top="1134" w:right="1418" w:bottom="1134" w:left="1418" w:header="737" w:footer="737"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51225" w:rsidRDefault="00651225">
      <w:r>
        <w:separator/>
      </w:r>
    </w:p>
  </w:endnote>
  <w:endnote w:type="continuationSeparator" w:id="0">
    <w:p w:rsidR="00651225" w:rsidRDefault="006512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Univers">
    <w:charset w:val="00"/>
    <w:family w:val="swiss"/>
    <w:pitch w:val="variable"/>
    <w:sig w:usb0="80000287" w:usb1="00000000" w:usb2="00000000" w:usb3="00000000" w:csb0="0000000F" w:csb1="00000000"/>
  </w:font>
  <w:font w:name="Tahoma">
    <w:panose1 w:val="020B0604030504040204"/>
    <w:charset w:val="BA"/>
    <w:family w:val="swiss"/>
    <w:pitch w:val="variable"/>
    <w:sig w:usb0="E1002EFF" w:usb1="C000605B" w:usb2="00000029" w:usb3="00000000" w:csb0="000101FF" w:csb1="00000000"/>
  </w:font>
  <w:font w:name="TimesLT">
    <w:altName w:val="Times New Roman"/>
    <w:panose1 w:val="00000000000000000000"/>
    <w:charset w:val="BA"/>
    <w:family w:val="roman"/>
    <w:notTrueType/>
    <w:pitch w:val="variable"/>
    <w:sig w:usb0="00000007" w:usb1="00000000" w:usb2="00000000" w:usb3="00000000" w:csb0="00000081"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E0002AFF" w:usb1="C000247B" w:usb2="00000009" w:usb3="00000000" w:csb0="000001FF" w:csb1="00000000"/>
  </w:font>
  <w:font w:name="Calibri">
    <w:panose1 w:val="020F0502020204030204"/>
    <w:charset w:val="BA"/>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F7A8E" w:rsidRDefault="001F7A8E">
    <w:pPr>
      <w:pStyle w:val="Porat"/>
      <w:tabs>
        <w:tab w:val="clear" w:pos="4153"/>
        <w:tab w:val="clear" w:pos="8306"/>
      </w:tabs>
      <w:jc w:val="right"/>
      <w:rPr>
        <w:rFonts w:ascii="Times New Roman" w:hAnsi="Times New Roman"/>
        <w:sz w:val="18"/>
      </w:rPr>
    </w:pPr>
    <w:r>
      <w:rPr>
        <w:rStyle w:val="Puslapionumeris"/>
        <w:rFonts w:ascii="Times New Roman" w:hAnsi="Times New Roman"/>
        <w:sz w:val="18"/>
      </w:rPr>
      <w:fldChar w:fldCharType="begin"/>
    </w:r>
    <w:r>
      <w:rPr>
        <w:rStyle w:val="Puslapionumeris"/>
        <w:rFonts w:ascii="Times New Roman" w:hAnsi="Times New Roman"/>
        <w:sz w:val="18"/>
      </w:rPr>
      <w:instrText xml:space="preserve"> PAGE </w:instrText>
    </w:r>
    <w:r>
      <w:rPr>
        <w:rStyle w:val="Puslapionumeris"/>
        <w:rFonts w:ascii="Times New Roman" w:hAnsi="Times New Roman"/>
        <w:sz w:val="18"/>
      </w:rPr>
      <w:fldChar w:fldCharType="separate"/>
    </w:r>
    <w:r w:rsidR="00C43039">
      <w:rPr>
        <w:rStyle w:val="Puslapionumeris"/>
        <w:rFonts w:ascii="Times New Roman" w:hAnsi="Times New Roman"/>
        <w:noProof/>
        <w:sz w:val="18"/>
      </w:rPr>
      <w:t>26</w:t>
    </w:r>
    <w:r>
      <w:rPr>
        <w:rStyle w:val="Puslapionumeris"/>
        <w:rFonts w:ascii="Times New Roman" w:hAnsi="Times New Roman"/>
        <w:sz w:val="18"/>
      </w:rPr>
      <w:fldChar w:fldCharType="end"/>
    </w:r>
    <w:r>
      <w:rPr>
        <w:rStyle w:val="Puslapionumeris"/>
        <w:rFonts w:ascii="Times New Roman" w:hAnsi="Times New Roman"/>
        <w:sz w:val="18"/>
      </w:rPr>
      <w:t>/</w:t>
    </w:r>
    <w:r>
      <w:rPr>
        <w:rStyle w:val="Puslapionumeris"/>
        <w:rFonts w:ascii="Times New Roman" w:hAnsi="Times New Roman"/>
        <w:sz w:val="18"/>
      </w:rPr>
      <w:fldChar w:fldCharType="begin"/>
    </w:r>
    <w:r>
      <w:rPr>
        <w:rStyle w:val="Puslapionumeris"/>
        <w:rFonts w:ascii="Times New Roman" w:hAnsi="Times New Roman"/>
        <w:sz w:val="18"/>
      </w:rPr>
      <w:instrText xml:space="preserve"> NUMPAGES </w:instrText>
    </w:r>
    <w:r>
      <w:rPr>
        <w:rStyle w:val="Puslapionumeris"/>
        <w:rFonts w:ascii="Times New Roman" w:hAnsi="Times New Roman"/>
        <w:sz w:val="18"/>
      </w:rPr>
      <w:fldChar w:fldCharType="separate"/>
    </w:r>
    <w:r w:rsidR="00C43039">
      <w:rPr>
        <w:rStyle w:val="Puslapionumeris"/>
        <w:rFonts w:ascii="Times New Roman" w:hAnsi="Times New Roman"/>
        <w:noProof/>
        <w:sz w:val="18"/>
      </w:rPr>
      <w:t>27</w:t>
    </w:r>
    <w:r>
      <w:rPr>
        <w:rStyle w:val="Puslapionumeris"/>
        <w:rFonts w:ascii="Times New Roman" w:hAnsi="Times New Roman"/>
        <w:sz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51225" w:rsidRDefault="00651225">
      <w:r>
        <w:separator/>
      </w:r>
    </w:p>
  </w:footnote>
  <w:footnote w:type="continuationSeparator" w:id="0">
    <w:p w:rsidR="00651225" w:rsidRDefault="0065122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000002"/>
    <w:multiLevelType w:val="singleLevel"/>
    <w:tmpl w:val="00000002"/>
    <w:name w:val="WW8Num2"/>
    <w:lvl w:ilvl="0">
      <w:start w:val="1"/>
      <w:numFmt w:val="bullet"/>
      <w:lvlText w:val="-"/>
      <w:lvlJc w:val="left"/>
      <w:pPr>
        <w:tabs>
          <w:tab w:val="num" w:pos="3766"/>
        </w:tabs>
        <w:ind w:left="3766" w:hanging="363"/>
      </w:pPr>
      <w:rPr>
        <w:rFonts w:ascii="Times New Roman" w:hAnsi="Times New Roman"/>
      </w:rPr>
    </w:lvl>
  </w:abstractNum>
  <w:abstractNum w:abstractNumId="2" w15:restartNumberingAfterBreak="0">
    <w:nsid w:val="079C0A71"/>
    <w:multiLevelType w:val="hybridMultilevel"/>
    <w:tmpl w:val="6FE4FB7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B0130A5"/>
    <w:multiLevelType w:val="multilevel"/>
    <w:tmpl w:val="DA48B80E"/>
    <w:lvl w:ilvl="0">
      <w:start w:val="4"/>
      <w:numFmt w:val="decimal"/>
      <w:lvlText w:val="%1"/>
      <w:lvlJc w:val="left"/>
      <w:pPr>
        <w:tabs>
          <w:tab w:val="num" w:pos="720"/>
        </w:tabs>
        <w:ind w:left="720" w:hanging="720"/>
      </w:pPr>
      <w:rPr>
        <w:rFonts w:hint="default"/>
        <w:b/>
        <w:i/>
      </w:rPr>
    </w:lvl>
    <w:lvl w:ilvl="1">
      <w:start w:val="8"/>
      <w:numFmt w:val="decimal"/>
      <w:lvlText w:val="%1.%2"/>
      <w:lvlJc w:val="left"/>
      <w:pPr>
        <w:tabs>
          <w:tab w:val="num" w:pos="720"/>
        </w:tabs>
        <w:ind w:left="720" w:hanging="720"/>
      </w:pPr>
      <w:rPr>
        <w:rFonts w:hint="default"/>
        <w:b/>
        <w:i/>
      </w:rPr>
    </w:lvl>
    <w:lvl w:ilvl="2">
      <w:start w:val="1"/>
      <w:numFmt w:val="decimal"/>
      <w:lvlText w:val="%1.%2.%3"/>
      <w:lvlJc w:val="left"/>
      <w:pPr>
        <w:tabs>
          <w:tab w:val="num" w:pos="720"/>
        </w:tabs>
        <w:ind w:left="720" w:hanging="720"/>
      </w:pPr>
      <w:rPr>
        <w:rFonts w:hint="default"/>
        <w:b/>
        <w:i/>
      </w:rPr>
    </w:lvl>
    <w:lvl w:ilvl="3">
      <w:start w:val="1"/>
      <w:numFmt w:val="decimal"/>
      <w:lvlText w:val="%1.%2.%3.%4"/>
      <w:lvlJc w:val="left"/>
      <w:pPr>
        <w:tabs>
          <w:tab w:val="num" w:pos="720"/>
        </w:tabs>
        <w:ind w:left="720" w:hanging="720"/>
      </w:pPr>
      <w:rPr>
        <w:rFonts w:hint="default"/>
        <w:b/>
        <w:i/>
      </w:rPr>
    </w:lvl>
    <w:lvl w:ilvl="4">
      <w:start w:val="1"/>
      <w:numFmt w:val="decimal"/>
      <w:lvlText w:val="%1.%2.%3.%4.%5"/>
      <w:lvlJc w:val="left"/>
      <w:pPr>
        <w:tabs>
          <w:tab w:val="num" w:pos="1080"/>
        </w:tabs>
        <w:ind w:left="1080" w:hanging="1080"/>
      </w:pPr>
      <w:rPr>
        <w:rFonts w:hint="default"/>
        <w:b/>
        <w:i/>
      </w:rPr>
    </w:lvl>
    <w:lvl w:ilvl="5">
      <w:start w:val="1"/>
      <w:numFmt w:val="decimal"/>
      <w:lvlText w:val="%1.%2.%3.%4.%5.%6"/>
      <w:lvlJc w:val="left"/>
      <w:pPr>
        <w:tabs>
          <w:tab w:val="num" w:pos="1080"/>
        </w:tabs>
        <w:ind w:left="1080" w:hanging="1080"/>
      </w:pPr>
      <w:rPr>
        <w:rFonts w:hint="default"/>
        <w:b/>
        <w:i/>
      </w:rPr>
    </w:lvl>
    <w:lvl w:ilvl="6">
      <w:start w:val="1"/>
      <w:numFmt w:val="decimal"/>
      <w:lvlText w:val="%1.%2.%3.%4.%5.%6.%7"/>
      <w:lvlJc w:val="left"/>
      <w:pPr>
        <w:tabs>
          <w:tab w:val="num" w:pos="1440"/>
        </w:tabs>
        <w:ind w:left="1440" w:hanging="1440"/>
      </w:pPr>
      <w:rPr>
        <w:rFonts w:hint="default"/>
        <w:b/>
        <w:i/>
      </w:rPr>
    </w:lvl>
    <w:lvl w:ilvl="7">
      <w:start w:val="1"/>
      <w:numFmt w:val="decimal"/>
      <w:lvlText w:val="%1.%2.%3.%4.%5.%6.%7.%8"/>
      <w:lvlJc w:val="left"/>
      <w:pPr>
        <w:tabs>
          <w:tab w:val="num" w:pos="1440"/>
        </w:tabs>
        <w:ind w:left="1440" w:hanging="1440"/>
      </w:pPr>
      <w:rPr>
        <w:rFonts w:hint="default"/>
        <w:b/>
        <w:i/>
      </w:rPr>
    </w:lvl>
    <w:lvl w:ilvl="8">
      <w:start w:val="1"/>
      <w:numFmt w:val="decimal"/>
      <w:lvlText w:val="%1.%2.%3.%4.%5.%6.%7.%8.%9"/>
      <w:lvlJc w:val="left"/>
      <w:pPr>
        <w:tabs>
          <w:tab w:val="num" w:pos="1800"/>
        </w:tabs>
        <w:ind w:left="1800" w:hanging="1800"/>
      </w:pPr>
      <w:rPr>
        <w:rFonts w:hint="default"/>
        <w:b/>
        <w:i/>
      </w:rPr>
    </w:lvl>
  </w:abstractNum>
  <w:abstractNum w:abstractNumId="4" w15:restartNumberingAfterBreak="0">
    <w:nsid w:val="1D2A7BE2"/>
    <w:multiLevelType w:val="hybridMultilevel"/>
    <w:tmpl w:val="CDF24DBC"/>
    <w:lvl w:ilvl="0" w:tplc="69544C48">
      <w:start w:val="4"/>
      <w:numFmt w:val="bullet"/>
      <w:lvlText w:val="-"/>
      <w:lvlJc w:val="left"/>
      <w:pPr>
        <w:ind w:left="720" w:hanging="360"/>
      </w:pPr>
      <w:rPr>
        <w:rFonts w:ascii="Times New Roman" w:eastAsia="Times New Roman" w:hAnsi="Times New Roman"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0D424F8"/>
    <w:multiLevelType w:val="hybridMultilevel"/>
    <w:tmpl w:val="4CDC2696"/>
    <w:lvl w:ilvl="0" w:tplc="181C2CFC">
      <w:start w:val="10"/>
      <w:numFmt w:val="decimal"/>
      <w:lvlText w:val="%1."/>
      <w:lvlJc w:val="left"/>
      <w:pPr>
        <w:tabs>
          <w:tab w:val="num" w:pos="1080"/>
        </w:tabs>
        <w:ind w:left="1080" w:hanging="72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2BFF13EA"/>
    <w:multiLevelType w:val="multilevel"/>
    <w:tmpl w:val="367A5394"/>
    <w:lvl w:ilvl="0">
      <w:start w:val="7"/>
      <w:numFmt w:val="decimal"/>
      <w:lvlText w:val="%1"/>
      <w:lvlJc w:val="left"/>
      <w:pPr>
        <w:tabs>
          <w:tab w:val="num" w:pos="720"/>
        </w:tabs>
        <w:ind w:left="720" w:hanging="720"/>
      </w:pPr>
      <w:rPr>
        <w:rFonts w:hint="default"/>
        <w:b/>
      </w:rPr>
    </w:lvl>
    <w:lvl w:ilvl="1">
      <w:start w:val="2"/>
      <w:numFmt w:val="decimal"/>
      <w:lvlText w:val="%1.%2"/>
      <w:lvlJc w:val="left"/>
      <w:pPr>
        <w:tabs>
          <w:tab w:val="num" w:pos="720"/>
        </w:tabs>
        <w:ind w:left="720" w:hanging="720"/>
      </w:pPr>
      <w:rPr>
        <w:rFonts w:hint="default"/>
        <w:b/>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080"/>
        </w:tabs>
        <w:ind w:left="1080" w:hanging="1080"/>
      </w:pPr>
      <w:rPr>
        <w:rFonts w:hint="default"/>
        <w:b/>
      </w:rPr>
    </w:lvl>
    <w:lvl w:ilvl="7">
      <w:start w:val="1"/>
      <w:numFmt w:val="decimal"/>
      <w:lvlText w:val="%1.%2.%3.%4.%5.%6.%7.%8"/>
      <w:lvlJc w:val="left"/>
      <w:pPr>
        <w:tabs>
          <w:tab w:val="num" w:pos="1440"/>
        </w:tabs>
        <w:ind w:left="1440" w:hanging="1440"/>
      </w:pPr>
      <w:rPr>
        <w:rFonts w:hint="default"/>
        <w:b/>
      </w:rPr>
    </w:lvl>
    <w:lvl w:ilvl="8">
      <w:start w:val="1"/>
      <w:numFmt w:val="decimal"/>
      <w:lvlText w:val="%1.%2.%3.%4.%5.%6.%7.%8.%9"/>
      <w:lvlJc w:val="left"/>
      <w:pPr>
        <w:tabs>
          <w:tab w:val="num" w:pos="1440"/>
        </w:tabs>
        <w:ind w:left="1440" w:hanging="1440"/>
      </w:pPr>
      <w:rPr>
        <w:rFonts w:hint="default"/>
        <w:b/>
      </w:rPr>
    </w:lvl>
  </w:abstractNum>
  <w:abstractNum w:abstractNumId="7" w15:restartNumberingAfterBreak="0">
    <w:nsid w:val="30876070"/>
    <w:multiLevelType w:val="hybridMultilevel"/>
    <w:tmpl w:val="E836E5B2"/>
    <w:lvl w:ilvl="0" w:tplc="69544C48">
      <w:start w:val="4"/>
      <w:numFmt w:val="bullet"/>
      <w:lvlText w:val="-"/>
      <w:lvlJc w:val="left"/>
      <w:pPr>
        <w:ind w:left="720" w:hanging="360"/>
      </w:pPr>
      <w:rPr>
        <w:rFonts w:ascii="Times New Roman" w:eastAsia="Times New Roman" w:hAnsi="Times New Roman"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2B4505D"/>
    <w:multiLevelType w:val="hybridMultilevel"/>
    <w:tmpl w:val="9D786D6E"/>
    <w:lvl w:ilvl="0" w:tplc="69544C48">
      <w:start w:val="4"/>
      <w:numFmt w:val="bullet"/>
      <w:lvlText w:val="-"/>
      <w:lvlJc w:val="left"/>
      <w:pPr>
        <w:ind w:left="720" w:hanging="360"/>
      </w:pPr>
      <w:rPr>
        <w:rFonts w:ascii="Times New Roman" w:eastAsia="Times New Roman" w:hAnsi="Times New Roman"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AAA4356"/>
    <w:multiLevelType w:val="hybridMultilevel"/>
    <w:tmpl w:val="F00A4F00"/>
    <w:lvl w:ilvl="0" w:tplc="69544C48">
      <w:start w:val="4"/>
      <w:numFmt w:val="bullet"/>
      <w:lvlText w:val="-"/>
      <w:lvlJc w:val="left"/>
      <w:pPr>
        <w:ind w:left="720" w:hanging="360"/>
      </w:pPr>
      <w:rPr>
        <w:rFonts w:ascii="Times New Roman" w:eastAsia="Times New Roman" w:hAnsi="Times New Roman"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B0B5822"/>
    <w:multiLevelType w:val="hybridMultilevel"/>
    <w:tmpl w:val="AC44318C"/>
    <w:lvl w:ilvl="0" w:tplc="69544C48">
      <w:start w:val="4"/>
      <w:numFmt w:val="bullet"/>
      <w:lvlText w:val="-"/>
      <w:lvlJc w:val="left"/>
      <w:pPr>
        <w:ind w:left="720" w:hanging="360"/>
      </w:pPr>
      <w:rPr>
        <w:rFonts w:ascii="Times New Roman" w:eastAsia="Times New Roman" w:hAnsi="Times New Roman"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CC102BC"/>
    <w:multiLevelType w:val="multilevel"/>
    <w:tmpl w:val="35520816"/>
    <w:lvl w:ilvl="0">
      <w:start w:val="6"/>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 w15:restartNumberingAfterBreak="0">
    <w:nsid w:val="3E522260"/>
    <w:multiLevelType w:val="hybridMultilevel"/>
    <w:tmpl w:val="CDB8BF64"/>
    <w:lvl w:ilvl="0" w:tplc="69544C48">
      <w:start w:val="4"/>
      <w:numFmt w:val="bullet"/>
      <w:lvlText w:val="-"/>
      <w:lvlJc w:val="left"/>
      <w:pPr>
        <w:ind w:left="720" w:hanging="360"/>
      </w:pPr>
      <w:rPr>
        <w:rFonts w:ascii="Times New Roman" w:eastAsia="Times New Roman" w:hAnsi="Times New Roman"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25737AB"/>
    <w:multiLevelType w:val="hybridMultilevel"/>
    <w:tmpl w:val="1E3C6B64"/>
    <w:lvl w:ilvl="0" w:tplc="29CCDE48">
      <w:start w:val="7"/>
      <w:numFmt w:val="decimal"/>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4984123F"/>
    <w:multiLevelType w:val="hybridMultilevel"/>
    <w:tmpl w:val="39E46CF0"/>
    <w:lvl w:ilvl="0" w:tplc="69544C48">
      <w:start w:val="4"/>
      <w:numFmt w:val="bullet"/>
      <w:lvlText w:val="-"/>
      <w:lvlJc w:val="left"/>
      <w:pPr>
        <w:ind w:left="720" w:hanging="360"/>
      </w:pPr>
      <w:rPr>
        <w:rFonts w:ascii="Times New Roman" w:eastAsia="Times New Roman" w:hAnsi="Times New Roman"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9AC0804"/>
    <w:multiLevelType w:val="hybridMultilevel"/>
    <w:tmpl w:val="69A45928"/>
    <w:lvl w:ilvl="0" w:tplc="69544C48">
      <w:start w:val="4"/>
      <w:numFmt w:val="bullet"/>
      <w:lvlText w:val="-"/>
      <w:lvlJc w:val="left"/>
      <w:pPr>
        <w:ind w:left="720" w:hanging="360"/>
      </w:pPr>
      <w:rPr>
        <w:rFonts w:ascii="Times New Roman" w:eastAsia="Times New Roman" w:hAnsi="Times New Roman"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C2B538D"/>
    <w:multiLevelType w:val="singleLevel"/>
    <w:tmpl w:val="18B4221C"/>
    <w:lvl w:ilvl="0">
      <w:start w:val="8"/>
      <w:numFmt w:val="decimal"/>
      <w:lvlText w:val="%1."/>
      <w:lvlJc w:val="left"/>
      <w:pPr>
        <w:tabs>
          <w:tab w:val="num" w:pos="720"/>
        </w:tabs>
        <w:ind w:left="720" w:hanging="720"/>
      </w:pPr>
      <w:rPr>
        <w:rFonts w:hint="default"/>
      </w:rPr>
    </w:lvl>
  </w:abstractNum>
  <w:abstractNum w:abstractNumId="17" w15:restartNumberingAfterBreak="0">
    <w:nsid w:val="4C7A1D60"/>
    <w:multiLevelType w:val="multilevel"/>
    <w:tmpl w:val="286065B8"/>
    <w:lvl w:ilvl="0">
      <w:start w:val="6"/>
      <w:numFmt w:val="decimal"/>
      <w:lvlText w:val="%1"/>
      <w:lvlJc w:val="left"/>
      <w:pPr>
        <w:tabs>
          <w:tab w:val="num" w:pos="570"/>
        </w:tabs>
        <w:ind w:left="570" w:hanging="570"/>
      </w:pPr>
      <w:rPr>
        <w:rFonts w:hint="default"/>
      </w:rPr>
    </w:lvl>
    <w:lvl w:ilvl="1">
      <w:start w:val="6"/>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8" w15:restartNumberingAfterBreak="0">
    <w:nsid w:val="4D310821"/>
    <w:multiLevelType w:val="hybridMultilevel"/>
    <w:tmpl w:val="1B4697B4"/>
    <w:lvl w:ilvl="0" w:tplc="69544C48">
      <w:start w:val="4"/>
      <w:numFmt w:val="bullet"/>
      <w:lvlText w:val="-"/>
      <w:lvlJc w:val="left"/>
      <w:pPr>
        <w:ind w:left="720" w:hanging="360"/>
      </w:pPr>
      <w:rPr>
        <w:rFonts w:ascii="Times New Roman" w:eastAsia="Times New Roman" w:hAnsi="Times New Roman"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CC007B2"/>
    <w:multiLevelType w:val="hybridMultilevel"/>
    <w:tmpl w:val="C2048DB4"/>
    <w:lvl w:ilvl="0" w:tplc="69544C48">
      <w:start w:val="4"/>
      <w:numFmt w:val="bullet"/>
      <w:lvlText w:val="-"/>
      <w:lvlJc w:val="left"/>
      <w:pPr>
        <w:ind w:left="720" w:hanging="360"/>
      </w:pPr>
      <w:rPr>
        <w:rFonts w:ascii="Times New Roman" w:eastAsia="Times New Roman" w:hAnsi="Times New Roman"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CEA4EB8"/>
    <w:multiLevelType w:val="hybridMultilevel"/>
    <w:tmpl w:val="EB720CC6"/>
    <w:lvl w:ilvl="0" w:tplc="69544C48">
      <w:start w:val="4"/>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3D23DFB"/>
    <w:multiLevelType w:val="hybridMultilevel"/>
    <w:tmpl w:val="A50062EE"/>
    <w:lvl w:ilvl="0" w:tplc="9230E070">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3764AE2"/>
    <w:multiLevelType w:val="hybridMultilevel"/>
    <w:tmpl w:val="A8567F5C"/>
    <w:lvl w:ilvl="0" w:tplc="C2BE9E48">
      <w:start w:val="7"/>
      <w:numFmt w:val="decimal"/>
      <w:lvlText w:val="%1."/>
      <w:lvlJc w:val="left"/>
      <w:pPr>
        <w:tabs>
          <w:tab w:val="num" w:pos="1080"/>
        </w:tabs>
        <w:ind w:left="1080" w:hanging="72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73AD7E46"/>
    <w:multiLevelType w:val="multilevel"/>
    <w:tmpl w:val="5358B238"/>
    <w:lvl w:ilvl="0">
      <w:start w:val="6"/>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4" w15:restartNumberingAfterBreak="0">
    <w:nsid w:val="75DF336D"/>
    <w:multiLevelType w:val="hybridMultilevel"/>
    <w:tmpl w:val="65583D4E"/>
    <w:lvl w:ilvl="0" w:tplc="6A06EC36">
      <w:start w:val="8"/>
      <w:numFmt w:val="decimal"/>
      <w:lvlText w:val="%1."/>
      <w:lvlJc w:val="left"/>
      <w:pPr>
        <w:tabs>
          <w:tab w:val="num" w:pos="1080"/>
        </w:tabs>
        <w:ind w:left="1080" w:hanging="72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15:restartNumberingAfterBreak="0">
    <w:nsid w:val="768C24C3"/>
    <w:multiLevelType w:val="hybridMultilevel"/>
    <w:tmpl w:val="F5D46C1A"/>
    <w:lvl w:ilvl="0" w:tplc="69544C48">
      <w:start w:val="4"/>
      <w:numFmt w:val="bullet"/>
      <w:lvlText w:val="-"/>
      <w:lvlJc w:val="left"/>
      <w:pPr>
        <w:ind w:left="720" w:hanging="360"/>
      </w:pPr>
      <w:rPr>
        <w:rFonts w:ascii="Times New Roman" w:eastAsia="Times New Roman" w:hAnsi="Times New Roman"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91E3637"/>
    <w:multiLevelType w:val="hybridMultilevel"/>
    <w:tmpl w:val="88884B72"/>
    <w:lvl w:ilvl="0" w:tplc="69544C48">
      <w:start w:val="4"/>
      <w:numFmt w:val="bullet"/>
      <w:lvlText w:val="-"/>
      <w:lvlJc w:val="left"/>
      <w:pPr>
        <w:ind w:left="720" w:hanging="360"/>
      </w:pPr>
      <w:rPr>
        <w:rFonts w:ascii="Times New Roman" w:eastAsia="Times New Roman" w:hAnsi="Times New Roman"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11"/>
  </w:num>
  <w:num w:numId="3">
    <w:abstractNumId w:val="23"/>
  </w:num>
  <w:num w:numId="4">
    <w:abstractNumId w:val="16"/>
  </w:num>
  <w:num w:numId="5">
    <w:abstractNumId w:val="22"/>
  </w:num>
  <w:num w:numId="6">
    <w:abstractNumId w:val="13"/>
  </w:num>
  <w:num w:numId="7">
    <w:abstractNumId w:val="6"/>
  </w:num>
  <w:num w:numId="8">
    <w:abstractNumId w:val="24"/>
  </w:num>
  <w:num w:numId="9">
    <w:abstractNumId w:val="5"/>
  </w:num>
  <w:num w:numId="10">
    <w:abstractNumId w:val="2"/>
  </w:num>
  <w:num w:numId="11">
    <w:abstractNumId w:val="17"/>
  </w:num>
  <w:num w:numId="12">
    <w:abstractNumId w:val="1"/>
  </w:num>
  <w:num w:numId="13">
    <w:abstractNumId w:val="21"/>
  </w:num>
  <w:num w:numId="14">
    <w:abstractNumId w:val="20"/>
  </w:num>
  <w:num w:numId="15">
    <w:abstractNumId w:val="8"/>
  </w:num>
  <w:num w:numId="16">
    <w:abstractNumId w:val="0"/>
    <w:lvlOverride w:ilvl="0">
      <w:lvl w:ilvl="0">
        <w:start w:val="1"/>
        <w:numFmt w:val="bullet"/>
        <w:lvlText w:val="-"/>
        <w:lvlJc w:val="left"/>
        <w:pPr>
          <w:ind w:left="360" w:hanging="360"/>
        </w:pPr>
      </w:lvl>
    </w:lvlOverride>
  </w:num>
  <w:num w:numId="17">
    <w:abstractNumId w:val="9"/>
  </w:num>
  <w:num w:numId="18">
    <w:abstractNumId w:val="18"/>
  </w:num>
  <w:num w:numId="19">
    <w:abstractNumId w:val="12"/>
  </w:num>
  <w:num w:numId="20">
    <w:abstractNumId w:val="25"/>
  </w:num>
  <w:num w:numId="21">
    <w:abstractNumId w:val="15"/>
  </w:num>
  <w:num w:numId="22">
    <w:abstractNumId w:val="7"/>
  </w:num>
  <w:num w:numId="23">
    <w:abstractNumId w:val="14"/>
  </w:num>
  <w:num w:numId="24">
    <w:abstractNumId w:val="4"/>
  </w:num>
  <w:num w:numId="25">
    <w:abstractNumId w:val="19"/>
  </w:num>
  <w:num w:numId="26">
    <w:abstractNumId w:val="26"/>
  </w:num>
  <w:num w:numId="2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567"/>
  <w:displayHorizontalDrawingGridEvery w:val="0"/>
  <w:displayVerticalDrawingGridEvery w:val="0"/>
  <w:doNotUseMarginsForDrawingGridOrigin/>
  <w:noPunctuationKerning/>
  <w:characterSpacingControl w:val="doNotCompress"/>
  <w:hdrShapeDefaults>
    <o:shapedefaults v:ext="edit" spidmax="3074"/>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162F"/>
    <w:rsid w:val="00010792"/>
    <w:rsid w:val="00021411"/>
    <w:rsid w:val="00035D50"/>
    <w:rsid w:val="00060A36"/>
    <w:rsid w:val="00074096"/>
    <w:rsid w:val="000850E1"/>
    <w:rsid w:val="000854EE"/>
    <w:rsid w:val="000A633B"/>
    <w:rsid w:val="00137209"/>
    <w:rsid w:val="001D186A"/>
    <w:rsid w:val="001F7A8E"/>
    <w:rsid w:val="002204E3"/>
    <w:rsid w:val="00223FBC"/>
    <w:rsid w:val="00236786"/>
    <w:rsid w:val="00265794"/>
    <w:rsid w:val="002B5427"/>
    <w:rsid w:val="002E35A4"/>
    <w:rsid w:val="0030212F"/>
    <w:rsid w:val="00325354"/>
    <w:rsid w:val="00327E4E"/>
    <w:rsid w:val="00330F05"/>
    <w:rsid w:val="0035162F"/>
    <w:rsid w:val="00394C38"/>
    <w:rsid w:val="003B199B"/>
    <w:rsid w:val="003B7365"/>
    <w:rsid w:val="00406BBC"/>
    <w:rsid w:val="00430563"/>
    <w:rsid w:val="0044598B"/>
    <w:rsid w:val="00475639"/>
    <w:rsid w:val="00484411"/>
    <w:rsid w:val="004A60DC"/>
    <w:rsid w:val="004B77F7"/>
    <w:rsid w:val="004D2AAF"/>
    <w:rsid w:val="00520E93"/>
    <w:rsid w:val="005223EF"/>
    <w:rsid w:val="00550E50"/>
    <w:rsid w:val="00565198"/>
    <w:rsid w:val="0056565E"/>
    <w:rsid w:val="00593F84"/>
    <w:rsid w:val="005B6FE5"/>
    <w:rsid w:val="005C3DAD"/>
    <w:rsid w:val="005D783F"/>
    <w:rsid w:val="00614401"/>
    <w:rsid w:val="006277CC"/>
    <w:rsid w:val="006375B9"/>
    <w:rsid w:val="006406F0"/>
    <w:rsid w:val="00651225"/>
    <w:rsid w:val="0068211B"/>
    <w:rsid w:val="006A3D8F"/>
    <w:rsid w:val="006E50BA"/>
    <w:rsid w:val="0071540A"/>
    <w:rsid w:val="007A6CDF"/>
    <w:rsid w:val="007D59A9"/>
    <w:rsid w:val="00831CA5"/>
    <w:rsid w:val="00835806"/>
    <w:rsid w:val="0084073B"/>
    <w:rsid w:val="0087535D"/>
    <w:rsid w:val="008820E0"/>
    <w:rsid w:val="00890D18"/>
    <w:rsid w:val="008C5D80"/>
    <w:rsid w:val="008D26A4"/>
    <w:rsid w:val="008E3D98"/>
    <w:rsid w:val="008E665D"/>
    <w:rsid w:val="008F7094"/>
    <w:rsid w:val="00932D9E"/>
    <w:rsid w:val="00942E1B"/>
    <w:rsid w:val="00977823"/>
    <w:rsid w:val="009A28A7"/>
    <w:rsid w:val="009A2D8E"/>
    <w:rsid w:val="009B68AB"/>
    <w:rsid w:val="009F2AB0"/>
    <w:rsid w:val="00A45DD4"/>
    <w:rsid w:val="00A53F87"/>
    <w:rsid w:val="00A715A8"/>
    <w:rsid w:val="00A76AAF"/>
    <w:rsid w:val="00AB172F"/>
    <w:rsid w:val="00B21464"/>
    <w:rsid w:val="00B30F8F"/>
    <w:rsid w:val="00B34535"/>
    <w:rsid w:val="00B64983"/>
    <w:rsid w:val="00BA086B"/>
    <w:rsid w:val="00BB3248"/>
    <w:rsid w:val="00C1219B"/>
    <w:rsid w:val="00C43039"/>
    <w:rsid w:val="00C72D55"/>
    <w:rsid w:val="00C76535"/>
    <w:rsid w:val="00CB1C68"/>
    <w:rsid w:val="00CD13A9"/>
    <w:rsid w:val="00CD6F28"/>
    <w:rsid w:val="00CE0B4F"/>
    <w:rsid w:val="00CF3F22"/>
    <w:rsid w:val="00D14BB7"/>
    <w:rsid w:val="00D9733B"/>
    <w:rsid w:val="00DC6429"/>
    <w:rsid w:val="00DE2622"/>
    <w:rsid w:val="00E017D7"/>
    <w:rsid w:val="00E82D0A"/>
    <w:rsid w:val="00ED5D0E"/>
    <w:rsid w:val="00EF315A"/>
    <w:rsid w:val="00F110F6"/>
    <w:rsid w:val="00F4780F"/>
    <w:rsid w:val="00F74E98"/>
    <w:rsid w:val="00F7572E"/>
    <w:rsid w:val="00F80B0D"/>
    <w:rsid w:val="00FC4A6D"/>
    <w:rsid w:val="00FD1AA3"/>
    <w:rsid w:val="00FD35FB"/>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14:docId w14:val="41836244"/>
  <w15:chartTrackingRefBased/>
  <w15:docId w15:val="{FEE2FA3B-4210-48ED-AFA5-41ADE587C8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Pr>
      <w:rFonts w:ascii="Arial" w:hAnsi="Arial"/>
      <w:lang w:val="en-GB" w:eastAsia="en-US"/>
    </w:rPr>
  </w:style>
  <w:style w:type="paragraph" w:styleId="Antrat1">
    <w:name w:val="heading 1"/>
    <w:basedOn w:val="prastasis"/>
    <w:next w:val="prastasis"/>
    <w:qFormat/>
    <w:pPr>
      <w:keepNext/>
      <w:jc w:val="center"/>
      <w:outlineLvl w:val="0"/>
    </w:pPr>
    <w:rPr>
      <w:b/>
      <w:sz w:val="22"/>
    </w:rPr>
  </w:style>
  <w:style w:type="paragraph" w:styleId="Antrat2">
    <w:name w:val="heading 2"/>
    <w:basedOn w:val="prastasis"/>
    <w:next w:val="prastasis"/>
    <w:qFormat/>
    <w:pPr>
      <w:keepNext/>
      <w:ind w:left="720"/>
      <w:jc w:val="both"/>
      <w:outlineLvl w:val="1"/>
    </w:pPr>
    <w:rPr>
      <w:i/>
      <w:spacing w:val="-3"/>
      <w:sz w:val="22"/>
      <w:lang w:val="da-DK"/>
    </w:rPr>
  </w:style>
  <w:style w:type="paragraph" w:styleId="Antrat3">
    <w:name w:val="heading 3"/>
    <w:basedOn w:val="prastasis"/>
    <w:next w:val="prastasis"/>
    <w:qFormat/>
    <w:pPr>
      <w:keepNext/>
      <w:ind w:left="720"/>
      <w:jc w:val="both"/>
      <w:outlineLvl w:val="2"/>
    </w:pPr>
    <w:rPr>
      <w:spacing w:val="-3"/>
      <w:sz w:val="22"/>
      <w:u w:val="single"/>
      <w:lang w:val="da-DK"/>
    </w:rPr>
  </w:style>
  <w:style w:type="paragraph" w:styleId="Antrat4">
    <w:name w:val="heading 4"/>
    <w:basedOn w:val="prastasis"/>
    <w:next w:val="prastasis"/>
    <w:qFormat/>
    <w:pPr>
      <w:keepNext/>
      <w:ind w:left="720"/>
      <w:jc w:val="both"/>
      <w:outlineLvl w:val="3"/>
    </w:pPr>
    <w:rPr>
      <w:b/>
      <w:i/>
      <w:spacing w:val="-3"/>
      <w:sz w:val="22"/>
      <w:lang w:val="da-DK"/>
    </w:rPr>
  </w:style>
  <w:style w:type="paragraph" w:styleId="Antrat5">
    <w:name w:val="heading 5"/>
    <w:basedOn w:val="prastasis"/>
    <w:next w:val="prastasis"/>
    <w:qFormat/>
    <w:pPr>
      <w:keepNext/>
      <w:ind w:left="720"/>
      <w:jc w:val="both"/>
      <w:outlineLvl w:val="4"/>
    </w:pPr>
    <w:rPr>
      <w:i/>
      <w:spacing w:val="-3"/>
      <w:sz w:val="22"/>
      <w:u w:val="single"/>
    </w:rPr>
  </w:style>
  <w:style w:type="paragraph" w:styleId="Antrat6">
    <w:name w:val="heading 6"/>
    <w:basedOn w:val="prastasis"/>
    <w:next w:val="prastasis"/>
    <w:qFormat/>
    <w:pPr>
      <w:keepNext/>
      <w:outlineLvl w:val="5"/>
    </w:pPr>
    <w:rPr>
      <w:iCs/>
      <w:u w:val="single"/>
    </w:rPr>
  </w:style>
  <w:style w:type="paragraph" w:styleId="Antrat7">
    <w:name w:val="heading 7"/>
    <w:basedOn w:val="prastasis"/>
    <w:next w:val="prastasis"/>
    <w:qFormat/>
    <w:pPr>
      <w:keepNext/>
      <w:outlineLvl w:val="6"/>
    </w:pPr>
  </w:style>
  <w:style w:type="paragraph" w:styleId="Antrat8">
    <w:name w:val="heading 8"/>
    <w:basedOn w:val="prastasis"/>
    <w:next w:val="prastasis"/>
    <w:qFormat/>
    <w:pPr>
      <w:keepNext/>
      <w:outlineLvl w:val="7"/>
    </w:pPr>
    <w:rPr>
      <w:spacing w:val="-3"/>
      <w:sz w:val="24"/>
    </w:rPr>
  </w:style>
  <w:style w:type="paragraph" w:styleId="Antrat9">
    <w:name w:val="heading 9"/>
    <w:basedOn w:val="prastasis"/>
    <w:next w:val="prastasis"/>
    <w:qFormat/>
    <w:pPr>
      <w:keepNext/>
      <w:outlineLvl w:val="8"/>
    </w:pPr>
    <w:rPr>
      <w:rFonts w:ascii="Times New Roman" w:hAnsi="Times New Roman"/>
      <w:i/>
      <w:iCs/>
      <w:sz w:val="22"/>
    </w:rPr>
  </w:style>
  <w:style w:type="character" w:default="1" w:styleId="Numatytasispastraiposriftas">
    <w:name w:val="Default Paragraph Font"/>
    <w:semiHidden/>
  </w:style>
  <w:style w:type="table" w:default="1" w:styleId="prastojilentel">
    <w:name w:val="Normal Table"/>
    <w:semiHidden/>
    <w:tblPr>
      <w:tblInd w:w="0" w:type="dxa"/>
      <w:tblCellMar>
        <w:top w:w="0" w:type="dxa"/>
        <w:left w:w="108" w:type="dxa"/>
        <w:bottom w:w="0" w:type="dxa"/>
        <w:right w:w="108" w:type="dxa"/>
      </w:tblCellMar>
    </w:tblPr>
  </w:style>
  <w:style w:type="numbering" w:default="1" w:styleId="Sraonra">
    <w:name w:val="No List"/>
    <w:semiHidden/>
  </w:style>
  <w:style w:type="paragraph" w:styleId="Pagrindiniotekstotrauka">
    <w:name w:val="Body Text Indent"/>
    <w:basedOn w:val="prastasis"/>
    <w:pPr>
      <w:ind w:left="720"/>
      <w:jc w:val="both"/>
    </w:pPr>
    <w:rPr>
      <w:spacing w:val="-3"/>
      <w:sz w:val="22"/>
      <w:lang w:val="da-DK"/>
    </w:rPr>
  </w:style>
  <w:style w:type="paragraph" w:styleId="Pagrindiniotekstotrauka3">
    <w:name w:val="Body Text Indent 3"/>
    <w:basedOn w:val="prastasis"/>
    <w:pPr>
      <w:tabs>
        <w:tab w:val="left" w:pos="3402"/>
      </w:tabs>
      <w:ind w:left="2988" w:hanging="2268"/>
      <w:jc w:val="both"/>
    </w:pPr>
    <w:rPr>
      <w:rFonts w:ascii="Univers" w:hAnsi="Univers"/>
      <w:spacing w:val="-3"/>
      <w:sz w:val="22"/>
    </w:rPr>
  </w:style>
  <w:style w:type="paragraph" w:styleId="Pagrindiniotekstotrauka2">
    <w:name w:val="Body Text Indent 2"/>
    <w:basedOn w:val="prastasis"/>
    <w:pPr>
      <w:ind w:left="720"/>
    </w:pPr>
    <w:rPr>
      <w:sz w:val="22"/>
    </w:rPr>
  </w:style>
  <w:style w:type="paragraph" w:styleId="Antrats">
    <w:name w:val="header"/>
    <w:basedOn w:val="prastasis"/>
    <w:pPr>
      <w:tabs>
        <w:tab w:val="center" w:pos="4153"/>
        <w:tab w:val="right" w:pos="8306"/>
      </w:tabs>
    </w:pPr>
  </w:style>
  <w:style w:type="paragraph" w:styleId="Porat">
    <w:name w:val="footer"/>
    <w:basedOn w:val="prastasis"/>
    <w:pPr>
      <w:tabs>
        <w:tab w:val="center" w:pos="4153"/>
        <w:tab w:val="right" w:pos="8306"/>
      </w:tabs>
    </w:pPr>
  </w:style>
  <w:style w:type="character" w:styleId="Puslapionumeris">
    <w:name w:val="page number"/>
    <w:basedOn w:val="Numatytasispastraiposriftas"/>
  </w:style>
  <w:style w:type="paragraph" w:styleId="Pagrindinistekstas">
    <w:name w:val="Body Text"/>
    <w:basedOn w:val="prastasis"/>
    <w:rPr>
      <w:rFonts w:cs="Arial"/>
      <w:b/>
      <w:bCs/>
      <w:szCs w:val="24"/>
    </w:rPr>
  </w:style>
  <w:style w:type="paragraph" w:styleId="Pagrindinistekstas2">
    <w:name w:val="Body Text 2"/>
    <w:basedOn w:val="prastasis"/>
    <w:rPr>
      <w:sz w:val="24"/>
    </w:rPr>
  </w:style>
  <w:style w:type="paragraph" w:styleId="Dokumentostruktra">
    <w:name w:val="Document Map"/>
    <w:basedOn w:val="prastasis"/>
    <w:semiHidden/>
    <w:pPr>
      <w:shd w:val="clear" w:color="auto" w:fill="000080"/>
    </w:pPr>
    <w:rPr>
      <w:rFonts w:ascii="Tahoma" w:hAnsi="Tahoma" w:cs="Tahoma"/>
    </w:rPr>
  </w:style>
  <w:style w:type="paragraph" w:styleId="Debesliotekstas">
    <w:name w:val="Balloon Text"/>
    <w:basedOn w:val="prastasis"/>
    <w:semiHidden/>
    <w:rPr>
      <w:rFonts w:ascii="Tahoma" w:hAnsi="Tahoma" w:cs="Tahoma"/>
      <w:sz w:val="16"/>
      <w:szCs w:val="16"/>
    </w:rPr>
  </w:style>
  <w:style w:type="paragraph" w:customStyle="1" w:styleId="BTEMEASMCA">
    <w:name w:val="BT EMEA_SMCA"/>
    <w:basedOn w:val="prastasis"/>
    <w:pPr>
      <w:suppressAutoHyphens/>
    </w:pPr>
    <w:rPr>
      <w:rFonts w:ascii="Times New Roman" w:hAnsi="Times New Roman"/>
      <w:kern w:val="1"/>
      <w:sz w:val="22"/>
      <w:szCs w:val="22"/>
      <w:lang w:val="lt-LT" w:eastAsia="ar-SA"/>
    </w:rPr>
  </w:style>
  <w:style w:type="paragraph" w:customStyle="1" w:styleId="BT-EMEASMCA">
    <w:name w:val="BT- EMEA_SMCA"/>
    <w:basedOn w:val="prastasis"/>
    <w:pPr>
      <w:numPr>
        <w:numId w:val="2"/>
      </w:numPr>
      <w:tabs>
        <w:tab w:val="left" w:pos="426"/>
      </w:tabs>
      <w:suppressAutoHyphens/>
      <w:ind w:left="426" w:hanging="426"/>
    </w:pPr>
    <w:rPr>
      <w:rFonts w:ascii="Times New Roman" w:hAnsi="Times New Roman"/>
      <w:sz w:val="22"/>
      <w:szCs w:val="22"/>
      <w:lang w:val="lt-LT" w:eastAsia="ar-SA"/>
    </w:rPr>
  </w:style>
  <w:style w:type="character" w:customStyle="1" w:styleId="apple-style-span">
    <w:name w:val="apple-style-span"/>
    <w:basedOn w:val="Numatytasispastraiposriftas"/>
  </w:style>
  <w:style w:type="character" w:styleId="Hipersaitas">
    <w:name w:val="Hyperlink"/>
    <w:rPr>
      <w:color w:val="0000FF"/>
      <w:u w:val="single"/>
    </w:rPr>
  </w:style>
  <w:style w:type="paragraph" w:customStyle="1" w:styleId="TTEMEASMCA">
    <w:name w:val="TT EMEA_SMCA"/>
    <w:basedOn w:val="Antrat1"/>
    <w:pPr>
      <w:keepNext w:val="0"/>
      <w:suppressAutoHyphens/>
      <w:ind w:left="567" w:hanging="567"/>
    </w:pPr>
    <w:rPr>
      <w:rFonts w:ascii="TimesLT" w:hAnsi="TimesLT"/>
      <w:caps/>
      <w:szCs w:val="22"/>
      <w:lang w:eastAsia="ar-SA"/>
    </w:rPr>
  </w:style>
  <w:style w:type="table" w:styleId="Lentelstinklelis">
    <w:name w:val="Table Grid"/>
    <w:basedOn w:val="prastojilentel"/>
    <w:rsid w:val="00550E5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entaronuoroda">
    <w:name w:val="annotation reference"/>
    <w:rsid w:val="00CF3F22"/>
    <w:rPr>
      <w:sz w:val="16"/>
      <w:szCs w:val="16"/>
    </w:rPr>
  </w:style>
  <w:style w:type="paragraph" w:styleId="Komentarotekstas">
    <w:name w:val="annotation text"/>
    <w:basedOn w:val="prastasis"/>
    <w:link w:val="KomentarotekstasDiagrama"/>
    <w:rsid w:val="00CF3F22"/>
  </w:style>
  <w:style w:type="character" w:customStyle="1" w:styleId="KomentarotekstasDiagrama">
    <w:name w:val="Komentaro tekstas Diagrama"/>
    <w:link w:val="Komentarotekstas"/>
    <w:rsid w:val="00CF3F22"/>
    <w:rPr>
      <w:rFonts w:ascii="Arial" w:hAnsi="Arial"/>
      <w:lang w:val="en-GB" w:eastAsia="en-US"/>
    </w:rPr>
  </w:style>
  <w:style w:type="paragraph" w:styleId="Komentarotema">
    <w:name w:val="annotation subject"/>
    <w:basedOn w:val="Komentarotekstas"/>
    <w:next w:val="Komentarotekstas"/>
    <w:link w:val="KomentarotemaDiagrama"/>
    <w:rsid w:val="00CF3F22"/>
    <w:rPr>
      <w:b/>
      <w:bCs/>
    </w:rPr>
  </w:style>
  <w:style w:type="character" w:customStyle="1" w:styleId="KomentarotemaDiagrama">
    <w:name w:val="Komentaro tema Diagrama"/>
    <w:link w:val="Komentarotema"/>
    <w:rsid w:val="00CF3F22"/>
    <w:rPr>
      <w:rFonts w:ascii="Arial" w:hAnsi="Arial"/>
      <w:b/>
      <w:bCs/>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yperlink" Target="mailto:NepageidaujamaR@vvkt.lt" TargetMode="External"/><Relationship Id="rId13" Type="http://schemas.openxmlformats.org/officeDocument/2006/relationships/hyperlink" Target="http://www.vvkt.lt" TargetMode="External"/><Relationship Id="rId3" Type="http://schemas.openxmlformats.org/officeDocument/2006/relationships/settings" Target="settings.xml"/><Relationship Id="rId7" Type="http://schemas.openxmlformats.org/officeDocument/2006/relationships/hyperlink" Target="http://www.vvkt.lt" TargetMode="External"/><Relationship Id="rId12" Type="http://schemas.openxmlformats.org/officeDocument/2006/relationships/hyperlink" Target="mailto:NepageidaujamaR@vvkt.lt"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vvkt.lt"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www.vvkt.lt/" TargetMode="External"/><Relationship Id="rId4" Type="http://schemas.openxmlformats.org/officeDocument/2006/relationships/webSettings" Target="webSettings.xml"/><Relationship Id="rId9" Type="http://schemas.openxmlformats.org/officeDocument/2006/relationships/hyperlink" Target="http://www.vvkt.lt" TargetMode="External"/><Relationship Id="rId14" Type="http://schemas.openxmlformats.org/officeDocument/2006/relationships/hyperlink" Target="http://www.vvkt.l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27</Pages>
  <Words>5688</Words>
  <Characters>41523</Characters>
  <Application>Microsoft Office Word</Application>
  <DocSecurity>0</DocSecurity>
  <Lines>346</Lines>
  <Paragraphs>94</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Portrait SmPC</vt:lpstr>
      <vt:lpstr>Portrait SmPC</vt:lpstr>
    </vt:vector>
  </TitlesOfParts>
  <Manager>Regulatory Affairs Marketed Products</Manager>
  <Company>H.Lundbeck A/S</Company>
  <LinksUpToDate>false</LinksUpToDate>
  <CharactersWithSpaces>47117</CharactersWithSpaces>
  <SharedDoc>false</SharedDoc>
  <HLinks>
    <vt:vector size="48" baseType="variant">
      <vt:variant>
        <vt:i4>7077950</vt:i4>
      </vt:variant>
      <vt:variant>
        <vt:i4>21</vt:i4>
      </vt:variant>
      <vt:variant>
        <vt:i4>0</vt:i4>
      </vt:variant>
      <vt:variant>
        <vt:i4>5</vt:i4>
      </vt:variant>
      <vt:variant>
        <vt:lpwstr>http://www.vvkt.lt/</vt:lpwstr>
      </vt:variant>
      <vt:variant>
        <vt:lpwstr/>
      </vt:variant>
      <vt:variant>
        <vt:i4>7077950</vt:i4>
      </vt:variant>
      <vt:variant>
        <vt:i4>18</vt:i4>
      </vt:variant>
      <vt:variant>
        <vt:i4>0</vt:i4>
      </vt:variant>
      <vt:variant>
        <vt:i4>5</vt:i4>
      </vt:variant>
      <vt:variant>
        <vt:lpwstr>http://www.vvkt.lt/</vt:lpwstr>
      </vt:variant>
      <vt:variant>
        <vt:lpwstr/>
      </vt:variant>
      <vt:variant>
        <vt:i4>2162708</vt:i4>
      </vt:variant>
      <vt:variant>
        <vt:i4>15</vt:i4>
      </vt:variant>
      <vt:variant>
        <vt:i4>0</vt:i4>
      </vt:variant>
      <vt:variant>
        <vt:i4>5</vt:i4>
      </vt:variant>
      <vt:variant>
        <vt:lpwstr>mailto:NepageidaujamaR@vvkt.lt</vt:lpwstr>
      </vt:variant>
      <vt:variant>
        <vt:lpwstr/>
      </vt:variant>
      <vt:variant>
        <vt:i4>7077950</vt:i4>
      </vt:variant>
      <vt:variant>
        <vt:i4>12</vt:i4>
      </vt:variant>
      <vt:variant>
        <vt:i4>0</vt:i4>
      </vt:variant>
      <vt:variant>
        <vt:i4>5</vt:i4>
      </vt:variant>
      <vt:variant>
        <vt:lpwstr>http://www.vvkt.lt/</vt:lpwstr>
      </vt:variant>
      <vt:variant>
        <vt:lpwstr/>
      </vt:variant>
      <vt:variant>
        <vt:i4>7077950</vt:i4>
      </vt:variant>
      <vt:variant>
        <vt:i4>9</vt:i4>
      </vt:variant>
      <vt:variant>
        <vt:i4>0</vt:i4>
      </vt:variant>
      <vt:variant>
        <vt:i4>5</vt:i4>
      </vt:variant>
      <vt:variant>
        <vt:lpwstr>http://www.vvkt.lt/</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Portrait SmPC</dc:title>
  <dc:subject/>
  <dc:creator>Piret Müürisepp</dc:creator>
  <cp:keywords>Portrait SmPC Template, v 1.0, 27-Aug-2009</cp:keywords>
  <cp:lastModifiedBy>Albina Burkauskaitė</cp:lastModifiedBy>
  <cp:revision>3</cp:revision>
  <cp:lastPrinted>2008-07-15T11:08:00Z</cp:lastPrinted>
  <dcterms:created xsi:type="dcterms:W3CDTF">2021-02-01T13:46:00Z</dcterms:created>
  <dcterms:modified xsi:type="dcterms:W3CDTF">2021-02-01T13:50:00Z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