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17CF" w14:textId="77777777" w:rsidR="007B4A6C" w:rsidRPr="007B4A6C" w:rsidRDefault="007B4A6C" w:rsidP="007B4A6C">
      <w:pPr>
        <w:keepNext/>
        <w:tabs>
          <w:tab w:val="left" w:pos="567"/>
          <w:tab w:val="left" w:pos="2790"/>
        </w:tabs>
        <w:spacing w:after="0" w:line="240" w:lineRule="auto"/>
        <w:outlineLvl w:val="1"/>
        <w:rPr>
          <w:rFonts w:ascii="Times New Roman" w:eastAsia="Calibri" w:hAnsi="Times New Roman" w:cs="Times New Roman"/>
          <w:b/>
          <w:lang w:val="lt-LT"/>
        </w:rPr>
      </w:pPr>
      <w:r w:rsidRPr="007B4A6C">
        <w:rPr>
          <w:rFonts w:ascii="Times New Roman" w:eastAsia="Calibri" w:hAnsi="Times New Roman" w:cs="Times New Roman"/>
          <w:b/>
          <w:lang w:val="lt-LT"/>
        </w:rPr>
        <w:tab/>
      </w:r>
      <w:r w:rsidRPr="007B4A6C">
        <w:rPr>
          <w:rFonts w:ascii="Times New Roman" w:eastAsia="Calibri" w:hAnsi="Times New Roman" w:cs="Times New Roman"/>
          <w:b/>
          <w:lang w:val="lt-LT"/>
        </w:rPr>
        <w:tab/>
      </w:r>
    </w:p>
    <w:p w14:paraId="36405038"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5C523D19"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59FED03B"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F8753B5"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25A30C4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7B1B3BEF"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5ED743D9"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0352B7C6"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760D58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78ECC1DC"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2DD604A4"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067CDAD4"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7EE3A2EC"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7DEE2281"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33AEA8EC"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4E933B87"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015F8310"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4833A832"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00C86687"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2311F840"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036D735D"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8EF7A09"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362972C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I PRIEDAS</w:t>
      </w:r>
    </w:p>
    <w:p w14:paraId="6F25847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D57998F"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PREPARATO CHARAKTERISTIKŲ SANTRAUKA</w:t>
      </w:r>
    </w:p>
    <w:p w14:paraId="74AAABA2"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lang w:val="lt-LT"/>
        </w:rPr>
        <w:br w:type="page"/>
      </w:r>
      <w:r w:rsidRPr="007B4A6C">
        <w:rPr>
          <w:rFonts w:ascii="Times New Roman" w:eastAsia="Calibri" w:hAnsi="Times New Roman" w:cs="Times New Roman"/>
          <w:b/>
          <w:kern w:val="28"/>
          <w:lang w:val="lt-LT"/>
        </w:rPr>
        <w:lastRenderedPageBreak/>
        <w:t>1.</w:t>
      </w:r>
      <w:r w:rsidRPr="007B4A6C">
        <w:rPr>
          <w:rFonts w:ascii="Times New Roman" w:hAnsi="Times New Roman"/>
          <w:b/>
          <w:kern w:val="28"/>
          <w:lang w:val="lv-LV"/>
        </w:rPr>
        <w:tab/>
        <w:t>VAISTINIO PREPARATO PAVADINIMAS</w:t>
      </w:r>
    </w:p>
    <w:p w14:paraId="528757E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D43B15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Treclinac </w:t>
      </w:r>
      <w:r w:rsidRPr="007B4A6C">
        <w:rPr>
          <w:rFonts w:ascii="Times New Roman" w:eastAsia="SimSun" w:hAnsi="Times New Roman" w:cs="Times New Roman"/>
          <w:bCs/>
          <w:iCs/>
          <w:lang w:val="nl-NL" w:eastAsia="zh-CN"/>
        </w:rPr>
        <w:t>10 mg/0,25 mg/g</w:t>
      </w:r>
      <w:r w:rsidRPr="007B4A6C">
        <w:rPr>
          <w:rFonts w:ascii="Times New Roman" w:eastAsia="Calibri" w:hAnsi="Times New Roman" w:cs="Times New Roman"/>
          <w:lang w:val="lt-LT"/>
        </w:rPr>
        <w:t xml:space="preserve"> gelis</w:t>
      </w:r>
    </w:p>
    <w:p w14:paraId="18F7964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D4CC75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587E1CB"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2.</w:t>
      </w:r>
      <w:r w:rsidRPr="007B4A6C">
        <w:rPr>
          <w:rFonts w:ascii="Times New Roman" w:eastAsia="Calibri" w:hAnsi="Times New Roman" w:cs="Times New Roman"/>
          <w:b/>
          <w:lang w:val="lt-LT"/>
        </w:rPr>
        <w:tab/>
        <w:t>KOKYBINĖ IR KIEKYBINĖ SUDĖTIS</w:t>
      </w:r>
    </w:p>
    <w:p w14:paraId="38EE016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DB8083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Kiekviename grame gelio yra 10 mg (1 %) klindamicino (klindamicino fosfato pavidalu) ir 0,25 mg (</w:t>
      </w:r>
      <w:r w:rsidRPr="007B4A6C">
        <w:rPr>
          <w:rFonts w:ascii="Times New Roman" w:hAnsi="Times New Roman"/>
          <w:lang w:val="lv-LV"/>
        </w:rPr>
        <w:t>0,025 %) tretinoino.</w:t>
      </w:r>
    </w:p>
    <w:p w14:paraId="3820B46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9B5754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Pagalbinės medžiagos, kurių poveikis žinomas</w:t>
      </w:r>
    </w:p>
    <w:p w14:paraId="3403CC52" w14:textId="77777777" w:rsidR="00955A22" w:rsidRDefault="007B4A6C" w:rsidP="007B4A6C">
      <w:pPr>
        <w:tabs>
          <w:tab w:val="left" w:pos="567"/>
        </w:tabs>
        <w:spacing w:after="0" w:line="240" w:lineRule="auto"/>
        <w:rPr>
          <w:rFonts w:ascii="Times New Roman" w:hAnsi="Times New Roman"/>
          <w:lang w:val="lv-LV"/>
        </w:rPr>
      </w:pPr>
      <w:r w:rsidRPr="007B4A6C">
        <w:rPr>
          <w:rFonts w:ascii="Times New Roman" w:eastAsia="Calibri" w:hAnsi="Times New Roman" w:cs="Times New Roman"/>
          <w:lang w:val="lt-LT"/>
        </w:rPr>
        <w:t xml:space="preserve">Metilo parahidroksibenzoatas (E218): 1,5 mg/g (0,15 %) </w:t>
      </w:r>
      <w:r w:rsidRPr="007B4A6C">
        <w:rPr>
          <w:rFonts w:ascii="Times New Roman" w:eastAsia="Calibri" w:hAnsi="Times New Roman" w:cs="Times New Roman"/>
          <w:lang w:val="lt-LT"/>
        </w:rPr>
        <w:br/>
        <w:t xml:space="preserve">Propilo parahidroksibenzoatas </w:t>
      </w:r>
      <w:r w:rsidRPr="007B4A6C">
        <w:rPr>
          <w:rFonts w:ascii="Times New Roman" w:hAnsi="Times New Roman"/>
          <w:lang w:val="lv-LV"/>
        </w:rPr>
        <w:t>(E216): 0,3 mg/g (0,03 %)</w:t>
      </w:r>
      <w:r w:rsidRPr="007B4A6C">
        <w:rPr>
          <w:rFonts w:ascii="Times New Roman" w:hAnsi="Times New Roman"/>
          <w:lang w:val="lv-LV"/>
        </w:rPr>
        <w:br/>
        <w:t>Butilhidroksitoluenas</w:t>
      </w:r>
      <w:r w:rsidRPr="007B4A6C">
        <w:rPr>
          <w:rFonts w:ascii="Times New Roman" w:hAnsi="Times New Roman"/>
          <w:b/>
          <w:lang w:val="lv-LV"/>
        </w:rPr>
        <w:t xml:space="preserve"> </w:t>
      </w:r>
      <w:r w:rsidRPr="007B4A6C">
        <w:rPr>
          <w:rFonts w:ascii="Times New Roman" w:hAnsi="Times New Roman"/>
          <w:lang w:val="lv-LV"/>
        </w:rPr>
        <w:t>(E321): 0,2 mg/g (0,02 %)</w:t>
      </w:r>
    </w:p>
    <w:p w14:paraId="21614F42" w14:textId="353C236D" w:rsidR="007B4A6C" w:rsidRPr="007B4A6C" w:rsidRDefault="00955A22" w:rsidP="007B4A6C">
      <w:pPr>
        <w:tabs>
          <w:tab w:val="left" w:pos="567"/>
        </w:tabs>
        <w:spacing w:after="0" w:line="240" w:lineRule="auto"/>
        <w:rPr>
          <w:rFonts w:ascii="Times New Roman" w:eastAsia="Calibri" w:hAnsi="Times New Roman" w:cs="Times New Roman"/>
          <w:lang w:val="lt-LT"/>
        </w:rPr>
      </w:pPr>
      <w:r>
        <w:rPr>
          <w:rFonts w:ascii="Times New Roman" w:hAnsi="Times New Roman"/>
          <w:lang w:val="lv-LV"/>
        </w:rPr>
        <w:t xml:space="preserve">Polisorbatas 80 </w:t>
      </w:r>
      <w:r w:rsidRPr="00955A22">
        <w:rPr>
          <w:rFonts w:ascii="Times New Roman" w:hAnsi="Times New Roman"/>
          <w:lang w:val="lv-LV"/>
        </w:rPr>
        <w:t>(E433): 0</w:t>
      </w:r>
      <w:r>
        <w:rPr>
          <w:rFonts w:ascii="Times New Roman" w:hAnsi="Times New Roman"/>
          <w:lang w:val="lv-LV"/>
        </w:rPr>
        <w:t>,</w:t>
      </w:r>
      <w:r w:rsidRPr="00955A22">
        <w:rPr>
          <w:rFonts w:ascii="Times New Roman" w:hAnsi="Times New Roman"/>
          <w:lang w:val="lv-LV"/>
        </w:rPr>
        <w:t>6</w:t>
      </w:r>
      <w:r>
        <w:rPr>
          <w:rFonts w:ascii="Times New Roman" w:hAnsi="Times New Roman"/>
          <w:lang w:val="lv-LV"/>
        </w:rPr>
        <w:t> </w:t>
      </w:r>
      <w:r w:rsidRPr="00955A22">
        <w:rPr>
          <w:rFonts w:ascii="Times New Roman" w:hAnsi="Times New Roman"/>
          <w:lang w:val="lv-LV"/>
        </w:rPr>
        <w:t>mg/g (0</w:t>
      </w:r>
      <w:r>
        <w:rPr>
          <w:rFonts w:ascii="Times New Roman" w:hAnsi="Times New Roman"/>
          <w:lang w:val="lv-LV"/>
        </w:rPr>
        <w:t>,</w:t>
      </w:r>
      <w:r w:rsidRPr="00955A22">
        <w:rPr>
          <w:rFonts w:ascii="Times New Roman" w:hAnsi="Times New Roman"/>
          <w:lang w:val="lv-LV"/>
        </w:rPr>
        <w:t>06</w:t>
      </w:r>
      <w:r>
        <w:rPr>
          <w:rFonts w:ascii="Times New Roman" w:hAnsi="Times New Roman"/>
          <w:lang w:val="lv-LV"/>
        </w:rPr>
        <w:t> </w:t>
      </w:r>
      <w:r w:rsidRPr="00955A22">
        <w:rPr>
          <w:rFonts w:ascii="Times New Roman" w:hAnsi="Times New Roman"/>
          <w:lang w:val="lv-LV"/>
        </w:rPr>
        <w:t>%)</w:t>
      </w:r>
      <w:r w:rsidR="007B4A6C" w:rsidRPr="007B4A6C">
        <w:rPr>
          <w:rFonts w:ascii="Times New Roman" w:hAnsi="Times New Roman"/>
          <w:lang w:val="lv-LV"/>
        </w:rPr>
        <w:br/>
      </w:r>
    </w:p>
    <w:p w14:paraId="2D2A535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Visos pagalbinės medžiagos išvardytos 6.1 skyriuje.</w:t>
      </w:r>
    </w:p>
    <w:p w14:paraId="4BCD266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847DEF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84097FF"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3.</w:t>
      </w:r>
      <w:r w:rsidRPr="007B4A6C">
        <w:rPr>
          <w:rFonts w:ascii="Times New Roman" w:eastAsia="Calibri" w:hAnsi="Times New Roman" w:cs="Times New Roman"/>
          <w:b/>
          <w:kern w:val="28"/>
          <w:lang w:val="lt-LT"/>
        </w:rPr>
        <w:tab/>
        <w:t>FARMACINĖ FORMA</w:t>
      </w:r>
    </w:p>
    <w:p w14:paraId="0113E05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2912C4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Gelis.</w:t>
      </w:r>
    </w:p>
    <w:p w14:paraId="465BDFF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Permatomas geltonas gelis.</w:t>
      </w:r>
    </w:p>
    <w:p w14:paraId="4DAB824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7B2F56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77D4F0E"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4.</w:t>
      </w:r>
      <w:r w:rsidRPr="007B4A6C">
        <w:rPr>
          <w:rFonts w:ascii="Times New Roman" w:eastAsia="Calibri" w:hAnsi="Times New Roman" w:cs="Times New Roman"/>
          <w:b/>
          <w:kern w:val="28"/>
          <w:lang w:val="lt-LT"/>
        </w:rPr>
        <w:tab/>
        <w:t>KLINIKINĖ INFORMACIJA</w:t>
      </w:r>
    </w:p>
    <w:p w14:paraId="5D4E8F5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9DF0DB3"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4.1</w:t>
      </w:r>
      <w:r w:rsidRPr="007B4A6C">
        <w:rPr>
          <w:rFonts w:ascii="Times New Roman" w:eastAsia="Calibri" w:hAnsi="Times New Roman" w:cs="Times New Roman"/>
          <w:b/>
          <w:lang w:val="lt-LT"/>
        </w:rPr>
        <w:tab/>
        <w:t>Terapinės indikacijos</w:t>
      </w:r>
    </w:p>
    <w:p w14:paraId="6D1D4BD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7F4543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skirtas 12 metų ir vyresnių pacientų vietiniam paprastųjų spuogų (</w:t>
      </w:r>
      <w:r w:rsidRPr="007B4A6C">
        <w:rPr>
          <w:rFonts w:ascii="Times New Roman" w:eastAsia="Calibri" w:hAnsi="Times New Roman" w:cs="Times New Roman"/>
          <w:i/>
          <w:lang w:val="lt-LT"/>
        </w:rPr>
        <w:t>acne vulgaris</w:t>
      </w:r>
      <w:r w:rsidRPr="007B4A6C">
        <w:rPr>
          <w:rFonts w:ascii="Times New Roman" w:eastAsia="Calibri" w:hAnsi="Times New Roman" w:cs="Times New Roman"/>
          <w:lang w:val="lt-LT"/>
        </w:rPr>
        <w:t>), esant komedonų, papulių ir pustulių, gydymui (žr. 4.4 ir 5.1 skyrius).</w:t>
      </w:r>
    </w:p>
    <w:p w14:paraId="134EE63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4E1D27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Reikia atsižvelgti į oficialias tinkamo antibakterinių vaistinių preparatų vartojimo ir spuogų gydymo rekomendacijas.</w:t>
      </w:r>
    </w:p>
    <w:p w14:paraId="765347C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3F5EB31"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4.2</w:t>
      </w:r>
      <w:r w:rsidRPr="007B4A6C">
        <w:rPr>
          <w:rFonts w:ascii="Times New Roman" w:eastAsia="Calibri" w:hAnsi="Times New Roman" w:cs="Times New Roman"/>
          <w:b/>
          <w:lang w:val="lt-LT"/>
        </w:rPr>
        <w:tab/>
        <w:t>Dozavimas ir vartojimo metodas</w:t>
      </w:r>
    </w:p>
    <w:p w14:paraId="3C4CBCB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6EFE947"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Dozavimas</w:t>
      </w:r>
    </w:p>
    <w:p w14:paraId="1CD54939" w14:textId="77777777" w:rsidR="007B4A6C" w:rsidRPr="007B4A6C" w:rsidRDefault="007B4A6C" w:rsidP="007B4A6C">
      <w:pPr>
        <w:tabs>
          <w:tab w:val="left" w:pos="567"/>
        </w:tabs>
        <w:spacing w:after="0" w:line="240" w:lineRule="auto"/>
        <w:rPr>
          <w:rFonts w:ascii="Times New Roman" w:eastAsia="Calibri" w:hAnsi="Times New Roman" w:cs="Times New Roman"/>
          <w:i/>
          <w:lang w:val="lt-LT"/>
        </w:rPr>
      </w:pPr>
      <w:r w:rsidRPr="007B4A6C">
        <w:rPr>
          <w:rFonts w:ascii="Times New Roman" w:eastAsia="Calibri" w:hAnsi="Times New Roman" w:cs="Times New Roman"/>
          <w:i/>
          <w:lang w:val="lt-LT"/>
        </w:rPr>
        <w:t>Suaugusieji ir paaugliai (≥ 12 metų)</w:t>
      </w:r>
    </w:p>
    <w:p w14:paraId="3D66CFE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Vieną kartą per parą, prieš miegą, visą veidą reikia nuprausti švelniu muilu ir nusausinti. Ant vieno piršto galo reikia išspausti žirnio dydžio vaistinio preparato kiekį, jį taškais paskleisti ant smakro, skruostų, nosies ir kaktos, tuomet švelniai įtrinti į visą veido odą.</w:t>
      </w:r>
    </w:p>
    <w:p w14:paraId="2C435DC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F70D13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Be kruopštaus įvertinimo gydymo Treclinac negalima tęsti ilgiau kaip 12 savaičių. Reikia atkreipti dėmesį, kad odos būklės pagerėjimo gali nebūti keletą savaičių nuo gydymo pradžios.</w:t>
      </w:r>
    </w:p>
    <w:p w14:paraId="161605F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5F095CC"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Pamiršęs pavartoti Treclinac, pacientas turi palaukti ir pavartoti kitą dozę įprastu laiku. Negalima vartoti dvigubos dozės norint kompensuoti praleistą dozę.</w:t>
      </w:r>
    </w:p>
    <w:p w14:paraId="59AF999C"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40A4E218"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i/>
          <w:lang w:val="lt-LT"/>
        </w:rPr>
      </w:pPr>
      <w:r w:rsidRPr="007B4A6C">
        <w:rPr>
          <w:rFonts w:ascii="Times New Roman" w:eastAsia="Calibri" w:hAnsi="Times New Roman" w:cs="Times New Roman"/>
          <w:i/>
          <w:lang w:val="lt-LT"/>
        </w:rPr>
        <w:t>Dozavimas vaikams, jaunesniems kaip 12 metų</w:t>
      </w:r>
    </w:p>
    <w:p w14:paraId="10828631"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Treclinac nerekomenduojama vartoti vaikams, jaunesniems kaip 12 metų, nes Treclinac saugumas ir veiksmingumas vaikams neištirti.</w:t>
      </w:r>
    </w:p>
    <w:p w14:paraId="7A62C69C"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3A6A5372"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i/>
          <w:lang w:val="lt-LT"/>
        </w:rPr>
      </w:pPr>
      <w:r w:rsidRPr="007B4A6C">
        <w:rPr>
          <w:rFonts w:ascii="Times New Roman" w:eastAsia="Calibri" w:hAnsi="Times New Roman" w:cs="Times New Roman"/>
          <w:i/>
          <w:lang w:val="lt-LT"/>
        </w:rPr>
        <w:t>Dozavimas senyviems (&gt; 65 metų) pacientams</w:t>
      </w:r>
    </w:p>
    <w:p w14:paraId="1C10112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Treclinac saugumas ir veiksmingumas vyresniems kaip 65 metų pacientams neištirti.</w:t>
      </w:r>
    </w:p>
    <w:p w14:paraId="2F6F1615"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53AEE258"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i/>
          <w:lang w:val="lt-LT"/>
        </w:rPr>
        <w:t>Dozavimas pacientams, kurių inkstų ir kepenų veikla sutrikusi</w:t>
      </w:r>
    </w:p>
    <w:p w14:paraId="772E2514"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lastRenderedPageBreak/>
        <w:t>Atsižvelgiant į mažą sisteminę klindamicino ir tretinoino ekspoziciją vartojant Treclinac vietiškai, nesitikima, kad vidutinio sunkumo inkstų arba kepenų veiklos sutrikimas sukels kliniškai reikšmingą sisteminį poveikį. Vis dėlto klindamicino ir tretinoino, jų vartojant vietiškai, koncentracijos kraujo serume nebuvo ištirtos inkstų arba kepenų ligomis sergantiems pacientams. Sunkių ligų atvejais reikalingi individualūs sprendimai.</w:t>
      </w:r>
    </w:p>
    <w:p w14:paraId="40516BA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E9C859F"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Vartojimo metodas</w:t>
      </w:r>
    </w:p>
    <w:p w14:paraId="25BED9F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skiriamas tik išoriniam (dermatologiniam) vartojimui. Tepant Treclinac, reikia vengti akių, akių vokų, lūpų ir šnervių sričių. Pasitepęs vaistiniu preparatu, pacientas turi nusiplauti rankas.</w:t>
      </w:r>
    </w:p>
    <w:p w14:paraId="25BC8AD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D27E141"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4.3</w:t>
      </w:r>
      <w:r w:rsidRPr="007B4A6C">
        <w:rPr>
          <w:rFonts w:ascii="Times New Roman" w:eastAsia="Calibri" w:hAnsi="Times New Roman" w:cs="Times New Roman"/>
          <w:b/>
          <w:lang w:val="lt-LT"/>
        </w:rPr>
        <w:tab/>
        <w:t>Kontraindikacijos</w:t>
      </w:r>
    </w:p>
    <w:p w14:paraId="0DF95175" w14:textId="77777777" w:rsidR="007B4A6C" w:rsidRPr="007B4A6C" w:rsidRDefault="007B4A6C" w:rsidP="007B4A6C">
      <w:pPr>
        <w:keepNext/>
        <w:tabs>
          <w:tab w:val="left" w:pos="567"/>
        </w:tabs>
        <w:spacing w:after="0" w:line="240" w:lineRule="auto"/>
        <w:jc w:val="both"/>
        <w:outlineLvl w:val="3"/>
        <w:rPr>
          <w:rFonts w:ascii="Times New Roman" w:hAnsi="Times New Roman"/>
          <w:b/>
          <w:lang w:val="lt-LT"/>
        </w:rPr>
      </w:pPr>
    </w:p>
    <w:p w14:paraId="30B6BCFD" w14:textId="77777777" w:rsidR="007B4A6C" w:rsidRPr="007B4A6C" w:rsidRDefault="007B4A6C" w:rsidP="00CB5333">
      <w:pPr>
        <w:keepNext/>
        <w:numPr>
          <w:ilvl w:val="0"/>
          <w:numId w:val="6"/>
        </w:numPr>
        <w:tabs>
          <w:tab w:val="left" w:pos="567"/>
        </w:tabs>
        <w:spacing w:after="0" w:line="240" w:lineRule="auto"/>
        <w:contextualSpacing/>
        <w:jc w:val="both"/>
        <w:outlineLvl w:val="3"/>
        <w:rPr>
          <w:rFonts w:ascii="Times New Roman" w:eastAsia="Calibri" w:hAnsi="Times New Roman" w:cs="Times New Roman"/>
          <w:lang w:val="lt-LT"/>
        </w:rPr>
      </w:pPr>
      <w:r w:rsidRPr="007B4A6C">
        <w:rPr>
          <w:rFonts w:ascii="Times New Roman" w:eastAsia="Calibri" w:hAnsi="Times New Roman" w:cs="Times New Roman"/>
          <w:lang w:val="lt-LT"/>
        </w:rPr>
        <w:t>Nėštumas (žr. 4.6 skyrių).</w:t>
      </w:r>
    </w:p>
    <w:p w14:paraId="6D7CF453" w14:textId="77777777" w:rsidR="007B4A6C" w:rsidRPr="007B4A6C" w:rsidRDefault="007B4A6C" w:rsidP="00CB5333">
      <w:pPr>
        <w:keepNext/>
        <w:numPr>
          <w:ilvl w:val="0"/>
          <w:numId w:val="6"/>
        </w:numPr>
        <w:tabs>
          <w:tab w:val="left" w:pos="567"/>
        </w:tabs>
        <w:spacing w:after="0" w:line="240" w:lineRule="auto"/>
        <w:contextualSpacing/>
        <w:jc w:val="both"/>
        <w:outlineLvl w:val="3"/>
        <w:rPr>
          <w:rFonts w:ascii="Times New Roman" w:eastAsia="Calibri" w:hAnsi="Times New Roman" w:cs="Times New Roman"/>
          <w:lang w:val="lt-LT"/>
        </w:rPr>
      </w:pPr>
      <w:r w:rsidRPr="007B4A6C">
        <w:rPr>
          <w:rFonts w:ascii="Times New Roman" w:eastAsia="Calibri" w:hAnsi="Times New Roman" w:cs="Times New Roman"/>
          <w:lang w:val="lt-LT"/>
        </w:rPr>
        <w:t>Jei moteris planuoja pastoti.</w:t>
      </w:r>
    </w:p>
    <w:p w14:paraId="6DB5F9C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93B46A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taip pat vartoti negalima:</w:t>
      </w:r>
    </w:p>
    <w:p w14:paraId="7211E036" w14:textId="77777777" w:rsidR="007B4A6C" w:rsidRPr="007B4A6C" w:rsidRDefault="007B4A6C" w:rsidP="007B4A6C">
      <w:pPr>
        <w:numPr>
          <w:ilvl w:val="0"/>
          <w:numId w:val="4"/>
        </w:numPr>
        <w:tabs>
          <w:tab w:val="num"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Kai yra padidėjęs jautrumas veikliosioms medžiagoms klindamicinui ir (arba) tretinoinui arba bet kuriai 6.1 skyriuje nurodytai pagalbinei medžiagai, arba linkomicinui (taip pat žr. 6.1 skyrių).</w:t>
      </w:r>
    </w:p>
    <w:p w14:paraId="32D36158" w14:textId="77777777" w:rsidR="007B4A6C" w:rsidRPr="007B4A6C" w:rsidRDefault="007B4A6C" w:rsidP="007B4A6C">
      <w:pPr>
        <w:numPr>
          <w:ilvl w:val="0"/>
          <w:numId w:val="4"/>
        </w:numPr>
        <w:tabs>
          <w:tab w:val="num"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Pacientams, sergantiems regioniniu enteritu, opiniu kolitu arba anksčiau sirgusiems su antibiotikais susijusiu kolitu.</w:t>
      </w:r>
    </w:p>
    <w:p w14:paraId="724A2BD5" w14:textId="77777777" w:rsidR="007B4A6C" w:rsidRPr="007B4A6C" w:rsidRDefault="007B4A6C" w:rsidP="007B4A6C">
      <w:pPr>
        <w:numPr>
          <w:ilvl w:val="0"/>
          <w:numId w:val="4"/>
        </w:numPr>
        <w:tabs>
          <w:tab w:val="num"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Pacientams, kurie yra sirgę arba kurių šeimos nariai yra sirgę odos vėžiu.</w:t>
      </w:r>
    </w:p>
    <w:p w14:paraId="2280736E" w14:textId="77777777" w:rsidR="007B4A6C" w:rsidRPr="007B4A6C" w:rsidRDefault="007B4A6C" w:rsidP="007B4A6C">
      <w:pPr>
        <w:numPr>
          <w:ilvl w:val="0"/>
          <w:numId w:val="4"/>
        </w:numPr>
        <w:tabs>
          <w:tab w:val="num"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Pacientams, kurie yra sirgę ūmine egzema, rožine ir perioraliniu dermatitu.</w:t>
      </w:r>
    </w:p>
    <w:p w14:paraId="34D90FEA" w14:textId="77777777" w:rsidR="007B4A6C" w:rsidRPr="007B4A6C" w:rsidRDefault="007B4A6C" w:rsidP="007B4A6C">
      <w:pPr>
        <w:numPr>
          <w:ilvl w:val="0"/>
          <w:numId w:val="4"/>
        </w:numPr>
        <w:tabs>
          <w:tab w:val="num"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Pacientams, sergantiems pustuline ir giliąja cistine mazgine spuogų formomis </w:t>
      </w:r>
      <w:r w:rsidRPr="007B4A6C">
        <w:rPr>
          <w:rFonts w:ascii="Times New Roman" w:hAnsi="Times New Roman"/>
          <w:i/>
          <w:lang w:val="lv-LV"/>
        </w:rPr>
        <w:t>(acne conglobata</w:t>
      </w:r>
      <w:r w:rsidRPr="007B4A6C">
        <w:rPr>
          <w:rFonts w:ascii="Times New Roman" w:hAnsi="Times New Roman"/>
          <w:lang w:val="lv-LV"/>
        </w:rPr>
        <w:t xml:space="preserve"> ir </w:t>
      </w:r>
      <w:r w:rsidRPr="007B4A6C">
        <w:rPr>
          <w:rFonts w:ascii="Times New Roman" w:hAnsi="Times New Roman"/>
          <w:i/>
          <w:lang w:val="lv-LV"/>
        </w:rPr>
        <w:t>acne fulminans).</w:t>
      </w:r>
    </w:p>
    <w:p w14:paraId="06444C6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5335DA4"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4.4</w:t>
      </w:r>
      <w:r w:rsidRPr="007B4A6C">
        <w:rPr>
          <w:rFonts w:ascii="Times New Roman" w:eastAsia="Calibri" w:hAnsi="Times New Roman" w:cs="Times New Roman"/>
          <w:b/>
          <w:lang w:val="lt-LT"/>
        </w:rPr>
        <w:tab/>
        <w:t>Specialūs įspėjimai ir atsargumo priemonės</w:t>
      </w:r>
    </w:p>
    <w:p w14:paraId="1E9C10B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43A999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neskiriamas gerti, akims, į nosį arba į makštį.</w:t>
      </w:r>
    </w:p>
    <w:p w14:paraId="372336E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CFD4DB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nerekomenduojamas lengvai paprastųjų spuogų formai gydyti.</w:t>
      </w:r>
    </w:p>
    <w:p w14:paraId="7C9A9E7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2BD741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91CBB1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Reikia vengti kontakto su burna, akimis ir gleivinėmis, taip pat su nutrinta arba egzemos apimta oda. Tepti jautrias odos sritis galima tik labai atsargiai. Vaistinio preparato atsitiktinai patekus į akis, praplaukite jas gausiu vandens kiekiu.</w:t>
      </w:r>
    </w:p>
    <w:p w14:paraId="6E41C4B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C252B4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Vartojant kai kurių kitų vietiniam vartojimui skirtų klindamicino preparatų, aprašyta su antibiotikais susijusio kolito (taip pat žinomo kaip su </w:t>
      </w:r>
      <w:r w:rsidRPr="007B4A6C">
        <w:rPr>
          <w:rFonts w:ascii="Times New Roman" w:hAnsi="Times New Roman"/>
          <w:i/>
          <w:lang w:val="lv-LV"/>
        </w:rPr>
        <w:t>Clostridium difficile</w:t>
      </w:r>
      <w:r w:rsidRPr="007B4A6C">
        <w:rPr>
          <w:rFonts w:ascii="Times New Roman" w:hAnsi="Times New Roman"/>
          <w:lang w:val="lv-LV"/>
        </w:rPr>
        <w:t xml:space="preserve"> susijusio kolito, arba CDSK) atvejų. Mažai tikėtina, kad šis sutrikimas gali atsirasti vartojant Treclinac, nes nustatyta, kad klindamicino absorbcija per odą yra nežymi, o kraujo plazmoje susidaranti koncentracija kliniškai nereikšminga.</w:t>
      </w:r>
    </w:p>
    <w:p w14:paraId="68FAFC1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FA502F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Jeigu atsiranda ilgalaikis arba reikšmingas viduriavimas, arba pacientas skundžiasi pilvo skausmais, reikia nedelsiant nutraukti gydymą Treclinac, nes simptomai gali rodyti su antibiotikais susijusį kolitą. Reikia pritaikyti atitinkamus diagnostikos metodus, pavyzdžiui, nustatyti </w:t>
      </w:r>
      <w:r w:rsidRPr="007B4A6C">
        <w:rPr>
          <w:rFonts w:ascii="Times New Roman" w:hAnsi="Times New Roman"/>
          <w:i/>
          <w:lang w:val="lv-LV"/>
        </w:rPr>
        <w:t>Clostridium difficile</w:t>
      </w:r>
      <w:r w:rsidRPr="007B4A6C">
        <w:rPr>
          <w:rFonts w:ascii="Times New Roman" w:hAnsi="Times New Roman"/>
          <w:lang w:val="lv-LV"/>
        </w:rPr>
        <w:t xml:space="preserve"> ir jos toksiną, taip pat, jei reikia, atlikti kolonoskopiją, apsvarstyti kolito gydymo galimybes.</w:t>
      </w:r>
    </w:p>
    <w:p w14:paraId="786EF7E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Vaistinio preparato vartojant daugiau arba dažniau, nei rekomenduojama, oda gali parausti, dilgčioti ir atsirasti nemalonių pojūčių. Esant stipriam suerzinimui, ypač ankstyvuoju gydymo laikotarpiu, pacientui reikia patarti laikinai nutraukti gydymą arba vaistinio preparato tepti rečiau.</w:t>
      </w:r>
    </w:p>
    <w:p w14:paraId="5429014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423E39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reikia atsargiai skirti asmenims, turintiems atopiją.</w:t>
      </w:r>
    </w:p>
    <w:p w14:paraId="2FDE813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6106D7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negalima vartoti tuo pačiu metu, kaip ir kitus vietinio poveikio preparatus (įskaitant kosmetiką), nes galimas nesuderinamumas bei sąveika su tretinoinu. Ypatingas atsargumas būtinas tada, kai vartojami keratoliziniai preparatai, tokie kaip siera, salicilo rūgštis, benzoilo peroksidas arba rezorcinolis ir cheminiai abrazyvai. Jeigu pacientas vartojo tokių preparatų, prieš pradedant gydymą Treclinac kitų preparatų poveikis turi būti praė</w:t>
      </w:r>
      <w:r w:rsidRPr="007B4A6C">
        <w:rPr>
          <w:rFonts w:ascii="Times New Roman" w:hAnsi="Times New Roman"/>
          <w:lang w:val="lv-LV"/>
        </w:rPr>
        <w:t>jęs.</w:t>
      </w:r>
    </w:p>
    <w:p w14:paraId="3F43DDB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99EC3B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Kai kurie gydomieji valikliai ir šveičiamieji tirpalai pasižymi stipriu džiovinančiu poveikiu. Pacientams, taikantiems vietinį gydymą tretinoinu, tokių preparatų reikia vengti. Naudoti abrazyvinius muilus, muilus ir kosmetiką, taip pat vartoti prieskonius arba žaliąsias citrinas reikia  atsa</w:t>
      </w:r>
      <w:r w:rsidRPr="007B4A6C">
        <w:rPr>
          <w:rFonts w:ascii="Times New Roman" w:hAnsi="Times New Roman"/>
          <w:lang w:val="lv-LV"/>
        </w:rPr>
        <w:t>rgiai.</w:t>
      </w:r>
    </w:p>
    <w:p w14:paraId="4AC77A2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1A6243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Dėl padidėjusio jautrumo UV spinduliuotei gydymo Treclinac geliu metu gali atsirasti fotosensibilizacija. Dėl šios priežasties reikia sumažinti buvimą saulės šviesoje ir naudoti atitinkamus apsauginius nuo saulės preparatus, kurių SPF </w:t>
      </w:r>
      <w:r w:rsidRPr="007B4A6C">
        <w:rPr>
          <w:rFonts w:ascii="Times New Roman" w:hAnsi="Times New Roman"/>
          <w:i/>
          <w:lang w:val="lv-LV"/>
        </w:rPr>
        <w:t>(</w:t>
      </w:r>
      <w:r w:rsidRPr="007B4A6C">
        <w:rPr>
          <w:rFonts w:ascii="Times New Roman" w:eastAsia="Calibri" w:hAnsi="Times New Roman" w:cs="Times New Roman"/>
          <w:lang w:val="lt-LT"/>
        </w:rPr>
        <w:t>ang.</w:t>
      </w:r>
      <w:r w:rsidRPr="007B4A6C">
        <w:rPr>
          <w:rFonts w:ascii="Times New Roman" w:hAnsi="Times New Roman"/>
          <w:i/>
          <w:lang w:val="lv-LV"/>
        </w:rPr>
        <w:t xml:space="preserve"> Sun Protection Factor </w:t>
      </w:r>
      <w:r w:rsidRPr="007B4A6C">
        <w:rPr>
          <w:rFonts w:ascii="Times New Roman" w:hAnsi="Times New Roman"/>
          <w:lang w:val="lv-LV"/>
        </w:rPr>
        <w:t>– saulės apsauginis faktorius) yra mažiausiai 30, kartu rengiantis tinkamais apsauginiais drabužiais (pavyzdžiui, užsidėti skrybėlę). Gydymo metu reikia vengti saulės lempų arba saulės vonių, o saulėje nudegę pacientai šio vaistinio preparato negali vartoti tol, kol neišgis.</w:t>
      </w:r>
    </w:p>
    <w:p w14:paraId="3DC89AC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3E7096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Pacientai, kuriems tenka daug laiko praleisti saulėkaitoje dėl savo profesijos, arba asmenys, turintys įgimtą jautrumą saulei, turi laikytis ypatingo atsargumo. Nudegus saulėje, būtina nutraukti gydymą Treclinac, kol praeis stiprus paraudimas ir odos lupimasis.</w:t>
      </w:r>
    </w:p>
    <w:p w14:paraId="616196D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7E422F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Vartojant vietinio poveikio 1 % klindamicino preparatus, aprašytas retkarčiais pasitaikantis gramneigiamų bakterijų sukeltas folikulitas. Jei taip nutinka, reikia nutraukti gydymą Treclinac ir pradėti gydymą kitais vaistiniais preparatais.</w:t>
      </w:r>
    </w:p>
    <w:p w14:paraId="061F84A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22FCED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Ilgai vartojant klindamiciną, gali atsirasti atsparumas ir (arba) pradėti gausiai augti nejautrios odos bakterijos arba grybai, nors taip nutinka retai.</w:t>
      </w:r>
    </w:p>
    <w:p w14:paraId="7F1F948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Gali atsirasti kryžminis atsparumas kitiems antibiotikams, tokiems kaip linkomicinas arba eritromicinas (žr. 4.5 skyrių).</w:t>
      </w:r>
    </w:p>
    <w:p w14:paraId="7990F6B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957051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Reikia vengti tuo pačiu metu vartoti geriamųjų ir vietinių antibiotikų, ypač jeigu jų cheminė sudėtis skiriasi.</w:t>
      </w:r>
    </w:p>
    <w:p w14:paraId="2A6ACEA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E87605E" w14:textId="5AC1CA2C"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Pagalbinės medžiagos metilo parahidroksibenzoatas (E218) ir propilo parahidroksibenzoatas (E216) gali sukelti alergines reakcijas (jos gali būti uždelstos). Pagalbinė medžiaga butilhidroksitoluenas (E321) gali sukelti vietines odos reakcijas (pvz., kontaktinį dermatitą) arba akių ir gleivinių sudirginimą.</w:t>
      </w:r>
      <w:r w:rsidR="00955A22">
        <w:rPr>
          <w:rFonts w:ascii="Times New Roman" w:eastAsia="Calibri" w:hAnsi="Times New Roman" w:cs="Times New Roman"/>
          <w:lang w:val="lt-LT"/>
        </w:rPr>
        <w:t xml:space="preserve"> Pagalbinė medžiaga polisorbatas </w:t>
      </w:r>
      <w:r w:rsidR="00955A22" w:rsidRPr="00955A22">
        <w:rPr>
          <w:rFonts w:ascii="Times New Roman" w:eastAsia="Calibri" w:hAnsi="Times New Roman" w:cs="Times New Roman"/>
          <w:lang w:val="lt-LT"/>
        </w:rPr>
        <w:t>80 (E433)</w:t>
      </w:r>
      <w:r w:rsidR="00955A22">
        <w:rPr>
          <w:rFonts w:ascii="Times New Roman" w:eastAsia="Calibri" w:hAnsi="Times New Roman" w:cs="Times New Roman"/>
          <w:lang w:val="lt-LT"/>
        </w:rPr>
        <w:t xml:space="preserve"> gali sukelti alergines reakcijas.</w:t>
      </w:r>
    </w:p>
    <w:p w14:paraId="0A88E5B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0E18914"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4.5</w:t>
      </w:r>
      <w:r w:rsidRPr="007B4A6C">
        <w:rPr>
          <w:rFonts w:ascii="Times New Roman" w:eastAsia="Calibri" w:hAnsi="Times New Roman" w:cs="Times New Roman"/>
          <w:b/>
          <w:lang w:val="lt-LT"/>
        </w:rPr>
        <w:tab/>
        <w:t>Sąveika su kitais vaistiniais prep</w:t>
      </w:r>
      <w:r w:rsidRPr="007B4A6C">
        <w:rPr>
          <w:rFonts w:ascii="Times New Roman" w:hAnsi="Times New Roman"/>
          <w:b/>
          <w:lang w:val="lv-LV"/>
        </w:rPr>
        <w:t>aratais ir kitokia sąveika</w:t>
      </w:r>
    </w:p>
    <w:p w14:paraId="275497D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350CE5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Tuo pačiu metu vartoti kitų vietinio poveikio preparatų, taip pat naudoti gydomųjų muilų ir valiklių, pasižyminčių stipriu džiovinančiu poveikiu, bei preparatų, turinčių didelę alkoholio koncentraciją, taip pat sutraukiamųjų preparatų reikia atsargiai. Reikia vengti tuo pačiu metu skirti gydymą kortikosteroidais.</w:t>
      </w:r>
    </w:p>
    <w:p w14:paraId="7E08E04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590192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i/>
          <w:lang w:val="lt-LT"/>
        </w:rPr>
        <w:t>In vitro</w:t>
      </w:r>
      <w:r w:rsidRPr="007B4A6C">
        <w:rPr>
          <w:rFonts w:ascii="Times New Roman" w:eastAsia="Calibri" w:hAnsi="Times New Roman" w:cs="Times New Roman"/>
          <w:lang w:val="lt-LT"/>
        </w:rPr>
        <w:t xml:space="preserve"> pastebėtas antagonistinis poveikis tarp eritromicino ir klindamicin</w:t>
      </w:r>
      <w:r w:rsidRPr="007B4A6C">
        <w:rPr>
          <w:rFonts w:ascii="Times New Roman" w:hAnsi="Times New Roman"/>
          <w:lang w:val="lv-LV"/>
        </w:rPr>
        <w:t>o, sinerginis poveikis – su metronidazoliu, antagonistinis ir sinerginis poveikis – su aminoglikozidais, agonistinis poveikis – su nervų ir raumenų blokatoriais.</w:t>
      </w:r>
    </w:p>
    <w:p w14:paraId="742274B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8E37D9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Vitamino K antagonistai</w:t>
      </w:r>
    </w:p>
    <w:p w14:paraId="7A57160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Buvo gauta pranešimų apie padidėjusius kraujo krešėjimo tyrimų (PT/INR) rodiklius ir/arba kraujavimą pacientams, kurie buvo gydyti klindamicinu kartu su vitamino K antagonistu (pvz., varfarinu, acenokumaroliu ir fluindionu). Todėl kraujo krešėjimo tyrimai pacientams, kurie gydomi vitamino K antagonistais, turi būti  atlieka</w:t>
      </w:r>
      <w:r w:rsidRPr="007B4A6C">
        <w:rPr>
          <w:rFonts w:ascii="Times New Roman" w:hAnsi="Times New Roman"/>
          <w:lang w:val="lv-LV"/>
        </w:rPr>
        <w:t xml:space="preserve">mi dažnai. </w:t>
      </w:r>
    </w:p>
    <w:p w14:paraId="79F3E4A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C97AED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Tretinoinas sustiprina kitų vietinio poveikio vaistinių preparatų prasiskverbimą per odą.</w:t>
      </w:r>
    </w:p>
    <w:p w14:paraId="021A3AC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34EB120"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4.6</w:t>
      </w:r>
      <w:r w:rsidRPr="007B4A6C">
        <w:rPr>
          <w:rFonts w:ascii="Times New Roman" w:eastAsia="Calibri" w:hAnsi="Times New Roman" w:cs="Times New Roman"/>
          <w:b/>
          <w:lang w:val="lt-LT"/>
        </w:rPr>
        <w:tab/>
        <w:t>Vaisingumas, nėštumo ir žindymo laikotarpis</w:t>
      </w:r>
    </w:p>
    <w:p w14:paraId="3CEDEC9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E9B71F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C70FC21"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hAnsi="Times New Roman"/>
          <w:b/>
          <w:lang w:val="lt-LT"/>
        </w:rPr>
        <w:t>Nėštumas</w:t>
      </w:r>
    </w:p>
    <w:p w14:paraId="15857C8C"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color w:val="000000"/>
          <w:lang w:val="lt-LT"/>
        </w:rPr>
      </w:pPr>
    </w:p>
    <w:p w14:paraId="3D07B265"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color w:val="000000"/>
          <w:lang w:val="lt-LT"/>
        </w:rPr>
      </w:pPr>
      <w:r w:rsidRPr="007B4A6C">
        <w:rPr>
          <w:rFonts w:ascii="Times New Roman" w:hAnsi="Times New Roman"/>
          <w:color w:val="000000"/>
          <w:lang w:val="lt-LT"/>
        </w:rPr>
        <w:lastRenderedPageBreak/>
        <w:t xml:space="preserve">Treclinac </w:t>
      </w:r>
      <w:r w:rsidRPr="007B4A6C">
        <w:rPr>
          <w:rFonts w:ascii="Times New Roman" w:eastAsia="Calibri" w:hAnsi="Times New Roman" w:cs="Times New Roman"/>
          <w:color w:val="000000"/>
          <w:lang w:val="lt-LT"/>
        </w:rPr>
        <w:t>nėščiai ar pastoti planuojančiai moteriai</w:t>
      </w:r>
      <w:r w:rsidRPr="007B4A6C">
        <w:rPr>
          <w:rFonts w:ascii="Times New Roman" w:hAnsi="Times New Roman"/>
          <w:color w:val="000000"/>
          <w:lang w:val="lt-LT"/>
        </w:rPr>
        <w:t xml:space="preserve"> vartoti </w:t>
      </w:r>
      <w:r w:rsidRPr="007B4A6C">
        <w:rPr>
          <w:rFonts w:ascii="Times New Roman" w:eastAsia="Calibri" w:hAnsi="Times New Roman" w:cs="Times New Roman"/>
          <w:color w:val="000000"/>
          <w:lang w:val="lt-LT"/>
        </w:rPr>
        <w:t>draudžiama (žr. 4.3 skyrių).</w:t>
      </w:r>
    </w:p>
    <w:p w14:paraId="6B53949F"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Jeigu vaistas vartojamas nėštumo metu arba jeigu pacientė pastoja vartodama šį vaistą, gydymą reikia nutraukti.</w:t>
      </w:r>
    </w:p>
    <w:p w14:paraId="00797FFE"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color w:val="000000"/>
          <w:lang w:val="lt-LT"/>
        </w:rPr>
      </w:pPr>
    </w:p>
    <w:p w14:paraId="502FD9DC"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i/>
          <w:color w:val="000000"/>
          <w:lang w:val="lt-LT"/>
        </w:rPr>
      </w:pPr>
      <w:r w:rsidRPr="007B4A6C">
        <w:rPr>
          <w:rFonts w:ascii="Times New Roman" w:eastAsia="Calibri" w:hAnsi="Times New Roman" w:cs="Times New Roman"/>
          <w:i/>
          <w:color w:val="000000"/>
          <w:lang w:val="lt-LT"/>
        </w:rPr>
        <w:t>Klindamicinas</w:t>
      </w:r>
    </w:p>
    <w:p w14:paraId="56C5BBAA"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Nedidelis kiekis duomenų apie nėštumus, kurių pirmąjį trimestrą buvo vartota klindamicino, nerodo šalutinio klindamicino poveikio nėštumui ar toksinio poveikio vaisiui arba naujagimiui.</w:t>
      </w:r>
    </w:p>
    <w:p w14:paraId="7ABD5FE4"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Reprodukciniuose tyrimuose, atliktuose su žiurkėmis ir pelėmis, poodiniu ir peroraliniu būdu vartojamas klindamicinas teratogeniniu poveikiu nepasižymėjo (žr. 5.3 skyrių).</w:t>
      </w:r>
    </w:p>
    <w:p w14:paraId="4E14A6B0"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color w:val="000000"/>
          <w:lang w:val="lt-LT"/>
        </w:rPr>
      </w:pPr>
    </w:p>
    <w:p w14:paraId="094B8755"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i/>
          <w:color w:val="000000"/>
          <w:lang w:val="lt-LT"/>
        </w:rPr>
      </w:pPr>
      <w:r w:rsidRPr="007B4A6C">
        <w:rPr>
          <w:rFonts w:ascii="Times New Roman" w:eastAsia="Calibri" w:hAnsi="Times New Roman" w:cs="Times New Roman"/>
          <w:i/>
          <w:color w:val="000000"/>
          <w:lang w:val="lt-LT"/>
        </w:rPr>
        <w:t>Tretinoinas</w:t>
      </w:r>
    </w:p>
    <w:p w14:paraId="31936FBE" w14:textId="77777777" w:rsidR="007B4A6C" w:rsidRPr="00A966D3" w:rsidRDefault="007B4A6C" w:rsidP="007B4A6C">
      <w:pPr>
        <w:autoSpaceDE w:val="0"/>
        <w:autoSpaceDN w:val="0"/>
        <w:adjustRightInd w:val="0"/>
        <w:spacing w:after="0" w:line="240" w:lineRule="auto"/>
        <w:rPr>
          <w:rFonts w:ascii="Times New Roman" w:eastAsia="Calibri" w:hAnsi="Times New Roman" w:cs="Times New Roman"/>
          <w:color w:val="000000"/>
          <w:lang w:val="pt-PT"/>
        </w:rPr>
      </w:pPr>
    </w:p>
    <w:p w14:paraId="003297C8"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 xml:space="preserve">Geriamieji retinoidai yra siejami su apsigimimais. Vartojami laikantis vaistinio preparato informacinių dokumentų, vietiškai vartojami retinoidai dėl mažos absorbcijos per odą įprastai lemia mažą sisteminę ekspoziciją. Vis dėlto galėtų būti individualių veiksnių (pvz., pažeistas odos barjeras, pernelyg didelis vartojimas), dėl kurių sisteminė ekspozicija padidėja. </w:t>
      </w:r>
    </w:p>
    <w:p w14:paraId="2FF57946" w14:textId="77777777" w:rsidR="007B4A6C" w:rsidRPr="007B4A6C" w:rsidRDefault="007B4A6C" w:rsidP="007B4A6C">
      <w:pPr>
        <w:autoSpaceDE w:val="0"/>
        <w:autoSpaceDN w:val="0"/>
        <w:adjustRightInd w:val="0"/>
        <w:spacing w:after="0" w:line="240" w:lineRule="auto"/>
        <w:rPr>
          <w:rFonts w:ascii="Times New Roman" w:eastAsia="Calibri" w:hAnsi="Times New Roman" w:cs="Times New Roman"/>
          <w:color w:val="000000"/>
          <w:lang w:val="lt-LT"/>
        </w:rPr>
      </w:pPr>
    </w:p>
    <w:p w14:paraId="773A2CF2"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Žindymas</w:t>
      </w:r>
    </w:p>
    <w:p w14:paraId="0DDB4930" w14:textId="77777777" w:rsidR="007B4A6C" w:rsidRPr="007B4A6C" w:rsidRDefault="007B4A6C" w:rsidP="007B4A6C">
      <w:pPr>
        <w:tabs>
          <w:tab w:val="left" w:pos="567"/>
        </w:tabs>
        <w:spacing w:after="0" w:line="240" w:lineRule="auto"/>
        <w:rPr>
          <w:rFonts w:ascii="Times New Roman" w:eastAsia="Calibri" w:hAnsi="Times New Roman" w:cs="Times New Roman"/>
          <w:b/>
          <w:color w:val="000000"/>
          <w:lang w:val="lt-LT"/>
        </w:rPr>
      </w:pPr>
      <w:r w:rsidRPr="007B4A6C">
        <w:rPr>
          <w:rFonts w:ascii="Times New Roman" w:eastAsia="Calibri" w:hAnsi="Times New Roman" w:cs="Times New Roman"/>
          <w:color w:val="000000"/>
          <w:lang w:val="lt-LT"/>
        </w:rPr>
        <w:t xml:space="preserve">Nežinoma, ar tretinoino ir klindamicino, vartojant Treclinac, išsiskiria į motinos pieną. Aprašyta, kad, vartojant klindamiciną peroraliai ir švirkščiant jo parenteraliai, jo išsiskiria į motinos pieną. Žinoma, kad peroraliai vartojami retinoidai ir jų metabolitai išsiskiria į motinos pieną. </w:t>
      </w:r>
      <w:r w:rsidRPr="007B4A6C">
        <w:rPr>
          <w:rFonts w:ascii="Times New Roman" w:hAnsi="Times New Roman"/>
          <w:b/>
          <w:color w:val="000000"/>
          <w:lang w:val="lv-LV"/>
        </w:rPr>
        <w:t>Taigi Treclinac negalima vartoti žindymo metu.</w:t>
      </w:r>
    </w:p>
    <w:p w14:paraId="309360EC" w14:textId="77777777" w:rsidR="007B4A6C" w:rsidRPr="007B4A6C" w:rsidRDefault="007B4A6C" w:rsidP="007B4A6C">
      <w:pPr>
        <w:tabs>
          <w:tab w:val="left" w:pos="567"/>
        </w:tabs>
        <w:spacing w:after="0" w:line="240" w:lineRule="auto"/>
        <w:rPr>
          <w:rFonts w:ascii="Times New Roman" w:eastAsia="Calibri" w:hAnsi="Times New Roman" w:cs="Times New Roman"/>
          <w:b/>
          <w:color w:val="000000"/>
          <w:lang w:val="lt-LT"/>
        </w:rPr>
      </w:pPr>
    </w:p>
    <w:p w14:paraId="20FA1733" w14:textId="77777777" w:rsidR="007B4A6C" w:rsidRPr="007B4A6C" w:rsidRDefault="007B4A6C" w:rsidP="007B4A6C">
      <w:pPr>
        <w:tabs>
          <w:tab w:val="left" w:pos="567"/>
        </w:tabs>
        <w:spacing w:after="0" w:line="240" w:lineRule="auto"/>
        <w:rPr>
          <w:rFonts w:ascii="Times New Roman" w:eastAsia="Calibri" w:hAnsi="Times New Roman" w:cs="Times New Roman"/>
          <w:b/>
          <w:color w:val="000000"/>
          <w:lang w:val="lt-LT"/>
        </w:rPr>
      </w:pPr>
      <w:r w:rsidRPr="007B4A6C">
        <w:rPr>
          <w:rFonts w:ascii="Times New Roman" w:eastAsia="Calibri" w:hAnsi="Times New Roman" w:cs="Times New Roman"/>
          <w:b/>
          <w:color w:val="000000"/>
          <w:lang w:val="lt-LT"/>
        </w:rPr>
        <w:t>Vaisingumas</w:t>
      </w:r>
    </w:p>
    <w:p w14:paraId="3558D4B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Duomenų apie Treclinac poveikį vaisingumui nėra.</w:t>
      </w:r>
    </w:p>
    <w:p w14:paraId="2BE584D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F25F876" w14:textId="77777777" w:rsidR="007B4A6C" w:rsidRPr="007B4A6C" w:rsidRDefault="007B4A6C" w:rsidP="007B4A6C">
      <w:pPr>
        <w:tabs>
          <w:tab w:val="left" w:pos="567"/>
        </w:tabs>
        <w:spacing w:after="0" w:line="240" w:lineRule="auto"/>
        <w:rPr>
          <w:rFonts w:ascii="Times New Roman" w:eastAsia="Calibri" w:hAnsi="Times New Roman" w:cs="Times New Roman"/>
          <w:i/>
          <w:color w:val="000000"/>
          <w:lang w:val="lt-LT"/>
        </w:rPr>
      </w:pPr>
      <w:r w:rsidRPr="007B4A6C">
        <w:rPr>
          <w:rFonts w:ascii="Times New Roman" w:eastAsia="Calibri" w:hAnsi="Times New Roman" w:cs="Times New Roman"/>
          <w:i/>
          <w:color w:val="000000"/>
          <w:lang w:val="lt-LT"/>
        </w:rPr>
        <w:t>Klindamicinas</w:t>
      </w:r>
    </w:p>
    <w:p w14:paraId="0EB97DDE"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Reprodukcijos tyrimai, kurių metu žiurkėms ir pelėms buvo skiriama klindamicino įšvirkščiant po oda ir peroraliai, neparodė šalutinio poveikio vaisingumui.</w:t>
      </w:r>
    </w:p>
    <w:p w14:paraId="7D1E6D8F"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135E04D5" w14:textId="77777777" w:rsidR="007B4A6C" w:rsidRPr="007B4A6C" w:rsidRDefault="007B4A6C" w:rsidP="007B4A6C">
      <w:pPr>
        <w:tabs>
          <w:tab w:val="left" w:pos="567"/>
        </w:tabs>
        <w:spacing w:after="0" w:line="240" w:lineRule="auto"/>
        <w:rPr>
          <w:rFonts w:ascii="Times New Roman" w:eastAsia="Calibri" w:hAnsi="Times New Roman" w:cs="Times New Roman"/>
          <w:i/>
          <w:color w:val="000000"/>
          <w:lang w:val="lt-LT"/>
        </w:rPr>
      </w:pPr>
      <w:r w:rsidRPr="007B4A6C">
        <w:rPr>
          <w:rFonts w:ascii="Times New Roman" w:eastAsia="Calibri" w:hAnsi="Times New Roman" w:cs="Times New Roman"/>
          <w:i/>
          <w:color w:val="000000"/>
          <w:lang w:val="lt-LT"/>
        </w:rPr>
        <w:t>Tretinoinas</w:t>
      </w:r>
    </w:p>
    <w:p w14:paraId="18EC18DA"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 xml:space="preserve">Sisteminiu būdu vartojamas tretinoinas stipriai paveikia vaisingumą. Duomenų apie teratogeninį </w:t>
      </w:r>
      <w:r w:rsidRPr="007B4A6C">
        <w:rPr>
          <w:rFonts w:ascii="Times New Roman" w:eastAsia="Calibri" w:hAnsi="Times New Roman" w:cs="Times New Roman"/>
          <w:lang w:val="lt-LT"/>
        </w:rPr>
        <w:t>tretinoino poveikį, jo vartojant vietiškai nėščioms moterims, nepakanka.</w:t>
      </w:r>
    </w:p>
    <w:p w14:paraId="348222E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F812113"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4.7</w:t>
      </w:r>
      <w:r w:rsidRPr="007B4A6C">
        <w:rPr>
          <w:rFonts w:ascii="Times New Roman" w:eastAsia="Calibri" w:hAnsi="Times New Roman" w:cs="Times New Roman"/>
          <w:b/>
          <w:lang w:val="lt-LT"/>
        </w:rPr>
        <w:tab/>
        <w:t>Po</w:t>
      </w:r>
      <w:r w:rsidRPr="007B4A6C">
        <w:rPr>
          <w:rFonts w:ascii="Times New Roman" w:hAnsi="Times New Roman"/>
          <w:b/>
          <w:lang w:val="lv-LV"/>
        </w:rPr>
        <w:t>veikis gebėjimui vairuoti ir valdyti mechanizmus</w:t>
      </w:r>
    </w:p>
    <w:p w14:paraId="17DEC21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7C91E0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Nebuvo atlikta tyrimų, kurių metu būtų stebimas poveikis gebėjimui vairuoti ir valdyti mechanizmus. Nėra tikėtina, kad gydymas Treclinac turėtų kokį nors poveikį gebėjimui vairuoti ir valdyti mechanizmus.</w:t>
      </w:r>
    </w:p>
    <w:p w14:paraId="5991264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075DBFD" w14:textId="5F998852"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4.8</w:t>
      </w:r>
      <w:r w:rsidRPr="007B4A6C">
        <w:rPr>
          <w:rFonts w:ascii="Times New Roman" w:eastAsia="Calibri" w:hAnsi="Times New Roman" w:cs="Times New Roman"/>
          <w:b/>
          <w:lang w:val="lt-LT"/>
        </w:rPr>
        <w:tab/>
      </w:r>
      <w:r w:rsidR="00955A22">
        <w:rPr>
          <w:rFonts w:ascii="Times New Roman" w:eastAsia="Calibri" w:hAnsi="Times New Roman" w:cs="Times New Roman"/>
          <w:b/>
          <w:lang w:val="lt-LT"/>
        </w:rPr>
        <w:t>Nepageidaujamas</w:t>
      </w:r>
      <w:r w:rsidRPr="007B4A6C">
        <w:rPr>
          <w:rFonts w:ascii="Times New Roman" w:hAnsi="Times New Roman"/>
          <w:b/>
          <w:lang w:val="lv-LV"/>
        </w:rPr>
        <w:t xml:space="preserve"> poveikis</w:t>
      </w:r>
    </w:p>
    <w:p w14:paraId="3485583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A9637FA" w14:textId="200F9FDC" w:rsidR="007B4A6C" w:rsidRPr="007B4A6C" w:rsidRDefault="00955A22" w:rsidP="007B4A6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Nepageidaujamas</w:t>
      </w:r>
      <w:r w:rsidR="007B4A6C" w:rsidRPr="007B4A6C">
        <w:rPr>
          <w:rFonts w:ascii="Times New Roman" w:eastAsia="Calibri" w:hAnsi="Times New Roman" w:cs="Times New Roman"/>
          <w:lang w:val="lt-LT"/>
        </w:rPr>
        <w:t xml:space="preserve"> poveikis kiekvienai organų sistemos klasei suskirstytas pagal dažnį (numatomą pacientų, kurie gali patirti reakciją, skaičių) į tokias kategorijas:</w:t>
      </w:r>
    </w:p>
    <w:p w14:paraId="6FEE77A4" w14:textId="12748E3F"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labai dažn</w:t>
      </w:r>
      <w:r w:rsidR="00955A22">
        <w:rPr>
          <w:rFonts w:ascii="Times New Roman" w:eastAsia="Calibri" w:hAnsi="Times New Roman" w:cs="Times New Roman"/>
          <w:lang w:val="lt-LT"/>
        </w:rPr>
        <w:t>as</w:t>
      </w:r>
      <w:r w:rsidRPr="007B4A6C">
        <w:rPr>
          <w:rFonts w:ascii="Times New Roman" w:eastAsia="Calibri" w:hAnsi="Times New Roman" w:cs="Times New Roman"/>
          <w:lang w:val="lt-LT"/>
        </w:rPr>
        <w:t xml:space="preserve"> (</w:t>
      </w:r>
      <w:r w:rsidRPr="007B4A6C">
        <w:rPr>
          <w:rFonts w:ascii="Times New Roman" w:eastAsia="Calibri" w:hAnsi="Times New Roman" w:cs="Times New Roman"/>
          <w:lang w:val="lt-LT"/>
        </w:rPr>
        <w:sym w:font="Symbol" w:char="F0B3"/>
      </w:r>
      <w:r w:rsidRPr="007B4A6C">
        <w:rPr>
          <w:rFonts w:ascii="Times New Roman" w:eastAsia="Calibri" w:hAnsi="Times New Roman" w:cs="Times New Roman"/>
          <w:lang w:val="lt-LT"/>
        </w:rPr>
        <w:t xml:space="preserve"> 1/10),</w:t>
      </w:r>
    </w:p>
    <w:p w14:paraId="2A70B84E" w14:textId="1C81B9C4"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dažn</w:t>
      </w:r>
      <w:r w:rsidR="00955A22">
        <w:rPr>
          <w:rFonts w:ascii="Times New Roman" w:eastAsia="Calibri" w:hAnsi="Times New Roman" w:cs="Times New Roman"/>
          <w:lang w:val="lt-LT"/>
        </w:rPr>
        <w:t>as</w:t>
      </w:r>
      <w:r w:rsidRPr="007B4A6C">
        <w:rPr>
          <w:rFonts w:ascii="Times New Roman" w:eastAsia="Calibri" w:hAnsi="Times New Roman" w:cs="Times New Roman"/>
          <w:lang w:val="lt-LT"/>
        </w:rPr>
        <w:t xml:space="preserve"> (nuo </w:t>
      </w:r>
      <w:r w:rsidRPr="007B4A6C">
        <w:rPr>
          <w:rFonts w:ascii="Times New Roman" w:eastAsia="Calibri" w:hAnsi="Times New Roman" w:cs="Times New Roman"/>
          <w:lang w:val="lt-LT"/>
        </w:rPr>
        <w:sym w:font="Symbol" w:char="F0B3"/>
      </w:r>
      <w:r w:rsidRPr="007B4A6C">
        <w:rPr>
          <w:rFonts w:ascii="Times New Roman" w:eastAsia="Calibri" w:hAnsi="Times New Roman" w:cs="Times New Roman"/>
          <w:lang w:val="lt-LT"/>
        </w:rPr>
        <w:t xml:space="preserve"> 1/100 iki &lt; 1/10),</w:t>
      </w:r>
    </w:p>
    <w:p w14:paraId="415B4733" w14:textId="37C0547E"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nedažn</w:t>
      </w:r>
      <w:r w:rsidR="00955A22">
        <w:rPr>
          <w:rFonts w:ascii="Times New Roman" w:eastAsia="Calibri" w:hAnsi="Times New Roman" w:cs="Times New Roman"/>
          <w:lang w:val="lt-LT"/>
        </w:rPr>
        <w:t>as</w:t>
      </w:r>
      <w:r w:rsidRPr="007B4A6C">
        <w:rPr>
          <w:rFonts w:ascii="Times New Roman" w:eastAsia="Calibri" w:hAnsi="Times New Roman" w:cs="Times New Roman"/>
          <w:lang w:val="lt-LT"/>
        </w:rPr>
        <w:t xml:space="preserve"> (nuo </w:t>
      </w:r>
      <w:r w:rsidRPr="007B4A6C">
        <w:rPr>
          <w:rFonts w:ascii="Times New Roman" w:eastAsia="Calibri" w:hAnsi="Times New Roman" w:cs="Times New Roman"/>
          <w:lang w:val="lt-LT"/>
        </w:rPr>
        <w:sym w:font="Symbol" w:char="F0B3"/>
      </w:r>
      <w:r w:rsidRPr="007B4A6C">
        <w:rPr>
          <w:rFonts w:ascii="Times New Roman" w:eastAsia="Calibri" w:hAnsi="Times New Roman" w:cs="Times New Roman"/>
          <w:lang w:val="lt-LT"/>
        </w:rPr>
        <w:t xml:space="preserve"> 1/1000 iki </w:t>
      </w:r>
      <w:r w:rsidRPr="007B4A6C">
        <w:rPr>
          <w:rFonts w:ascii="Times New Roman" w:hAnsi="Times New Roman"/>
          <w:lang w:val="lv-LV"/>
        </w:rPr>
        <w:t>&lt; 1/100),</w:t>
      </w:r>
    </w:p>
    <w:p w14:paraId="65C75893" w14:textId="687639C4"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ret</w:t>
      </w:r>
      <w:r w:rsidR="00955A22">
        <w:rPr>
          <w:rFonts w:ascii="Times New Roman" w:eastAsia="Calibri" w:hAnsi="Times New Roman" w:cs="Times New Roman"/>
          <w:lang w:val="lt-LT"/>
        </w:rPr>
        <w:t>as</w:t>
      </w:r>
      <w:r w:rsidRPr="007B4A6C">
        <w:rPr>
          <w:rFonts w:ascii="Times New Roman" w:eastAsia="Calibri" w:hAnsi="Times New Roman" w:cs="Times New Roman"/>
          <w:lang w:val="lt-LT"/>
        </w:rPr>
        <w:t xml:space="preserve"> (nuo </w:t>
      </w:r>
      <w:r w:rsidRPr="007B4A6C">
        <w:rPr>
          <w:rFonts w:ascii="Times New Roman" w:eastAsia="Calibri" w:hAnsi="Times New Roman" w:cs="Times New Roman"/>
          <w:lang w:val="lt-LT"/>
        </w:rPr>
        <w:sym w:font="Symbol" w:char="F0B3"/>
      </w:r>
      <w:r w:rsidRPr="007B4A6C">
        <w:rPr>
          <w:rFonts w:ascii="Times New Roman" w:eastAsia="Calibri" w:hAnsi="Times New Roman" w:cs="Times New Roman"/>
          <w:lang w:val="lt-LT"/>
        </w:rPr>
        <w:t xml:space="preserve"> 1/10</w:t>
      </w:r>
      <w:r w:rsidR="00955A22">
        <w:rPr>
          <w:rFonts w:ascii="Times New Roman" w:eastAsia="Calibri" w:hAnsi="Times New Roman" w:cs="Times New Roman"/>
          <w:lang w:val="lt-LT"/>
        </w:rPr>
        <w:t> </w:t>
      </w:r>
      <w:r w:rsidRPr="007B4A6C">
        <w:rPr>
          <w:rFonts w:ascii="Times New Roman" w:eastAsia="Calibri" w:hAnsi="Times New Roman" w:cs="Times New Roman"/>
          <w:lang w:val="lt-LT"/>
        </w:rPr>
        <w:t>000 iki &lt; 1/1000),</w:t>
      </w:r>
    </w:p>
    <w:p w14:paraId="2B9DF292" w14:textId="1A9305CC"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labai ret</w:t>
      </w:r>
      <w:r w:rsidR="00955A22">
        <w:rPr>
          <w:rFonts w:ascii="Times New Roman" w:eastAsia="Calibri" w:hAnsi="Times New Roman" w:cs="Times New Roman"/>
          <w:lang w:val="lt-LT"/>
        </w:rPr>
        <w:t>as</w:t>
      </w:r>
      <w:r w:rsidRPr="007B4A6C">
        <w:rPr>
          <w:rFonts w:ascii="Times New Roman" w:eastAsia="Calibri" w:hAnsi="Times New Roman" w:cs="Times New Roman"/>
          <w:lang w:val="lt-LT"/>
        </w:rPr>
        <w:t xml:space="preserve"> (&lt; 1/10</w:t>
      </w:r>
      <w:r w:rsidR="00955A22">
        <w:rPr>
          <w:rFonts w:ascii="Times New Roman" w:eastAsia="Calibri" w:hAnsi="Times New Roman" w:cs="Times New Roman"/>
          <w:lang w:val="lt-LT"/>
        </w:rPr>
        <w:t> </w:t>
      </w:r>
      <w:r w:rsidRPr="007B4A6C">
        <w:rPr>
          <w:rFonts w:ascii="Times New Roman" w:eastAsia="Calibri" w:hAnsi="Times New Roman" w:cs="Times New Roman"/>
          <w:lang w:val="lt-LT"/>
        </w:rPr>
        <w:t>000),</w:t>
      </w:r>
    </w:p>
    <w:p w14:paraId="656F857B" w14:textId="155224AD"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dažnis nežinomas (negali būti </w:t>
      </w:r>
      <w:r w:rsidR="00955A22">
        <w:rPr>
          <w:rFonts w:ascii="Times New Roman" w:eastAsia="Calibri" w:hAnsi="Times New Roman" w:cs="Times New Roman"/>
          <w:lang w:val="lt-LT"/>
        </w:rPr>
        <w:t>apskaičiuotas</w:t>
      </w:r>
      <w:r w:rsidRPr="007B4A6C">
        <w:rPr>
          <w:rFonts w:ascii="Times New Roman" w:eastAsia="Calibri" w:hAnsi="Times New Roman" w:cs="Times New Roman"/>
          <w:lang w:val="lt-LT"/>
        </w:rPr>
        <w:t xml:space="preserve"> pagal turimus duomenis).</w:t>
      </w:r>
    </w:p>
    <w:p w14:paraId="0260B39A" w14:textId="77777777" w:rsidR="007B4A6C" w:rsidRPr="007B4A6C" w:rsidRDefault="007B4A6C" w:rsidP="007B4A6C">
      <w:pPr>
        <w:spacing w:after="0" w:line="240" w:lineRule="auto"/>
        <w:rPr>
          <w:rFonts w:ascii="Times New Roman" w:eastAsia="Calibri" w:hAnsi="Times New Roman" w:cs="Times New Roman"/>
          <w:lang w:val="lt-LT"/>
        </w:rPr>
      </w:pPr>
    </w:p>
    <w:p w14:paraId="52D6CE58"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Klinikiniuose tyrimuose aprašytas šalutinio poveikio dažnis yra toks:</w:t>
      </w:r>
    </w:p>
    <w:p w14:paraId="15B6F70A" w14:textId="77777777" w:rsidR="007B4A6C" w:rsidRPr="007B4A6C" w:rsidRDefault="007B4A6C" w:rsidP="007B4A6C">
      <w:pPr>
        <w:spacing w:after="0" w:line="240" w:lineRule="auto"/>
        <w:rPr>
          <w:rFonts w:ascii="Times New Roman" w:eastAsia="Calibri" w:hAnsi="Times New Roman" w:cs="Times New Roman"/>
          <w:lang w:val="lt-LT"/>
        </w:rPr>
      </w:pPr>
    </w:p>
    <w:p w14:paraId="273008C9"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Imuninės sistemos sutrikimai</w:t>
      </w:r>
    </w:p>
    <w:p w14:paraId="78CDCBCD" w14:textId="0B55B1DB"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Ret</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padidėjęs j</w:t>
      </w:r>
      <w:r w:rsidRPr="007B4A6C">
        <w:rPr>
          <w:rFonts w:ascii="Times New Roman" w:hAnsi="Times New Roman"/>
          <w:lang w:val="lv-LV"/>
        </w:rPr>
        <w:t>autrumas.</w:t>
      </w:r>
    </w:p>
    <w:p w14:paraId="0A106DF0" w14:textId="77777777" w:rsidR="007B4A6C" w:rsidRPr="007B4A6C" w:rsidRDefault="007B4A6C" w:rsidP="007B4A6C">
      <w:pPr>
        <w:spacing w:after="0" w:line="240" w:lineRule="auto"/>
        <w:rPr>
          <w:rFonts w:ascii="Times New Roman" w:eastAsia="Calibri" w:hAnsi="Times New Roman" w:cs="Times New Roman"/>
          <w:lang w:val="lt-LT"/>
        </w:rPr>
      </w:pPr>
    </w:p>
    <w:p w14:paraId="33564A68"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 xml:space="preserve">Endokrininiai sutrikimai </w:t>
      </w:r>
    </w:p>
    <w:p w14:paraId="107156CB" w14:textId="7194CA1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lastRenderedPageBreak/>
        <w:t>Ret</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hipotirozė.</w:t>
      </w:r>
    </w:p>
    <w:p w14:paraId="671B6982" w14:textId="77777777" w:rsidR="007B4A6C" w:rsidRPr="007B4A6C" w:rsidRDefault="007B4A6C" w:rsidP="007B4A6C">
      <w:pPr>
        <w:spacing w:after="0" w:line="240" w:lineRule="auto"/>
        <w:rPr>
          <w:rFonts w:ascii="Times New Roman" w:eastAsia="Calibri" w:hAnsi="Times New Roman" w:cs="Times New Roman"/>
          <w:lang w:val="lt-LT"/>
        </w:rPr>
      </w:pPr>
    </w:p>
    <w:p w14:paraId="21AB902C"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 xml:space="preserve">Nervų sistemos sutrikimai </w:t>
      </w:r>
    </w:p>
    <w:p w14:paraId="4DC6A9B2" w14:textId="7419C2A6"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Ret</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galvos skausmas.</w:t>
      </w:r>
    </w:p>
    <w:p w14:paraId="5968F6F7" w14:textId="77777777" w:rsidR="007B4A6C" w:rsidRPr="007B4A6C" w:rsidRDefault="007B4A6C" w:rsidP="007B4A6C">
      <w:pPr>
        <w:spacing w:after="0" w:line="240" w:lineRule="auto"/>
        <w:rPr>
          <w:rFonts w:ascii="Times New Roman" w:eastAsia="Calibri" w:hAnsi="Times New Roman" w:cs="Times New Roman"/>
          <w:lang w:val="lt-LT"/>
        </w:rPr>
      </w:pPr>
    </w:p>
    <w:p w14:paraId="2AD751C0"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 xml:space="preserve">Akių sutrikimai </w:t>
      </w:r>
    </w:p>
    <w:p w14:paraId="2167FB6F" w14:textId="1B4D4288"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Ret</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akių sudirgimas.</w:t>
      </w:r>
    </w:p>
    <w:p w14:paraId="2D258C25" w14:textId="77777777" w:rsidR="007B4A6C" w:rsidRPr="007B4A6C" w:rsidRDefault="007B4A6C" w:rsidP="007B4A6C">
      <w:pPr>
        <w:spacing w:after="0" w:line="240" w:lineRule="auto"/>
        <w:rPr>
          <w:rFonts w:ascii="Times New Roman" w:eastAsia="Calibri" w:hAnsi="Times New Roman" w:cs="Times New Roman"/>
          <w:lang w:val="lt-LT"/>
        </w:rPr>
      </w:pPr>
    </w:p>
    <w:p w14:paraId="147E3179"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Virškinimo trakto sutrikimai</w:t>
      </w:r>
    </w:p>
    <w:p w14:paraId="483CB41E" w14:textId="7DFE285B"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Ret</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gastroenteritas, pykinimas.</w:t>
      </w:r>
    </w:p>
    <w:p w14:paraId="5BD6AF79"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 xml:space="preserve"> </w:t>
      </w:r>
    </w:p>
    <w:p w14:paraId="5616A739"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 xml:space="preserve">Odos ir poodinio audinio sutrikimai </w:t>
      </w:r>
    </w:p>
    <w:p w14:paraId="3E1A0F9F" w14:textId="1A5F19CE"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Nedažn</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hAnsi="Times New Roman"/>
          <w:lang w:val="lv-LV"/>
        </w:rPr>
        <w:t xml:space="preserve"> spuogai, sausa oda, raudonė, seborėja, fotosensibilizacijos reakcijos, niežėjimas, išbėrimas, besilupantis išbėrimas, odos lupimasis, nudegimas saulėje.</w:t>
      </w:r>
    </w:p>
    <w:p w14:paraId="08D61F68" w14:textId="4D6DB94B"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Ret</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dermatitas, paprastoji pūslelinė, makulinis bėrimas, odos kraujavimas, odos degin</w:t>
      </w:r>
      <w:r w:rsidRPr="007B4A6C">
        <w:rPr>
          <w:rFonts w:ascii="Times New Roman" w:hAnsi="Times New Roman"/>
          <w:lang w:val="lv-LV"/>
        </w:rPr>
        <w:t>imo pojūtis, odos depigmentacija, odos sudirgimas.</w:t>
      </w:r>
    </w:p>
    <w:p w14:paraId="197F87B0" w14:textId="77777777" w:rsidR="007B4A6C" w:rsidRPr="007B4A6C" w:rsidRDefault="007B4A6C" w:rsidP="007B4A6C">
      <w:pPr>
        <w:spacing w:after="0" w:line="240" w:lineRule="auto"/>
        <w:rPr>
          <w:rFonts w:ascii="Times New Roman" w:eastAsia="Calibri" w:hAnsi="Times New Roman" w:cs="Times New Roman"/>
          <w:u w:val="single"/>
          <w:lang w:val="lt-LT"/>
        </w:rPr>
      </w:pPr>
    </w:p>
    <w:p w14:paraId="4C853989"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 xml:space="preserve">Bendrieji sutrikimai ir vartojimo vietos pažeidimai </w:t>
      </w:r>
    </w:p>
    <w:p w14:paraId="2DFD2B5D" w14:textId="056A5AB3"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Nedažn</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vartojimo vietos reakcija, vartojimo vietos deginimas, vartojimo vietos dermatitas, vartojimo vietos sausumas, vartojimo vietos raudonė.</w:t>
      </w:r>
    </w:p>
    <w:p w14:paraId="64756C85" w14:textId="5C264072"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Ret</w:t>
      </w:r>
      <w:r w:rsidR="00955A22">
        <w:rPr>
          <w:rFonts w:ascii="Times New Roman" w:eastAsia="Calibri" w:hAnsi="Times New Roman" w:cs="Times New Roman"/>
          <w:u w:val="single"/>
          <w:lang w:val="lt-LT"/>
        </w:rPr>
        <w:t>as</w:t>
      </w:r>
      <w:r w:rsidRPr="007B4A6C">
        <w:rPr>
          <w:rFonts w:ascii="Times New Roman" w:eastAsia="Calibri" w:hAnsi="Times New Roman" w:cs="Times New Roman"/>
          <w:u w:val="single"/>
          <w:lang w:val="lt-LT"/>
        </w:rPr>
        <w:t>:</w:t>
      </w:r>
      <w:r w:rsidRPr="007B4A6C">
        <w:rPr>
          <w:rFonts w:ascii="Times New Roman" w:eastAsia="Calibri" w:hAnsi="Times New Roman" w:cs="Times New Roman"/>
          <w:lang w:val="lt-LT"/>
        </w:rPr>
        <w:t xml:space="preserve"> vartojimo vietos sudirgimas, vartojimo vietos patinimas, vartojimo vietos erozija, vartojimo vietos spalvos pasikeitimas, vartojimo vietos niežėjimas, vartojimo vietos lupimasis, karščio pojūtis, skausmas.</w:t>
      </w:r>
    </w:p>
    <w:p w14:paraId="07D10D1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9EF54CF"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Vaikų populiacija</w:t>
      </w:r>
    </w:p>
    <w:p w14:paraId="6D95914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Su paaugliais (12–17 metų) susijusių pranešimų apie specifinę su vaistiniu preparatu susijusią nepageidaujamą reakciją proporcija atitiko proporciją, aprašytą bendrojoje populiacijoje. Sausos odos dažnis tarp paauglių (12–17 metų) klinikiniuose tyrimuose buvo šiek tiek didesnis nei ben</w:t>
      </w:r>
      <w:r w:rsidRPr="007B4A6C">
        <w:rPr>
          <w:rFonts w:ascii="Times New Roman" w:hAnsi="Times New Roman"/>
          <w:lang w:val="lv-LV"/>
        </w:rPr>
        <w:t>droje populiacijoje.</w:t>
      </w:r>
    </w:p>
    <w:p w14:paraId="1DF2D88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868E858"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Pranešimas apie įtariamas nepageidaujamas reakcijas</w:t>
      </w:r>
    </w:p>
    <w:p w14:paraId="3BA627C6" w14:textId="3DF4FF92"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955A22" w:rsidRPr="00955A22">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55A22" w:rsidRPr="00955A22">
        <w:rPr>
          <w:rFonts w:ascii="Times New Roman" w:eastAsia="Times New Roman" w:hAnsi="Times New Roman" w:cs="Times New Roman"/>
          <w:u w:val="single"/>
          <w:lang w:val="lt-LT"/>
        </w:rPr>
        <w:t>https://vvkt.lrv.lt/lt/</w:t>
      </w:r>
      <w:r w:rsidR="00955A22" w:rsidRPr="00955A22">
        <w:rPr>
          <w:rFonts w:ascii="Times New Roman" w:eastAsia="Times New Roman" w:hAnsi="Times New Roman" w:cs="Times New Roman"/>
          <w:lang w:val="lt-LT"/>
        </w:rPr>
        <w:t xml:space="preserve"> nurodytais būdais.</w:t>
      </w:r>
    </w:p>
    <w:p w14:paraId="6797A0CB" w14:textId="77777777" w:rsidR="0080604D" w:rsidRDefault="0080604D" w:rsidP="007B4A6C">
      <w:pPr>
        <w:keepNext/>
        <w:tabs>
          <w:tab w:val="left" w:pos="567"/>
        </w:tabs>
        <w:spacing w:after="0" w:line="240" w:lineRule="auto"/>
        <w:jc w:val="both"/>
        <w:outlineLvl w:val="3"/>
        <w:rPr>
          <w:rFonts w:ascii="Times New Roman" w:eastAsia="Calibri" w:hAnsi="Times New Roman" w:cs="Times New Roman"/>
          <w:b/>
          <w:lang w:val="lt-LT"/>
        </w:rPr>
      </w:pPr>
    </w:p>
    <w:p w14:paraId="7050AC6C" w14:textId="4D12DC3B"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4.9</w:t>
      </w:r>
      <w:r w:rsidRPr="007B4A6C">
        <w:rPr>
          <w:rFonts w:ascii="Times New Roman" w:eastAsia="Calibri" w:hAnsi="Times New Roman" w:cs="Times New Roman"/>
          <w:b/>
          <w:lang w:val="lt-LT"/>
        </w:rPr>
        <w:tab/>
        <w:t>Perdozavimas</w:t>
      </w:r>
    </w:p>
    <w:p w14:paraId="61F38EB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7B7CAE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skirtas tik vietiniam vartojimui. Jeigu Treclinac užtepama per daug, gali ryškiai parausti arba pradėti luptis oda, arba atsirasti diskomfortas. Jeigu per daug užtepama atsitiktinai arba dėl pernelyg intensyvaus vartojimo, veidą reikia lengvai nuprausti švelniu muilu ir dru</w:t>
      </w:r>
      <w:r w:rsidRPr="007B4A6C">
        <w:rPr>
          <w:rFonts w:ascii="Times New Roman" w:hAnsi="Times New Roman"/>
          <w:lang w:val="lv-LV"/>
        </w:rPr>
        <w:t xml:space="preserve">ngnu vandeniu. Prieš tęsiant gydymą Treclinac, reikia padaryti kelių dienų pertrauką. </w:t>
      </w:r>
    </w:p>
    <w:p w14:paraId="40EF6BB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C03172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Perdozavus Treclinac, jame esančio vietiškai vartojamo klindamicino fosfato gali būti absorbuota pakankamai, kad būtų sukeltas sisteminis poveikis. Gali pasireikšti šalutinis poveikis virškinamajam traktui, įskaitant pilvo skausmą, pykinimą, vėmimą ir viduriavimą (žr. 4.4 skyrių).</w:t>
      </w:r>
    </w:p>
    <w:p w14:paraId="5D9B1EC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2F9D28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Atsitiktinai nurijus vaistinio preparato, gydymas turi būti simptominis. Galima tikėtis tokių pačių nepageidaujamų reakcijų, kokias sukelia klindamicinas (t. y. pilvo skausmas, pykinimas, vėmimas ir viduriavimas) ir tretinoinas (įskaitant teratogeninį poveikį vaisingo amžiaus moterims). Šiais atvejais Treclinac vartojimą reikia nutraukti ir vaisingo amžiaus moterims </w:t>
      </w:r>
      <w:r w:rsidRPr="007B4A6C">
        <w:rPr>
          <w:rFonts w:ascii="Times New Roman" w:hAnsi="Times New Roman"/>
          <w:lang w:val="lv-LV"/>
        </w:rPr>
        <w:t>atlikti nėštumo testą.</w:t>
      </w:r>
    </w:p>
    <w:p w14:paraId="650E4B0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061180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7E4494B"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5.</w:t>
      </w:r>
      <w:r w:rsidRPr="007B4A6C">
        <w:rPr>
          <w:rFonts w:ascii="Times New Roman" w:eastAsia="Calibri" w:hAnsi="Times New Roman" w:cs="Times New Roman"/>
          <w:b/>
          <w:kern w:val="28"/>
          <w:lang w:val="lt-LT"/>
        </w:rPr>
        <w:tab/>
        <w:t>FARMAKOLOGINĖS SAVYBĖS</w:t>
      </w:r>
    </w:p>
    <w:p w14:paraId="6BDCA04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9FDC26D"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5.1</w:t>
      </w:r>
      <w:r w:rsidRPr="007B4A6C">
        <w:rPr>
          <w:rFonts w:ascii="Times New Roman" w:eastAsia="Calibri" w:hAnsi="Times New Roman" w:cs="Times New Roman"/>
          <w:b/>
          <w:lang w:val="lt-LT"/>
        </w:rPr>
        <w:tab/>
        <w:t>Farmakodinaminės savybės</w:t>
      </w:r>
    </w:p>
    <w:p w14:paraId="6718822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246C32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Farmakoterapinė grupė – preparatai nuo spuogų vietiniam vartojimui; klindamicinas, deriniai.</w:t>
      </w:r>
    </w:p>
    <w:p w14:paraId="5FB8871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ATC kodas – D10AF51.</w:t>
      </w:r>
    </w:p>
    <w:p w14:paraId="4523E08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C69DDC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yra dvi veikliosios medžiagos, kurios pasižymi skirtingu veikimo mechanizmu (žiūrėkite toliau).</w:t>
      </w:r>
    </w:p>
    <w:p w14:paraId="546E1EB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F9D434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Klindamicinas</w:t>
      </w:r>
    </w:p>
    <w:p w14:paraId="6F29AFE2"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lang w:val="lt-LT"/>
        </w:rPr>
        <w:t xml:space="preserve">Klindamicinas yra pusiau sintetinis jo pirmtako linkomicino darinys. Jį gamina </w:t>
      </w:r>
      <w:r w:rsidRPr="007B4A6C">
        <w:rPr>
          <w:rFonts w:ascii="Times New Roman" w:eastAsia="Calibri" w:hAnsi="Times New Roman" w:cs="Times New Roman"/>
          <w:i/>
          <w:color w:val="000000"/>
          <w:lang w:val="lt-LT"/>
        </w:rPr>
        <w:t>Streptomyces li</w:t>
      </w:r>
      <w:r w:rsidRPr="007B4A6C">
        <w:rPr>
          <w:rFonts w:ascii="Times New Roman" w:hAnsi="Times New Roman"/>
          <w:i/>
          <w:color w:val="000000"/>
          <w:spacing w:val="-1"/>
          <w:lang w:val="lv-LV"/>
        </w:rPr>
        <w:t>n</w:t>
      </w:r>
      <w:r w:rsidRPr="007B4A6C">
        <w:rPr>
          <w:rFonts w:ascii="Times New Roman" w:hAnsi="Times New Roman"/>
          <w:i/>
          <w:color w:val="000000"/>
          <w:lang w:val="lv-LV"/>
        </w:rPr>
        <w:t>colne</w:t>
      </w:r>
      <w:r w:rsidRPr="007B4A6C">
        <w:rPr>
          <w:rFonts w:ascii="Times New Roman" w:hAnsi="Times New Roman"/>
          <w:i/>
          <w:color w:val="000000"/>
          <w:spacing w:val="-1"/>
          <w:lang w:val="lv-LV"/>
        </w:rPr>
        <w:t>n</w:t>
      </w:r>
      <w:r w:rsidRPr="007B4A6C">
        <w:rPr>
          <w:rFonts w:ascii="Times New Roman" w:hAnsi="Times New Roman"/>
          <w:i/>
          <w:color w:val="000000"/>
          <w:lang w:val="lv-LV"/>
        </w:rPr>
        <w:t xml:space="preserve">sis </w:t>
      </w:r>
      <w:r w:rsidRPr="007B4A6C">
        <w:rPr>
          <w:rFonts w:ascii="Times New Roman" w:hAnsi="Times New Roman"/>
          <w:color w:val="000000"/>
          <w:lang w:val="lv-LV"/>
        </w:rPr>
        <w:t xml:space="preserve">ir jis pasižymi daugiausia bakteriostatiniu poveikiu. Klindamicinas prisijungia prie jautrių bakterijų 50S ribosomų subvienetų ir apsaugo nuo peptidų grandinių pailgėjimo, trikdydamas peptidilo perkėlimą, tokiu būdu slopindamas bakterijų baltymų sintezę. Nors </w:t>
      </w:r>
      <w:r w:rsidRPr="007B4A6C">
        <w:rPr>
          <w:rFonts w:ascii="Times New Roman" w:hAnsi="Times New Roman"/>
          <w:i/>
          <w:color w:val="000000"/>
          <w:lang w:val="lv-LV"/>
        </w:rPr>
        <w:t>in vitro</w:t>
      </w:r>
      <w:r w:rsidRPr="007B4A6C">
        <w:rPr>
          <w:rFonts w:ascii="Times New Roman" w:hAnsi="Times New Roman"/>
          <w:color w:val="000000"/>
          <w:lang w:val="lv-LV"/>
        </w:rPr>
        <w:t xml:space="preserve"> klindamicino fosfatas yra neaktyvus, greita hidrolizė </w:t>
      </w:r>
      <w:r w:rsidRPr="007B4A6C">
        <w:rPr>
          <w:rFonts w:ascii="Times New Roman" w:hAnsi="Times New Roman"/>
          <w:i/>
          <w:color w:val="000000"/>
          <w:lang w:val="lv-LV"/>
        </w:rPr>
        <w:t xml:space="preserve">in vivo </w:t>
      </w:r>
      <w:r w:rsidRPr="007B4A6C">
        <w:rPr>
          <w:rFonts w:ascii="Times New Roman" w:hAnsi="Times New Roman"/>
          <w:color w:val="000000"/>
          <w:lang w:val="lv-LV"/>
        </w:rPr>
        <w:t>šį junginį paverčia antibakteriškai aktyviu klindamicinu.</w:t>
      </w:r>
    </w:p>
    <w:p w14:paraId="2D4D75CD"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0FAD0754" w14:textId="7AFD539C" w:rsidR="007B4A6C" w:rsidRDefault="007B4A6C" w:rsidP="007B4A6C">
      <w:pPr>
        <w:tabs>
          <w:tab w:val="left" w:pos="567"/>
        </w:tabs>
        <w:spacing w:after="0" w:line="240" w:lineRule="auto"/>
        <w:rPr>
          <w:rFonts w:ascii="Times New Roman" w:hAnsi="Times New Roman"/>
          <w:color w:val="000000"/>
          <w:lang w:val="lv-LV"/>
        </w:rPr>
      </w:pPr>
      <w:r w:rsidRPr="007B4A6C">
        <w:rPr>
          <w:rFonts w:ascii="Times New Roman" w:eastAsia="Calibri" w:hAnsi="Times New Roman" w:cs="Times New Roman"/>
          <w:color w:val="000000"/>
          <w:lang w:val="lt-LT"/>
        </w:rPr>
        <w:t xml:space="preserve">Klindamicinas pasižymi </w:t>
      </w:r>
      <w:r w:rsidRPr="007B4A6C">
        <w:rPr>
          <w:rFonts w:ascii="Times New Roman" w:eastAsia="Calibri" w:hAnsi="Times New Roman" w:cs="Times New Roman"/>
          <w:i/>
          <w:color w:val="000000"/>
          <w:lang w:val="lt-LT"/>
        </w:rPr>
        <w:t>in vitro</w:t>
      </w:r>
      <w:r w:rsidRPr="007B4A6C">
        <w:rPr>
          <w:rFonts w:ascii="Times New Roman" w:hAnsi="Times New Roman"/>
          <w:color w:val="000000"/>
          <w:lang w:val="lv-LV"/>
        </w:rPr>
        <w:t xml:space="preserve"> aktyvumu prieš </w:t>
      </w:r>
      <w:r w:rsidR="00955A22">
        <w:rPr>
          <w:rFonts w:ascii="Times New Roman" w:hAnsi="Times New Roman"/>
          <w:i/>
          <w:color w:val="000000"/>
          <w:lang w:val="lv-LV"/>
        </w:rPr>
        <w:t>Cuti</w:t>
      </w:r>
      <w:r w:rsidR="00955A22" w:rsidRPr="007B4A6C">
        <w:rPr>
          <w:rFonts w:ascii="Times New Roman" w:hAnsi="Times New Roman"/>
          <w:i/>
          <w:color w:val="000000"/>
          <w:lang w:val="lv-LV"/>
        </w:rPr>
        <w:t xml:space="preserve">bacterium </w:t>
      </w:r>
      <w:r w:rsidRPr="007B4A6C">
        <w:rPr>
          <w:rFonts w:ascii="Times New Roman" w:hAnsi="Times New Roman"/>
          <w:i/>
          <w:color w:val="000000"/>
          <w:lang w:val="lv-LV"/>
        </w:rPr>
        <w:t>acnes</w:t>
      </w:r>
      <w:r w:rsidRPr="007B4A6C">
        <w:rPr>
          <w:rFonts w:ascii="Times New Roman" w:hAnsi="Times New Roman"/>
          <w:color w:val="000000"/>
          <w:lang w:val="lv-LV"/>
        </w:rPr>
        <w:t xml:space="preserve"> – tai vienas iš patofiziologinių veiksnių, kurie turi įtakos paprastųjų spuogų atsiradimui. Klindamicinas taip pat pasižymi priešuždegiminiu poveikiu paprastųjų spuogų pažeidimams.</w:t>
      </w:r>
    </w:p>
    <w:p w14:paraId="32BE3B42" w14:textId="77777777" w:rsidR="00955A22" w:rsidRPr="007B4A6C" w:rsidRDefault="00955A22" w:rsidP="007B4A6C">
      <w:pPr>
        <w:tabs>
          <w:tab w:val="left" w:pos="567"/>
        </w:tabs>
        <w:spacing w:after="0" w:line="240" w:lineRule="auto"/>
        <w:rPr>
          <w:rFonts w:ascii="Times New Roman" w:eastAsia="Calibri" w:hAnsi="Times New Roman" w:cs="Times New Roman"/>
          <w:color w:val="000000"/>
          <w:lang w:val="lt-LT"/>
        </w:rPr>
      </w:pPr>
    </w:p>
    <w:p w14:paraId="7BFECA6C" w14:textId="637D8420" w:rsidR="007B4A6C" w:rsidRDefault="00955A22" w:rsidP="007B4A6C">
      <w:pPr>
        <w:tabs>
          <w:tab w:val="left" w:pos="567"/>
        </w:tabs>
        <w:spacing w:after="0" w:line="240" w:lineRule="auto"/>
        <w:rPr>
          <w:rFonts w:ascii="Times New Roman" w:hAnsi="Times New Roman"/>
          <w:color w:val="000000"/>
          <w:lang w:val="lv-LV"/>
        </w:rPr>
      </w:pPr>
      <w:r>
        <w:rPr>
          <w:rFonts w:ascii="Times New Roman" w:eastAsia="Calibri" w:hAnsi="Times New Roman" w:cs="Times New Roman"/>
          <w:color w:val="000000"/>
          <w:lang w:val="lt-LT"/>
        </w:rPr>
        <w:t xml:space="preserve">Treclinac būdingas tik </w:t>
      </w:r>
      <w:r w:rsidR="00A46282">
        <w:rPr>
          <w:rFonts w:ascii="Times New Roman" w:eastAsia="Calibri" w:hAnsi="Times New Roman" w:cs="Times New Roman"/>
          <w:color w:val="000000"/>
          <w:lang w:val="lt-LT"/>
        </w:rPr>
        <w:t xml:space="preserve">vietinis </w:t>
      </w:r>
      <w:r>
        <w:rPr>
          <w:rFonts w:ascii="Times New Roman" w:eastAsia="Calibri" w:hAnsi="Times New Roman" w:cs="Times New Roman"/>
          <w:color w:val="000000"/>
          <w:lang w:val="lt-LT"/>
        </w:rPr>
        <w:t xml:space="preserve">antibakterinis poveikis. </w:t>
      </w:r>
      <w:r w:rsidR="00A46282" w:rsidRPr="00A46282">
        <w:rPr>
          <w:rFonts w:ascii="Times New Roman" w:eastAsia="Calibri" w:hAnsi="Times New Roman" w:cs="Times New Roman"/>
          <w:color w:val="000000"/>
          <w:lang w:val="lt-LT"/>
        </w:rPr>
        <w:t>Europos</w:t>
      </w:r>
      <w:r w:rsidR="00A46282">
        <w:rPr>
          <w:rFonts w:ascii="Times New Roman" w:eastAsia="Calibri" w:hAnsi="Times New Roman" w:cs="Times New Roman"/>
          <w:color w:val="000000"/>
          <w:lang w:val="lt-LT"/>
        </w:rPr>
        <w:t xml:space="preserve"> a</w:t>
      </w:r>
      <w:r w:rsidR="00A46282" w:rsidRPr="00A46282">
        <w:rPr>
          <w:rFonts w:ascii="Times New Roman" w:eastAsia="Calibri" w:hAnsi="Times New Roman" w:cs="Times New Roman"/>
          <w:color w:val="000000"/>
          <w:lang w:val="lt-LT"/>
        </w:rPr>
        <w:t xml:space="preserve">ntimikrobinio jautrumo </w:t>
      </w:r>
      <w:r w:rsidR="00A46282">
        <w:rPr>
          <w:rFonts w:ascii="Times New Roman" w:eastAsia="Calibri" w:hAnsi="Times New Roman" w:cs="Times New Roman"/>
          <w:color w:val="000000"/>
          <w:lang w:val="lt-LT"/>
        </w:rPr>
        <w:t>testavimo</w:t>
      </w:r>
      <w:r w:rsidR="00A46282" w:rsidRPr="00A46282">
        <w:rPr>
          <w:rFonts w:ascii="Times New Roman" w:eastAsia="Calibri" w:hAnsi="Times New Roman" w:cs="Times New Roman"/>
          <w:color w:val="000000"/>
          <w:lang w:val="lt-LT"/>
        </w:rPr>
        <w:t xml:space="preserve"> komitet</w:t>
      </w:r>
      <w:r w:rsidR="00A46282">
        <w:rPr>
          <w:rFonts w:ascii="Times New Roman" w:eastAsia="Calibri" w:hAnsi="Times New Roman" w:cs="Times New Roman"/>
          <w:color w:val="000000"/>
          <w:lang w:val="lt-LT"/>
        </w:rPr>
        <w:t>o (</w:t>
      </w:r>
      <w:r w:rsidR="00A46282" w:rsidRPr="007B4A6C">
        <w:rPr>
          <w:rFonts w:ascii="Times New Roman" w:hAnsi="Times New Roman"/>
          <w:color w:val="000000"/>
          <w:lang w:val="lv-LV"/>
        </w:rPr>
        <w:t xml:space="preserve">angl. </w:t>
      </w:r>
      <w:r w:rsidR="00A46282" w:rsidRPr="007B4A6C">
        <w:rPr>
          <w:rFonts w:ascii="Times New Roman" w:hAnsi="Times New Roman"/>
          <w:i/>
          <w:color w:val="000000"/>
          <w:lang w:val="lv-LV"/>
        </w:rPr>
        <w:t>European Committee on Antimicrobial Susceptibility Testing,</w:t>
      </w:r>
      <w:r w:rsidR="00A46282" w:rsidRPr="007B4A6C">
        <w:rPr>
          <w:rFonts w:ascii="Times New Roman" w:hAnsi="Times New Roman"/>
          <w:color w:val="000000"/>
          <w:lang w:val="lv-LV"/>
        </w:rPr>
        <w:t xml:space="preserve"> EUCAST</w:t>
      </w:r>
      <w:r w:rsidR="00A46282">
        <w:rPr>
          <w:rFonts w:ascii="Times New Roman" w:eastAsia="Calibri" w:hAnsi="Times New Roman" w:cs="Times New Roman"/>
          <w:color w:val="000000"/>
          <w:lang w:val="lt-LT"/>
        </w:rPr>
        <w:t xml:space="preserve">) </w:t>
      </w:r>
      <w:r w:rsidR="00A46282">
        <w:rPr>
          <w:rFonts w:ascii="Times New Roman" w:hAnsi="Times New Roman"/>
          <w:i/>
          <w:color w:val="000000"/>
          <w:lang w:val="lv-LV"/>
        </w:rPr>
        <w:t>Cuti</w:t>
      </w:r>
      <w:r w:rsidR="00A46282" w:rsidRPr="007B4A6C">
        <w:rPr>
          <w:rFonts w:ascii="Times New Roman" w:hAnsi="Times New Roman"/>
          <w:i/>
          <w:color w:val="000000"/>
          <w:lang w:val="lv-LV"/>
        </w:rPr>
        <w:t>bacterium acnes</w:t>
      </w:r>
      <w:r w:rsidR="00A46282" w:rsidRPr="007B4A6C">
        <w:rPr>
          <w:rFonts w:ascii="Times New Roman" w:hAnsi="Times New Roman"/>
          <w:color w:val="000000"/>
          <w:lang w:val="lv-LV"/>
        </w:rPr>
        <w:t xml:space="preserve"> </w:t>
      </w:r>
      <w:r w:rsidR="00A46282">
        <w:rPr>
          <w:rFonts w:ascii="Times New Roman" w:hAnsi="Times New Roman"/>
          <w:color w:val="000000"/>
          <w:lang w:val="lv-LV"/>
        </w:rPr>
        <w:t>jautrumo testams</w:t>
      </w:r>
      <w:r w:rsidR="00A46282">
        <w:rPr>
          <w:rFonts w:ascii="Times New Roman" w:eastAsia="Calibri" w:hAnsi="Times New Roman" w:cs="Times New Roman"/>
          <w:color w:val="000000"/>
          <w:lang w:val="lt-LT"/>
        </w:rPr>
        <w:t xml:space="preserve"> nustatyti</w:t>
      </w:r>
      <w:r w:rsidR="00A46282" w:rsidRPr="00A46282">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 xml:space="preserve">MSK (minimalios slopinimo koncentracijos) interpretavimo </w:t>
      </w:r>
      <w:r w:rsidR="001450B3">
        <w:rPr>
          <w:rFonts w:ascii="Times New Roman" w:eastAsia="Calibri" w:hAnsi="Times New Roman" w:cs="Times New Roman"/>
          <w:color w:val="000000"/>
          <w:lang w:val="lt-LT"/>
        </w:rPr>
        <w:t>kriterijai</w:t>
      </w:r>
      <w:r w:rsidR="00A46282">
        <w:rPr>
          <w:rFonts w:ascii="Times New Roman" w:hAnsi="Times New Roman"/>
          <w:color w:val="000000"/>
          <w:lang w:val="lv-LV"/>
        </w:rPr>
        <w:t xml:space="preserve"> netaikomi.</w:t>
      </w:r>
    </w:p>
    <w:p w14:paraId="76E2FBCB"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7CE287EA" w14:textId="77777777" w:rsidR="007B4A6C" w:rsidRPr="007B4A6C" w:rsidRDefault="007B4A6C" w:rsidP="007B4A6C">
      <w:pPr>
        <w:tabs>
          <w:tab w:val="left" w:pos="567"/>
        </w:tabs>
        <w:spacing w:after="0" w:line="240" w:lineRule="auto"/>
        <w:rPr>
          <w:rFonts w:ascii="Times New Roman" w:eastAsia="Calibri" w:hAnsi="Times New Roman" w:cs="Times New Roman"/>
          <w:color w:val="000000"/>
          <w:u w:val="single"/>
          <w:lang w:val="lt-LT"/>
        </w:rPr>
      </w:pPr>
      <w:r w:rsidRPr="007B4A6C">
        <w:rPr>
          <w:rFonts w:ascii="Times New Roman" w:eastAsia="Calibri" w:hAnsi="Times New Roman" w:cs="Times New Roman"/>
          <w:color w:val="000000"/>
          <w:u w:val="single"/>
          <w:lang w:val="lt-LT"/>
        </w:rPr>
        <w:t>Tretinoinas</w:t>
      </w:r>
    </w:p>
    <w:p w14:paraId="19850EE0"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Vietiškai naudojamas tretinoinas pasižymi komedoliziniu ir priešuždegiminiu poveikiu. Tretinoinas sumažina folikulinių epitelinių ląstelių sukibimą, todėl sumažina mikrokomedonų formavimąsi. Be to, tretinoinas stimuliuoja mitozių aktyvumą ir padidina folikulinių epitelinių ląstelių kaitą, tokiu būdu skatindamas komedonų išstūmimą. Komedolizinis aktyvumas yra susijęs su folikulinio epitelio deskvamacijos normalizavimu. Tretinoinas slopina uždegimą, slopindamas</w:t>
      </w:r>
      <w:r w:rsidRPr="007B4A6C">
        <w:rPr>
          <w:rFonts w:ascii="Times New Roman" w:hAnsi="Times New Roman"/>
          <w:color w:val="000000"/>
          <w:lang w:val="lv-LV"/>
        </w:rPr>
        <w:t xml:space="preserve"> transmembraninius atpažinimo receptorius (TLR – angl. </w:t>
      </w:r>
      <w:r w:rsidRPr="007B4A6C">
        <w:rPr>
          <w:rFonts w:ascii="Times New Roman" w:hAnsi="Times New Roman"/>
          <w:i/>
          <w:color w:val="000000"/>
          <w:lang w:val="lv-LV"/>
        </w:rPr>
        <w:t>toll-like receptors</w:t>
      </w:r>
      <w:r w:rsidRPr="007B4A6C">
        <w:rPr>
          <w:rFonts w:ascii="Times New Roman" w:hAnsi="Times New Roman"/>
          <w:color w:val="000000"/>
          <w:lang w:val="lv-LV"/>
        </w:rPr>
        <w:t>).</w:t>
      </w:r>
    </w:p>
    <w:p w14:paraId="20986C63"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1282D09C"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Gydant klindamicino ir tretinoino deriniu, kaip kad Treclinac preparato atveju, ne tik derinami atskiri abiejų veikliųjų medžiagų poveikiai, bet ir papildomas tam tikras jų poveikis. Taip pat yra įrodymų, kad, vartojant šias medžiagas kartu, tretinoinas sustiprina klindamicino prasiskverbimą ir tokiu būdu sumažina atsparumo antibiotikams riziką bei padidina antibakterinio aktyvumo spektrą, gydant liekamuosius spuogų pažeidimus. To</w:t>
      </w:r>
      <w:r w:rsidRPr="007B4A6C">
        <w:rPr>
          <w:rFonts w:ascii="Times New Roman" w:hAnsi="Times New Roman"/>
          <w:color w:val="000000"/>
          <w:lang w:val="lv-LV"/>
        </w:rPr>
        <w:t xml:space="preserve">kiu būdu gydymas šiuo veikliųjų medžiagų deriniu yra nukreipiamas į daugelį patogeninių veiksnių: nenormalią folikulų keratinizaciją, </w:t>
      </w:r>
      <w:r w:rsidRPr="007B4A6C">
        <w:rPr>
          <w:rFonts w:ascii="Times New Roman" w:hAnsi="Times New Roman"/>
          <w:i/>
          <w:color w:val="000000"/>
          <w:lang w:val="lv-LV"/>
        </w:rPr>
        <w:t>P. acnes</w:t>
      </w:r>
      <w:r w:rsidRPr="007B4A6C">
        <w:rPr>
          <w:rFonts w:ascii="Times New Roman" w:hAnsi="Times New Roman"/>
          <w:color w:val="000000"/>
          <w:lang w:val="lv-LV"/>
        </w:rPr>
        <w:t xml:space="preserve"> proliferaciją, uždegimą ir padidėjusią riebalų gamybą.</w:t>
      </w:r>
    </w:p>
    <w:p w14:paraId="3F899E74"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1D90A14F"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u w:val="single"/>
          <w:lang w:val="lt-LT"/>
        </w:rPr>
        <w:t>Klinikinis Treclinac veiksmingumas</w:t>
      </w:r>
    </w:p>
    <w:p w14:paraId="50890D05"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Atlikti trys atsitiktinės atrankos dvigubo kodavimo klinikiniai tyrimai, kuriuose iš viso dalyvavo 4550 pacientų su paprastaisiais spuogais ir uždegiminiais bei neuždegiminiais pažeidimais. Iš šių pacientų 1853 buvo gydyti Treclinac, 846 – tretinoinu, 1428 – klindamicino fosfat</w:t>
      </w:r>
      <w:r w:rsidRPr="007B4A6C">
        <w:rPr>
          <w:rFonts w:ascii="Times New Roman" w:hAnsi="Times New Roman"/>
          <w:color w:val="000000"/>
          <w:lang w:val="lv-LV"/>
        </w:rPr>
        <w:t>u, 423 – Treclinac tirpikliu.</w:t>
      </w:r>
    </w:p>
    <w:p w14:paraId="34C550EF"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10BEABAE"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 xml:space="preserve">Buvo įtraukti pacientai, turėję nuo 20 iki 50 veido spuogų uždegiminių pažeidimų (papulių ir pustulių), nuo 20 iki 100 veido spuogų neuždegiminių pažeidimų (atvirų ir uždarų inkštirų), du ar mažiau mazgelių (apibrėžtų kaip uždegiminis pažeidimas, lygus arba didesnis kaip 5 </w:t>
      </w:r>
      <w:r w:rsidRPr="007B4A6C">
        <w:rPr>
          <w:rFonts w:ascii="Times New Roman" w:hAnsi="Times New Roman"/>
          <w:color w:val="000000"/>
          <w:lang w:val="lv-LV"/>
        </w:rPr>
        <w:t>mm skersmens), neturintys cistų. Pažeidimai suskaičiuoti klinikinio tyrimo pradžioje, po 2, 4, 8 ir 12 savaičių.</w:t>
      </w:r>
    </w:p>
    <w:p w14:paraId="7DCCF74B"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3B37E43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color w:val="000000"/>
          <w:lang w:val="lt-LT"/>
        </w:rPr>
        <w:t xml:space="preserve">Pagrindiniai veiksmingumo parametrai tyrimuose </w:t>
      </w:r>
      <w:r w:rsidRPr="007B4A6C">
        <w:rPr>
          <w:rFonts w:ascii="Times New Roman" w:eastAsia="Calibri" w:hAnsi="Times New Roman" w:cs="Times New Roman"/>
          <w:lang w:val="lt-LT"/>
        </w:rPr>
        <w:t>7001.G2HP-06-02 ir 7001.G2HP-07-02 buvo tokie:</w:t>
      </w:r>
      <w:r w:rsidRPr="007B4A6C">
        <w:rPr>
          <w:rFonts w:ascii="Times New Roman" w:hAnsi="Times New Roman"/>
          <w:lang w:val="lv-LV"/>
        </w:rPr>
        <w:t xml:space="preserve"> (1) vidutinis uždegiminių pažeidimų skaičiaus procentinis pokytis nuo pradinio įvertinimo dvyliktąją tyrimo savaitę, (2) vidutinis neuždegiminių pažeidimų skaičiaus procentinis pokytis nuo pradinio įvertinimo dvyliktąją tyrimo savaitę, (3) vidutinis visų pažeidimų skaičiaus procentinis pokytis nuo pradinio įvertinimo dvyliktąją tyrimo savaitę ir (4) asmenų, kurių oda buvo švari arba beveik švari, procentinis kiekis dvyliktąją tyrimo savaitę, įvertinus pagal tyrėjo bendrojo sunkumo skalę (TBSS – angl. </w:t>
      </w:r>
      <w:r w:rsidRPr="007B4A6C">
        <w:rPr>
          <w:rFonts w:ascii="Times New Roman" w:hAnsi="Times New Roman"/>
          <w:i/>
          <w:lang w:val="lv-LV"/>
        </w:rPr>
        <w:t xml:space="preserve">Evaluator’s Global Severity Score, </w:t>
      </w:r>
      <w:r w:rsidRPr="007B4A6C">
        <w:rPr>
          <w:rFonts w:ascii="Times New Roman" w:hAnsi="Times New Roman"/>
          <w:lang w:val="lv-LV"/>
        </w:rPr>
        <w:t>EGSS</w:t>
      </w:r>
      <w:r w:rsidRPr="007B4A6C">
        <w:rPr>
          <w:rFonts w:ascii="Times New Roman" w:hAnsi="Times New Roman"/>
          <w:i/>
          <w:lang w:val="lv-LV"/>
        </w:rPr>
        <w:t xml:space="preserve">). </w:t>
      </w:r>
      <w:r w:rsidRPr="007B4A6C">
        <w:rPr>
          <w:rFonts w:ascii="Times New Roman" w:hAnsi="Times New Roman"/>
          <w:lang w:val="lv-LV"/>
        </w:rPr>
        <w:t xml:space="preserve">Gydymo būdas veiksmingesnis, palyginti su gydymu </w:t>
      </w:r>
      <w:r w:rsidRPr="007B4A6C">
        <w:rPr>
          <w:rFonts w:ascii="Times New Roman" w:hAnsi="Times New Roman"/>
          <w:lang w:val="lv-LV"/>
        </w:rPr>
        <w:lastRenderedPageBreak/>
        <w:t>vienu preparatu, buvo laikytas tuomet, kai dviejų iš trijų vertintų pažeidimų skaičių parametrai ir dichotominis TBSS buvo reikšmingi.</w:t>
      </w:r>
    </w:p>
    <w:p w14:paraId="6A3B087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5BFB78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Gydymas taikytas vieną kartą per parą kasdien 12 savaičių, pacientai buvo vertinami bei pažeidimai skaičiuojami dvyliktąją tyrimo savaitę.</w:t>
      </w:r>
    </w:p>
    <w:p w14:paraId="56F1C0F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385943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color w:val="000000"/>
          <w:lang w:val="lt-LT"/>
        </w:rPr>
        <w:t xml:space="preserve">Tyrimuose </w:t>
      </w:r>
      <w:r w:rsidRPr="007B4A6C">
        <w:rPr>
          <w:rFonts w:ascii="Times New Roman" w:eastAsia="Calibri" w:hAnsi="Times New Roman" w:cs="Times New Roman"/>
          <w:lang w:val="lt-LT"/>
        </w:rPr>
        <w:t>7001.G2HP-06-02 ir 7001.G2HP-07-02 Treclinac lygintas su gydymu vienu preparatu (klindamicino fosfato 1,2 % geliu ir tretinoino 0,025 % geli</w:t>
      </w:r>
      <w:r w:rsidRPr="007B4A6C">
        <w:rPr>
          <w:rFonts w:ascii="Times New Roman" w:hAnsi="Times New Roman"/>
          <w:lang w:val="lv-LV"/>
        </w:rPr>
        <w:t>u) bei tirpikliu, taikant dvigubo kodavimo gydymo būdą. Trečiajame klinikiniame tyrime (MP1501-02) Treclinac veiksmingumas lygintas su vieno klindamicino veiksmingumu.</w:t>
      </w:r>
    </w:p>
    <w:p w14:paraId="069491F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CB0BE93"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Pažeidimų skaičiaus pokyčių išraiškos procentais pasiskirstymas buvo asimetriškas, todėl lentelėse pateikiama procentinio pokyčio mediana.</w:t>
      </w:r>
    </w:p>
    <w:p w14:paraId="738BBAF5"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tbl>
      <w:tblPr>
        <w:tblW w:w="9322" w:type="dxa"/>
        <w:tblLayout w:type="fixed"/>
        <w:tblLook w:val="01E0" w:firstRow="1" w:lastRow="1" w:firstColumn="1" w:lastColumn="1" w:noHBand="0" w:noVBand="0"/>
      </w:tblPr>
      <w:tblGrid>
        <w:gridCol w:w="1134"/>
        <w:gridCol w:w="1668"/>
        <w:gridCol w:w="1582"/>
        <w:gridCol w:w="1526"/>
        <w:gridCol w:w="1569"/>
        <w:gridCol w:w="1843"/>
      </w:tblGrid>
      <w:tr w:rsidR="007B4A6C" w:rsidRPr="00A966D3" w14:paraId="01196D40" w14:textId="77777777" w:rsidTr="00975497">
        <w:trPr>
          <w:trHeight w:val="255"/>
        </w:trPr>
        <w:tc>
          <w:tcPr>
            <w:tcW w:w="9322" w:type="dxa"/>
            <w:gridSpan w:val="6"/>
          </w:tcPr>
          <w:p w14:paraId="529033A0"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Pažeidimų, vertinant jų skaičių dvyliktąją savaitę, pokyčių (sumažėjimo) procentinės išraiškos mediana</w:t>
            </w:r>
          </w:p>
        </w:tc>
      </w:tr>
      <w:tr w:rsidR="007B4A6C" w:rsidRPr="007B4A6C" w14:paraId="75119E1D" w14:textId="77777777" w:rsidTr="00975497">
        <w:trPr>
          <w:cantSplit/>
          <w:trHeight w:val="255"/>
        </w:trPr>
        <w:tc>
          <w:tcPr>
            <w:tcW w:w="1134" w:type="dxa"/>
            <w:vMerge w:val="restart"/>
          </w:tcPr>
          <w:p w14:paraId="4780E7D9"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Pažeidimo tipas</w:t>
            </w:r>
          </w:p>
        </w:tc>
        <w:tc>
          <w:tcPr>
            <w:tcW w:w="1668" w:type="dxa"/>
            <w:vMerge w:val="restart"/>
          </w:tcPr>
          <w:p w14:paraId="374B4122"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Gydymas</w:t>
            </w:r>
          </w:p>
        </w:tc>
        <w:tc>
          <w:tcPr>
            <w:tcW w:w="4677" w:type="dxa"/>
            <w:gridSpan w:val="3"/>
          </w:tcPr>
          <w:p w14:paraId="5D0E775D" w14:textId="77777777" w:rsidR="007B4A6C" w:rsidRPr="007B4A6C" w:rsidRDefault="007B4A6C" w:rsidP="007B4A6C">
            <w:pPr>
              <w:keepNext/>
              <w:widowControl w:val="0"/>
              <w:tabs>
                <w:tab w:val="left" w:pos="567"/>
              </w:tabs>
              <w:spacing w:after="0" w:line="240" w:lineRule="auto"/>
              <w:jc w:val="center"/>
              <w:rPr>
                <w:rFonts w:ascii="Times New Roman" w:eastAsia="Calibri" w:hAnsi="Times New Roman" w:cs="Times New Roman"/>
                <w:b/>
                <w:lang w:val="lt-LT"/>
              </w:rPr>
            </w:pPr>
            <w:r w:rsidRPr="007B4A6C">
              <w:rPr>
                <w:rFonts w:ascii="Times New Roman" w:eastAsia="Calibri" w:hAnsi="Times New Roman" w:cs="Times New Roman"/>
                <w:b/>
                <w:lang w:val="lt-LT"/>
              </w:rPr>
              <w:t>Klinikinis tyrimas</w:t>
            </w:r>
          </w:p>
        </w:tc>
        <w:tc>
          <w:tcPr>
            <w:tcW w:w="1843" w:type="dxa"/>
          </w:tcPr>
          <w:p w14:paraId="0F06059A" w14:textId="77777777" w:rsidR="007B4A6C" w:rsidRPr="007B4A6C" w:rsidRDefault="007B4A6C" w:rsidP="007B4A6C">
            <w:pPr>
              <w:keepNext/>
              <w:widowControl w:val="0"/>
              <w:tabs>
                <w:tab w:val="left" w:pos="567"/>
              </w:tabs>
              <w:spacing w:after="0" w:line="240" w:lineRule="auto"/>
              <w:jc w:val="center"/>
              <w:rPr>
                <w:rFonts w:ascii="Times New Roman" w:eastAsia="Calibri" w:hAnsi="Times New Roman" w:cs="Times New Roman"/>
                <w:b/>
                <w:lang w:val="lt-LT"/>
              </w:rPr>
            </w:pPr>
            <w:r w:rsidRPr="007B4A6C">
              <w:rPr>
                <w:rFonts w:ascii="Times New Roman" w:eastAsia="Calibri" w:hAnsi="Times New Roman" w:cs="Times New Roman"/>
                <w:b/>
                <w:lang w:val="lt-LT"/>
              </w:rPr>
              <w:t>Metaanalizė</w:t>
            </w:r>
          </w:p>
        </w:tc>
      </w:tr>
      <w:tr w:rsidR="007B4A6C" w:rsidRPr="007B4A6C" w14:paraId="1CA18B33" w14:textId="77777777" w:rsidTr="00975497">
        <w:trPr>
          <w:cantSplit/>
          <w:trHeight w:val="255"/>
        </w:trPr>
        <w:tc>
          <w:tcPr>
            <w:tcW w:w="1134" w:type="dxa"/>
            <w:vMerge/>
          </w:tcPr>
          <w:p w14:paraId="3FEBAF14"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vMerge/>
          </w:tcPr>
          <w:p w14:paraId="4FA86583"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582" w:type="dxa"/>
          </w:tcPr>
          <w:p w14:paraId="0A4B24DD"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G2HP_06_02</w:t>
            </w:r>
          </w:p>
          <w:p w14:paraId="7FD1F6B1"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(n = 1252)</w:t>
            </w:r>
          </w:p>
        </w:tc>
        <w:tc>
          <w:tcPr>
            <w:tcW w:w="1526" w:type="dxa"/>
          </w:tcPr>
          <w:p w14:paraId="34F1DE49" w14:textId="77777777" w:rsidR="007B4A6C" w:rsidRPr="007B4A6C" w:rsidRDefault="007B4A6C" w:rsidP="007B4A6C">
            <w:pPr>
              <w:keepNext/>
              <w:widowControl w:val="0"/>
              <w:tabs>
                <w:tab w:val="left" w:pos="567"/>
              </w:tabs>
              <w:spacing w:after="0" w:line="240" w:lineRule="auto"/>
              <w:ind w:left="-250" w:firstLine="250"/>
              <w:jc w:val="both"/>
              <w:rPr>
                <w:rFonts w:ascii="Times New Roman" w:eastAsia="Calibri" w:hAnsi="Times New Roman" w:cs="Times New Roman"/>
                <w:b/>
                <w:lang w:val="lt-LT"/>
              </w:rPr>
            </w:pPr>
            <w:r w:rsidRPr="007B4A6C">
              <w:rPr>
                <w:rFonts w:ascii="Times New Roman" w:eastAsia="Calibri" w:hAnsi="Times New Roman" w:cs="Times New Roman"/>
                <w:b/>
                <w:lang w:val="lt-LT"/>
              </w:rPr>
              <w:t>G2HP_07_02</w:t>
            </w:r>
          </w:p>
          <w:p w14:paraId="3DE96545"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(n = 1288)</w:t>
            </w:r>
          </w:p>
        </w:tc>
        <w:tc>
          <w:tcPr>
            <w:tcW w:w="1569" w:type="dxa"/>
          </w:tcPr>
          <w:p w14:paraId="3DDEDE3C"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MP1501_02</w:t>
            </w:r>
          </w:p>
          <w:p w14:paraId="2A00794B"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(n = 2010)</w:t>
            </w:r>
          </w:p>
        </w:tc>
        <w:tc>
          <w:tcPr>
            <w:tcW w:w="1843" w:type="dxa"/>
          </w:tcPr>
          <w:p w14:paraId="6F39EF63" w14:textId="77777777" w:rsidR="007B4A6C" w:rsidRPr="007B4A6C" w:rsidRDefault="007B4A6C" w:rsidP="007B4A6C">
            <w:pPr>
              <w:keepNext/>
              <w:widowControl w:val="0"/>
              <w:tabs>
                <w:tab w:val="left" w:pos="567"/>
              </w:tabs>
              <w:spacing w:after="0" w:line="240" w:lineRule="auto"/>
              <w:jc w:val="center"/>
              <w:rPr>
                <w:rFonts w:ascii="Times New Roman" w:eastAsia="Calibri" w:hAnsi="Times New Roman" w:cs="Times New Roman"/>
                <w:b/>
                <w:lang w:val="lt-LT"/>
              </w:rPr>
            </w:pPr>
            <w:r w:rsidRPr="007B4A6C">
              <w:rPr>
                <w:rFonts w:ascii="Times New Roman" w:eastAsia="Calibri" w:hAnsi="Times New Roman" w:cs="Times New Roman"/>
                <w:b/>
                <w:lang w:val="lt-LT"/>
              </w:rPr>
              <w:t>Visi klinikiniai tyrimai</w:t>
            </w:r>
            <w:r w:rsidRPr="007B4A6C">
              <w:rPr>
                <w:rFonts w:ascii="Times New Roman" w:hAnsi="Times New Roman"/>
                <w:b/>
                <w:vertAlign w:val="superscript"/>
                <w:lang w:val="lv-LV"/>
              </w:rPr>
              <w:t>1</w:t>
            </w:r>
            <w:r w:rsidRPr="007B4A6C">
              <w:rPr>
                <w:rFonts w:ascii="Times New Roman" w:eastAsia="Calibri" w:hAnsi="Times New Roman" w:cs="Times New Roman"/>
                <w:b/>
                <w:lang w:val="lt-LT"/>
              </w:rPr>
              <w:t xml:space="preserve"> (n = 4550)</w:t>
            </w:r>
          </w:p>
        </w:tc>
      </w:tr>
      <w:tr w:rsidR="007B4A6C" w:rsidRPr="007B4A6C" w14:paraId="2B4F443D" w14:textId="77777777" w:rsidTr="00975497">
        <w:trPr>
          <w:cantSplit/>
          <w:trHeight w:val="233"/>
        </w:trPr>
        <w:tc>
          <w:tcPr>
            <w:tcW w:w="1134" w:type="dxa"/>
            <w:vMerge w:val="restart"/>
          </w:tcPr>
          <w:p w14:paraId="7C65DC18"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Uždegiminiai</w:t>
            </w:r>
          </w:p>
        </w:tc>
        <w:tc>
          <w:tcPr>
            <w:tcW w:w="1668" w:type="dxa"/>
          </w:tcPr>
          <w:p w14:paraId="6AB98A3D"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Treclinac</w:t>
            </w:r>
          </w:p>
        </w:tc>
        <w:tc>
          <w:tcPr>
            <w:tcW w:w="1582" w:type="dxa"/>
          </w:tcPr>
          <w:p w14:paraId="6AF93A5F" w14:textId="77777777" w:rsidR="007B4A6C" w:rsidRPr="007B4A6C" w:rsidRDefault="007B4A6C" w:rsidP="007B4A6C">
            <w:pPr>
              <w:keepNext/>
              <w:widowControl w:val="0"/>
              <w:tabs>
                <w:tab w:val="left" w:pos="567"/>
              </w:tabs>
              <w:spacing w:after="0" w:line="240" w:lineRule="auto"/>
              <w:ind w:left="187" w:right="238" w:hanging="17"/>
              <w:jc w:val="both"/>
              <w:rPr>
                <w:rFonts w:ascii="Times New Roman" w:eastAsia="Calibri" w:hAnsi="Times New Roman" w:cs="Times New Roman"/>
                <w:lang w:val="lt-LT"/>
              </w:rPr>
            </w:pPr>
            <w:r w:rsidRPr="007B4A6C">
              <w:rPr>
                <w:rFonts w:ascii="Times New Roman" w:eastAsia="Calibri" w:hAnsi="Times New Roman" w:cs="Times New Roman"/>
                <w:lang w:val="lt-LT"/>
              </w:rPr>
              <w:t>52,6</w:t>
            </w:r>
          </w:p>
        </w:tc>
        <w:tc>
          <w:tcPr>
            <w:tcW w:w="1526" w:type="dxa"/>
          </w:tcPr>
          <w:p w14:paraId="76414425"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61,3</w:t>
            </w:r>
          </w:p>
        </w:tc>
        <w:tc>
          <w:tcPr>
            <w:tcW w:w="1569" w:type="dxa"/>
          </w:tcPr>
          <w:p w14:paraId="40E0468A"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70,0</w:t>
            </w:r>
          </w:p>
        </w:tc>
        <w:tc>
          <w:tcPr>
            <w:tcW w:w="1843" w:type="dxa"/>
          </w:tcPr>
          <w:p w14:paraId="76FEE2CA"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65,2</w:t>
            </w:r>
          </w:p>
        </w:tc>
      </w:tr>
      <w:tr w:rsidR="007B4A6C" w:rsidRPr="007B4A6C" w14:paraId="2B0E924B" w14:textId="77777777" w:rsidTr="00975497">
        <w:trPr>
          <w:cantSplit/>
          <w:trHeight w:val="233"/>
        </w:trPr>
        <w:tc>
          <w:tcPr>
            <w:tcW w:w="1134" w:type="dxa"/>
            <w:vMerge/>
          </w:tcPr>
          <w:p w14:paraId="1AF99E85"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75431D4B"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Klindamicinas</w:t>
            </w:r>
          </w:p>
        </w:tc>
        <w:tc>
          <w:tcPr>
            <w:tcW w:w="1582" w:type="dxa"/>
          </w:tcPr>
          <w:p w14:paraId="2AC7C34E" w14:textId="77777777" w:rsidR="007B4A6C" w:rsidRPr="007B4A6C" w:rsidRDefault="007B4A6C" w:rsidP="007B4A6C">
            <w:pPr>
              <w:keepNext/>
              <w:widowControl w:val="0"/>
              <w:tabs>
                <w:tab w:val="left" w:pos="567"/>
              </w:tabs>
              <w:spacing w:after="0" w:line="240" w:lineRule="auto"/>
              <w:ind w:left="187" w:right="238" w:hanging="17"/>
              <w:jc w:val="both"/>
              <w:rPr>
                <w:rFonts w:ascii="Times New Roman" w:eastAsia="Calibri" w:hAnsi="Times New Roman" w:cs="Times New Roman"/>
                <w:lang w:val="lt-LT"/>
              </w:rPr>
            </w:pPr>
            <w:r w:rsidRPr="007B4A6C">
              <w:rPr>
                <w:rFonts w:ascii="Times New Roman" w:eastAsia="Calibri" w:hAnsi="Times New Roman" w:cs="Times New Roman"/>
                <w:lang w:val="lt-LT"/>
              </w:rPr>
              <w:t>46,4*</w:t>
            </w:r>
          </w:p>
        </w:tc>
        <w:tc>
          <w:tcPr>
            <w:tcW w:w="1526" w:type="dxa"/>
          </w:tcPr>
          <w:p w14:paraId="4C9C40F5"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52,1*</w:t>
            </w:r>
          </w:p>
        </w:tc>
        <w:tc>
          <w:tcPr>
            <w:tcW w:w="1569" w:type="dxa"/>
          </w:tcPr>
          <w:p w14:paraId="2174C4A2"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64,5*</w:t>
            </w:r>
          </w:p>
        </w:tc>
        <w:tc>
          <w:tcPr>
            <w:tcW w:w="1843" w:type="dxa"/>
          </w:tcPr>
          <w:p w14:paraId="17A83539"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60,0*</w:t>
            </w:r>
          </w:p>
        </w:tc>
      </w:tr>
      <w:tr w:rsidR="007B4A6C" w:rsidRPr="007B4A6C" w14:paraId="41C9ACDB" w14:textId="77777777" w:rsidTr="00975497">
        <w:trPr>
          <w:cantSplit/>
          <w:trHeight w:val="233"/>
        </w:trPr>
        <w:tc>
          <w:tcPr>
            <w:tcW w:w="1134" w:type="dxa"/>
            <w:vMerge/>
          </w:tcPr>
          <w:p w14:paraId="690EFEC4"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7F5095E4"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Tretinoinas</w:t>
            </w:r>
          </w:p>
        </w:tc>
        <w:tc>
          <w:tcPr>
            <w:tcW w:w="1582" w:type="dxa"/>
          </w:tcPr>
          <w:p w14:paraId="51935339" w14:textId="77777777" w:rsidR="007B4A6C" w:rsidRPr="007B4A6C" w:rsidRDefault="007B4A6C" w:rsidP="007B4A6C">
            <w:pPr>
              <w:keepNext/>
              <w:widowControl w:val="0"/>
              <w:tabs>
                <w:tab w:val="left" w:pos="567"/>
              </w:tabs>
              <w:spacing w:after="0" w:line="240" w:lineRule="auto"/>
              <w:ind w:left="187" w:right="238" w:hanging="17"/>
              <w:jc w:val="both"/>
              <w:rPr>
                <w:rFonts w:ascii="Times New Roman" w:eastAsia="Calibri" w:hAnsi="Times New Roman" w:cs="Times New Roman"/>
                <w:lang w:val="lt-LT"/>
              </w:rPr>
            </w:pPr>
            <w:r w:rsidRPr="007B4A6C">
              <w:rPr>
                <w:rFonts w:ascii="Times New Roman" w:eastAsia="Calibri" w:hAnsi="Times New Roman" w:cs="Times New Roman"/>
                <w:lang w:val="lt-LT"/>
              </w:rPr>
              <w:t>42,9*</w:t>
            </w:r>
          </w:p>
        </w:tc>
        <w:tc>
          <w:tcPr>
            <w:tcW w:w="1526" w:type="dxa"/>
          </w:tcPr>
          <w:p w14:paraId="1BEC943E"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50,0*</w:t>
            </w:r>
          </w:p>
        </w:tc>
        <w:tc>
          <w:tcPr>
            <w:tcW w:w="1569" w:type="dxa"/>
          </w:tcPr>
          <w:p w14:paraId="5DFFBC87"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843" w:type="dxa"/>
          </w:tcPr>
          <w:p w14:paraId="36F0751D"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46,4*</w:t>
            </w:r>
          </w:p>
        </w:tc>
      </w:tr>
      <w:tr w:rsidR="007B4A6C" w:rsidRPr="007B4A6C" w14:paraId="755142A3" w14:textId="77777777" w:rsidTr="00975497">
        <w:trPr>
          <w:cantSplit/>
          <w:trHeight w:val="233"/>
        </w:trPr>
        <w:tc>
          <w:tcPr>
            <w:tcW w:w="1134" w:type="dxa"/>
            <w:vMerge/>
          </w:tcPr>
          <w:p w14:paraId="70F926CC"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215246C3"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Tirpiklis</w:t>
            </w:r>
          </w:p>
        </w:tc>
        <w:tc>
          <w:tcPr>
            <w:tcW w:w="1582" w:type="dxa"/>
          </w:tcPr>
          <w:p w14:paraId="6C717AFB" w14:textId="77777777" w:rsidR="007B4A6C" w:rsidRPr="007B4A6C" w:rsidRDefault="007B4A6C" w:rsidP="007B4A6C">
            <w:pPr>
              <w:keepNext/>
              <w:widowControl w:val="0"/>
              <w:tabs>
                <w:tab w:val="left" w:pos="567"/>
              </w:tabs>
              <w:spacing w:after="0" w:line="240" w:lineRule="auto"/>
              <w:ind w:left="187" w:right="238" w:hanging="17"/>
              <w:jc w:val="both"/>
              <w:rPr>
                <w:rFonts w:ascii="Times New Roman" w:eastAsia="Calibri" w:hAnsi="Times New Roman" w:cs="Times New Roman"/>
                <w:lang w:val="lt-LT"/>
              </w:rPr>
            </w:pPr>
            <w:r w:rsidRPr="007B4A6C">
              <w:rPr>
                <w:rFonts w:ascii="Times New Roman" w:eastAsia="Calibri" w:hAnsi="Times New Roman" w:cs="Times New Roman"/>
                <w:lang w:val="lt-LT"/>
              </w:rPr>
              <w:t>25,0*</w:t>
            </w:r>
          </w:p>
        </w:tc>
        <w:tc>
          <w:tcPr>
            <w:tcW w:w="1526" w:type="dxa"/>
          </w:tcPr>
          <w:p w14:paraId="5887EEB6"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38,9*</w:t>
            </w:r>
          </w:p>
        </w:tc>
        <w:tc>
          <w:tcPr>
            <w:tcW w:w="1569" w:type="dxa"/>
          </w:tcPr>
          <w:p w14:paraId="71DD9BF3"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843" w:type="dxa"/>
          </w:tcPr>
          <w:p w14:paraId="5DB49F54"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32,3*</w:t>
            </w:r>
          </w:p>
        </w:tc>
      </w:tr>
      <w:tr w:rsidR="007B4A6C" w:rsidRPr="007B4A6C" w14:paraId="2A3CCB00" w14:textId="77777777" w:rsidTr="00975497">
        <w:trPr>
          <w:cantSplit/>
          <w:trHeight w:val="120"/>
        </w:trPr>
        <w:tc>
          <w:tcPr>
            <w:tcW w:w="1134" w:type="dxa"/>
            <w:vMerge w:val="restart"/>
          </w:tcPr>
          <w:p w14:paraId="49766159"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Neuždegiminiai</w:t>
            </w:r>
          </w:p>
        </w:tc>
        <w:tc>
          <w:tcPr>
            <w:tcW w:w="1668" w:type="dxa"/>
          </w:tcPr>
          <w:p w14:paraId="5D81702B"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Treclinac</w:t>
            </w:r>
          </w:p>
        </w:tc>
        <w:tc>
          <w:tcPr>
            <w:tcW w:w="1582" w:type="dxa"/>
          </w:tcPr>
          <w:p w14:paraId="49B8FD7C"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43,8</w:t>
            </w:r>
          </w:p>
        </w:tc>
        <w:tc>
          <w:tcPr>
            <w:tcW w:w="1526" w:type="dxa"/>
          </w:tcPr>
          <w:p w14:paraId="58E14C0C"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42,3</w:t>
            </w:r>
          </w:p>
        </w:tc>
        <w:tc>
          <w:tcPr>
            <w:tcW w:w="1569" w:type="dxa"/>
          </w:tcPr>
          <w:p w14:paraId="562F4592"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57,6</w:t>
            </w:r>
          </w:p>
        </w:tc>
        <w:tc>
          <w:tcPr>
            <w:tcW w:w="1843" w:type="dxa"/>
          </w:tcPr>
          <w:p w14:paraId="6E8CCA61"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51,6</w:t>
            </w:r>
          </w:p>
        </w:tc>
      </w:tr>
      <w:tr w:rsidR="007B4A6C" w:rsidRPr="007B4A6C" w14:paraId="7CFF1004" w14:textId="77777777" w:rsidTr="00975497">
        <w:trPr>
          <w:cantSplit/>
          <w:trHeight w:val="120"/>
        </w:trPr>
        <w:tc>
          <w:tcPr>
            <w:tcW w:w="1134" w:type="dxa"/>
            <w:vMerge/>
          </w:tcPr>
          <w:p w14:paraId="794477DE"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52B77AAE"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Klindamicinas</w:t>
            </w:r>
          </w:p>
        </w:tc>
        <w:tc>
          <w:tcPr>
            <w:tcW w:w="1582" w:type="dxa"/>
          </w:tcPr>
          <w:p w14:paraId="63EA48F0" w14:textId="77777777" w:rsidR="007B4A6C" w:rsidRPr="007B4A6C" w:rsidRDefault="007B4A6C" w:rsidP="007B4A6C">
            <w:pPr>
              <w:keepNext/>
              <w:widowControl w:val="0"/>
              <w:tabs>
                <w:tab w:val="left" w:pos="567"/>
              </w:tabs>
              <w:spacing w:after="0" w:line="240" w:lineRule="auto"/>
              <w:ind w:left="170" w:right="240"/>
              <w:jc w:val="both"/>
              <w:rPr>
                <w:rFonts w:ascii="Times New Roman" w:eastAsia="Calibri" w:hAnsi="Times New Roman" w:cs="Times New Roman"/>
                <w:lang w:val="lt-LT"/>
              </w:rPr>
            </w:pPr>
            <w:r w:rsidRPr="007B4A6C">
              <w:rPr>
                <w:rFonts w:ascii="Times New Roman" w:eastAsia="Calibri" w:hAnsi="Times New Roman" w:cs="Times New Roman"/>
                <w:lang w:val="lt-LT"/>
              </w:rPr>
              <w:t>27,5*</w:t>
            </w:r>
          </w:p>
        </w:tc>
        <w:tc>
          <w:tcPr>
            <w:tcW w:w="1526" w:type="dxa"/>
          </w:tcPr>
          <w:p w14:paraId="2DFD1653"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32,2</w:t>
            </w:r>
          </w:p>
        </w:tc>
        <w:tc>
          <w:tcPr>
            <w:tcW w:w="1569" w:type="dxa"/>
          </w:tcPr>
          <w:p w14:paraId="614E40A6"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48,2*</w:t>
            </w:r>
          </w:p>
        </w:tc>
        <w:tc>
          <w:tcPr>
            <w:tcW w:w="1843" w:type="dxa"/>
          </w:tcPr>
          <w:p w14:paraId="1212F99F"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43,5*</w:t>
            </w:r>
          </w:p>
        </w:tc>
      </w:tr>
      <w:tr w:rsidR="007B4A6C" w:rsidRPr="007B4A6C" w14:paraId="27288B00" w14:textId="77777777" w:rsidTr="00975497">
        <w:trPr>
          <w:cantSplit/>
          <w:trHeight w:val="120"/>
        </w:trPr>
        <w:tc>
          <w:tcPr>
            <w:tcW w:w="1134" w:type="dxa"/>
            <w:vMerge/>
          </w:tcPr>
          <w:p w14:paraId="60165FB0"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5561D50D"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Tretinoinas</w:t>
            </w:r>
          </w:p>
        </w:tc>
        <w:tc>
          <w:tcPr>
            <w:tcW w:w="1582" w:type="dxa"/>
          </w:tcPr>
          <w:p w14:paraId="25374611" w14:textId="77777777" w:rsidR="007B4A6C" w:rsidRPr="007B4A6C" w:rsidRDefault="007B4A6C" w:rsidP="007B4A6C">
            <w:pPr>
              <w:keepNext/>
              <w:widowControl w:val="0"/>
              <w:tabs>
                <w:tab w:val="left" w:pos="567"/>
              </w:tabs>
              <w:spacing w:after="0" w:line="240" w:lineRule="auto"/>
              <w:ind w:left="170" w:right="240"/>
              <w:jc w:val="both"/>
              <w:rPr>
                <w:rFonts w:ascii="Times New Roman" w:eastAsia="Calibri" w:hAnsi="Times New Roman" w:cs="Times New Roman"/>
                <w:lang w:val="lt-LT"/>
              </w:rPr>
            </w:pPr>
            <w:r w:rsidRPr="007B4A6C">
              <w:rPr>
                <w:rFonts w:ascii="Times New Roman" w:eastAsia="Calibri" w:hAnsi="Times New Roman" w:cs="Times New Roman"/>
                <w:lang w:val="lt-LT"/>
              </w:rPr>
              <w:t>36,2*</w:t>
            </w:r>
          </w:p>
        </w:tc>
        <w:tc>
          <w:tcPr>
            <w:tcW w:w="1526" w:type="dxa"/>
          </w:tcPr>
          <w:p w14:paraId="5487B4B2"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40,0</w:t>
            </w:r>
          </w:p>
        </w:tc>
        <w:tc>
          <w:tcPr>
            <w:tcW w:w="1569" w:type="dxa"/>
          </w:tcPr>
          <w:p w14:paraId="752BE52E"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843" w:type="dxa"/>
          </w:tcPr>
          <w:p w14:paraId="300411B8"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37,3*</w:t>
            </w:r>
          </w:p>
        </w:tc>
      </w:tr>
      <w:tr w:rsidR="007B4A6C" w:rsidRPr="007B4A6C" w14:paraId="7E3164D4" w14:textId="77777777" w:rsidTr="00975497">
        <w:trPr>
          <w:cantSplit/>
          <w:trHeight w:val="120"/>
        </w:trPr>
        <w:tc>
          <w:tcPr>
            <w:tcW w:w="1134" w:type="dxa"/>
            <w:vMerge/>
          </w:tcPr>
          <w:p w14:paraId="59693998"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34D357B5"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Tirpiklis</w:t>
            </w:r>
          </w:p>
        </w:tc>
        <w:tc>
          <w:tcPr>
            <w:tcW w:w="1582" w:type="dxa"/>
          </w:tcPr>
          <w:p w14:paraId="2AD88C47" w14:textId="77777777" w:rsidR="007B4A6C" w:rsidRPr="007B4A6C" w:rsidRDefault="007B4A6C" w:rsidP="007B4A6C">
            <w:pPr>
              <w:keepNext/>
              <w:widowControl w:val="0"/>
              <w:tabs>
                <w:tab w:val="left" w:pos="567"/>
              </w:tabs>
              <w:spacing w:after="0" w:line="240" w:lineRule="auto"/>
              <w:ind w:left="170" w:right="240"/>
              <w:jc w:val="both"/>
              <w:rPr>
                <w:rFonts w:ascii="Times New Roman" w:eastAsia="Calibri" w:hAnsi="Times New Roman" w:cs="Times New Roman"/>
                <w:lang w:val="lt-LT"/>
              </w:rPr>
            </w:pPr>
            <w:r w:rsidRPr="007B4A6C">
              <w:rPr>
                <w:rFonts w:ascii="Times New Roman" w:eastAsia="Calibri" w:hAnsi="Times New Roman" w:cs="Times New Roman"/>
                <w:lang w:val="lt-LT"/>
              </w:rPr>
              <w:t>23,0*</w:t>
            </w:r>
          </w:p>
        </w:tc>
        <w:tc>
          <w:tcPr>
            <w:tcW w:w="1526" w:type="dxa"/>
          </w:tcPr>
          <w:p w14:paraId="508A4B3F"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24,2*</w:t>
            </w:r>
          </w:p>
        </w:tc>
        <w:tc>
          <w:tcPr>
            <w:tcW w:w="1569" w:type="dxa"/>
          </w:tcPr>
          <w:p w14:paraId="6475865A"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843" w:type="dxa"/>
          </w:tcPr>
          <w:p w14:paraId="0BB01C11"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23,9*</w:t>
            </w:r>
          </w:p>
        </w:tc>
      </w:tr>
      <w:tr w:rsidR="007B4A6C" w:rsidRPr="007B4A6C" w14:paraId="208A5603" w14:textId="77777777" w:rsidTr="00975497">
        <w:trPr>
          <w:cantSplit/>
          <w:trHeight w:val="120"/>
        </w:trPr>
        <w:tc>
          <w:tcPr>
            <w:tcW w:w="1134" w:type="dxa"/>
            <w:vMerge w:val="restart"/>
          </w:tcPr>
          <w:p w14:paraId="47F6231C"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Iš viso</w:t>
            </w:r>
          </w:p>
        </w:tc>
        <w:tc>
          <w:tcPr>
            <w:tcW w:w="1668" w:type="dxa"/>
          </w:tcPr>
          <w:p w14:paraId="48ADBA05"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Treclinac</w:t>
            </w:r>
          </w:p>
        </w:tc>
        <w:tc>
          <w:tcPr>
            <w:tcW w:w="1582" w:type="dxa"/>
          </w:tcPr>
          <w:p w14:paraId="4BC62B48"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46,3</w:t>
            </w:r>
          </w:p>
        </w:tc>
        <w:tc>
          <w:tcPr>
            <w:tcW w:w="1526" w:type="dxa"/>
          </w:tcPr>
          <w:p w14:paraId="0C773E5A"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48,4</w:t>
            </w:r>
          </w:p>
        </w:tc>
        <w:tc>
          <w:tcPr>
            <w:tcW w:w="1569" w:type="dxa"/>
          </w:tcPr>
          <w:p w14:paraId="559FCA53"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62,0</w:t>
            </w:r>
          </w:p>
        </w:tc>
        <w:tc>
          <w:tcPr>
            <w:tcW w:w="1843" w:type="dxa"/>
          </w:tcPr>
          <w:p w14:paraId="6E21C4DD"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54,5</w:t>
            </w:r>
          </w:p>
        </w:tc>
      </w:tr>
      <w:tr w:rsidR="007B4A6C" w:rsidRPr="007B4A6C" w14:paraId="43897318" w14:textId="77777777" w:rsidTr="00975497">
        <w:trPr>
          <w:cantSplit/>
          <w:trHeight w:val="120"/>
        </w:trPr>
        <w:tc>
          <w:tcPr>
            <w:tcW w:w="1134" w:type="dxa"/>
            <w:vMerge/>
          </w:tcPr>
          <w:p w14:paraId="76127127"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3C8BCA9F"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Klindamicinas</w:t>
            </w:r>
          </w:p>
        </w:tc>
        <w:tc>
          <w:tcPr>
            <w:tcW w:w="1582" w:type="dxa"/>
          </w:tcPr>
          <w:p w14:paraId="59E90D80"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33,9*</w:t>
            </w:r>
          </w:p>
        </w:tc>
        <w:tc>
          <w:tcPr>
            <w:tcW w:w="1526" w:type="dxa"/>
          </w:tcPr>
          <w:p w14:paraId="5CB7DC3D"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40,9*</w:t>
            </w:r>
          </w:p>
        </w:tc>
        <w:tc>
          <w:tcPr>
            <w:tcW w:w="1569" w:type="dxa"/>
          </w:tcPr>
          <w:p w14:paraId="1488E9DA"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53,1*</w:t>
            </w:r>
          </w:p>
        </w:tc>
        <w:tc>
          <w:tcPr>
            <w:tcW w:w="1843" w:type="dxa"/>
          </w:tcPr>
          <w:p w14:paraId="638013EE"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48,1*</w:t>
            </w:r>
          </w:p>
        </w:tc>
      </w:tr>
      <w:tr w:rsidR="007B4A6C" w:rsidRPr="007B4A6C" w14:paraId="4630FDBA" w14:textId="77777777" w:rsidTr="00975497">
        <w:trPr>
          <w:cantSplit/>
          <w:trHeight w:val="120"/>
        </w:trPr>
        <w:tc>
          <w:tcPr>
            <w:tcW w:w="1134" w:type="dxa"/>
            <w:vMerge/>
          </w:tcPr>
          <w:p w14:paraId="0B112D33"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2CFFA9F6"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Tretinoinas</w:t>
            </w:r>
          </w:p>
        </w:tc>
        <w:tc>
          <w:tcPr>
            <w:tcW w:w="1582" w:type="dxa"/>
          </w:tcPr>
          <w:p w14:paraId="67281131"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39,6*</w:t>
            </w:r>
          </w:p>
        </w:tc>
        <w:tc>
          <w:tcPr>
            <w:tcW w:w="1526" w:type="dxa"/>
          </w:tcPr>
          <w:p w14:paraId="072861F1"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39,7*</w:t>
            </w:r>
          </w:p>
        </w:tc>
        <w:tc>
          <w:tcPr>
            <w:tcW w:w="1569" w:type="dxa"/>
          </w:tcPr>
          <w:p w14:paraId="33420590"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843" w:type="dxa"/>
          </w:tcPr>
          <w:p w14:paraId="06DC22D5"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39,6*</w:t>
            </w:r>
          </w:p>
        </w:tc>
      </w:tr>
      <w:tr w:rsidR="007B4A6C" w:rsidRPr="007B4A6C" w14:paraId="483B1486" w14:textId="77777777" w:rsidTr="00975497">
        <w:trPr>
          <w:cantSplit/>
          <w:trHeight w:val="120"/>
        </w:trPr>
        <w:tc>
          <w:tcPr>
            <w:tcW w:w="1134" w:type="dxa"/>
            <w:vMerge/>
          </w:tcPr>
          <w:p w14:paraId="608292D3"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8" w:type="dxa"/>
          </w:tcPr>
          <w:p w14:paraId="0C4782B8"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Tirpiklis</w:t>
            </w:r>
          </w:p>
        </w:tc>
        <w:tc>
          <w:tcPr>
            <w:tcW w:w="1582" w:type="dxa"/>
          </w:tcPr>
          <w:p w14:paraId="2E6E8D0F"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22,2*</w:t>
            </w:r>
          </w:p>
        </w:tc>
        <w:tc>
          <w:tcPr>
            <w:tcW w:w="1526" w:type="dxa"/>
          </w:tcPr>
          <w:p w14:paraId="62264579"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25,0*</w:t>
            </w:r>
          </w:p>
        </w:tc>
        <w:tc>
          <w:tcPr>
            <w:tcW w:w="1569" w:type="dxa"/>
          </w:tcPr>
          <w:p w14:paraId="714428AB"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843" w:type="dxa"/>
          </w:tcPr>
          <w:p w14:paraId="5ED90FAC"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22,8*</w:t>
            </w:r>
          </w:p>
        </w:tc>
      </w:tr>
      <w:tr w:rsidR="007B4A6C" w:rsidRPr="007B4A6C" w14:paraId="2342F05E" w14:textId="77777777" w:rsidTr="00975497">
        <w:trPr>
          <w:trHeight w:val="120"/>
        </w:trPr>
        <w:tc>
          <w:tcPr>
            <w:tcW w:w="9322" w:type="dxa"/>
            <w:gridSpan w:val="6"/>
          </w:tcPr>
          <w:p w14:paraId="1D8F26C2" w14:textId="77777777" w:rsidR="007B4A6C" w:rsidRPr="007B4A6C" w:rsidRDefault="007B4A6C" w:rsidP="007B4A6C">
            <w:pPr>
              <w:widowControl w:val="0"/>
              <w:tabs>
                <w:tab w:val="left" w:pos="567"/>
              </w:tabs>
              <w:spacing w:after="0" w:line="240" w:lineRule="auto"/>
              <w:jc w:val="both"/>
              <w:rPr>
                <w:rFonts w:ascii="Times New Roman" w:eastAsia="Calibri" w:hAnsi="Times New Roman" w:cs="Times New Roman"/>
                <w:lang w:val="lt-LT"/>
              </w:rPr>
            </w:pPr>
            <w:r w:rsidRPr="007B4A6C">
              <w:rPr>
                <w:rFonts w:ascii="Times New Roman" w:eastAsia="Calibri" w:hAnsi="Times New Roman" w:cs="Times New Roman"/>
                <w:lang w:val="lt-LT"/>
              </w:rPr>
              <w:t>P vertės iš ranginės ANOVA</w:t>
            </w:r>
          </w:p>
          <w:p w14:paraId="17CE9E4C" w14:textId="77777777" w:rsidR="007B4A6C" w:rsidRPr="007B4A6C" w:rsidRDefault="007B4A6C" w:rsidP="007B4A6C">
            <w:pPr>
              <w:widowControl w:val="0"/>
              <w:tabs>
                <w:tab w:val="left" w:pos="567"/>
              </w:tabs>
              <w:spacing w:after="0" w:line="240" w:lineRule="auto"/>
              <w:jc w:val="both"/>
              <w:rPr>
                <w:rFonts w:ascii="Times New Roman" w:eastAsia="Calibri" w:hAnsi="Times New Roman" w:cs="Times New Roman"/>
                <w:lang w:val="lt-LT"/>
              </w:rPr>
            </w:pPr>
            <w:r w:rsidRPr="007B4A6C">
              <w:rPr>
                <w:rFonts w:ascii="Times New Roman" w:eastAsia="Calibri" w:hAnsi="Times New Roman" w:cs="Times New Roman"/>
                <w:vertAlign w:val="superscript"/>
                <w:lang w:val="lt-LT"/>
              </w:rPr>
              <w:t>1</w:t>
            </w:r>
            <w:r w:rsidRPr="007B4A6C">
              <w:rPr>
                <w:rFonts w:ascii="Times New Roman" w:eastAsia="Calibri" w:hAnsi="Times New Roman" w:cs="Times New Roman"/>
                <w:lang w:val="lt-LT"/>
              </w:rPr>
              <w:t xml:space="preserve">  Poriniam tretinoino ir tirpiklio palyginimui buvo vertinti duomenys iš klinikinių tyrimų 7001-G2HP-06-02 ir 7001-G2HP-07-02.</w:t>
            </w:r>
          </w:p>
          <w:p w14:paraId="6C9B7777"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lang w:val="lt-LT"/>
              </w:rPr>
            </w:pPr>
            <w:r w:rsidRPr="007B4A6C">
              <w:rPr>
                <w:rFonts w:ascii="Times New Roman" w:eastAsia="Calibri" w:hAnsi="Times New Roman" w:cs="Times New Roman"/>
                <w:lang w:val="lt-LT"/>
              </w:rPr>
              <w:t xml:space="preserve">* p </w:t>
            </w:r>
            <w:r w:rsidRPr="007B4A6C">
              <w:rPr>
                <w:rFonts w:ascii="Times New Roman" w:eastAsia="Calibri" w:hAnsi="Times New Roman" w:cs="Times New Roman"/>
                <w:lang w:val="lt-LT"/>
              </w:rPr>
              <w:sym w:font="Symbol" w:char="F0A3"/>
            </w:r>
            <w:r w:rsidRPr="007B4A6C">
              <w:rPr>
                <w:rFonts w:ascii="Times New Roman" w:eastAsia="Calibri" w:hAnsi="Times New Roman" w:cs="Times New Roman"/>
                <w:lang w:val="lt-LT"/>
              </w:rPr>
              <w:t xml:space="preserve"> 0,05</w:t>
            </w:r>
          </w:p>
        </w:tc>
      </w:tr>
    </w:tbl>
    <w:p w14:paraId="5A0BFB6C"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p>
    <w:p w14:paraId="18B93DB2"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Bendrojo sunkumo skalės duomenys dvyliktąją tyrimo savaitę, pateikti dichotominėmis vertėmis</w:t>
      </w:r>
    </w:p>
    <w:p w14:paraId="158098E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bl>
      <w:tblPr>
        <w:tblW w:w="0" w:type="auto"/>
        <w:tblLook w:val="00A0" w:firstRow="1" w:lastRow="0" w:firstColumn="1" w:lastColumn="0" w:noHBand="0" w:noVBand="0"/>
      </w:tblPr>
      <w:tblGrid>
        <w:gridCol w:w="1814"/>
        <w:gridCol w:w="1808"/>
        <w:gridCol w:w="1827"/>
        <w:gridCol w:w="1815"/>
        <w:gridCol w:w="1806"/>
      </w:tblGrid>
      <w:tr w:rsidR="007B4A6C" w:rsidRPr="007B4A6C" w14:paraId="3ABFCB74" w14:textId="77777777" w:rsidTr="00975497">
        <w:tc>
          <w:tcPr>
            <w:tcW w:w="1842" w:type="dxa"/>
          </w:tcPr>
          <w:p w14:paraId="0175A09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189EAB2E"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Treclinac</w:t>
            </w:r>
          </w:p>
        </w:tc>
        <w:tc>
          <w:tcPr>
            <w:tcW w:w="1842" w:type="dxa"/>
          </w:tcPr>
          <w:p w14:paraId="1A19D3E3"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Klindamicinas</w:t>
            </w:r>
          </w:p>
        </w:tc>
        <w:tc>
          <w:tcPr>
            <w:tcW w:w="1842" w:type="dxa"/>
          </w:tcPr>
          <w:p w14:paraId="6BE27814"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Tretinoinas</w:t>
            </w:r>
          </w:p>
        </w:tc>
        <w:tc>
          <w:tcPr>
            <w:tcW w:w="1843" w:type="dxa"/>
          </w:tcPr>
          <w:p w14:paraId="6A2579D5"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Tirpiklis</w:t>
            </w:r>
          </w:p>
        </w:tc>
      </w:tr>
      <w:tr w:rsidR="007B4A6C" w:rsidRPr="007B4A6C" w14:paraId="26E2AB72" w14:textId="77777777" w:rsidTr="00975497">
        <w:tc>
          <w:tcPr>
            <w:tcW w:w="1842" w:type="dxa"/>
          </w:tcPr>
          <w:p w14:paraId="6AECEA4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Gydytų asmenų populiacija (ITT) – švari arba beveik švari oda *</w:t>
            </w:r>
          </w:p>
        </w:tc>
        <w:tc>
          <w:tcPr>
            <w:tcW w:w="1842" w:type="dxa"/>
          </w:tcPr>
          <w:p w14:paraId="1DE43DB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581FAD6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524C3D2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3" w:type="dxa"/>
          </w:tcPr>
          <w:p w14:paraId="51D3013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r w:rsidR="007B4A6C" w:rsidRPr="007B4A6C" w14:paraId="7E0C4159" w14:textId="77777777" w:rsidTr="00975497">
        <w:tc>
          <w:tcPr>
            <w:tcW w:w="1842" w:type="dxa"/>
          </w:tcPr>
          <w:p w14:paraId="60D7EFA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Sėkmė</w:t>
            </w:r>
          </w:p>
        </w:tc>
        <w:tc>
          <w:tcPr>
            <w:tcW w:w="1842" w:type="dxa"/>
          </w:tcPr>
          <w:p w14:paraId="5712DA0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85 (20 %)</w:t>
            </w:r>
          </w:p>
        </w:tc>
        <w:tc>
          <w:tcPr>
            <w:tcW w:w="1842" w:type="dxa"/>
          </w:tcPr>
          <w:p w14:paraId="0943F78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32 (15 %)</w:t>
            </w:r>
          </w:p>
        </w:tc>
        <w:tc>
          <w:tcPr>
            <w:tcW w:w="1842" w:type="dxa"/>
          </w:tcPr>
          <w:p w14:paraId="0F7B782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62 (15 %)</w:t>
            </w:r>
          </w:p>
        </w:tc>
        <w:tc>
          <w:tcPr>
            <w:tcW w:w="1843" w:type="dxa"/>
          </w:tcPr>
          <w:p w14:paraId="0EBCDA3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18 (9 %)</w:t>
            </w:r>
          </w:p>
        </w:tc>
      </w:tr>
      <w:tr w:rsidR="007B4A6C" w:rsidRPr="007B4A6C" w14:paraId="5B92E3AB" w14:textId="77777777" w:rsidTr="00975497">
        <w:tc>
          <w:tcPr>
            <w:tcW w:w="1842" w:type="dxa"/>
          </w:tcPr>
          <w:p w14:paraId="3733FD9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Nesėkmė</w:t>
            </w:r>
          </w:p>
        </w:tc>
        <w:tc>
          <w:tcPr>
            <w:tcW w:w="1842" w:type="dxa"/>
          </w:tcPr>
          <w:p w14:paraId="6093CF2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335 (80 %)</w:t>
            </w:r>
          </w:p>
        </w:tc>
        <w:tc>
          <w:tcPr>
            <w:tcW w:w="1842" w:type="dxa"/>
          </w:tcPr>
          <w:p w14:paraId="218035A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176 (85 %)</w:t>
            </w:r>
          </w:p>
        </w:tc>
        <w:tc>
          <w:tcPr>
            <w:tcW w:w="1842" w:type="dxa"/>
          </w:tcPr>
          <w:p w14:paraId="4E976A5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355 (85 %)</w:t>
            </w:r>
          </w:p>
        </w:tc>
        <w:tc>
          <w:tcPr>
            <w:tcW w:w="1843" w:type="dxa"/>
          </w:tcPr>
          <w:p w14:paraId="21D74C3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189 (91 %)</w:t>
            </w:r>
          </w:p>
        </w:tc>
      </w:tr>
      <w:tr w:rsidR="007B4A6C" w:rsidRPr="007B4A6C" w14:paraId="44470AAC" w14:textId="77777777" w:rsidTr="00975497">
        <w:tc>
          <w:tcPr>
            <w:tcW w:w="1842" w:type="dxa"/>
          </w:tcPr>
          <w:p w14:paraId="2D34F83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Iš viso</w:t>
            </w:r>
          </w:p>
        </w:tc>
        <w:tc>
          <w:tcPr>
            <w:tcW w:w="1842" w:type="dxa"/>
          </w:tcPr>
          <w:p w14:paraId="6423B27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420</w:t>
            </w:r>
          </w:p>
        </w:tc>
        <w:tc>
          <w:tcPr>
            <w:tcW w:w="1842" w:type="dxa"/>
          </w:tcPr>
          <w:p w14:paraId="48837B6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208</w:t>
            </w:r>
          </w:p>
        </w:tc>
        <w:tc>
          <w:tcPr>
            <w:tcW w:w="1842" w:type="dxa"/>
          </w:tcPr>
          <w:p w14:paraId="7722841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417</w:t>
            </w:r>
          </w:p>
        </w:tc>
        <w:tc>
          <w:tcPr>
            <w:tcW w:w="1843" w:type="dxa"/>
          </w:tcPr>
          <w:p w14:paraId="02319C5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207</w:t>
            </w:r>
          </w:p>
        </w:tc>
      </w:tr>
      <w:tr w:rsidR="007B4A6C" w:rsidRPr="007B4A6C" w14:paraId="58D6DEF6" w14:textId="77777777" w:rsidTr="00975497">
        <w:tc>
          <w:tcPr>
            <w:tcW w:w="1842" w:type="dxa"/>
          </w:tcPr>
          <w:p w14:paraId="74713F4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P vertė</w:t>
            </w:r>
          </w:p>
        </w:tc>
        <w:tc>
          <w:tcPr>
            <w:tcW w:w="1842" w:type="dxa"/>
          </w:tcPr>
          <w:p w14:paraId="3794782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55D169D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0,147</w:t>
            </w:r>
          </w:p>
        </w:tc>
        <w:tc>
          <w:tcPr>
            <w:tcW w:w="1842" w:type="dxa"/>
          </w:tcPr>
          <w:p w14:paraId="5DD5835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0,037</w:t>
            </w:r>
          </w:p>
        </w:tc>
        <w:tc>
          <w:tcPr>
            <w:tcW w:w="1843" w:type="dxa"/>
          </w:tcPr>
          <w:p w14:paraId="631C899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&lt;0,001</w:t>
            </w:r>
          </w:p>
        </w:tc>
      </w:tr>
    </w:tbl>
    <w:p w14:paraId="4634684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bl>
      <w:tblPr>
        <w:tblW w:w="0" w:type="auto"/>
        <w:tblLook w:val="00A0" w:firstRow="1" w:lastRow="0" w:firstColumn="1" w:lastColumn="0" w:noHBand="0" w:noVBand="0"/>
      </w:tblPr>
      <w:tblGrid>
        <w:gridCol w:w="1814"/>
        <w:gridCol w:w="1808"/>
        <w:gridCol w:w="1827"/>
        <w:gridCol w:w="1815"/>
        <w:gridCol w:w="1806"/>
      </w:tblGrid>
      <w:tr w:rsidR="007B4A6C" w:rsidRPr="007B4A6C" w14:paraId="63334947" w14:textId="77777777" w:rsidTr="00975497">
        <w:tc>
          <w:tcPr>
            <w:tcW w:w="1842" w:type="dxa"/>
          </w:tcPr>
          <w:p w14:paraId="6391F8C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7202144D"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Treclinac</w:t>
            </w:r>
          </w:p>
        </w:tc>
        <w:tc>
          <w:tcPr>
            <w:tcW w:w="1842" w:type="dxa"/>
          </w:tcPr>
          <w:p w14:paraId="54D1D3A5"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Klindamicinas</w:t>
            </w:r>
          </w:p>
        </w:tc>
        <w:tc>
          <w:tcPr>
            <w:tcW w:w="1842" w:type="dxa"/>
          </w:tcPr>
          <w:p w14:paraId="10B13C95"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Tretinoinas</w:t>
            </w:r>
          </w:p>
        </w:tc>
        <w:tc>
          <w:tcPr>
            <w:tcW w:w="1843" w:type="dxa"/>
          </w:tcPr>
          <w:p w14:paraId="7A6DD939"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Tirpiklis</w:t>
            </w:r>
          </w:p>
        </w:tc>
      </w:tr>
      <w:tr w:rsidR="007B4A6C" w:rsidRPr="007B4A6C" w14:paraId="2FC30A01" w14:textId="77777777" w:rsidTr="00975497">
        <w:tc>
          <w:tcPr>
            <w:tcW w:w="1842" w:type="dxa"/>
          </w:tcPr>
          <w:p w14:paraId="418F267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Gydytų asmenų populiacija (ITT) – švari arba beveik švari oda **</w:t>
            </w:r>
          </w:p>
        </w:tc>
        <w:tc>
          <w:tcPr>
            <w:tcW w:w="1842" w:type="dxa"/>
          </w:tcPr>
          <w:p w14:paraId="2BC2D4B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6C66EFC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440A99B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3" w:type="dxa"/>
          </w:tcPr>
          <w:p w14:paraId="65B6C57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r w:rsidR="007B4A6C" w:rsidRPr="007B4A6C" w14:paraId="02A6CA45" w14:textId="77777777" w:rsidTr="00975497">
        <w:tc>
          <w:tcPr>
            <w:tcW w:w="1842" w:type="dxa"/>
          </w:tcPr>
          <w:p w14:paraId="686387A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Sėkmė</w:t>
            </w:r>
          </w:p>
        </w:tc>
        <w:tc>
          <w:tcPr>
            <w:tcW w:w="1842" w:type="dxa"/>
          </w:tcPr>
          <w:p w14:paraId="4D58E45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95 (22 %)</w:t>
            </w:r>
          </w:p>
        </w:tc>
        <w:tc>
          <w:tcPr>
            <w:tcW w:w="1842" w:type="dxa"/>
          </w:tcPr>
          <w:p w14:paraId="663CDE6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38 (17 %)</w:t>
            </w:r>
          </w:p>
        </w:tc>
        <w:tc>
          <w:tcPr>
            <w:tcW w:w="1842" w:type="dxa"/>
          </w:tcPr>
          <w:p w14:paraId="482D1ED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60 (14 %)</w:t>
            </w:r>
          </w:p>
        </w:tc>
        <w:tc>
          <w:tcPr>
            <w:tcW w:w="1843" w:type="dxa"/>
          </w:tcPr>
          <w:p w14:paraId="0604D68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16 (7 %)</w:t>
            </w:r>
          </w:p>
        </w:tc>
      </w:tr>
      <w:tr w:rsidR="007B4A6C" w:rsidRPr="007B4A6C" w14:paraId="4B111CF4" w14:textId="77777777" w:rsidTr="00975497">
        <w:tc>
          <w:tcPr>
            <w:tcW w:w="1842" w:type="dxa"/>
          </w:tcPr>
          <w:p w14:paraId="53AA68A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lastRenderedPageBreak/>
              <w:t xml:space="preserve">   Nesėkmė</w:t>
            </w:r>
          </w:p>
        </w:tc>
        <w:tc>
          <w:tcPr>
            <w:tcW w:w="1842" w:type="dxa"/>
          </w:tcPr>
          <w:p w14:paraId="4B7D68E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330 (78 %)</w:t>
            </w:r>
          </w:p>
        </w:tc>
        <w:tc>
          <w:tcPr>
            <w:tcW w:w="1842" w:type="dxa"/>
          </w:tcPr>
          <w:p w14:paraId="252DF9B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180 (83 %)</w:t>
            </w:r>
          </w:p>
        </w:tc>
        <w:tc>
          <w:tcPr>
            <w:tcW w:w="1842" w:type="dxa"/>
          </w:tcPr>
          <w:p w14:paraId="6FD1201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369 (86 %)</w:t>
            </w:r>
          </w:p>
        </w:tc>
        <w:tc>
          <w:tcPr>
            <w:tcW w:w="1843" w:type="dxa"/>
          </w:tcPr>
          <w:p w14:paraId="44C8166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200 (93 %)</w:t>
            </w:r>
          </w:p>
        </w:tc>
      </w:tr>
      <w:tr w:rsidR="007B4A6C" w:rsidRPr="007B4A6C" w14:paraId="0AC65635" w14:textId="77777777" w:rsidTr="00975497">
        <w:tc>
          <w:tcPr>
            <w:tcW w:w="1842" w:type="dxa"/>
          </w:tcPr>
          <w:p w14:paraId="6A908FC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Iš viso</w:t>
            </w:r>
          </w:p>
        </w:tc>
        <w:tc>
          <w:tcPr>
            <w:tcW w:w="1842" w:type="dxa"/>
          </w:tcPr>
          <w:p w14:paraId="46E9E9D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425</w:t>
            </w:r>
          </w:p>
        </w:tc>
        <w:tc>
          <w:tcPr>
            <w:tcW w:w="1842" w:type="dxa"/>
          </w:tcPr>
          <w:p w14:paraId="16BDB22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218</w:t>
            </w:r>
          </w:p>
        </w:tc>
        <w:tc>
          <w:tcPr>
            <w:tcW w:w="1842" w:type="dxa"/>
          </w:tcPr>
          <w:p w14:paraId="066961F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429</w:t>
            </w:r>
          </w:p>
        </w:tc>
        <w:tc>
          <w:tcPr>
            <w:tcW w:w="1843" w:type="dxa"/>
          </w:tcPr>
          <w:p w14:paraId="13DFC64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216</w:t>
            </w:r>
          </w:p>
        </w:tc>
      </w:tr>
      <w:tr w:rsidR="007B4A6C" w:rsidRPr="007B4A6C" w14:paraId="75EECF17" w14:textId="77777777" w:rsidTr="00975497">
        <w:tc>
          <w:tcPr>
            <w:tcW w:w="1842" w:type="dxa"/>
          </w:tcPr>
          <w:p w14:paraId="75E5DC8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P vertė</w:t>
            </w:r>
          </w:p>
        </w:tc>
        <w:tc>
          <w:tcPr>
            <w:tcW w:w="1842" w:type="dxa"/>
          </w:tcPr>
          <w:p w14:paraId="0E495C5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2F684BD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0,122</w:t>
            </w:r>
          </w:p>
        </w:tc>
        <w:tc>
          <w:tcPr>
            <w:tcW w:w="1842" w:type="dxa"/>
          </w:tcPr>
          <w:p w14:paraId="4F32A04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0,001</w:t>
            </w:r>
          </w:p>
        </w:tc>
        <w:tc>
          <w:tcPr>
            <w:tcW w:w="1843" w:type="dxa"/>
          </w:tcPr>
          <w:p w14:paraId="643C3CA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&lt;0,001</w:t>
            </w:r>
          </w:p>
        </w:tc>
      </w:tr>
    </w:tbl>
    <w:p w14:paraId="658BA70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bl>
      <w:tblPr>
        <w:tblW w:w="0" w:type="auto"/>
        <w:tblLook w:val="00A0" w:firstRow="1" w:lastRow="0" w:firstColumn="1" w:lastColumn="0" w:noHBand="0" w:noVBand="0"/>
      </w:tblPr>
      <w:tblGrid>
        <w:gridCol w:w="1817"/>
        <w:gridCol w:w="1807"/>
        <w:gridCol w:w="1827"/>
        <w:gridCol w:w="1814"/>
        <w:gridCol w:w="1805"/>
      </w:tblGrid>
      <w:tr w:rsidR="007B4A6C" w:rsidRPr="007B4A6C" w14:paraId="6A4AA934" w14:textId="77777777" w:rsidTr="00975497">
        <w:tc>
          <w:tcPr>
            <w:tcW w:w="1842" w:type="dxa"/>
          </w:tcPr>
          <w:p w14:paraId="3994AE1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17E842D6"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Treclinac</w:t>
            </w:r>
          </w:p>
        </w:tc>
        <w:tc>
          <w:tcPr>
            <w:tcW w:w="1842" w:type="dxa"/>
          </w:tcPr>
          <w:p w14:paraId="4458DD57"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Klindamicinas</w:t>
            </w:r>
          </w:p>
        </w:tc>
        <w:tc>
          <w:tcPr>
            <w:tcW w:w="1842" w:type="dxa"/>
          </w:tcPr>
          <w:p w14:paraId="20302507"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Tretinoinas</w:t>
            </w:r>
          </w:p>
        </w:tc>
        <w:tc>
          <w:tcPr>
            <w:tcW w:w="1843" w:type="dxa"/>
          </w:tcPr>
          <w:p w14:paraId="72094FE3"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Tirpiklis</w:t>
            </w:r>
          </w:p>
        </w:tc>
      </w:tr>
      <w:tr w:rsidR="007B4A6C" w:rsidRPr="007B4A6C" w14:paraId="38588FF3" w14:textId="77777777" w:rsidTr="00975497">
        <w:tc>
          <w:tcPr>
            <w:tcW w:w="1842" w:type="dxa"/>
          </w:tcPr>
          <w:p w14:paraId="4D4A25E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Gydytų asmenų populiacija (ITT) – švari, beveik švari oda arba mažiausiai dviejų laipsnių pagerėjimas ***</w:t>
            </w:r>
          </w:p>
        </w:tc>
        <w:tc>
          <w:tcPr>
            <w:tcW w:w="1842" w:type="dxa"/>
          </w:tcPr>
          <w:p w14:paraId="309CEBF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0F15C69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5170507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3" w:type="dxa"/>
          </w:tcPr>
          <w:p w14:paraId="5CCCD01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r w:rsidR="007B4A6C" w:rsidRPr="007B4A6C" w14:paraId="34BEDBAC" w14:textId="77777777" w:rsidTr="00975497">
        <w:tc>
          <w:tcPr>
            <w:tcW w:w="1842" w:type="dxa"/>
          </w:tcPr>
          <w:p w14:paraId="3897259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Sėkmė</w:t>
            </w:r>
          </w:p>
        </w:tc>
        <w:tc>
          <w:tcPr>
            <w:tcW w:w="1842" w:type="dxa"/>
          </w:tcPr>
          <w:p w14:paraId="1989A9D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381 (38 %)</w:t>
            </w:r>
          </w:p>
        </w:tc>
        <w:tc>
          <w:tcPr>
            <w:tcW w:w="1842" w:type="dxa"/>
          </w:tcPr>
          <w:p w14:paraId="51452F0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318 (32 %)</w:t>
            </w:r>
          </w:p>
        </w:tc>
        <w:tc>
          <w:tcPr>
            <w:tcW w:w="1842" w:type="dxa"/>
          </w:tcPr>
          <w:p w14:paraId="66296FB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3" w:type="dxa"/>
          </w:tcPr>
          <w:p w14:paraId="5EB083D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r w:rsidR="007B4A6C" w:rsidRPr="007B4A6C" w14:paraId="57505072" w14:textId="77777777" w:rsidTr="00975497">
        <w:tc>
          <w:tcPr>
            <w:tcW w:w="1842" w:type="dxa"/>
          </w:tcPr>
          <w:p w14:paraId="18FE260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Nesėkmė</w:t>
            </w:r>
          </w:p>
        </w:tc>
        <w:tc>
          <w:tcPr>
            <w:tcW w:w="1842" w:type="dxa"/>
          </w:tcPr>
          <w:p w14:paraId="6905E4D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627 (62 %)</w:t>
            </w:r>
          </w:p>
        </w:tc>
        <w:tc>
          <w:tcPr>
            <w:tcW w:w="1842" w:type="dxa"/>
          </w:tcPr>
          <w:p w14:paraId="2229B19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684 (68 %)</w:t>
            </w:r>
          </w:p>
        </w:tc>
        <w:tc>
          <w:tcPr>
            <w:tcW w:w="1842" w:type="dxa"/>
          </w:tcPr>
          <w:p w14:paraId="348F271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3" w:type="dxa"/>
          </w:tcPr>
          <w:p w14:paraId="72DB04B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r w:rsidR="007B4A6C" w:rsidRPr="007B4A6C" w14:paraId="143C2FB6" w14:textId="77777777" w:rsidTr="00975497">
        <w:tc>
          <w:tcPr>
            <w:tcW w:w="1842" w:type="dxa"/>
          </w:tcPr>
          <w:p w14:paraId="3F2B045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Iš viso</w:t>
            </w:r>
          </w:p>
        </w:tc>
        <w:tc>
          <w:tcPr>
            <w:tcW w:w="1842" w:type="dxa"/>
          </w:tcPr>
          <w:p w14:paraId="7052A97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1008</w:t>
            </w:r>
          </w:p>
        </w:tc>
        <w:tc>
          <w:tcPr>
            <w:tcW w:w="1842" w:type="dxa"/>
          </w:tcPr>
          <w:p w14:paraId="2E3D147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1002</w:t>
            </w:r>
          </w:p>
        </w:tc>
        <w:tc>
          <w:tcPr>
            <w:tcW w:w="1842" w:type="dxa"/>
          </w:tcPr>
          <w:p w14:paraId="78474DB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3" w:type="dxa"/>
          </w:tcPr>
          <w:p w14:paraId="627DEEB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r w:rsidR="007B4A6C" w:rsidRPr="007B4A6C" w14:paraId="4618FA44" w14:textId="77777777" w:rsidTr="00975497">
        <w:tc>
          <w:tcPr>
            <w:tcW w:w="1842" w:type="dxa"/>
          </w:tcPr>
          <w:p w14:paraId="63FF204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   P vertė</w:t>
            </w:r>
          </w:p>
        </w:tc>
        <w:tc>
          <w:tcPr>
            <w:tcW w:w="1842" w:type="dxa"/>
          </w:tcPr>
          <w:p w14:paraId="4D86F2E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2" w:type="dxa"/>
          </w:tcPr>
          <w:p w14:paraId="4D20717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0,002</w:t>
            </w:r>
          </w:p>
        </w:tc>
        <w:tc>
          <w:tcPr>
            <w:tcW w:w="1842" w:type="dxa"/>
          </w:tcPr>
          <w:p w14:paraId="70AD9FE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c>
          <w:tcPr>
            <w:tcW w:w="1843" w:type="dxa"/>
          </w:tcPr>
          <w:p w14:paraId="4FDC00D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bl>
    <w:p w14:paraId="4745EB74"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vertAlign w:val="superscript"/>
          <w:lang w:val="lt-LT"/>
        </w:rPr>
        <w:t>1</w:t>
      </w:r>
      <w:r w:rsidRPr="007B4A6C">
        <w:rPr>
          <w:rFonts w:ascii="Times New Roman" w:eastAsia="Calibri" w:hAnsi="Times New Roman" w:cs="Times New Roman"/>
          <w:b/>
          <w:lang w:val="lt-LT"/>
        </w:rPr>
        <w:t xml:space="preserve"> trūkstami duomenys įtraukti kaip nesėkmės</w:t>
      </w:r>
    </w:p>
    <w:p w14:paraId="6066986E"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 Klinikinis tyrimas 7001-G2HP-06-02</w:t>
      </w:r>
    </w:p>
    <w:p w14:paraId="5AF2A540"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 Klinikinis tyrimas 7001-G2HP-07-02</w:t>
      </w:r>
    </w:p>
    <w:p w14:paraId="29BA7AAB"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 Klinikinis tyrimas MP-1501-02</w:t>
      </w:r>
    </w:p>
    <w:p w14:paraId="7200B39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FF73812" w14:textId="77777777" w:rsidR="007B4A6C" w:rsidRPr="007B4A6C" w:rsidRDefault="007B4A6C" w:rsidP="007B4A6C">
      <w:pPr>
        <w:tabs>
          <w:tab w:val="left" w:pos="567"/>
        </w:tabs>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Vaikų populiacija</w:t>
      </w:r>
    </w:p>
    <w:p w14:paraId="6A2EE0A1"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Toliau pateikiami pokyčių, vertinant pažeidimų skaičių dvyliktąją tyrimo savaitę paaugliams nuo 12 iki 17 metų, procentinės išraiškos duomenys iš atskirų klinikinių tyrimų ir šių tyrimų metaanalizės.</w:t>
      </w:r>
    </w:p>
    <w:p w14:paraId="236C7561" w14:textId="77777777" w:rsidR="007B4A6C" w:rsidRPr="007B4A6C" w:rsidRDefault="007B4A6C" w:rsidP="007B4A6C">
      <w:pPr>
        <w:spacing w:after="0" w:line="240" w:lineRule="auto"/>
        <w:rPr>
          <w:rFonts w:ascii="Times New Roman" w:eastAsia="Calibri" w:hAnsi="Times New Roman" w:cs="Times New Roman"/>
          <w:lang w:val="lt-LT"/>
        </w:rPr>
      </w:pPr>
    </w:p>
    <w:tbl>
      <w:tblPr>
        <w:tblW w:w="9120" w:type="dxa"/>
        <w:tblLayout w:type="fixed"/>
        <w:tblLook w:val="01E0" w:firstRow="1" w:lastRow="1" w:firstColumn="1" w:lastColumn="1" w:noHBand="0" w:noVBand="0"/>
      </w:tblPr>
      <w:tblGrid>
        <w:gridCol w:w="1276"/>
        <w:gridCol w:w="1667"/>
        <w:gridCol w:w="1560"/>
        <w:gridCol w:w="1559"/>
        <w:gridCol w:w="1559"/>
        <w:gridCol w:w="1499"/>
      </w:tblGrid>
      <w:tr w:rsidR="007B4A6C" w:rsidRPr="00A966D3" w14:paraId="2E8ECF5C" w14:textId="77777777" w:rsidTr="00975497">
        <w:trPr>
          <w:trHeight w:val="255"/>
        </w:trPr>
        <w:tc>
          <w:tcPr>
            <w:tcW w:w="9120" w:type="dxa"/>
            <w:gridSpan w:val="6"/>
          </w:tcPr>
          <w:p w14:paraId="12DFCB81"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Pažeidimų, vertinant jų skaičių dvyliktąją savaitę, pokyčių (sumažėjimo) procentinės išraiškos mediana: paaugliai</w:t>
            </w:r>
          </w:p>
        </w:tc>
      </w:tr>
      <w:tr w:rsidR="007B4A6C" w:rsidRPr="007B4A6C" w14:paraId="28CE5B8A" w14:textId="77777777" w:rsidTr="00975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1276" w:type="dxa"/>
            <w:vMerge w:val="restart"/>
            <w:tcBorders>
              <w:top w:val="nil"/>
              <w:left w:val="nil"/>
              <w:bottom w:val="nil"/>
              <w:right w:val="nil"/>
            </w:tcBorders>
          </w:tcPr>
          <w:p w14:paraId="37B5B871"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Pažeidimo tipas</w:t>
            </w:r>
          </w:p>
        </w:tc>
        <w:tc>
          <w:tcPr>
            <w:tcW w:w="1667" w:type="dxa"/>
            <w:vMerge w:val="restart"/>
            <w:tcBorders>
              <w:top w:val="nil"/>
              <w:left w:val="nil"/>
              <w:bottom w:val="nil"/>
              <w:right w:val="nil"/>
            </w:tcBorders>
          </w:tcPr>
          <w:p w14:paraId="51718D7C"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Gydymas</w:t>
            </w:r>
          </w:p>
        </w:tc>
        <w:tc>
          <w:tcPr>
            <w:tcW w:w="4678" w:type="dxa"/>
            <w:gridSpan w:val="3"/>
            <w:tcBorders>
              <w:top w:val="nil"/>
              <w:left w:val="nil"/>
              <w:bottom w:val="nil"/>
              <w:right w:val="nil"/>
            </w:tcBorders>
          </w:tcPr>
          <w:p w14:paraId="0C4D9E00" w14:textId="77777777" w:rsidR="007B4A6C" w:rsidRPr="007B4A6C" w:rsidRDefault="007B4A6C" w:rsidP="007B4A6C">
            <w:pPr>
              <w:keepNext/>
              <w:widowControl w:val="0"/>
              <w:tabs>
                <w:tab w:val="left" w:pos="567"/>
              </w:tabs>
              <w:spacing w:after="0" w:line="240" w:lineRule="auto"/>
              <w:jc w:val="center"/>
              <w:rPr>
                <w:rFonts w:ascii="Times New Roman" w:eastAsia="Calibri" w:hAnsi="Times New Roman" w:cs="Times New Roman"/>
                <w:b/>
                <w:lang w:val="lt-LT"/>
              </w:rPr>
            </w:pPr>
            <w:r w:rsidRPr="007B4A6C">
              <w:rPr>
                <w:rFonts w:ascii="Times New Roman" w:eastAsia="Calibri" w:hAnsi="Times New Roman" w:cs="Times New Roman"/>
                <w:b/>
                <w:lang w:val="lt-LT"/>
              </w:rPr>
              <w:t>Klinikinis tyrimas</w:t>
            </w:r>
          </w:p>
        </w:tc>
        <w:tc>
          <w:tcPr>
            <w:tcW w:w="1499" w:type="dxa"/>
            <w:tcBorders>
              <w:top w:val="nil"/>
              <w:left w:val="nil"/>
              <w:bottom w:val="nil"/>
              <w:right w:val="nil"/>
            </w:tcBorders>
          </w:tcPr>
          <w:p w14:paraId="18B31236" w14:textId="77777777" w:rsidR="007B4A6C" w:rsidRPr="007B4A6C" w:rsidRDefault="007B4A6C" w:rsidP="007B4A6C">
            <w:pPr>
              <w:keepNext/>
              <w:widowControl w:val="0"/>
              <w:tabs>
                <w:tab w:val="left" w:pos="567"/>
              </w:tabs>
              <w:spacing w:after="0" w:line="240" w:lineRule="auto"/>
              <w:jc w:val="center"/>
              <w:rPr>
                <w:rFonts w:ascii="Times New Roman" w:eastAsia="Calibri" w:hAnsi="Times New Roman" w:cs="Times New Roman"/>
                <w:b/>
                <w:lang w:val="lt-LT"/>
              </w:rPr>
            </w:pPr>
            <w:r w:rsidRPr="007B4A6C">
              <w:rPr>
                <w:rFonts w:ascii="Times New Roman" w:eastAsia="Calibri" w:hAnsi="Times New Roman" w:cs="Times New Roman"/>
                <w:b/>
                <w:lang w:val="lt-LT"/>
              </w:rPr>
              <w:t>Metaanalizė</w:t>
            </w:r>
          </w:p>
        </w:tc>
      </w:tr>
      <w:tr w:rsidR="007B4A6C" w:rsidRPr="007B4A6C" w14:paraId="359ECA91" w14:textId="77777777" w:rsidTr="00975497">
        <w:trPr>
          <w:cantSplit/>
          <w:trHeight w:val="255"/>
        </w:trPr>
        <w:tc>
          <w:tcPr>
            <w:tcW w:w="1276" w:type="dxa"/>
            <w:vMerge/>
          </w:tcPr>
          <w:p w14:paraId="0F9A8046"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vMerge/>
          </w:tcPr>
          <w:p w14:paraId="3537A751"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560" w:type="dxa"/>
          </w:tcPr>
          <w:p w14:paraId="331A9682"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G2HP_06_02</w:t>
            </w:r>
          </w:p>
          <w:p w14:paraId="1E0CC907"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(n = 800)</w:t>
            </w:r>
          </w:p>
        </w:tc>
        <w:tc>
          <w:tcPr>
            <w:tcW w:w="1559" w:type="dxa"/>
          </w:tcPr>
          <w:p w14:paraId="6B88D62D"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G2HP_07_02</w:t>
            </w:r>
          </w:p>
          <w:p w14:paraId="7B8D64DF"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(n = 795)</w:t>
            </w:r>
          </w:p>
        </w:tc>
        <w:tc>
          <w:tcPr>
            <w:tcW w:w="1559" w:type="dxa"/>
          </w:tcPr>
          <w:p w14:paraId="7A63A7D5"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MP1501_02</w:t>
            </w:r>
          </w:p>
          <w:p w14:paraId="5C2A9B13" w14:textId="77777777" w:rsidR="007B4A6C" w:rsidRPr="007B4A6C" w:rsidRDefault="007B4A6C" w:rsidP="007B4A6C">
            <w:pPr>
              <w:keepNext/>
              <w:widowControl w:val="0"/>
              <w:tabs>
                <w:tab w:val="left" w:pos="567"/>
              </w:tabs>
              <w:spacing w:after="0" w:line="240" w:lineRule="auto"/>
              <w:ind w:left="-342" w:firstLine="342"/>
              <w:jc w:val="both"/>
              <w:rPr>
                <w:rFonts w:ascii="Times New Roman" w:eastAsia="Calibri" w:hAnsi="Times New Roman" w:cs="Times New Roman"/>
                <w:b/>
                <w:lang w:val="lt-LT"/>
              </w:rPr>
            </w:pPr>
            <w:r w:rsidRPr="007B4A6C">
              <w:rPr>
                <w:rFonts w:ascii="Times New Roman" w:eastAsia="Calibri" w:hAnsi="Times New Roman" w:cs="Times New Roman"/>
                <w:b/>
                <w:lang w:val="lt-LT"/>
              </w:rPr>
              <w:t>(n = 1320)</w:t>
            </w:r>
          </w:p>
        </w:tc>
        <w:tc>
          <w:tcPr>
            <w:tcW w:w="1499" w:type="dxa"/>
          </w:tcPr>
          <w:p w14:paraId="698C1C1D" w14:textId="77777777" w:rsidR="007B4A6C" w:rsidRPr="007B4A6C" w:rsidRDefault="007B4A6C" w:rsidP="007B4A6C">
            <w:pPr>
              <w:keepNext/>
              <w:widowControl w:val="0"/>
              <w:tabs>
                <w:tab w:val="left" w:pos="567"/>
              </w:tabs>
              <w:spacing w:after="0" w:line="240" w:lineRule="auto"/>
              <w:ind w:left="-342" w:firstLine="342"/>
              <w:jc w:val="center"/>
              <w:rPr>
                <w:rFonts w:ascii="Times New Roman" w:eastAsia="Calibri" w:hAnsi="Times New Roman" w:cs="Times New Roman"/>
                <w:b/>
                <w:vertAlign w:val="superscript"/>
                <w:lang w:val="lt-LT"/>
              </w:rPr>
            </w:pPr>
            <w:r w:rsidRPr="007B4A6C">
              <w:rPr>
                <w:rFonts w:ascii="Times New Roman" w:eastAsia="Calibri" w:hAnsi="Times New Roman" w:cs="Times New Roman"/>
                <w:b/>
                <w:lang w:val="lt-LT"/>
              </w:rPr>
              <w:t>Visi tyrimai</w:t>
            </w:r>
            <w:r w:rsidRPr="007B4A6C">
              <w:rPr>
                <w:rFonts w:ascii="Times New Roman" w:eastAsia="Calibri" w:hAnsi="Times New Roman" w:cs="Times New Roman"/>
                <w:b/>
                <w:vertAlign w:val="superscript"/>
                <w:lang w:val="lt-LT"/>
              </w:rPr>
              <w:t>1</w:t>
            </w:r>
          </w:p>
          <w:p w14:paraId="3F1F7A2C" w14:textId="77777777" w:rsidR="007B4A6C" w:rsidRPr="007B4A6C" w:rsidRDefault="007B4A6C" w:rsidP="007B4A6C">
            <w:pPr>
              <w:keepNext/>
              <w:widowControl w:val="0"/>
              <w:tabs>
                <w:tab w:val="left" w:pos="567"/>
              </w:tabs>
              <w:spacing w:after="0" w:line="240" w:lineRule="auto"/>
              <w:ind w:left="-342" w:firstLine="342"/>
              <w:jc w:val="center"/>
              <w:rPr>
                <w:rFonts w:ascii="Times New Roman" w:eastAsia="Calibri" w:hAnsi="Times New Roman" w:cs="Times New Roman"/>
                <w:b/>
                <w:lang w:val="lt-LT"/>
              </w:rPr>
            </w:pPr>
            <w:r w:rsidRPr="007B4A6C">
              <w:rPr>
                <w:rFonts w:ascii="Times New Roman" w:eastAsia="Calibri" w:hAnsi="Times New Roman" w:cs="Times New Roman"/>
                <w:b/>
                <w:lang w:val="lt-LT"/>
              </w:rPr>
              <w:t>(n = 2915)</w:t>
            </w:r>
          </w:p>
        </w:tc>
      </w:tr>
      <w:tr w:rsidR="007B4A6C" w:rsidRPr="007B4A6C" w14:paraId="566725CB" w14:textId="77777777" w:rsidTr="00975497">
        <w:trPr>
          <w:cantSplit/>
          <w:trHeight w:val="120"/>
        </w:trPr>
        <w:tc>
          <w:tcPr>
            <w:tcW w:w="1276" w:type="dxa"/>
            <w:vMerge w:val="restart"/>
          </w:tcPr>
          <w:p w14:paraId="27CDFBB0"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Uždegiminiai</w:t>
            </w:r>
          </w:p>
        </w:tc>
        <w:tc>
          <w:tcPr>
            <w:tcW w:w="1667" w:type="dxa"/>
          </w:tcPr>
          <w:p w14:paraId="243D4EB4"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Treclinac</w:t>
            </w:r>
          </w:p>
        </w:tc>
        <w:tc>
          <w:tcPr>
            <w:tcW w:w="1560" w:type="dxa"/>
          </w:tcPr>
          <w:p w14:paraId="5F0118F8"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50,0</w:t>
            </w:r>
          </w:p>
        </w:tc>
        <w:tc>
          <w:tcPr>
            <w:tcW w:w="1559" w:type="dxa"/>
          </w:tcPr>
          <w:p w14:paraId="4827CA2B"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56,2</w:t>
            </w:r>
          </w:p>
        </w:tc>
        <w:tc>
          <w:tcPr>
            <w:tcW w:w="1559" w:type="dxa"/>
          </w:tcPr>
          <w:p w14:paraId="3983B8ED"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66,7</w:t>
            </w:r>
          </w:p>
        </w:tc>
        <w:tc>
          <w:tcPr>
            <w:tcW w:w="1499" w:type="dxa"/>
          </w:tcPr>
          <w:p w14:paraId="0D5A25C1"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62,5</w:t>
            </w:r>
          </w:p>
        </w:tc>
      </w:tr>
      <w:tr w:rsidR="007B4A6C" w:rsidRPr="007B4A6C" w14:paraId="24ECE5FF" w14:textId="77777777" w:rsidTr="00975497">
        <w:trPr>
          <w:cantSplit/>
          <w:trHeight w:val="120"/>
        </w:trPr>
        <w:tc>
          <w:tcPr>
            <w:tcW w:w="1276" w:type="dxa"/>
            <w:vMerge/>
          </w:tcPr>
          <w:p w14:paraId="4E21BDED"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7F801D7D"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Klindamicinas</w:t>
            </w:r>
          </w:p>
        </w:tc>
        <w:tc>
          <w:tcPr>
            <w:tcW w:w="1560" w:type="dxa"/>
          </w:tcPr>
          <w:p w14:paraId="70F82FEE"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40,4</w:t>
            </w:r>
          </w:p>
        </w:tc>
        <w:tc>
          <w:tcPr>
            <w:tcW w:w="1559" w:type="dxa"/>
          </w:tcPr>
          <w:p w14:paraId="7C53B079"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46,7</w:t>
            </w:r>
          </w:p>
        </w:tc>
        <w:tc>
          <w:tcPr>
            <w:tcW w:w="1559" w:type="dxa"/>
          </w:tcPr>
          <w:p w14:paraId="31A60B44"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64,0*</w:t>
            </w:r>
          </w:p>
        </w:tc>
        <w:tc>
          <w:tcPr>
            <w:tcW w:w="1499" w:type="dxa"/>
          </w:tcPr>
          <w:p w14:paraId="4A0B0C8A"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58,3*</w:t>
            </w:r>
          </w:p>
        </w:tc>
      </w:tr>
      <w:tr w:rsidR="007B4A6C" w:rsidRPr="007B4A6C" w14:paraId="43DFF4C1" w14:textId="77777777" w:rsidTr="00975497">
        <w:trPr>
          <w:cantSplit/>
          <w:trHeight w:val="120"/>
        </w:trPr>
        <w:tc>
          <w:tcPr>
            <w:tcW w:w="1276" w:type="dxa"/>
            <w:vMerge/>
          </w:tcPr>
          <w:p w14:paraId="2F4035A3"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4D568B6D"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Tretinoinas</w:t>
            </w:r>
          </w:p>
        </w:tc>
        <w:tc>
          <w:tcPr>
            <w:tcW w:w="1560" w:type="dxa"/>
          </w:tcPr>
          <w:p w14:paraId="0C2FACF1"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38,5*</w:t>
            </w:r>
          </w:p>
        </w:tc>
        <w:tc>
          <w:tcPr>
            <w:tcW w:w="1559" w:type="dxa"/>
          </w:tcPr>
          <w:p w14:paraId="1C0A52F3"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47,3*</w:t>
            </w:r>
          </w:p>
        </w:tc>
        <w:tc>
          <w:tcPr>
            <w:tcW w:w="1559" w:type="dxa"/>
          </w:tcPr>
          <w:p w14:paraId="531CECFF"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499" w:type="dxa"/>
          </w:tcPr>
          <w:p w14:paraId="17BCDFBC"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40,7*</w:t>
            </w:r>
          </w:p>
        </w:tc>
      </w:tr>
      <w:tr w:rsidR="007B4A6C" w:rsidRPr="007B4A6C" w14:paraId="6E7F2D71" w14:textId="77777777" w:rsidTr="00975497">
        <w:trPr>
          <w:cantSplit/>
          <w:trHeight w:val="120"/>
        </w:trPr>
        <w:tc>
          <w:tcPr>
            <w:tcW w:w="1276" w:type="dxa"/>
            <w:vMerge/>
          </w:tcPr>
          <w:p w14:paraId="01BD7891"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5CC70E18"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Tirpiklis</w:t>
            </w:r>
          </w:p>
        </w:tc>
        <w:tc>
          <w:tcPr>
            <w:tcW w:w="1560" w:type="dxa"/>
          </w:tcPr>
          <w:p w14:paraId="5B748A22"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16,7*</w:t>
            </w:r>
          </w:p>
        </w:tc>
        <w:tc>
          <w:tcPr>
            <w:tcW w:w="1559" w:type="dxa"/>
          </w:tcPr>
          <w:p w14:paraId="20E41BE9"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25,4*</w:t>
            </w:r>
          </w:p>
        </w:tc>
        <w:tc>
          <w:tcPr>
            <w:tcW w:w="1559" w:type="dxa"/>
          </w:tcPr>
          <w:p w14:paraId="6A0F8026"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499" w:type="dxa"/>
          </w:tcPr>
          <w:p w14:paraId="6FB42F15"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21,4*</w:t>
            </w:r>
          </w:p>
        </w:tc>
      </w:tr>
      <w:tr w:rsidR="007B4A6C" w:rsidRPr="007B4A6C" w14:paraId="6695E8A0" w14:textId="77777777" w:rsidTr="00975497">
        <w:trPr>
          <w:cantSplit/>
          <w:trHeight w:val="120"/>
        </w:trPr>
        <w:tc>
          <w:tcPr>
            <w:tcW w:w="1276" w:type="dxa"/>
            <w:vMerge w:val="restart"/>
          </w:tcPr>
          <w:p w14:paraId="1FFF28C9"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Neuždegiminiai</w:t>
            </w:r>
          </w:p>
        </w:tc>
        <w:tc>
          <w:tcPr>
            <w:tcW w:w="1667" w:type="dxa"/>
          </w:tcPr>
          <w:p w14:paraId="1ACC6DAE"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Treclinac</w:t>
            </w:r>
          </w:p>
        </w:tc>
        <w:tc>
          <w:tcPr>
            <w:tcW w:w="1560" w:type="dxa"/>
          </w:tcPr>
          <w:p w14:paraId="2F986AB4"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43,4</w:t>
            </w:r>
          </w:p>
        </w:tc>
        <w:tc>
          <w:tcPr>
            <w:tcW w:w="1559" w:type="dxa"/>
          </w:tcPr>
          <w:p w14:paraId="0542419A"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40,2</w:t>
            </w:r>
          </w:p>
        </w:tc>
        <w:tc>
          <w:tcPr>
            <w:tcW w:w="1559" w:type="dxa"/>
          </w:tcPr>
          <w:p w14:paraId="59DB6BFD"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55,6</w:t>
            </w:r>
          </w:p>
        </w:tc>
        <w:tc>
          <w:tcPr>
            <w:tcW w:w="1499" w:type="dxa"/>
          </w:tcPr>
          <w:p w14:paraId="51CAA7D8"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50,0</w:t>
            </w:r>
          </w:p>
        </w:tc>
      </w:tr>
      <w:tr w:rsidR="007B4A6C" w:rsidRPr="007B4A6C" w14:paraId="253D094D" w14:textId="77777777" w:rsidTr="00975497">
        <w:trPr>
          <w:cantSplit/>
          <w:trHeight w:val="120"/>
        </w:trPr>
        <w:tc>
          <w:tcPr>
            <w:tcW w:w="1276" w:type="dxa"/>
            <w:vMerge/>
          </w:tcPr>
          <w:p w14:paraId="200A3631"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42CDB723"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Klindamicinas</w:t>
            </w:r>
          </w:p>
        </w:tc>
        <w:tc>
          <w:tcPr>
            <w:tcW w:w="1560" w:type="dxa"/>
          </w:tcPr>
          <w:p w14:paraId="68F7A28A" w14:textId="77777777" w:rsidR="007B4A6C" w:rsidRPr="007B4A6C" w:rsidRDefault="007B4A6C" w:rsidP="007B4A6C">
            <w:pPr>
              <w:keepNext/>
              <w:widowControl w:val="0"/>
              <w:tabs>
                <w:tab w:val="left" w:pos="567"/>
              </w:tabs>
              <w:spacing w:after="0" w:line="240" w:lineRule="auto"/>
              <w:ind w:left="170" w:right="240"/>
              <w:jc w:val="both"/>
              <w:rPr>
                <w:rFonts w:ascii="Times New Roman" w:eastAsia="Calibri" w:hAnsi="Times New Roman" w:cs="Times New Roman"/>
                <w:lang w:val="lt-LT"/>
              </w:rPr>
            </w:pPr>
            <w:r w:rsidRPr="007B4A6C">
              <w:rPr>
                <w:rFonts w:ascii="Times New Roman" w:eastAsia="Calibri" w:hAnsi="Times New Roman" w:cs="Times New Roman"/>
                <w:lang w:val="lt-LT"/>
              </w:rPr>
              <w:t>23,4*</w:t>
            </w:r>
          </w:p>
        </w:tc>
        <w:tc>
          <w:tcPr>
            <w:tcW w:w="1559" w:type="dxa"/>
          </w:tcPr>
          <w:p w14:paraId="7F236664"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26,5*</w:t>
            </w:r>
          </w:p>
        </w:tc>
        <w:tc>
          <w:tcPr>
            <w:tcW w:w="1559" w:type="dxa"/>
          </w:tcPr>
          <w:p w14:paraId="0C1BF781"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48,7*</w:t>
            </w:r>
          </w:p>
        </w:tc>
        <w:tc>
          <w:tcPr>
            <w:tcW w:w="1499" w:type="dxa"/>
          </w:tcPr>
          <w:p w14:paraId="27F2B601"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42,2*</w:t>
            </w:r>
          </w:p>
        </w:tc>
      </w:tr>
      <w:tr w:rsidR="007B4A6C" w:rsidRPr="007B4A6C" w14:paraId="64303E20" w14:textId="77777777" w:rsidTr="00975497">
        <w:trPr>
          <w:cantSplit/>
          <w:trHeight w:val="120"/>
        </w:trPr>
        <w:tc>
          <w:tcPr>
            <w:tcW w:w="1276" w:type="dxa"/>
            <w:vMerge/>
          </w:tcPr>
          <w:p w14:paraId="319A86A5"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102C4036"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Tretinoinas</w:t>
            </w:r>
          </w:p>
        </w:tc>
        <w:tc>
          <w:tcPr>
            <w:tcW w:w="1560" w:type="dxa"/>
          </w:tcPr>
          <w:p w14:paraId="0CA80A0C" w14:textId="77777777" w:rsidR="007B4A6C" w:rsidRPr="007B4A6C" w:rsidRDefault="007B4A6C" w:rsidP="007B4A6C">
            <w:pPr>
              <w:keepNext/>
              <w:widowControl w:val="0"/>
              <w:tabs>
                <w:tab w:val="left" w:pos="567"/>
              </w:tabs>
              <w:spacing w:after="0" w:line="240" w:lineRule="auto"/>
              <w:ind w:left="170" w:right="240"/>
              <w:jc w:val="both"/>
              <w:rPr>
                <w:rFonts w:ascii="Times New Roman" w:eastAsia="Calibri" w:hAnsi="Times New Roman" w:cs="Times New Roman"/>
                <w:lang w:val="lt-LT"/>
              </w:rPr>
            </w:pPr>
            <w:r w:rsidRPr="007B4A6C">
              <w:rPr>
                <w:rFonts w:ascii="Times New Roman" w:eastAsia="Calibri" w:hAnsi="Times New Roman" w:cs="Times New Roman"/>
                <w:lang w:val="lt-LT"/>
              </w:rPr>
              <w:t>30,2*</w:t>
            </w:r>
          </w:p>
        </w:tc>
        <w:tc>
          <w:tcPr>
            <w:tcW w:w="1559" w:type="dxa"/>
          </w:tcPr>
          <w:p w14:paraId="25962B34"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36,9</w:t>
            </w:r>
          </w:p>
        </w:tc>
        <w:tc>
          <w:tcPr>
            <w:tcW w:w="1559" w:type="dxa"/>
          </w:tcPr>
          <w:p w14:paraId="0D043040"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499" w:type="dxa"/>
          </w:tcPr>
          <w:p w14:paraId="74BBD03A"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32,8*</w:t>
            </w:r>
          </w:p>
        </w:tc>
      </w:tr>
      <w:tr w:rsidR="007B4A6C" w:rsidRPr="007B4A6C" w14:paraId="56195750" w14:textId="77777777" w:rsidTr="00975497">
        <w:trPr>
          <w:cantSplit/>
          <w:trHeight w:val="120"/>
        </w:trPr>
        <w:tc>
          <w:tcPr>
            <w:tcW w:w="1276" w:type="dxa"/>
            <w:vMerge/>
          </w:tcPr>
          <w:p w14:paraId="29CC319C"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1997FB4D"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Tirpiklis</w:t>
            </w:r>
          </w:p>
        </w:tc>
        <w:tc>
          <w:tcPr>
            <w:tcW w:w="1560" w:type="dxa"/>
          </w:tcPr>
          <w:p w14:paraId="76907357" w14:textId="77777777" w:rsidR="007B4A6C" w:rsidRPr="007B4A6C" w:rsidRDefault="007B4A6C" w:rsidP="007B4A6C">
            <w:pPr>
              <w:keepNext/>
              <w:widowControl w:val="0"/>
              <w:tabs>
                <w:tab w:val="left" w:pos="567"/>
              </w:tabs>
              <w:spacing w:after="0" w:line="240" w:lineRule="auto"/>
              <w:ind w:left="170" w:right="240"/>
              <w:jc w:val="both"/>
              <w:rPr>
                <w:rFonts w:ascii="Times New Roman" w:eastAsia="Calibri" w:hAnsi="Times New Roman" w:cs="Times New Roman"/>
                <w:lang w:val="lt-LT"/>
              </w:rPr>
            </w:pPr>
            <w:r w:rsidRPr="007B4A6C">
              <w:rPr>
                <w:rFonts w:ascii="Times New Roman" w:eastAsia="Calibri" w:hAnsi="Times New Roman" w:cs="Times New Roman"/>
                <w:lang w:val="lt-LT"/>
              </w:rPr>
              <w:t>13,5*</w:t>
            </w:r>
          </w:p>
        </w:tc>
        <w:tc>
          <w:tcPr>
            <w:tcW w:w="1559" w:type="dxa"/>
          </w:tcPr>
          <w:p w14:paraId="1EA5BD8E"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13,7*</w:t>
            </w:r>
          </w:p>
        </w:tc>
        <w:tc>
          <w:tcPr>
            <w:tcW w:w="1559" w:type="dxa"/>
          </w:tcPr>
          <w:p w14:paraId="5765A842"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499" w:type="dxa"/>
          </w:tcPr>
          <w:p w14:paraId="71F4C43D"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13,5*</w:t>
            </w:r>
          </w:p>
        </w:tc>
      </w:tr>
      <w:tr w:rsidR="007B4A6C" w:rsidRPr="007B4A6C" w14:paraId="30026B44" w14:textId="77777777" w:rsidTr="00975497">
        <w:trPr>
          <w:cantSplit/>
          <w:trHeight w:val="120"/>
        </w:trPr>
        <w:tc>
          <w:tcPr>
            <w:tcW w:w="1276" w:type="dxa"/>
            <w:vMerge w:val="restart"/>
          </w:tcPr>
          <w:p w14:paraId="25377B58"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Iš viso</w:t>
            </w:r>
          </w:p>
        </w:tc>
        <w:tc>
          <w:tcPr>
            <w:tcW w:w="1667" w:type="dxa"/>
          </w:tcPr>
          <w:p w14:paraId="5C83AC4B"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Treclinac</w:t>
            </w:r>
          </w:p>
        </w:tc>
        <w:tc>
          <w:tcPr>
            <w:tcW w:w="1560" w:type="dxa"/>
          </w:tcPr>
          <w:p w14:paraId="4275A478"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42,0</w:t>
            </w:r>
          </w:p>
        </w:tc>
        <w:tc>
          <w:tcPr>
            <w:tcW w:w="1559" w:type="dxa"/>
          </w:tcPr>
          <w:p w14:paraId="363366A9"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44,8</w:t>
            </w:r>
          </w:p>
        </w:tc>
        <w:tc>
          <w:tcPr>
            <w:tcW w:w="1559" w:type="dxa"/>
          </w:tcPr>
          <w:p w14:paraId="6CF63DC7"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59,4</w:t>
            </w:r>
          </w:p>
        </w:tc>
        <w:tc>
          <w:tcPr>
            <w:tcW w:w="1499" w:type="dxa"/>
          </w:tcPr>
          <w:p w14:paraId="3DACFA12"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52,5</w:t>
            </w:r>
          </w:p>
        </w:tc>
      </w:tr>
      <w:tr w:rsidR="007B4A6C" w:rsidRPr="007B4A6C" w14:paraId="2D4A0937" w14:textId="77777777" w:rsidTr="00975497">
        <w:trPr>
          <w:cantSplit/>
          <w:trHeight w:val="120"/>
        </w:trPr>
        <w:tc>
          <w:tcPr>
            <w:tcW w:w="1276" w:type="dxa"/>
            <w:vMerge/>
          </w:tcPr>
          <w:p w14:paraId="67D9EAAA"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2E0C693B"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Klindamicinas</w:t>
            </w:r>
          </w:p>
        </w:tc>
        <w:tc>
          <w:tcPr>
            <w:tcW w:w="1560" w:type="dxa"/>
          </w:tcPr>
          <w:p w14:paraId="2D2DBE5F"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31,3*</w:t>
            </w:r>
          </w:p>
        </w:tc>
        <w:tc>
          <w:tcPr>
            <w:tcW w:w="1559" w:type="dxa"/>
          </w:tcPr>
          <w:p w14:paraId="4EED165B"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34,2*</w:t>
            </w:r>
          </w:p>
        </w:tc>
        <w:tc>
          <w:tcPr>
            <w:tcW w:w="1559" w:type="dxa"/>
          </w:tcPr>
          <w:p w14:paraId="787F84B6"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53,0*</w:t>
            </w:r>
          </w:p>
        </w:tc>
        <w:tc>
          <w:tcPr>
            <w:tcW w:w="1499" w:type="dxa"/>
          </w:tcPr>
          <w:p w14:paraId="4F132A49"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46,4*</w:t>
            </w:r>
          </w:p>
        </w:tc>
      </w:tr>
      <w:tr w:rsidR="007B4A6C" w:rsidRPr="007B4A6C" w14:paraId="0AD9D697" w14:textId="77777777" w:rsidTr="00975497">
        <w:trPr>
          <w:cantSplit/>
          <w:trHeight w:val="120"/>
        </w:trPr>
        <w:tc>
          <w:tcPr>
            <w:tcW w:w="1276" w:type="dxa"/>
            <w:vMerge/>
          </w:tcPr>
          <w:p w14:paraId="0C503C87"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7D2ECDB2"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Tretinoinas</w:t>
            </w:r>
          </w:p>
        </w:tc>
        <w:tc>
          <w:tcPr>
            <w:tcW w:w="1560" w:type="dxa"/>
          </w:tcPr>
          <w:p w14:paraId="079630E2"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31,9*</w:t>
            </w:r>
          </w:p>
        </w:tc>
        <w:tc>
          <w:tcPr>
            <w:tcW w:w="1559" w:type="dxa"/>
          </w:tcPr>
          <w:p w14:paraId="27DE1476"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38,1*</w:t>
            </w:r>
          </w:p>
        </w:tc>
        <w:tc>
          <w:tcPr>
            <w:tcW w:w="1559" w:type="dxa"/>
          </w:tcPr>
          <w:p w14:paraId="0DC3BBDA"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499" w:type="dxa"/>
          </w:tcPr>
          <w:p w14:paraId="290A4A87"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35,6*</w:t>
            </w:r>
          </w:p>
        </w:tc>
      </w:tr>
      <w:tr w:rsidR="007B4A6C" w:rsidRPr="007B4A6C" w14:paraId="449D2117" w14:textId="77777777" w:rsidTr="00975497">
        <w:trPr>
          <w:cantSplit/>
          <w:trHeight w:val="120"/>
        </w:trPr>
        <w:tc>
          <w:tcPr>
            <w:tcW w:w="1276" w:type="dxa"/>
            <w:vMerge/>
          </w:tcPr>
          <w:p w14:paraId="620A2583"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p>
        </w:tc>
        <w:tc>
          <w:tcPr>
            <w:tcW w:w="1667" w:type="dxa"/>
          </w:tcPr>
          <w:p w14:paraId="3A4DF772"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b/>
                <w:lang w:val="lt-LT"/>
              </w:rPr>
            </w:pPr>
            <w:r w:rsidRPr="007B4A6C">
              <w:rPr>
                <w:rFonts w:ascii="Times New Roman" w:eastAsia="Calibri" w:hAnsi="Times New Roman" w:cs="Times New Roman"/>
                <w:b/>
                <w:lang w:val="lt-LT"/>
              </w:rPr>
              <w:t>Tirpiklis</w:t>
            </w:r>
          </w:p>
        </w:tc>
        <w:tc>
          <w:tcPr>
            <w:tcW w:w="1560" w:type="dxa"/>
          </w:tcPr>
          <w:p w14:paraId="5C1A969F"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14,6*</w:t>
            </w:r>
          </w:p>
        </w:tc>
        <w:tc>
          <w:tcPr>
            <w:tcW w:w="1559" w:type="dxa"/>
          </w:tcPr>
          <w:p w14:paraId="0311332C"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14,6*</w:t>
            </w:r>
          </w:p>
        </w:tc>
        <w:tc>
          <w:tcPr>
            <w:tcW w:w="1559" w:type="dxa"/>
          </w:tcPr>
          <w:p w14:paraId="45E4D78E" w14:textId="77777777" w:rsidR="007B4A6C" w:rsidRPr="007B4A6C" w:rsidRDefault="007B4A6C" w:rsidP="007B4A6C">
            <w:pPr>
              <w:keepNext/>
              <w:widowControl w:val="0"/>
              <w:tabs>
                <w:tab w:val="left" w:pos="567"/>
              </w:tabs>
              <w:spacing w:after="0" w:line="240" w:lineRule="auto"/>
              <w:ind w:left="170" w:right="238"/>
              <w:jc w:val="both"/>
              <w:rPr>
                <w:rFonts w:ascii="Times New Roman" w:eastAsia="Calibri" w:hAnsi="Times New Roman" w:cs="Times New Roman"/>
                <w:lang w:val="lt-LT"/>
              </w:rPr>
            </w:pPr>
            <w:r w:rsidRPr="007B4A6C">
              <w:rPr>
                <w:rFonts w:ascii="Times New Roman" w:eastAsia="Calibri" w:hAnsi="Times New Roman" w:cs="Times New Roman"/>
                <w:lang w:val="lt-LT"/>
              </w:rPr>
              <w:t>netaikoma</w:t>
            </w:r>
          </w:p>
        </w:tc>
        <w:tc>
          <w:tcPr>
            <w:tcW w:w="1499" w:type="dxa"/>
          </w:tcPr>
          <w:p w14:paraId="772E41BF" w14:textId="77777777" w:rsidR="007B4A6C" w:rsidRPr="007B4A6C" w:rsidRDefault="007B4A6C" w:rsidP="007B4A6C">
            <w:pPr>
              <w:keepNext/>
              <w:widowControl w:val="0"/>
              <w:tabs>
                <w:tab w:val="left" w:pos="567"/>
              </w:tabs>
              <w:spacing w:after="0" w:line="240" w:lineRule="auto"/>
              <w:ind w:left="397" w:right="238"/>
              <w:jc w:val="both"/>
              <w:rPr>
                <w:rFonts w:ascii="Times New Roman" w:eastAsia="Calibri" w:hAnsi="Times New Roman" w:cs="Times New Roman"/>
                <w:lang w:val="lt-LT"/>
              </w:rPr>
            </w:pPr>
            <w:r w:rsidRPr="007B4A6C">
              <w:rPr>
                <w:rFonts w:ascii="Times New Roman" w:eastAsia="Calibri" w:hAnsi="Times New Roman" w:cs="Times New Roman"/>
                <w:lang w:val="lt-LT"/>
              </w:rPr>
              <w:t>14,6*</w:t>
            </w:r>
          </w:p>
        </w:tc>
      </w:tr>
      <w:tr w:rsidR="007B4A6C" w:rsidRPr="007B4A6C" w14:paraId="6DDEC68D" w14:textId="77777777" w:rsidTr="00975497">
        <w:trPr>
          <w:trHeight w:val="120"/>
        </w:trPr>
        <w:tc>
          <w:tcPr>
            <w:tcW w:w="9120" w:type="dxa"/>
            <w:gridSpan w:val="6"/>
          </w:tcPr>
          <w:p w14:paraId="5B0B4DFD" w14:textId="77777777" w:rsidR="007B4A6C" w:rsidRPr="007B4A6C" w:rsidRDefault="007B4A6C" w:rsidP="007B4A6C">
            <w:pPr>
              <w:widowControl w:val="0"/>
              <w:tabs>
                <w:tab w:val="left" w:pos="567"/>
              </w:tabs>
              <w:spacing w:after="0" w:line="240" w:lineRule="auto"/>
              <w:jc w:val="both"/>
              <w:rPr>
                <w:rFonts w:ascii="Times New Roman" w:eastAsia="Calibri" w:hAnsi="Times New Roman" w:cs="Times New Roman"/>
                <w:lang w:val="lt-LT"/>
              </w:rPr>
            </w:pPr>
            <w:r w:rsidRPr="007B4A6C">
              <w:rPr>
                <w:rFonts w:ascii="Times New Roman" w:eastAsia="Calibri" w:hAnsi="Times New Roman" w:cs="Times New Roman"/>
                <w:lang w:val="lt-LT"/>
              </w:rPr>
              <w:t>P vertės iš ranginės ANOVA</w:t>
            </w:r>
          </w:p>
          <w:p w14:paraId="5BBBCC8F" w14:textId="77777777" w:rsidR="007B4A6C" w:rsidRPr="007B4A6C" w:rsidRDefault="007B4A6C" w:rsidP="007B4A6C">
            <w:pPr>
              <w:widowControl w:val="0"/>
              <w:tabs>
                <w:tab w:val="left" w:pos="567"/>
              </w:tabs>
              <w:spacing w:after="0" w:line="240" w:lineRule="auto"/>
              <w:jc w:val="both"/>
              <w:rPr>
                <w:rFonts w:ascii="Times New Roman" w:eastAsia="Calibri" w:hAnsi="Times New Roman" w:cs="Times New Roman"/>
                <w:lang w:val="lt-LT"/>
              </w:rPr>
            </w:pPr>
            <w:r w:rsidRPr="007B4A6C">
              <w:rPr>
                <w:rFonts w:ascii="Times New Roman" w:eastAsia="Calibri" w:hAnsi="Times New Roman" w:cs="Times New Roman"/>
                <w:vertAlign w:val="superscript"/>
                <w:lang w:val="lt-LT"/>
              </w:rPr>
              <w:t>1</w:t>
            </w:r>
            <w:r w:rsidRPr="007B4A6C">
              <w:rPr>
                <w:rFonts w:ascii="Times New Roman" w:eastAsia="Calibri" w:hAnsi="Times New Roman" w:cs="Times New Roman"/>
                <w:lang w:val="lt-LT"/>
              </w:rPr>
              <w:t xml:space="preserve">  Poriniam tretinoino ir tirpiklio palyginimui buvo vertinti duomenys iš klinikinių tyrimų 7001-G2HP-06-02 ir 7001-G2HP-07-02.</w:t>
            </w:r>
          </w:p>
          <w:p w14:paraId="4EA36822" w14:textId="77777777" w:rsidR="007B4A6C" w:rsidRPr="007B4A6C" w:rsidRDefault="007B4A6C" w:rsidP="007B4A6C">
            <w:pPr>
              <w:keepNext/>
              <w:widowControl w:val="0"/>
              <w:tabs>
                <w:tab w:val="left" w:pos="567"/>
              </w:tabs>
              <w:spacing w:after="0" w:line="240" w:lineRule="auto"/>
              <w:jc w:val="both"/>
              <w:rPr>
                <w:rFonts w:ascii="Times New Roman" w:eastAsia="Calibri" w:hAnsi="Times New Roman" w:cs="Times New Roman"/>
                <w:lang w:val="lt-LT"/>
              </w:rPr>
            </w:pPr>
            <w:r w:rsidRPr="007B4A6C">
              <w:rPr>
                <w:rFonts w:ascii="Times New Roman" w:eastAsia="Calibri" w:hAnsi="Times New Roman" w:cs="Times New Roman"/>
                <w:lang w:val="lt-LT"/>
              </w:rPr>
              <w:t xml:space="preserve">* p </w:t>
            </w:r>
            <w:r w:rsidRPr="007B4A6C">
              <w:rPr>
                <w:rFonts w:ascii="Times New Roman" w:eastAsia="Calibri" w:hAnsi="Times New Roman" w:cs="Times New Roman"/>
                <w:lang w:val="lt-LT"/>
              </w:rPr>
              <w:sym w:font="Symbol" w:char="F0A3"/>
            </w:r>
            <w:r w:rsidRPr="007B4A6C">
              <w:rPr>
                <w:rFonts w:ascii="Times New Roman" w:eastAsia="Calibri" w:hAnsi="Times New Roman" w:cs="Times New Roman"/>
                <w:lang w:val="lt-LT"/>
              </w:rPr>
              <w:t xml:space="preserve"> 0,05</w:t>
            </w:r>
          </w:p>
        </w:tc>
      </w:tr>
    </w:tbl>
    <w:p w14:paraId="16740623" w14:textId="77777777" w:rsidR="007B4A6C" w:rsidRPr="007B4A6C" w:rsidRDefault="007B4A6C" w:rsidP="007B4A6C">
      <w:pPr>
        <w:spacing w:after="0" w:line="240" w:lineRule="auto"/>
        <w:rPr>
          <w:rFonts w:ascii="Times New Roman" w:eastAsia="Calibri" w:hAnsi="Times New Roman" w:cs="Times New Roman"/>
          <w:lang w:val="lt-LT"/>
        </w:rPr>
      </w:pPr>
    </w:p>
    <w:p w14:paraId="7C1C2A61"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Nors tyrimų apimtis nebuvo pakankama subgrupių analizei ir rezultatai jose nėra tokie pastovūs, kaip bendro pažeidimų skaičiaus pokyčiai, jie taip pat suteikia įrodymų, kad kombinuotas vaistinis preparatas yra veiksmingesnis už atskiras sudedamąsias dalis.</w:t>
      </w:r>
    </w:p>
    <w:p w14:paraId="5F92B7E2" w14:textId="77777777" w:rsidR="007B4A6C" w:rsidRPr="007B4A6C" w:rsidRDefault="007B4A6C" w:rsidP="007B4A6C">
      <w:pPr>
        <w:spacing w:after="0" w:line="240" w:lineRule="auto"/>
        <w:rPr>
          <w:rFonts w:ascii="Times New Roman" w:eastAsia="Calibri" w:hAnsi="Times New Roman" w:cs="Times New Roman"/>
          <w:lang w:val="lt-LT"/>
        </w:rPr>
      </w:pPr>
    </w:p>
    <w:p w14:paraId="1AA541A1"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5.2</w:t>
      </w:r>
      <w:r w:rsidRPr="007B4A6C">
        <w:rPr>
          <w:rFonts w:ascii="Times New Roman" w:eastAsia="Calibri" w:hAnsi="Times New Roman" w:cs="Times New Roman"/>
          <w:b/>
          <w:lang w:val="lt-LT"/>
        </w:rPr>
        <w:tab/>
        <w:t>Farmakokinetinės savybės</w:t>
      </w:r>
    </w:p>
    <w:p w14:paraId="50D37FE0" w14:textId="77777777" w:rsidR="007B4A6C" w:rsidRPr="007B4A6C" w:rsidRDefault="007B4A6C" w:rsidP="007B4A6C">
      <w:pPr>
        <w:spacing w:after="0" w:line="240" w:lineRule="auto"/>
        <w:rPr>
          <w:rFonts w:ascii="Times New Roman" w:eastAsia="Calibri" w:hAnsi="Times New Roman" w:cs="Times New Roman"/>
          <w:lang w:val="lt-LT"/>
        </w:rPr>
      </w:pPr>
    </w:p>
    <w:p w14:paraId="5CDD8BAA"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Atvirame dauginių dozių skyrimo klinikiniame tyrime, kuriame dalyvavo 12 asmenų su vidutinio sunkumo ar sunkiais spuogais, 14 dienų iš eilės tepant maždaug 4 g Treclinac absorbcija per odą buvo minimali. Tretinoino koncentracija kraujo plazmoje buvo mažesnė, nei mažiausia nustatoma riba (MNR – angl. </w:t>
      </w:r>
      <w:r w:rsidRPr="007B4A6C">
        <w:rPr>
          <w:rFonts w:ascii="Times New Roman" w:hAnsi="Times New Roman"/>
          <w:i/>
          <w:lang w:val="lv-LV"/>
        </w:rPr>
        <w:t>lower limit of quantitation, LLOQ;</w:t>
      </w:r>
      <w:r w:rsidRPr="007B4A6C">
        <w:rPr>
          <w:rFonts w:ascii="Times New Roman" w:hAnsi="Times New Roman"/>
          <w:lang w:val="lv-LV"/>
        </w:rPr>
        <w:t xml:space="preserve"> 1 ng/ml) nuo 50 iki 92 % asmenų bet kuriuo </w:t>
      </w:r>
      <w:r w:rsidRPr="007B4A6C">
        <w:rPr>
          <w:rFonts w:ascii="Times New Roman" w:hAnsi="Times New Roman"/>
          <w:lang w:val="lv-LV"/>
        </w:rPr>
        <w:lastRenderedPageBreak/>
        <w:t>laikotarpiu po vaistinio preparato pavartojimo ir buvo arti MNR likusiems asmenims, koncentracijai svyruojant nuo 1,0 iki 1,6 ng/ml. Pagrindinių tretinoino metabolitų, 13-cis-retinoinės rūgšties ir 4-okso-13-cis-retinoinės rūgšties, koncentracija kraujo plazmoje svyravo atitinkamai nuo 1,0 iki 1,4 ng/ml ir nuo 1,6 iki 6,5 ng/ml. Klindamicino koncentracija kraujo plazmoje bendrai neviršijo 3,5 ng/ml, išskyrus vieną asmenį, kurio kraujo plazmoje klindamicino koncentracija pasiekė 13,1 ng/ml.</w:t>
      </w:r>
    </w:p>
    <w:p w14:paraId="3A43EA0D" w14:textId="77777777" w:rsidR="007B4A6C" w:rsidRPr="007B4A6C" w:rsidRDefault="007B4A6C" w:rsidP="007B4A6C">
      <w:pPr>
        <w:spacing w:after="0" w:line="240" w:lineRule="auto"/>
        <w:rPr>
          <w:rFonts w:ascii="Times New Roman" w:eastAsia="Calibri" w:hAnsi="Times New Roman" w:cs="Times New Roman"/>
          <w:lang w:val="lt-LT"/>
        </w:rPr>
      </w:pPr>
    </w:p>
    <w:p w14:paraId="5A76C0C6"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Tretinoinas</w:t>
      </w:r>
    </w:p>
    <w:p w14:paraId="18CE53C8"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Tretinoinas organizme susidaro kaip retinolio metabolitas ir daro tam tikrą vitamino A augimą skatinantį poveikį. Iš pavyzdinių gerai kontroliuojamų klinikinių tyrimų galima daryti išvadą, kad vietiškai vartojamas tretinoinas nepadidina retinoinės rūgšties transformos (tretinoino) koncentracijos kraujo plazmoje. Po vienkartinio vietinio radioaktyviuoju žymeniu pažymėto tretinoino pavartojimo retinoinės rūgšties koncentracija kraujyje buvo randama nepakitusi</w:t>
      </w:r>
      <w:r w:rsidRPr="007B4A6C">
        <w:rPr>
          <w:rFonts w:ascii="Times New Roman" w:hAnsi="Times New Roman"/>
          <w:lang w:val="lv-LV"/>
        </w:rPr>
        <w:t xml:space="preserve"> nuo 2 iki 48 valandų laikotarpiu. Nei vienkartinis, nei ilgalaikis gydymas vietinio vartojimo tretinoino forma nesutrikdo retinoidų sisteminės koncentracijos, kuri lieka organizmo natūralios endogeninės koncentracijos ribose.</w:t>
      </w:r>
    </w:p>
    <w:p w14:paraId="3E70F00E" w14:textId="77777777" w:rsidR="007B4A6C" w:rsidRPr="007B4A6C" w:rsidRDefault="007B4A6C" w:rsidP="007B4A6C">
      <w:pPr>
        <w:spacing w:after="0" w:line="240" w:lineRule="auto"/>
        <w:rPr>
          <w:rFonts w:ascii="Times New Roman" w:eastAsia="Calibri" w:hAnsi="Times New Roman" w:cs="Times New Roman"/>
          <w:lang w:val="lt-LT"/>
        </w:rPr>
      </w:pPr>
    </w:p>
    <w:p w14:paraId="0DB61F1B"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Klindamicinas</w:t>
      </w:r>
    </w:p>
    <w:p w14:paraId="1ED4165E"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Klindamiciną odoje esančios fosfatazės paverčia galingesne jo forma. Taigi vietiškai pavartojus klindamicino fosfato, jo virtimas klindamicinu yra pagrindinis veiksnys, lemiantis jo antimikrobinį aktyvumą odos sluoksniuose.</w:t>
      </w:r>
    </w:p>
    <w:p w14:paraId="496AD988" w14:textId="77777777" w:rsidR="007B4A6C" w:rsidRPr="007B4A6C" w:rsidRDefault="007B4A6C" w:rsidP="007B4A6C">
      <w:pPr>
        <w:spacing w:after="0" w:line="240" w:lineRule="auto"/>
        <w:rPr>
          <w:rFonts w:ascii="Times New Roman" w:eastAsia="Calibri" w:hAnsi="Times New Roman" w:cs="Times New Roman"/>
          <w:lang w:val="lt-LT"/>
        </w:rPr>
      </w:pPr>
    </w:p>
    <w:p w14:paraId="232817E4"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5.3</w:t>
      </w:r>
      <w:r w:rsidRPr="007B4A6C">
        <w:rPr>
          <w:rFonts w:ascii="Times New Roman" w:eastAsia="Calibri" w:hAnsi="Times New Roman" w:cs="Times New Roman"/>
          <w:b/>
          <w:lang w:val="lt-LT"/>
        </w:rPr>
        <w:tab/>
        <w:t>Ikiklinikinių saugumo tyrimų duomenys</w:t>
      </w:r>
    </w:p>
    <w:p w14:paraId="5429455E" w14:textId="77777777" w:rsidR="007B4A6C" w:rsidRPr="007B4A6C" w:rsidRDefault="007B4A6C" w:rsidP="007B4A6C">
      <w:pPr>
        <w:spacing w:after="0" w:line="240" w:lineRule="auto"/>
        <w:rPr>
          <w:rFonts w:ascii="Times New Roman" w:eastAsia="Calibri" w:hAnsi="Times New Roman" w:cs="Times New Roman"/>
          <w:lang w:val="lt-LT"/>
        </w:rPr>
      </w:pPr>
    </w:p>
    <w:p w14:paraId="4E570230"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Ikiklinikiniai Treclinac, klindamicino ir tretinoino tyrimai pagrindžia Treclinac saugumą.</w:t>
      </w:r>
    </w:p>
    <w:p w14:paraId="7AFBB982" w14:textId="77777777" w:rsidR="007B4A6C" w:rsidRPr="007B4A6C" w:rsidRDefault="007B4A6C" w:rsidP="007B4A6C">
      <w:pPr>
        <w:spacing w:after="0" w:line="240" w:lineRule="auto"/>
        <w:rPr>
          <w:rFonts w:ascii="Times New Roman" w:eastAsia="Calibri" w:hAnsi="Times New Roman" w:cs="Times New Roman"/>
          <w:lang w:val="lt-LT"/>
        </w:rPr>
      </w:pPr>
    </w:p>
    <w:p w14:paraId="2608BAC5"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Treclinac</w:t>
      </w:r>
    </w:p>
    <w:p w14:paraId="37F1EBDD"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13 savaičių pakartotinių dozių odos toksiškumo tyrime, atliktame su nykštukinėmis kiaulėmis, toksinio poveikio nebuvo stebėta, išskyrus nedidelį vietinį sudirginimą (paraudimą). Treclinac gelis nebuvo pagrindinis odos ar akių dirgiklis dviejuose vietinės tolerancijos tyrimuose, atliktuose su triušiais, taip pat nepasižymėjo kontaktiniu įjautrinimu jūrų kiaulytėms.</w:t>
      </w:r>
    </w:p>
    <w:p w14:paraId="56F23E06" w14:textId="77777777" w:rsidR="007B4A6C" w:rsidRPr="007B4A6C" w:rsidRDefault="007B4A6C" w:rsidP="007B4A6C">
      <w:pPr>
        <w:spacing w:after="0" w:line="240" w:lineRule="auto"/>
        <w:rPr>
          <w:rFonts w:ascii="Times New Roman" w:eastAsia="Calibri" w:hAnsi="Times New Roman" w:cs="Times New Roman"/>
          <w:lang w:val="lt-LT"/>
        </w:rPr>
      </w:pPr>
    </w:p>
    <w:p w14:paraId="2642439F"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Odos raidos toksiškumo tyrime, atliktame su triušiais, reprodukcinio toksiškumo stebima nebuvo.</w:t>
      </w:r>
    </w:p>
    <w:p w14:paraId="572903A0" w14:textId="77777777" w:rsidR="007B4A6C" w:rsidRPr="007B4A6C" w:rsidRDefault="007B4A6C" w:rsidP="007B4A6C">
      <w:pPr>
        <w:spacing w:after="0" w:line="240" w:lineRule="auto"/>
        <w:rPr>
          <w:rFonts w:ascii="Times New Roman" w:eastAsia="Calibri" w:hAnsi="Times New Roman" w:cs="Times New Roman"/>
          <w:lang w:val="lt-LT"/>
        </w:rPr>
      </w:pPr>
    </w:p>
    <w:p w14:paraId="5B7CFB4C" w14:textId="77777777" w:rsidR="007B4A6C" w:rsidRPr="007B4A6C" w:rsidRDefault="007B4A6C" w:rsidP="007B4A6C">
      <w:pPr>
        <w:spacing w:after="0" w:line="240" w:lineRule="auto"/>
        <w:rPr>
          <w:rFonts w:ascii="Times New Roman" w:eastAsia="Calibri" w:hAnsi="Times New Roman" w:cs="Times New Roman"/>
          <w:u w:val="single"/>
          <w:lang w:val="lt-LT"/>
        </w:rPr>
      </w:pPr>
      <w:r w:rsidRPr="007B4A6C">
        <w:rPr>
          <w:rFonts w:ascii="Times New Roman" w:eastAsia="Calibri" w:hAnsi="Times New Roman" w:cs="Times New Roman"/>
          <w:u w:val="single"/>
          <w:lang w:val="lt-LT"/>
        </w:rPr>
        <w:t>Klindamicinas</w:t>
      </w:r>
    </w:p>
    <w:p w14:paraId="64C17B35"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Sisteminiu būdu skiriamas klindamicinas neveikia vaisingumo, gebėjimo poruotis, embriono raidos ar raidos po gimimo. Tyrimų </w:t>
      </w:r>
      <w:r w:rsidRPr="007B4A6C">
        <w:rPr>
          <w:rFonts w:ascii="Times New Roman" w:eastAsia="Calibri" w:hAnsi="Times New Roman" w:cs="Times New Roman"/>
          <w:i/>
          <w:lang w:val="lt-LT"/>
        </w:rPr>
        <w:t xml:space="preserve">in vitro </w:t>
      </w:r>
      <w:r w:rsidRPr="007B4A6C">
        <w:rPr>
          <w:rFonts w:ascii="Times New Roman" w:hAnsi="Times New Roman"/>
          <w:lang w:val="lv-LV"/>
        </w:rPr>
        <w:t xml:space="preserve">ir </w:t>
      </w:r>
      <w:r w:rsidRPr="007B4A6C">
        <w:rPr>
          <w:rFonts w:ascii="Times New Roman" w:hAnsi="Times New Roman"/>
          <w:i/>
          <w:lang w:val="lv-LV"/>
        </w:rPr>
        <w:t xml:space="preserve">in vivo </w:t>
      </w:r>
      <w:r w:rsidRPr="007B4A6C">
        <w:rPr>
          <w:rFonts w:ascii="Times New Roman" w:hAnsi="Times New Roman"/>
          <w:lang w:val="lv-LV"/>
        </w:rPr>
        <w:t>metu nepastebėta jokio mutageninio klindamicino potencialo. Klindamicinas nepasižymėjo kancerogeniniu poveikiu pelėms, 2 metus jo skiriant per odą 1,2 % stiprumo klindamicino fosfato pavidalu ir 2 metus skiriant geriamąja forma žiurkėms.</w:t>
      </w:r>
    </w:p>
    <w:p w14:paraId="6DA08FF8" w14:textId="77777777" w:rsidR="007B4A6C" w:rsidRPr="007B4A6C" w:rsidRDefault="007B4A6C" w:rsidP="007B4A6C">
      <w:pPr>
        <w:spacing w:after="0" w:line="240" w:lineRule="auto"/>
        <w:rPr>
          <w:rFonts w:ascii="Times New Roman" w:eastAsia="Calibri" w:hAnsi="Times New Roman" w:cs="Times New Roman"/>
          <w:lang w:val="lt-LT"/>
        </w:rPr>
      </w:pPr>
    </w:p>
    <w:p w14:paraId="43C016A1"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u w:val="single"/>
          <w:lang w:val="lt-LT"/>
        </w:rPr>
        <w:t>Tretinoinas</w:t>
      </w:r>
    </w:p>
    <w:p w14:paraId="3B30E9F1"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Tyrimų </w:t>
      </w:r>
      <w:r w:rsidRPr="007B4A6C">
        <w:rPr>
          <w:rFonts w:ascii="Times New Roman" w:eastAsia="Calibri" w:hAnsi="Times New Roman" w:cs="Times New Roman"/>
          <w:i/>
          <w:lang w:val="lt-LT"/>
        </w:rPr>
        <w:t xml:space="preserve">in vitro </w:t>
      </w:r>
      <w:r w:rsidRPr="007B4A6C">
        <w:rPr>
          <w:rFonts w:ascii="Times New Roman" w:hAnsi="Times New Roman"/>
          <w:lang w:val="lv-LV"/>
        </w:rPr>
        <w:t xml:space="preserve">ir </w:t>
      </w:r>
      <w:r w:rsidRPr="007B4A6C">
        <w:rPr>
          <w:rFonts w:ascii="Times New Roman" w:hAnsi="Times New Roman"/>
          <w:i/>
          <w:lang w:val="lv-LV"/>
        </w:rPr>
        <w:t xml:space="preserve">in vivo </w:t>
      </w:r>
      <w:r w:rsidRPr="007B4A6C">
        <w:rPr>
          <w:rFonts w:ascii="Times New Roman" w:hAnsi="Times New Roman"/>
          <w:lang w:val="lv-LV"/>
        </w:rPr>
        <w:t xml:space="preserve">metu nepastebėta jokio mutageninio tretinoino potencialo. Tretinoinas nebuvo kancerogeniškas pelėms, 2 metus jo skiriant per odą 0,1 % stiprumo tretinoino pavidalu (tokia koncentracija didesnė, nei yra Treclinac). Sisteminis kancerogeninis potencialas neištirtas. Sisteminiu būdu žiurkėms, pelėms, žiurkėnams, triušiams, beždžionėms ir žmonėms vartotas tretinoinas parodė teratogeninį poveikį. Sistemiškai vartojamas tretinoinas stipriai veikia vaisingumą ir perinatalinę raidą. Gyvūnams ant odos vartotas tretinoinas keletą kartų didesnėmis paros dozėmis nei žmonėms rekomenduojamos paros dozės atitinkamai kūno paviršiui, nerodė teratogeninio poveikio. </w:t>
      </w:r>
    </w:p>
    <w:p w14:paraId="5E8B9904" w14:textId="77777777" w:rsidR="007B4A6C" w:rsidRPr="007B4A6C" w:rsidRDefault="007B4A6C" w:rsidP="007B4A6C">
      <w:pPr>
        <w:tabs>
          <w:tab w:val="left" w:pos="4075"/>
        </w:tabs>
        <w:spacing w:after="0" w:line="240" w:lineRule="auto"/>
        <w:rPr>
          <w:rFonts w:ascii="Times New Roman" w:eastAsia="Calibri" w:hAnsi="Times New Roman" w:cs="Times New Roman"/>
          <w:lang w:val="lt-LT"/>
        </w:rPr>
      </w:pPr>
    </w:p>
    <w:p w14:paraId="2C7A1FD2" w14:textId="77777777" w:rsidR="007B4A6C" w:rsidRPr="007B4A6C" w:rsidRDefault="007B4A6C" w:rsidP="007B4A6C">
      <w:pPr>
        <w:spacing w:after="0" w:line="240" w:lineRule="auto"/>
        <w:rPr>
          <w:rFonts w:ascii="Times New Roman" w:eastAsia="Calibri" w:hAnsi="Times New Roman" w:cs="Times New Roman"/>
          <w:lang w:val="lt-LT"/>
        </w:rPr>
      </w:pPr>
    </w:p>
    <w:p w14:paraId="64238E4F"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6.</w:t>
      </w:r>
      <w:r w:rsidRPr="007B4A6C">
        <w:rPr>
          <w:rFonts w:ascii="Times New Roman" w:eastAsia="Calibri" w:hAnsi="Times New Roman" w:cs="Times New Roman"/>
          <w:b/>
          <w:kern w:val="28"/>
          <w:lang w:val="lt-LT"/>
        </w:rPr>
        <w:tab/>
        <w:t>FARMACINĖ INFORMACIJA</w:t>
      </w:r>
    </w:p>
    <w:p w14:paraId="4317506E" w14:textId="77777777" w:rsidR="007B4A6C" w:rsidRPr="007B4A6C" w:rsidRDefault="007B4A6C" w:rsidP="007B4A6C">
      <w:pPr>
        <w:spacing w:after="0" w:line="240" w:lineRule="auto"/>
        <w:rPr>
          <w:rFonts w:ascii="Times New Roman" w:eastAsia="Calibri" w:hAnsi="Times New Roman" w:cs="Times New Roman"/>
          <w:lang w:val="lt-LT"/>
        </w:rPr>
      </w:pPr>
    </w:p>
    <w:p w14:paraId="70755CBB"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6.1</w:t>
      </w:r>
      <w:r w:rsidRPr="007B4A6C">
        <w:rPr>
          <w:rFonts w:ascii="Times New Roman" w:eastAsia="Calibri" w:hAnsi="Times New Roman" w:cs="Times New Roman"/>
          <w:b/>
          <w:lang w:val="lt-LT"/>
        </w:rPr>
        <w:tab/>
        <w:t>Pagalbinių medžiagų sąrašas</w:t>
      </w:r>
    </w:p>
    <w:p w14:paraId="61736ACB" w14:textId="77777777" w:rsidR="007B4A6C" w:rsidRPr="007B4A6C" w:rsidRDefault="007B4A6C" w:rsidP="007B4A6C">
      <w:pPr>
        <w:spacing w:after="0" w:line="240" w:lineRule="auto"/>
        <w:rPr>
          <w:rFonts w:ascii="Times New Roman" w:eastAsia="Calibri" w:hAnsi="Times New Roman" w:cs="Times New Roman"/>
          <w:lang w:val="lt-LT"/>
        </w:rPr>
      </w:pPr>
    </w:p>
    <w:p w14:paraId="23D4C723"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Išgrynintas vanduo</w:t>
      </w:r>
    </w:p>
    <w:p w14:paraId="34E857F1"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Glicerolis </w:t>
      </w:r>
    </w:p>
    <w:p w14:paraId="5082844D"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Karbomerai</w:t>
      </w:r>
    </w:p>
    <w:p w14:paraId="3A1A7050"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Metilo parahidroksibenzoatas (E218)</w:t>
      </w:r>
    </w:p>
    <w:p w14:paraId="23538DF2"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Propilo parahidroksibenzoatas (E216)</w:t>
      </w:r>
    </w:p>
    <w:p w14:paraId="5779516F" w14:textId="63A0AB1A"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lastRenderedPageBreak/>
        <w:t>Polisorbatas 80</w:t>
      </w:r>
      <w:r w:rsidR="00A46282">
        <w:rPr>
          <w:rFonts w:ascii="Times New Roman" w:eastAsia="Calibri" w:hAnsi="Times New Roman" w:cs="Times New Roman"/>
          <w:lang w:val="lt-LT"/>
        </w:rPr>
        <w:t xml:space="preserve"> (E433)</w:t>
      </w:r>
    </w:p>
    <w:p w14:paraId="6435E4F7"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Dinatrio edetatas</w:t>
      </w:r>
    </w:p>
    <w:p w14:paraId="029DC92D" w14:textId="77777777" w:rsidR="007B4A6C" w:rsidRPr="007B4A6C" w:rsidRDefault="007B4A6C" w:rsidP="007B4A6C">
      <w:pPr>
        <w:tabs>
          <w:tab w:val="left" w:pos="2866"/>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Bevandenė citrinų rūgštis</w:t>
      </w:r>
      <w:r w:rsidRPr="007B4A6C">
        <w:rPr>
          <w:rFonts w:ascii="Times New Roman" w:eastAsia="Calibri" w:hAnsi="Times New Roman" w:cs="Times New Roman"/>
          <w:lang w:val="lt-LT"/>
        </w:rPr>
        <w:tab/>
      </w:r>
    </w:p>
    <w:p w14:paraId="7A3B76F8" w14:textId="77777777" w:rsidR="007B4A6C" w:rsidRPr="007B4A6C" w:rsidRDefault="007B4A6C" w:rsidP="007B4A6C">
      <w:pPr>
        <w:tabs>
          <w:tab w:val="left" w:pos="2866"/>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Butilhidroksitoluenas (E321)</w:t>
      </w:r>
    </w:p>
    <w:p w14:paraId="56500E11" w14:textId="77777777" w:rsidR="007B4A6C" w:rsidRPr="007B4A6C" w:rsidRDefault="007B4A6C" w:rsidP="007B4A6C">
      <w:pPr>
        <w:tabs>
          <w:tab w:val="left" w:pos="2866"/>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Trometamolis</w:t>
      </w:r>
    </w:p>
    <w:p w14:paraId="58388A66" w14:textId="77777777" w:rsidR="007B4A6C" w:rsidRPr="007B4A6C" w:rsidRDefault="007B4A6C" w:rsidP="007B4A6C">
      <w:pPr>
        <w:spacing w:after="0" w:line="240" w:lineRule="auto"/>
        <w:rPr>
          <w:rFonts w:ascii="Times New Roman" w:eastAsia="Calibri" w:hAnsi="Times New Roman" w:cs="Times New Roman"/>
          <w:lang w:val="lt-LT"/>
        </w:rPr>
      </w:pPr>
    </w:p>
    <w:p w14:paraId="0C225E4C"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6.2</w:t>
      </w:r>
      <w:r w:rsidRPr="007B4A6C">
        <w:rPr>
          <w:rFonts w:ascii="Times New Roman" w:eastAsia="Calibri" w:hAnsi="Times New Roman" w:cs="Times New Roman"/>
          <w:b/>
          <w:lang w:val="lt-LT"/>
        </w:rPr>
        <w:tab/>
        <w:t>Nesuderinamumas</w:t>
      </w:r>
    </w:p>
    <w:p w14:paraId="1D884B06" w14:textId="77777777" w:rsidR="007B4A6C" w:rsidRPr="007B4A6C" w:rsidRDefault="007B4A6C" w:rsidP="007B4A6C">
      <w:pPr>
        <w:spacing w:after="0" w:line="240" w:lineRule="auto"/>
        <w:rPr>
          <w:rFonts w:ascii="Times New Roman" w:eastAsia="Calibri" w:hAnsi="Times New Roman" w:cs="Times New Roman"/>
          <w:lang w:val="lt-LT"/>
        </w:rPr>
      </w:pPr>
    </w:p>
    <w:p w14:paraId="10B2EE9D"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Duomenys nebūtini.</w:t>
      </w:r>
    </w:p>
    <w:p w14:paraId="3B78B0D0" w14:textId="77777777" w:rsidR="007B4A6C" w:rsidRPr="007B4A6C" w:rsidRDefault="007B4A6C" w:rsidP="007B4A6C">
      <w:pPr>
        <w:spacing w:after="0" w:line="240" w:lineRule="auto"/>
        <w:rPr>
          <w:rFonts w:ascii="Times New Roman" w:eastAsia="Calibri" w:hAnsi="Times New Roman" w:cs="Times New Roman"/>
          <w:lang w:val="lt-LT"/>
        </w:rPr>
      </w:pPr>
    </w:p>
    <w:p w14:paraId="2023E2BF"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6.3</w:t>
      </w:r>
      <w:r w:rsidRPr="007B4A6C">
        <w:rPr>
          <w:rFonts w:ascii="Times New Roman" w:eastAsia="Calibri" w:hAnsi="Times New Roman" w:cs="Times New Roman"/>
          <w:b/>
          <w:lang w:val="lt-LT"/>
        </w:rPr>
        <w:tab/>
        <w:t>Tinkamumo laikas</w:t>
      </w:r>
    </w:p>
    <w:p w14:paraId="1BBE824B" w14:textId="77777777" w:rsidR="007B4A6C" w:rsidRPr="007B4A6C" w:rsidRDefault="007B4A6C" w:rsidP="007B4A6C">
      <w:pPr>
        <w:spacing w:after="0" w:line="240" w:lineRule="auto"/>
        <w:rPr>
          <w:rFonts w:ascii="Times New Roman" w:eastAsia="Calibri" w:hAnsi="Times New Roman" w:cs="Times New Roman"/>
          <w:lang w:val="lt-LT"/>
        </w:rPr>
      </w:pPr>
    </w:p>
    <w:p w14:paraId="769946F7"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18 mėnesių.</w:t>
      </w:r>
    </w:p>
    <w:p w14:paraId="71447C1F"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Po pirmojo atidarymo: 3 mėnesiai.</w:t>
      </w:r>
    </w:p>
    <w:p w14:paraId="6B5A9DFB" w14:textId="77777777" w:rsidR="007B4A6C" w:rsidRPr="007B4A6C" w:rsidRDefault="007B4A6C" w:rsidP="007B4A6C">
      <w:pPr>
        <w:spacing w:after="0" w:line="240" w:lineRule="auto"/>
        <w:rPr>
          <w:rFonts w:ascii="Times New Roman" w:eastAsia="Calibri" w:hAnsi="Times New Roman" w:cs="Times New Roman"/>
          <w:lang w:val="lt-LT"/>
        </w:rPr>
      </w:pPr>
    </w:p>
    <w:p w14:paraId="0E6B959B"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6.4</w:t>
      </w:r>
      <w:r w:rsidRPr="007B4A6C">
        <w:rPr>
          <w:rFonts w:ascii="Times New Roman" w:eastAsia="Calibri" w:hAnsi="Times New Roman" w:cs="Times New Roman"/>
          <w:b/>
          <w:lang w:val="lt-LT"/>
        </w:rPr>
        <w:tab/>
        <w:t>Specialio</w:t>
      </w:r>
      <w:r w:rsidRPr="007B4A6C">
        <w:rPr>
          <w:rFonts w:ascii="Times New Roman" w:hAnsi="Times New Roman"/>
          <w:b/>
          <w:lang w:val="lv-LV"/>
        </w:rPr>
        <w:t>s laikymo sąlygos</w:t>
      </w:r>
    </w:p>
    <w:p w14:paraId="505712AE" w14:textId="77777777" w:rsidR="007B4A6C" w:rsidRPr="007B4A6C" w:rsidRDefault="007B4A6C" w:rsidP="007B4A6C">
      <w:pPr>
        <w:spacing w:after="0" w:line="240" w:lineRule="auto"/>
        <w:rPr>
          <w:rFonts w:ascii="Times New Roman" w:eastAsia="Calibri" w:hAnsi="Times New Roman" w:cs="Times New Roman"/>
          <w:lang w:val="lt-LT"/>
        </w:rPr>
      </w:pPr>
    </w:p>
    <w:p w14:paraId="37747FF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Laikyti ne aukštesnėje kaip 25 </w:t>
      </w:r>
      <w:r w:rsidRPr="007B4A6C">
        <w:rPr>
          <w:rFonts w:ascii="Times New Roman" w:eastAsia="Calibri" w:hAnsi="Times New Roman" w:cs="Times New Roman"/>
          <w:lang w:val="lt-LT"/>
        </w:rPr>
        <w:sym w:font="Symbol" w:char="F0B0"/>
      </w:r>
      <w:r w:rsidRPr="007B4A6C">
        <w:rPr>
          <w:rFonts w:ascii="Times New Roman" w:eastAsia="Calibri" w:hAnsi="Times New Roman" w:cs="Times New Roman"/>
          <w:lang w:val="lt-LT"/>
        </w:rPr>
        <w:t>C temperatūroje. Negalima užšaldyti.</w:t>
      </w:r>
    </w:p>
    <w:p w14:paraId="0B5E100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298D81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Tūbelę laikyti sandarią.</w:t>
      </w:r>
    </w:p>
    <w:p w14:paraId="2CA5FEF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733D838"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6.5</w:t>
      </w:r>
      <w:r w:rsidRPr="007B4A6C">
        <w:rPr>
          <w:rFonts w:ascii="Times New Roman" w:eastAsia="Calibri" w:hAnsi="Times New Roman" w:cs="Times New Roman"/>
          <w:b/>
          <w:lang w:val="lt-LT"/>
        </w:rPr>
        <w:tab/>
        <w:t>Talpyklės pobūdis ir jos turinys</w:t>
      </w:r>
    </w:p>
    <w:p w14:paraId="1AFAD1E9" w14:textId="77777777" w:rsidR="007B4A6C" w:rsidRPr="007B4A6C" w:rsidRDefault="007B4A6C" w:rsidP="007B4A6C">
      <w:pPr>
        <w:spacing w:after="0" w:line="240" w:lineRule="auto"/>
        <w:rPr>
          <w:rFonts w:ascii="Times New Roman" w:eastAsia="Calibri" w:hAnsi="Times New Roman" w:cs="Times New Roman"/>
          <w:lang w:val="lt-LT"/>
        </w:rPr>
      </w:pPr>
    </w:p>
    <w:p w14:paraId="23538AF9"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Pakuočių dydžiai yra 30 g ir 60 g.</w:t>
      </w:r>
    </w:p>
    <w:p w14:paraId="57073631" w14:textId="77777777" w:rsidR="007B4A6C" w:rsidRPr="007B4A6C" w:rsidRDefault="007B4A6C" w:rsidP="007B4A6C">
      <w:pPr>
        <w:spacing w:after="0" w:line="240" w:lineRule="auto"/>
        <w:rPr>
          <w:rFonts w:ascii="Times New Roman" w:eastAsia="Calibri" w:hAnsi="Times New Roman" w:cs="Times New Roman"/>
          <w:lang w:val="lt-LT"/>
        </w:rPr>
      </w:pPr>
    </w:p>
    <w:p w14:paraId="4AB6D76F"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Abi pakuotės susideda iš aliuminio tūbelės, padengtos vidiniu epoksifenolio lako sluoksniu, su pritaikytu polietileno dangteliu.</w:t>
      </w:r>
    </w:p>
    <w:p w14:paraId="63738ACC" w14:textId="77777777" w:rsidR="007B4A6C" w:rsidRPr="007B4A6C" w:rsidRDefault="007B4A6C" w:rsidP="007B4A6C">
      <w:pPr>
        <w:spacing w:after="0" w:line="240" w:lineRule="auto"/>
        <w:rPr>
          <w:rFonts w:ascii="Times New Roman" w:eastAsia="Calibri" w:hAnsi="Times New Roman" w:cs="Times New Roman"/>
          <w:lang w:val="lt-LT"/>
        </w:rPr>
      </w:pPr>
    </w:p>
    <w:p w14:paraId="62A0AD44"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Gali būti tiekiamos ne visų dydžių pakuotės.</w:t>
      </w:r>
    </w:p>
    <w:p w14:paraId="4923FEE4" w14:textId="77777777" w:rsidR="007B4A6C" w:rsidRPr="007B4A6C" w:rsidRDefault="007B4A6C" w:rsidP="007B4A6C">
      <w:pPr>
        <w:spacing w:after="0" w:line="240" w:lineRule="auto"/>
        <w:rPr>
          <w:rFonts w:ascii="Times New Roman" w:eastAsia="Calibri" w:hAnsi="Times New Roman" w:cs="Times New Roman"/>
          <w:lang w:val="lt-LT"/>
        </w:rPr>
      </w:pPr>
    </w:p>
    <w:p w14:paraId="04F64DF8"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bookmarkStart w:id="0" w:name="OLE_LINK1"/>
      <w:r w:rsidRPr="007B4A6C">
        <w:rPr>
          <w:rFonts w:ascii="Times New Roman" w:eastAsia="Calibri" w:hAnsi="Times New Roman" w:cs="Times New Roman"/>
          <w:b/>
          <w:lang w:val="lt-LT"/>
        </w:rPr>
        <w:t>6.6</w:t>
      </w:r>
      <w:r w:rsidRPr="007B4A6C">
        <w:rPr>
          <w:rFonts w:ascii="Times New Roman" w:eastAsia="Calibri" w:hAnsi="Times New Roman" w:cs="Times New Roman"/>
          <w:b/>
          <w:lang w:val="lt-LT"/>
        </w:rPr>
        <w:tab/>
        <w:t>Specialūs reikalavimai atliekoms tvarkyti ir vaistiniam preparatui ruošti</w:t>
      </w:r>
    </w:p>
    <w:bookmarkEnd w:id="0"/>
    <w:p w14:paraId="7819CE19" w14:textId="77777777" w:rsidR="007B4A6C" w:rsidRPr="007B4A6C" w:rsidRDefault="007B4A6C" w:rsidP="007B4A6C">
      <w:pPr>
        <w:spacing w:after="0" w:line="240" w:lineRule="auto"/>
        <w:rPr>
          <w:rFonts w:ascii="Times New Roman" w:eastAsia="Calibri" w:hAnsi="Times New Roman" w:cs="Times New Roman"/>
          <w:lang w:val="lt-LT"/>
        </w:rPr>
      </w:pPr>
    </w:p>
    <w:p w14:paraId="11049F54"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Nesuvartotą vaistinį preparatą ar atliekas reikia tvarkyti laikantis vietinių reikalavimų.</w:t>
      </w:r>
    </w:p>
    <w:p w14:paraId="796111EF" w14:textId="77777777" w:rsidR="007B4A6C" w:rsidRPr="007B4A6C" w:rsidRDefault="007B4A6C" w:rsidP="007B4A6C">
      <w:pPr>
        <w:spacing w:after="0" w:line="240" w:lineRule="auto"/>
        <w:rPr>
          <w:rFonts w:ascii="Times New Roman" w:eastAsia="Calibri" w:hAnsi="Times New Roman" w:cs="Times New Roman"/>
          <w:lang w:val="lt-LT"/>
        </w:rPr>
      </w:pPr>
    </w:p>
    <w:p w14:paraId="1BF9F56A" w14:textId="77777777" w:rsidR="007B4A6C" w:rsidRPr="007B4A6C" w:rsidRDefault="007B4A6C" w:rsidP="007B4A6C">
      <w:pPr>
        <w:spacing w:after="0" w:line="240" w:lineRule="auto"/>
        <w:rPr>
          <w:rFonts w:ascii="Times New Roman" w:eastAsia="Calibri" w:hAnsi="Times New Roman" w:cs="Times New Roman"/>
          <w:lang w:val="lt-LT"/>
        </w:rPr>
      </w:pPr>
    </w:p>
    <w:p w14:paraId="5F489316"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7.</w:t>
      </w:r>
      <w:r w:rsidRPr="007B4A6C">
        <w:rPr>
          <w:rFonts w:ascii="Times New Roman" w:eastAsia="Calibri" w:hAnsi="Times New Roman" w:cs="Times New Roman"/>
          <w:b/>
          <w:kern w:val="28"/>
          <w:lang w:val="lt-LT"/>
        </w:rPr>
        <w:tab/>
        <w:t>REGISTRUOTOJAS</w:t>
      </w:r>
    </w:p>
    <w:p w14:paraId="7E3F99F1" w14:textId="77777777" w:rsidR="007B4A6C" w:rsidRPr="007B4A6C" w:rsidRDefault="007B4A6C" w:rsidP="007B4A6C">
      <w:pPr>
        <w:spacing w:after="0" w:line="240" w:lineRule="auto"/>
        <w:rPr>
          <w:rFonts w:ascii="Times New Roman" w:eastAsia="Calibri" w:hAnsi="Times New Roman" w:cs="Times New Roman"/>
          <w:lang w:val="lt-LT"/>
        </w:rPr>
      </w:pPr>
    </w:p>
    <w:p w14:paraId="2B850756" w14:textId="77777777" w:rsidR="0072576D" w:rsidRPr="008F5A34" w:rsidRDefault="0072576D" w:rsidP="0072576D">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Viatris Healthcare Limited</w:t>
      </w:r>
    </w:p>
    <w:p w14:paraId="297727DD" w14:textId="77777777" w:rsidR="0072576D" w:rsidRPr="008F5A34" w:rsidRDefault="0072576D" w:rsidP="0072576D">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Damastown Industrial Park</w:t>
      </w:r>
    </w:p>
    <w:p w14:paraId="5B4116E9" w14:textId="77777777" w:rsidR="0072576D" w:rsidRPr="008F5A34" w:rsidRDefault="0072576D" w:rsidP="0072576D">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 xml:space="preserve">Mulhuddart </w:t>
      </w:r>
    </w:p>
    <w:p w14:paraId="6B18C960" w14:textId="77777777" w:rsidR="0072576D" w:rsidRPr="008F5A34" w:rsidRDefault="0072576D" w:rsidP="0072576D">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 15</w:t>
      </w:r>
    </w:p>
    <w:p w14:paraId="69BBBD99" w14:textId="77777777" w:rsidR="0072576D" w:rsidRDefault="0072576D" w:rsidP="007B4A6C">
      <w:pPr>
        <w:tabs>
          <w:tab w:val="left" w:pos="567"/>
        </w:tabs>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w:t>
      </w:r>
    </w:p>
    <w:p w14:paraId="37399F0F" w14:textId="6B15547A" w:rsidR="007B4A6C" w:rsidRPr="007B4A6C" w:rsidRDefault="0072576D" w:rsidP="007B4A6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Airija</w:t>
      </w:r>
    </w:p>
    <w:p w14:paraId="3897CF07" w14:textId="77777777" w:rsidR="007B4A6C" w:rsidRPr="007B4A6C" w:rsidRDefault="007B4A6C" w:rsidP="007B4A6C">
      <w:pPr>
        <w:spacing w:after="0" w:line="240" w:lineRule="auto"/>
        <w:rPr>
          <w:rFonts w:ascii="Times New Roman" w:eastAsia="Calibri" w:hAnsi="Times New Roman" w:cs="Times New Roman"/>
          <w:lang w:val="lt-LT"/>
        </w:rPr>
      </w:pPr>
    </w:p>
    <w:p w14:paraId="32EE0B72" w14:textId="77777777" w:rsidR="007B4A6C" w:rsidRPr="007B4A6C" w:rsidRDefault="007B4A6C" w:rsidP="007B4A6C">
      <w:pPr>
        <w:spacing w:after="0" w:line="240" w:lineRule="auto"/>
        <w:rPr>
          <w:rFonts w:ascii="Times New Roman" w:eastAsia="Calibri" w:hAnsi="Times New Roman" w:cs="Times New Roman"/>
          <w:lang w:val="lt-LT"/>
        </w:rPr>
      </w:pPr>
    </w:p>
    <w:p w14:paraId="7139EE53"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8.</w:t>
      </w:r>
      <w:r w:rsidRPr="007B4A6C">
        <w:rPr>
          <w:rFonts w:ascii="Times New Roman" w:eastAsia="Calibri" w:hAnsi="Times New Roman" w:cs="Times New Roman"/>
          <w:b/>
          <w:kern w:val="28"/>
          <w:lang w:val="lt-LT"/>
        </w:rPr>
        <w:tab/>
        <w:t xml:space="preserve">REGISTRACIJOS PAŽYMĖJIMO NUMERIS (-IAI) </w:t>
      </w:r>
    </w:p>
    <w:p w14:paraId="5678E528" w14:textId="77777777" w:rsidR="007B4A6C" w:rsidRPr="007B4A6C" w:rsidRDefault="007B4A6C" w:rsidP="007B4A6C">
      <w:pPr>
        <w:spacing w:after="0" w:line="240" w:lineRule="auto"/>
        <w:rPr>
          <w:rFonts w:ascii="Times New Roman" w:eastAsia="Calibri" w:hAnsi="Times New Roman" w:cs="Times New Roman"/>
          <w:lang w:val="lt-LT"/>
        </w:rPr>
      </w:pPr>
    </w:p>
    <w:p w14:paraId="76FC04DF"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LT/1/13/3279/001 – 30 g </w:t>
      </w:r>
    </w:p>
    <w:p w14:paraId="3D53DAF2"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LT/1/13/3279/002 – 60 g</w:t>
      </w:r>
    </w:p>
    <w:p w14:paraId="55033A2C" w14:textId="77777777" w:rsidR="007B4A6C" w:rsidRPr="007B4A6C" w:rsidRDefault="007B4A6C" w:rsidP="007B4A6C">
      <w:pPr>
        <w:spacing w:after="0" w:line="240" w:lineRule="auto"/>
        <w:rPr>
          <w:rFonts w:ascii="Times New Roman" w:eastAsia="Calibri" w:hAnsi="Times New Roman" w:cs="Times New Roman"/>
          <w:lang w:val="lt-LT"/>
        </w:rPr>
      </w:pPr>
    </w:p>
    <w:p w14:paraId="77DB9607" w14:textId="77777777" w:rsidR="007B4A6C" w:rsidRPr="007B4A6C" w:rsidRDefault="007B4A6C" w:rsidP="007B4A6C">
      <w:pPr>
        <w:spacing w:after="0" w:line="240" w:lineRule="auto"/>
        <w:rPr>
          <w:rFonts w:ascii="Times New Roman" w:eastAsia="Calibri" w:hAnsi="Times New Roman" w:cs="Times New Roman"/>
          <w:lang w:val="lt-LT"/>
        </w:rPr>
      </w:pPr>
    </w:p>
    <w:p w14:paraId="3E1787E6"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9.</w:t>
      </w:r>
      <w:r w:rsidRPr="007B4A6C">
        <w:rPr>
          <w:rFonts w:ascii="Times New Roman" w:eastAsia="Calibri" w:hAnsi="Times New Roman" w:cs="Times New Roman"/>
          <w:b/>
          <w:kern w:val="28"/>
          <w:lang w:val="lt-LT"/>
        </w:rPr>
        <w:tab/>
        <w:t xml:space="preserve">REGISTRAVIMO / PERREGISTRAVIMO </w:t>
      </w:r>
      <w:r w:rsidRPr="007B4A6C">
        <w:rPr>
          <w:rFonts w:ascii="Times New Roman" w:hAnsi="Times New Roman"/>
          <w:b/>
          <w:kern w:val="28"/>
          <w:lang w:val="lv-LV"/>
        </w:rPr>
        <w:t>DATA</w:t>
      </w:r>
    </w:p>
    <w:p w14:paraId="27C5580D" w14:textId="77777777" w:rsidR="007B4A6C" w:rsidRPr="007B4A6C" w:rsidRDefault="007B4A6C" w:rsidP="007B4A6C">
      <w:pPr>
        <w:spacing w:after="0" w:line="240" w:lineRule="auto"/>
        <w:rPr>
          <w:rFonts w:ascii="Times New Roman" w:eastAsia="Calibri" w:hAnsi="Times New Roman" w:cs="Times New Roman"/>
          <w:lang w:val="lt-LT"/>
        </w:rPr>
      </w:pPr>
    </w:p>
    <w:p w14:paraId="58CFA7DD"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Registravimo data 2013 m. balandžio. 26 d.</w:t>
      </w:r>
    </w:p>
    <w:p w14:paraId="3167AB84" w14:textId="77777777" w:rsidR="007B4A6C" w:rsidRPr="007B4A6C" w:rsidRDefault="007B4A6C" w:rsidP="007B4A6C">
      <w:pPr>
        <w:tabs>
          <w:tab w:val="left" w:pos="0"/>
        </w:tabs>
        <w:spacing w:after="0" w:line="260" w:lineRule="exact"/>
        <w:rPr>
          <w:rFonts w:ascii="Times New Roman" w:hAnsi="Times New Roman"/>
          <w:lang w:val="lv-LV"/>
        </w:rPr>
      </w:pPr>
      <w:r w:rsidRPr="007B4A6C">
        <w:rPr>
          <w:rFonts w:ascii="Times New Roman" w:eastAsia="Calibri" w:hAnsi="Times New Roman" w:cs="Times New Roman"/>
          <w:kern w:val="28"/>
          <w:lang w:val="lt-LT"/>
        </w:rPr>
        <w:t>Paskutinio perregistravimo data 2018 m. balandžio 12 d.</w:t>
      </w:r>
    </w:p>
    <w:p w14:paraId="712BC5CF"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kern w:val="28"/>
          <w:lang w:val="lt-LT"/>
        </w:rPr>
      </w:pPr>
    </w:p>
    <w:p w14:paraId="375094C1"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p>
    <w:p w14:paraId="29678203"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10.</w:t>
      </w:r>
      <w:r w:rsidRPr="007B4A6C">
        <w:rPr>
          <w:rFonts w:ascii="Times New Roman" w:eastAsia="Calibri" w:hAnsi="Times New Roman" w:cs="Times New Roman"/>
          <w:b/>
          <w:kern w:val="28"/>
          <w:lang w:val="lt-LT"/>
        </w:rPr>
        <w:tab/>
        <w:t>TEKSTO PERŽIŪROS DATA</w:t>
      </w:r>
    </w:p>
    <w:p w14:paraId="02F37506" w14:textId="77777777" w:rsidR="007B4A6C" w:rsidRPr="007B4A6C" w:rsidRDefault="007B4A6C" w:rsidP="007B4A6C">
      <w:pPr>
        <w:tabs>
          <w:tab w:val="left" w:pos="0"/>
        </w:tabs>
        <w:spacing w:after="0" w:line="260" w:lineRule="exact"/>
        <w:rPr>
          <w:rFonts w:ascii="Times New Roman" w:eastAsia="Calibri" w:hAnsi="Times New Roman" w:cs="Times New Roman"/>
          <w:kern w:val="28"/>
          <w:lang w:val="lt-LT"/>
        </w:rPr>
      </w:pPr>
    </w:p>
    <w:p w14:paraId="50DD290A" w14:textId="3EB36D39" w:rsidR="007B4A6C" w:rsidRPr="007B4A6C" w:rsidRDefault="007B4A6C" w:rsidP="007B4A6C">
      <w:pPr>
        <w:tabs>
          <w:tab w:val="left" w:pos="0"/>
        </w:tabs>
        <w:spacing w:after="0" w:line="260" w:lineRule="exact"/>
        <w:rPr>
          <w:rFonts w:ascii="Times New Roman" w:eastAsia="Calibri" w:hAnsi="Times New Roman" w:cs="Times New Roman"/>
          <w:lang w:val="lt-LT"/>
        </w:rPr>
      </w:pPr>
      <w:r w:rsidRPr="00A966D3">
        <w:rPr>
          <w:lang w:val="lt-LT"/>
        </w:rPr>
        <w:t xml:space="preserve"> </w:t>
      </w:r>
      <w:r w:rsidR="00085E48">
        <w:rPr>
          <w:rFonts w:ascii="Times New Roman" w:eastAsia="Calibri" w:hAnsi="Times New Roman" w:cs="Times New Roman"/>
          <w:kern w:val="28"/>
          <w:lang w:val="lt-LT"/>
        </w:rPr>
        <w:t>202</w:t>
      </w:r>
      <w:r w:rsidR="00A46282">
        <w:rPr>
          <w:rFonts w:ascii="Times New Roman" w:eastAsia="Calibri" w:hAnsi="Times New Roman" w:cs="Times New Roman"/>
          <w:kern w:val="28"/>
          <w:lang w:val="lt-LT"/>
        </w:rPr>
        <w:t>4</w:t>
      </w:r>
      <w:r w:rsidR="00085E48">
        <w:rPr>
          <w:rFonts w:ascii="Times New Roman" w:eastAsia="Calibri" w:hAnsi="Times New Roman" w:cs="Times New Roman"/>
          <w:kern w:val="28"/>
          <w:lang w:val="lt-LT"/>
        </w:rPr>
        <w:t xml:space="preserve"> m. </w:t>
      </w:r>
      <w:r w:rsidR="004C4C8E">
        <w:rPr>
          <w:rFonts w:ascii="Times New Roman" w:eastAsia="Calibri" w:hAnsi="Times New Roman" w:cs="Times New Roman"/>
          <w:kern w:val="28"/>
          <w:lang w:val="lt-LT"/>
        </w:rPr>
        <w:t xml:space="preserve"> spalio 24 d.</w:t>
      </w:r>
    </w:p>
    <w:p w14:paraId="4F7C57E0" w14:textId="77777777" w:rsidR="007B4A6C" w:rsidRPr="007B4A6C" w:rsidRDefault="007B4A6C" w:rsidP="007B4A6C">
      <w:pPr>
        <w:tabs>
          <w:tab w:val="left" w:pos="0"/>
        </w:tabs>
        <w:spacing w:after="0" w:line="260" w:lineRule="exact"/>
        <w:rPr>
          <w:rFonts w:ascii="Times New Roman" w:eastAsia="Calibri" w:hAnsi="Times New Roman" w:cs="Times New Roman"/>
          <w:lang w:val="lt-LT"/>
        </w:rPr>
      </w:pPr>
    </w:p>
    <w:p w14:paraId="704404CA" w14:textId="228EE740" w:rsidR="007B4A6C" w:rsidRPr="007B4A6C" w:rsidRDefault="007B4A6C" w:rsidP="007B4A6C">
      <w:pPr>
        <w:tabs>
          <w:tab w:val="left" w:pos="0"/>
        </w:tabs>
        <w:spacing w:after="0" w:line="260" w:lineRule="exact"/>
        <w:rPr>
          <w:rFonts w:ascii="Times New Roman" w:eastAsia="Calibri" w:hAnsi="Times New Roman" w:cs="Times New Roman"/>
          <w:lang w:val="lt-LT"/>
        </w:rPr>
      </w:pPr>
      <w:r w:rsidRPr="007B4A6C">
        <w:rPr>
          <w:rFonts w:ascii="Times New Roman" w:eastAsia="Calibri" w:hAnsi="Times New Roman" w:cs="Times New Roman"/>
          <w:lang w:val="lt-LT"/>
        </w:rPr>
        <w:t xml:space="preserve">Išsami informacija apie šį vaistinį preparatą pateikiama Valstybinės vaistų kontrolės tarnybos prie Lietuvos Respublikos sveikatos apsaugos ministerijos </w:t>
      </w:r>
      <w:r w:rsidRPr="007B4A6C">
        <w:rPr>
          <w:rFonts w:ascii="Times New Roman" w:hAnsi="Times New Roman"/>
          <w:lang w:val="lv-LV"/>
        </w:rPr>
        <w:t xml:space="preserve">tinklalapyje </w:t>
      </w:r>
      <w:r w:rsidR="00B2208E" w:rsidRPr="00A966D3">
        <w:rPr>
          <w:rFonts w:ascii="Times New Roman" w:hAnsi="Times New Roman" w:cs="Times New Roman"/>
          <w:color w:val="0000EE"/>
          <w:u w:val="single"/>
          <w:lang w:val="lt-LT" w:eastAsia="lt-LT"/>
        </w:rPr>
        <w:t>https://vvkt.lrv.lt/lt/</w:t>
      </w:r>
      <w:r w:rsidR="00B2208E" w:rsidRPr="00A966D3">
        <w:rPr>
          <w:rFonts w:ascii="Times New Roman" w:hAnsi="Times New Roman" w:cs="Times New Roman"/>
          <w:lang w:val="lt-LT" w:eastAsia="lt-LT"/>
        </w:rPr>
        <w:t xml:space="preserve"> </w:t>
      </w:r>
    </w:p>
    <w:p w14:paraId="7C78A01B" w14:textId="77777777" w:rsidR="007B4A6C" w:rsidRPr="007B4A6C" w:rsidRDefault="007B4A6C" w:rsidP="007B4A6C">
      <w:pPr>
        <w:spacing w:after="0" w:line="240" w:lineRule="auto"/>
        <w:rPr>
          <w:rFonts w:ascii="Times New Roman" w:eastAsia="Calibri" w:hAnsi="Times New Roman" w:cs="Times New Roman"/>
          <w:lang w:val="lt-LT"/>
        </w:rPr>
      </w:pPr>
    </w:p>
    <w:p w14:paraId="3AA32D36" w14:textId="77777777" w:rsidR="007B4A6C" w:rsidRPr="007B4A6C" w:rsidRDefault="007B4A6C" w:rsidP="007B4A6C">
      <w:pPr>
        <w:spacing w:after="0" w:line="240" w:lineRule="auto"/>
        <w:ind w:left="5103"/>
        <w:rPr>
          <w:rFonts w:ascii="Times New Roman" w:eastAsia="Calibri" w:hAnsi="Times New Roman" w:cs="Times New Roman"/>
          <w:b/>
          <w:lang w:val="lt-LT"/>
        </w:rPr>
      </w:pPr>
    </w:p>
    <w:p w14:paraId="210A3EC5" w14:textId="77777777" w:rsidR="007B4A6C" w:rsidRPr="007B4A6C" w:rsidRDefault="007B4A6C" w:rsidP="007B4A6C">
      <w:pPr>
        <w:tabs>
          <w:tab w:val="left" w:pos="5954"/>
          <w:tab w:val="left" w:pos="6237"/>
          <w:tab w:val="left" w:pos="6663"/>
          <w:tab w:val="left" w:pos="6946"/>
        </w:tabs>
        <w:spacing w:after="0" w:line="240" w:lineRule="auto"/>
        <w:jc w:val="center"/>
        <w:rPr>
          <w:rFonts w:ascii="Times New Roman" w:eastAsia="Calibri" w:hAnsi="Times New Roman" w:cs="Times New Roman"/>
          <w:b/>
          <w:lang w:val="lt-LT"/>
        </w:rPr>
      </w:pPr>
      <w:r w:rsidRPr="007B4A6C">
        <w:rPr>
          <w:rFonts w:ascii="Times New Roman" w:eastAsia="Calibri" w:hAnsi="Times New Roman" w:cs="Times New Roman"/>
          <w:b/>
          <w:lang w:val="lt-LT"/>
        </w:rPr>
        <w:br w:type="page"/>
      </w:r>
    </w:p>
    <w:p w14:paraId="2116D05A" w14:textId="77777777" w:rsidR="007B4A6C" w:rsidRPr="007B4A6C" w:rsidRDefault="007B4A6C" w:rsidP="007B4A6C">
      <w:pPr>
        <w:tabs>
          <w:tab w:val="left" w:pos="567"/>
          <w:tab w:val="left" w:pos="4820"/>
          <w:tab w:val="left" w:pos="5670"/>
          <w:tab w:val="left" w:pos="6096"/>
        </w:tabs>
        <w:spacing w:after="0" w:line="240" w:lineRule="auto"/>
        <w:rPr>
          <w:rFonts w:ascii="Times New Roman" w:eastAsia="Calibri" w:hAnsi="Times New Roman" w:cs="Times New Roman"/>
          <w:lang w:val="lt-LT"/>
        </w:rPr>
      </w:pPr>
    </w:p>
    <w:p w14:paraId="0343DCC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D7A384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4CCEDA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4C620E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FE9BDE0" w14:textId="77777777" w:rsidR="007B4A6C" w:rsidRPr="007B4A6C" w:rsidRDefault="007B4A6C" w:rsidP="007B4A6C">
      <w:pPr>
        <w:tabs>
          <w:tab w:val="left" w:pos="567"/>
        </w:tabs>
        <w:spacing w:after="0" w:line="240" w:lineRule="auto"/>
        <w:ind w:left="1701" w:firstLine="993"/>
        <w:rPr>
          <w:rFonts w:ascii="Times New Roman" w:eastAsia="Calibri" w:hAnsi="Times New Roman" w:cs="Times New Roman"/>
          <w:lang w:val="lt-LT"/>
        </w:rPr>
      </w:pPr>
    </w:p>
    <w:p w14:paraId="3526006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DEB75C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D12D3E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658E32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B0ED72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36210B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42768B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6E8E51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FAA389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049D56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B8C43A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F0D48B2"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4BAAB073"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6E40192C"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2C128E51"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5EEA9177"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67DB6C7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67DD73E3"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II PRIEDAS</w:t>
      </w:r>
    </w:p>
    <w:p w14:paraId="35B3B710" w14:textId="77777777" w:rsidR="007B4A6C" w:rsidRPr="007B4A6C" w:rsidRDefault="007B4A6C" w:rsidP="007B4A6C">
      <w:pPr>
        <w:tabs>
          <w:tab w:val="left" w:pos="567"/>
        </w:tabs>
        <w:spacing w:after="0" w:line="240" w:lineRule="auto"/>
        <w:rPr>
          <w:rFonts w:ascii="Times New Roman" w:eastAsia="Calibri" w:hAnsi="Times New Roman" w:cs="Times New Roman"/>
          <w:b/>
          <w:i/>
          <w:lang w:val="lt-LT"/>
        </w:rPr>
      </w:pPr>
    </w:p>
    <w:p w14:paraId="4A82B45B" w14:textId="77777777" w:rsidR="007B4A6C" w:rsidRPr="007B4A6C" w:rsidRDefault="007B4A6C" w:rsidP="007B4A6C">
      <w:pPr>
        <w:tabs>
          <w:tab w:val="left" w:pos="567"/>
        </w:tabs>
        <w:spacing w:after="0" w:line="240" w:lineRule="auto"/>
        <w:jc w:val="center"/>
        <w:rPr>
          <w:rFonts w:ascii="Times New Roman" w:eastAsia="Calibri" w:hAnsi="Times New Roman" w:cs="Times New Roman"/>
          <w:i/>
          <w:lang w:val="lt-LT"/>
        </w:rPr>
      </w:pPr>
      <w:r w:rsidRPr="007B4A6C">
        <w:rPr>
          <w:rFonts w:ascii="Times New Roman" w:eastAsia="Calibri" w:hAnsi="Times New Roman" w:cs="Times New Roman"/>
          <w:b/>
          <w:lang w:val="lt-LT"/>
        </w:rPr>
        <w:t>REGISTRACIJOS SĄLYGOS</w:t>
      </w:r>
    </w:p>
    <w:p w14:paraId="134DF53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0C4A62E" w14:textId="77777777" w:rsidR="007B4A6C" w:rsidRPr="007B4A6C" w:rsidRDefault="007B4A6C" w:rsidP="007B4A6C">
      <w:pPr>
        <w:tabs>
          <w:tab w:val="left" w:pos="567"/>
        </w:tabs>
        <w:spacing w:after="0" w:line="240" w:lineRule="auto"/>
        <w:ind w:left="1701" w:right="1416" w:hanging="708"/>
        <w:rPr>
          <w:rFonts w:ascii="Times New Roman" w:eastAsia="Calibri" w:hAnsi="Times New Roman" w:cs="Times New Roman"/>
          <w:b/>
          <w:lang w:val="lt-LT"/>
        </w:rPr>
      </w:pPr>
      <w:r w:rsidRPr="007B4A6C">
        <w:rPr>
          <w:rFonts w:ascii="Times New Roman" w:eastAsia="Calibri" w:hAnsi="Times New Roman" w:cs="Times New Roman"/>
          <w:b/>
          <w:lang w:val="lt-LT"/>
        </w:rPr>
        <w:t>A.</w:t>
      </w:r>
      <w:r w:rsidRPr="007B4A6C">
        <w:rPr>
          <w:rFonts w:ascii="Times New Roman" w:eastAsia="Calibri" w:hAnsi="Times New Roman" w:cs="Times New Roman"/>
          <w:b/>
          <w:lang w:val="lt-LT"/>
        </w:rPr>
        <w:tab/>
      </w:r>
      <w:r w:rsidRPr="007B4A6C">
        <w:rPr>
          <w:rFonts w:ascii="Times New Roman" w:eastAsia="Times New Roman" w:hAnsi="Times New Roman" w:cs="Times New Roman"/>
          <w:b/>
          <w:noProof/>
          <w:snapToGrid w:val="0"/>
          <w:szCs w:val="24"/>
          <w:lang w:val="lt-LT"/>
        </w:rPr>
        <w:t xml:space="preserve">GAMINTOJAS (-AI), ATSAKINGAS (-I) </w:t>
      </w:r>
      <w:r w:rsidRPr="007B4A6C">
        <w:rPr>
          <w:rFonts w:ascii="Times New Roman" w:hAnsi="Times New Roman"/>
          <w:b/>
          <w:lang w:val="lv-LV"/>
        </w:rPr>
        <w:t>UŽ SERIJŲ IŠLEIDIMĄ</w:t>
      </w:r>
    </w:p>
    <w:p w14:paraId="032807D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1C1370B" w14:textId="77777777" w:rsidR="007B4A6C" w:rsidRPr="007B4A6C" w:rsidRDefault="007B4A6C" w:rsidP="007B4A6C">
      <w:pPr>
        <w:suppressLineNumbers/>
        <w:tabs>
          <w:tab w:val="left" w:pos="567"/>
        </w:tabs>
        <w:spacing w:after="0" w:line="240" w:lineRule="auto"/>
        <w:ind w:left="1701" w:right="1416" w:hanging="708"/>
        <w:rPr>
          <w:rFonts w:ascii="Times New Roman" w:eastAsia="Calibri" w:hAnsi="Times New Roman" w:cs="Times New Roman"/>
          <w:lang w:val="lt-LT"/>
        </w:rPr>
      </w:pPr>
      <w:r w:rsidRPr="007B4A6C">
        <w:rPr>
          <w:rFonts w:ascii="Times New Roman" w:eastAsia="Calibri" w:hAnsi="Times New Roman" w:cs="Times New Roman"/>
          <w:b/>
          <w:lang w:val="lt-LT"/>
        </w:rPr>
        <w:t>B.</w:t>
      </w:r>
      <w:r w:rsidRPr="007B4A6C">
        <w:rPr>
          <w:rFonts w:ascii="Times New Roman" w:eastAsia="Calibri" w:hAnsi="Times New Roman" w:cs="Times New Roman"/>
          <w:b/>
          <w:lang w:val="lt-LT"/>
        </w:rPr>
        <w:tab/>
        <w:t>TIEKIMO IR VARTOJIMO SĄLYGOS AR APRIBOJIMAI</w:t>
      </w:r>
    </w:p>
    <w:p w14:paraId="5C69717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432FC9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310C0DD" w14:textId="77777777" w:rsidR="007B4A6C" w:rsidRPr="007B4A6C" w:rsidRDefault="007B4A6C" w:rsidP="007B4A6C">
      <w:pP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lang w:val="lt-LT"/>
        </w:rPr>
        <w:br w:type="page"/>
      </w:r>
      <w:r w:rsidRPr="007B4A6C">
        <w:rPr>
          <w:rFonts w:ascii="Times New Roman" w:eastAsia="Calibri" w:hAnsi="Times New Roman" w:cs="Times New Roman"/>
          <w:b/>
          <w:lang w:val="lt-LT"/>
        </w:rPr>
        <w:lastRenderedPageBreak/>
        <w:t>A.</w:t>
      </w:r>
      <w:r w:rsidRPr="007B4A6C">
        <w:rPr>
          <w:rFonts w:ascii="Times New Roman" w:hAnsi="Times New Roman"/>
          <w:b/>
          <w:lang w:val="lv-LV"/>
        </w:rPr>
        <w:tab/>
      </w:r>
      <w:r w:rsidRPr="007B4A6C">
        <w:rPr>
          <w:rFonts w:ascii="Times New Roman" w:eastAsia="Times New Roman" w:hAnsi="Times New Roman" w:cs="Times New Roman"/>
          <w:b/>
          <w:noProof/>
          <w:snapToGrid w:val="0"/>
          <w:szCs w:val="24"/>
          <w:lang w:val="lt-LT"/>
        </w:rPr>
        <w:t xml:space="preserve">GAMINTOJAS (-AI), ATSAKINGAS (-I) </w:t>
      </w:r>
      <w:r w:rsidRPr="007B4A6C">
        <w:rPr>
          <w:rFonts w:ascii="Times New Roman" w:hAnsi="Times New Roman"/>
          <w:b/>
          <w:lang w:val="lv-LV"/>
        </w:rPr>
        <w:t>UŽ SERIJŲ IŠLEIDIMĄ</w:t>
      </w:r>
    </w:p>
    <w:p w14:paraId="74C3A4D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098B689" w14:textId="77777777" w:rsidR="007B4A6C" w:rsidRPr="007B4A6C" w:rsidRDefault="007B4A6C" w:rsidP="007B4A6C">
      <w:pPr>
        <w:tabs>
          <w:tab w:val="left" w:pos="567"/>
        </w:tabs>
        <w:spacing w:after="0" w:line="240" w:lineRule="auto"/>
        <w:jc w:val="both"/>
        <w:rPr>
          <w:rFonts w:ascii="Times New Roman" w:eastAsia="Times New Roman" w:hAnsi="Times New Roman" w:cs="Times New Roman"/>
          <w:snapToGrid w:val="0"/>
          <w:szCs w:val="24"/>
          <w:lang w:val="lt-LT"/>
        </w:rPr>
      </w:pPr>
      <w:r w:rsidRPr="007B4A6C">
        <w:rPr>
          <w:rFonts w:ascii="Times New Roman" w:eastAsia="Times New Roman" w:hAnsi="Times New Roman" w:cs="Times New Roman"/>
          <w:noProof/>
          <w:snapToGrid w:val="0"/>
          <w:szCs w:val="24"/>
          <w:u w:val="single"/>
          <w:lang w:val="lt-LT"/>
        </w:rPr>
        <w:t>Gamintojo (-ų), atsakingo (-ų) už serijų išleidimą, pavadinimas (-ai) ir adresas (-ai)</w:t>
      </w:r>
    </w:p>
    <w:p w14:paraId="4D9F702C" w14:textId="77777777" w:rsidR="007B4A6C" w:rsidRPr="007B4A6C" w:rsidRDefault="007B4A6C" w:rsidP="007B4A6C">
      <w:pPr>
        <w:tabs>
          <w:tab w:val="left" w:pos="567"/>
        </w:tabs>
        <w:spacing w:after="0" w:line="260" w:lineRule="exact"/>
        <w:rPr>
          <w:rFonts w:ascii="Times New Roman" w:eastAsia="Calibri" w:hAnsi="Times New Roman" w:cs="Times New Roman"/>
          <w:color w:val="000000"/>
          <w:lang w:val="lt-LT"/>
        </w:rPr>
      </w:pPr>
    </w:p>
    <w:p w14:paraId="789F2FFB" w14:textId="77777777" w:rsidR="007B4A6C" w:rsidRPr="00A966D3" w:rsidRDefault="007B4A6C" w:rsidP="007B4A6C">
      <w:pPr>
        <w:tabs>
          <w:tab w:val="left" w:pos="567"/>
        </w:tabs>
        <w:spacing w:after="0" w:line="260" w:lineRule="exact"/>
        <w:rPr>
          <w:rFonts w:ascii="Times New Roman" w:eastAsia="SimSun" w:hAnsi="Times New Roman" w:cs="Times New Roman"/>
          <w:color w:val="000000"/>
          <w:lang w:val="pt-PT" w:eastAsia="zh-CN"/>
        </w:rPr>
      </w:pPr>
      <w:r w:rsidRPr="00A966D3">
        <w:rPr>
          <w:rFonts w:ascii="Times New Roman" w:eastAsia="SimSun" w:hAnsi="Times New Roman" w:cs="Times New Roman"/>
          <w:color w:val="000000"/>
          <w:lang w:val="pt-PT" w:eastAsia="zh-CN"/>
        </w:rPr>
        <w:t>Meda Pharma GmbH &amp; Co. KG</w:t>
      </w:r>
    </w:p>
    <w:p w14:paraId="0E00B4E3" w14:textId="77777777" w:rsidR="007B4A6C" w:rsidRPr="00A966D3" w:rsidRDefault="007B4A6C" w:rsidP="007B4A6C">
      <w:pPr>
        <w:tabs>
          <w:tab w:val="left" w:pos="567"/>
        </w:tabs>
        <w:spacing w:after="0" w:line="260" w:lineRule="exact"/>
        <w:rPr>
          <w:rFonts w:ascii="Times New Roman" w:eastAsia="SimSun" w:hAnsi="Times New Roman" w:cs="Times New Roman"/>
          <w:color w:val="000000"/>
          <w:lang w:val="pt-PT" w:eastAsia="zh-CN"/>
        </w:rPr>
      </w:pPr>
      <w:r w:rsidRPr="00A966D3">
        <w:rPr>
          <w:rFonts w:ascii="Times New Roman" w:eastAsia="SimSun" w:hAnsi="Times New Roman" w:cs="Times New Roman"/>
          <w:color w:val="000000"/>
          <w:lang w:val="pt-PT" w:eastAsia="zh-CN"/>
        </w:rPr>
        <w:t>Benzstrasse 1</w:t>
      </w:r>
    </w:p>
    <w:p w14:paraId="4C280FF4" w14:textId="77777777" w:rsidR="007B4A6C" w:rsidRPr="007B4A6C" w:rsidRDefault="007B4A6C" w:rsidP="007B4A6C">
      <w:pPr>
        <w:tabs>
          <w:tab w:val="left" w:pos="567"/>
        </w:tabs>
        <w:autoSpaceDE w:val="0"/>
        <w:autoSpaceDN w:val="0"/>
        <w:spacing w:after="0" w:line="260" w:lineRule="exact"/>
        <w:rPr>
          <w:rFonts w:ascii="Times New Roman" w:eastAsia="SimSun" w:hAnsi="Times New Roman" w:cs="Times New Roman"/>
          <w:color w:val="000000"/>
          <w:lang w:val="en-GB" w:eastAsia="zh-CN"/>
        </w:rPr>
      </w:pPr>
      <w:r w:rsidRPr="007B4A6C">
        <w:rPr>
          <w:rFonts w:ascii="Times New Roman" w:eastAsia="SimSun" w:hAnsi="Times New Roman" w:cs="Times New Roman"/>
          <w:color w:val="000000"/>
          <w:lang w:val="en-GB" w:eastAsia="zh-CN"/>
        </w:rPr>
        <w:t>61352 Bad Homburg</w:t>
      </w:r>
    </w:p>
    <w:p w14:paraId="37F8D2EA" w14:textId="3F008907" w:rsidR="007B4A6C" w:rsidRPr="00CB5333" w:rsidRDefault="007B4A6C" w:rsidP="007B4A6C">
      <w:pPr>
        <w:tabs>
          <w:tab w:val="left" w:pos="567"/>
        </w:tabs>
        <w:autoSpaceDE w:val="0"/>
        <w:autoSpaceDN w:val="0"/>
        <w:spacing w:after="0" w:line="260" w:lineRule="exact"/>
        <w:rPr>
          <w:rFonts w:ascii="Times New Roman" w:hAnsi="Times New Roman"/>
          <w:color w:val="000000"/>
          <w:lang w:val="en-GB"/>
        </w:rPr>
      </w:pPr>
      <w:proofErr w:type="spellStart"/>
      <w:r w:rsidRPr="007B4A6C">
        <w:rPr>
          <w:rFonts w:ascii="Times New Roman" w:eastAsia="SimSun" w:hAnsi="Times New Roman" w:cs="Times New Roman"/>
          <w:color w:val="000000"/>
          <w:lang w:val="en-GB" w:eastAsia="zh-CN"/>
        </w:rPr>
        <w:t>Vokietija</w:t>
      </w:r>
      <w:proofErr w:type="spellEnd"/>
    </w:p>
    <w:p w14:paraId="12959FFF" w14:textId="1127B3EF" w:rsidR="0080604D" w:rsidRPr="00CB5333" w:rsidRDefault="0080604D" w:rsidP="00CB5333">
      <w:pPr>
        <w:tabs>
          <w:tab w:val="left" w:pos="567"/>
        </w:tabs>
        <w:autoSpaceDE w:val="0"/>
        <w:autoSpaceDN w:val="0"/>
        <w:spacing w:after="0" w:line="260" w:lineRule="exact"/>
        <w:rPr>
          <w:rFonts w:ascii="Times New Roman" w:hAnsi="Times New Roman"/>
          <w:lang w:val="en-GB"/>
        </w:rPr>
      </w:pPr>
    </w:p>
    <w:p w14:paraId="3B2E9770" w14:textId="61CBCE22" w:rsidR="0080604D" w:rsidRPr="0080604D" w:rsidRDefault="0080604D" w:rsidP="007B4A6C">
      <w:pPr>
        <w:tabs>
          <w:tab w:val="left" w:pos="567"/>
        </w:tabs>
        <w:autoSpaceDE w:val="0"/>
        <w:autoSpaceDN w:val="0"/>
        <w:spacing w:after="0" w:line="260" w:lineRule="exact"/>
        <w:rPr>
          <w:rFonts w:ascii="Times New Roman" w:eastAsia="SimSun" w:hAnsi="Times New Roman" w:cs="Times New Roman"/>
          <w:lang w:val="en-GB" w:eastAsia="zh-CN"/>
        </w:rPr>
      </w:pPr>
      <w:bookmarkStart w:id="1" w:name="_Hlk3903372"/>
      <w:proofErr w:type="spellStart"/>
      <w:r w:rsidRPr="0080604D">
        <w:rPr>
          <w:rFonts w:ascii="Times New Roman" w:eastAsia="SimSun" w:hAnsi="Times New Roman" w:cs="Times New Roman"/>
          <w:lang w:val="en-GB" w:eastAsia="zh-CN"/>
        </w:rPr>
        <w:t>arba</w:t>
      </w:r>
      <w:proofErr w:type="spellEnd"/>
    </w:p>
    <w:p w14:paraId="62AFCBC9" w14:textId="70AE6EBC" w:rsidR="0080604D" w:rsidRPr="0080604D" w:rsidRDefault="0080604D" w:rsidP="007B4A6C">
      <w:pPr>
        <w:tabs>
          <w:tab w:val="left" w:pos="567"/>
        </w:tabs>
        <w:autoSpaceDE w:val="0"/>
        <w:autoSpaceDN w:val="0"/>
        <w:spacing w:after="0" w:line="260" w:lineRule="exact"/>
        <w:rPr>
          <w:rFonts w:ascii="Times New Roman" w:eastAsia="SimSun" w:hAnsi="Times New Roman" w:cs="Times New Roman"/>
          <w:lang w:val="en-GB" w:eastAsia="zh-CN"/>
        </w:rPr>
      </w:pPr>
    </w:p>
    <w:p w14:paraId="3E03EC95" w14:textId="77777777" w:rsidR="0080604D" w:rsidRPr="0080604D" w:rsidRDefault="0080604D" w:rsidP="0080604D">
      <w:pPr>
        <w:tabs>
          <w:tab w:val="left" w:pos="567"/>
        </w:tabs>
        <w:autoSpaceDE w:val="0"/>
        <w:autoSpaceDN w:val="0"/>
        <w:spacing w:after="0" w:line="260" w:lineRule="exact"/>
        <w:rPr>
          <w:rFonts w:ascii="Times New Roman" w:eastAsia="SimSun" w:hAnsi="Times New Roman" w:cs="Times New Roman"/>
          <w:bCs/>
          <w:lang w:val="de-DE" w:eastAsia="zh-CN"/>
        </w:rPr>
      </w:pPr>
      <w:r w:rsidRPr="0080604D">
        <w:rPr>
          <w:rFonts w:ascii="Times New Roman" w:eastAsia="SimSun" w:hAnsi="Times New Roman" w:cs="Times New Roman"/>
          <w:bCs/>
          <w:lang w:val="de-DE" w:eastAsia="zh-CN"/>
        </w:rPr>
        <w:t>Madaus GmbH</w:t>
      </w:r>
    </w:p>
    <w:p w14:paraId="3797DC8E" w14:textId="77777777" w:rsidR="0080604D" w:rsidRPr="0080604D" w:rsidRDefault="0080604D" w:rsidP="0080604D">
      <w:pPr>
        <w:tabs>
          <w:tab w:val="left" w:pos="567"/>
        </w:tabs>
        <w:autoSpaceDE w:val="0"/>
        <w:autoSpaceDN w:val="0"/>
        <w:spacing w:after="0" w:line="260" w:lineRule="exact"/>
        <w:rPr>
          <w:rFonts w:ascii="Times New Roman" w:eastAsia="SimSun" w:hAnsi="Times New Roman" w:cs="Times New Roman"/>
          <w:bCs/>
          <w:lang w:val="de-DE" w:eastAsia="zh-CN"/>
        </w:rPr>
      </w:pPr>
      <w:r w:rsidRPr="0080604D">
        <w:rPr>
          <w:rFonts w:ascii="Times New Roman" w:eastAsia="SimSun" w:hAnsi="Times New Roman" w:cs="Times New Roman"/>
          <w:bCs/>
          <w:lang w:val="de-DE" w:eastAsia="zh-CN"/>
        </w:rPr>
        <w:t>Lütticher Straße 5</w:t>
      </w:r>
    </w:p>
    <w:p w14:paraId="57F517EA" w14:textId="77777777" w:rsidR="0080604D" w:rsidRPr="00A966D3" w:rsidRDefault="0080604D" w:rsidP="0080604D">
      <w:pPr>
        <w:tabs>
          <w:tab w:val="left" w:pos="567"/>
        </w:tabs>
        <w:autoSpaceDE w:val="0"/>
        <w:autoSpaceDN w:val="0"/>
        <w:spacing w:after="0" w:line="260" w:lineRule="exact"/>
        <w:rPr>
          <w:rFonts w:ascii="Times New Roman" w:eastAsia="SimSun" w:hAnsi="Times New Roman" w:cs="Times New Roman"/>
          <w:bCs/>
          <w:lang w:val="de-DE" w:eastAsia="zh-CN"/>
        </w:rPr>
      </w:pPr>
      <w:r w:rsidRPr="00A966D3">
        <w:rPr>
          <w:rFonts w:ascii="Times New Roman" w:eastAsia="SimSun" w:hAnsi="Times New Roman" w:cs="Times New Roman"/>
          <w:bCs/>
          <w:lang w:val="de-DE" w:eastAsia="zh-CN"/>
        </w:rPr>
        <w:t>53842 Troisdorf</w:t>
      </w:r>
    </w:p>
    <w:p w14:paraId="6EDB238C" w14:textId="67665A05" w:rsidR="0080604D" w:rsidRPr="00A966D3" w:rsidRDefault="0080604D" w:rsidP="007B4A6C">
      <w:pPr>
        <w:tabs>
          <w:tab w:val="left" w:pos="567"/>
        </w:tabs>
        <w:autoSpaceDE w:val="0"/>
        <w:autoSpaceDN w:val="0"/>
        <w:spacing w:after="0" w:line="260" w:lineRule="exact"/>
        <w:rPr>
          <w:rFonts w:ascii="Times New Roman" w:eastAsia="SimSun" w:hAnsi="Times New Roman" w:cs="Times New Roman"/>
          <w:bCs/>
          <w:lang w:val="de-DE" w:eastAsia="zh-CN"/>
        </w:rPr>
      </w:pPr>
      <w:r w:rsidRPr="00A966D3">
        <w:rPr>
          <w:rFonts w:ascii="Times New Roman" w:eastAsia="SimSun" w:hAnsi="Times New Roman" w:cs="Times New Roman"/>
          <w:bCs/>
          <w:lang w:val="de-DE" w:eastAsia="zh-CN"/>
        </w:rPr>
        <w:t>Vokietija</w:t>
      </w:r>
    </w:p>
    <w:bookmarkEnd w:id="1"/>
    <w:p w14:paraId="5FC03B97" w14:textId="77777777" w:rsidR="007B4A6C" w:rsidRPr="0080604D" w:rsidRDefault="007B4A6C" w:rsidP="007B4A6C">
      <w:pPr>
        <w:tabs>
          <w:tab w:val="left" w:pos="567"/>
        </w:tabs>
        <w:spacing w:after="0" w:line="240" w:lineRule="auto"/>
        <w:rPr>
          <w:rFonts w:ascii="Times New Roman" w:eastAsia="Calibri" w:hAnsi="Times New Roman" w:cs="Times New Roman"/>
          <w:lang w:val="lt-LT"/>
        </w:rPr>
      </w:pPr>
    </w:p>
    <w:p w14:paraId="6CBAEEDD" w14:textId="459A8828" w:rsidR="007B4A6C" w:rsidRDefault="00DB53F5" w:rsidP="007B4A6C">
      <w:pPr>
        <w:tabs>
          <w:tab w:val="left" w:pos="567"/>
        </w:tabs>
        <w:spacing w:after="0" w:line="240" w:lineRule="auto"/>
        <w:rPr>
          <w:rFonts w:ascii="Times New Roman" w:eastAsia="Calibri" w:hAnsi="Times New Roman" w:cs="Times New Roman"/>
          <w:lang w:val="lt-LT"/>
        </w:rPr>
      </w:pPr>
      <w:r w:rsidRPr="00DB53F5">
        <w:rPr>
          <w:rFonts w:ascii="Times New Roman" w:eastAsia="Calibri" w:hAnsi="Times New Roman" w:cs="Times New Roman"/>
          <w:lang w:val="lt-LT"/>
        </w:rPr>
        <w:t>Su pakuote pateikiamame lapelyje nurodomas gamintojo, atsakingo už konkrečios serijos išleidimą, pavadinimas ir adresas.</w:t>
      </w:r>
    </w:p>
    <w:p w14:paraId="54662ED6" w14:textId="77777777" w:rsidR="00DB53F5" w:rsidRDefault="00DB53F5" w:rsidP="007B4A6C">
      <w:pPr>
        <w:tabs>
          <w:tab w:val="left" w:pos="567"/>
        </w:tabs>
        <w:spacing w:after="0" w:line="240" w:lineRule="auto"/>
        <w:rPr>
          <w:rFonts w:ascii="Times New Roman" w:eastAsia="Calibri" w:hAnsi="Times New Roman" w:cs="Times New Roman"/>
          <w:lang w:val="lt-LT"/>
        </w:rPr>
      </w:pPr>
    </w:p>
    <w:p w14:paraId="6F1FAC71" w14:textId="77777777" w:rsidR="00DB53F5" w:rsidRPr="0080604D" w:rsidRDefault="00DB53F5" w:rsidP="007B4A6C">
      <w:pPr>
        <w:tabs>
          <w:tab w:val="left" w:pos="567"/>
        </w:tabs>
        <w:spacing w:after="0" w:line="240" w:lineRule="auto"/>
        <w:rPr>
          <w:rFonts w:ascii="Times New Roman" w:eastAsia="Calibri" w:hAnsi="Times New Roman" w:cs="Times New Roman"/>
          <w:lang w:val="lt-LT"/>
        </w:rPr>
      </w:pPr>
    </w:p>
    <w:p w14:paraId="5A6A7A69" w14:textId="77777777" w:rsidR="007B4A6C" w:rsidRPr="007B4A6C" w:rsidRDefault="007B4A6C" w:rsidP="007B4A6C">
      <w:pPr>
        <w:suppressLineNumbers/>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b/>
          <w:lang w:val="lt-LT"/>
        </w:rPr>
        <w:t>B.</w:t>
      </w:r>
      <w:r w:rsidRPr="007B4A6C">
        <w:rPr>
          <w:rFonts w:ascii="Times New Roman" w:eastAsia="Calibri" w:hAnsi="Times New Roman" w:cs="Times New Roman"/>
          <w:b/>
          <w:lang w:val="lt-LT"/>
        </w:rPr>
        <w:tab/>
        <w:t xml:space="preserve">TIEKIMO IR VARTOJIMO SĄLYGOS AR APRIBOJIMAI </w:t>
      </w:r>
    </w:p>
    <w:p w14:paraId="41E6FE2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5B159F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Receptinis vaistinis preparatas.</w:t>
      </w:r>
    </w:p>
    <w:p w14:paraId="0FD42D5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9DD5F8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CA71CA8" w14:textId="77777777" w:rsidR="007B4A6C" w:rsidRPr="007B4A6C" w:rsidRDefault="007B4A6C" w:rsidP="007B4A6C">
      <w:pPr>
        <w:suppressLineNumbers/>
        <w:tabs>
          <w:tab w:val="left" w:pos="567"/>
        </w:tabs>
        <w:spacing w:after="0" w:line="240" w:lineRule="auto"/>
        <w:ind w:right="-1"/>
        <w:rPr>
          <w:rFonts w:ascii="Times New Roman" w:eastAsia="Calibri" w:hAnsi="Times New Roman" w:cs="Times New Roman"/>
          <w:b/>
          <w:lang w:val="lt-LT"/>
        </w:rPr>
      </w:pPr>
    </w:p>
    <w:p w14:paraId="5203259B" w14:textId="77777777" w:rsidR="007B4A6C" w:rsidRPr="007B4A6C" w:rsidRDefault="007B4A6C" w:rsidP="007B4A6C">
      <w:pPr>
        <w:spacing w:after="0" w:line="240" w:lineRule="auto"/>
        <w:rPr>
          <w:rFonts w:ascii="Times New Roman" w:eastAsia="Calibri" w:hAnsi="Times New Roman" w:cs="Times New Roman"/>
          <w:lang w:val="lt-LT"/>
        </w:rPr>
      </w:pPr>
    </w:p>
    <w:p w14:paraId="5DC69D93" w14:textId="77777777" w:rsidR="007B4A6C" w:rsidRPr="007B4A6C" w:rsidRDefault="007B4A6C" w:rsidP="007B4A6C">
      <w:pPr>
        <w:tabs>
          <w:tab w:val="left" w:pos="567"/>
        </w:tabs>
        <w:spacing w:after="0" w:line="240" w:lineRule="auto"/>
        <w:jc w:val="center"/>
        <w:rPr>
          <w:rFonts w:ascii="Times New Roman" w:eastAsia="Calibri" w:hAnsi="Times New Roman" w:cs="Times New Roman"/>
          <w:lang w:val="lt-LT"/>
        </w:rPr>
      </w:pPr>
      <w:r w:rsidRPr="007B4A6C">
        <w:rPr>
          <w:rFonts w:ascii="Times New Roman" w:eastAsia="Calibri" w:hAnsi="Times New Roman" w:cs="Times New Roman"/>
          <w:lang w:val="lt-LT"/>
        </w:rPr>
        <w:br w:type="page"/>
      </w:r>
    </w:p>
    <w:p w14:paraId="2797EA5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A04FE1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C93A77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78B8F0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FFA54C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1927B2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B8C725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60B839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2C522B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FD2541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2F0253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1D046F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E3F03A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27B6DD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432959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3A2C28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60E077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34055B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624206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2FBAC4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C0C83E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72DB8B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01354D7"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70AA7D5E"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III PRIEDAS</w:t>
      </w:r>
    </w:p>
    <w:p w14:paraId="5798610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BCE45E6"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ŽENKLINIMAS IR PAKUOTĖS LAPELIS</w:t>
      </w:r>
    </w:p>
    <w:p w14:paraId="035C369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br w:type="page"/>
      </w:r>
    </w:p>
    <w:p w14:paraId="03A5FA0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175652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FB5C8F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BEB1F4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61C543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7D899C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B8F42A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1FDBE3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E77160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994E06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F71FC2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2E24BB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E7E86A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700040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6A7D1E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F2C04F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6C89D6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94C42E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DB0604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269758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2CDB22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83939C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66B0B98"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3A8A0F6"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A. ŽENKLINIMAS</w:t>
      </w:r>
    </w:p>
    <w:p w14:paraId="4733AF9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br w:type="page"/>
      </w:r>
    </w:p>
    <w:p w14:paraId="24E34257"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INFORMACIJA ANT IŠORINĖS PAKUOTĖS</w:t>
      </w:r>
    </w:p>
    <w:p w14:paraId="3D74D654"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p>
    <w:p w14:paraId="464F1C5F"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KARTONO DĖŽUTĖ</w:t>
      </w:r>
    </w:p>
    <w:p w14:paraId="640049C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A1ADB9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3660AB6"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1.</w:t>
      </w:r>
      <w:r w:rsidRPr="007B4A6C">
        <w:rPr>
          <w:rFonts w:ascii="Times New Roman" w:eastAsia="Calibri" w:hAnsi="Times New Roman" w:cs="Times New Roman"/>
          <w:b/>
          <w:lang w:val="lt-LT"/>
        </w:rPr>
        <w:tab/>
      </w:r>
      <w:r w:rsidRPr="007B4A6C">
        <w:rPr>
          <w:rFonts w:ascii="Times New Roman" w:eastAsia="Calibri" w:hAnsi="Times New Roman" w:cs="Times New Roman"/>
          <w:b/>
          <w:caps/>
          <w:lang w:val="lt-LT"/>
        </w:rPr>
        <w:t>VAISTINIO</w:t>
      </w:r>
      <w:r w:rsidRPr="007B4A6C">
        <w:rPr>
          <w:rFonts w:ascii="Times New Roman" w:hAnsi="Times New Roman"/>
          <w:b/>
          <w:lang w:val="lv-LV"/>
        </w:rPr>
        <w:t xml:space="preserve"> PREPARATO PAVADINIMAS</w:t>
      </w:r>
    </w:p>
    <w:p w14:paraId="2CB5DB6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7AFF9C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10 mg/0,25 mg/g gelis</w:t>
      </w:r>
    </w:p>
    <w:p w14:paraId="150E39F0" w14:textId="45E8337B" w:rsidR="007B4A6C" w:rsidRPr="007B4A6C" w:rsidRDefault="007E3924" w:rsidP="007B4A6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c</w:t>
      </w:r>
      <w:r w:rsidR="007B4A6C" w:rsidRPr="007B4A6C">
        <w:rPr>
          <w:rFonts w:ascii="Times New Roman" w:eastAsia="Calibri" w:hAnsi="Times New Roman" w:cs="Times New Roman"/>
          <w:lang w:val="lt-LT"/>
        </w:rPr>
        <w:t xml:space="preserve">lindamycinum / </w:t>
      </w:r>
      <w:r>
        <w:rPr>
          <w:rFonts w:ascii="Times New Roman" w:eastAsia="Calibri" w:hAnsi="Times New Roman" w:cs="Times New Roman"/>
          <w:lang w:val="lt-LT"/>
        </w:rPr>
        <w:t>t</w:t>
      </w:r>
      <w:r w:rsidR="007B4A6C" w:rsidRPr="007B4A6C">
        <w:rPr>
          <w:rFonts w:ascii="Times New Roman" w:eastAsia="Calibri" w:hAnsi="Times New Roman" w:cs="Times New Roman"/>
          <w:lang w:val="lt-LT"/>
        </w:rPr>
        <w:t>retinoinum</w:t>
      </w:r>
    </w:p>
    <w:p w14:paraId="5DD15C3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3CB946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4082461"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lang w:val="lt-LT"/>
        </w:rPr>
      </w:pPr>
      <w:r w:rsidRPr="007B4A6C">
        <w:rPr>
          <w:rFonts w:ascii="Times New Roman" w:eastAsia="Calibri" w:hAnsi="Times New Roman" w:cs="Times New Roman"/>
          <w:b/>
          <w:lang w:val="lt-LT"/>
        </w:rPr>
        <w:t>2.</w:t>
      </w:r>
      <w:r w:rsidRPr="007B4A6C">
        <w:rPr>
          <w:rFonts w:ascii="Times New Roman" w:eastAsia="Calibri" w:hAnsi="Times New Roman" w:cs="Times New Roman"/>
          <w:b/>
          <w:lang w:val="lt-LT"/>
        </w:rPr>
        <w:tab/>
        <w:t>VEIKLIOJI (-IOS) MEDŽIAGA (-OS) IR JOS (-Ų) KIEKIS (-IAI)</w:t>
      </w:r>
    </w:p>
    <w:p w14:paraId="7768809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F1A1BA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Kiekviename grame yra 10 mg klindamicino (klindamicino fosfato pavidalu) ir 0,25 mg</w:t>
      </w:r>
      <w:r w:rsidRPr="007B4A6C">
        <w:rPr>
          <w:rFonts w:ascii="Times New Roman" w:hAnsi="Times New Roman"/>
          <w:lang w:val="lt-LT"/>
        </w:rPr>
        <w:t xml:space="preserve"> </w:t>
      </w:r>
      <w:r w:rsidRPr="007B4A6C">
        <w:rPr>
          <w:rFonts w:ascii="Times New Roman" w:hAnsi="Times New Roman"/>
          <w:lang w:val="lv-LV"/>
        </w:rPr>
        <w:t>tretinoino.</w:t>
      </w:r>
    </w:p>
    <w:p w14:paraId="27A4178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D26AC7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FB3540E"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3.</w:t>
      </w:r>
      <w:r w:rsidRPr="007B4A6C">
        <w:rPr>
          <w:rFonts w:ascii="Times New Roman" w:eastAsia="Calibri" w:hAnsi="Times New Roman" w:cs="Times New Roman"/>
          <w:b/>
          <w:lang w:val="lt-LT"/>
        </w:rPr>
        <w:tab/>
        <w:t>PAGALBINIŲ MEDŽIAGŲ SĄRAŠAS</w:t>
      </w:r>
    </w:p>
    <w:p w14:paraId="0DAC7C7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D2FEA33"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Pagalbinės medžiagos: Butylhydroxytoluenum (E321), Acidum citricum anhydricum, Dinatrii edetas, Polysorbatum 80, Methylis parahydroxybenzoas (E218), Propylis parahydroxybenzoas (E216), Trometamolum, Carbomera, Glycerolum, Aqua purificata.</w:t>
      </w:r>
    </w:p>
    <w:p w14:paraId="223881DE" w14:textId="77777777" w:rsidR="007B4A6C" w:rsidRPr="007B4A6C" w:rsidRDefault="007B4A6C" w:rsidP="007B4A6C">
      <w:pPr>
        <w:spacing w:after="0" w:line="240" w:lineRule="auto"/>
        <w:rPr>
          <w:rFonts w:ascii="Times New Roman" w:eastAsia="Calibri" w:hAnsi="Times New Roman" w:cs="Times New Roman"/>
          <w:lang w:val="lt-LT"/>
        </w:rPr>
      </w:pPr>
    </w:p>
    <w:p w14:paraId="6CDAE53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499027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D017192"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4.</w:t>
      </w:r>
      <w:r w:rsidRPr="007B4A6C">
        <w:rPr>
          <w:rFonts w:ascii="Times New Roman" w:eastAsia="Calibri" w:hAnsi="Times New Roman" w:cs="Times New Roman"/>
          <w:b/>
          <w:lang w:val="lt-LT"/>
        </w:rPr>
        <w:tab/>
        <w:t>FARMACINĖ FORMA IR KIEKIS PAKUOTĖJE</w:t>
      </w:r>
    </w:p>
    <w:p w14:paraId="5B6EA0B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E17780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Gelis</w:t>
      </w:r>
    </w:p>
    <w:p w14:paraId="256544B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30 g </w:t>
      </w:r>
    </w:p>
    <w:p w14:paraId="390A10F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highlight w:val="darkGray"/>
          <w:lang w:val="lt-LT"/>
        </w:rPr>
        <w:t xml:space="preserve">60 g </w:t>
      </w:r>
    </w:p>
    <w:p w14:paraId="5239066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0B78C3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C8BCC70"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5.</w:t>
      </w:r>
      <w:r w:rsidRPr="007B4A6C">
        <w:rPr>
          <w:rFonts w:ascii="Times New Roman" w:eastAsia="Calibri" w:hAnsi="Times New Roman" w:cs="Times New Roman"/>
          <w:b/>
          <w:lang w:val="lt-LT"/>
        </w:rPr>
        <w:tab/>
        <w:t>VARTOJIMO METODAS IR BŪDAS (-AI)</w:t>
      </w:r>
    </w:p>
    <w:p w14:paraId="2A2EBB3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DD1986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Vartoti ant odos.</w:t>
      </w:r>
    </w:p>
    <w:p w14:paraId="4CD09CA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Prieš vartojimą perskaitykite pakuotės lapelį.</w:t>
      </w:r>
    </w:p>
    <w:p w14:paraId="7A17A35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7E127A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3BBFC2E"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6.</w:t>
      </w:r>
      <w:r w:rsidRPr="007B4A6C">
        <w:rPr>
          <w:rFonts w:ascii="Times New Roman" w:eastAsia="Calibri" w:hAnsi="Times New Roman" w:cs="Times New Roman"/>
          <w:b/>
          <w:lang w:val="lt-LT"/>
        </w:rPr>
        <w:tab/>
        <w:t>SPECIALUS ĮSPĖJIMAS, KAD VAISTINĮ PREPARATĄ BŪTINA LAIKYTI VAIKAMS NEPASTEBIMOJE IR NEPASIEKIAMOJE VIETOJE</w:t>
      </w:r>
    </w:p>
    <w:p w14:paraId="2DC62C9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6A908A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Laikyti vaikams nepastebimoje ir nepasiekiamoje vietoje.</w:t>
      </w:r>
    </w:p>
    <w:p w14:paraId="3DBCBA5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C44874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C056337"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7.</w:t>
      </w:r>
      <w:r w:rsidRPr="007B4A6C">
        <w:rPr>
          <w:rFonts w:ascii="Times New Roman" w:eastAsia="Calibri" w:hAnsi="Times New Roman" w:cs="Times New Roman"/>
          <w:b/>
          <w:lang w:val="lt-LT"/>
        </w:rPr>
        <w:tab/>
        <w:t>KITAS (-I) SPECIALUS (-ŪS) ĮSPĖJIMAS (-AI) (JEI REIKIA)</w:t>
      </w:r>
    </w:p>
    <w:p w14:paraId="35BBFAF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797A23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F379CBB"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8.</w:t>
      </w:r>
      <w:r w:rsidRPr="007B4A6C">
        <w:rPr>
          <w:rFonts w:ascii="Times New Roman" w:eastAsia="Calibri" w:hAnsi="Times New Roman" w:cs="Times New Roman"/>
          <w:b/>
          <w:lang w:val="lt-LT"/>
        </w:rPr>
        <w:tab/>
        <w:t>TINKAMUMO LAIKAS</w:t>
      </w:r>
    </w:p>
    <w:p w14:paraId="73848FF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F93F55C" w14:textId="77777777" w:rsidR="007B4A6C" w:rsidRPr="007B4A6C" w:rsidRDefault="007B4A6C" w:rsidP="007B4A6C">
      <w:pPr>
        <w:tabs>
          <w:tab w:val="left" w:pos="540"/>
        </w:tabs>
        <w:spacing w:after="0" w:line="240" w:lineRule="auto"/>
        <w:rPr>
          <w:rFonts w:ascii="Times New Roman" w:eastAsia="Times New Roman" w:hAnsi="Times New Roman" w:cs="Times New Roman"/>
          <w:lang w:val="lt-LT" w:eastAsia="lt-LT"/>
        </w:rPr>
      </w:pPr>
      <w:r w:rsidRPr="007B4A6C">
        <w:rPr>
          <w:rFonts w:ascii="Times New Roman" w:eastAsia="Times New Roman" w:hAnsi="Times New Roman" w:cs="Times New Roman"/>
          <w:lang w:val="lt-LT" w:eastAsia="lt-LT"/>
        </w:rPr>
        <w:t>EXP {mm/MMMM}</w:t>
      </w:r>
    </w:p>
    <w:p w14:paraId="2A38A35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9DFF19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Tinkamumo laikas po pirmojo atidarymo: 3 mėnesiai</w:t>
      </w:r>
    </w:p>
    <w:p w14:paraId="7F4305C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942067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Atidaryta: ............................</w:t>
      </w:r>
    </w:p>
    <w:p w14:paraId="04FF45F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02C182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6A780EF" w14:textId="77777777" w:rsidR="007B4A6C" w:rsidRPr="007B4A6C" w:rsidRDefault="007B4A6C" w:rsidP="007B4A6C">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lastRenderedPageBreak/>
        <w:t>9.</w:t>
      </w:r>
      <w:r w:rsidRPr="007B4A6C">
        <w:rPr>
          <w:rFonts w:ascii="Times New Roman" w:eastAsia="Calibri" w:hAnsi="Times New Roman" w:cs="Times New Roman"/>
          <w:b/>
          <w:lang w:val="lt-LT"/>
        </w:rPr>
        <w:tab/>
        <w:t>SPECIALIOS LAIKYMO SĄLYGOS</w:t>
      </w:r>
    </w:p>
    <w:p w14:paraId="230A38D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A32D4F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Laikyti ne aukštesnėje kaip 25 </w:t>
      </w:r>
      <w:r w:rsidRPr="007B4A6C">
        <w:rPr>
          <w:rFonts w:ascii="Times New Roman" w:eastAsia="Calibri" w:hAnsi="Times New Roman" w:cs="Times New Roman"/>
          <w:lang w:val="lt-LT"/>
        </w:rPr>
        <w:sym w:font="Symbol" w:char="F0B0"/>
      </w:r>
      <w:r w:rsidRPr="007B4A6C">
        <w:rPr>
          <w:rFonts w:ascii="Times New Roman" w:eastAsia="Calibri" w:hAnsi="Times New Roman" w:cs="Times New Roman"/>
          <w:lang w:val="lt-LT"/>
        </w:rPr>
        <w:t>C temperatūroje. Negalima užšaldyti.</w:t>
      </w:r>
    </w:p>
    <w:p w14:paraId="6B21BBA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Tūbelę laikyti sandarią.</w:t>
      </w:r>
    </w:p>
    <w:p w14:paraId="082A173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1CA8A4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2289193"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7B4A6C">
        <w:rPr>
          <w:rFonts w:ascii="Times New Roman" w:eastAsia="Calibri" w:hAnsi="Times New Roman" w:cs="Times New Roman"/>
          <w:b/>
          <w:lang w:val="lt-LT"/>
        </w:rPr>
        <w:t>10.</w:t>
      </w:r>
      <w:r w:rsidRPr="007B4A6C">
        <w:rPr>
          <w:rFonts w:ascii="Times New Roman" w:eastAsia="Calibri" w:hAnsi="Times New Roman" w:cs="Times New Roman"/>
          <w:b/>
          <w:lang w:val="lt-LT"/>
        </w:rPr>
        <w:tab/>
        <w:t>SPECIALIOS ATSARGUMO PRIEMONĖS DĖL NESUVARTOTO VAISTINIO PREPARATO AR JO ATLIEKŲ TVARKYMO (JEI REIKIA)</w:t>
      </w:r>
    </w:p>
    <w:p w14:paraId="496599E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9CF1E0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9BF887E"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7B4A6C">
        <w:rPr>
          <w:rFonts w:ascii="Times New Roman" w:eastAsia="Calibri" w:hAnsi="Times New Roman" w:cs="Times New Roman"/>
          <w:b/>
          <w:lang w:val="lt-LT"/>
        </w:rPr>
        <w:t>11.</w:t>
      </w:r>
      <w:r w:rsidRPr="007B4A6C">
        <w:rPr>
          <w:rFonts w:ascii="Times New Roman" w:eastAsia="Calibri" w:hAnsi="Times New Roman" w:cs="Times New Roman"/>
          <w:b/>
          <w:lang w:val="lt-LT"/>
        </w:rPr>
        <w:tab/>
      </w:r>
      <w:r w:rsidRPr="007B4A6C">
        <w:rPr>
          <w:rFonts w:ascii="Times New Roman" w:eastAsia="Calibri" w:hAnsi="Times New Roman" w:cs="Times New Roman"/>
          <w:b/>
          <w:caps/>
          <w:lang w:val="lt-LT"/>
        </w:rPr>
        <w:t xml:space="preserve">rEGISTRUOTOJO PAVADINIMAS IR </w:t>
      </w:r>
      <w:r w:rsidRPr="007B4A6C">
        <w:rPr>
          <w:rFonts w:ascii="Times New Roman" w:hAnsi="Times New Roman"/>
          <w:b/>
          <w:caps/>
          <w:lang w:val="lv-LV"/>
        </w:rPr>
        <w:t>ADRESAS</w:t>
      </w:r>
    </w:p>
    <w:p w14:paraId="43E4527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B6A5376" w14:textId="77777777" w:rsidR="00343EC0" w:rsidRPr="008F5A34" w:rsidRDefault="00343EC0" w:rsidP="00343EC0">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Viatris Healthcare Limited</w:t>
      </w:r>
    </w:p>
    <w:p w14:paraId="3910D94B" w14:textId="77777777" w:rsidR="00343EC0" w:rsidRPr="008F5A34" w:rsidRDefault="00343EC0" w:rsidP="00343EC0">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Damastown Industrial Park</w:t>
      </w:r>
    </w:p>
    <w:p w14:paraId="566CDCCC" w14:textId="77777777" w:rsidR="00343EC0" w:rsidRPr="008F5A34" w:rsidRDefault="00343EC0" w:rsidP="00343EC0">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 xml:space="preserve">Mulhuddart </w:t>
      </w:r>
    </w:p>
    <w:p w14:paraId="295F740C" w14:textId="77777777" w:rsidR="00343EC0" w:rsidRPr="008F5A34" w:rsidRDefault="00343EC0" w:rsidP="00343EC0">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 15</w:t>
      </w:r>
    </w:p>
    <w:p w14:paraId="4DF3C674" w14:textId="77777777" w:rsidR="00343EC0" w:rsidRDefault="00343EC0" w:rsidP="00343EC0">
      <w:pPr>
        <w:tabs>
          <w:tab w:val="left" w:pos="567"/>
        </w:tabs>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w:t>
      </w:r>
    </w:p>
    <w:p w14:paraId="00B75A93" w14:textId="26BE2A96" w:rsidR="007B4A6C" w:rsidRPr="007B4A6C" w:rsidRDefault="00343EC0" w:rsidP="007B4A6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Airija</w:t>
      </w:r>
    </w:p>
    <w:p w14:paraId="151A71C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28A9D0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AB614EF"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12.</w:t>
      </w:r>
      <w:r w:rsidRPr="007B4A6C">
        <w:rPr>
          <w:rFonts w:ascii="Times New Roman" w:eastAsia="Calibri" w:hAnsi="Times New Roman" w:cs="Times New Roman"/>
          <w:b/>
          <w:lang w:val="lt-LT"/>
        </w:rPr>
        <w:tab/>
        <w:t xml:space="preserve">REGISTRACIJOS PAŽYMĖJIMO NUMERIS (-IAI) </w:t>
      </w:r>
    </w:p>
    <w:p w14:paraId="064DBD5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F64E697" w14:textId="77777777" w:rsidR="007B4A6C" w:rsidRPr="007B4A6C" w:rsidRDefault="007B4A6C" w:rsidP="007B4A6C">
      <w:pPr>
        <w:spacing w:after="0" w:line="240" w:lineRule="auto"/>
        <w:rPr>
          <w:rFonts w:ascii="Times New Roman" w:eastAsia="Calibri" w:hAnsi="Times New Roman" w:cs="Times New Roman"/>
          <w:highlight w:val="lightGray"/>
          <w:lang w:val="lt-LT"/>
        </w:rPr>
      </w:pPr>
      <w:r w:rsidRPr="007B4A6C">
        <w:rPr>
          <w:rFonts w:ascii="Times New Roman" w:eastAsia="Calibri" w:hAnsi="Times New Roman" w:cs="Times New Roman"/>
          <w:lang w:val="lt-LT"/>
        </w:rPr>
        <w:t xml:space="preserve">LT/1/13/3279/001 </w:t>
      </w:r>
      <w:r w:rsidRPr="007B4A6C">
        <w:rPr>
          <w:rFonts w:ascii="Times New Roman" w:eastAsia="Calibri" w:hAnsi="Times New Roman" w:cs="Times New Roman"/>
          <w:highlight w:val="lightGray"/>
          <w:lang w:val="lt-LT"/>
        </w:rPr>
        <w:t xml:space="preserve">– 30 g </w:t>
      </w:r>
    </w:p>
    <w:p w14:paraId="0CEF115A"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highlight w:val="lightGray"/>
          <w:lang w:val="lt-LT"/>
        </w:rPr>
        <w:t>LT/1/13/3279/002 – 60 g</w:t>
      </w:r>
      <w:r w:rsidRPr="007B4A6C">
        <w:rPr>
          <w:rFonts w:ascii="Times New Roman" w:eastAsia="Calibri" w:hAnsi="Times New Roman" w:cs="Times New Roman"/>
          <w:lang w:val="lt-LT"/>
        </w:rPr>
        <w:t xml:space="preserve"> </w:t>
      </w:r>
    </w:p>
    <w:p w14:paraId="4A79678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E84E0D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AB14555"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13.</w:t>
      </w:r>
      <w:r w:rsidRPr="007B4A6C">
        <w:rPr>
          <w:rFonts w:ascii="Times New Roman" w:eastAsia="Calibri" w:hAnsi="Times New Roman" w:cs="Times New Roman"/>
          <w:b/>
          <w:lang w:val="lt-LT"/>
        </w:rPr>
        <w:tab/>
        <w:t xml:space="preserve">SERIJOS NUMERIS </w:t>
      </w:r>
    </w:p>
    <w:p w14:paraId="3DBDA97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01A2C8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Lot</w:t>
      </w:r>
    </w:p>
    <w:p w14:paraId="772B97D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E6C76D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2189D7C"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14.</w:t>
      </w:r>
      <w:r w:rsidRPr="007B4A6C">
        <w:rPr>
          <w:rFonts w:ascii="Times New Roman" w:eastAsia="Calibri" w:hAnsi="Times New Roman" w:cs="Times New Roman"/>
          <w:b/>
          <w:lang w:val="lt-LT"/>
        </w:rPr>
        <w:tab/>
        <w:t>PARDAVIMO (IŠDAVIMO) TVARKA</w:t>
      </w:r>
    </w:p>
    <w:p w14:paraId="055E3D1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B5996AA" w14:textId="77777777" w:rsidR="007B4A6C" w:rsidRPr="007B4A6C" w:rsidRDefault="007B4A6C" w:rsidP="007B4A6C">
      <w:pPr>
        <w:tabs>
          <w:tab w:val="left" w:pos="567"/>
          <w:tab w:val="left" w:pos="5990"/>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Receptinis vaistas.</w:t>
      </w:r>
    </w:p>
    <w:p w14:paraId="06F5A7E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938182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8044A8F" w14:textId="77777777" w:rsidR="007B4A6C" w:rsidRPr="007B4A6C" w:rsidRDefault="007B4A6C" w:rsidP="007B4A6C">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15.</w:t>
      </w:r>
      <w:r w:rsidRPr="007B4A6C">
        <w:rPr>
          <w:rFonts w:ascii="Times New Roman" w:eastAsia="Calibri" w:hAnsi="Times New Roman" w:cs="Times New Roman"/>
          <w:b/>
          <w:lang w:val="lt-LT"/>
        </w:rPr>
        <w:tab/>
        <w:t>VARTOJIMO INSTRUKCIJA</w:t>
      </w:r>
    </w:p>
    <w:p w14:paraId="77AD20D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7D17B8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A7C10A7" w14:textId="77777777" w:rsidR="007B4A6C" w:rsidRPr="007B4A6C" w:rsidRDefault="007B4A6C" w:rsidP="007B4A6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color w:val="008000"/>
          <w:lang w:val="lt-LT"/>
        </w:rPr>
      </w:pPr>
      <w:r w:rsidRPr="007B4A6C">
        <w:rPr>
          <w:rFonts w:ascii="Times New Roman" w:eastAsia="Calibri" w:hAnsi="Times New Roman" w:cs="Times New Roman"/>
          <w:b/>
          <w:lang w:val="lt-LT"/>
        </w:rPr>
        <w:t>16.</w:t>
      </w:r>
      <w:r w:rsidRPr="007B4A6C">
        <w:rPr>
          <w:rFonts w:ascii="Times New Roman" w:eastAsia="Calibri" w:hAnsi="Times New Roman" w:cs="Times New Roman"/>
          <w:b/>
          <w:lang w:val="lt-LT"/>
        </w:rPr>
        <w:tab/>
        <w:t>INFORMACIJA BRAILIO RAŠTU</w:t>
      </w:r>
    </w:p>
    <w:p w14:paraId="1497BC2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C18C8D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w:t>
      </w:r>
    </w:p>
    <w:p w14:paraId="7DDE39F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163CD9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CD21D19" w14:textId="77777777" w:rsidR="007B4A6C" w:rsidRPr="007B4A6C" w:rsidRDefault="007B4A6C" w:rsidP="007B4A6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17.</w:t>
      </w:r>
      <w:r w:rsidRPr="007B4A6C">
        <w:rPr>
          <w:rFonts w:ascii="Times New Roman" w:eastAsia="Calibri" w:hAnsi="Times New Roman" w:cs="Times New Roman"/>
          <w:b/>
          <w:lang w:val="lt-LT"/>
        </w:rPr>
        <w:tab/>
        <w:t>UNIKALUS IDENTIFIKATORIUS – 2D BRŪKŠNINIS KODAS</w:t>
      </w:r>
    </w:p>
    <w:p w14:paraId="23B337B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D6DA6E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highlight w:val="lightGray"/>
          <w:lang w:val="lt-LT"/>
        </w:rPr>
        <w:t>2D brūkšninis kodas su nurodytu unikaliu identifikatoriumi.</w:t>
      </w:r>
      <w:r w:rsidRPr="007B4A6C">
        <w:rPr>
          <w:rFonts w:ascii="Times New Roman" w:eastAsia="Calibri" w:hAnsi="Times New Roman" w:cs="Times New Roman"/>
          <w:lang w:val="lt-LT"/>
        </w:rPr>
        <w:t xml:space="preserve"> </w:t>
      </w:r>
    </w:p>
    <w:p w14:paraId="62A9891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CFD440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B266527" w14:textId="77777777" w:rsidR="007B4A6C" w:rsidRPr="007B4A6C" w:rsidRDefault="007B4A6C" w:rsidP="007B4A6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18.</w:t>
      </w:r>
      <w:r w:rsidRPr="007B4A6C">
        <w:rPr>
          <w:rFonts w:ascii="Times New Roman" w:eastAsia="Calibri" w:hAnsi="Times New Roman" w:cs="Times New Roman"/>
          <w:b/>
          <w:lang w:val="lt-LT"/>
        </w:rPr>
        <w:tab/>
        <w:t>UNIKALUS IDENTIFIKATORIUS – ŽMONĖMS SUPRANTAMI DUOMENYS</w:t>
      </w:r>
    </w:p>
    <w:p w14:paraId="4B03690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CE00B0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PC: {numeris} </w:t>
      </w:r>
    </w:p>
    <w:p w14:paraId="1A14DAB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SN: {numeris}</w:t>
      </w:r>
    </w:p>
    <w:p w14:paraId="2D16CAD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highlight w:val="lightGray"/>
          <w:lang w:val="lt-LT"/>
        </w:rPr>
        <w:t>NN: {numeris}</w:t>
      </w:r>
    </w:p>
    <w:p w14:paraId="5E713ED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br w:type="page"/>
      </w:r>
    </w:p>
    <w:p w14:paraId="3984FE5F"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INFORMACIJA ANT VIDINĖS PAKUOTĖS</w:t>
      </w:r>
    </w:p>
    <w:p w14:paraId="3E1F5FCC"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p>
    <w:p w14:paraId="54AAF46B"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ALIUMINIO TŪBELĖ</w:t>
      </w:r>
    </w:p>
    <w:p w14:paraId="3D6F888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AD4C2A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F3D9D26"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1.</w:t>
      </w:r>
      <w:r w:rsidRPr="007B4A6C">
        <w:rPr>
          <w:rFonts w:ascii="Times New Roman" w:eastAsia="Calibri" w:hAnsi="Times New Roman" w:cs="Times New Roman"/>
          <w:b/>
          <w:lang w:val="lt-LT"/>
        </w:rPr>
        <w:tab/>
      </w:r>
      <w:r w:rsidRPr="007B4A6C">
        <w:rPr>
          <w:rFonts w:ascii="Times New Roman" w:eastAsia="Calibri" w:hAnsi="Times New Roman" w:cs="Times New Roman"/>
          <w:b/>
          <w:caps/>
          <w:lang w:val="lt-LT"/>
        </w:rPr>
        <w:t>VAISTINIO</w:t>
      </w:r>
      <w:r w:rsidRPr="007B4A6C">
        <w:rPr>
          <w:rFonts w:ascii="Times New Roman" w:hAnsi="Times New Roman"/>
          <w:b/>
          <w:lang w:val="lv-LV"/>
        </w:rPr>
        <w:t xml:space="preserve"> PREPARATO PAVADINIMAS</w:t>
      </w:r>
    </w:p>
    <w:p w14:paraId="09C2921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86B940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10 mg/0,25 mg/g gelis</w:t>
      </w:r>
    </w:p>
    <w:p w14:paraId="221A0325" w14:textId="56DB648C" w:rsidR="007B4A6C" w:rsidRPr="007B4A6C" w:rsidRDefault="00111679" w:rsidP="007B4A6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c</w:t>
      </w:r>
      <w:r w:rsidR="007B4A6C" w:rsidRPr="007B4A6C">
        <w:rPr>
          <w:rFonts w:ascii="Times New Roman" w:eastAsia="Calibri" w:hAnsi="Times New Roman" w:cs="Times New Roman"/>
          <w:lang w:val="lt-LT"/>
        </w:rPr>
        <w:t xml:space="preserve">lindamycinum / </w:t>
      </w:r>
      <w:r>
        <w:rPr>
          <w:rFonts w:ascii="Times New Roman" w:eastAsia="Calibri" w:hAnsi="Times New Roman" w:cs="Times New Roman"/>
          <w:lang w:val="lt-LT"/>
        </w:rPr>
        <w:t>t</w:t>
      </w:r>
      <w:r w:rsidR="007B4A6C" w:rsidRPr="007B4A6C">
        <w:rPr>
          <w:rFonts w:ascii="Times New Roman" w:eastAsia="Calibri" w:hAnsi="Times New Roman" w:cs="Times New Roman"/>
          <w:lang w:val="lt-LT"/>
        </w:rPr>
        <w:t>retinoinum</w:t>
      </w:r>
    </w:p>
    <w:p w14:paraId="5AF763E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FC171D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B39DAF1"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lang w:val="lt-LT"/>
        </w:rPr>
      </w:pPr>
      <w:r w:rsidRPr="007B4A6C">
        <w:rPr>
          <w:rFonts w:ascii="Times New Roman" w:eastAsia="Calibri" w:hAnsi="Times New Roman" w:cs="Times New Roman"/>
          <w:b/>
          <w:lang w:val="lt-LT"/>
        </w:rPr>
        <w:t>2.</w:t>
      </w:r>
      <w:r w:rsidRPr="007B4A6C">
        <w:rPr>
          <w:rFonts w:ascii="Times New Roman" w:eastAsia="Calibri" w:hAnsi="Times New Roman" w:cs="Times New Roman"/>
          <w:b/>
          <w:lang w:val="lt-LT"/>
        </w:rPr>
        <w:tab/>
        <w:t>VEIKLIOJI (-IOS) MEDŽIAGA (-OS) IR JOS (-Ų) KIEKIS (-IAI)</w:t>
      </w:r>
    </w:p>
    <w:p w14:paraId="1591171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A30528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Kiekviename grame yra 10 mg klindamicino (klindamicino fosfato pavidalu) ir 0,25 mg</w:t>
      </w:r>
      <w:r w:rsidRPr="007B4A6C">
        <w:rPr>
          <w:rFonts w:ascii="Times New Roman" w:hAnsi="Times New Roman"/>
          <w:lang w:val="lt-LT"/>
        </w:rPr>
        <w:t xml:space="preserve"> </w:t>
      </w:r>
      <w:r w:rsidRPr="007B4A6C">
        <w:rPr>
          <w:rFonts w:ascii="Times New Roman" w:hAnsi="Times New Roman"/>
          <w:lang w:val="lv-LV"/>
        </w:rPr>
        <w:t>tretinoino.</w:t>
      </w:r>
    </w:p>
    <w:p w14:paraId="2ADBF31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308B92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0B3EF2D"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3.</w:t>
      </w:r>
      <w:r w:rsidRPr="007B4A6C">
        <w:rPr>
          <w:rFonts w:ascii="Times New Roman" w:eastAsia="Calibri" w:hAnsi="Times New Roman" w:cs="Times New Roman"/>
          <w:b/>
          <w:lang w:val="lt-LT"/>
        </w:rPr>
        <w:tab/>
        <w:t>PAGALBINIŲ MEDŽIAGŲ SĄRAŠAS</w:t>
      </w:r>
    </w:p>
    <w:p w14:paraId="61EB5B4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D1A7D87"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Pagalbinės medžiagos: Butylhydroxytoluenum (E321), Acidum citricum anhydricum, Dinatrii edetas, Polysorbatum 80, Methylis parahydroxybenzoas (E218), Propylis parahydroxybenzoas (E216), Trometamolum, Carbomera, Glycerolum, Aqua purificata.</w:t>
      </w:r>
    </w:p>
    <w:p w14:paraId="1C4E74B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8E1688E" w14:textId="77777777" w:rsidR="007B4A6C" w:rsidRPr="007B4A6C" w:rsidRDefault="007B4A6C" w:rsidP="007B4A6C">
      <w:pPr>
        <w:tabs>
          <w:tab w:val="left" w:pos="8708"/>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b/>
      </w:r>
    </w:p>
    <w:p w14:paraId="4A74C6A8"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4.</w:t>
      </w:r>
      <w:r w:rsidRPr="007B4A6C">
        <w:rPr>
          <w:rFonts w:ascii="Times New Roman" w:eastAsia="Calibri" w:hAnsi="Times New Roman" w:cs="Times New Roman"/>
          <w:b/>
          <w:lang w:val="lt-LT"/>
        </w:rPr>
        <w:tab/>
        <w:t>FARMACINĖ FORMA IR KIEKIS PAKUOTĖJE</w:t>
      </w:r>
    </w:p>
    <w:p w14:paraId="7CF6084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5A85F3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Gelis</w:t>
      </w:r>
    </w:p>
    <w:p w14:paraId="275894B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30 g </w:t>
      </w:r>
    </w:p>
    <w:p w14:paraId="0C4E405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highlight w:val="darkGray"/>
          <w:lang w:val="lt-LT"/>
        </w:rPr>
        <w:t xml:space="preserve">60 g </w:t>
      </w:r>
    </w:p>
    <w:p w14:paraId="3107403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E376C6C"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5.</w:t>
      </w:r>
      <w:r w:rsidRPr="007B4A6C">
        <w:rPr>
          <w:rFonts w:ascii="Times New Roman" w:eastAsia="Calibri" w:hAnsi="Times New Roman" w:cs="Times New Roman"/>
          <w:b/>
          <w:lang w:val="lt-LT"/>
        </w:rPr>
        <w:tab/>
        <w:t>VARTOJIMO METODAS IR BŪDAS (-AI)</w:t>
      </w:r>
    </w:p>
    <w:p w14:paraId="2F47616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0704AC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Prieš vartojimą perskaitykite pakuotės lapelį.</w:t>
      </w:r>
    </w:p>
    <w:p w14:paraId="4EF10A5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Vartoti ant odos.</w:t>
      </w:r>
    </w:p>
    <w:p w14:paraId="1026438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6F8A9E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C9A7D99"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6.</w:t>
      </w:r>
      <w:r w:rsidRPr="007B4A6C">
        <w:rPr>
          <w:rFonts w:ascii="Times New Roman" w:eastAsia="Calibri" w:hAnsi="Times New Roman" w:cs="Times New Roman"/>
          <w:b/>
          <w:lang w:val="lt-LT"/>
        </w:rPr>
        <w:tab/>
        <w:t>SPECIALUS ĮSPĖJIMAS, KAD VAISTINĮ PREPARATĄ BŪTINA LAIKYTI VAIKAMS NEPASTEBIMOJE IR NEPA</w:t>
      </w:r>
      <w:r w:rsidRPr="007B4A6C">
        <w:rPr>
          <w:rFonts w:ascii="Times New Roman" w:hAnsi="Times New Roman"/>
          <w:b/>
          <w:lang w:val="lv-LV"/>
        </w:rPr>
        <w:t>SIEKIAMOJE VIETOJE</w:t>
      </w:r>
    </w:p>
    <w:p w14:paraId="3DD1346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DD3CA0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Laikyti vaikams nepastebimoje ir nepasiekiamoje vietoje.</w:t>
      </w:r>
    </w:p>
    <w:p w14:paraId="60FB39E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0E8287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564E16E"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7.</w:t>
      </w:r>
      <w:r w:rsidRPr="007B4A6C">
        <w:rPr>
          <w:rFonts w:ascii="Times New Roman" w:eastAsia="Calibri" w:hAnsi="Times New Roman" w:cs="Times New Roman"/>
          <w:b/>
          <w:lang w:val="lt-LT"/>
        </w:rPr>
        <w:tab/>
        <w:t>KITAS (-I) SPECIALUS (-ŪS) ĮSPĖJIMAS (-AI) (JEI REIKIA)</w:t>
      </w:r>
    </w:p>
    <w:p w14:paraId="0A28F30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0004AF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6494732"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8.</w:t>
      </w:r>
      <w:r w:rsidRPr="007B4A6C">
        <w:rPr>
          <w:rFonts w:ascii="Times New Roman" w:eastAsia="Calibri" w:hAnsi="Times New Roman" w:cs="Times New Roman"/>
          <w:b/>
          <w:lang w:val="lt-LT"/>
        </w:rPr>
        <w:tab/>
        <w:t>TINKAMUMO LAIKAS</w:t>
      </w:r>
    </w:p>
    <w:p w14:paraId="443CEBA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0286E9B" w14:textId="77777777" w:rsidR="007B4A6C" w:rsidRPr="007B4A6C" w:rsidRDefault="007B4A6C" w:rsidP="007B4A6C">
      <w:pPr>
        <w:tabs>
          <w:tab w:val="left" w:pos="540"/>
        </w:tabs>
        <w:spacing w:after="0" w:line="240" w:lineRule="auto"/>
        <w:rPr>
          <w:rFonts w:ascii="Times New Roman" w:eastAsia="Times New Roman" w:hAnsi="Times New Roman" w:cs="Times New Roman"/>
          <w:lang w:val="lt-LT" w:eastAsia="lt-LT"/>
        </w:rPr>
      </w:pPr>
      <w:r w:rsidRPr="007B4A6C">
        <w:rPr>
          <w:rFonts w:ascii="Times New Roman" w:eastAsia="Times New Roman" w:hAnsi="Times New Roman" w:cs="Times New Roman"/>
          <w:lang w:val="lt-LT" w:eastAsia="lt-LT"/>
        </w:rPr>
        <w:t>EXP {mm/MMMM}</w:t>
      </w:r>
    </w:p>
    <w:p w14:paraId="5A28187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F3F2CE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Tinkamumo laikas po pirmojo atidarymo: 3 mėnesiai</w:t>
      </w:r>
    </w:p>
    <w:p w14:paraId="45AB539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8B1C8D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Atidaryta: ............................</w:t>
      </w:r>
    </w:p>
    <w:p w14:paraId="3773319B" w14:textId="77777777" w:rsidR="007B4A6C" w:rsidRPr="007B4A6C" w:rsidRDefault="007B4A6C" w:rsidP="007B4A6C">
      <w:pPr>
        <w:tabs>
          <w:tab w:val="left" w:pos="7152"/>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b/>
      </w:r>
    </w:p>
    <w:p w14:paraId="5942DC0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500C945" w14:textId="77777777" w:rsidR="007B4A6C" w:rsidRPr="007B4A6C" w:rsidRDefault="007B4A6C" w:rsidP="007B4A6C">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lang w:val="lt-LT"/>
        </w:rPr>
      </w:pPr>
      <w:r w:rsidRPr="007B4A6C">
        <w:rPr>
          <w:rFonts w:ascii="Times New Roman" w:eastAsia="Calibri" w:hAnsi="Times New Roman" w:cs="Times New Roman"/>
          <w:b/>
          <w:lang w:val="lt-LT"/>
        </w:rPr>
        <w:t>9.</w:t>
      </w:r>
      <w:r w:rsidRPr="007B4A6C">
        <w:rPr>
          <w:rFonts w:ascii="Times New Roman" w:eastAsia="Calibri" w:hAnsi="Times New Roman" w:cs="Times New Roman"/>
          <w:b/>
          <w:lang w:val="lt-LT"/>
        </w:rPr>
        <w:tab/>
        <w:t>SPECIALIOS LAIKYMO SĄLYGOS</w:t>
      </w:r>
    </w:p>
    <w:p w14:paraId="3A36412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E6E03A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lastRenderedPageBreak/>
        <w:t xml:space="preserve">Laikyti ne aukštesnėje kaip 25 </w:t>
      </w:r>
      <w:r w:rsidRPr="007B4A6C">
        <w:rPr>
          <w:rFonts w:ascii="Times New Roman" w:eastAsia="Calibri" w:hAnsi="Times New Roman" w:cs="Times New Roman"/>
          <w:lang w:val="lt-LT"/>
        </w:rPr>
        <w:sym w:font="Symbol" w:char="F0B0"/>
      </w:r>
      <w:r w:rsidRPr="007B4A6C">
        <w:rPr>
          <w:rFonts w:ascii="Times New Roman" w:eastAsia="Calibri" w:hAnsi="Times New Roman" w:cs="Times New Roman"/>
          <w:lang w:val="lt-LT"/>
        </w:rPr>
        <w:t>C temperatūroje. Negalima užšaldyti.</w:t>
      </w:r>
    </w:p>
    <w:p w14:paraId="6D8E137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Tūbelę laikyti sandarią.</w:t>
      </w:r>
    </w:p>
    <w:p w14:paraId="7E8EF16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CD12AB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F612812"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7B4A6C">
        <w:rPr>
          <w:rFonts w:ascii="Times New Roman" w:eastAsia="Calibri" w:hAnsi="Times New Roman" w:cs="Times New Roman"/>
          <w:b/>
          <w:lang w:val="lt-LT"/>
        </w:rPr>
        <w:t>10.</w:t>
      </w:r>
      <w:r w:rsidRPr="007B4A6C">
        <w:rPr>
          <w:rFonts w:ascii="Times New Roman" w:eastAsia="Calibri" w:hAnsi="Times New Roman" w:cs="Times New Roman"/>
          <w:b/>
          <w:lang w:val="lt-LT"/>
        </w:rPr>
        <w:tab/>
        <w:t>SPECIALIOS ATSARGUMO PRIEMONĖS DĖL NESUVARTOTO VAISTINIO PREPARATO AR JO ATLIEKŲ TVARKYMO (JEI</w:t>
      </w:r>
      <w:r w:rsidRPr="007B4A6C">
        <w:rPr>
          <w:rFonts w:ascii="Times New Roman" w:hAnsi="Times New Roman"/>
          <w:b/>
          <w:lang w:val="lv-LV"/>
        </w:rPr>
        <w:t xml:space="preserve"> REIKIA)</w:t>
      </w:r>
    </w:p>
    <w:p w14:paraId="1D4AEFB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EDBFE2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8B1E580"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val="lt-LT"/>
        </w:rPr>
      </w:pPr>
      <w:r w:rsidRPr="007B4A6C">
        <w:rPr>
          <w:rFonts w:ascii="Times New Roman" w:eastAsia="Calibri" w:hAnsi="Times New Roman" w:cs="Times New Roman"/>
          <w:b/>
          <w:lang w:val="lt-LT"/>
        </w:rPr>
        <w:t>11.</w:t>
      </w:r>
      <w:r w:rsidRPr="007B4A6C">
        <w:rPr>
          <w:rFonts w:ascii="Times New Roman" w:eastAsia="Calibri" w:hAnsi="Times New Roman" w:cs="Times New Roman"/>
          <w:b/>
          <w:lang w:val="lt-LT"/>
        </w:rPr>
        <w:tab/>
      </w:r>
      <w:r w:rsidRPr="007B4A6C">
        <w:rPr>
          <w:rFonts w:ascii="Times New Roman" w:eastAsia="Calibri" w:hAnsi="Times New Roman" w:cs="Times New Roman"/>
          <w:b/>
          <w:caps/>
          <w:lang w:val="lt-LT"/>
        </w:rPr>
        <w:t>registruotojo PAVADINIMAS IR ADRESAS</w:t>
      </w:r>
    </w:p>
    <w:p w14:paraId="1BBE365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6FF17A1" w14:textId="77777777" w:rsidR="002C4E3B" w:rsidRPr="008F5A34" w:rsidRDefault="002C4E3B" w:rsidP="002C4E3B">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Viatris Healthcare Limited</w:t>
      </w:r>
    </w:p>
    <w:p w14:paraId="44F458D6" w14:textId="63F05A53" w:rsidR="007B4A6C" w:rsidRPr="007B4A6C" w:rsidRDefault="002C4E3B" w:rsidP="007B4A6C">
      <w:pPr>
        <w:tabs>
          <w:tab w:val="left" w:pos="567"/>
        </w:tabs>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Damastown Industrial Park</w:t>
      </w:r>
      <w:r w:rsidR="00FB5AA6">
        <w:rPr>
          <w:rFonts w:ascii="Times New Roman" w:eastAsia="Calibri" w:hAnsi="Times New Roman" w:cs="Times New Roman"/>
          <w:lang w:val="lt-LT"/>
        </w:rPr>
        <w:t xml:space="preserve">, </w:t>
      </w:r>
      <w:r w:rsidRPr="008F5A34">
        <w:rPr>
          <w:rFonts w:ascii="Times New Roman" w:eastAsia="Calibri" w:hAnsi="Times New Roman" w:cs="Times New Roman"/>
          <w:lang w:val="lt-LT"/>
        </w:rPr>
        <w:t>Mulhuddart</w:t>
      </w:r>
      <w:r w:rsidR="00FB5AA6">
        <w:rPr>
          <w:rFonts w:ascii="Times New Roman" w:eastAsia="Calibri" w:hAnsi="Times New Roman" w:cs="Times New Roman"/>
          <w:lang w:val="lt-LT"/>
        </w:rPr>
        <w:t xml:space="preserve">, </w:t>
      </w:r>
      <w:r w:rsidRPr="008F5A34">
        <w:rPr>
          <w:rFonts w:ascii="Times New Roman" w:eastAsia="Calibri" w:hAnsi="Times New Roman" w:cs="Times New Roman"/>
          <w:lang w:val="lt-LT"/>
        </w:rPr>
        <w:t>Dublin 15</w:t>
      </w:r>
      <w:r w:rsidR="00FB5AA6">
        <w:rPr>
          <w:rFonts w:ascii="Times New Roman" w:eastAsia="Calibri" w:hAnsi="Times New Roman" w:cs="Times New Roman"/>
          <w:lang w:val="lt-LT"/>
        </w:rPr>
        <w:t xml:space="preserve">, </w:t>
      </w:r>
      <w:r w:rsidRPr="008F5A34">
        <w:rPr>
          <w:rFonts w:ascii="Times New Roman" w:eastAsia="Calibri" w:hAnsi="Times New Roman" w:cs="Times New Roman"/>
          <w:lang w:val="lt-LT"/>
        </w:rPr>
        <w:t>DUBLIN</w:t>
      </w:r>
      <w:r w:rsidR="00FB5AA6">
        <w:rPr>
          <w:rFonts w:ascii="Times New Roman" w:eastAsia="Calibri" w:hAnsi="Times New Roman" w:cs="Times New Roman"/>
          <w:lang w:val="lt-LT"/>
        </w:rPr>
        <w:t xml:space="preserve">, </w:t>
      </w:r>
      <w:r>
        <w:rPr>
          <w:rFonts w:ascii="Times New Roman" w:eastAsia="Calibri" w:hAnsi="Times New Roman" w:cs="Times New Roman"/>
          <w:lang w:val="lt-LT"/>
        </w:rPr>
        <w:t>Airija</w:t>
      </w:r>
    </w:p>
    <w:p w14:paraId="6D00E42E"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63E9BC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AEA8D23"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12.</w:t>
      </w:r>
      <w:r w:rsidRPr="007B4A6C">
        <w:rPr>
          <w:rFonts w:ascii="Times New Roman" w:eastAsia="Calibri" w:hAnsi="Times New Roman" w:cs="Times New Roman"/>
          <w:b/>
          <w:lang w:val="lt-LT"/>
        </w:rPr>
        <w:tab/>
        <w:t xml:space="preserve">REGISTRACIJOS PAŽYMĖJIMO NUMERIS (-IAI) </w:t>
      </w:r>
    </w:p>
    <w:p w14:paraId="533556D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0529D13" w14:textId="77777777" w:rsidR="007B4A6C" w:rsidRPr="007B4A6C" w:rsidRDefault="007B4A6C" w:rsidP="007B4A6C">
      <w:pPr>
        <w:spacing w:after="0" w:line="240" w:lineRule="auto"/>
        <w:rPr>
          <w:rFonts w:ascii="Times New Roman" w:eastAsia="Calibri" w:hAnsi="Times New Roman" w:cs="Times New Roman"/>
          <w:highlight w:val="lightGray"/>
          <w:lang w:val="lt-LT"/>
        </w:rPr>
      </w:pPr>
      <w:r w:rsidRPr="007B4A6C">
        <w:rPr>
          <w:rFonts w:ascii="Times New Roman" w:eastAsia="Calibri" w:hAnsi="Times New Roman" w:cs="Times New Roman"/>
          <w:lang w:val="lt-LT"/>
        </w:rPr>
        <w:t xml:space="preserve">LT/1/13/3279/001 </w:t>
      </w:r>
      <w:r w:rsidRPr="007B4A6C">
        <w:rPr>
          <w:rFonts w:ascii="Times New Roman" w:eastAsia="Calibri" w:hAnsi="Times New Roman" w:cs="Times New Roman"/>
          <w:highlight w:val="lightGray"/>
          <w:lang w:val="lt-LT"/>
        </w:rPr>
        <w:t xml:space="preserve">– 30 g </w:t>
      </w:r>
    </w:p>
    <w:p w14:paraId="3C60C99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highlight w:val="lightGray"/>
          <w:lang w:val="lt-LT"/>
        </w:rPr>
        <w:t>LT/1/13/3279/002 – 60 g </w:t>
      </w:r>
    </w:p>
    <w:p w14:paraId="682301C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207C0D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E7D4BD3"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13.</w:t>
      </w:r>
      <w:r w:rsidRPr="007B4A6C">
        <w:rPr>
          <w:rFonts w:ascii="Times New Roman" w:eastAsia="Calibri" w:hAnsi="Times New Roman" w:cs="Times New Roman"/>
          <w:b/>
          <w:lang w:val="lt-LT"/>
        </w:rPr>
        <w:tab/>
        <w:t xml:space="preserve">SERIJOS NUMERIS </w:t>
      </w:r>
    </w:p>
    <w:p w14:paraId="47D2AA14"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7D3A59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Lot</w:t>
      </w:r>
    </w:p>
    <w:p w14:paraId="0D849A6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3232CE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77EF741" w14:textId="77777777" w:rsidR="007B4A6C" w:rsidRPr="007B4A6C" w:rsidRDefault="007B4A6C" w:rsidP="007B4A6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14.</w:t>
      </w:r>
      <w:r w:rsidRPr="007B4A6C">
        <w:rPr>
          <w:rFonts w:ascii="Times New Roman" w:eastAsia="Calibri" w:hAnsi="Times New Roman" w:cs="Times New Roman"/>
          <w:b/>
          <w:lang w:val="lt-LT"/>
        </w:rPr>
        <w:tab/>
        <w:t>PARDAVIMO (IŠDAVIMO) TVARKA</w:t>
      </w:r>
    </w:p>
    <w:p w14:paraId="0CE0682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809985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Receptinis vaistas</w:t>
      </w:r>
    </w:p>
    <w:p w14:paraId="4324E23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90852A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F584469" w14:textId="77777777" w:rsidR="007B4A6C" w:rsidRPr="007B4A6C" w:rsidRDefault="007B4A6C" w:rsidP="007B4A6C">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val="lt-LT"/>
        </w:rPr>
      </w:pPr>
      <w:r w:rsidRPr="007B4A6C">
        <w:rPr>
          <w:rFonts w:ascii="Times New Roman" w:eastAsia="Calibri" w:hAnsi="Times New Roman" w:cs="Times New Roman"/>
          <w:b/>
          <w:lang w:val="lt-LT"/>
        </w:rPr>
        <w:t>15.</w:t>
      </w:r>
      <w:r w:rsidRPr="007B4A6C">
        <w:rPr>
          <w:rFonts w:ascii="Times New Roman" w:eastAsia="Calibri" w:hAnsi="Times New Roman" w:cs="Times New Roman"/>
          <w:b/>
          <w:lang w:val="lt-LT"/>
        </w:rPr>
        <w:tab/>
        <w:t>VARTOJIMO INSTRUKCIJA</w:t>
      </w:r>
    </w:p>
    <w:p w14:paraId="0845455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481E23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5D10A83" w14:textId="77777777" w:rsidR="007B4A6C" w:rsidRPr="007B4A6C" w:rsidRDefault="007B4A6C" w:rsidP="007B4A6C">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color w:val="008000"/>
          <w:lang w:val="lt-LT"/>
        </w:rPr>
      </w:pPr>
      <w:r w:rsidRPr="007B4A6C">
        <w:rPr>
          <w:rFonts w:ascii="Times New Roman" w:eastAsia="Calibri" w:hAnsi="Times New Roman" w:cs="Times New Roman"/>
          <w:b/>
          <w:lang w:val="lt-LT"/>
        </w:rPr>
        <w:t>16.</w:t>
      </w:r>
      <w:r w:rsidRPr="007B4A6C">
        <w:rPr>
          <w:rFonts w:ascii="Times New Roman" w:eastAsia="Calibri" w:hAnsi="Times New Roman" w:cs="Times New Roman"/>
          <w:b/>
          <w:lang w:val="lt-LT"/>
        </w:rPr>
        <w:tab/>
        <w:t>INFORMACIJA BRAILIO RAŠTU</w:t>
      </w:r>
    </w:p>
    <w:p w14:paraId="1F8D20F4" w14:textId="77777777" w:rsidR="007B4A6C" w:rsidRPr="007B4A6C" w:rsidRDefault="007B4A6C" w:rsidP="007B4A6C">
      <w:pPr>
        <w:tabs>
          <w:tab w:val="left" w:pos="567"/>
        </w:tabs>
        <w:spacing w:after="0" w:line="260" w:lineRule="exact"/>
        <w:rPr>
          <w:rFonts w:ascii="Times New Roman" w:eastAsia="Calibri" w:hAnsi="Times New Roman" w:cs="Times New Roman"/>
          <w:lang w:val="lt-LT"/>
        </w:rPr>
      </w:pPr>
    </w:p>
    <w:p w14:paraId="0435F08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245A4F1B" w14:textId="77777777" w:rsidR="007B4A6C" w:rsidRPr="007B4A6C" w:rsidRDefault="007B4A6C" w:rsidP="007B4A6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17.</w:t>
      </w:r>
      <w:r w:rsidRPr="007B4A6C">
        <w:rPr>
          <w:rFonts w:ascii="Times New Roman" w:eastAsia="Calibri" w:hAnsi="Times New Roman" w:cs="Times New Roman"/>
          <w:b/>
          <w:lang w:val="lt-LT"/>
        </w:rPr>
        <w:tab/>
        <w:t>UNIKALUS IDENTIFIKATORIUS – 2D BRŪKŠNINIS KODAS</w:t>
      </w:r>
    </w:p>
    <w:p w14:paraId="37997848"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5A821D9"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6E274471" w14:textId="77777777" w:rsidR="007B4A6C" w:rsidRPr="007B4A6C" w:rsidRDefault="007B4A6C" w:rsidP="007B4A6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rPr>
      </w:pPr>
      <w:r w:rsidRPr="007B4A6C">
        <w:rPr>
          <w:rFonts w:ascii="Times New Roman" w:eastAsia="Calibri" w:hAnsi="Times New Roman" w:cs="Times New Roman"/>
          <w:b/>
          <w:lang w:val="lt-LT"/>
        </w:rPr>
        <w:t>18.</w:t>
      </w:r>
      <w:r w:rsidRPr="007B4A6C">
        <w:rPr>
          <w:rFonts w:ascii="Times New Roman" w:eastAsia="Calibri" w:hAnsi="Times New Roman" w:cs="Times New Roman"/>
          <w:b/>
          <w:lang w:val="lt-LT"/>
        </w:rPr>
        <w:tab/>
        <w:t>UNIKALUS IDENTIFIKATORIUS – ŽMONĖMS SUPRANTAMI DUOMENYS</w:t>
      </w:r>
    </w:p>
    <w:p w14:paraId="73798F3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97948D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5CEB472D"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br w:type="page"/>
      </w:r>
    </w:p>
    <w:p w14:paraId="49166D9A"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C778821"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10AE5C5E"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0C1A37B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64D8892C"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62135C70"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BCE0D68"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4AE504A8"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4EF06B82"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78594931"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459DD61"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568EA063"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38ABE11D"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34E7E5A2"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3F61585C"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4879977"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31172E1E"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6150FE1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7B31170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254DD48B"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35DFA05A"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5F177DF3"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2347CAA4"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p>
    <w:p w14:paraId="1435B69E"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b/>
          <w:lang w:val="lt-LT"/>
        </w:rPr>
        <w:t>B. PAKUOTĖS LAPELIS</w:t>
      </w:r>
    </w:p>
    <w:p w14:paraId="6BAB9859" w14:textId="77777777" w:rsidR="007B4A6C" w:rsidRPr="007B4A6C" w:rsidRDefault="007B4A6C" w:rsidP="007B4A6C">
      <w:pPr>
        <w:keepNext/>
        <w:tabs>
          <w:tab w:val="left" w:pos="567"/>
        </w:tabs>
        <w:spacing w:after="0" w:line="240" w:lineRule="auto"/>
        <w:jc w:val="center"/>
        <w:outlineLvl w:val="1"/>
        <w:rPr>
          <w:rFonts w:ascii="Times New Roman" w:eastAsia="Calibri" w:hAnsi="Times New Roman" w:cs="Times New Roman"/>
          <w:b/>
          <w:lang w:val="lt-LT"/>
        </w:rPr>
      </w:pPr>
      <w:r w:rsidRPr="007B4A6C">
        <w:rPr>
          <w:rFonts w:ascii="Times New Roman" w:eastAsia="Calibri" w:hAnsi="Times New Roman" w:cs="Times New Roman"/>
          <w:i/>
          <w:lang w:val="lt-LT"/>
        </w:rPr>
        <w:br w:type="page"/>
      </w:r>
      <w:r w:rsidRPr="007B4A6C">
        <w:rPr>
          <w:rFonts w:ascii="Times New Roman" w:eastAsia="Calibri" w:hAnsi="Times New Roman" w:cs="Times New Roman"/>
          <w:b/>
          <w:lang w:val="lt-LT"/>
        </w:rPr>
        <w:lastRenderedPageBreak/>
        <w:t>Pakuotės lapelis: informacija vartotojui</w:t>
      </w:r>
    </w:p>
    <w:p w14:paraId="31007D14" w14:textId="77777777" w:rsidR="007B4A6C" w:rsidRPr="007B4A6C" w:rsidRDefault="007B4A6C" w:rsidP="007B4A6C">
      <w:pPr>
        <w:numPr>
          <w:ilvl w:val="12"/>
          <w:numId w:val="0"/>
        </w:numPr>
        <w:shd w:val="clear" w:color="auto" w:fill="FFFFFF"/>
        <w:spacing w:after="0" w:line="240" w:lineRule="auto"/>
        <w:jc w:val="center"/>
        <w:rPr>
          <w:rFonts w:ascii="Times New Roman" w:eastAsia="Calibri" w:hAnsi="Times New Roman" w:cs="Times New Roman"/>
          <w:lang w:val="lt-LT"/>
        </w:rPr>
      </w:pPr>
    </w:p>
    <w:p w14:paraId="7ACB2DB9" w14:textId="77777777" w:rsidR="007B4A6C" w:rsidRPr="007B4A6C" w:rsidRDefault="007B4A6C" w:rsidP="007B4A6C">
      <w:pPr>
        <w:tabs>
          <w:tab w:val="left" w:pos="567"/>
        </w:tabs>
        <w:spacing w:after="0" w:line="240" w:lineRule="auto"/>
        <w:jc w:val="center"/>
        <w:rPr>
          <w:rFonts w:ascii="Times New Roman" w:eastAsia="Calibri" w:hAnsi="Times New Roman" w:cs="Times New Roman"/>
          <w:b/>
          <w:lang w:val="lt-LT"/>
        </w:rPr>
      </w:pPr>
      <w:r w:rsidRPr="007B4A6C">
        <w:rPr>
          <w:rFonts w:ascii="Times New Roman" w:eastAsia="Calibri" w:hAnsi="Times New Roman" w:cs="Times New Roman"/>
          <w:b/>
          <w:lang w:val="lt-LT"/>
        </w:rPr>
        <w:t>Treclinac 10 mg/0,25 mg/g gelis</w:t>
      </w:r>
    </w:p>
    <w:p w14:paraId="5FA5FAA8" w14:textId="4109A38E" w:rsidR="007B4A6C" w:rsidRPr="007B4A6C" w:rsidRDefault="00767C58" w:rsidP="007B4A6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k</w:t>
      </w:r>
      <w:r w:rsidR="007B4A6C" w:rsidRPr="007B4A6C">
        <w:rPr>
          <w:rFonts w:ascii="Times New Roman" w:eastAsia="Calibri" w:hAnsi="Times New Roman" w:cs="Times New Roman"/>
          <w:lang w:val="lt-LT"/>
        </w:rPr>
        <w:t xml:space="preserve">lindamicinas / </w:t>
      </w:r>
      <w:r>
        <w:rPr>
          <w:rFonts w:ascii="Times New Roman" w:eastAsia="Calibri" w:hAnsi="Times New Roman" w:cs="Times New Roman"/>
          <w:lang w:val="lt-LT"/>
        </w:rPr>
        <w:t>t</w:t>
      </w:r>
      <w:r w:rsidR="007B4A6C" w:rsidRPr="007B4A6C">
        <w:rPr>
          <w:rFonts w:ascii="Times New Roman" w:eastAsia="Calibri" w:hAnsi="Times New Roman" w:cs="Times New Roman"/>
          <w:lang w:val="lt-LT"/>
        </w:rPr>
        <w:t>retinoinas</w:t>
      </w:r>
    </w:p>
    <w:p w14:paraId="7D8DE0F6" w14:textId="77777777" w:rsidR="007B4A6C" w:rsidRPr="007B4A6C" w:rsidRDefault="007B4A6C" w:rsidP="007B4A6C">
      <w:pPr>
        <w:spacing w:after="0" w:line="240" w:lineRule="auto"/>
        <w:rPr>
          <w:rFonts w:ascii="Times New Roman" w:eastAsia="Calibri" w:hAnsi="Times New Roman" w:cs="Times New Roman"/>
          <w:lang w:val="lt-LT"/>
        </w:rPr>
      </w:pPr>
    </w:p>
    <w:p w14:paraId="46FC26B7" w14:textId="77777777" w:rsidR="007B4A6C" w:rsidRPr="007B4A6C" w:rsidRDefault="007B4A6C" w:rsidP="007B4A6C">
      <w:pPr>
        <w:spacing w:after="0" w:line="240" w:lineRule="auto"/>
        <w:rPr>
          <w:rFonts w:ascii="Times New Roman" w:eastAsia="Calibri" w:hAnsi="Times New Roman" w:cs="Times New Roman"/>
          <w:lang w:val="lt-LT"/>
        </w:rPr>
      </w:pPr>
    </w:p>
    <w:p w14:paraId="5266234E" w14:textId="77777777" w:rsidR="007B4A6C" w:rsidRPr="007B4A6C" w:rsidRDefault="007B4A6C" w:rsidP="007B4A6C">
      <w:pPr>
        <w:suppressAutoHyphens/>
        <w:spacing w:after="0" w:line="240" w:lineRule="auto"/>
        <w:rPr>
          <w:rFonts w:ascii="Times New Roman" w:eastAsia="Calibri" w:hAnsi="Times New Roman" w:cs="Times New Roman"/>
          <w:lang w:val="lt-LT"/>
        </w:rPr>
      </w:pPr>
      <w:r w:rsidRPr="007B4A6C">
        <w:rPr>
          <w:rFonts w:ascii="Times New Roman" w:eastAsia="Calibri" w:hAnsi="Times New Roman" w:cs="Times New Roman"/>
          <w:b/>
          <w:lang w:val="lt-LT"/>
        </w:rPr>
        <w:t>Atidžiai perskaitykite visą šį lapelį, prieš pradėdami vartoti vaistą, nes jame pateikiama Jums svarbi informacija.</w:t>
      </w:r>
    </w:p>
    <w:p w14:paraId="33654599" w14:textId="77777777" w:rsidR="007B4A6C" w:rsidRPr="007B4A6C" w:rsidRDefault="007B4A6C" w:rsidP="007B4A6C">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Neišmeskite šio lapelio, nes vėl gali prireikti jį perskaityti. </w:t>
      </w:r>
    </w:p>
    <w:p w14:paraId="4F2BC563" w14:textId="77777777" w:rsidR="007B4A6C" w:rsidRPr="007B4A6C" w:rsidRDefault="007B4A6C" w:rsidP="007B4A6C">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Jeigu kiltų daugiau klausimų, kreipkitės į gydytoją arba vaistininką.</w:t>
      </w:r>
    </w:p>
    <w:p w14:paraId="5D4059C1" w14:textId="77777777" w:rsidR="007B4A6C" w:rsidRPr="007B4A6C" w:rsidRDefault="007B4A6C" w:rsidP="007B4A6C">
      <w:p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w:t>
      </w:r>
      <w:r w:rsidRPr="007B4A6C">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r w:rsidRPr="007B4A6C">
        <w:rPr>
          <w:rFonts w:ascii="Times New Roman" w:hAnsi="Times New Roman"/>
          <w:color w:val="008000"/>
          <w:lang w:val="lv-LV"/>
        </w:rPr>
        <w:t xml:space="preserve"> </w:t>
      </w:r>
    </w:p>
    <w:p w14:paraId="08C02572"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Jeigu pasireiškė šalutinis poveikis (net jeigu jis šiame lapelyje nenurodytas), kreipkitės į gydytoją arba vaistininką. </w:t>
      </w:r>
      <w:r w:rsidRPr="007B4A6C">
        <w:rPr>
          <w:rFonts w:ascii="Times New Roman" w:hAnsi="Times New Roman"/>
          <w:lang w:val="lv-LV"/>
        </w:rPr>
        <w:t>Žr. 4 skyrių.</w:t>
      </w:r>
    </w:p>
    <w:p w14:paraId="4E694235" w14:textId="77777777" w:rsidR="007B4A6C" w:rsidRPr="007B4A6C" w:rsidRDefault="007B4A6C" w:rsidP="007B4A6C">
      <w:pPr>
        <w:spacing w:after="0" w:line="240" w:lineRule="auto"/>
        <w:ind w:right="-2"/>
        <w:rPr>
          <w:rFonts w:ascii="Times New Roman" w:eastAsia="Calibri" w:hAnsi="Times New Roman" w:cs="Times New Roman"/>
          <w:lang w:val="lt-LT"/>
        </w:rPr>
      </w:pPr>
    </w:p>
    <w:p w14:paraId="371DC325"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Apie ką rašoma šiame lapelyje?</w:t>
      </w:r>
    </w:p>
    <w:p w14:paraId="0BD43EC2" w14:textId="77777777" w:rsidR="007B4A6C" w:rsidRPr="007B4A6C" w:rsidRDefault="007B4A6C" w:rsidP="007B4A6C">
      <w:pPr>
        <w:numPr>
          <w:ilvl w:val="12"/>
          <w:numId w:val="0"/>
        </w:numPr>
        <w:spacing w:after="0" w:line="240" w:lineRule="auto"/>
        <w:ind w:left="284" w:right="-2"/>
        <w:rPr>
          <w:rFonts w:ascii="Times New Roman" w:eastAsia="Calibri" w:hAnsi="Times New Roman" w:cs="Times New Roman"/>
          <w:lang w:val="lt-LT"/>
        </w:rPr>
      </w:pPr>
    </w:p>
    <w:p w14:paraId="6878438F" w14:textId="77777777" w:rsidR="007B4A6C" w:rsidRPr="007B4A6C" w:rsidRDefault="007B4A6C" w:rsidP="007B4A6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1.</w:t>
      </w:r>
      <w:r w:rsidRPr="007B4A6C">
        <w:rPr>
          <w:rFonts w:ascii="Times New Roman" w:eastAsia="Calibri" w:hAnsi="Times New Roman" w:cs="Times New Roman"/>
          <w:lang w:val="lt-LT"/>
        </w:rPr>
        <w:tab/>
        <w:t xml:space="preserve">Kas yra Treclinac ir kam jis vartojamas </w:t>
      </w:r>
    </w:p>
    <w:p w14:paraId="68C4AFCB" w14:textId="77777777" w:rsidR="007B4A6C" w:rsidRPr="007B4A6C" w:rsidRDefault="007B4A6C" w:rsidP="007B4A6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2.</w:t>
      </w:r>
      <w:r w:rsidRPr="007B4A6C">
        <w:rPr>
          <w:rFonts w:ascii="Times New Roman" w:eastAsia="Calibri" w:hAnsi="Times New Roman" w:cs="Times New Roman"/>
          <w:lang w:val="lt-LT"/>
        </w:rPr>
        <w:tab/>
        <w:t xml:space="preserve">Kas žinotina prieš vartojant Treclinac </w:t>
      </w:r>
    </w:p>
    <w:p w14:paraId="5C98FFB2" w14:textId="77777777" w:rsidR="007B4A6C" w:rsidRPr="007B4A6C" w:rsidRDefault="007B4A6C" w:rsidP="007B4A6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3.</w:t>
      </w:r>
      <w:r w:rsidRPr="007B4A6C">
        <w:rPr>
          <w:rFonts w:ascii="Times New Roman" w:eastAsia="Calibri" w:hAnsi="Times New Roman" w:cs="Times New Roman"/>
          <w:lang w:val="lt-LT"/>
        </w:rPr>
        <w:tab/>
        <w:t xml:space="preserve">Kaip vartoti Treclinac </w:t>
      </w:r>
    </w:p>
    <w:p w14:paraId="749640A7" w14:textId="77777777" w:rsidR="007B4A6C" w:rsidRPr="007B4A6C" w:rsidRDefault="007B4A6C" w:rsidP="007B4A6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4.</w:t>
      </w:r>
      <w:r w:rsidRPr="007B4A6C">
        <w:rPr>
          <w:rFonts w:ascii="Times New Roman" w:eastAsia="Calibri" w:hAnsi="Times New Roman" w:cs="Times New Roman"/>
          <w:lang w:val="lt-LT"/>
        </w:rPr>
        <w:tab/>
        <w:t>Galimas šalutin</w:t>
      </w:r>
      <w:r w:rsidRPr="007B4A6C">
        <w:rPr>
          <w:rFonts w:ascii="Times New Roman" w:hAnsi="Times New Roman"/>
          <w:lang w:val="lv-LV"/>
        </w:rPr>
        <w:t xml:space="preserve">is poveikis </w:t>
      </w:r>
    </w:p>
    <w:p w14:paraId="433B4393" w14:textId="77777777" w:rsidR="007B4A6C" w:rsidRPr="007B4A6C" w:rsidRDefault="007B4A6C" w:rsidP="007B4A6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5.</w:t>
      </w:r>
      <w:r w:rsidRPr="007B4A6C">
        <w:rPr>
          <w:rFonts w:ascii="Times New Roman" w:eastAsia="Calibri" w:hAnsi="Times New Roman" w:cs="Times New Roman"/>
          <w:lang w:val="lt-LT"/>
        </w:rPr>
        <w:tab/>
        <w:t xml:space="preserve">Kaip laikyti Treclinac </w:t>
      </w:r>
    </w:p>
    <w:p w14:paraId="539C3073" w14:textId="77777777" w:rsidR="007B4A6C" w:rsidRPr="007B4A6C" w:rsidRDefault="007B4A6C" w:rsidP="007B4A6C">
      <w:pPr>
        <w:numPr>
          <w:ilvl w:val="12"/>
          <w:numId w:val="0"/>
        </w:numPr>
        <w:spacing w:after="0" w:line="240" w:lineRule="auto"/>
        <w:ind w:left="284" w:right="-2"/>
        <w:rPr>
          <w:rFonts w:ascii="Times New Roman" w:eastAsia="Calibri" w:hAnsi="Times New Roman" w:cs="Times New Roman"/>
          <w:lang w:val="lt-LT"/>
        </w:rPr>
      </w:pPr>
      <w:r w:rsidRPr="007B4A6C">
        <w:rPr>
          <w:rFonts w:ascii="Times New Roman" w:eastAsia="Calibri" w:hAnsi="Times New Roman" w:cs="Times New Roman"/>
          <w:lang w:val="lt-LT"/>
        </w:rPr>
        <w:t>6.</w:t>
      </w:r>
      <w:r w:rsidRPr="007B4A6C">
        <w:rPr>
          <w:rFonts w:ascii="Times New Roman" w:eastAsia="Calibri" w:hAnsi="Times New Roman" w:cs="Times New Roman"/>
          <w:lang w:val="lt-LT"/>
        </w:rPr>
        <w:tab/>
        <w:t>Pakuotės turinys ir kita informacija</w:t>
      </w:r>
    </w:p>
    <w:p w14:paraId="29FB81A6"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30A976ED"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70442FB9"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1.</w:t>
      </w:r>
      <w:r w:rsidRPr="007B4A6C">
        <w:rPr>
          <w:rFonts w:ascii="Times New Roman" w:eastAsia="Calibri" w:hAnsi="Times New Roman" w:cs="Times New Roman"/>
          <w:b/>
          <w:lang w:val="lt-LT"/>
        </w:rPr>
        <w:tab/>
        <w:t>Kas yra Treclinac ir kam jis vartojamas</w:t>
      </w:r>
    </w:p>
    <w:p w14:paraId="02E7ACF2"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0CE26036"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Treclinac yra veikliųjų medžiagų klindamicino ir tretinoino.</w:t>
      </w:r>
    </w:p>
    <w:p w14:paraId="6391B61C"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68042D5F"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Klindamicinas yra antibiotikas. Jis riboja bakterijų, susijusių su spuogais, augimą ir šių bakterijų sukeltą uždegimą.</w:t>
      </w:r>
    </w:p>
    <w:p w14:paraId="034D84EF"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4FF17C1F"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Tretinoinas normalizuoja paviršinių odos ląstelių augimą ir sukelia normalų ląstelių, kurios užkemša plaukų folikulus spuogų srityse, nusilupimą. Tai apsaugo nuo besikaupiančių odos riebalų ir ankstyvųjų spuogų pažeidimų (juodųjų ir baltųjų inkštirų) formavimosi.</w:t>
      </w:r>
    </w:p>
    <w:p w14:paraId="7E338D0C"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1AB709C3"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Šios veikliosios medžiagos yra veiksmingesnės jas derinant kartu, nei vartojant atskirai.</w:t>
      </w:r>
    </w:p>
    <w:p w14:paraId="7AFE2FD0"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047D44B0" w14:textId="29D46072"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Treclinac skirtas vartoti ant odos ir gydyti spuogams 12</w:t>
      </w:r>
      <w:r w:rsidR="00533BAB">
        <w:rPr>
          <w:rFonts w:ascii="Times New Roman" w:eastAsia="Calibri" w:hAnsi="Times New Roman" w:cs="Times New Roman"/>
          <w:lang w:val="lt-LT"/>
        </w:rPr>
        <w:t> </w:t>
      </w:r>
      <w:r w:rsidRPr="007B4A6C">
        <w:rPr>
          <w:rFonts w:ascii="Times New Roman" w:eastAsia="Calibri" w:hAnsi="Times New Roman" w:cs="Times New Roman"/>
          <w:lang w:val="lt-LT"/>
        </w:rPr>
        <w:t>metų ir vyresniems pacientams.</w:t>
      </w:r>
    </w:p>
    <w:p w14:paraId="54C0CCCF"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037DF5DF"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124E293B"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2.</w:t>
      </w:r>
      <w:r w:rsidRPr="007B4A6C">
        <w:rPr>
          <w:rFonts w:ascii="Times New Roman" w:eastAsia="Calibri" w:hAnsi="Times New Roman" w:cs="Times New Roman"/>
          <w:b/>
          <w:lang w:val="lt-LT"/>
        </w:rPr>
        <w:tab/>
        <w:t>Kas žinoti</w:t>
      </w:r>
      <w:r w:rsidRPr="007B4A6C">
        <w:rPr>
          <w:rFonts w:ascii="Times New Roman" w:hAnsi="Times New Roman"/>
          <w:b/>
          <w:lang w:val="lv-LV"/>
        </w:rPr>
        <w:t xml:space="preserve">na prieš vartojant Treclinac </w:t>
      </w:r>
    </w:p>
    <w:p w14:paraId="5B907F45"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516F54CE" w14:textId="5384B16E"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 xml:space="preserve">Treclinac vartoti </w:t>
      </w:r>
      <w:r w:rsidR="00533BAB">
        <w:rPr>
          <w:rFonts w:ascii="Times New Roman" w:eastAsia="Calibri" w:hAnsi="Times New Roman" w:cs="Times New Roman"/>
          <w:b/>
          <w:lang w:val="lt-LT"/>
        </w:rPr>
        <w:t>draudžiama</w:t>
      </w:r>
      <w:r w:rsidRPr="007B4A6C">
        <w:rPr>
          <w:rFonts w:ascii="Times New Roman" w:eastAsia="Calibri" w:hAnsi="Times New Roman" w:cs="Times New Roman"/>
          <w:b/>
          <w:lang w:val="lt-LT"/>
        </w:rPr>
        <w:t>:</w:t>
      </w:r>
    </w:p>
    <w:p w14:paraId="37153B67"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lang w:val="lt-LT"/>
        </w:rPr>
      </w:pPr>
      <w:r w:rsidRPr="007B4A6C">
        <w:rPr>
          <w:rFonts w:ascii="Times New Roman" w:eastAsia="Calibri" w:hAnsi="Times New Roman" w:cs="Times New Roman"/>
          <w:b/>
          <w:lang w:val="lt-LT"/>
        </w:rPr>
        <w:t xml:space="preserve">- </w:t>
      </w:r>
      <w:r w:rsidRPr="007B4A6C">
        <w:rPr>
          <w:rFonts w:ascii="Times New Roman" w:eastAsia="Calibri" w:hAnsi="Times New Roman" w:cs="Times New Roman"/>
          <w:b/>
          <w:lang w:val="lt-LT"/>
        </w:rPr>
        <w:tab/>
      </w:r>
      <w:r w:rsidRPr="007B4A6C">
        <w:rPr>
          <w:rFonts w:ascii="Times New Roman" w:eastAsia="Calibri" w:hAnsi="Times New Roman" w:cs="Times New Roman"/>
          <w:lang w:val="lt-LT"/>
        </w:rPr>
        <w:t>jeigu esate nėščia;</w:t>
      </w:r>
    </w:p>
    <w:p w14:paraId="4494ACB8"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lang w:val="lt-LT"/>
        </w:rPr>
      </w:pPr>
      <w:r w:rsidRPr="007B4A6C">
        <w:rPr>
          <w:rFonts w:ascii="Times New Roman" w:eastAsia="Calibri" w:hAnsi="Times New Roman" w:cs="Times New Roman"/>
          <w:lang w:val="lt-LT"/>
        </w:rPr>
        <w:t>-</w:t>
      </w:r>
      <w:r w:rsidRPr="007B4A6C">
        <w:rPr>
          <w:rFonts w:ascii="Times New Roman" w:eastAsia="Calibri" w:hAnsi="Times New Roman" w:cs="Times New Roman"/>
          <w:lang w:val="lt-LT"/>
        </w:rPr>
        <w:tab/>
        <w:t>jeigu planuojate pastoti;</w:t>
      </w:r>
    </w:p>
    <w:p w14:paraId="16B2E191"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yra alergija klindamicinui, tretinoinui arba bet kuriai pagalbinei šio vaisto medžiagai (jos išvardytos 6 skyriuje);</w:t>
      </w:r>
    </w:p>
    <w:p w14:paraId="67843F88"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esate alergiški linkomicinui;</w:t>
      </w:r>
    </w:p>
    <w:p w14:paraId="578625A9"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sergate lėtine uždegimine žarnyno liga (pvz., Krono liga arba opiniu kolitu);</w:t>
      </w:r>
    </w:p>
    <w:p w14:paraId="505FBBC1"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esate sirgę kolitu, susijusiu su antibiotikų vartojimu, kurio metu ilgai ar reikšmingai viduriuojama arba skauda pilvą;</w:t>
      </w:r>
    </w:p>
    <w:p w14:paraId="03B2C285"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Jūs arba kuris nors Jūsų šeimos narys kada nors sirgote arba serga odos vėžiu;</w:t>
      </w:r>
    </w:p>
    <w:p w14:paraId="7BDD0EE7"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sergate ūmine egzema, kuriai esant pasireiškia odos uždegimas, oda tampa raudona, sausa ir padengta žvyneliais;</w:t>
      </w:r>
    </w:p>
    <w:p w14:paraId="6A91A2A9"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jeigu sergate rožine – odos liga, kuri pažeidžia veidą ir kurios metu oda tampa raudona, lupasi ir atsiranda spuogų;</w:t>
      </w:r>
    </w:p>
    <w:p w14:paraId="701A1937"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lastRenderedPageBreak/>
        <w:t>esant kitų ūminių uždegiminių odos būklių (pvz., folikulitui), ypač apie burną (perioraliniam dermatitui);</w:t>
      </w:r>
    </w:p>
    <w:p w14:paraId="34463B6E" w14:textId="77777777" w:rsidR="007B4A6C" w:rsidRPr="007B4A6C" w:rsidRDefault="007B4A6C" w:rsidP="007B4A6C">
      <w:pPr>
        <w:numPr>
          <w:ilvl w:val="0"/>
          <w:numId w:val="1"/>
        </w:numPr>
        <w:tabs>
          <w:tab w:val="left" w:pos="567"/>
        </w:tabs>
        <w:spacing w:after="0" w:line="240" w:lineRule="auto"/>
        <w:ind w:left="567"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esant tam tikrų ypatingų paprastųjų spuogų formų, kurių metu atsiranda pustulių  ir gilių cistinių mazginių spuogų pažeidimų </w:t>
      </w:r>
      <w:r w:rsidRPr="007B4A6C">
        <w:rPr>
          <w:rFonts w:ascii="Times New Roman" w:eastAsia="Calibri" w:hAnsi="Times New Roman" w:cs="Times New Roman"/>
          <w:i/>
          <w:lang w:val="lt-LT"/>
        </w:rPr>
        <w:t>(acne conglobata</w:t>
      </w:r>
      <w:r w:rsidRPr="007B4A6C">
        <w:rPr>
          <w:rFonts w:ascii="Times New Roman" w:hAnsi="Times New Roman"/>
          <w:lang w:val="lv-LV"/>
        </w:rPr>
        <w:t xml:space="preserve"> ir </w:t>
      </w:r>
      <w:r w:rsidRPr="007B4A6C">
        <w:rPr>
          <w:rFonts w:ascii="Times New Roman" w:hAnsi="Times New Roman"/>
          <w:i/>
          <w:lang w:val="lv-LV"/>
        </w:rPr>
        <w:t>acne fulminans).</w:t>
      </w:r>
    </w:p>
    <w:p w14:paraId="0562CCE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3A5B302E" w14:textId="2497B5C2"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Esant kuriai nors pirmiau išvardytai būklei, šio </w:t>
      </w:r>
      <w:r w:rsidR="00533BAB">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nevartokite ir pasitarkite su gydytoju.</w:t>
      </w:r>
    </w:p>
    <w:p w14:paraId="57541705"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50041181"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 xml:space="preserve">Įspėjimai ir atsargumo priemonės </w:t>
      </w:r>
    </w:p>
    <w:p w14:paraId="472050EA" w14:textId="77777777" w:rsidR="007B4A6C" w:rsidRPr="007B4A6C" w:rsidRDefault="007B4A6C" w:rsidP="007B4A6C">
      <w:pPr>
        <w:numPr>
          <w:ilvl w:val="0"/>
          <w:numId w:val="3"/>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Venkite šio vaisto kontakto su burna, akimis, gleivinėmis ir su nutrinta arba egzemos pažeista oda. Atsargiai tepkite jautrias odos sritis. Atsitiktinai patekus į akis, praplaukite jas gausiu drungno vandens kiekiu.</w:t>
      </w:r>
    </w:p>
    <w:p w14:paraId="3DCCECB0" w14:textId="77777777" w:rsidR="007B4A6C" w:rsidRPr="007B4A6C" w:rsidRDefault="007B4A6C" w:rsidP="007B4A6C">
      <w:pPr>
        <w:numPr>
          <w:ilvl w:val="0"/>
          <w:numId w:val="3"/>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Jeigu atsiranda ilgai trunkantis ar reikšmingas viduriavimas arba pilvo skausmai, nutraukite vaisto vartojimą ir nedelsdami kreipkitės į gydytoją.</w:t>
      </w:r>
    </w:p>
    <w:p w14:paraId="79A0E0F1" w14:textId="77777777" w:rsidR="007B4A6C" w:rsidRPr="007B4A6C" w:rsidRDefault="007B4A6C" w:rsidP="007B4A6C">
      <w:pPr>
        <w:numPr>
          <w:ilvl w:val="0"/>
          <w:numId w:val="3"/>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Jeigu turite atopinę egzemą (lėtinį, niežtintį odos uždegimą), prieš vartodami šį vaistą pasitarkite su gydytoju.</w:t>
      </w:r>
    </w:p>
    <w:p w14:paraId="2BE288EB" w14:textId="77777777" w:rsidR="007B4A6C" w:rsidRPr="007B4A6C" w:rsidRDefault="007B4A6C" w:rsidP="007B4A6C">
      <w:pPr>
        <w:numPr>
          <w:ilvl w:val="0"/>
          <w:numId w:val="3"/>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Reikia vengti buvimo natūralioje arba dirbtinėje saulėkaitoje (pavyzdžiui, po saulės lempomis), nes vartojant šį vaistą oda tampa jautresnė nudegimui nuo saulės ir kitam nepageidaujamam saulės poveikiui. Kiekvieną kartą išeinant iš namų reikia pasitepti odą veiksmingu nuo saulės apsaugančiu kremu, kurio apsauginis saulės faktorius </w:t>
      </w:r>
      <w:r w:rsidRPr="007B4A6C">
        <w:rPr>
          <w:rFonts w:ascii="Times New Roman" w:hAnsi="Times New Roman"/>
          <w:i/>
          <w:lang w:val="lv-LV"/>
        </w:rPr>
        <w:t>(</w:t>
      </w:r>
      <w:r w:rsidRPr="007B4A6C">
        <w:rPr>
          <w:rFonts w:ascii="Times New Roman" w:hAnsi="Times New Roman"/>
          <w:lang w:val="lv-LV"/>
        </w:rPr>
        <w:t>angl</w:t>
      </w:r>
      <w:r w:rsidRPr="007B4A6C">
        <w:rPr>
          <w:rFonts w:ascii="Times New Roman" w:hAnsi="Times New Roman"/>
          <w:i/>
          <w:lang w:val="lv-LV"/>
        </w:rPr>
        <w:t xml:space="preserve">. Sun Protection Factor,  </w:t>
      </w:r>
      <w:r w:rsidRPr="007B4A6C">
        <w:rPr>
          <w:rFonts w:ascii="Times New Roman" w:hAnsi="Times New Roman"/>
          <w:lang w:val="lv-LV"/>
        </w:rPr>
        <w:t>SPF</w:t>
      </w:r>
      <w:r w:rsidRPr="007B4A6C">
        <w:rPr>
          <w:rFonts w:ascii="Times New Roman" w:hAnsi="Times New Roman"/>
          <w:i/>
          <w:lang w:val="lv-LV"/>
        </w:rPr>
        <w:t>)</w:t>
      </w:r>
      <w:r w:rsidRPr="007B4A6C">
        <w:rPr>
          <w:rFonts w:ascii="Times New Roman" w:hAnsi="Times New Roman"/>
          <w:lang w:val="lv-LV"/>
        </w:rPr>
        <w:t xml:space="preserve"> mažiausiai 30, taip pat reikia apsirengti drabužiais, kurie saugotų nuo saulės (pavyzdžiui, užsidėti skrybėlę).</w:t>
      </w:r>
    </w:p>
    <w:p w14:paraId="2CAB7384" w14:textId="77777777" w:rsidR="007B4A6C" w:rsidRPr="007B4A6C" w:rsidRDefault="007B4A6C" w:rsidP="007B4A6C">
      <w:pPr>
        <w:spacing w:after="0" w:line="240" w:lineRule="auto"/>
        <w:ind w:right="-2" w:firstLine="567"/>
        <w:rPr>
          <w:rFonts w:ascii="Times New Roman" w:eastAsia="Calibri" w:hAnsi="Times New Roman" w:cs="Times New Roman"/>
          <w:lang w:val="lt-LT"/>
        </w:rPr>
      </w:pPr>
      <w:r w:rsidRPr="007B4A6C">
        <w:rPr>
          <w:rFonts w:ascii="Times New Roman" w:eastAsia="Calibri" w:hAnsi="Times New Roman" w:cs="Times New Roman"/>
          <w:lang w:val="lt-LT"/>
        </w:rPr>
        <w:t>Jei, nepaisant to, jūsų veidas nudega saulėje, nevartokite vaisto tol, kol oda neužgis.</w:t>
      </w:r>
    </w:p>
    <w:p w14:paraId="487B681E" w14:textId="11B5D50F" w:rsidR="007B4A6C" w:rsidRPr="007B4A6C" w:rsidRDefault="007B4A6C" w:rsidP="007B4A6C">
      <w:pPr>
        <w:numPr>
          <w:ilvl w:val="0"/>
          <w:numId w:val="5"/>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Pasitarkite su gydytoju, jeigu, vartojant š</w:t>
      </w:r>
      <w:r w:rsidR="007367F1">
        <w:rPr>
          <w:rFonts w:ascii="Times New Roman" w:eastAsia="Calibri" w:hAnsi="Times New Roman" w:cs="Times New Roman"/>
          <w:lang w:val="lt-LT"/>
        </w:rPr>
        <w:t>io</w:t>
      </w:r>
      <w:r w:rsidRPr="007B4A6C">
        <w:rPr>
          <w:rFonts w:ascii="Times New Roman" w:eastAsia="Calibri" w:hAnsi="Times New Roman" w:cs="Times New Roman"/>
          <w:lang w:val="lt-LT"/>
        </w:rPr>
        <w:t xml:space="preserve"> </w:t>
      </w:r>
      <w:r w:rsidR="00533BAB">
        <w:rPr>
          <w:rFonts w:ascii="Times New Roman" w:eastAsia="Calibri" w:hAnsi="Times New Roman" w:cs="Times New Roman"/>
          <w:lang w:val="lt-LT"/>
        </w:rPr>
        <w:t>vais</w:t>
      </w:r>
      <w:r w:rsidRPr="007B4A6C">
        <w:rPr>
          <w:rFonts w:ascii="Times New Roman" w:eastAsia="Calibri" w:hAnsi="Times New Roman" w:cs="Times New Roman"/>
          <w:lang w:val="lt-LT"/>
        </w:rPr>
        <w:t>t</w:t>
      </w:r>
      <w:r w:rsidR="00126B93">
        <w:rPr>
          <w:rFonts w:ascii="Times New Roman" w:eastAsia="Calibri" w:hAnsi="Times New Roman" w:cs="Times New Roman"/>
          <w:lang w:val="lt-LT"/>
        </w:rPr>
        <w:t>o</w:t>
      </w:r>
      <w:r w:rsidRPr="007B4A6C">
        <w:rPr>
          <w:rFonts w:ascii="Times New Roman" w:eastAsia="Calibri" w:hAnsi="Times New Roman" w:cs="Times New Roman"/>
          <w:lang w:val="lt-LT"/>
        </w:rPr>
        <w:t>, atsirado ūminis odos uždegimas.</w:t>
      </w:r>
    </w:p>
    <w:p w14:paraId="41562695" w14:textId="77777777" w:rsidR="007B4A6C" w:rsidRPr="007B4A6C" w:rsidRDefault="007B4A6C" w:rsidP="007B4A6C">
      <w:pPr>
        <w:numPr>
          <w:ilvl w:val="0"/>
          <w:numId w:val="5"/>
        </w:numPr>
        <w:tabs>
          <w:tab w:val="num"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Treclinac negalima vartoti kartu su kitais preparatais, skirtais odai, įskaitant kosmetiką (taip pat žr. skyrių „Kiti vaistai ir Treclinac“).</w:t>
      </w:r>
    </w:p>
    <w:p w14:paraId="2112FA3F"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70170DBD"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Kiti vaistai ir Treclinac</w:t>
      </w:r>
    </w:p>
    <w:p w14:paraId="3F76F71C"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Jeigu vartojate arba neseniai vartojote kitų vaistų arba dėl to nesate tikri, apie tai pasakykite gydytojui arba vaistininkui. Taip pat svarbu paminėti vaistus, kuriuos galite įsigyti be recepto, arba augalinius preparatus. Taip yra dėl to, kad Treclinac gali paveikti kai kurių kitų vaistų veikimo pobūdį. Taip pat kai kurie kiti vaistai gali paveikti </w:t>
      </w:r>
      <w:r w:rsidRPr="007B4A6C">
        <w:rPr>
          <w:rFonts w:ascii="Times New Roman" w:hAnsi="Times New Roman"/>
          <w:lang w:val="lv-LV"/>
        </w:rPr>
        <w:t>Treclinac veikimo pobūdį.</w:t>
      </w:r>
    </w:p>
    <w:p w14:paraId="51F2B2EE"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66C7326B"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Jeigu vartojote kokių nors preparatų, kuriuose yra sieros, salicilo rūgšties, benzoilo peroksido ar rezorcinolio arba bet kokių kitų cheminių abrazyvų, prieš pradedant vartoti Treclinac Jums gali prireikti palaukti, kol minėtų preparatų poveikis išnyks. Gydytojas pasakys Jums, kada galėsite pradėti vartoti Treclinac.</w:t>
      </w:r>
    </w:p>
    <w:p w14:paraId="02E62A8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52FA8051"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Gydymo Treclinac metu nenaudokite gydomųjų muilų, valiklių ar šveičiamųjų tirpalų, pasižyminčių stipriu džiovinančiu poveikiu. Atsargiai naudokite šias priemones, kurios gali turėti džiovinantį poveikį: abrazyvinius muilus, muilus ir kosmetiką bei preparatus, kuriuose yra didelis kiekis alkoholio, sutraukiamuosius vaistus, prieskonius arba žaliąsias citrinas.</w:t>
      </w:r>
    </w:p>
    <w:p w14:paraId="6F198642"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414072DC" w14:textId="7BCA6FA3"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Pasitarkite su gydytoju prieš vartodami š</w:t>
      </w:r>
      <w:r w:rsidR="00EF7304">
        <w:rPr>
          <w:rFonts w:ascii="Times New Roman" w:eastAsia="Calibri" w:hAnsi="Times New Roman" w:cs="Times New Roman"/>
          <w:lang w:val="lt-LT"/>
        </w:rPr>
        <w:t>io</w:t>
      </w:r>
      <w:r w:rsidRPr="007B4A6C">
        <w:rPr>
          <w:rFonts w:ascii="Times New Roman" w:eastAsia="Calibri" w:hAnsi="Times New Roman" w:cs="Times New Roman"/>
          <w:lang w:val="lt-LT"/>
        </w:rPr>
        <w:t xml:space="preserve"> </w:t>
      </w:r>
      <w:r w:rsidR="00533BAB">
        <w:rPr>
          <w:rFonts w:ascii="Times New Roman" w:eastAsia="Calibri" w:hAnsi="Times New Roman" w:cs="Times New Roman"/>
          <w:lang w:val="lt-LT"/>
        </w:rPr>
        <w:t>vaist</w:t>
      </w:r>
      <w:r w:rsidR="00EF7304">
        <w:rPr>
          <w:rFonts w:ascii="Times New Roman" w:eastAsia="Calibri" w:hAnsi="Times New Roman" w:cs="Times New Roman"/>
          <w:lang w:val="lt-LT"/>
        </w:rPr>
        <w:t>o</w:t>
      </w:r>
      <w:r w:rsidRPr="007B4A6C">
        <w:rPr>
          <w:rFonts w:ascii="Times New Roman" w:eastAsia="Calibri" w:hAnsi="Times New Roman" w:cs="Times New Roman"/>
          <w:lang w:val="lt-LT"/>
        </w:rPr>
        <w:t xml:space="preserve"> tuo pačiu metu kaip ir kitus vaistus, turinčius eritromicino arba metronidazolio, aminoglikozidų, kitų antibiotikų arba kortikosteroidų, arba jeigu gaunate nervus bei raumenis blokuojančių vaistų, pavyzdžiui, raumenų relaksantų, vartojamų nejautrai suk</w:t>
      </w:r>
      <w:r w:rsidRPr="007B4A6C">
        <w:rPr>
          <w:rFonts w:ascii="Times New Roman" w:hAnsi="Times New Roman"/>
          <w:lang w:val="lv-LV"/>
        </w:rPr>
        <w:t>elti.</w:t>
      </w:r>
    </w:p>
    <w:p w14:paraId="60833684" w14:textId="77777777" w:rsidR="007B4A6C" w:rsidRPr="007B4A6C" w:rsidRDefault="007B4A6C" w:rsidP="007B4A6C">
      <w:pPr>
        <w:numPr>
          <w:ilvl w:val="12"/>
          <w:numId w:val="0"/>
        </w:numPr>
        <w:spacing w:after="0" w:line="240" w:lineRule="auto"/>
        <w:rPr>
          <w:rFonts w:ascii="Times New Roman" w:eastAsia="Calibri" w:hAnsi="Times New Roman" w:cs="Times New Roman"/>
          <w:lang w:val="lt-LT"/>
        </w:rPr>
      </w:pPr>
    </w:p>
    <w:p w14:paraId="24CF4291" w14:textId="2029AFB6"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Varfarinas ar panašūs vaistai - vartojami kraujui skystinti. Tuomet gali būti didesnė kraujavimo tikimybė. Jūsų gydytojui gali tekti reguliariai daryti kraujo tyrimus, kad sužinotų, ar gerai kreša Jūsų kraujas.  </w:t>
      </w:r>
    </w:p>
    <w:p w14:paraId="3E397BA2" w14:textId="77777777" w:rsidR="007B4A6C" w:rsidRPr="007B4A6C" w:rsidRDefault="007B4A6C" w:rsidP="007B4A6C">
      <w:pPr>
        <w:numPr>
          <w:ilvl w:val="12"/>
          <w:numId w:val="0"/>
        </w:numPr>
        <w:spacing w:after="0" w:line="240" w:lineRule="auto"/>
        <w:rPr>
          <w:rFonts w:ascii="Times New Roman" w:eastAsia="Calibri" w:hAnsi="Times New Roman" w:cs="Times New Roman"/>
          <w:lang w:val="lt-LT"/>
        </w:rPr>
      </w:pPr>
    </w:p>
    <w:p w14:paraId="3E48D037"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Nėštumas, žindymo laikotarpis ir vaisingumas</w:t>
      </w:r>
    </w:p>
    <w:p w14:paraId="0A68AA12" w14:textId="7A469761" w:rsidR="007B4A6C" w:rsidRPr="007B4A6C" w:rsidRDefault="007B4A6C" w:rsidP="007B4A6C">
      <w:pPr>
        <w:numPr>
          <w:ilvl w:val="12"/>
          <w:numId w:val="0"/>
        </w:num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Treclinac </w:t>
      </w:r>
      <w:r w:rsidR="00533BAB">
        <w:rPr>
          <w:rFonts w:ascii="Times New Roman" w:eastAsia="Calibri" w:hAnsi="Times New Roman" w:cs="Times New Roman"/>
          <w:lang w:val="lt-LT"/>
        </w:rPr>
        <w:t xml:space="preserve">DRAUDŽIAMA vartoti, </w:t>
      </w:r>
      <w:r w:rsidRPr="007B4A6C">
        <w:rPr>
          <w:rFonts w:ascii="Times New Roman" w:eastAsia="Calibri" w:hAnsi="Times New Roman" w:cs="Times New Roman"/>
          <w:lang w:val="lt-LT"/>
        </w:rPr>
        <w:t>jeigu esate nėščia arba ketinate pastoti. Daugiau informacijos gali suteikti Jūsų gydytojas.</w:t>
      </w:r>
    </w:p>
    <w:p w14:paraId="6C513114" w14:textId="339F9783" w:rsidR="007B4A6C" w:rsidRPr="007B4A6C" w:rsidRDefault="00195AE8" w:rsidP="007B4A6C">
      <w:pPr>
        <w:numPr>
          <w:ilvl w:val="12"/>
          <w:numId w:val="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Šis vaistas </w:t>
      </w:r>
      <w:r w:rsidRPr="00195AE8">
        <w:rPr>
          <w:rFonts w:ascii="Times New Roman" w:eastAsia="Calibri" w:hAnsi="Times New Roman" w:cs="Times New Roman"/>
          <w:lang w:val="lt-LT"/>
        </w:rPr>
        <w:t>neturi būti vartojamas žindymo metu</w:t>
      </w:r>
      <w:r>
        <w:rPr>
          <w:rFonts w:ascii="Times New Roman" w:eastAsia="Calibri" w:hAnsi="Times New Roman" w:cs="Times New Roman"/>
          <w:lang w:val="lt-LT"/>
        </w:rPr>
        <w:t>.</w:t>
      </w:r>
      <w:r w:rsidRPr="00195AE8">
        <w:rPr>
          <w:rFonts w:ascii="Times New Roman" w:eastAsia="Calibri" w:hAnsi="Times New Roman" w:cs="Times New Roman"/>
          <w:lang w:val="lt-LT"/>
        </w:rPr>
        <w:t xml:space="preserve"> </w:t>
      </w:r>
      <w:r w:rsidR="007B4A6C" w:rsidRPr="007B4A6C">
        <w:rPr>
          <w:rFonts w:ascii="Times New Roman" w:eastAsia="Calibri" w:hAnsi="Times New Roman" w:cs="Times New Roman"/>
          <w:lang w:val="lt-LT"/>
        </w:rPr>
        <w:t>N</w:t>
      </w:r>
      <w:r>
        <w:rPr>
          <w:rFonts w:ascii="Times New Roman" w:eastAsia="Calibri" w:hAnsi="Times New Roman" w:cs="Times New Roman"/>
          <w:lang w:val="lt-LT"/>
        </w:rPr>
        <w:t>e</w:t>
      </w:r>
      <w:r w:rsidR="007B4A6C" w:rsidRPr="007B4A6C">
        <w:rPr>
          <w:rFonts w:ascii="Times New Roman" w:eastAsia="Calibri" w:hAnsi="Times New Roman" w:cs="Times New Roman"/>
          <w:lang w:val="lt-LT"/>
        </w:rPr>
        <w:t xml:space="preserve">žinoma, ar Treclinac </w:t>
      </w:r>
      <w:r w:rsidRPr="00195AE8">
        <w:rPr>
          <w:rFonts w:ascii="Times New Roman" w:eastAsia="Calibri" w:hAnsi="Times New Roman" w:cs="Times New Roman"/>
          <w:lang w:val="lt-LT"/>
        </w:rPr>
        <w:t>išsiskiria į gydytų moterų pieną</w:t>
      </w:r>
      <w:r>
        <w:rPr>
          <w:rFonts w:ascii="Times New Roman" w:eastAsia="Calibri" w:hAnsi="Times New Roman" w:cs="Times New Roman"/>
          <w:lang w:val="lt-LT"/>
        </w:rPr>
        <w:t xml:space="preserve"> ir ar gali</w:t>
      </w:r>
      <w:r w:rsidR="007B4A6C" w:rsidRPr="007B4A6C">
        <w:rPr>
          <w:rFonts w:ascii="Times New Roman" w:eastAsia="Calibri" w:hAnsi="Times New Roman" w:cs="Times New Roman"/>
          <w:lang w:val="lt-LT"/>
        </w:rPr>
        <w:t xml:space="preserve"> pakenkti Jūsų </w:t>
      </w:r>
      <w:r w:rsidR="003638FF">
        <w:rPr>
          <w:rFonts w:ascii="Times New Roman" w:eastAsia="Calibri" w:hAnsi="Times New Roman" w:cs="Times New Roman"/>
          <w:lang w:val="lt-LT"/>
        </w:rPr>
        <w:t xml:space="preserve">naujagimiui ar </w:t>
      </w:r>
      <w:r w:rsidR="007B4A6C" w:rsidRPr="007B4A6C">
        <w:rPr>
          <w:rFonts w:ascii="Times New Roman" w:eastAsia="Calibri" w:hAnsi="Times New Roman" w:cs="Times New Roman"/>
          <w:lang w:val="lt-LT"/>
        </w:rPr>
        <w:t>kūdikiui.</w:t>
      </w:r>
    </w:p>
    <w:p w14:paraId="01D4C37B" w14:textId="77777777" w:rsidR="007B4A6C" w:rsidRPr="007B4A6C" w:rsidRDefault="007B4A6C" w:rsidP="007B4A6C">
      <w:pPr>
        <w:numPr>
          <w:ilvl w:val="12"/>
          <w:numId w:val="0"/>
        </w:numPr>
        <w:spacing w:after="0" w:line="240" w:lineRule="auto"/>
        <w:rPr>
          <w:rFonts w:ascii="Times New Roman" w:eastAsia="Calibri" w:hAnsi="Times New Roman" w:cs="Times New Roman"/>
          <w:lang w:val="lt-LT"/>
        </w:rPr>
      </w:pPr>
    </w:p>
    <w:p w14:paraId="5A5BF8DC"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Vairavimas ir mechanizmų valdymas</w:t>
      </w:r>
    </w:p>
    <w:p w14:paraId="1566EC17"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Nėra tikėtina, kad Treclinac paveiktų gebėjimą vairuoti ir valdyti mechanizmus.</w:t>
      </w:r>
    </w:p>
    <w:p w14:paraId="287BE282"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33AD58E3" w14:textId="72F8C016" w:rsidR="007B4A6C" w:rsidRPr="007B4A6C" w:rsidRDefault="007B4A6C" w:rsidP="007B4A6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Treclinac sudėtyje yra metilo parahidroksibenzoato, propilo parahidroksibenzoato ir butilhidroksitolueno</w:t>
      </w:r>
      <w:r w:rsidR="00195AE8">
        <w:rPr>
          <w:rFonts w:ascii="Times New Roman" w:eastAsia="Calibri" w:hAnsi="Times New Roman" w:cs="Times New Roman"/>
          <w:b/>
          <w:lang w:val="lt-LT"/>
        </w:rPr>
        <w:t xml:space="preserve"> ir polisorbato 80</w:t>
      </w:r>
      <w:r w:rsidRPr="007B4A6C">
        <w:rPr>
          <w:rFonts w:ascii="Times New Roman" w:eastAsia="Calibri" w:hAnsi="Times New Roman" w:cs="Times New Roman"/>
          <w:b/>
          <w:lang w:val="lt-LT"/>
        </w:rPr>
        <w:t>.</w:t>
      </w:r>
    </w:p>
    <w:p w14:paraId="1C37D721"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Metilo parahidroksibenzoatas (E218) ir propilo parahidroksibenzoatas (E216) gali sukelti alergines reakcijas (jos gali būti uždelstos). </w:t>
      </w:r>
    </w:p>
    <w:p w14:paraId="2544DE96" w14:textId="77777777" w:rsid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Butilhidroksitoluenas (E321) gali sukelti vietines odos reakcijas (pvz., kontaktinį dermatitą) arba akių ir gleivinių sudirginimą.</w:t>
      </w:r>
    </w:p>
    <w:p w14:paraId="033D949D" w14:textId="4D3DFB36" w:rsidR="00195AE8" w:rsidRPr="007B4A6C" w:rsidRDefault="00195AE8" w:rsidP="007B4A6C">
      <w:pPr>
        <w:numPr>
          <w:ilvl w:val="12"/>
          <w:numId w:val="0"/>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Polisorbatas 80 (E433) gali sukelti alergines reakcijas.</w:t>
      </w:r>
    </w:p>
    <w:p w14:paraId="5E1BF2E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7142CD5A"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2ACCE770"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3.</w:t>
      </w:r>
      <w:r w:rsidRPr="007B4A6C">
        <w:rPr>
          <w:rFonts w:ascii="Times New Roman" w:eastAsia="Calibri" w:hAnsi="Times New Roman" w:cs="Times New Roman"/>
          <w:b/>
          <w:kern w:val="28"/>
          <w:lang w:val="lt-LT"/>
        </w:rPr>
        <w:tab/>
        <w:t>Kaip vartoti Treclinac</w:t>
      </w:r>
    </w:p>
    <w:p w14:paraId="11D78357"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13D6574E"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Visada vartokite šį vaistą tiksliai taip, kaip nurodė gydytojas arba vaistininkas. Jeigu abejojate, kreipkitės į gydytoją arba vaistininką. </w:t>
      </w:r>
    </w:p>
    <w:p w14:paraId="20E015BE"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4FAEDBA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 xml:space="preserve">Rekomenduojama dozė </w:t>
      </w:r>
    </w:p>
    <w:p w14:paraId="022DC0BC"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Žirnio dydžio Treclinac kiekiu reikia tepti odą vieną kartą per parą, prieš miegą.</w:t>
      </w:r>
    </w:p>
    <w:p w14:paraId="304793B6"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44FA756D"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Vartojimo metodas</w:t>
      </w:r>
    </w:p>
    <w:p w14:paraId="5777ABF1"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Veidą lengvai nuprauskite švelniu muilu ir šiltu vandeniu, paplekšnokite odą rankšluosčiu tol, kol ji taps sausa. Ant piršto galo išspauskite žirnio dydžio gelio kiekį. Paskleiskite gelį ant kaktos, smakro, nosies ir abiejų skruostų, tuomet švelniai ir tolygiai įtrinkite jį į visą veido odą.</w:t>
      </w:r>
    </w:p>
    <w:p w14:paraId="250C121F"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5B1FF35F" w14:textId="0C84432D"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 xml:space="preserve">Nevartokite vaistinio preparato daugiau, nei nurodė gydytojas, ir netepkite gelio dažniau, nei nurodyta. Pernelyg didelis </w:t>
      </w:r>
      <w:r w:rsidR="00195AE8">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kiekis gali sudirginti odą, tačiau rezultatai nebus greitesni arba geresni.</w:t>
      </w:r>
    </w:p>
    <w:p w14:paraId="73C8619E"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6955EFFE"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Gydymo trukmė</w:t>
      </w:r>
    </w:p>
    <w:p w14:paraId="20E4DE62" w14:textId="4AED515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Norint pasiekti geriausių rezultatų vartojant Treclinac, svarbu jį vartoti tinkamai ir nenustoti vartoti iškart, kai tik odos būklė pradės gerėti. Paprastai optimalaus poveikio pasiekiama po kelių savaičių. Kai kuriais atvejais gali prireikti iki 12</w:t>
      </w:r>
      <w:r w:rsidR="00195AE8">
        <w:rPr>
          <w:rFonts w:ascii="Times New Roman" w:eastAsia="Calibri" w:hAnsi="Times New Roman" w:cs="Times New Roman"/>
          <w:lang w:val="lt-LT"/>
        </w:rPr>
        <w:t> </w:t>
      </w:r>
      <w:r w:rsidRPr="007B4A6C">
        <w:rPr>
          <w:rFonts w:ascii="Times New Roman" w:eastAsia="Calibri" w:hAnsi="Times New Roman" w:cs="Times New Roman"/>
          <w:lang w:val="lt-LT"/>
        </w:rPr>
        <w:t>savaičių. Kreipkitės į gydytoją, jeigu simptomai išlieka ilgiau kaip 12</w:t>
      </w:r>
      <w:r w:rsidR="00195AE8">
        <w:rPr>
          <w:rFonts w:ascii="Times New Roman" w:eastAsia="Calibri" w:hAnsi="Times New Roman" w:cs="Times New Roman"/>
          <w:lang w:val="lt-LT"/>
        </w:rPr>
        <w:t> </w:t>
      </w:r>
      <w:r w:rsidRPr="007B4A6C">
        <w:rPr>
          <w:rFonts w:ascii="Times New Roman" w:eastAsia="Calibri" w:hAnsi="Times New Roman" w:cs="Times New Roman"/>
          <w:lang w:val="lt-LT"/>
        </w:rPr>
        <w:t>savaičių, nes gydytojui gali prireikti iš naujo įvertinti gydymą.</w:t>
      </w:r>
    </w:p>
    <w:p w14:paraId="073419CA"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74CE1918" w14:textId="0D5657A4"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lang w:val="lt-LT"/>
        </w:rPr>
      </w:pPr>
      <w:r w:rsidRPr="007B4A6C">
        <w:rPr>
          <w:rFonts w:ascii="Times New Roman" w:eastAsia="Calibri" w:hAnsi="Times New Roman" w:cs="Times New Roman"/>
          <w:b/>
          <w:lang w:val="lt-LT"/>
        </w:rPr>
        <w:t>Ką daryti pavartojus per didelę Treclinac dozę</w:t>
      </w:r>
    </w:p>
    <w:p w14:paraId="21A5AF32" w14:textId="217395E3"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Vartodami daugiau Treclinac, nei rekomenduojama, greitesnių ar geresnių rezultatų nepasieksite. Jeigu vartosite per daug vaistinio preparato, oda gali ryškiai parausti, pradėti luptis arba jausite nemalonius pojūčius. Tokiais atvejais veidą reikia lengvai nuprausti švelniu muilu ir drungnu vandeniu. Šio </w:t>
      </w:r>
      <w:r w:rsidR="00195AE8">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vartojimą reikia nutraukti, kol išnyks visi minėti simptomai.</w:t>
      </w:r>
    </w:p>
    <w:p w14:paraId="6C3EE635"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44125F50" w14:textId="6A49F14A"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Perdozavimas taip pat gali sukelti šalutinį poveikį skrandžiui ir žarnynui, įskaitant skrandžio skausmą, pykinimą, vėmimą ir viduriavimą. Šiais atvejais reikia nutraukti </w:t>
      </w:r>
      <w:r w:rsidR="00195AE8">
        <w:rPr>
          <w:rFonts w:ascii="Times New Roman" w:eastAsia="Calibri" w:hAnsi="Times New Roman" w:cs="Times New Roman"/>
          <w:lang w:val="lt-LT"/>
        </w:rPr>
        <w:t>vaisto</w:t>
      </w:r>
      <w:r w:rsidRPr="007B4A6C">
        <w:rPr>
          <w:rFonts w:ascii="Times New Roman" w:eastAsia="Calibri" w:hAnsi="Times New Roman" w:cs="Times New Roman"/>
          <w:lang w:val="lt-LT"/>
        </w:rPr>
        <w:t xml:space="preserve"> vartojimą ir kreiptis į gydytoją.</w:t>
      </w:r>
    </w:p>
    <w:p w14:paraId="0FDF54C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05C54D6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skirtas tik vartoti ant odos. Jeigu atsitiktinai jo nurijote, nedelsdami kreipkitės į gydytoją arba vykite į artimiausios ligoninės priėmimo skyrių.</w:t>
      </w:r>
    </w:p>
    <w:p w14:paraId="7D368DAD"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30E62753"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Pamiršus pavartoti Treclinac</w:t>
      </w:r>
    </w:p>
    <w:p w14:paraId="087F7033"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Jeigu pamiršote prieš miegą pasitepti Treclinac, kitą dozę pavartokite įprastu laiku. Negalima vartoti dvigubos dozės norint kompensuoti praleistą dozę.</w:t>
      </w:r>
    </w:p>
    <w:p w14:paraId="1C000E3A" w14:textId="77777777" w:rsidR="007B4A6C" w:rsidRPr="007B4A6C" w:rsidRDefault="007B4A6C" w:rsidP="007B4A6C">
      <w:pPr>
        <w:numPr>
          <w:ilvl w:val="12"/>
          <w:numId w:val="0"/>
        </w:numPr>
        <w:spacing w:after="0" w:line="240" w:lineRule="auto"/>
        <w:ind w:right="-29"/>
        <w:rPr>
          <w:rFonts w:ascii="Times New Roman" w:eastAsia="Calibri" w:hAnsi="Times New Roman" w:cs="Times New Roman"/>
          <w:lang w:val="lt-LT"/>
        </w:rPr>
      </w:pPr>
      <w:r w:rsidRPr="007B4A6C">
        <w:rPr>
          <w:rFonts w:ascii="Times New Roman" w:eastAsia="Calibri" w:hAnsi="Times New Roman" w:cs="Times New Roman"/>
          <w:lang w:val="lt-LT"/>
        </w:rPr>
        <w:t>Jeigu kiltų daugiau klausimų dėl šio vaisto vartojimo, kreipkitės į gydytoją arba vaistininką.</w:t>
      </w:r>
    </w:p>
    <w:p w14:paraId="492E754D" w14:textId="77777777" w:rsidR="007B4A6C" w:rsidRPr="007B4A6C" w:rsidRDefault="007B4A6C" w:rsidP="007B4A6C">
      <w:pPr>
        <w:numPr>
          <w:ilvl w:val="12"/>
          <w:numId w:val="0"/>
        </w:numPr>
        <w:spacing w:after="0" w:line="240" w:lineRule="auto"/>
        <w:rPr>
          <w:rFonts w:ascii="Times New Roman" w:eastAsia="Calibri" w:hAnsi="Times New Roman" w:cs="Times New Roman"/>
          <w:lang w:val="lt-LT"/>
        </w:rPr>
      </w:pPr>
    </w:p>
    <w:p w14:paraId="1656E796" w14:textId="77777777" w:rsidR="007B4A6C" w:rsidRPr="007B4A6C" w:rsidRDefault="007B4A6C" w:rsidP="007B4A6C">
      <w:pPr>
        <w:numPr>
          <w:ilvl w:val="12"/>
          <w:numId w:val="0"/>
        </w:numPr>
        <w:spacing w:after="0" w:line="240" w:lineRule="auto"/>
        <w:rPr>
          <w:rFonts w:ascii="Times New Roman" w:eastAsia="Calibri" w:hAnsi="Times New Roman" w:cs="Times New Roman"/>
          <w:lang w:val="lt-LT"/>
        </w:rPr>
      </w:pPr>
    </w:p>
    <w:p w14:paraId="1EFF2C74"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4.</w:t>
      </w:r>
      <w:r w:rsidRPr="007B4A6C">
        <w:rPr>
          <w:rFonts w:ascii="Times New Roman" w:eastAsia="Calibri" w:hAnsi="Times New Roman" w:cs="Times New Roman"/>
          <w:b/>
          <w:kern w:val="28"/>
          <w:lang w:val="lt-LT"/>
        </w:rPr>
        <w:tab/>
        <w:t>Galimas šalutinis poveikis</w:t>
      </w:r>
    </w:p>
    <w:p w14:paraId="3E591224" w14:textId="77777777" w:rsidR="007B4A6C" w:rsidRPr="007B4A6C" w:rsidRDefault="007B4A6C" w:rsidP="007B4A6C">
      <w:pPr>
        <w:numPr>
          <w:ilvl w:val="12"/>
          <w:numId w:val="0"/>
        </w:numPr>
        <w:spacing w:after="0" w:line="240" w:lineRule="auto"/>
        <w:rPr>
          <w:rFonts w:ascii="Times New Roman" w:eastAsia="Calibri" w:hAnsi="Times New Roman" w:cs="Times New Roman"/>
          <w:lang w:val="lt-LT"/>
        </w:rPr>
      </w:pPr>
    </w:p>
    <w:p w14:paraId="7A19CB29" w14:textId="77777777" w:rsidR="007B4A6C" w:rsidRPr="007B4A6C" w:rsidRDefault="007B4A6C" w:rsidP="007B4A6C">
      <w:pPr>
        <w:numPr>
          <w:ilvl w:val="12"/>
          <w:numId w:val="0"/>
        </w:numPr>
        <w:spacing w:after="0" w:line="240" w:lineRule="auto"/>
        <w:ind w:right="-29"/>
        <w:rPr>
          <w:rFonts w:ascii="Times New Roman" w:eastAsia="Calibri" w:hAnsi="Times New Roman" w:cs="Times New Roman"/>
          <w:lang w:val="lt-LT"/>
        </w:rPr>
      </w:pPr>
      <w:r w:rsidRPr="007B4A6C">
        <w:rPr>
          <w:rFonts w:ascii="Times New Roman" w:eastAsia="Calibri" w:hAnsi="Times New Roman" w:cs="Times New Roman"/>
          <w:lang w:val="lt-LT"/>
        </w:rPr>
        <w:t>Šis vaistas, kaip ir visi kiti vaistai, gali sukelti šalutinį poveikį, nors jis pasireiškia ne visiems žmonėms.</w:t>
      </w:r>
    </w:p>
    <w:p w14:paraId="4A93ED2A" w14:textId="77777777" w:rsidR="007B4A6C" w:rsidRPr="007B4A6C" w:rsidRDefault="007B4A6C" w:rsidP="007B4A6C">
      <w:pPr>
        <w:numPr>
          <w:ilvl w:val="12"/>
          <w:numId w:val="0"/>
        </w:numPr>
        <w:spacing w:after="0" w:line="240" w:lineRule="auto"/>
        <w:ind w:right="-29"/>
        <w:rPr>
          <w:rFonts w:ascii="Times New Roman" w:eastAsia="Calibri" w:hAnsi="Times New Roman" w:cs="Times New Roman"/>
          <w:lang w:val="lt-LT"/>
        </w:rPr>
      </w:pPr>
    </w:p>
    <w:p w14:paraId="27FE351B" w14:textId="0DABB8B7" w:rsidR="007B4A6C" w:rsidRPr="007B4A6C" w:rsidRDefault="007B4A6C" w:rsidP="007B4A6C">
      <w:pPr>
        <w:numPr>
          <w:ilvl w:val="12"/>
          <w:numId w:val="0"/>
        </w:numPr>
        <w:spacing w:after="0" w:line="240" w:lineRule="auto"/>
        <w:ind w:right="-29"/>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Nedažn</w:t>
      </w:r>
      <w:r w:rsidR="00195AE8">
        <w:rPr>
          <w:rFonts w:ascii="Times New Roman" w:eastAsia="Calibri" w:hAnsi="Times New Roman" w:cs="Times New Roman"/>
          <w:b/>
          <w:lang w:val="lt-LT"/>
        </w:rPr>
        <w:t>i</w:t>
      </w:r>
      <w:r w:rsidRPr="007B4A6C">
        <w:rPr>
          <w:rFonts w:ascii="Times New Roman" w:eastAsia="Calibri" w:hAnsi="Times New Roman" w:cs="Times New Roman"/>
          <w:b/>
          <w:lang w:val="lt-LT"/>
        </w:rPr>
        <w:t xml:space="preserve"> šalutini</w:t>
      </w:r>
      <w:r w:rsidR="00195AE8">
        <w:rPr>
          <w:rFonts w:ascii="Times New Roman" w:eastAsia="Calibri" w:hAnsi="Times New Roman" w:cs="Times New Roman"/>
          <w:b/>
          <w:lang w:val="lt-LT"/>
        </w:rPr>
        <w:t>o</w:t>
      </w:r>
      <w:r w:rsidRPr="007B4A6C">
        <w:rPr>
          <w:rFonts w:ascii="Times New Roman" w:eastAsia="Calibri" w:hAnsi="Times New Roman" w:cs="Times New Roman"/>
          <w:b/>
          <w:lang w:val="lt-LT"/>
        </w:rPr>
        <w:t xml:space="preserve"> poveiki</w:t>
      </w:r>
      <w:r w:rsidR="00195AE8">
        <w:rPr>
          <w:rFonts w:ascii="Times New Roman" w:eastAsia="Calibri" w:hAnsi="Times New Roman" w:cs="Times New Roman"/>
          <w:b/>
          <w:lang w:val="lt-LT"/>
        </w:rPr>
        <w:t>o reiškiniai (</w:t>
      </w:r>
      <w:r w:rsidRPr="007B4A6C">
        <w:rPr>
          <w:rFonts w:ascii="Times New Roman" w:eastAsia="Calibri" w:hAnsi="Times New Roman" w:cs="Times New Roman"/>
          <w:b/>
          <w:lang w:val="lt-LT"/>
        </w:rPr>
        <w:t>gali pasireikšti rečiau kaip 1 iš 100</w:t>
      </w:r>
      <w:r w:rsidR="00195AE8">
        <w:rPr>
          <w:rFonts w:ascii="Times New Roman" w:eastAsia="Calibri" w:hAnsi="Times New Roman" w:cs="Times New Roman"/>
          <w:b/>
          <w:lang w:val="lt-LT"/>
        </w:rPr>
        <w:t> asmenų)</w:t>
      </w:r>
    </w:p>
    <w:p w14:paraId="5E482645"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Spuogai, sausa oda, odos paraudimas, padidėjusi odos riebalų gamyba, odos jautrumo šviesai reakcija, niežėjimas, išbėrimas, pleiskanojantis išbėrimas, odos lupimasis, nudegimas saulėje.</w:t>
      </w:r>
    </w:p>
    <w:p w14:paraId="10F120A0"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Vartojimo vietos reakcijos, pavyzdžiui, deginimo jausmas, odos uždegimas, sausumas, paraudimas.</w:t>
      </w:r>
    </w:p>
    <w:p w14:paraId="0D7D61C3" w14:textId="77777777" w:rsidR="007B4A6C" w:rsidRPr="007B4A6C" w:rsidRDefault="007B4A6C" w:rsidP="007B4A6C">
      <w:pPr>
        <w:numPr>
          <w:ilvl w:val="12"/>
          <w:numId w:val="0"/>
        </w:numPr>
        <w:spacing w:after="0" w:line="240" w:lineRule="auto"/>
        <w:ind w:right="-29"/>
        <w:rPr>
          <w:rFonts w:ascii="Times New Roman" w:eastAsia="Calibri" w:hAnsi="Times New Roman" w:cs="Times New Roman"/>
          <w:lang w:val="lt-LT"/>
        </w:rPr>
      </w:pPr>
    </w:p>
    <w:p w14:paraId="1E1C1BD5" w14:textId="682207AE" w:rsidR="007B4A6C" w:rsidRPr="007B4A6C" w:rsidRDefault="007B4A6C" w:rsidP="007B4A6C">
      <w:pPr>
        <w:numPr>
          <w:ilvl w:val="12"/>
          <w:numId w:val="0"/>
        </w:numPr>
        <w:spacing w:after="0" w:line="240" w:lineRule="auto"/>
        <w:ind w:right="-29"/>
        <w:rPr>
          <w:rFonts w:ascii="Times New Roman" w:eastAsia="Calibri" w:hAnsi="Times New Roman" w:cs="Times New Roman"/>
          <w:b/>
          <w:lang w:val="lt-LT"/>
        </w:rPr>
      </w:pPr>
      <w:r w:rsidRPr="007B4A6C">
        <w:rPr>
          <w:rFonts w:ascii="Times New Roman" w:eastAsia="Calibri" w:hAnsi="Times New Roman" w:cs="Times New Roman"/>
          <w:b/>
          <w:lang w:val="lt-LT"/>
        </w:rPr>
        <w:t>Ret</w:t>
      </w:r>
      <w:r w:rsidR="00195AE8">
        <w:rPr>
          <w:rFonts w:ascii="Times New Roman" w:eastAsia="Calibri" w:hAnsi="Times New Roman" w:cs="Times New Roman"/>
          <w:b/>
          <w:lang w:val="lt-LT"/>
        </w:rPr>
        <w:t>i</w:t>
      </w:r>
      <w:r w:rsidRPr="007B4A6C">
        <w:rPr>
          <w:rFonts w:ascii="Times New Roman" w:eastAsia="Calibri" w:hAnsi="Times New Roman" w:cs="Times New Roman"/>
          <w:b/>
          <w:lang w:val="lt-LT"/>
        </w:rPr>
        <w:t xml:space="preserve"> šalutini</w:t>
      </w:r>
      <w:r w:rsidR="00195AE8">
        <w:rPr>
          <w:rFonts w:ascii="Times New Roman" w:eastAsia="Calibri" w:hAnsi="Times New Roman" w:cs="Times New Roman"/>
          <w:b/>
          <w:lang w:val="lt-LT"/>
        </w:rPr>
        <w:t>o</w:t>
      </w:r>
      <w:r w:rsidRPr="007B4A6C">
        <w:rPr>
          <w:rFonts w:ascii="Times New Roman" w:eastAsia="Calibri" w:hAnsi="Times New Roman" w:cs="Times New Roman"/>
          <w:b/>
          <w:lang w:val="lt-LT"/>
        </w:rPr>
        <w:t xml:space="preserve"> poveiki</w:t>
      </w:r>
      <w:r w:rsidR="00195AE8">
        <w:rPr>
          <w:rFonts w:ascii="Times New Roman" w:eastAsia="Calibri" w:hAnsi="Times New Roman" w:cs="Times New Roman"/>
          <w:b/>
          <w:lang w:val="lt-LT"/>
        </w:rPr>
        <w:t>o reiškiniai (</w:t>
      </w:r>
      <w:r w:rsidRPr="007B4A6C">
        <w:rPr>
          <w:rFonts w:ascii="Times New Roman" w:eastAsia="Calibri" w:hAnsi="Times New Roman" w:cs="Times New Roman"/>
          <w:b/>
          <w:lang w:val="lt-LT"/>
        </w:rPr>
        <w:t>gali pasireikšti rečiau kaip 1 iš 1000</w:t>
      </w:r>
      <w:r w:rsidR="00195AE8">
        <w:rPr>
          <w:rFonts w:ascii="Times New Roman" w:eastAsia="Calibri" w:hAnsi="Times New Roman" w:cs="Times New Roman"/>
          <w:b/>
          <w:lang w:val="lt-LT"/>
        </w:rPr>
        <w:t> asmenų)</w:t>
      </w:r>
    </w:p>
    <w:p w14:paraId="37647161"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Padidėjęs jautrumas.</w:t>
      </w:r>
    </w:p>
    <w:p w14:paraId="235E5627"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Sumažėjęs skydliaukės aktyvumas (gali pasireikšti tokiais simptomais kaip nuovargis, silpnumas, svorio didėjimas, plaukų sausumas, šiurkšti, blyški oda, plaukų slinkimas, padidėjęs jautrumas šalčiui).</w:t>
      </w:r>
    </w:p>
    <w:p w14:paraId="751BEDAE"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Galvos skausmas.</w:t>
      </w:r>
    </w:p>
    <w:p w14:paraId="4B7A3268"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Akių sudirgimas.</w:t>
      </w:r>
    </w:p>
    <w:p w14:paraId="29ECA5E9"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Gastroenteritas (bet kurios virškinimo trakto dalies uždegimas), pykinimas.</w:t>
      </w:r>
    </w:p>
    <w:p w14:paraId="76A5A539"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 xml:space="preserve">Odos uždegimas, paprastoji pūslelinė </w:t>
      </w:r>
      <w:r w:rsidRPr="007B4A6C">
        <w:rPr>
          <w:rFonts w:ascii="Times New Roman" w:eastAsia="Calibri" w:hAnsi="Times New Roman" w:cs="Times New Roman"/>
          <w:i/>
          <w:lang w:val="lt-LT"/>
        </w:rPr>
        <w:t>(herpes simplex),</w:t>
      </w:r>
      <w:r w:rsidRPr="007B4A6C">
        <w:rPr>
          <w:rFonts w:ascii="Times New Roman" w:hAnsi="Times New Roman"/>
          <w:lang w:val="lv-LV"/>
        </w:rPr>
        <w:t xml:space="preserve"> išbėrimas dėmėmis (mažos, plokščios, raudonos dėmės), odos kraujavimas, odos deginimo jausmas, odos pigmentacijos sumažėjimas, odos sudirgimas.</w:t>
      </w:r>
    </w:p>
    <w:p w14:paraId="4BC063C8"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Vartojimo vietos simptomai, tokie kaip sudirgimas, patinimas, paviršinis odos pažeidimas, odos spalvos pokyčiai, niežėjimas, pleiskanojimas.</w:t>
      </w:r>
    </w:p>
    <w:p w14:paraId="2EC0D509" w14:textId="77777777" w:rsidR="007B4A6C" w:rsidRPr="007B4A6C" w:rsidRDefault="007B4A6C" w:rsidP="007B4A6C">
      <w:pPr>
        <w:numPr>
          <w:ilvl w:val="0"/>
          <w:numId w:val="5"/>
        </w:numPr>
        <w:tabs>
          <w:tab w:val="num" w:pos="567"/>
        </w:tabs>
        <w:spacing w:after="0" w:line="240" w:lineRule="auto"/>
        <w:ind w:left="567" w:right="-29" w:hanging="567"/>
        <w:rPr>
          <w:rFonts w:ascii="Times New Roman" w:eastAsia="Calibri" w:hAnsi="Times New Roman" w:cs="Times New Roman"/>
          <w:lang w:val="lt-LT"/>
        </w:rPr>
      </w:pPr>
      <w:r w:rsidRPr="007B4A6C">
        <w:rPr>
          <w:rFonts w:ascii="Times New Roman" w:eastAsia="Calibri" w:hAnsi="Times New Roman" w:cs="Times New Roman"/>
          <w:lang w:val="lt-LT"/>
        </w:rPr>
        <w:t>Karščio pojūtis, skausmas.</w:t>
      </w:r>
    </w:p>
    <w:p w14:paraId="36B98AE5" w14:textId="77777777" w:rsidR="007B4A6C" w:rsidRPr="007B4A6C" w:rsidRDefault="007B4A6C" w:rsidP="007B4A6C">
      <w:pPr>
        <w:numPr>
          <w:ilvl w:val="12"/>
          <w:numId w:val="0"/>
        </w:numPr>
        <w:spacing w:after="0" w:line="240" w:lineRule="auto"/>
        <w:ind w:right="-29"/>
        <w:rPr>
          <w:rFonts w:ascii="Times New Roman" w:eastAsia="Calibri" w:hAnsi="Times New Roman" w:cs="Times New Roman"/>
          <w:lang w:val="lt-LT"/>
        </w:rPr>
      </w:pPr>
    </w:p>
    <w:p w14:paraId="071237C1"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b/>
          <w:lang w:val="lt-LT"/>
        </w:rPr>
      </w:pPr>
      <w:r w:rsidRPr="007B4A6C">
        <w:rPr>
          <w:rFonts w:ascii="Times New Roman" w:eastAsia="Calibri" w:hAnsi="Times New Roman" w:cs="Times New Roman"/>
          <w:b/>
          <w:lang w:val="lt-LT"/>
        </w:rPr>
        <w:t>Pranešimas apie šalutinį poveikį</w:t>
      </w:r>
    </w:p>
    <w:p w14:paraId="60F1A24E" w14:textId="7BBF9FEF" w:rsidR="007B4A6C" w:rsidRPr="007B4A6C" w:rsidRDefault="007B4A6C" w:rsidP="007B4A6C">
      <w:pPr>
        <w:widowControl w:val="0"/>
        <w:autoSpaceDE w:val="0"/>
        <w:autoSpaceDN w:val="0"/>
        <w:adjustRightInd w:val="0"/>
        <w:spacing w:before="15" w:after="0" w:line="240" w:lineRule="exact"/>
        <w:rPr>
          <w:rFonts w:ascii="Times New Roman" w:eastAsia="Calibri" w:hAnsi="Times New Roman" w:cs="Times New Roman"/>
          <w:lang w:val="lt-LT"/>
        </w:rPr>
      </w:pPr>
      <w:r w:rsidRPr="007B4A6C">
        <w:rPr>
          <w:rFonts w:ascii="Times New Roman" w:eastAsia="Calibri" w:hAnsi="Times New Roman" w:cs="Times New Roman"/>
          <w:lang w:val="lt-LT"/>
        </w:rPr>
        <w:t xml:space="preserve">Jeigu pasireiškė šalutinis poveikis, įskaitant šiame lapelyje nenurodytą, pasakykite gydytojui, vaistininkui arba slaugytojui. </w:t>
      </w:r>
      <w:r w:rsidR="007F0E30" w:rsidRPr="007F0E30">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7F0E30" w:rsidRPr="007F0E30">
        <w:rPr>
          <w:rFonts w:ascii="Times New Roman" w:eastAsia="Times New Roman" w:hAnsi="Times New Roman" w:cs="Times New Roman"/>
          <w:color w:val="0000EE"/>
          <w:u w:val="single"/>
          <w:lang w:val="lt-LT" w:eastAsia="lt-LT"/>
        </w:rPr>
        <w:t>https://vvkt.lrv.lt/lt/</w:t>
      </w:r>
      <w:r w:rsidR="007F0E30" w:rsidRPr="007F0E30">
        <w:rPr>
          <w:rFonts w:ascii="Times New Roman" w:eastAsia="Times New Roman" w:hAnsi="Times New Roman" w:cs="Times New Roman"/>
          <w:lang w:val="lt-LT" w:eastAsia="lt-LT"/>
        </w:rPr>
        <w:t xml:space="preserve"> nurodytais būdais arba paskambinti nemokamu telefonu </w:t>
      </w:r>
      <w:r w:rsidR="003B1DBD">
        <w:rPr>
          <w:rFonts w:ascii="Times New Roman" w:eastAsia="Times New Roman" w:hAnsi="Times New Roman" w:cs="Times New Roman"/>
          <w:lang w:val="lt-LT" w:eastAsia="lt-LT"/>
        </w:rPr>
        <w:t>+370</w:t>
      </w:r>
      <w:r w:rsidR="007F0E30" w:rsidRPr="007F0E30">
        <w:rPr>
          <w:rFonts w:ascii="Times New Roman" w:eastAsia="Times New Roman" w:hAnsi="Times New Roman" w:cs="Times New Roman"/>
          <w:lang w:val="lt-LT" w:eastAsia="lt-LT"/>
        </w:rPr>
        <w:t xml:space="preserve"> 800 73 568.</w:t>
      </w:r>
      <w:r w:rsidRPr="007B4A6C">
        <w:rPr>
          <w:rFonts w:ascii="Times New Roman" w:eastAsia="Calibri" w:hAnsi="Times New Roman" w:cs="Times New Roman"/>
          <w:lang w:val="lt-LT"/>
        </w:rPr>
        <w:t xml:space="preserve"> </w:t>
      </w:r>
      <w:r w:rsidRPr="007B4A6C">
        <w:rPr>
          <w:rFonts w:ascii="Times New Roman" w:eastAsia="Calibri" w:hAnsi="Times New Roman" w:cs="Times New Roman"/>
          <w:b/>
          <w:u w:val="single"/>
          <w:lang w:val="lt-LT"/>
        </w:rPr>
        <w:t xml:space="preserve"> </w:t>
      </w:r>
      <w:r w:rsidRPr="007B4A6C">
        <w:rPr>
          <w:rFonts w:ascii="Times New Roman" w:hAnsi="Times New Roman"/>
          <w:lang w:val="lv-LV"/>
        </w:rPr>
        <w:t>Pranešdami apie šalutinį poveikį galite mums padėti gauti daugiau informacijos apie šio vaisto saugumą.</w:t>
      </w:r>
    </w:p>
    <w:p w14:paraId="30EC7735"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7AA6032B"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4DD47D6F"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5.</w:t>
      </w:r>
      <w:r w:rsidRPr="007B4A6C">
        <w:rPr>
          <w:rFonts w:ascii="Times New Roman" w:eastAsia="Calibri" w:hAnsi="Times New Roman" w:cs="Times New Roman"/>
          <w:b/>
          <w:kern w:val="28"/>
          <w:lang w:val="lt-LT"/>
        </w:rPr>
        <w:tab/>
        <w:t>Kaip laikyti Treclinac</w:t>
      </w:r>
    </w:p>
    <w:p w14:paraId="6BDCEC0E"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1558C20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Šį vaistą laikykite vaikams nepastebimoje ir nepasiekiamoje vietoje.</w:t>
      </w:r>
    </w:p>
    <w:p w14:paraId="09188AF2"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0D9717D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Laikyti ne aukštesnėje kaip 25 </w:t>
      </w:r>
      <w:r w:rsidRPr="007B4A6C">
        <w:rPr>
          <w:rFonts w:ascii="Times New Roman" w:eastAsia="Calibri" w:hAnsi="Times New Roman" w:cs="Times New Roman"/>
          <w:lang w:val="lt-LT"/>
        </w:rPr>
        <w:sym w:font="Symbol" w:char="F0B0"/>
      </w:r>
      <w:r w:rsidRPr="007B4A6C">
        <w:rPr>
          <w:rFonts w:ascii="Times New Roman" w:eastAsia="Calibri" w:hAnsi="Times New Roman" w:cs="Times New Roman"/>
          <w:lang w:val="lt-LT"/>
        </w:rPr>
        <w:t>C temperatūroje. Negalima užšaldyti.</w:t>
      </w:r>
    </w:p>
    <w:p w14:paraId="787985B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Tūbelę laikyti sandarią.</w:t>
      </w:r>
    </w:p>
    <w:p w14:paraId="690BA0AF"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p w14:paraId="7E20464B"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Ant dėžutės ir tūbelės po „EXP“ nurodytam tinkamumo laikui pasibaigus, šio vaisto vartoti negalima. Vaistas tinkamas vartoti iki paskutinės nurodyto mėnesio dienos.</w:t>
      </w:r>
    </w:p>
    <w:p w14:paraId="37359A97"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1E7869B3" w14:textId="77777777" w:rsidR="007B4A6C" w:rsidRPr="007B4A6C" w:rsidRDefault="007B4A6C" w:rsidP="007B4A6C">
      <w:pPr>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Tinkamumo laikas po pirmojo atidarymo: 3 mėnesiai.</w:t>
      </w:r>
    </w:p>
    <w:p w14:paraId="0C7BBF83"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026EC302"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E3BE2F7"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0A7F0344"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45ACF08A" w14:textId="77777777" w:rsidR="007B4A6C" w:rsidRPr="007B4A6C" w:rsidRDefault="007B4A6C" w:rsidP="007B4A6C">
      <w:pPr>
        <w:keepNext/>
        <w:keepLines/>
        <w:tabs>
          <w:tab w:val="left" w:pos="567"/>
        </w:tabs>
        <w:spacing w:after="0" w:line="240" w:lineRule="auto"/>
        <w:outlineLvl w:val="2"/>
        <w:rPr>
          <w:rFonts w:ascii="Times New Roman" w:eastAsia="Calibri" w:hAnsi="Times New Roman" w:cs="Times New Roman"/>
          <w:b/>
          <w:kern w:val="28"/>
          <w:lang w:val="lt-LT"/>
        </w:rPr>
      </w:pPr>
      <w:r w:rsidRPr="007B4A6C">
        <w:rPr>
          <w:rFonts w:ascii="Times New Roman" w:eastAsia="Calibri" w:hAnsi="Times New Roman" w:cs="Times New Roman"/>
          <w:b/>
          <w:kern w:val="28"/>
          <w:lang w:val="lt-LT"/>
        </w:rPr>
        <w:t>6.</w:t>
      </w:r>
      <w:r w:rsidRPr="007B4A6C">
        <w:rPr>
          <w:rFonts w:ascii="Times New Roman" w:eastAsia="Calibri" w:hAnsi="Times New Roman" w:cs="Times New Roman"/>
          <w:b/>
          <w:kern w:val="28"/>
          <w:lang w:val="lt-LT"/>
        </w:rPr>
        <w:tab/>
        <w:t>Pakuotės turinys ir</w:t>
      </w:r>
      <w:r w:rsidRPr="007B4A6C">
        <w:rPr>
          <w:rFonts w:ascii="Times New Roman" w:hAnsi="Times New Roman"/>
          <w:b/>
          <w:kern w:val="28"/>
          <w:lang w:val="lv-LV"/>
        </w:rPr>
        <w:t xml:space="preserve"> kita informacija</w:t>
      </w:r>
    </w:p>
    <w:p w14:paraId="1694B7C0" w14:textId="77777777" w:rsidR="007B4A6C" w:rsidRPr="007B4A6C" w:rsidRDefault="007B4A6C" w:rsidP="007B4A6C">
      <w:pPr>
        <w:numPr>
          <w:ilvl w:val="12"/>
          <w:numId w:val="0"/>
        </w:numPr>
        <w:spacing w:after="0" w:line="240" w:lineRule="auto"/>
        <w:rPr>
          <w:rFonts w:ascii="Times New Roman" w:eastAsia="Calibri" w:hAnsi="Times New Roman" w:cs="Times New Roman"/>
          <w:lang w:val="lt-LT"/>
        </w:rPr>
      </w:pPr>
    </w:p>
    <w:p w14:paraId="6259FD84"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 xml:space="preserve">Treclinac sudėtis </w:t>
      </w:r>
    </w:p>
    <w:p w14:paraId="315F96B5" w14:textId="77777777" w:rsidR="007B4A6C" w:rsidRPr="007B4A6C" w:rsidRDefault="007B4A6C" w:rsidP="007B4A6C">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7B4A6C">
        <w:rPr>
          <w:rFonts w:ascii="Times New Roman" w:eastAsia="Calibri" w:hAnsi="Times New Roman" w:cs="Times New Roman"/>
          <w:lang w:val="lt-LT"/>
        </w:rPr>
        <w:t>Veikliosios medžiagos yra klindamicinas ir tretinoinas.</w:t>
      </w:r>
    </w:p>
    <w:p w14:paraId="3B256ADB" w14:textId="77777777" w:rsidR="007B4A6C" w:rsidRPr="007B4A6C" w:rsidRDefault="007B4A6C" w:rsidP="007B4A6C">
      <w:pPr>
        <w:spacing w:after="0" w:line="240" w:lineRule="auto"/>
        <w:ind w:left="567" w:right="-2"/>
        <w:rPr>
          <w:rFonts w:ascii="Times New Roman" w:eastAsia="Calibri" w:hAnsi="Times New Roman" w:cs="Times New Roman"/>
          <w:lang w:val="lt-LT"/>
        </w:rPr>
      </w:pPr>
      <w:r w:rsidRPr="007B4A6C">
        <w:rPr>
          <w:rFonts w:ascii="Times New Roman" w:eastAsia="Calibri" w:hAnsi="Times New Roman" w:cs="Times New Roman"/>
          <w:lang w:val="lt-LT"/>
        </w:rPr>
        <w:t>Viename grame gelio yra 10 mg (1 %) klindamicino (klindamicino fosfato pavidalu) ir 0,25 mg (</w:t>
      </w:r>
      <w:r w:rsidRPr="007B4A6C">
        <w:rPr>
          <w:rFonts w:ascii="Times New Roman" w:hAnsi="Times New Roman"/>
          <w:lang w:val="lv-LV"/>
        </w:rPr>
        <w:t>0,025 %) tretinoino.</w:t>
      </w:r>
    </w:p>
    <w:p w14:paraId="258129E1" w14:textId="77777777" w:rsidR="007B4A6C" w:rsidRPr="007B4A6C" w:rsidRDefault="007B4A6C" w:rsidP="007B4A6C">
      <w:pPr>
        <w:spacing w:after="0" w:line="240" w:lineRule="auto"/>
        <w:ind w:right="-2" w:firstLine="567"/>
        <w:rPr>
          <w:rFonts w:ascii="Times New Roman" w:eastAsia="Calibri" w:hAnsi="Times New Roman" w:cs="Times New Roman"/>
          <w:lang w:val="lt-LT"/>
        </w:rPr>
      </w:pPr>
    </w:p>
    <w:p w14:paraId="673059CE" w14:textId="6CB79065" w:rsidR="007B4A6C" w:rsidRPr="007B4A6C" w:rsidRDefault="007B4A6C" w:rsidP="007B4A6C">
      <w:pPr>
        <w:numPr>
          <w:ilvl w:val="0"/>
          <w:numId w:val="1"/>
        </w:numPr>
        <w:tabs>
          <w:tab w:val="left" w:pos="567"/>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Pagalbinės medžiagos yra išgrynintas vanduo, glicerolis, karbomerai, metilo parahidroksibenzoatas (E218), polisorbatas 80</w:t>
      </w:r>
      <w:r w:rsidR="00195AE8">
        <w:rPr>
          <w:rFonts w:ascii="Times New Roman" w:eastAsia="Calibri" w:hAnsi="Times New Roman" w:cs="Times New Roman"/>
          <w:lang w:val="lt-LT"/>
        </w:rPr>
        <w:t xml:space="preserve"> (E433)</w:t>
      </w:r>
      <w:r w:rsidRPr="007B4A6C">
        <w:rPr>
          <w:rFonts w:ascii="Times New Roman" w:eastAsia="Calibri" w:hAnsi="Times New Roman" w:cs="Times New Roman"/>
          <w:lang w:val="lt-LT"/>
        </w:rPr>
        <w:t>, dinatrio edetatas, bevandenė citrinų rūgštis, propilo parahidroksibenzoatas (E216), butilhidroksitoluenas (E321), trometamolis.</w:t>
      </w:r>
    </w:p>
    <w:p w14:paraId="44F20F1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p>
    <w:p w14:paraId="153A1511" w14:textId="77777777"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lastRenderedPageBreak/>
        <w:t>Treclinac išvaizda ir kiekis pakuotėje</w:t>
      </w:r>
    </w:p>
    <w:p w14:paraId="7046DEA0" w14:textId="77777777" w:rsidR="007B4A6C" w:rsidRPr="007B4A6C" w:rsidRDefault="007B4A6C" w:rsidP="007B4A6C">
      <w:pPr>
        <w:numPr>
          <w:ilvl w:val="12"/>
          <w:numId w:val="0"/>
        </w:numPr>
        <w:tabs>
          <w:tab w:val="left" w:pos="3600"/>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Šis vaistas yra permatomas geltonas gelis.</w:t>
      </w:r>
    </w:p>
    <w:p w14:paraId="69D79BD4" w14:textId="77777777" w:rsidR="007B4A6C" w:rsidRPr="007B4A6C" w:rsidRDefault="007B4A6C" w:rsidP="007B4A6C">
      <w:pPr>
        <w:numPr>
          <w:ilvl w:val="12"/>
          <w:numId w:val="0"/>
        </w:numPr>
        <w:tabs>
          <w:tab w:val="left" w:pos="3600"/>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Vaistas tiekiamas aliuminio tūbelėse, kuriose yra 30 g arba 60 g gelio.</w:t>
      </w:r>
    </w:p>
    <w:p w14:paraId="0F821006" w14:textId="77777777" w:rsidR="007B4A6C" w:rsidRPr="007B4A6C" w:rsidRDefault="007B4A6C" w:rsidP="007B4A6C">
      <w:pPr>
        <w:numPr>
          <w:ilvl w:val="12"/>
          <w:numId w:val="0"/>
        </w:numPr>
        <w:tabs>
          <w:tab w:val="left" w:pos="3600"/>
        </w:tabs>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Gali būti tiekiamos ne visų dydžių pakuotės.</w:t>
      </w:r>
    </w:p>
    <w:p w14:paraId="0BAD8143" w14:textId="77777777" w:rsidR="007B4A6C" w:rsidRPr="007B4A6C" w:rsidRDefault="007B4A6C" w:rsidP="007B4A6C">
      <w:pPr>
        <w:numPr>
          <w:ilvl w:val="12"/>
          <w:numId w:val="0"/>
        </w:numPr>
        <w:tabs>
          <w:tab w:val="left" w:pos="3600"/>
        </w:tabs>
        <w:spacing w:after="0" w:line="240" w:lineRule="auto"/>
        <w:ind w:right="-2"/>
        <w:rPr>
          <w:rFonts w:ascii="Times New Roman" w:eastAsia="Calibri" w:hAnsi="Times New Roman" w:cs="Times New Roman"/>
          <w:lang w:val="lt-LT"/>
        </w:rPr>
      </w:pPr>
    </w:p>
    <w:p w14:paraId="1A449AF8" w14:textId="776FBAC6" w:rsidR="007B4A6C" w:rsidRPr="007B4A6C" w:rsidRDefault="007B4A6C" w:rsidP="007B4A6C">
      <w:pPr>
        <w:keepNext/>
        <w:tabs>
          <w:tab w:val="left" w:pos="567"/>
        </w:tabs>
        <w:spacing w:after="0" w:line="240" w:lineRule="auto"/>
        <w:jc w:val="both"/>
        <w:outlineLvl w:val="3"/>
        <w:rPr>
          <w:rFonts w:ascii="Times New Roman" w:eastAsia="Calibri" w:hAnsi="Times New Roman" w:cs="Times New Roman"/>
          <w:b/>
          <w:lang w:val="lt-LT"/>
        </w:rPr>
      </w:pPr>
      <w:r w:rsidRPr="007B4A6C">
        <w:rPr>
          <w:rFonts w:ascii="Times New Roman" w:eastAsia="Calibri" w:hAnsi="Times New Roman" w:cs="Times New Roman"/>
          <w:b/>
          <w:lang w:val="lt-LT"/>
        </w:rPr>
        <w:t>Registruotojas ir gamintojas</w:t>
      </w:r>
    </w:p>
    <w:p w14:paraId="54F9D557" w14:textId="77777777" w:rsidR="007B4A6C" w:rsidRPr="007B4A6C" w:rsidRDefault="007B4A6C" w:rsidP="007B4A6C">
      <w:pPr>
        <w:spacing w:after="0" w:line="240" w:lineRule="auto"/>
        <w:rPr>
          <w:rFonts w:ascii="Times New Roman" w:eastAsia="Calibri" w:hAnsi="Times New Roman" w:cs="Times New Roman"/>
          <w:lang w:val="lt-LT"/>
        </w:rPr>
      </w:pPr>
    </w:p>
    <w:p w14:paraId="0F7A3BC2" w14:textId="77777777" w:rsidR="007B4A6C" w:rsidRPr="007B4A6C" w:rsidRDefault="007B4A6C" w:rsidP="007B4A6C">
      <w:pPr>
        <w:spacing w:after="0" w:line="240" w:lineRule="auto"/>
        <w:rPr>
          <w:rFonts w:ascii="Times New Roman" w:eastAsia="Calibri" w:hAnsi="Times New Roman" w:cs="Times New Roman"/>
          <w:i/>
          <w:lang w:val="lt-LT"/>
        </w:rPr>
      </w:pPr>
      <w:r w:rsidRPr="007B4A6C">
        <w:rPr>
          <w:rFonts w:ascii="Times New Roman" w:eastAsia="Calibri" w:hAnsi="Times New Roman" w:cs="Times New Roman"/>
          <w:i/>
          <w:lang w:val="lt-LT"/>
        </w:rPr>
        <w:t>Registruotojas</w:t>
      </w:r>
    </w:p>
    <w:p w14:paraId="578CDCC8" w14:textId="77777777" w:rsidR="002C4E3B" w:rsidRPr="008F5A34" w:rsidRDefault="002C4E3B" w:rsidP="002C4E3B">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Viatris Healthcare Limited</w:t>
      </w:r>
    </w:p>
    <w:p w14:paraId="51FED6C5" w14:textId="77777777" w:rsidR="002C4E3B" w:rsidRPr="008F5A34" w:rsidRDefault="002C4E3B" w:rsidP="002C4E3B">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Damastown Industrial Park</w:t>
      </w:r>
    </w:p>
    <w:p w14:paraId="388235E8" w14:textId="77777777" w:rsidR="002C4E3B" w:rsidRPr="008F5A34" w:rsidRDefault="002C4E3B" w:rsidP="002C4E3B">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 xml:space="preserve">Mulhuddart </w:t>
      </w:r>
    </w:p>
    <w:p w14:paraId="765AE629" w14:textId="77777777" w:rsidR="002C4E3B" w:rsidRPr="008F5A34" w:rsidRDefault="002C4E3B" w:rsidP="002C4E3B">
      <w:pPr>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 15</w:t>
      </w:r>
    </w:p>
    <w:p w14:paraId="183CADC8" w14:textId="77777777" w:rsidR="002C4E3B" w:rsidRDefault="002C4E3B" w:rsidP="002C4E3B">
      <w:pPr>
        <w:tabs>
          <w:tab w:val="left" w:pos="567"/>
        </w:tabs>
        <w:spacing w:after="0" w:line="240" w:lineRule="auto"/>
        <w:rPr>
          <w:rFonts w:ascii="Times New Roman" w:eastAsia="Calibri" w:hAnsi="Times New Roman" w:cs="Times New Roman"/>
          <w:lang w:val="lt-LT"/>
        </w:rPr>
      </w:pPr>
      <w:r w:rsidRPr="008F5A34">
        <w:rPr>
          <w:rFonts w:ascii="Times New Roman" w:eastAsia="Calibri" w:hAnsi="Times New Roman" w:cs="Times New Roman"/>
          <w:lang w:val="lt-LT"/>
        </w:rPr>
        <w:t>DUBLIN</w:t>
      </w:r>
    </w:p>
    <w:p w14:paraId="6B0E76F6" w14:textId="570C147B" w:rsidR="007B4A6C" w:rsidRPr="007B4A6C" w:rsidRDefault="002C4E3B" w:rsidP="007B4A6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Airija</w:t>
      </w:r>
    </w:p>
    <w:p w14:paraId="24F6B97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b/>
          <w:lang w:val="lt-LT"/>
        </w:rPr>
      </w:pPr>
    </w:p>
    <w:p w14:paraId="28362569" w14:textId="77777777" w:rsidR="007B4A6C" w:rsidRPr="007B4A6C" w:rsidRDefault="007B4A6C" w:rsidP="007B4A6C">
      <w:pPr>
        <w:numPr>
          <w:ilvl w:val="12"/>
          <w:numId w:val="0"/>
        </w:numPr>
        <w:spacing w:after="0" w:line="240" w:lineRule="auto"/>
        <w:ind w:right="-2"/>
        <w:rPr>
          <w:rFonts w:ascii="Times New Roman" w:eastAsia="Calibri" w:hAnsi="Times New Roman" w:cs="Times New Roman"/>
          <w:i/>
          <w:lang w:val="lt-LT"/>
        </w:rPr>
      </w:pPr>
      <w:r w:rsidRPr="007B4A6C">
        <w:rPr>
          <w:rFonts w:ascii="Times New Roman" w:eastAsia="Calibri" w:hAnsi="Times New Roman" w:cs="Times New Roman"/>
          <w:i/>
          <w:lang w:val="lt-LT"/>
        </w:rPr>
        <w:t>Gamintojas</w:t>
      </w:r>
    </w:p>
    <w:p w14:paraId="4045E770" w14:textId="77777777" w:rsidR="007B4A6C" w:rsidRPr="007B4A6C" w:rsidRDefault="007B4A6C" w:rsidP="007B4A6C">
      <w:pPr>
        <w:tabs>
          <w:tab w:val="left" w:pos="567"/>
        </w:tabs>
        <w:spacing w:after="0" w:line="240" w:lineRule="auto"/>
        <w:rPr>
          <w:rFonts w:ascii="Times New Roman" w:eastAsia="SimSun" w:hAnsi="Times New Roman" w:cs="Times New Roman"/>
          <w:color w:val="000000"/>
          <w:lang w:val="en-GB" w:eastAsia="zh-CN"/>
        </w:rPr>
      </w:pPr>
      <w:r w:rsidRPr="00A966D3">
        <w:rPr>
          <w:rFonts w:ascii="Times New Roman" w:eastAsia="SimSun" w:hAnsi="Times New Roman" w:cs="Times New Roman"/>
          <w:color w:val="000000"/>
          <w:lang w:val="pt-PT" w:eastAsia="zh-CN"/>
        </w:rPr>
        <w:t xml:space="preserve">Meda Pharma GmbH &amp; Co. </w:t>
      </w:r>
      <w:r w:rsidRPr="007B4A6C">
        <w:rPr>
          <w:rFonts w:ascii="Times New Roman" w:eastAsia="SimSun" w:hAnsi="Times New Roman" w:cs="Times New Roman"/>
          <w:color w:val="000000"/>
          <w:lang w:val="en-GB" w:eastAsia="zh-CN"/>
        </w:rPr>
        <w:t>KG</w:t>
      </w:r>
    </w:p>
    <w:p w14:paraId="54CC99AA" w14:textId="77777777" w:rsidR="007B4A6C" w:rsidRPr="007B4A6C" w:rsidRDefault="007B4A6C" w:rsidP="007B4A6C">
      <w:pPr>
        <w:tabs>
          <w:tab w:val="left" w:pos="567"/>
        </w:tabs>
        <w:spacing w:after="0" w:line="240" w:lineRule="auto"/>
        <w:rPr>
          <w:rFonts w:ascii="Times New Roman" w:eastAsia="SimSun" w:hAnsi="Times New Roman" w:cs="Times New Roman"/>
          <w:color w:val="000000"/>
          <w:lang w:val="en-GB" w:eastAsia="zh-CN"/>
        </w:rPr>
      </w:pPr>
      <w:proofErr w:type="spellStart"/>
      <w:r w:rsidRPr="007B4A6C">
        <w:rPr>
          <w:rFonts w:ascii="Times New Roman" w:eastAsia="SimSun" w:hAnsi="Times New Roman" w:cs="Times New Roman"/>
          <w:color w:val="000000"/>
          <w:lang w:val="en-GB" w:eastAsia="zh-CN"/>
        </w:rPr>
        <w:t>Benzstrasse</w:t>
      </w:r>
      <w:proofErr w:type="spellEnd"/>
      <w:r w:rsidRPr="007B4A6C">
        <w:rPr>
          <w:rFonts w:ascii="Times New Roman" w:eastAsia="SimSun" w:hAnsi="Times New Roman" w:cs="Times New Roman"/>
          <w:color w:val="000000"/>
          <w:lang w:val="en-GB" w:eastAsia="zh-CN"/>
        </w:rPr>
        <w:t xml:space="preserve"> 1</w:t>
      </w:r>
    </w:p>
    <w:p w14:paraId="482FF0C4" w14:textId="77777777" w:rsidR="007B4A6C" w:rsidRPr="007B4A6C" w:rsidRDefault="007B4A6C" w:rsidP="007B4A6C">
      <w:pPr>
        <w:tabs>
          <w:tab w:val="left" w:pos="567"/>
        </w:tabs>
        <w:autoSpaceDE w:val="0"/>
        <w:autoSpaceDN w:val="0"/>
        <w:spacing w:after="0" w:line="240" w:lineRule="auto"/>
        <w:rPr>
          <w:rFonts w:ascii="Times New Roman" w:eastAsia="SimSun" w:hAnsi="Times New Roman" w:cs="Times New Roman"/>
          <w:color w:val="000000"/>
          <w:lang w:val="en-GB" w:eastAsia="zh-CN"/>
        </w:rPr>
      </w:pPr>
      <w:r w:rsidRPr="007B4A6C">
        <w:rPr>
          <w:rFonts w:ascii="Times New Roman" w:eastAsia="SimSun" w:hAnsi="Times New Roman" w:cs="Times New Roman"/>
          <w:color w:val="000000"/>
          <w:lang w:val="en-GB" w:eastAsia="zh-CN"/>
        </w:rPr>
        <w:t>61352 Bad Homburg</w:t>
      </w:r>
    </w:p>
    <w:p w14:paraId="72345928" w14:textId="77777777" w:rsidR="007B4A6C" w:rsidRPr="007B4A6C" w:rsidRDefault="007B4A6C" w:rsidP="007B4A6C">
      <w:pPr>
        <w:tabs>
          <w:tab w:val="left" w:pos="567"/>
        </w:tabs>
        <w:autoSpaceDE w:val="0"/>
        <w:autoSpaceDN w:val="0"/>
        <w:spacing w:after="0" w:line="240" w:lineRule="auto"/>
        <w:rPr>
          <w:rFonts w:ascii="Times New Roman" w:eastAsia="SimSun" w:hAnsi="Times New Roman" w:cs="Times New Roman"/>
          <w:color w:val="1F497D"/>
          <w:lang w:val="en-GB" w:eastAsia="zh-CN"/>
        </w:rPr>
      </w:pPr>
      <w:proofErr w:type="spellStart"/>
      <w:r w:rsidRPr="007B4A6C">
        <w:rPr>
          <w:rFonts w:ascii="Times New Roman" w:eastAsia="SimSun" w:hAnsi="Times New Roman" w:cs="Times New Roman"/>
          <w:color w:val="000000"/>
          <w:lang w:val="en-GB" w:eastAsia="zh-CN"/>
        </w:rPr>
        <w:t>Vokietija</w:t>
      </w:r>
      <w:proofErr w:type="spellEnd"/>
    </w:p>
    <w:p w14:paraId="5D4D3815" w14:textId="13754F0F" w:rsidR="007B4A6C" w:rsidRDefault="007B4A6C" w:rsidP="007B4A6C">
      <w:pPr>
        <w:numPr>
          <w:ilvl w:val="12"/>
          <w:numId w:val="0"/>
        </w:numPr>
        <w:spacing w:after="0" w:line="240" w:lineRule="auto"/>
        <w:ind w:right="-2"/>
        <w:rPr>
          <w:rFonts w:ascii="Times New Roman" w:eastAsia="Calibri" w:hAnsi="Times New Roman" w:cs="Times New Roman"/>
          <w:lang w:val="lt-LT"/>
        </w:rPr>
      </w:pPr>
    </w:p>
    <w:p w14:paraId="2FA2FB75" w14:textId="77777777" w:rsidR="0080604D" w:rsidRPr="0080604D" w:rsidRDefault="0080604D" w:rsidP="0080604D">
      <w:pPr>
        <w:numPr>
          <w:ilvl w:val="12"/>
          <w:numId w:val="0"/>
        </w:numPr>
        <w:spacing w:after="0" w:line="240" w:lineRule="auto"/>
        <w:ind w:right="-2"/>
        <w:rPr>
          <w:rFonts w:ascii="Times New Roman" w:eastAsia="Calibri" w:hAnsi="Times New Roman" w:cs="Times New Roman"/>
          <w:lang w:val="en-GB"/>
        </w:rPr>
      </w:pPr>
      <w:proofErr w:type="spellStart"/>
      <w:r w:rsidRPr="0080604D">
        <w:rPr>
          <w:rFonts w:ascii="Times New Roman" w:eastAsia="Calibri" w:hAnsi="Times New Roman" w:cs="Times New Roman"/>
          <w:lang w:val="en-GB"/>
        </w:rPr>
        <w:t>arba</w:t>
      </w:r>
      <w:proofErr w:type="spellEnd"/>
    </w:p>
    <w:p w14:paraId="1A95721A" w14:textId="77777777" w:rsidR="0080604D" w:rsidRPr="0080604D" w:rsidRDefault="0080604D" w:rsidP="0080604D">
      <w:pPr>
        <w:numPr>
          <w:ilvl w:val="12"/>
          <w:numId w:val="0"/>
        </w:numPr>
        <w:spacing w:after="0" w:line="240" w:lineRule="auto"/>
        <w:ind w:right="-2"/>
        <w:rPr>
          <w:rFonts w:ascii="Times New Roman" w:eastAsia="Calibri" w:hAnsi="Times New Roman" w:cs="Times New Roman"/>
          <w:lang w:val="en-GB"/>
        </w:rPr>
      </w:pPr>
    </w:p>
    <w:p w14:paraId="72470491" w14:textId="77777777" w:rsidR="0080604D" w:rsidRPr="0080604D" w:rsidRDefault="0080604D" w:rsidP="0080604D">
      <w:pPr>
        <w:numPr>
          <w:ilvl w:val="12"/>
          <w:numId w:val="0"/>
        </w:numPr>
        <w:spacing w:after="0" w:line="240" w:lineRule="auto"/>
        <w:ind w:right="-2"/>
        <w:rPr>
          <w:rFonts w:ascii="Times New Roman" w:eastAsia="Calibri" w:hAnsi="Times New Roman" w:cs="Times New Roman"/>
          <w:bCs/>
          <w:lang w:val="de-DE"/>
        </w:rPr>
      </w:pPr>
      <w:r w:rsidRPr="0080604D">
        <w:rPr>
          <w:rFonts w:ascii="Times New Roman" w:eastAsia="Calibri" w:hAnsi="Times New Roman" w:cs="Times New Roman"/>
          <w:bCs/>
          <w:lang w:val="de-DE"/>
        </w:rPr>
        <w:t>Madaus GmbH</w:t>
      </w:r>
    </w:p>
    <w:p w14:paraId="29872690" w14:textId="77777777" w:rsidR="0080604D" w:rsidRPr="0080604D" w:rsidRDefault="0080604D" w:rsidP="0080604D">
      <w:pPr>
        <w:numPr>
          <w:ilvl w:val="12"/>
          <w:numId w:val="0"/>
        </w:numPr>
        <w:spacing w:after="0" w:line="240" w:lineRule="auto"/>
        <w:ind w:right="-2"/>
        <w:rPr>
          <w:rFonts w:ascii="Times New Roman" w:eastAsia="Calibri" w:hAnsi="Times New Roman" w:cs="Times New Roman"/>
          <w:bCs/>
          <w:lang w:val="de-DE"/>
        </w:rPr>
      </w:pPr>
      <w:r w:rsidRPr="0080604D">
        <w:rPr>
          <w:rFonts w:ascii="Times New Roman" w:eastAsia="Calibri" w:hAnsi="Times New Roman" w:cs="Times New Roman"/>
          <w:bCs/>
          <w:lang w:val="de-DE"/>
        </w:rPr>
        <w:t>Lütticher Straße 5</w:t>
      </w:r>
    </w:p>
    <w:p w14:paraId="40DF2DC4" w14:textId="77777777" w:rsidR="0080604D" w:rsidRPr="0080604D" w:rsidRDefault="0080604D" w:rsidP="0080604D">
      <w:pPr>
        <w:numPr>
          <w:ilvl w:val="12"/>
          <w:numId w:val="0"/>
        </w:numPr>
        <w:spacing w:after="0" w:line="240" w:lineRule="auto"/>
        <w:ind w:right="-2"/>
        <w:rPr>
          <w:rFonts w:ascii="Times New Roman" w:eastAsia="Calibri" w:hAnsi="Times New Roman" w:cs="Times New Roman"/>
          <w:bCs/>
          <w:lang w:val="en-GB"/>
        </w:rPr>
      </w:pPr>
      <w:r w:rsidRPr="0080604D">
        <w:rPr>
          <w:rFonts w:ascii="Times New Roman" w:eastAsia="Calibri" w:hAnsi="Times New Roman" w:cs="Times New Roman"/>
          <w:bCs/>
          <w:lang w:val="en-GB"/>
        </w:rPr>
        <w:t>53842 Troisdorf</w:t>
      </w:r>
    </w:p>
    <w:p w14:paraId="4CEB8EAB" w14:textId="77777777" w:rsidR="0080604D" w:rsidRPr="0080604D" w:rsidRDefault="0080604D" w:rsidP="0080604D">
      <w:pPr>
        <w:numPr>
          <w:ilvl w:val="12"/>
          <w:numId w:val="0"/>
        </w:numPr>
        <w:spacing w:after="0" w:line="240" w:lineRule="auto"/>
        <w:ind w:right="-2"/>
        <w:rPr>
          <w:rFonts w:ascii="Times New Roman" w:eastAsia="Calibri" w:hAnsi="Times New Roman" w:cs="Times New Roman"/>
          <w:bCs/>
          <w:lang w:val="en-GB"/>
        </w:rPr>
      </w:pPr>
      <w:proofErr w:type="spellStart"/>
      <w:r w:rsidRPr="0080604D">
        <w:rPr>
          <w:rFonts w:ascii="Times New Roman" w:eastAsia="Calibri" w:hAnsi="Times New Roman" w:cs="Times New Roman"/>
          <w:bCs/>
          <w:lang w:val="en-GB"/>
        </w:rPr>
        <w:t>Vokietija</w:t>
      </w:r>
      <w:proofErr w:type="spellEnd"/>
    </w:p>
    <w:p w14:paraId="0FE719BE" w14:textId="77777777" w:rsidR="0080604D" w:rsidRPr="007B4A6C" w:rsidRDefault="0080604D" w:rsidP="007B4A6C">
      <w:pPr>
        <w:numPr>
          <w:ilvl w:val="12"/>
          <w:numId w:val="0"/>
        </w:numPr>
        <w:spacing w:after="0" w:line="240" w:lineRule="auto"/>
        <w:ind w:right="-2"/>
        <w:rPr>
          <w:rFonts w:ascii="Times New Roman" w:eastAsia="Calibri" w:hAnsi="Times New Roman" w:cs="Times New Roman"/>
          <w:lang w:val="lt-LT"/>
        </w:rPr>
      </w:pPr>
    </w:p>
    <w:p w14:paraId="15B55BEB" w14:textId="77777777" w:rsidR="008D59BD" w:rsidRPr="007B4A6C" w:rsidRDefault="008D59BD" w:rsidP="008D59BD">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Calibri" w:hAnsi="Times New Roman" w:cs="Times New Roman"/>
          <w:lang w:val="lt-LT"/>
        </w:rPr>
        <w:t>Jeigu apie šį vaistą norite sužinoti daugiau, kreipkitės į vietinį registruotojo atstovą</w:t>
      </w:r>
      <w:r w:rsidRPr="007B4A6C">
        <w:rPr>
          <w:rFonts w:ascii="Times New Roman" w:hAnsi="Times New Roman"/>
          <w:lang w:val="lv-LV"/>
        </w:rPr>
        <w:t>:</w:t>
      </w:r>
    </w:p>
    <w:p w14:paraId="07440BBB" w14:textId="0C7D5C6E" w:rsidR="00FB3D41" w:rsidRPr="00FB3D41" w:rsidRDefault="00195AE8" w:rsidP="00FB3D41">
      <w:pPr>
        <w:spacing w:after="0" w:line="240" w:lineRule="auto"/>
        <w:rPr>
          <w:rFonts w:ascii="Times New Roman" w:hAnsi="Times New Roman"/>
          <w:lang w:val="lv-LV"/>
        </w:rPr>
      </w:pPr>
      <w:r>
        <w:rPr>
          <w:rFonts w:ascii="Times New Roman" w:hAnsi="Times New Roman"/>
          <w:lang w:val="lv-LV"/>
        </w:rPr>
        <w:t>Viatris</w:t>
      </w:r>
      <w:r w:rsidR="00FB3D41" w:rsidRPr="00FB3D41">
        <w:rPr>
          <w:rFonts w:ascii="Times New Roman" w:hAnsi="Times New Roman"/>
          <w:lang w:val="lv-LV"/>
        </w:rPr>
        <w:t xml:space="preserve"> UAB</w:t>
      </w:r>
    </w:p>
    <w:p w14:paraId="23074B9B" w14:textId="77777777" w:rsidR="008D59BD" w:rsidRPr="007B4A6C" w:rsidRDefault="008D59BD" w:rsidP="008D59BD">
      <w:pPr>
        <w:spacing w:after="0" w:line="240" w:lineRule="auto"/>
        <w:rPr>
          <w:rFonts w:ascii="Times New Roman" w:hAnsi="Times New Roman"/>
          <w:lang w:val="lv-LV"/>
        </w:rPr>
      </w:pPr>
      <w:r w:rsidRPr="007B4A6C">
        <w:rPr>
          <w:rFonts w:ascii="Times New Roman" w:hAnsi="Times New Roman"/>
          <w:lang w:val="lv-LV"/>
        </w:rPr>
        <w:t>Tel.: +370</w:t>
      </w:r>
      <w:r>
        <w:rPr>
          <w:rFonts w:ascii="Times New Roman" w:hAnsi="Times New Roman"/>
          <w:lang w:val="lv-LV"/>
        </w:rPr>
        <w:t> </w:t>
      </w:r>
      <w:r w:rsidRPr="000830FB">
        <w:rPr>
          <w:rFonts w:ascii="Times New Roman" w:hAnsi="Times New Roman"/>
          <w:lang w:val="lv-LV"/>
        </w:rPr>
        <w:t>5</w:t>
      </w:r>
      <w:r>
        <w:rPr>
          <w:rFonts w:ascii="Times New Roman" w:hAnsi="Times New Roman"/>
          <w:lang w:val="lv-LV"/>
        </w:rPr>
        <w:t> </w:t>
      </w:r>
      <w:r w:rsidRPr="000830FB">
        <w:rPr>
          <w:rFonts w:ascii="Times New Roman" w:hAnsi="Times New Roman"/>
          <w:lang w:val="lv-LV"/>
        </w:rPr>
        <w:t>205</w:t>
      </w:r>
      <w:r>
        <w:rPr>
          <w:rFonts w:ascii="Times New Roman" w:hAnsi="Times New Roman"/>
          <w:lang w:val="lv-LV"/>
        </w:rPr>
        <w:t> </w:t>
      </w:r>
      <w:r w:rsidRPr="000830FB">
        <w:rPr>
          <w:rFonts w:ascii="Times New Roman" w:hAnsi="Times New Roman"/>
          <w:lang w:val="lv-LV"/>
        </w:rPr>
        <w:t>12</w:t>
      </w:r>
      <w:r>
        <w:rPr>
          <w:rFonts w:ascii="Times New Roman" w:hAnsi="Times New Roman"/>
          <w:lang w:val="lv-LV"/>
        </w:rPr>
        <w:t> </w:t>
      </w:r>
      <w:r w:rsidRPr="000830FB">
        <w:rPr>
          <w:rFonts w:ascii="Times New Roman" w:hAnsi="Times New Roman"/>
          <w:lang w:val="lv-LV"/>
        </w:rPr>
        <w:t>88</w:t>
      </w:r>
    </w:p>
    <w:p w14:paraId="2BC8FB31" w14:textId="77777777" w:rsidR="007B4A6C" w:rsidRPr="007B4A6C" w:rsidRDefault="007B4A6C" w:rsidP="007B4A6C">
      <w:pPr>
        <w:numPr>
          <w:ilvl w:val="12"/>
          <w:numId w:val="0"/>
        </w:numPr>
        <w:spacing w:after="0" w:line="240" w:lineRule="auto"/>
        <w:ind w:right="-2"/>
        <w:rPr>
          <w:rFonts w:ascii="Times New Roman" w:hAnsi="Times New Roman"/>
          <w:lang w:val="lv-LV"/>
        </w:rPr>
      </w:pPr>
    </w:p>
    <w:p w14:paraId="585956F9" w14:textId="016798C0" w:rsidR="007B4A6C" w:rsidRPr="007B4A6C" w:rsidRDefault="007B4A6C" w:rsidP="007B4A6C">
      <w:pPr>
        <w:numPr>
          <w:ilvl w:val="12"/>
          <w:numId w:val="0"/>
        </w:numPr>
        <w:spacing w:after="0" w:line="240" w:lineRule="auto"/>
        <w:ind w:right="-2"/>
        <w:rPr>
          <w:rFonts w:ascii="Times New Roman" w:eastAsia="Calibri" w:hAnsi="Times New Roman" w:cs="Times New Roman"/>
          <w:lang w:val="lt-LT"/>
        </w:rPr>
      </w:pPr>
      <w:r w:rsidRPr="007B4A6C">
        <w:rPr>
          <w:rFonts w:ascii="Times New Roman" w:eastAsia="Times New Roman" w:hAnsi="Times New Roman" w:cs="Times New Roman"/>
          <w:b/>
          <w:snapToGrid w:val="0"/>
          <w:szCs w:val="20"/>
          <w:lang w:val="lt-LT"/>
        </w:rPr>
        <w:t xml:space="preserve">Šis vaistas </w:t>
      </w:r>
      <w:r w:rsidR="003B1DBD" w:rsidRPr="003B1DBD">
        <w:rPr>
          <w:rFonts w:ascii="Times New Roman" w:eastAsia="Times New Roman" w:hAnsi="Times New Roman" w:cs="Times New Roman"/>
          <w:b/>
          <w:snapToGrid w:val="0"/>
          <w:szCs w:val="20"/>
          <w:lang w:val="lt-LT"/>
        </w:rPr>
        <w:t>Europos ekonominės erdvės</w:t>
      </w:r>
      <w:r w:rsidRPr="007B4A6C">
        <w:rPr>
          <w:rFonts w:ascii="Times New Roman" w:eastAsia="Times New Roman" w:hAnsi="Times New Roman" w:cs="Times New Roman"/>
          <w:b/>
          <w:snapToGrid w:val="0"/>
          <w:szCs w:val="20"/>
          <w:lang w:val="lt-LT"/>
        </w:rPr>
        <w:t xml:space="preserve"> valstybėse narėse</w:t>
      </w:r>
      <w:r w:rsidR="003B1DBD" w:rsidRPr="003B1DBD">
        <w:t xml:space="preserve"> </w:t>
      </w:r>
      <w:r w:rsidR="003B1DBD" w:rsidRPr="003B1DBD">
        <w:rPr>
          <w:rFonts w:ascii="Times New Roman" w:eastAsia="Times New Roman" w:hAnsi="Times New Roman" w:cs="Times New Roman"/>
          <w:b/>
          <w:snapToGrid w:val="0"/>
          <w:szCs w:val="20"/>
          <w:lang w:val="lt-LT"/>
        </w:rPr>
        <w:t>ir Jungtinėje Karalystėje (Šiaurės Airijoje)</w:t>
      </w:r>
      <w:r w:rsidRPr="007B4A6C">
        <w:rPr>
          <w:rFonts w:ascii="Times New Roman" w:eastAsia="Times New Roman" w:hAnsi="Times New Roman" w:cs="Times New Roman"/>
          <w:b/>
          <w:snapToGrid w:val="0"/>
          <w:szCs w:val="20"/>
          <w:lang w:val="lt-LT"/>
        </w:rPr>
        <w:t xml:space="preserve"> registruotas tokiais pavadinimais</w:t>
      </w:r>
      <w:r w:rsidRPr="007B4A6C">
        <w:rPr>
          <w:rFonts w:ascii="Times New Roman" w:hAnsi="Times New Roman"/>
          <w:lang w:val="lv-LV"/>
        </w:rPr>
        <w:t>:</w:t>
      </w:r>
    </w:p>
    <w:p w14:paraId="766A75EE" w14:textId="77777777" w:rsidR="007B4A6C" w:rsidRPr="007B4A6C" w:rsidRDefault="007B4A6C" w:rsidP="007B4A6C">
      <w:pPr>
        <w:numPr>
          <w:ilvl w:val="12"/>
          <w:numId w:val="0"/>
        </w:numPr>
        <w:tabs>
          <w:tab w:val="left" w:pos="567"/>
        </w:tabs>
        <w:spacing w:after="0" w:line="240" w:lineRule="auto"/>
        <w:ind w:right="-2"/>
        <w:rPr>
          <w:rFonts w:ascii="Times New Roman" w:eastAsia="Calibri" w:hAnsi="Times New Roman" w:cs="Times New Roman"/>
          <w:lang w:val="lt-LT"/>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3413"/>
        <w:gridCol w:w="1690"/>
        <w:gridCol w:w="2976"/>
      </w:tblGrid>
      <w:tr w:rsidR="007B4A6C" w:rsidRPr="007B4A6C" w14:paraId="39184E3A" w14:textId="77777777" w:rsidTr="00975497">
        <w:tc>
          <w:tcPr>
            <w:tcW w:w="1163" w:type="dxa"/>
          </w:tcPr>
          <w:p w14:paraId="6D3B25BE"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Austrija</w:t>
            </w:r>
          </w:p>
        </w:tc>
        <w:tc>
          <w:tcPr>
            <w:tcW w:w="3413" w:type="dxa"/>
          </w:tcPr>
          <w:p w14:paraId="1123D4A6"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Acnatac</w:t>
            </w:r>
            <w:r w:rsidRPr="007B4A6C">
              <w:rPr>
                <w:rFonts w:ascii="Times New Roman" w:hAnsi="Times New Roman"/>
                <w:color w:val="000000"/>
                <w:sz w:val="24"/>
                <w:lang w:val="lv-LV"/>
              </w:rPr>
              <w:t xml:space="preserve">10 mg/g + </w:t>
            </w:r>
            <w:r w:rsidRPr="007B4A6C">
              <w:rPr>
                <w:rFonts w:ascii="Times New Roman" w:hAnsi="Times New Roman"/>
                <w:color w:val="000000"/>
                <w:lang w:val="lv-LV"/>
              </w:rPr>
              <w:t>0,25 mg/g Gel</w:t>
            </w:r>
          </w:p>
        </w:tc>
        <w:tc>
          <w:tcPr>
            <w:tcW w:w="1690" w:type="dxa"/>
          </w:tcPr>
          <w:p w14:paraId="26A1AA11"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Latvija</w:t>
            </w:r>
          </w:p>
        </w:tc>
        <w:tc>
          <w:tcPr>
            <w:tcW w:w="2976" w:type="dxa"/>
          </w:tcPr>
          <w:p w14:paraId="230605C6"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10 mg/0,25 mg/g gels</w:t>
            </w:r>
          </w:p>
        </w:tc>
      </w:tr>
      <w:tr w:rsidR="007B4A6C" w:rsidRPr="007B4A6C" w14:paraId="483F93F1" w14:textId="77777777" w:rsidTr="00975497">
        <w:tc>
          <w:tcPr>
            <w:tcW w:w="1163" w:type="dxa"/>
          </w:tcPr>
          <w:p w14:paraId="747DE3FB"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Belgija</w:t>
            </w:r>
          </w:p>
        </w:tc>
        <w:tc>
          <w:tcPr>
            <w:tcW w:w="3413" w:type="dxa"/>
          </w:tcPr>
          <w:p w14:paraId="1C9FF704"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z w:val="24"/>
                <w:lang w:val="lv-LV"/>
              </w:rPr>
              <w:t xml:space="preserve"> </w:t>
            </w:r>
            <w:r w:rsidRPr="007B4A6C">
              <w:rPr>
                <w:rFonts w:ascii="Times New Roman" w:hAnsi="Times New Roman"/>
                <w:color w:val="000000"/>
                <w:lang w:val="lv-LV"/>
              </w:rPr>
              <w:t>Treclinax</w:t>
            </w:r>
            <w:r w:rsidRPr="007B4A6C">
              <w:rPr>
                <w:rFonts w:ascii="Times New Roman" w:hAnsi="Times New Roman"/>
                <w:color w:val="000000"/>
                <w:spacing w:val="-1"/>
                <w:lang w:val="lv-LV"/>
              </w:rPr>
              <w:t xml:space="preserve"> </w:t>
            </w:r>
            <w:r w:rsidRPr="007B4A6C">
              <w:rPr>
                <w:rFonts w:ascii="Times New Roman" w:hAnsi="Times New Roman"/>
                <w:color w:val="000000"/>
                <w:spacing w:val="-2"/>
                <w:lang w:val="lv-LV"/>
              </w:rPr>
              <w:t>1</w:t>
            </w:r>
            <w:r w:rsidRPr="007B4A6C">
              <w:rPr>
                <w:rFonts w:ascii="Times New Roman" w:hAnsi="Times New Roman"/>
                <w:color w:val="000000"/>
                <w:spacing w:val="5"/>
                <w:lang w:val="lv-LV"/>
              </w:rPr>
              <w:t>0</w:t>
            </w:r>
            <w:r w:rsidRPr="007B4A6C">
              <w:rPr>
                <w:rFonts w:ascii="Times New Roman" w:hAnsi="Times New Roman"/>
                <w:color w:val="000000"/>
                <w:spacing w:val="-1"/>
                <w:lang w:val="lv-LV"/>
              </w:rPr>
              <w:t>m</w:t>
            </w:r>
            <w:r w:rsidRPr="007B4A6C">
              <w:rPr>
                <w:rFonts w:ascii="Times New Roman" w:hAnsi="Times New Roman"/>
                <w:color w:val="000000"/>
                <w:spacing w:val="-2"/>
                <w:lang w:val="lv-LV"/>
              </w:rPr>
              <w:t>g</w:t>
            </w:r>
            <w:r w:rsidRPr="007B4A6C">
              <w:rPr>
                <w:rFonts w:ascii="Times New Roman" w:hAnsi="Times New Roman"/>
                <w:color w:val="000000"/>
                <w:spacing w:val="1"/>
                <w:lang w:val="lv-LV"/>
              </w:rPr>
              <w:t>/</w:t>
            </w:r>
            <w:r w:rsidRPr="007B4A6C">
              <w:rPr>
                <w:rFonts w:ascii="Times New Roman" w:hAnsi="Times New Roman"/>
                <w:color w:val="000000"/>
                <w:lang w:val="lv-LV"/>
              </w:rPr>
              <w:t>g</w:t>
            </w:r>
            <w:r w:rsidRPr="007B4A6C">
              <w:rPr>
                <w:rFonts w:ascii="Times New Roman" w:hAnsi="Times New Roman"/>
                <w:color w:val="000000"/>
                <w:spacing w:val="-2"/>
                <w:lang w:val="lv-LV"/>
              </w:rPr>
              <w:t xml:space="preserve"> </w:t>
            </w:r>
            <w:r w:rsidRPr="007B4A6C">
              <w:rPr>
                <w:rFonts w:ascii="Times New Roman" w:hAnsi="Times New Roman"/>
                <w:color w:val="000000"/>
                <w:lang w:val="lv-LV"/>
              </w:rPr>
              <w:t xml:space="preserve">+ </w:t>
            </w:r>
            <w:r w:rsidRPr="007B4A6C">
              <w:rPr>
                <w:rFonts w:ascii="Times New Roman" w:hAnsi="Times New Roman"/>
                <w:color w:val="000000"/>
                <w:spacing w:val="-2"/>
                <w:lang w:val="lv-LV"/>
              </w:rPr>
              <w:t>0,2</w:t>
            </w:r>
            <w:r w:rsidRPr="007B4A6C">
              <w:rPr>
                <w:rFonts w:ascii="Times New Roman" w:hAnsi="Times New Roman"/>
                <w:color w:val="000000"/>
                <w:lang w:val="lv-LV"/>
              </w:rPr>
              <w:t>5</w:t>
            </w:r>
            <w:r w:rsidRPr="007B4A6C">
              <w:rPr>
                <w:rFonts w:ascii="Times New Roman" w:hAnsi="Times New Roman"/>
                <w:color w:val="000000"/>
                <w:spacing w:val="-2"/>
                <w:lang w:val="lv-LV"/>
              </w:rPr>
              <w:t xml:space="preserve"> </w:t>
            </w:r>
            <w:r w:rsidRPr="007B4A6C">
              <w:rPr>
                <w:rFonts w:ascii="Times New Roman" w:hAnsi="Times New Roman"/>
                <w:color w:val="000000"/>
                <w:spacing w:val="8"/>
                <w:lang w:val="lv-LV"/>
              </w:rPr>
              <w:t>m</w:t>
            </w:r>
            <w:r w:rsidRPr="007B4A6C">
              <w:rPr>
                <w:rFonts w:ascii="Times New Roman" w:hAnsi="Times New Roman"/>
                <w:color w:val="000000"/>
                <w:spacing w:val="-2"/>
                <w:lang w:val="lv-LV"/>
              </w:rPr>
              <w:t>g</w:t>
            </w:r>
            <w:r w:rsidRPr="007B4A6C">
              <w:rPr>
                <w:rFonts w:ascii="Times New Roman" w:hAnsi="Times New Roman"/>
                <w:color w:val="000000"/>
                <w:spacing w:val="1"/>
                <w:lang w:val="lv-LV"/>
              </w:rPr>
              <w:t>/</w:t>
            </w:r>
            <w:r w:rsidRPr="007B4A6C">
              <w:rPr>
                <w:rFonts w:ascii="Times New Roman" w:hAnsi="Times New Roman"/>
                <w:color w:val="000000"/>
                <w:lang w:val="lv-LV"/>
              </w:rPr>
              <w:t xml:space="preserve">g </w:t>
            </w:r>
            <w:r w:rsidRPr="007B4A6C">
              <w:rPr>
                <w:rFonts w:ascii="Times New Roman" w:hAnsi="Times New Roman"/>
                <w:color w:val="000000"/>
                <w:spacing w:val="-2"/>
                <w:lang w:val="lv-LV"/>
              </w:rPr>
              <w:t>g</w:t>
            </w:r>
            <w:r w:rsidRPr="007B4A6C">
              <w:rPr>
                <w:rFonts w:ascii="Times New Roman" w:hAnsi="Times New Roman"/>
                <w:color w:val="000000"/>
                <w:lang w:val="lv-LV"/>
              </w:rPr>
              <w:t>el</w:t>
            </w:r>
          </w:p>
        </w:tc>
        <w:tc>
          <w:tcPr>
            <w:tcW w:w="1690" w:type="dxa"/>
          </w:tcPr>
          <w:p w14:paraId="3FD41E68"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Nyderlandai</w:t>
            </w:r>
          </w:p>
        </w:tc>
        <w:tc>
          <w:tcPr>
            <w:tcW w:w="2976" w:type="dxa"/>
          </w:tcPr>
          <w:p w14:paraId="479F6056"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Treclinac 0,25 mg/g+10 mg/g, gel</w:t>
            </w:r>
          </w:p>
        </w:tc>
      </w:tr>
      <w:tr w:rsidR="007B4A6C" w:rsidRPr="00A966D3" w14:paraId="1025EADD" w14:textId="77777777" w:rsidTr="00975497">
        <w:tc>
          <w:tcPr>
            <w:tcW w:w="1163" w:type="dxa"/>
          </w:tcPr>
          <w:p w14:paraId="4A1B5014"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Bulgarija</w:t>
            </w:r>
          </w:p>
        </w:tc>
        <w:tc>
          <w:tcPr>
            <w:tcW w:w="3413" w:type="dxa"/>
          </w:tcPr>
          <w:p w14:paraId="14DBECB4"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A966D3">
              <w:rPr>
                <w:rFonts w:ascii="Times New Roman" w:eastAsia="SimSun" w:hAnsi="Times New Roman" w:cs="Times New Roman"/>
                <w:lang w:val="lt-LT" w:eastAsia="zh-CN"/>
              </w:rPr>
              <w:t>Acnatac 10 mg/g+0,25 mg/g gel</w:t>
            </w:r>
          </w:p>
        </w:tc>
        <w:tc>
          <w:tcPr>
            <w:tcW w:w="1690" w:type="dxa"/>
          </w:tcPr>
          <w:p w14:paraId="54147C46"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Lietuva</w:t>
            </w:r>
          </w:p>
        </w:tc>
        <w:tc>
          <w:tcPr>
            <w:tcW w:w="2976" w:type="dxa"/>
          </w:tcPr>
          <w:p w14:paraId="30F05CD3"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Treclinac 10 mg/0,25 mg/g gelis</w:t>
            </w:r>
          </w:p>
        </w:tc>
      </w:tr>
      <w:tr w:rsidR="007B4A6C" w:rsidRPr="007B4A6C" w14:paraId="79D53CB3" w14:textId="77777777" w:rsidTr="00975497">
        <w:tc>
          <w:tcPr>
            <w:tcW w:w="1163" w:type="dxa"/>
          </w:tcPr>
          <w:p w14:paraId="19AFDC75"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Kipras</w:t>
            </w:r>
          </w:p>
        </w:tc>
        <w:tc>
          <w:tcPr>
            <w:tcW w:w="3413" w:type="dxa"/>
          </w:tcPr>
          <w:p w14:paraId="0AA92283"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γέλη</w:t>
            </w:r>
          </w:p>
        </w:tc>
        <w:tc>
          <w:tcPr>
            <w:tcW w:w="1690" w:type="dxa"/>
          </w:tcPr>
          <w:p w14:paraId="159DC34D"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Liuksemburgas</w:t>
            </w:r>
          </w:p>
        </w:tc>
        <w:tc>
          <w:tcPr>
            <w:tcW w:w="2976" w:type="dxa"/>
          </w:tcPr>
          <w:p w14:paraId="605A0DEE"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lang w:val="lv-LV"/>
              </w:rPr>
              <w:t>Treclinax 10 mg/g + 0,25 mg/g gel</w:t>
            </w:r>
          </w:p>
        </w:tc>
      </w:tr>
      <w:tr w:rsidR="007B4A6C" w:rsidRPr="007B4A6C" w14:paraId="3B86CA72" w14:textId="77777777" w:rsidTr="00975497">
        <w:tc>
          <w:tcPr>
            <w:tcW w:w="1163" w:type="dxa"/>
          </w:tcPr>
          <w:p w14:paraId="048685AF"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Čekija</w:t>
            </w:r>
          </w:p>
        </w:tc>
        <w:tc>
          <w:tcPr>
            <w:tcW w:w="3413" w:type="dxa"/>
          </w:tcPr>
          <w:p w14:paraId="37C3385B"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gel</w:t>
            </w:r>
          </w:p>
        </w:tc>
        <w:tc>
          <w:tcPr>
            <w:tcW w:w="1690" w:type="dxa"/>
          </w:tcPr>
          <w:p w14:paraId="5755D439"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Malta</w:t>
            </w:r>
          </w:p>
        </w:tc>
        <w:tc>
          <w:tcPr>
            <w:tcW w:w="2976" w:type="dxa"/>
          </w:tcPr>
          <w:p w14:paraId="12BB6E65" w14:textId="2003C03A" w:rsidR="007B4A6C" w:rsidRPr="007B4A6C" w:rsidRDefault="003B1DBD" w:rsidP="007B4A6C">
            <w:pPr>
              <w:tabs>
                <w:tab w:val="left" w:pos="567"/>
              </w:tabs>
              <w:spacing w:after="0" w:line="240" w:lineRule="auto"/>
              <w:rPr>
                <w:rFonts w:ascii="Times New Roman" w:eastAsia="Calibri" w:hAnsi="Times New Roman" w:cs="Times New Roman"/>
                <w:color w:val="221E1F"/>
                <w:lang w:val="lt-LT"/>
              </w:rPr>
            </w:pPr>
            <w:proofErr w:type="spellStart"/>
            <w:r w:rsidRPr="003B1DBD">
              <w:rPr>
                <w:rFonts w:ascii="Times New Roman" w:eastAsia="Calibri" w:hAnsi="Times New Roman" w:cs="Times New Roman"/>
                <w:color w:val="221E1F"/>
                <w:lang w:val="lt-LT"/>
              </w:rPr>
              <w:t>Acnatac</w:t>
            </w:r>
            <w:proofErr w:type="spellEnd"/>
            <w:r w:rsidRPr="003B1DBD">
              <w:rPr>
                <w:rFonts w:ascii="Times New Roman" w:eastAsia="Calibri" w:hAnsi="Times New Roman" w:cs="Times New Roman"/>
                <w:color w:val="221E1F"/>
                <w:lang w:val="lt-LT"/>
              </w:rPr>
              <w:t xml:space="preserve"> </w:t>
            </w:r>
            <w:proofErr w:type="spellStart"/>
            <w:r w:rsidRPr="003B1DBD">
              <w:rPr>
                <w:rFonts w:ascii="Times New Roman" w:eastAsia="Calibri" w:hAnsi="Times New Roman" w:cs="Times New Roman"/>
                <w:color w:val="221E1F"/>
                <w:lang w:val="lt-LT"/>
              </w:rPr>
              <w:t>Gel</w:t>
            </w:r>
            <w:proofErr w:type="spellEnd"/>
            <w:r w:rsidRPr="003B1DBD">
              <w:rPr>
                <w:rFonts w:ascii="Times New Roman" w:eastAsia="Calibri" w:hAnsi="Times New Roman" w:cs="Times New Roman"/>
                <w:color w:val="221E1F"/>
                <w:lang w:val="lt-LT"/>
              </w:rPr>
              <w:t xml:space="preserve"> 10mg/g + 0.25mg/g</w:t>
            </w:r>
          </w:p>
        </w:tc>
      </w:tr>
      <w:tr w:rsidR="007B4A6C" w:rsidRPr="00A966D3" w14:paraId="262089F8" w14:textId="77777777" w:rsidTr="00975497">
        <w:tc>
          <w:tcPr>
            <w:tcW w:w="1163" w:type="dxa"/>
          </w:tcPr>
          <w:p w14:paraId="3D114245"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Danija</w:t>
            </w:r>
          </w:p>
        </w:tc>
        <w:tc>
          <w:tcPr>
            <w:tcW w:w="3413" w:type="dxa"/>
          </w:tcPr>
          <w:p w14:paraId="5A281626"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gel</w:t>
            </w:r>
          </w:p>
        </w:tc>
        <w:tc>
          <w:tcPr>
            <w:tcW w:w="1690" w:type="dxa"/>
          </w:tcPr>
          <w:p w14:paraId="4EE69BC7"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p>
        </w:tc>
        <w:tc>
          <w:tcPr>
            <w:tcW w:w="2976" w:type="dxa"/>
          </w:tcPr>
          <w:p w14:paraId="7FF2F150"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p>
        </w:tc>
      </w:tr>
      <w:tr w:rsidR="007B4A6C" w:rsidRPr="00A966D3" w14:paraId="3245B1B4" w14:textId="77777777" w:rsidTr="00975497">
        <w:tc>
          <w:tcPr>
            <w:tcW w:w="1163" w:type="dxa"/>
          </w:tcPr>
          <w:p w14:paraId="4959A4F8"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Estija</w:t>
            </w:r>
          </w:p>
        </w:tc>
        <w:tc>
          <w:tcPr>
            <w:tcW w:w="3413" w:type="dxa"/>
          </w:tcPr>
          <w:p w14:paraId="0F1A8893"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 xml:space="preserve">Treclinac </w:t>
            </w:r>
            <w:r w:rsidRPr="007B4A6C">
              <w:rPr>
                <w:rFonts w:ascii="Times New Roman" w:hAnsi="Times New Roman"/>
                <w:color w:val="000000"/>
                <w:spacing w:val="-1"/>
                <w:lang w:val="lv-LV"/>
              </w:rPr>
              <w:t>10 mg/0,25 mg/g geel</w:t>
            </w:r>
          </w:p>
        </w:tc>
        <w:tc>
          <w:tcPr>
            <w:tcW w:w="1690" w:type="dxa"/>
          </w:tcPr>
          <w:p w14:paraId="07F63803"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Norvegija</w:t>
            </w:r>
          </w:p>
        </w:tc>
        <w:tc>
          <w:tcPr>
            <w:tcW w:w="2976" w:type="dxa"/>
          </w:tcPr>
          <w:p w14:paraId="0BCF7EF2"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 xml:space="preserve">Zalna </w:t>
            </w:r>
            <w:r w:rsidRPr="007B4A6C">
              <w:rPr>
                <w:rFonts w:ascii="Times New Roman" w:hAnsi="Times New Roman"/>
                <w:color w:val="000000"/>
                <w:spacing w:val="-1"/>
                <w:lang w:val="lv-LV"/>
              </w:rPr>
              <w:t>10 mg/g/0,25 mg/g gel</w:t>
            </w:r>
          </w:p>
        </w:tc>
      </w:tr>
      <w:tr w:rsidR="007B4A6C" w:rsidRPr="00A966D3" w14:paraId="1EA8F52E" w14:textId="77777777" w:rsidTr="00975497">
        <w:tc>
          <w:tcPr>
            <w:tcW w:w="1163" w:type="dxa"/>
          </w:tcPr>
          <w:p w14:paraId="36BF0B2D"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Suomija</w:t>
            </w:r>
          </w:p>
        </w:tc>
        <w:tc>
          <w:tcPr>
            <w:tcW w:w="3413" w:type="dxa"/>
          </w:tcPr>
          <w:p w14:paraId="5A1C8D72"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 xml:space="preserve">Acnatac </w:t>
            </w:r>
            <w:r w:rsidRPr="007B4A6C">
              <w:rPr>
                <w:rFonts w:ascii="Times New Roman" w:hAnsi="Times New Roman"/>
                <w:color w:val="000000"/>
                <w:spacing w:val="-1"/>
                <w:lang w:val="lv-LV"/>
              </w:rPr>
              <w:t>10 mg/g + 0,25 mg/g geeli</w:t>
            </w:r>
          </w:p>
        </w:tc>
        <w:tc>
          <w:tcPr>
            <w:tcW w:w="1690" w:type="dxa"/>
          </w:tcPr>
          <w:p w14:paraId="146B2EED"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Lenkija</w:t>
            </w:r>
          </w:p>
        </w:tc>
        <w:tc>
          <w:tcPr>
            <w:tcW w:w="2976" w:type="dxa"/>
          </w:tcPr>
          <w:p w14:paraId="6EF3EBC6"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 xml:space="preserve">Acnatac </w:t>
            </w:r>
            <w:r w:rsidRPr="007B4A6C">
              <w:rPr>
                <w:rFonts w:ascii="Times New Roman" w:hAnsi="Times New Roman"/>
                <w:color w:val="000000"/>
                <w:spacing w:val="-1"/>
                <w:lang w:val="lv-LV"/>
              </w:rPr>
              <w:t>(10 mg + 0,25 mg)/g, zel</w:t>
            </w:r>
          </w:p>
        </w:tc>
      </w:tr>
      <w:tr w:rsidR="007B4A6C" w:rsidRPr="00A966D3" w14:paraId="475E3681" w14:textId="77777777" w:rsidTr="00975497">
        <w:tc>
          <w:tcPr>
            <w:tcW w:w="1163" w:type="dxa"/>
          </w:tcPr>
          <w:p w14:paraId="52D2AF11"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Prancūzija</w:t>
            </w:r>
          </w:p>
        </w:tc>
        <w:tc>
          <w:tcPr>
            <w:tcW w:w="3413" w:type="dxa"/>
          </w:tcPr>
          <w:p w14:paraId="7792F258"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 xml:space="preserve">Zanea </w:t>
            </w:r>
            <w:r w:rsidRPr="007B4A6C">
              <w:rPr>
                <w:rFonts w:ascii="Times New Roman" w:hAnsi="Times New Roman"/>
                <w:color w:val="000000"/>
                <w:spacing w:val="-1"/>
                <w:lang w:val="lv-LV"/>
              </w:rPr>
              <w:t>10mg/0,25 mg par g, gel</w:t>
            </w:r>
          </w:p>
        </w:tc>
        <w:tc>
          <w:tcPr>
            <w:tcW w:w="1690" w:type="dxa"/>
          </w:tcPr>
          <w:p w14:paraId="5B680BA2"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Portugalija</w:t>
            </w:r>
          </w:p>
        </w:tc>
        <w:tc>
          <w:tcPr>
            <w:tcW w:w="2976" w:type="dxa"/>
          </w:tcPr>
          <w:p w14:paraId="419334D2"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lang w:val="lv-LV"/>
              </w:rPr>
              <w:t>Acnatac 10mg/g + 0,25mg/g, gel</w:t>
            </w:r>
          </w:p>
        </w:tc>
      </w:tr>
      <w:tr w:rsidR="007B4A6C" w:rsidRPr="00A966D3" w14:paraId="34C19C17" w14:textId="77777777" w:rsidTr="00975497">
        <w:tc>
          <w:tcPr>
            <w:tcW w:w="1163" w:type="dxa"/>
          </w:tcPr>
          <w:p w14:paraId="045DC104"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Vokietija</w:t>
            </w:r>
          </w:p>
        </w:tc>
        <w:tc>
          <w:tcPr>
            <w:tcW w:w="3413" w:type="dxa"/>
          </w:tcPr>
          <w:p w14:paraId="1BC27B3D"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lang w:val="lt-LT"/>
              </w:rPr>
              <w:t>Acnatac 10 mg/g+0,25 mg/g Gel</w:t>
            </w:r>
            <w:r w:rsidRPr="007B4A6C">
              <w:rPr>
                <w:rFonts w:ascii="Times New Roman" w:eastAsia="Calibri" w:hAnsi="Times New Roman" w:cs="Times New Roman"/>
                <w:vertAlign w:val="superscript"/>
                <w:lang w:val="lt-LT"/>
              </w:rPr>
              <w:t xml:space="preserve"> </w:t>
            </w:r>
          </w:p>
        </w:tc>
        <w:tc>
          <w:tcPr>
            <w:tcW w:w="1690" w:type="dxa"/>
          </w:tcPr>
          <w:p w14:paraId="0EFEA343"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Rumunija</w:t>
            </w:r>
          </w:p>
        </w:tc>
        <w:tc>
          <w:tcPr>
            <w:tcW w:w="2976" w:type="dxa"/>
          </w:tcPr>
          <w:p w14:paraId="59C9FB7C"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Acnatac 10 mg/g+0.25 mg/g gel</w:t>
            </w:r>
          </w:p>
        </w:tc>
      </w:tr>
      <w:tr w:rsidR="007B4A6C" w:rsidRPr="00A966D3" w14:paraId="11B406B4" w14:textId="77777777" w:rsidTr="00975497">
        <w:tc>
          <w:tcPr>
            <w:tcW w:w="1163" w:type="dxa"/>
          </w:tcPr>
          <w:p w14:paraId="028DE23F" w14:textId="77777777" w:rsidR="007B4A6C" w:rsidRPr="007B4A6C" w:rsidRDefault="007B4A6C" w:rsidP="007B4A6C">
            <w:pPr>
              <w:tabs>
                <w:tab w:val="left" w:pos="567"/>
              </w:tabs>
              <w:spacing w:after="0" w:line="240" w:lineRule="auto"/>
              <w:rPr>
                <w:rFonts w:ascii="Times New Roman" w:eastAsia="Calibri" w:hAnsi="Times New Roman" w:cs="Times New Roman"/>
                <w:color w:val="000000"/>
                <w:lang w:val="lt-LT"/>
              </w:rPr>
            </w:pPr>
            <w:r w:rsidRPr="007B4A6C">
              <w:rPr>
                <w:rFonts w:ascii="Times New Roman" w:eastAsia="Calibri" w:hAnsi="Times New Roman" w:cs="Times New Roman"/>
                <w:color w:val="000000"/>
                <w:lang w:val="lt-LT"/>
              </w:rPr>
              <w:t>Graikija</w:t>
            </w:r>
          </w:p>
        </w:tc>
        <w:tc>
          <w:tcPr>
            <w:tcW w:w="3413" w:type="dxa"/>
          </w:tcPr>
          <w:p w14:paraId="182D2DBB"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γέλη</w:t>
            </w:r>
          </w:p>
        </w:tc>
        <w:tc>
          <w:tcPr>
            <w:tcW w:w="1690" w:type="dxa"/>
          </w:tcPr>
          <w:p w14:paraId="1840242C"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Slovakija</w:t>
            </w:r>
          </w:p>
        </w:tc>
        <w:tc>
          <w:tcPr>
            <w:tcW w:w="2976" w:type="dxa"/>
          </w:tcPr>
          <w:p w14:paraId="6FB8702B"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Acnatac 10 mg/g+0,25 mg/gél</w:t>
            </w:r>
          </w:p>
        </w:tc>
      </w:tr>
      <w:tr w:rsidR="007B4A6C" w:rsidRPr="00A966D3" w14:paraId="406674BB" w14:textId="77777777" w:rsidTr="00975497">
        <w:tc>
          <w:tcPr>
            <w:tcW w:w="1163" w:type="dxa"/>
          </w:tcPr>
          <w:p w14:paraId="4271DC37"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Vengrija</w:t>
            </w:r>
          </w:p>
        </w:tc>
        <w:tc>
          <w:tcPr>
            <w:tcW w:w="3413" w:type="dxa"/>
          </w:tcPr>
          <w:p w14:paraId="251A05FF"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 xml:space="preserve">Acnex </w:t>
            </w:r>
            <w:r w:rsidRPr="007B4A6C">
              <w:rPr>
                <w:rFonts w:ascii="Times New Roman" w:hAnsi="Times New Roman"/>
                <w:color w:val="000000"/>
                <w:spacing w:val="-1"/>
                <w:lang w:val="lv-LV"/>
              </w:rPr>
              <w:t>10 mg/g + 0,25 mg/g gél</w:t>
            </w:r>
          </w:p>
        </w:tc>
        <w:tc>
          <w:tcPr>
            <w:tcW w:w="1690" w:type="dxa"/>
          </w:tcPr>
          <w:p w14:paraId="7264BD35"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Slovėnija</w:t>
            </w:r>
          </w:p>
        </w:tc>
        <w:tc>
          <w:tcPr>
            <w:tcW w:w="2976" w:type="dxa"/>
          </w:tcPr>
          <w:p w14:paraId="1DBB9597" w14:textId="77777777" w:rsidR="007B4A6C" w:rsidRPr="007B4A6C" w:rsidRDefault="007B4A6C" w:rsidP="007B4A6C">
            <w:pPr>
              <w:tabs>
                <w:tab w:val="left" w:pos="567"/>
              </w:tabs>
              <w:spacing w:after="0" w:line="240" w:lineRule="auto"/>
              <w:rPr>
                <w:rFonts w:ascii="Times New Roman" w:eastAsia="Calibri" w:hAnsi="Times New Roman" w:cs="Times New Roman"/>
                <w:lang w:val="lt-LT"/>
              </w:rPr>
            </w:pPr>
            <w:r w:rsidRPr="007B4A6C">
              <w:rPr>
                <w:rFonts w:ascii="Times New Roman" w:eastAsia="Calibri" w:hAnsi="Times New Roman" w:cs="Times New Roman"/>
                <w:lang w:val="lt-LT"/>
              </w:rPr>
              <w:t>Zalna 10 mg/0,25 mg v 1 g gel</w:t>
            </w:r>
          </w:p>
        </w:tc>
      </w:tr>
      <w:tr w:rsidR="007B4A6C" w:rsidRPr="007B4A6C" w14:paraId="4BF4E972" w14:textId="77777777" w:rsidTr="00975497">
        <w:tc>
          <w:tcPr>
            <w:tcW w:w="1163" w:type="dxa"/>
          </w:tcPr>
          <w:p w14:paraId="35991096"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Islandija</w:t>
            </w:r>
          </w:p>
        </w:tc>
        <w:tc>
          <w:tcPr>
            <w:tcW w:w="3413" w:type="dxa"/>
          </w:tcPr>
          <w:p w14:paraId="4C1E1E7D"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sz w:val="24"/>
                <w:lang w:val="lv-LV"/>
              </w:rPr>
              <w:t xml:space="preserve"> </w:t>
            </w:r>
            <w:r w:rsidRPr="007B4A6C">
              <w:rPr>
                <w:rFonts w:ascii="Times New Roman" w:hAnsi="Times New Roman"/>
                <w:color w:val="000000"/>
                <w:spacing w:val="-1"/>
                <w:lang w:val="lv-LV"/>
              </w:rPr>
              <w:t>Acnatac 10 mg/g + 0,25 mg/g hlaup</w:t>
            </w:r>
          </w:p>
        </w:tc>
        <w:tc>
          <w:tcPr>
            <w:tcW w:w="1690" w:type="dxa"/>
          </w:tcPr>
          <w:p w14:paraId="3A846CA4"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Ispanija</w:t>
            </w:r>
          </w:p>
        </w:tc>
        <w:tc>
          <w:tcPr>
            <w:tcW w:w="2976" w:type="dxa"/>
          </w:tcPr>
          <w:p w14:paraId="05489125"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SimSun" w:hAnsi="Times New Roman" w:cs="Times New Roman"/>
                <w:bCs/>
                <w:lang w:val="es-ES" w:eastAsia="de-DE"/>
              </w:rPr>
              <w:t>Treclinac 10 mg/g+0.25 mg/g Gel</w:t>
            </w:r>
          </w:p>
        </w:tc>
      </w:tr>
      <w:tr w:rsidR="007B4A6C" w:rsidRPr="00A966D3" w14:paraId="3BE651A7" w14:textId="77777777" w:rsidTr="00975497">
        <w:tc>
          <w:tcPr>
            <w:tcW w:w="1163" w:type="dxa"/>
          </w:tcPr>
          <w:p w14:paraId="0DAC8C50"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lastRenderedPageBreak/>
              <w:t>Airija</w:t>
            </w:r>
          </w:p>
        </w:tc>
        <w:tc>
          <w:tcPr>
            <w:tcW w:w="3413" w:type="dxa"/>
          </w:tcPr>
          <w:p w14:paraId="2F8FA0FF" w14:textId="77777777" w:rsidR="007B4A6C" w:rsidRPr="003B1DBD" w:rsidRDefault="007B4A6C" w:rsidP="007B4A6C">
            <w:pPr>
              <w:tabs>
                <w:tab w:val="left" w:pos="567"/>
              </w:tabs>
              <w:spacing w:after="0" w:line="240" w:lineRule="auto"/>
              <w:rPr>
                <w:rFonts w:ascii="Times New Roman" w:eastAsia="Calibri" w:hAnsi="Times New Roman" w:cs="Times New Roman"/>
                <w:color w:val="221E1F"/>
                <w:lang w:val="lt-LT"/>
              </w:rPr>
            </w:pPr>
            <w:r w:rsidRPr="007F4356">
              <w:rPr>
                <w:rFonts w:ascii="Times New Roman" w:hAnsi="Times New Roman"/>
                <w:color w:val="000000"/>
                <w:lang w:val="lv-LV"/>
              </w:rPr>
              <w:t>Treclin 1%/0.025% w/w gel</w:t>
            </w:r>
          </w:p>
        </w:tc>
        <w:tc>
          <w:tcPr>
            <w:tcW w:w="1690" w:type="dxa"/>
          </w:tcPr>
          <w:p w14:paraId="34201880"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Švedija</w:t>
            </w:r>
          </w:p>
        </w:tc>
        <w:tc>
          <w:tcPr>
            <w:tcW w:w="2976" w:type="dxa"/>
          </w:tcPr>
          <w:p w14:paraId="4E58B360"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hAnsi="Times New Roman"/>
                <w:color w:val="000000"/>
                <w:spacing w:val="-1"/>
                <w:lang w:val="lv-LV"/>
              </w:rPr>
              <w:t>Acnatac 10 mg/g + 0,25 mg/g gel</w:t>
            </w:r>
          </w:p>
        </w:tc>
      </w:tr>
      <w:tr w:rsidR="007B4A6C" w:rsidRPr="007B4A6C" w14:paraId="02F1A606" w14:textId="77777777" w:rsidTr="00975497">
        <w:tc>
          <w:tcPr>
            <w:tcW w:w="1163" w:type="dxa"/>
          </w:tcPr>
          <w:p w14:paraId="0DD73D1A"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Italija</w:t>
            </w:r>
          </w:p>
        </w:tc>
        <w:tc>
          <w:tcPr>
            <w:tcW w:w="3413" w:type="dxa"/>
          </w:tcPr>
          <w:p w14:paraId="154FC239"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 xml:space="preserve">Acnatac </w:t>
            </w:r>
            <w:r w:rsidRPr="007B4A6C">
              <w:rPr>
                <w:rFonts w:ascii="Times New Roman" w:hAnsi="Times New Roman"/>
                <w:color w:val="000000"/>
                <w:spacing w:val="-1"/>
                <w:lang w:val="lv-LV"/>
              </w:rPr>
              <w:t>10 mg/g + 0,25 mg/g gel</w:t>
            </w:r>
          </w:p>
        </w:tc>
        <w:tc>
          <w:tcPr>
            <w:tcW w:w="1690" w:type="dxa"/>
          </w:tcPr>
          <w:p w14:paraId="2FDACBE4"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Jungtinė Karalystė</w:t>
            </w:r>
          </w:p>
        </w:tc>
        <w:tc>
          <w:tcPr>
            <w:tcW w:w="2976" w:type="dxa"/>
          </w:tcPr>
          <w:p w14:paraId="77CCB2BB" w14:textId="77777777" w:rsidR="007B4A6C" w:rsidRPr="007B4A6C" w:rsidRDefault="007B4A6C" w:rsidP="007B4A6C">
            <w:pPr>
              <w:tabs>
                <w:tab w:val="left" w:pos="567"/>
              </w:tabs>
              <w:spacing w:after="0" w:line="240" w:lineRule="auto"/>
              <w:rPr>
                <w:rFonts w:ascii="Times New Roman" w:eastAsia="Calibri" w:hAnsi="Times New Roman" w:cs="Times New Roman"/>
                <w:color w:val="221E1F"/>
                <w:lang w:val="lt-LT"/>
              </w:rPr>
            </w:pPr>
            <w:r w:rsidRPr="007B4A6C">
              <w:rPr>
                <w:rFonts w:ascii="Times New Roman" w:eastAsia="Calibri" w:hAnsi="Times New Roman" w:cs="Times New Roman"/>
                <w:color w:val="221E1F"/>
                <w:lang w:val="lt-LT"/>
              </w:rPr>
              <w:t>Treclin 1</w:t>
            </w:r>
            <w:r w:rsidRPr="007B4A6C">
              <w:rPr>
                <w:rFonts w:ascii="Times New Roman" w:eastAsia="Calibri" w:hAnsi="Times New Roman" w:cs="Times New Roman"/>
                <w:lang w:val="lt-LT"/>
              </w:rPr>
              <w:t>%/0.025% w/w gel</w:t>
            </w:r>
          </w:p>
        </w:tc>
      </w:tr>
    </w:tbl>
    <w:p w14:paraId="0B7AF1D9" w14:textId="77777777" w:rsidR="007B4A6C" w:rsidRPr="007B4A6C" w:rsidRDefault="007B4A6C" w:rsidP="007B4A6C">
      <w:pPr>
        <w:numPr>
          <w:ilvl w:val="12"/>
          <w:numId w:val="0"/>
        </w:numPr>
        <w:tabs>
          <w:tab w:val="left" w:pos="567"/>
        </w:tabs>
        <w:spacing w:after="0" w:line="240" w:lineRule="auto"/>
        <w:ind w:right="-2"/>
        <w:rPr>
          <w:rFonts w:ascii="Times New Roman" w:eastAsia="Calibri" w:hAnsi="Times New Roman" w:cs="Times New Roman"/>
          <w:lang w:val="lt-LT"/>
        </w:rPr>
      </w:pPr>
    </w:p>
    <w:p w14:paraId="069CD81F" w14:textId="77777777" w:rsidR="007B4A6C" w:rsidRPr="007B4A6C" w:rsidRDefault="007B4A6C" w:rsidP="007B4A6C">
      <w:pPr>
        <w:numPr>
          <w:ilvl w:val="12"/>
          <w:numId w:val="0"/>
        </w:numPr>
        <w:tabs>
          <w:tab w:val="left" w:pos="567"/>
        </w:tabs>
        <w:spacing w:after="0" w:line="240" w:lineRule="auto"/>
        <w:ind w:right="-2"/>
        <w:outlineLvl w:val="0"/>
        <w:rPr>
          <w:rFonts w:ascii="Times New Roman" w:eastAsia="Calibri" w:hAnsi="Times New Roman" w:cs="Times New Roman"/>
          <w:lang w:val="lt-LT"/>
        </w:rPr>
      </w:pPr>
    </w:p>
    <w:p w14:paraId="0CCBED22" w14:textId="4AF233D5" w:rsidR="008D59BD" w:rsidRPr="007B4A6C" w:rsidRDefault="008D59BD" w:rsidP="008D59BD">
      <w:pPr>
        <w:numPr>
          <w:ilvl w:val="12"/>
          <w:numId w:val="0"/>
        </w:numPr>
        <w:tabs>
          <w:tab w:val="left" w:pos="567"/>
        </w:tabs>
        <w:spacing w:after="0" w:line="240" w:lineRule="auto"/>
        <w:ind w:right="-2"/>
        <w:outlineLvl w:val="0"/>
        <w:rPr>
          <w:rFonts w:ascii="Times New Roman" w:eastAsia="Calibri" w:hAnsi="Times New Roman" w:cs="Times New Roman"/>
          <w:b/>
          <w:lang w:val="lt-LT"/>
        </w:rPr>
      </w:pPr>
      <w:r w:rsidRPr="007B4A6C">
        <w:rPr>
          <w:rFonts w:ascii="Times New Roman" w:eastAsia="Calibri" w:hAnsi="Times New Roman" w:cs="Times New Roman"/>
          <w:b/>
          <w:lang w:val="lt-LT"/>
        </w:rPr>
        <w:t xml:space="preserve">Šis pakuotės lapelis paskutinį kartą peržiūrėtas </w:t>
      </w:r>
      <w:r w:rsidR="004C4C8E">
        <w:rPr>
          <w:rFonts w:ascii="Times New Roman" w:eastAsia="Calibri" w:hAnsi="Times New Roman" w:cs="Times New Roman"/>
          <w:b/>
          <w:lang w:val="lt-LT"/>
        </w:rPr>
        <w:t>20</w:t>
      </w:r>
      <w:r w:rsidR="003B1DBD">
        <w:rPr>
          <w:rFonts w:ascii="Times New Roman" w:eastAsia="Calibri" w:hAnsi="Times New Roman" w:cs="Times New Roman"/>
          <w:b/>
          <w:lang w:val="lt-LT"/>
        </w:rPr>
        <w:t>25-12-04</w:t>
      </w:r>
      <w:r w:rsidR="004C4C8E">
        <w:rPr>
          <w:rFonts w:ascii="Times New Roman" w:eastAsia="Calibri" w:hAnsi="Times New Roman" w:cs="Times New Roman"/>
          <w:b/>
          <w:lang w:val="lt-LT"/>
        </w:rPr>
        <w:t>.</w:t>
      </w:r>
    </w:p>
    <w:p w14:paraId="2803B9C6" w14:textId="77777777" w:rsidR="007B4A6C" w:rsidRPr="007B4A6C" w:rsidRDefault="007B4A6C" w:rsidP="007B4A6C">
      <w:pPr>
        <w:numPr>
          <w:ilvl w:val="12"/>
          <w:numId w:val="0"/>
        </w:numPr>
        <w:tabs>
          <w:tab w:val="left" w:pos="567"/>
        </w:tabs>
        <w:spacing w:after="0" w:line="240" w:lineRule="auto"/>
        <w:ind w:right="-2"/>
        <w:outlineLvl w:val="0"/>
        <w:rPr>
          <w:rFonts w:ascii="Times New Roman" w:eastAsia="Calibri" w:hAnsi="Times New Roman" w:cs="Times New Roman"/>
          <w:lang w:val="lt-LT"/>
        </w:rPr>
      </w:pPr>
    </w:p>
    <w:p w14:paraId="31FAA03F" w14:textId="77777777" w:rsidR="007B4A6C" w:rsidRPr="007B4A6C" w:rsidRDefault="007B4A6C" w:rsidP="007B4A6C">
      <w:pPr>
        <w:spacing w:after="0" w:line="240" w:lineRule="auto"/>
        <w:rPr>
          <w:rFonts w:ascii="Times New Roman" w:eastAsia="Calibri" w:hAnsi="Times New Roman" w:cs="Times New Roman"/>
          <w:lang w:val="lt-LT"/>
        </w:rPr>
      </w:pPr>
    </w:p>
    <w:p w14:paraId="76E25704" w14:textId="299BDC54" w:rsidR="007B4A6C" w:rsidRPr="007B4A6C" w:rsidRDefault="007B4A6C" w:rsidP="007B4A6C">
      <w:pPr>
        <w:spacing w:after="0" w:line="240" w:lineRule="auto"/>
        <w:rPr>
          <w:rFonts w:ascii="Times New Roman" w:eastAsia="Calibri" w:hAnsi="Times New Roman" w:cs="Times New Roman"/>
          <w:color w:val="0000FF"/>
          <w:u w:val="single"/>
          <w:lang w:val="lt-LT"/>
        </w:rPr>
      </w:pPr>
      <w:r w:rsidRPr="007B4A6C">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w:t>
      </w:r>
      <w:r w:rsidRPr="007B4A6C">
        <w:rPr>
          <w:rFonts w:ascii="Times New Roman" w:hAnsi="Times New Roman"/>
          <w:lang w:val="lv-LV"/>
        </w:rPr>
        <w:t>tinklalapyje</w:t>
      </w:r>
      <w:r w:rsidR="00DC2C12">
        <w:rPr>
          <w:rFonts w:ascii="Times New Roman" w:hAnsi="Times New Roman"/>
          <w:lang w:val="lv-LV"/>
        </w:rPr>
        <w:t xml:space="preserve"> </w:t>
      </w:r>
      <w:r w:rsidR="00DC2C12" w:rsidRPr="00A966D3">
        <w:rPr>
          <w:rFonts w:ascii="Times New Roman" w:hAnsi="Times New Roman" w:cs="Times New Roman"/>
          <w:color w:val="0000EE"/>
          <w:u w:val="single"/>
          <w:lang w:val="lt-LT" w:eastAsia="lt-LT"/>
        </w:rPr>
        <w:t>https://vvkt.lrv.lt/lt/</w:t>
      </w:r>
      <w:r w:rsidR="00DC2C12" w:rsidRPr="00A966D3">
        <w:rPr>
          <w:lang w:val="lt-LT" w:eastAsia="lt-LT"/>
        </w:rPr>
        <w:t xml:space="preserve"> </w:t>
      </w:r>
    </w:p>
    <w:p w14:paraId="64313541" w14:textId="77777777" w:rsidR="007B4A6C" w:rsidRPr="007B4A6C" w:rsidRDefault="007B4A6C" w:rsidP="007B4A6C">
      <w:pPr>
        <w:spacing w:after="200" w:line="276" w:lineRule="auto"/>
        <w:rPr>
          <w:rFonts w:ascii="Calibri" w:eastAsia="Calibri" w:hAnsi="Calibri" w:cs="Times New Roman"/>
          <w:lang w:val="lv-LV"/>
        </w:rPr>
      </w:pPr>
    </w:p>
    <w:p w14:paraId="4ED4E1BE" w14:textId="77777777" w:rsidR="007B4A6C" w:rsidRPr="007B4A6C" w:rsidRDefault="007B4A6C" w:rsidP="007B4A6C">
      <w:pPr>
        <w:rPr>
          <w:lang w:val="lt-LT"/>
        </w:rPr>
      </w:pPr>
    </w:p>
    <w:p w14:paraId="5863F405" w14:textId="77777777" w:rsidR="00332440" w:rsidRPr="00A966D3" w:rsidRDefault="00332440">
      <w:pPr>
        <w:rPr>
          <w:lang w:val="lt-LT"/>
        </w:rPr>
      </w:pPr>
    </w:p>
    <w:sectPr w:rsidR="00332440" w:rsidRPr="00A966D3" w:rsidSect="00E16351">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FBB0" w14:textId="77777777" w:rsidR="00832409" w:rsidRDefault="00832409" w:rsidP="00955A22">
      <w:pPr>
        <w:spacing w:after="0" w:line="240" w:lineRule="auto"/>
      </w:pPr>
      <w:r>
        <w:separator/>
      </w:r>
    </w:p>
  </w:endnote>
  <w:endnote w:type="continuationSeparator" w:id="0">
    <w:p w14:paraId="0BFC520C" w14:textId="77777777" w:rsidR="00832409" w:rsidRDefault="00832409" w:rsidP="00955A22">
      <w:pPr>
        <w:spacing w:after="0" w:line="240" w:lineRule="auto"/>
      </w:pPr>
      <w:r>
        <w:continuationSeparator/>
      </w:r>
    </w:p>
  </w:endnote>
  <w:endnote w:type="continuationNotice" w:id="1">
    <w:p w14:paraId="762805F4" w14:textId="77777777" w:rsidR="00832409" w:rsidRDefault="00832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8589" w14:textId="77777777" w:rsidR="00955A22" w:rsidRDefault="00955A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9C16" w14:textId="77777777" w:rsidR="00955A22" w:rsidRDefault="00955A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653E" w14:textId="77777777" w:rsidR="00955A22" w:rsidRDefault="00955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552B" w14:textId="77777777" w:rsidR="00832409" w:rsidRDefault="00832409" w:rsidP="00955A22">
      <w:pPr>
        <w:spacing w:after="0" w:line="240" w:lineRule="auto"/>
      </w:pPr>
      <w:r>
        <w:separator/>
      </w:r>
    </w:p>
  </w:footnote>
  <w:footnote w:type="continuationSeparator" w:id="0">
    <w:p w14:paraId="52FEED6C" w14:textId="77777777" w:rsidR="00832409" w:rsidRDefault="00832409" w:rsidP="00955A22">
      <w:pPr>
        <w:spacing w:after="0" w:line="240" w:lineRule="auto"/>
      </w:pPr>
      <w:r>
        <w:continuationSeparator/>
      </w:r>
    </w:p>
  </w:footnote>
  <w:footnote w:type="continuationNotice" w:id="1">
    <w:p w14:paraId="797CDD42" w14:textId="77777777" w:rsidR="00832409" w:rsidRDefault="008324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6975" w14:textId="77777777" w:rsidR="00955A22" w:rsidRDefault="00955A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7EE" w14:textId="77777777" w:rsidR="00955A22" w:rsidRDefault="00955A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390E" w14:textId="77777777" w:rsidR="00955A22" w:rsidRDefault="00955A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5A3F62B2"/>
    <w:multiLevelType w:val="hybridMultilevel"/>
    <w:tmpl w:val="4CAAA34C"/>
    <w:lvl w:ilvl="0" w:tplc="5ACA53B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B5E5E"/>
    <w:multiLevelType w:val="hybridMultilevel"/>
    <w:tmpl w:val="2C3AF96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453236E"/>
    <w:multiLevelType w:val="hybridMultilevel"/>
    <w:tmpl w:val="C28C2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2729254">
    <w:abstractNumId w:val="0"/>
    <w:lvlOverride w:ilvl="0">
      <w:lvl w:ilvl="0">
        <w:start w:val="1"/>
        <w:numFmt w:val="bullet"/>
        <w:lvlText w:val="-"/>
        <w:lvlJc w:val="left"/>
        <w:pPr>
          <w:ind w:left="360" w:hanging="360"/>
        </w:pPr>
      </w:lvl>
    </w:lvlOverride>
  </w:num>
  <w:num w:numId="2" w16cid:durableId="2004356087">
    <w:abstractNumId w:val="1"/>
  </w:num>
  <w:num w:numId="3" w16cid:durableId="1973821569">
    <w:abstractNumId w:val="5"/>
  </w:num>
  <w:num w:numId="4" w16cid:durableId="18897001">
    <w:abstractNumId w:val="4"/>
  </w:num>
  <w:num w:numId="5" w16cid:durableId="1993750523">
    <w:abstractNumId w:val="3"/>
  </w:num>
  <w:num w:numId="6" w16cid:durableId="176360136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61"/>
    <w:rsid w:val="0001143A"/>
    <w:rsid w:val="00014F04"/>
    <w:rsid w:val="00085E48"/>
    <w:rsid w:val="00096F6B"/>
    <w:rsid w:val="00111679"/>
    <w:rsid w:val="00126B93"/>
    <w:rsid w:val="001450B3"/>
    <w:rsid w:val="0018254B"/>
    <w:rsid w:val="00195AE8"/>
    <w:rsid w:val="002848E4"/>
    <w:rsid w:val="002C4E3B"/>
    <w:rsid w:val="00302577"/>
    <w:rsid w:val="00312DE8"/>
    <w:rsid w:val="00332440"/>
    <w:rsid w:val="00343EC0"/>
    <w:rsid w:val="00362A5F"/>
    <w:rsid w:val="003638FF"/>
    <w:rsid w:val="0037346E"/>
    <w:rsid w:val="003B1DBD"/>
    <w:rsid w:val="003D6712"/>
    <w:rsid w:val="003F4868"/>
    <w:rsid w:val="004267EC"/>
    <w:rsid w:val="00470890"/>
    <w:rsid w:val="004C4C8E"/>
    <w:rsid w:val="0050603A"/>
    <w:rsid w:val="00533BAB"/>
    <w:rsid w:val="006368C2"/>
    <w:rsid w:val="006C76B0"/>
    <w:rsid w:val="00701892"/>
    <w:rsid w:val="00715A9B"/>
    <w:rsid w:val="0072576D"/>
    <w:rsid w:val="007367F1"/>
    <w:rsid w:val="00765046"/>
    <w:rsid w:val="00767C58"/>
    <w:rsid w:val="007B4A6C"/>
    <w:rsid w:val="007E3924"/>
    <w:rsid w:val="007F03AA"/>
    <w:rsid w:val="007F0E30"/>
    <w:rsid w:val="007F4356"/>
    <w:rsid w:val="007F6B2F"/>
    <w:rsid w:val="0080604D"/>
    <w:rsid w:val="00832409"/>
    <w:rsid w:val="008C5428"/>
    <w:rsid w:val="008D59BD"/>
    <w:rsid w:val="008F5A34"/>
    <w:rsid w:val="00953461"/>
    <w:rsid w:val="00955A22"/>
    <w:rsid w:val="009A6110"/>
    <w:rsid w:val="009F3CD9"/>
    <w:rsid w:val="009F7CDC"/>
    <w:rsid w:val="00A46282"/>
    <w:rsid w:val="00A47FCD"/>
    <w:rsid w:val="00A83E9E"/>
    <w:rsid w:val="00A966D3"/>
    <w:rsid w:val="00B2208E"/>
    <w:rsid w:val="00B8469F"/>
    <w:rsid w:val="00CB5333"/>
    <w:rsid w:val="00CC6C88"/>
    <w:rsid w:val="00CC7E68"/>
    <w:rsid w:val="00D06FA3"/>
    <w:rsid w:val="00D5633F"/>
    <w:rsid w:val="00DB53F5"/>
    <w:rsid w:val="00DC2C12"/>
    <w:rsid w:val="00DC2E40"/>
    <w:rsid w:val="00ED42AE"/>
    <w:rsid w:val="00EE72EF"/>
    <w:rsid w:val="00EF66BA"/>
    <w:rsid w:val="00EF7304"/>
    <w:rsid w:val="00FB3D41"/>
    <w:rsid w:val="00FB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14C1"/>
  <w15:chartTrackingRefBased/>
  <w15:docId w15:val="{9D9B0E89-377A-4E01-850B-2F13E9E7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7B4A6C"/>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uiPriority w:val="99"/>
    <w:qFormat/>
    <w:rsid w:val="007B4A6C"/>
    <w:pPr>
      <w:keepNext/>
      <w:tabs>
        <w:tab w:val="left" w:pos="567"/>
      </w:tabs>
      <w:spacing w:before="240" w:after="60" w:line="260" w:lineRule="exact"/>
      <w:outlineLvl w:val="1"/>
    </w:pPr>
    <w:rPr>
      <w:rFonts w:ascii="Helvetica" w:eastAsia="SimSun" w:hAnsi="Helvetica" w:cs="Times New Roman"/>
      <w:b/>
      <w:i/>
      <w:sz w:val="24"/>
      <w:szCs w:val="20"/>
      <w:lang w:val="lt-LT"/>
    </w:rPr>
  </w:style>
  <w:style w:type="paragraph" w:styleId="Antrat3">
    <w:name w:val="heading 3"/>
    <w:basedOn w:val="prastasis"/>
    <w:next w:val="prastasis"/>
    <w:link w:val="Antrat3Diagrama"/>
    <w:uiPriority w:val="99"/>
    <w:qFormat/>
    <w:rsid w:val="007B4A6C"/>
    <w:pPr>
      <w:keepNext/>
      <w:keepLines/>
      <w:tabs>
        <w:tab w:val="left" w:pos="567"/>
      </w:tabs>
      <w:spacing w:before="120" w:after="80" w:line="260" w:lineRule="exact"/>
      <w:outlineLvl w:val="2"/>
    </w:pPr>
    <w:rPr>
      <w:rFonts w:ascii="Times New Roman" w:eastAsia="SimSun" w:hAnsi="Times New Roman" w:cs="Times New Roman"/>
      <w:b/>
      <w:kern w:val="28"/>
      <w:sz w:val="24"/>
      <w:szCs w:val="20"/>
    </w:rPr>
  </w:style>
  <w:style w:type="paragraph" w:styleId="Antrat4">
    <w:name w:val="heading 4"/>
    <w:basedOn w:val="prastasis"/>
    <w:next w:val="prastasis"/>
    <w:link w:val="Antrat4Diagrama"/>
    <w:uiPriority w:val="99"/>
    <w:qFormat/>
    <w:rsid w:val="007B4A6C"/>
    <w:pPr>
      <w:keepNext/>
      <w:tabs>
        <w:tab w:val="left" w:pos="567"/>
      </w:tabs>
      <w:spacing w:after="0" w:line="260" w:lineRule="exact"/>
      <w:jc w:val="both"/>
      <w:outlineLvl w:val="3"/>
    </w:pPr>
    <w:rPr>
      <w:rFonts w:ascii="Times New Roman" w:eastAsia="SimSun" w:hAnsi="Times New Roman" w:cs="Times New Roman"/>
      <w:b/>
      <w:noProof/>
      <w:szCs w:val="20"/>
      <w:lang w:val="lt-LT"/>
    </w:rPr>
  </w:style>
  <w:style w:type="paragraph" w:styleId="Antrat5">
    <w:name w:val="heading 5"/>
    <w:basedOn w:val="prastasis"/>
    <w:next w:val="prastasis"/>
    <w:link w:val="Antrat5Diagrama"/>
    <w:uiPriority w:val="99"/>
    <w:qFormat/>
    <w:rsid w:val="007B4A6C"/>
    <w:pPr>
      <w:keepNext/>
      <w:tabs>
        <w:tab w:val="left" w:pos="567"/>
      </w:tabs>
      <w:spacing w:after="0" w:line="260" w:lineRule="exact"/>
      <w:jc w:val="both"/>
      <w:outlineLvl w:val="4"/>
    </w:pPr>
    <w:rPr>
      <w:rFonts w:ascii="Times New Roman" w:eastAsia="SimSun" w:hAnsi="Times New Roman" w:cs="Times New Roman"/>
      <w:noProof/>
      <w:szCs w:val="20"/>
      <w:lang w:val="lt-LT"/>
    </w:rPr>
  </w:style>
  <w:style w:type="paragraph" w:styleId="Antrat6">
    <w:name w:val="heading 6"/>
    <w:basedOn w:val="prastasis"/>
    <w:next w:val="prastasis"/>
    <w:link w:val="Antrat6Diagrama"/>
    <w:uiPriority w:val="99"/>
    <w:qFormat/>
    <w:rsid w:val="007B4A6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lt-LT"/>
    </w:rPr>
  </w:style>
  <w:style w:type="paragraph" w:styleId="Antrat7">
    <w:name w:val="heading 7"/>
    <w:basedOn w:val="prastasis"/>
    <w:next w:val="prastasis"/>
    <w:link w:val="Antrat7Diagrama"/>
    <w:uiPriority w:val="99"/>
    <w:qFormat/>
    <w:rsid w:val="007B4A6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lt-LT"/>
    </w:rPr>
  </w:style>
  <w:style w:type="paragraph" w:styleId="Antrat8">
    <w:name w:val="heading 8"/>
    <w:basedOn w:val="prastasis"/>
    <w:next w:val="prastasis"/>
    <w:link w:val="Antrat8Diagrama"/>
    <w:uiPriority w:val="99"/>
    <w:qFormat/>
    <w:rsid w:val="007B4A6C"/>
    <w:pPr>
      <w:keepNext/>
      <w:tabs>
        <w:tab w:val="left" w:pos="567"/>
      </w:tabs>
      <w:spacing w:after="0" w:line="260" w:lineRule="exact"/>
      <w:ind w:left="567" w:hanging="567"/>
      <w:jc w:val="both"/>
      <w:outlineLvl w:val="7"/>
    </w:pPr>
    <w:rPr>
      <w:rFonts w:ascii="Times New Roman" w:eastAsia="SimSun" w:hAnsi="Times New Roman" w:cs="Times New Roman"/>
      <w:b/>
      <w:i/>
      <w:szCs w:val="20"/>
      <w:lang w:val="lt-LT"/>
    </w:rPr>
  </w:style>
  <w:style w:type="paragraph" w:styleId="Antrat9">
    <w:name w:val="heading 9"/>
    <w:basedOn w:val="prastasis"/>
    <w:next w:val="prastasis"/>
    <w:link w:val="Antrat9Diagrama"/>
    <w:uiPriority w:val="99"/>
    <w:qFormat/>
    <w:rsid w:val="007B4A6C"/>
    <w:pPr>
      <w:keepNext/>
      <w:tabs>
        <w:tab w:val="left" w:pos="567"/>
      </w:tabs>
      <w:spacing w:after="0" w:line="260" w:lineRule="exact"/>
      <w:jc w:val="both"/>
      <w:outlineLvl w:val="8"/>
    </w:pPr>
    <w:rPr>
      <w:rFonts w:ascii="Times New Roman" w:eastAsia="SimSu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B4A6C"/>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7B4A6C"/>
    <w:rPr>
      <w:rFonts w:ascii="Helvetica" w:eastAsia="SimSun" w:hAnsi="Helvetica" w:cs="Times New Roman"/>
      <w:b/>
      <w:i/>
      <w:sz w:val="24"/>
      <w:szCs w:val="20"/>
      <w:lang w:val="lt-LT"/>
    </w:rPr>
  </w:style>
  <w:style w:type="character" w:customStyle="1" w:styleId="Antrat3Diagrama">
    <w:name w:val="Antraštė 3 Diagrama"/>
    <w:basedOn w:val="Numatytasispastraiposriftas"/>
    <w:link w:val="Antrat3"/>
    <w:uiPriority w:val="99"/>
    <w:rsid w:val="007B4A6C"/>
    <w:rPr>
      <w:rFonts w:ascii="Times New Roman" w:eastAsia="SimSun" w:hAnsi="Times New Roman" w:cs="Times New Roman"/>
      <w:b/>
      <w:kern w:val="28"/>
      <w:sz w:val="24"/>
      <w:szCs w:val="20"/>
    </w:rPr>
  </w:style>
  <w:style w:type="character" w:customStyle="1" w:styleId="Antrat4Diagrama">
    <w:name w:val="Antraštė 4 Diagrama"/>
    <w:basedOn w:val="Numatytasispastraiposriftas"/>
    <w:link w:val="Antrat4"/>
    <w:uiPriority w:val="99"/>
    <w:rsid w:val="007B4A6C"/>
    <w:rPr>
      <w:rFonts w:ascii="Times New Roman" w:eastAsia="SimSun" w:hAnsi="Times New Roman" w:cs="Times New Roman"/>
      <w:b/>
      <w:noProof/>
      <w:szCs w:val="20"/>
      <w:lang w:val="lt-LT"/>
    </w:rPr>
  </w:style>
  <w:style w:type="character" w:customStyle="1" w:styleId="Antrat5Diagrama">
    <w:name w:val="Antraštė 5 Diagrama"/>
    <w:basedOn w:val="Numatytasispastraiposriftas"/>
    <w:link w:val="Antrat5"/>
    <w:uiPriority w:val="99"/>
    <w:rsid w:val="007B4A6C"/>
    <w:rPr>
      <w:rFonts w:ascii="Times New Roman" w:eastAsia="SimSun" w:hAnsi="Times New Roman" w:cs="Times New Roman"/>
      <w:noProof/>
      <w:szCs w:val="20"/>
      <w:lang w:val="lt-LT"/>
    </w:rPr>
  </w:style>
  <w:style w:type="character" w:customStyle="1" w:styleId="Antrat6Diagrama">
    <w:name w:val="Antraštė 6 Diagrama"/>
    <w:basedOn w:val="Numatytasispastraiposriftas"/>
    <w:link w:val="Antrat6"/>
    <w:uiPriority w:val="99"/>
    <w:rsid w:val="007B4A6C"/>
    <w:rPr>
      <w:rFonts w:ascii="Times New Roman" w:eastAsia="SimSun" w:hAnsi="Times New Roman" w:cs="Times New Roman"/>
      <w:i/>
      <w:szCs w:val="20"/>
      <w:lang w:val="lt-LT"/>
    </w:rPr>
  </w:style>
  <w:style w:type="character" w:customStyle="1" w:styleId="Antrat7Diagrama">
    <w:name w:val="Antraštė 7 Diagrama"/>
    <w:basedOn w:val="Numatytasispastraiposriftas"/>
    <w:link w:val="Antrat7"/>
    <w:uiPriority w:val="99"/>
    <w:rsid w:val="007B4A6C"/>
    <w:rPr>
      <w:rFonts w:ascii="Times New Roman" w:eastAsia="SimSun" w:hAnsi="Times New Roman" w:cs="Times New Roman"/>
      <w:i/>
      <w:szCs w:val="20"/>
      <w:lang w:val="lt-LT"/>
    </w:rPr>
  </w:style>
  <w:style w:type="character" w:customStyle="1" w:styleId="Antrat8Diagrama">
    <w:name w:val="Antraštė 8 Diagrama"/>
    <w:basedOn w:val="Numatytasispastraiposriftas"/>
    <w:link w:val="Antrat8"/>
    <w:uiPriority w:val="99"/>
    <w:rsid w:val="007B4A6C"/>
    <w:rPr>
      <w:rFonts w:ascii="Times New Roman" w:eastAsia="SimSun" w:hAnsi="Times New Roman" w:cs="Times New Roman"/>
      <w:b/>
      <w:i/>
      <w:szCs w:val="20"/>
      <w:lang w:val="lt-LT"/>
    </w:rPr>
  </w:style>
  <w:style w:type="character" w:customStyle="1" w:styleId="Antrat9Diagrama">
    <w:name w:val="Antraštė 9 Diagrama"/>
    <w:basedOn w:val="Numatytasispastraiposriftas"/>
    <w:link w:val="Antrat9"/>
    <w:uiPriority w:val="99"/>
    <w:rsid w:val="007B4A6C"/>
    <w:rPr>
      <w:rFonts w:ascii="Times New Roman" w:eastAsia="SimSun" w:hAnsi="Times New Roman" w:cs="Times New Roman"/>
      <w:b/>
      <w:i/>
      <w:szCs w:val="20"/>
      <w:lang w:val="lt-LT"/>
    </w:rPr>
  </w:style>
  <w:style w:type="numbering" w:customStyle="1" w:styleId="NoList1">
    <w:name w:val="No List1"/>
    <w:next w:val="Sraonra"/>
    <w:uiPriority w:val="99"/>
    <w:semiHidden/>
    <w:unhideWhenUsed/>
    <w:rsid w:val="007B4A6C"/>
  </w:style>
  <w:style w:type="numbering" w:customStyle="1" w:styleId="NoList11">
    <w:name w:val="No List11"/>
    <w:next w:val="Sraonra"/>
    <w:uiPriority w:val="99"/>
    <w:semiHidden/>
    <w:unhideWhenUsed/>
    <w:rsid w:val="007B4A6C"/>
  </w:style>
  <w:style w:type="paragraph" w:styleId="Porat">
    <w:name w:val="footer"/>
    <w:basedOn w:val="prastasis"/>
    <w:link w:val="PoratDiagrama"/>
    <w:uiPriority w:val="99"/>
    <w:rsid w:val="007B4A6C"/>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rsid w:val="007B4A6C"/>
    <w:rPr>
      <w:rFonts w:ascii="Arial" w:eastAsia="SimSun" w:hAnsi="Arial" w:cs="Times New Roman"/>
      <w:noProof/>
      <w:sz w:val="16"/>
      <w:szCs w:val="20"/>
      <w:lang w:eastAsia="zh-CN"/>
    </w:rPr>
  </w:style>
  <w:style w:type="character" w:styleId="Puslapionumeris">
    <w:name w:val="page number"/>
    <w:uiPriority w:val="99"/>
    <w:rsid w:val="007B4A6C"/>
    <w:rPr>
      <w:rFonts w:cs="Times New Roman"/>
    </w:rPr>
  </w:style>
  <w:style w:type="character" w:styleId="Hipersaitas">
    <w:name w:val="Hyperlink"/>
    <w:uiPriority w:val="99"/>
    <w:rsid w:val="007B4A6C"/>
    <w:rPr>
      <w:rFonts w:cs="Times New Roman"/>
      <w:color w:val="0000FF"/>
      <w:u w:val="single"/>
    </w:rPr>
  </w:style>
  <w:style w:type="paragraph" w:customStyle="1" w:styleId="EMEAEnBodyText">
    <w:name w:val="EMEA En Body Text"/>
    <w:basedOn w:val="prastasis"/>
    <w:uiPriority w:val="99"/>
    <w:rsid w:val="007B4A6C"/>
    <w:pPr>
      <w:spacing w:before="120" w:after="120" w:line="240" w:lineRule="auto"/>
      <w:jc w:val="both"/>
    </w:pPr>
    <w:rPr>
      <w:rFonts w:ascii="Times New Roman" w:eastAsia="SimSun" w:hAnsi="Times New Roman" w:cs="Times New Roman"/>
      <w:szCs w:val="20"/>
      <w:lang w:eastAsia="zh-CN"/>
    </w:rPr>
  </w:style>
  <w:style w:type="character" w:customStyle="1" w:styleId="tw4winMark">
    <w:name w:val="tw4winMark"/>
    <w:uiPriority w:val="99"/>
    <w:rsid w:val="007B4A6C"/>
    <w:rPr>
      <w:rFonts w:ascii="Courier New" w:hAnsi="Courier New"/>
      <w:vanish/>
      <w:color w:val="800080"/>
      <w:sz w:val="24"/>
      <w:vertAlign w:val="subscript"/>
    </w:rPr>
  </w:style>
  <w:style w:type="character" w:customStyle="1" w:styleId="tw4winError">
    <w:name w:val="tw4winError"/>
    <w:uiPriority w:val="99"/>
    <w:rsid w:val="007B4A6C"/>
    <w:rPr>
      <w:rFonts w:ascii="Courier New" w:hAnsi="Courier New"/>
      <w:color w:val="00FF00"/>
      <w:sz w:val="40"/>
    </w:rPr>
  </w:style>
  <w:style w:type="character" w:customStyle="1" w:styleId="tw4winTerm">
    <w:name w:val="tw4winTerm"/>
    <w:uiPriority w:val="99"/>
    <w:rsid w:val="007B4A6C"/>
    <w:rPr>
      <w:color w:val="0000FF"/>
    </w:rPr>
  </w:style>
  <w:style w:type="character" w:customStyle="1" w:styleId="tw4winPopup">
    <w:name w:val="tw4winPopup"/>
    <w:uiPriority w:val="99"/>
    <w:rsid w:val="007B4A6C"/>
    <w:rPr>
      <w:rFonts w:ascii="Courier New" w:hAnsi="Courier New"/>
      <w:noProof/>
      <w:color w:val="008000"/>
    </w:rPr>
  </w:style>
  <w:style w:type="character" w:customStyle="1" w:styleId="tw4winJump">
    <w:name w:val="tw4winJump"/>
    <w:uiPriority w:val="99"/>
    <w:rsid w:val="007B4A6C"/>
    <w:rPr>
      <w:rFonts w:ascii="Courier New" w:hAnsi="Courier New"/>
      <w:noProof/>
      <w:color w:val="008080"/>
    </w:rPr>
  </w:style>
  <w:style w:type="character" w:customStyle="1" w:styleId="tw4winExternal">
    <w:name w:val="tw4winExternal"/>
    <w:uiPriority w:val="99"/>
    <w:rsid w:val="007B4A6C"/>
    <w:rPr>
      <w:rFonts w:ascii="Courier New" w:hAnsi="Courier New"/>
      <w:noProof/>
      <w:color w:val="808080"/>
    </w:rPr>
  </w:style>
  <w:style w:type="character" w:customStyle="1" w:styleId="tw4winInternal">
    <w:name w:val="tw4winInternal"/>
    <w:uiPriority w:val="99"/>
    <w:rsid w:val="007B4A6C"/>
    <w:rPr>
      <w:rFonts w:ascii="Courier New" w:hAnsi="Courier New"/>
      <w:noProof/>
      <w:color w:val="FF0000"/>
    </w:rPr>
  </w:style>
  <w:style w:type="character" w:customStyle="1" w:styleId="DONOTTRANSLATE">
    <w:name w:val="DO_NOT_TRANSLATE"/>
    <w:uiPriority w:val="99"/>
    <w:rsid w:val="007B4A6C"/>
    <w:rPr>
      <w:rFonts w:ascii="Courier New" w:hAnsi="Courier New"/>
      <w:noProof/>
      <w:color w:val="800000"/>
    </w:rPr>
  </w:style>
  <w:style w:type="paragraph" w:styleId="Debesliotekstas">
    <w:name w:val="Balloon Text"/>
    <w:basedOn w:val="prastasis"/>
    <w:link w:val="DebesliotekstasDiagrama"/>
    <w:uiPriority w:val="99"/>
    <w:rsid w:val="007B4A6C"/>
    <w:pPr>
      <w:tabs>
        <w:tab w:val="left" w:pos="567"/>
      </w:tabs>
      <w:spacing w:after="0" w:line="240" w:lineRule="auto"/>
    </w:pPr>
    <w:rPr>
      <w:rFonts w:ascii="Tahoma" w:eastAsia="SimSun" w:hAnsi="Tahoma" w:cs="Tahoma"/>
      <w:sz w:val="16"/>
      <w:szCs w:val="16"/>
      <w:lang w:val="lt-LT" w:eastAsia="zh-CN"/>
    </w:rPr>
  </w:style>
  <w:style w:type="character" w:customStyle="1" w:styleId="DebesliotekstasDiagrama">
    <w:name w:val="Debesėlio tekstas Diagrama"/>
    <w:basedOn w:val="Numatytasispastraiposriftas"/>
    <w:link w:val="Debesliotekstas"/>
    <w:uiPriority w:val="99"/>
    <w:rsid w:val="007B4A6C"/>
    <w:rPr>
      <w:rFonts w:ascii="Tahoma" w:eastAsia="SimSun" w:hAnsi="Tahoma" w:cs="Tahoma"/>
      <w:sz w:val="16"/>
      <w:szCs w:val="16"/>
      <w:lang w:val="lt-LT" w:eastAsia="zh-CN"/>
    </w:rPr>
  </w:style>
  <w:style w:type="character" w:styleId="Komentaronuoroda">
    <w:name w:val="annotation reference"/>
    <w:uiPriority w:val="99"/>
    <w:semiHidden/>
    <w:rsid w:val="007B4A6C"/>
    <w:rPr>
      <w:rFonts w:cs="Times New Roman"/>
      <w:sz w:val="16"/>
    </w:rPr>
  </w:style>
  <w:style w:type="paragraph" w:styleId="Komentarotekstas">
    <w:name w:val="annotation text"/>
    <w:basedOn w:val="prastasis"/>
    <w:link w:val="KomentarotekstasDiagrama"/>
    <w:uiPriority w:val="99"/>
    <w:semiHidden/>
    <w:rsid w:val="007B4A6C"/>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uiPriority w:val="99"/>
    <w:semiHidden/>
    <w:rsid w:val="007B4A6C"/>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rsid w:val="007B4A6C"/>
    <w:rPr>
      <w:b/>
      <w:bCs/>
    </w:rPr>
  </w:style>
  <w:style w:type="character" w:customStyle="1" w:styleId="KomentarotemaDiagrama">
    <w:name w:val="Komentaro tema Diagrama"/>
    <w:basedOn w:val="KomentarotekstasDiagrama"/>
    <w:link w:val="Komentarotema"/>
    <w:uiPriority w:val="99"/>
    <w:rsid w:val="007B4A6C"/>
    <w:rPr>
      <w:rFonts w:ascii="Times New Roman" w:eastAsia="SimSun" w:hAnsi="Times New Roman" w:cs="Times New Roman"/>
      <w:b/>
      <w:bCs/>
      <w:sz w:val="20"/>
      <w:szCs w:val="20"/>
      <w:lang w:val="lt-LT" w:eastAsia="zh-CN"/>
    </w:rPr>
  </w:style>
  <w:style w:type="paragraph" w:styleId="Antrats">
    <w:name w:val="header"/>
    <w:basedOn w:val="prastasis"/>
    <w:link w:val="AntratsDiagrama"/>
    <w:uiPriority w:val="99"/>
    <w:rsid w:val="007B4A6C"/>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AntratsDiagrama">
    <w:name w:val="Antraštės Diagrama"/>
    <w:basedOn w:val="Numatytasispastraiposriftas"/>
    <w:link w:val="Antrats"/>
    <w:uiPriority w:val="99"/>
    <w:rsid w:val="007B4A6C"/>
    <w:rPr>
      <w:rFonts w:ascii="Times New Roman" w:eastAsia="SimSun" w:hAnsi="Times New Roman" w:cs="Times New Roman"/>
      <w:szCs w:val="20"/>
      <w:lang w:val="lt-LT" w:eastAsia="zh-CN"/>
    </w:rPr>
  </w:style>
  <w:style w:type="paragraph" w:styleId="Dokumentostruktra">
    <w:name w:val="Document Map"/>
    <w:basedOn w:val="prastasis"/>
    <w:link w:val="DokumentostruktraDiagrama"/>
    <w:uiPriority w:val="99"/>
    <w:semiHidden/>
    <w:rsid w:val="007B4A6C"/>
    <w:pPr>
      <w:shd w:val="clear" w:color="auto" w:fill="000080"/>
      <w:tabs>
        <w:tab w:val="left" w:pos="567"/>
      </w:tabs>
      <w:spacing w:after="0" w:line="260" w:lineRule="exact"/>
    </w:pPr>
    <w:rPr>
      <w:rFonts w:ascii="Tahoma" w:eastAsia="SimSun" w:hAnsi="Tahoma" w:cs="Tahoma"/>
      <w:sz w:val="20"/>
      <w:szCs w:val="20"/>
      <w:lang w:val="lt-LT" w:eastAsia="zh-CN"/>
    </w:rPr>
  </w:style>
  <w:style w:type="character" w:customStyle="1" w:styleId="DokumentostruktraDiagrama">
    <w:name w:val="Dokumento struktūra Diagrama"/>
    <w:basedOn w:val="Numatytasispastraiposriftas"/>
    <w:link w:val="Dokumentostruktra"/>
    <w:uiPriority w:val="99"/>
    <w:semiHidden/>
    <w:rsid w:val="007B4A6C"/>
    <w:rPr>
      <w:rFonts w:ascii="Tahoma" w:eastAsia="SimSun" w:hAnsi="Tahoma" w:cs="Tahoma"/>
      <w:sz w:val="20"/>
      <w:szCs w:val="20"/>
      <w:shd w:val="clear" w:color="auto" w:fill="000080"/>
      <w:lang w:val="lt-LT" w:eastAsia="zh-CN"/>
    </w:rPr>
  </w:style>
  <w:style w:type="paragraph" w:styleId="Pagrindiniotekstotrauka">
    <w:name w:val="Body Text Indent"/>
    <w:basedOn w:val="prastasis"/>
    <w:link w:val="PagrindiniotekstotraukaDiagrama"/>
    <w:uiPriority w:val="99"/>
    <w:rsid w:val="007B4A6C"/>
    <w:pPr>
      <w:autoSpaceDE w:val="0"/>
      <w:autoSpaceDN w:val="0"/>
      <w:adjustRightInd w:val="0"/>
      <w:spacing w:after="0" w:line="240" w:lineRule="auto"/>
      <w:ind w:left="720"/>
      <w:jc w:val="both"/>
    </w:pPr>
    <w:rPr>
      <w:rFonts w:ascii="Times New Roman" w:eastAsia="SimSun" w:hAnsi="Times New Roman" w:cs="Times New Roman"/>
      <w:lang w:val="lt-LT" w:eastAsia="en-GB"/>
    </w:rPr>
  </w:style>
  <w:style w:type="character" w:customStyle="1" w:styleId="PagrindiniotekstotraukaDiagrama">
    <w:name w:val="Pagrindinio teksto įtrauka Diagrama"/>
    <w:basedOn w:val="Numatytasispastraiposriftas"/>
    <w:link w:val="Pagrindiniotekstotrauka"/>
    <w:uiPriority w:val="99"/>
    <w:rsid w:val="007B4A6C"/>
    <w:rPr>
      <w:rFonts w:ascii="Times New Roman" w:eastAsia="SimSun" w:hAnsi="Times New Roman" w:cs="Times New Roman"/>
      <w:lang w:val="lt-LT" w:eastAsia="en-GB"/>
    </w:rPr>
  </w:style>
  <w:style w:type="paragraph" w:styleId="Pagrindinistekstas3">
    <w:name w:val="Body Text 3"/>
    <w:basedOn w:val="prastasis"/>
    <w:link w:val="Pagrindinistekstas3Diagrama"/>
    <w:uiPriority w:val="99"/>
    <w:rsid w:val="007B4A6C"/>
    <w:pPr>
      <w:autoSpaceDE w:val="0"/>
      <w:autoSpaceDN w:val="0"/>
      <w:adjustRightInd w:val="0"/>
      <w:spacing w:after="0" w:line="240" w:lineRule="auto"/>
      <w:jc w:val="both"/>
    </w:pPr>
    <w:rPr>
      <w:rFonts w:ascii="Times New Roman" w:eastAsia="SimSun" w:hAnsi="Times New Roman" w:cs="Times New Roman"/>
      <w:color w:val="0000FF"/>
      <w:lang w:val="lt-LT" w:eastAsia="en-GB"/>
    </w:rPr>
  </w:style>
  <w:style w:type="character" w:customStyle="1" w:styleId="Pagrindinistekstas3Diagrama">
    <w:name w:val="Pagrindinis tekstas 3 Diagrama"/>
    <w:basedOn w:val="Numatytasispastraiposriftas"/>
    <w:link w:val="Pagrindinistekstas3"/>
    <w:uiPriority w:val="99"/>
    <w:rsid w:val="007B4A6C"/>
    <w:rPr>
      <w:rFonts w:ascii="Times New Roman" w:eastAsia="SimSun" w:hAnsi="Times New Roman" w:cs="Times New Roman"/>
      <w:color w:val="0000FF"/>
      <w:lang w:val="lt-LT" w:eastAsia="en-GB"/>
    </w:rPr>
  </w:style>
  <w:style w:type="paragraph" w:styleId="Pagrindiniotekstotrauka2">
    <w:name w:val="Body Text Indent 2"/>
    <w:basedOn w:val="prastasis"/>
    <w:link w:val="Pagrindiniotekstotrauka2Diagrama"/>
    <w:uiPriority w:val="99"/>
    <w:rsid w:val="007B4A6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lt-LT"/>
    </w:rPr>
  </w:style>
  <w:style w:type="character" w:customStyle="1" w:styleId="Pagrindiniotekstotrauka2Diagrama">
    <w:name w:val="Pagrindinio teksto įtrauka 2 Diagrama"/>
    <w:basedOn w:val="Numatytasispastraiposriftas"/>
    <w:link w:val="Pagrindiniotekstotrauka2"/>
    <w:uiPriority w:val="99"/>
    <w:rsid w:val="007B4A6C"/>
    <w:rPr>
      <w:rFonts w:ascii="Times New Roman" w:eastAsia="SimSun" w:hAnsi="Times New Roman" w:cs="Times New Roman"/>
      <w:b/>
      <w:bCs/>
      <w:color w:val="0000FF"/>
      <w:lang w:val="lt-LT"/>
    </w:rPr>
  </w:style>
  <w:style w:type="paragraph" w:styleId="Pagrindinistekstas">
    <w:name w:val="Body Text"/>
    <w:basedOn w:val="prastasis"/>
    <w:link w:val="PagrindinistekstasDiagrama"/>
    <w:uiPriority w:val="99"/>
    <w:rsid w:val="007B4A6C"/>
    <w:pPr>
      <w:spacing w:after="0" w:line="240" w:lineRule="auto"/>
    </w:pPr>
    <w:rPr>
      <w:rFonts w:ascii="Times New Roman" w:eastAsia="SimSun" w:hAnsi="Times New Roman" w:cs="Times New Roman"/>
      <w:i/>
      <w:color w:val="008000"/>
      <w:szCs w:val="20"/>
      <w:lang w:val="lt-LT"/>
    </w:rPr>
  </w:style>
  <w:style w:type="character" w:customStyle="1" w:styleId="PagrindinistekstasDiagrama">
    <w:name w:val="Pagrindinis tekstas Diagrama"/>
    <w:basedOn w:val="Numatytasispastraiposriftas"/>
    <w:link w:val="Pagrindinistekstas"/>
    <w:uiPriority w:val="99"/>
    <w:rsid w:val="007B4A6C"/>
    <w:rPr>
      <w:rFonts w:ascii="Times New Roman" w:eastAsia="SimSun" w:hAnsi="Times New Roman" w:cs="Times New Roman"/>
      <w:i/>
      <w:color w:val="008000"/>
      <w:szCs w:val="20"/>
      <w:lang w:val="lt-LT"/>
    </w:rPr>
  </w:style>
  <w:style w:type="paragraph" w:styleId="Pagrindinistekstas2">
    <w:name w:val="Body Text 2"/>
    <w:basedOn w:val="prastasis"/>
    <w:link w:val="Pagrindinistekstas2Diagrama"/>
    <w:uiPriority w:val="99"/>
    <w:rsid w:val="007B4A6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lt-LT"/>
    </w:rPr>
  </w:style>
  <w:style w:type="character" w:customStyle="1" w:styleId="Pagrindinistekstas2Diagrama">
    <w:name w:val="Pagrindinis tekstas 2 Diagrama"/>
    <w:basedOn w:val="Numatytasispastraiposriftas"/>
    <w:link w:val="Pagrindinistekstas2"/>
    <w:uiPriority w:val="99"/>
    <w:rsid w:val="007B4A6C"/>
    <w:rPr>
      <w:rFonts w:ascii="Times New Roman" w:eastAsia="SimSun" w:hAnsi="Times New Roman" w:cs="Times New Roman"/>
      <w:b/>
      <w:bCs/>
      <w:color w:val="0000FF"/>
      <w:u w:val="single"/>
      <w:lang w:val="lt-LT"/>
    </w:rPr>
  </w:style>
  <w:style w:type="paragraph" w:customStyle="1" w:styleId="AHeader1">
    <w:name w:val="AHeader 1"/>
    <w:basedOn w:val="prastasis"/>
    <w:uiPriority w:val="99"/>
    <w:rsid w:val="007B4A6C"/>
    <w:pPr>
      <w:numPr>
        <w:numId w:val="2"/>
      </w:numPr>
      <w:spacing w:after="120" w:line="240" w:lineRule="auto"/>
    </w:pPr>
    <w:rPr>
      <w:rFonts w:ascii="Arial" w:eastAsia="SimSun" w:hAnsi="Arial" w:cs="Arial"/>
      <w:b/>
      <w:bCs/>
      <w:sz w:val="24"/>
      <w:szCs w:val="20"/>
      <w:lang w:val="lt-LT"/>
    </w:rPr>
  </w:style>
  <w:style w:type="paragraph" w:customStyle="1" w:styleId="AHeader2">
    <w:name w:val="AHeader 2"/>
    <w:basedOn w:val="AHeader1"/>
    <w:uiPriority w:val="99"/>
    <w:rsid w:val="007B4A6C"/>
    <w:pPr>
      <w:numPr>
        <w:ilvl w:val="1"/>
      </w:numPr>
      <w:tabs>
        <w:tab w:val="clear" w:pos="709"/>
        <w:tab w:val="num" w:pos="360"/>
      </w:tabs>
    </w:pPr>
    <w:rPr>
      <w:sz w:val="22"/>
    </w:rPr>
  </w:style>
  <w:style w:type="paragraph" w:customStyle="1" w:styleId="AHeader3">
    <w:name w:val="AHeader 3"/>
    <w:basedOn w:val="AHeader2"/>
    <w:uiPriority w:val="99"/>
    <w:rsid w:val="007B4A6C"/>
    <w:pPr>
      <w:numPr>
        <w:ilvl w:val="2"/>
      </w:numPr>
      <w:tabs>
        <w:tab w:val="clear" w:pos="1276"/>
        <w:tab w:val="num" w:pos="360"/>
      </w:tabs>
    </w:pPr>
  </w:style>
  <w:style w:type="paragraph" w:customStyle="1" w:styleId="AHeader2abc">
    <w:name w:val="AHeader 2 abc"/>
    <w:basedOn w:val="AHeader3"/>
    <w:uiPriority w:val="99"/>
    <w:rsid w:val="007B4A6C"/>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7B4A6C"/>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7B4A6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lt-LT"/>
    </w:rPr>
  </w:style>
  <w:style w:type="character" w:customStyle="1" w:styleId="Pagrindiniotekstotrauka3Diagrama">
    <w:name w:val="Pagrindinio teksto įtrauka 3 Diagrama"/>
    <w:basedOn w:val="Numatytasispastraiposriftas"/>
    <w:link w:val="Pagrindiniotekstotrauka3"/>
    <w:uiPriority w:val="99"/>
    <w:rsid w:val="007B4A6C"/>
    <w:rPr>
      <w:rFonts w:ascii="Times New Roman" w:eastAsia="SimSun" w:hAnsi="Times New Roman" w:cs="Times New Roman"/>
      <w:szCs w:val="21"/>
      <w:lang w:val="lt-LT"/>
    </w:rPr>
  </w:style>
  <w:style w:type="character" w:styleId="Perirtashipersaitas">
    <w:name w:val="FollowedHyperlink"/>
    <w:uiPriority w:val="99"/>
    <w:rsid w:val="007B4A6C"/>
    <w:rPr>
      <w:rFonts w:cs="Times New Roman"/>
      <w:color w:val="800080"/>
      <w:u w:val="single"/>
    </w:rPr>
  </w:style>
  <w:style w:type="character" w:styleId="Grietas">
    <w:name w:val="Strong"/>
    <w:uiPriority w:val="99"/>
    <w:qFormat/>
    <w:rsid w:val="007B4A6C"/>
    <w:rPr>
      <w:rFonts w:cs="Times New Roman"/>
      <w:b/>
    </w:rPr>
  </w:style>
  <w:style w:type="paragraph" w:customStyle="1" w:styleId="BodytextAgency">
    <w:name w:val="Body text (Agency)"/>
    <w:basedOn w:val="prastasis"/>
    <w:uiPriority w:val="99"/>
    <w:rsid w:val="007B4A6C"/>
    <w:pPr>
      <w:spacing w:after="140" w:line="280" w:lineRule="atLeast"/>
    </w:pPr>
    <w:rPr>
      <w:rFonts w:ascii="Verdana" w:eastAsia="SimSun" w:hAnsi="Verdana" w:cs="Verdana"/>
      <w:sz w:val="18"/>
      <w:szCs w:val="18"/>
      <w:lang w:val="lt-LT" w:eastAsia="en-GB"/>
    </w:rPr>
  </w:style>
  <w:style w:type="character" w:customStyle="1" w:styleId="BodytextAgencyChar">
    <w:name w:val="Body text (Agency) Char"/>
    <w:uiPriority w:val="99"/>
    <w:locked/>
    <w:rsid w:val="007B4A6C"/>
    <w:rPr>
      <w:rFonts w:ascii="Verdana" w:hAnsi="Verdana"/>
      <w:sz w:val="18"/>
      <w:lang w:val="en-GB" w:eastAsia="en-GB"/>
    </w:rPr>
  </w:style>
  <w:style w:type="paragraph" w:customStyle="1" w:styleId="NormalAgency">
    <w:name w:val="Normal (Agency)"/>
    <w:uiPriority w:val="99"/>
    <w:rsid w:val="007B4A6C"/>
    <w:pPr>
      <w:spacing w:after="0" w:line="240" w:lineRule="auto"/>
    </w:pPr>
    <w:rPr>
      <w:rFonts w:ascii="Verdana" w:eastAsia="SimSun" w:hAnsi="Verdana" w:cs="Verdana"/>
      <w:sz w:val="18"/>
      <w:szCs w:val="18"/>
      <w:lang w:val="en-GB" w:eastAsia="en-GB"/>
    </w:rPr>
  </w:style>
  <w:style w:type="character" w:styleId="Emfaz">
    <w:name w:val="Emphasis"/>
    <w:uiPriority w:val="99"/>
    <w:qFormat/>
    <w:rsid w:val="007B4A6C"/>
    <w:rPr>
      <w:rFonts w:cs="Times New Roman"/>
      <w:b/>
    </w:rPr>
  </w:style>
  <w:style w:type="paragraph" w:customStyle="1" w:styleId="TableheadingrowsAgency">
    <w:name w:val="Table heading rows (Agency)"/>
    <w:basedOn w:val="BodytextAgency"/>
    <w:uiPriority w:val="99"/>
    <w:rsid w:val="007B4A6C"/>
    <w:pPr>
      <w:keepNext/>
    </w:pPr>
    <w:rPr>
      <w:b/>
    </w:rPr>
  </w:style>
  <w:style w:type="paragraph" w:customStyle="1" w:styleId="TabletextrowsAgency">
    <w:name w:val="Table text rows (Agency)"/>
    <w:basedOn w:val="prastasis"/>
    <w:uiPriority w:val="99"/>
    <w:rsid w:val="007B4A6C"/>
    <w:pPr>
      <w:spacing w:after="0" w:line="280" w:lineRule="exact"/>
    </w:pPr>
    <w:rPr>
      <w:rFonts w:ascii="Verdana" w:eastAsia="SimSun" w:hAnsi="Verdana" w:cs="Verdana"/>
      <w:sz w:val="18"/>
      <w:szCs w:val="18"/>
      <w:lang w:val="lt-LT" w:eastAsia="zh-CN"/>
    </w:rPr>
  </w:style>
  <w:style w:type="character" w:customStyle="1" w:styleId="NormalAgencyChar">
    <w:name w:val="Normal (Agency) Char"/>
    <w:uiPriority w:val="99"/>
    <w:locked/>
    <w:rsid w:val="007B4A6C"/>
    <w:rPr>
      <w:rFonts w:ascii="Verdana" w:hAnsi="Verdana"/>
      <w:sz w:val="18"/>
      <w:lang w:val="en-GB" w:eastAsia="en-GB"/>
    </w:rPr>
  </w:style>
  <w:style w:type="paragraph" w:styleId="Paprastasistekstas">
    <w:name w:val="Plain Text"/>
    <w:basedOn w:val="prastasis"/>
    <w:link w:val="PaprastasistekstasDiagrama"/>
    <w:uiPriority w:val="99"/>
    <w:rsid w:val="007B4A6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7B4A6C"/>
    <w:rPr>
      <w:rFonts w:ascii="Courier New" w:eastAsia="SimSun" w:hAnsi="Courier New" w:cs="Times New Roman"/>
      <w:sz w:val="20"/>
      <w:szCs w:val="20"/>
    </w:rPr>
  </w:style>
  <w:style w:type="paragraph" w:customStyle="1" w:styleId="Default">
    <w:name w:val="Default"/>
    <w:uiPriority w:val="99"/>
    <w:rsid w:val="007B4A6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7B4A6C"/>
    <w:pPr>
      <w:spacing w:after="0" w:line="240" w:lineRule="auto"/>
      <w:jc w:val="center"/>
    </w:pPr>
    <w:rPr>
      <w:rFonts w:ascii="Times New Roman" w:eastAsia="SimSun" w:hAnsi="Times New Roman" w:cs="Times New Roman"/>
      <w:b/>
      <w:szCs w:val="20"/>
      <w:lang w:val="lt-LT"/>
    </w:rPr>
  </w:style>
  <w:style w:type="character" w:customStyle="1" w:styleId="PavadinimasDiagrama">
    <w:name w:val="Pavadinimas Diagrama"/>
    <w:basedOn w:val="Numatytasispastraiposriftas"/>
    <w:link w:val="Pavadinimas"/>
    <w:uiPriority w:val="99"/>
    <w:rsid w:val="007B4A6C"/>
    <w:rPr>
      <w:rFonts w:ascii="Times New Roman" w:eastAsia="SimSun" w:hAnsi="Times New Roman" w:cs="Times New Roman"/>
      <w:b/>
      <w:szCs w:val="20"/>
      <w:lang w:val="lt-LT"/>
    </w:rPr>
  </w:style>
  <w:style w:type="paragraph" w:styleId="Dokumentoinaostekstas">
    <w:name w:val="endnote text"/>
    <w:basedOn w:val="prastasis"/>
    <w:link w:val="DokumentoinaostekstasDiagrama"/>
    <w:uiPriority w:val="99"/>
    <w:semiHidden/>
    <w:rsid w:val="007B4A6C"/>
    <w:pPr>
      <w:tabs>
        <w:tab w:val="left" w:pos="567"/>
      </w:tabs>
      <w:spacing w:after="0" w:line="240" w:lineRule="auto"/>
    </w:pPr>
    <w:rPr>
      <w:rFonts w:ascii="Times New Roman" w:eastAsia="SimSun" w:hAnsi="Times New Roman" w:cs="Times New Roman"/>
      <w:szCs w:val="20"/>
      <w:lang w:val="lt-LT"/>
    </w:rPr>
  </w:style>
  <w:style w:type="character" w:customStyle="1" w:styleId="DokumentoinaostekstasDiagrama">
    <w:name w:val="Dokumento išnašos tekstas Diagrama"/>
    <w:basedOn w:val="Numatytasispastraiposriftas"/>
    <w:link w:val="Dokumentoinaostekstas"/>
    <w:uiPriority w:val="99"/>
    <w:semiHidden/>
    <w:rsid w:val="007B4A6C"/>
    <w:rPr>
      <w:rFonts w:ascii="Times New Roman" w:eastAsia="SimSun" w:hAnsi="Times New Roman" w:cs="Times New Roman"/>
      <w:szCs w:val="20"/>
      <w:lang w:val="lt-LT"/>
    </w:rPr>
  </w:style>
  <w:style w:type="paragraph" w:customStyle="1" w:styleId="BTEMEASMCA">
    <w:name w:val="BT EMEA_SMCA"/>
    <w:basedOn w:val="prastasis"/>
    <w:autoRedefine/>
    <w:uiPriority w:val="99"/>
    <w:rsid w:val="007B4A6C"/>
    <w:pPr>
      <w:spacing w:after="0" w:line="240" w:lineRule="auto"/>
    </w:pPr>
    <w:rPr>
      <w:rFonts w:ascii="Times New Roman" w:eastAsia="SimSun" w:hAnsi="Times New Roman" w:cs="Times New Roman"/>
      <w:noProof/>
      <w:lang w:val="lt-LT"/>
    </w:rPr>
  </w:style>
  <w:style w:type="character" w:customStyle="1" w:styleId="BTEMEASMCAChar">
    <w:name w:val="BT EMEA_SMCA Char"/>
    <w:uiPriority w:val="99"/>
    <w:locked/>
    <w:rsid w:val="007B4A6C"/>
    <w:rPr>
      <w:noProof/>
      <w:sz w:val="22"/>
      <w:lang w:val="lt-LT" w:eastAsia="en-US"/>
    </w:rPr>
  </w:style>
  <w:style w:type="numbering" w:customStyle="1" w:styleId="Sraonra1">
    <w:name w:val="Sąrašo nėra1"/>
    <w:next w:val="Sraonra"/>
    <w:uiPriority w:val="99"/>
    <w:semiHidden/>
    <w:unhideWhenUsed/>
    <w:rsid w:val="007B4A6C"/>
  </w:style>
  <w:style w:type="paragraph" w:styleId="Pataisymai">
    <w:name w:val="Revision"/>
    <w:hidden/>
    <w:uiPriority w:val="99"/>
    <w:semiHidden/>
    <w:rsid w:val="007B4A6C"/>
    <w:pPr>
      <w:spacing w:after="0" w:line="240" w:lineRule="auto"/>
    </w:pPr>
    <w:rPr>
      <w:rFonts w:ascii="Calibri" w:eastAsia="Calibri" w:hAnsi="Calibri" w:cs="Times New Roman"/>
      <w:lang w:val="lv-LV"/>
    </w:rPr>
  </w:style>
  <w:style w:type="character" w:customStyle="1" w:styleId="UnresolvedMention1">
    <w:name w:val="Unresolved Mention1"/>
    <w:basedOn w:val="Numatytasispastraiposriftas"/>
    <w:uiPriority w:val="99"/>
    <w:semiHidden/>
    <w:unhideWhenUsed/>
    <w:rsid w:val="007B4A6C"/>
    <w:rPr>
      <w:color w:val="808080"/>
      <w:shd w:val="clear" w:color="auto" w:fill="E6E6E6"/>
    </w:rPr>
  </w:style>
  <w:style w:type="paragraph" w:styleId="Sraopastraipa">
    <w:name w:val="List Paragraph"/>
    <w:basedOn w:val="prastasis"/>
    <w:uiPriority w:val="34"/>
    <w:qFormat/>
    <w:rsid w:val="007B4A6C"/>
    <w:pPr>
      <w:ind w:left="720"/>
      <w:contextualSpacing/>
    </w:pPr>
  </w:style>
  <w:style w:type="character" w:customStyle="1" w:styleId="UnresolvedMention2">
    <w:name w:val="Unresolved Mention2"/>
    <w:basedOn w:val="Numatytasispastraiposriftas"/>
    <w:uiPriority w:val="99"/>
    <w:semiHidden/>
    <w:unhideWhenUsed/>
    <w:rsid w:val="007B4A6C"/>
    <w:rPr>
      <w:color w:val="808080"/>
      <w:shd w:val="clear" w:color="auto" w:fill="E6E6E6"/>
    </w:rPr>
  </w:style>
  <w:style w:type="character" w:customStyle="1" w:styleId="UnresolvedMention3">
    <w:name w:val="Unresolved Mention3"/>
    <w:basedOn w:val="Numatytasispastraiposriftas"/>
    <w:uiPriority w:val="99"/>
    <w:semiHidden/>
    <w:unhideWhenUsed/>
    <w:rsid w:val="00B846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8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29204</Words>
  <Characters>16647</Characters>
  <Application>Microsoft Office Word</Application>
  <DocSecurity>4</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2025-12-12T06:31:00Z</dcterms:created>
  <dcterms:modified xsi:type="dcterms:W3CDTF">2025-12-12T06:31:00Z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2024-07-22T10:52:39Z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f95cbabb-06fa-49fe-9e65-e7595755accf</vt:lpwstr>
  </property>
  <property fmtid="{D5CDD505-2E9C-101B-9397-08002B2CF9AE}" pid="8" name="MSIP_Label_ed96aa77-7762-4c34-b9f0-7d6a55545bbc_ContentBits">
    <vt:lpwstr>0</vt:lpwstr>
  </property>
</Properties>
</file>