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A17CF" w14:textId="77777777" w:rsidR="007B4A6C" w:rsidRPr="007B4A6C" w:rsidRDefault="007B4A6C" w:rsidP="007B4A6C">
      <w:pPr>
        <w:keepNext/>
        <w:tabs>
          <w:tab w:val="left" w:pos="567"/>
          <w:tab w:val="left" w:pos="2790"/>
        </w:tabs>
        <w:spacing w:after="0" w:line="240" w:lineRule="auto"/>
        <w:outlineLvl w:val="1"/>
        <w:rPr>
          <w:rFonts w:ascii="Times New Roman" w:eastAsia="Calibri" w:hAnsi="Times New Roman" w:cs="Times New Roman"/>
          <w:b/>
          <w:lang w:val="lt-LT"/>
        </w:rPr>
      </w:pPr>
      <w:r w:rsidRPr="007B4A6C">
        <w:rPr>
          <w:rFonts w:ascii="Times New Roman" w:eastAsia="Calibri" w:hAnsi="Times New Roman" w:cs="Times New Roman"/>
          <w:b/>
          <w:lang w:val="lt-LT"/>
        </w:rPr>
        <w:tab/>
      </w:r>
      <w:r w:rsidRPr="007B4A6C">
        <w:rPr>
          <w:rFonts w:ascii="Times New Roman" w:eastAsia="Calibri" w:hAnsi="Times New Roman" w:cs="Times New Roman"/>
          <w:b/>
          <w:lang w:val="lt-LT"/>
        </w:rPr>
        <w:tab/>
      </w:r>
    </w:p>
    <w:p w14:paraId="36405038"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5C523D19"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59FED03B"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1F8753B5"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25A30C4A"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7B1B3BEF"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5ED743D9"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0352B7C6"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1760D58A"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78ECC1DC"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2DD604A4"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067CDAD4"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7EE3A2EC"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7DEE2281"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33AEA8EC"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4E933B87"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015F8310"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4833A832"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00C86687"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2311F840"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036D735D"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18EF7A09"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362972CA"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r w:rsidRPr="007B4A6C">
        <w:rPr>
          <w:rFonts w:ascii="Times New Roman" w:eastAsia="Calibri" w:hAnsi="Times New Roman" w:cs="Times New Roman"/>
          <w:b/>
          <w:lang w:val="lt-LT"/>
        </w:rPr>
        <w:t>I PRIEDAS</w:t>
      </w:r>
    </w:p>
    <w:p w14:paraId="6F25847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D57998F"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r w:rsidRPr="007B4A6C">
        <w:rPr>
          <w:rFonts w:ascii="Times New Roman" w:eastAsia="Calibri" w:hAnsi="Times New Roman" w:cs="Times New Roman"/>
          <w:b/>
          <w:lang w:val="lt-LT"/>
        </w:rPr>
        <w:t>PREPARATO CHARAKTERISTIKŲ SANTRAUKA</w:t>
      </w:r>
    </w:p>
    <w:p w14:paraId="74AAABA2" w14:textId="77777777" w:rsidR="007B4A6C" w:rsidRPr="007B4A6C" w:rsidRDefault="007B4A6C" w:rsidP="007B4A6C">
      <w:pPr>
        <w:keepNext/>
        <w:keepLines/>
        <w:tabs>
          <w:tab w:val="left" w:pos="567"/>
        </w:tabs>
        <w:spacing w:after="0" w:line="240" w:lineRule="auto"/>
        <w:outlineLvl w:val="2"/>
        <w:rPr>
          <w:rFonts w:ascii="Times New Roman" w:eastAsia="Calibri" w:hAnsi="Times New Roman" w:cs="Times New Roman"/>
          <w:b/>
          <w:kern w:val="28"/>
          <w:lang w:val="lt-LT"/>
        </w:rPr>
      </w:pPr>
      <w:r w:rsidRPr="007B4A6C">
        <w:rPr>
          <w:rFonts w:ascii="Times New Roman" w:eastAsia="Calibri" w:hAnsi="Times New Roman" w:cs="Times New Roman"/>
          <w:lang w:val="lt-LT"/>
        </w:rPr>
        <w:br w:type="page"/>
      </w:r>
      <w:r w:rsidRPr="007B4A6C">
        <w:rPr>
          <w:rFonts w:ascii="Times New Roman" w:eastAsia="Calibri" w:hAnsi="Times New Roman" w:cs="Times New Roman"/>
          <w:b/>
          <w:kern w:val="28"/>
          <w:lang w:val="lt-LT"/>
        </w:rPr>
        <w:lastRenderedPageBreak/>
        <w:t>1.</w:t>
      </w:r>
      <w:r w:rsidRPr="007B4A6C">
        <w:rPr>
          <w:rFonts w:ascii="Times New Roman" w:hAnsi="Times New Roman"/>
          <w:b/>
          <w:kern w:val="28"/>
          <w:lang w:val="lv-LV"/>
        </w:rPr>
        <w:tab/>
        <w:t>VAISTINIO PREPARATO PAVADINIMAS</w:t>
      </w:r>
    </w:p>
    <w:p w14:paraId="528757E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D43B15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Treclinac </w:t>
      </w:r>
      <w:r w:rsidRPr="007B4A6C">
        <w:rPr>
          <w:rFonts w:ascii="Times New Roman" w:eastAsia="SimSun" w:hAnsi="Times New Roman" w:cs="Times New Roman"/>
          <w:bCs/>
          <w:iCs/>
          <w:lang w:val="nl-NL" w:eastAsia="zh-CN"/>
        </w:rPr>
        <w:t>10 mg/0,25 mg/g</w:t>
      </w:r>
      <w:r w:rsidRPr="007B4A6C">
        <w:rPr>
          <w:rFonts w:ascii="Times New Roman" w:eastAsia="Calibri" w:hAnsi="Times New Roman" w:cs="Times New Roman"/>
          <w:lang w:val="lt-LT"/>
        </w:rPr>
        <w:t xml:space="preserve"> gelis</w:t>
      </w:r>
    </w:p>
    <w:p w14:paraId="18F7964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D4CC75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587E1CB"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2.</w:t>
      </w:r>
      <w:r w:rsidRPr="007B4A6C">
        <w:rPr>
          <w:rFonts w:ascii="Times New Roman" w:eastAsia="Calibri" w:hAnsi="Times New Roman" w:cs="Times New Roman"/>
          <w:b/>
          <w:lang w:val="lt-LT"/>
        </w:rPr>
        <w:tab/>
        <w:t>KOKYBINĖ IR KIEKYBINĖ SUDĖTIS</w:t>
      </w:r>
    </w:p>
    <w:p w14:paraId="38EE016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DB8083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Kiekviename grame gelio yra 10 mg (1 %) klindamicino (klindamicino fosfato pavidalu) ir 0,25 mg (</w:t>
      </w:r>
      <w:r w:rsidRPr="007B4A6C">
        <w:rPr>
          <w:rFonts w:ascii="Times New Roman" w:hAnsi="Times New Roman"/>
          <w:lang w:val="lv-LV"/>
        </w:rPr>
        <w:t>0,025 %) tretinoino.</w:t>
      </w:r>
    </w:p>
    <w:p w14:paraId="3820B46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9B57549"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u w:val="single"/>
          <w:lang w:val="lt-LT"/>
        </w:rPr>
        <w:t>Pagalbinės medžiagos, kurių poveikis žinomas</w:t>
      </w:r>
    </w:p>
    <w:p w14:paraId="3403CC52" w14:textId="77777777" w:rsidR="00955A22" w:rsidRDefault="007B4A6C" w:rsidP="007B4A6C">
      <w:pPr>
        <w:tabs>
          <w:tab w:val="left" w:pos="567"/>
        </w:tabs>
        <w:spacing w:after="0" w:line="240" w:lineRule="auto"/>
        <w:rPr>
          <w:rFonts w:ascii="Times New Roman" w:hAnsi="Times New Roman"/>
          <w:lang w:val="lv-LV"/>
        </w:rPr>
      </w:pPr>
      <w:r w:rsidRPr="007B4A6C">
        <w:rPr>
          <w:rFonts w:ascii="Times New Roman" w:eastAsia="Calibri" w:hAnsi="Times New Roman" w:cs="Times New Roman"/>
          <w:lang w:val="lt-LT"/>
        </w:rPr>
        <w:t xml:space="preserve">Metilo parahidroksibenzoatas (E218): 1,5 mg/g (0,15 %) </w:t>
      </w:r>
      <w:r w:rsidRPr="007B4A6C">
        <w:rPr>
          <w:rFonts w:ascii="Times New Roman" w:eastAsia="Calibri" w:hAnsi="Times New Roman" w:cs="Times New Roman"/>
          <w:lang w:val="lt-LT"/>
        </w:rPr>
        <w:br/>
        <w:t xml:space="preserve">Propilo parahidroksibenzoatas </w:t>
      </w:r>
      <w:r w:rsidRPr="007B4A6C">
        <w:rPr>
          <w:rFonts w:ascii="Times New Roman" w:hAnsi="Times New Roman"/>
          <w:lang w:val="lv-LV"/>
        </w:rPr>
        <w:t>(E216): 0,3 mg/g (0,03 %)</w:t>
      </w:r>
      <w:r w:rsidRPr="007B4A6C">
        <w:rPr>
          <w:rFonts w:ascii="Times New Roman" w:hAnsi="Times New Roman"/>
          <w:lang w:val="lv-LV"/>
        </w:rPr>
        <w:br/>
        <w:t>Butilhidroksitoluenas</w:t>
      </w:r>
      <w:r w:rsidRPr="007B4A6C">
        <w:rPr>
          <w:rFonts w:ascii="Times New Roman" w:hAnsi="Times New Roman"/>
          <w:b/>
          <w:lang w:val="lv-LV"/>
        </w:rPr>
        <w:t xml:space="preserve"> </w:t>
      </w:r>
      <w:r w:rsidRPr="007B4A6C">
        <w:rPr>
          <w:rFonts w:ascii="Times New Roman" w:hAnsi="Times New Roman"/>
          <w:lang w:val="lv-LV"/>
        </w:rPr>
        <w:t>(E321): 0,2 mg/g (0,02 %)</w:t>
      </w:r>
    </w:p>
    <w:p w14:paraId="21614F42" w14:textId="353C236D" w:rsidR="007B4A6C" w:rsidRPr="007B4A6C" w:rsidRDefault="00955A22" w:rsidP="007B4A6C">
      <w:pPr>
        <w:tabs>
          <w:tab w:val="left" w:pos="567"/>
        </w:tabs>
        <w:spacing w:after="0" w:line="240" w:lineRule="auto"/>
        <w:rPr>
          <w:rFonts w:ascii="Times New Roman" w:eastAsia="Calibri" w:hAnsi="Times New Roman" w:cs="Times New Roman"/>
          <w:lang w:val="lt-LT"/>
        </w:rPr>
      </w:pPr>
      <w:r>
        <w:rPr>
          <w:rFonts w:ascii="Times New Roman" w:hAnsi="Times New Roman"/>
          <w:lang w:val="lv-LV"/>
        </w:rPr>
        <w:t xml:space="preserve">Polisorbatas 80 </w:t>
      </w:r>
      <w:r w:rsidRPr="00955A22">
        <w:rPr>
          <w:rFonts w:ascii="Times New Roman" w:hAnsi="Times New Roman"/>
          <w:lang w:val="lv-LV"/>
        </w:rPr>
        <w:t>(E433): 0</w:t>
      </w:r>
      <w:r>
        <w:rPr>
          <w:rFonts w:ascii="Times New Roman" w:hAnsi="Times New Roman"/>
          <w:lang w:val="lv-LV"/>
        </w:rPr>
        <w:t>,</w:t>
      </w:r>
      <w:r w:rsidRPr="00955A22">
        <w:rPr>
          <w:rFonts w:ascii="Times New Roman" w:hAnsi="Times New Roman"/>
          <w:lang w:val="lv-LV"/>
        </w:rPr>
        <w:t>6</w:t>
      </w:r>
      <w:r>
        <w:rPr>
          <w:rFonts w:ascii="Times New Roman" w:hAnsi="Times New Roman"/>
          <w:lang w:val="lv-LV"/>
        </w:rPr>
        <w:t> </w:t>
      </w:r>
      <w:r w:rsidRPr="00955A22">
        <w:rPr>
          <w:rFonts w:ascii="Times New Roman" w:hAnsi="Times New Roman"/>
          <w:lang w:val="lv-LV"/>
        </w:rPr>
        <w:t>mg/g (0</w:t>
      </w:r>
      <w:r>
        <w:rPr>
          <w:rFonts w:ascii="Times New Roman" w:hAnsi="Times New Roman"/>
          <w:lang w:val="lv-LV"/>
        </w:rPr>
        <w:t>,</w:t>
      </w:r>
      <w:r w:rsidRPr="00955A22">
        <w:rPr>
          <w:rFonts w:ascii="Times New Roman" w:hAnsi="Times New Roman"/>
          <w:lang w:val="lv-LV"/>
        </w:rPr>
        <w:t>06</w:t>
      </w:r>
      <w:r>
        <w:rPr>
          <w:rFonts w:ascii="Times New Roman" w:hAnsi="Times New Roman"/>
          <w:lang w:val="lv-LV"/>
        </w:rPr>
        <w:t> </w:t>
      </w:r>
      <w:r w:rsidRPr="00955A22">
        <w:rPr>
          <w:rFonts w:ascii="Times New Roman" w:hAnsi="Times New Roman"/>
          <w:lang w:val="lv-LV"/>
        </w:rPr>
        <w:t>%)</w:t>
      </w:r>
      <w:r w:rsidR="007B4A6C" w:rsidRPr="007B4A6C">
        <w:rPr>
          <w:rFonts w:ascii="Times New Roman" w:hAnsi="Times New Roman"/>
          <w:lang w:val="lv-LV"/>
        </w:rPr>
        <w:br/>
      </w:r>
    </w:p>
    <w:p w14:paraId="2D2A535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Visos pagalbinės medžiagos išvardytos 6.1 skyriuje.</w:t>
      </w:r>
    </w:p>
    <w:p w14:paraId="4BCD266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847DEF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84097FF" w14:textId="77777777" w:rsidR="007B4A6C" w:rsidRPr="007B4A6C" w:rsidRDefault="007B4A6C" w:rsidP="007B4A6C">
      <w:pPr>
        <w:keepNext/>
        <w:keepLines/>
        <w:tabs>
          <w:tab w:val="left" w:pos="567"/>
        </w:tabs>
        <w:spacing w:after="0" w:line="240" w:lineRule="auto"/>
        <w:outlineLvl w:val="2"/>
        <w:rPr>
          <w:rFonts w:ascii="Times New Roman" w:eastAsia="Calibri" w:hAnsi="Times New Roman" w:cs="Times New Roman"/>
          <w:b/>
          <w:kern w:val="28"/>
          <w:lang w:val="lt-LT"/>
        </w:rPr>
      </w:pPr>
      <w:r w:rsidRPr="007B4A6C">
        <w:rPr>
          <w:rFonts w:ascii="Times New Roman" w:eastAsia="Calibri" w:hAnsi="Times New Roman" w:cs="Times New Roman"/>
          <w:b/>
          <w:kern w:val="28"/>
          <w:lang w:val="lt-LT"/>
        </w:rPr>
        <w:t>3.</w:t>
      </w:r>
      <w:r w:rsidRPr="007B4A6C">
        <w:rPr>
          <w:rFonts w:ascii="Times New Roman" w:eastAsia="Calibri" w:hAnsi="Times New Roman" w:cs="Times New Roman"/>
          <w:b/>
          <w:kern w:val="28"/>
          <w:lang w:val="lt-LT"/>
        </w:rPr>
        <w:tab/>
        <w:t>FARMACINĖ FORMA</w:t>
      </w:r>
    </w:p>
    <w:p w14:paraId="0113E05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2912C4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Gelis.</w:t>
      </w:r>
    </w:p>
    <w:p w14:paraId="465BDFF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Permatomas geltonas gelis.</w:t>
      </w:r>
    </w:p>
    <w:p w14:paraId="4DAB824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7B2F56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77D4F0E" w14:textId="77777777" w:rsidR="007B4A6C" w:rsidRPr="007B4A6C" w:rsidRDefault="007B4A6C" w:rsidP="007B4A6C">
      <w:pPr>
        <w:keepNext/>
        <w:keepLines/>
        <w:tabs>
          <w:tab w:val="left" w:pos="567"/>
        </w:tabs>
        <w:spacing w:after="0" w:line="240" w:lineRule="auto"/>
        <w:outlineLvl w:val="2"/>
        <w:rPr>
          <w:rFonts w:ascii="Times New Roman" w:eastAsia="Calibri" w:hAnsi="Times New Roman" w:cs="Times New Roman"/>
          <w:b/>
          <w:kern w:val="28"/>
          <w:lang w:val="lt-LT"/>
        </w:rPr>
      </w:pPr>
      <w:r w:rsidRPr="007B4A6C">
        <w:rPr>
          <w:rFonts w:ascii="Times New Roman" w:eastAsia="Calibri" w:hAnsi="Times New Roman" w:cs="Times New Roman"/>
          <w:b/>
          <w:kern w:val="28"/>
          <w:lang w:val="lt-LT"/>
        </w:rPr>
        <w:t>4.</w:t>
      </w:r>
      <w:r w:rsidRPr="007B4A6C">
        <w:rPr>
          <w:rFonts w:ascii="Times New Roman" w:eastAsia="Calibri" w:hAnsi="Times New Roman" w:cs="Times New Roman"/>
          <w:b/>
          <w:kern w:val="28"/>
          <w:lang w:val="lt-LT"/>
        </w:rPr>
        <w:tab/>
        <w:t>KLINIKINĖ INFORMACIJA</w:t>
      </w:r>
    </w:p>
    <w:p w14:paraId="5D4E8F5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9DF0DB3"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4.1</w:t>
      </w:r>
      <w:r w:rsidRPr="007B4A6C">
        <w:rPr>
          <w:rFonts w:ascii="Times New Roman" w:eastAsia="Calibri" w:hAnsi="Times New Roman" w:cs="Times New Roman"/>
          <w:b/>
          <w:lang w:val="lt-LT"/>
        </w:rPr>
        <w:tab/>
        <w:t>Terapinės indikacijos</w:t>
      </w:r>
    </w:p>
    <w:p w14:paraId="6D1D4BD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7F4543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Treclinac skirtas 12 metų ir vyresnių pacientų vietiniam paprastųjų spuogų (</w:t>
      </w:r>
      <w:r w:rsidRPr="007B4A6C">
        <w:rPr>
          <w:rFonts w:ascii="Times New Roman" w:eastAsia="Calibri" w:hAnsi="Times New Roman" w:cs="Times New Roman"/>
          <w:i/>
          <w:lang w:val="lt-LT"/>
        </w:rPr>
        <w:t>acne vulgaris</w:t>
      </w:r>
      <w:r w:rsidRPr="007B4A6C">
        <w:rPr>
          <w:rFonts w:ascii="Times New Roman" w:eastAsia="Calibri" w:hAnsi="Times New Roman" w:cs="Times New Roman"/>
          <w:lang w:val="lt-LT"/>
        </w:rPr>
        <w:t>), esant komedonų, papulių ir pustulių, gydymui (žr. 4.4 ir 5.1 skyrius).</w:t>
      </w:r>
    </w:p>
    <w:p w14:paraId="134EE63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4E1D27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Reikia atsižvelgti į oficialias tinkamo antibakterinių vaistinių preparatų vartojimo ir spuogų gydymo rekomendacijas.</w:t>
      </w:r>
    </w:p>
    <w:p w14:paraId="765347C9"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3F5EB31"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4.2</w:t>
      </w:r>
      <w:r w:rsidRPr="007B4A6C">
        <w:rPr>
          <w:rFonts w:ascii="Times New Roman" w:eastAsia="Calibri" w:hAnsi="Times New Roman" w:cs="Times New Roman"/>
          <w:b/>
          <w:lang w:val="lt-LT"/>
        </w:rPr>
        <w:tab/>
        <w:t>Dozavimas ir vartojimo metodas</w:t>
      </w:r>
    </w:p>
    <w:p w14:paraId="3C4CBCB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6EFE947" w14:textId="77777777" w:rsidR="007B4A6C" w:rsidRPr="007B4A6C" w:rsidRDefault="007B4A6C" w:rsidP="007B4A6C">
      <w:pPr>
        <w:tabs>
          <w:tab w:val="left" w:pos="567"/>
        </w:tabs>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Dozavimas</w:t>
      </w:r>
    </w:p>
    <w:p w14:paraId="1CD54939" w14:textId="77777777" w:rsidR="007B4A6C" w:rsidRPr="007B4A6C" w:rsidRDefault="007B4A6C" w:rsidP="007B4A6C">
      <w:pPr>
        <w:tabs>
          <w:tab w:val="left" w:pos="567"/>
        </w:tabs>
        <w:spacing w:after="0" w:line="240" w:lineRule="auto"/>
        <w:rPr>
          <w:rFonts w:ascii="Times New Roman" w:eastAsia="Calibri" w:hAnsi="Times New Roman" w:cs="Times New Roman"/>
          <w:i/>
          <w:lang w:val="lt-LT"/>
        </w:rPr>
      </w:pPr>
      <w:r w:rsidRPr="007B4A6C">
        <w:rPr>
          <w:rFonts w:ascii="Times New Roman" w:eastAsia="Calibri" w:hAnsi="Times New Roman" w:cs="Times New Roman"/>
          <w:i/>
          <w:lang w:val="lt-LT"/>
        </w:rPr>
        <w:t>Suaugusieji ir paaugliai (≥ 12 metų)</w:t>
      </w:r>
    </w:p>
    <w:p w14:paraId="3D66CFE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Vieną kartą per parą, prieš miegą, visą veidą reikia nuprausti švelniu muilu ir nusausinti. Ant vieno piršto galo reikia išspausti žirnio dydžio vaistinio preparato kiekį, jį taškais paskleisti ant smakro, skruostų, nosies ir kaktos, tuomet švelniai įtrinti į visą veido odą.</w:t>
      </w:r>
    </w:p>
    <w:p w14:paraId="2C435DC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F70D13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Be kruopštaus įvertinimo gydymo Treclinac negalima tęsti ilgiau kaip 12 savaičių. Reikia atkreipti dėmesį, kad odos būklės pagerėjimo gali nebūti keletą savaičių nuo gydymo pradžios.</w:t>
      </w:r>
    </w:p>
    <w:p w14:paraId="161605F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5F095CC"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Pamiršęs pavartoti Treclinac, pacientas turi palaukti ir pavartoti kitą dozę įprastu laiku. Negalima vartoti dvigubos dozės norint kompensuoti praleistą dozę.</w:t>
      </w:r>
    </w:p>
    <w:p w14:paraId="59AF999C"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40A4E218"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i/>
          <w:lang w:val="lt-LT"/>
        </w:rPr>
      </w:pPr>
      <w:r w:rsidRPr="007B4A6C">
        <w:rPr>
          <w:rFonts w:ascii="Times New Roman" w:eastAsia="Calibri" w:hAnsi="Times New Roman" w:cs="Times New Roman"/>
          <w:i/>
          <w:lang w:val="lt-LT"/>
        </w:rPr>
        <w:t>Dozavimas vaikams, jaunesniems kaip 12 metų</w:t>
      </w:r>
    </w:p>
    <w:p w14:paraId="10828631"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Treclinac nerekomenduojama vartoti vaikams, jaunesniems kaip 12 metų, nes Treclinac saugumas ir veiksmingumas vaikams neištirti.</w:t>
      </w:r>
    </w:p>
    <w:p w14:paraId="7A62C69C"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3A6A5372"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i/>
          <w:lang w:val="lt-LT"/>
        </w:rPr>
      </w:pPr>
      <w:r w:rsidRPr="007B4A6C">
        <w:rPr>
          <w:rFonts w:ascii="Times New Roman" w:eastAsia="Calibri" w:hAnsi="Times New Roman" w:cs="Times New Roman"/>
          <w:i/>
          <w:lang w:val="lt-LT"/>
        </w:rPr>
        <w:t>Dozavimas senyviems (&gt; 65 metų) pacientams</w:t>
      </w:r>
    </w:p>
    <w:p w14:paraId="1C101129"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Treclinac saugumas ir veiksmingumas vyresniems kaip 65 metų pacientams neištirti.</w:t>
      </w:r>
    </w:p>
    <w:p w14:paraId="2F6F1615"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53AEE258"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i/>
          <w:lang w:val="lt-LT"/>
        </w:rPr>
        <w:t>Dozavimas pacientams, kurių inkstų ir kepenų veikla sutrikusi</w:t>
      </w:r>
    </w:p>
    <w:p w14:paraId="772E2514"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lastRenderedPageBreak/>
        <w:t>Atsižvelgiant į mažą sisteminę klindamicino ir tretinoino ekspoziciją vartojant Treclinac vietiškai, nesitikima, kad vidutinio sunkumo inkstų arba kepenų veiklos sutrikimas sukels kliniškai reikšmingą sisteminį poveikį. Vis dėlto klindamicino ir tretinoino, jų vartojant vietiškai, koncentracijos kraujo serume nebuvo ištirtos inkstų arba kepenų ligomis sergantiems pacientams. Sunkių ligų atvejais reikalingi individualūs sprendimai.</w:t>
      </w:r>
    </w:p>
    <w:p w14:paraId="40516BA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E9C859F" w14:textId="77777777" w:rsidR="007B4A6C" w:rsidRPr="007B4A6C" w:rsidRDefault="007B4A6C" w:rsidP="007B4A6C">
      <w:pPr>
        <w:tabs>
          <w:tab w:val="left" w:pos="567"/>
        </w:tabs>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Vartojimo metodas</w:t>
      </w:r>
    </w:p>
    <w:p w14:paraId="25BED9F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Treclinac skiriamas tik išoriniam (dermatologiniam) vartojimui. Tepant Treclinac, reikia vengti akių, akių vokų, lūpų ir šnervių sričių. Pasitepęs vaistiniu preparatu, pacientas turi nusiplauti rankas.</w:t>
      </w:r>
    </w:p>
    <w:p w14:paraId="25BC8AD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D27E141"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4.3</w:t>
      </w:r>
      <w:r w:rsidRPr="007B4A6C">
        <w:rPr>
          <w:rFonts w:ascii="Times New Roman" w:eastAsia="Calibri" w:hAnsi="Times New Roman" w:cs="Times New Roman"/>
          <w:b/>
          <w:lang w:val="lt-LT"/>
        </w:rPr>
        <w:tab/>
        <w:t>Kontraindikacijos</w:t>
      </w:r>
    </w:p>
    <w:p w14:paraId="0DF95175" w14:textId="77777777" w:rsidR="007B4A6C" w:rsidRPr="007B4A6C" w:rsidRDefault="007B4A6C" w:rsidP="007B4A6C">
      <w:pPr>
        <w:keepNext/>
        <w:tabs>
          <w:tab w:val="left" w:pos="567"/>
        </w:tabs>
        <w:spacing w:after="0" w:line="240" w:lineRule="auto"/>
        <w:jc w:val="both"/>
        <w:outlineLvl w:val="3"/>
        <w:rPr>
          <w:rFonts w:ascii="Times New Roman" w:hAnsi="Times New Roman"/>
          <w:b/>
          <w:lang w:val="lt-LT"/>
        </w:rPr>
      </w:pPr>
    </w:p>
    <w:p w14:paraId="30B6BCFD" w14:textId="77777777" w:rsidR="007B4A6C" w:rsidRPr="007B4A6C" w:rsidRDefault="007B4A6C" w:rsidP="00CB5333">
      <w:pPr>
        <w:keepNext/>
        <w:numPr>
          <w:ilvl w:val="0"/>
          <w:numId w:val="6"/>
        </w:numPr>
        <w:tabs>
          <w:tab w:val="left" w:pos="567"/>
        </w:tabs>
        <w:spacing w:after="0" w:line="240" w:lineRule="auto"/>
        <w:contextualSpacing/>
        <w:jc w:val="both"/>
        <w:outlineLvl w:val="3"/>
        <w:rPr>
          <w:rFonts w:ascii="Times New Roman" w:eastAsia="Calibri" w:hAnsi="Times New Roman" w:cs="Times New Roman"/>
          <w:lang w:val="lt-LT"/>
        </w:rPr>
      </w:pPr>
      <w:r w:rsidRPr="007B4A6C">
        <w:rPr>
          <w:rFonts w:ascii="Times New Roman" w:eastAsia="Calibri" w:hAnsi="Times New Roman" w:cs="Times New Roman"/>
          <w:lang w:val="lt-LT"/>
        </w:rPr>
        <w:t>Nėštumas (žr. 4.6 skyrių).</w:t>
      </w:r>
    </w:p>
    <w:p w14:paraId="6D7CF453" w14:textId="77777777" w:rsidR="007B4A6C" w:rsidRPr="007B4A6C" w:rsidRDefault="007B4A6C" w:rsidP="00CB5333">
      <w:pPr>
        <w:keepNext/>
        <w:numPr>
          <w:ilvl w:val="0"/>
          <w:numId w:val="6"/>
        </w:numPr>
        <w:tabs>
          <w:tab w:val="left" w:pos="567"/>
        </w:tabs>
        <w:spacing w:after="0" w:line="240" w:lineRule="auto"/>
        <w:contextualSpacing/>
        <w:jc w:val="both"/>
        <w:outlineLvl w:val="3"/>
        <w:rPr>
          <w:rFonts w:ascii="Times New Roman" w:eastAsia="Calibri" w:hAnsi="Times New Roman" w:cs="Times New Roman"/>
          <w:lang w:val="lt-LT"/>
        </w:rPr>
      </w:pPr>
      <w:r w:rsidRPr="007B4A6C">
        <w:rPr>
          <w:rFonts w:ascii="Times New Roman" w:eastAsia="Calibri" w:hAnsi="Times New Roman" w:cs="Times New Roman"/>
          <w:lang w:val="lt-LT"/>
        </w:rPr>
        <w:t>Jei moteris planuoja pastoti.</w:t>
      </w:r>
    </w:p>
    <w:p w14:paraId="6DB5F9C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93B46A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Treclinac taip pat vartoti negalima:</w:t>
      </w:r>
    </w:p>
    <w:p w14:paraId="7211E036" w14:textId="77777777" w:rsidR="007B4A6C" w:rsidRPr="007B4A6C" w:rsidRDefault="007B4A6C" w:rsidP="007B4A6C">
      <w:pPr>
        <w:numPr>
          <w:ilvl w:val="0"/>
          <w:numId w:val="4"/>
        </w:numPr>
        <w:tabs>
          <w:tab w:val="num"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Kai yra padidėjęs jautrumas veikliosioms medžiagoms klindamicinui ir (arba) tretinoinui arba bet kuriai 6.1 skyriuje nurodytai pagalbinei medžiagai, arba linkomicinui (taip pat žr. 6.1 skyrių).</w:t>
      </w:r>
    </w:p>
    <w:p w14:paraId="32D36158" w14:textId="77777777" w:rsidR="007B4A6C" w:rsidRPr="007B4A6C" w:rsidRDefault="007B4A6C" w:rsidP="007B4A6C">
      <w:pPr>
        <w:numPr>
          <w:ilvl w:val="0"/>
          <w:numId w:val="4"/>
        </w:numPr>
        <w:tabs>
          <w:tab w:val="num"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Pacientams, sergantiems regioniniu enteritu, opiniu kolitu arba anksčiau sirgusiems su antibiotikais susijusiu kolitu.</w:t>
      </w:r>
    </w:p>
    <w:p w14:paraId="724A2BD5" w14:textId="77777777" w:rsidR="007B4A6C" w:rsidRPr="007B4A6C" w:rsidRDefault="007B4A6C" w:rsidP="007B4A6C">
      <w:pPr>
        <w:numPr>
          <w:ilvl w:val="0"/>
          <w:numId w:val="4"/>
        </w:numPr>
        <w:tabs>
          <w:tab w:val="num"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Pacientams, kurie yra sirgę arba kurių šeimos nariai yra sirgę odos vėžiu.</w:t>
      </w:r>
    </w:p>
    <w:p w14:paraId="2280736E" w14:textId="77777777" w:rsidR="007B4A6C" w:rsidRPr="007B4A6C" w:rsidRDefault="007B4A6C" w:rsidP="007B4A6C">
      <w:pPr>
        <w:numPr>
          <w:ilvl w:val="0"/>
          <w:numId w:val="4"/>
        </w:numPr>
        <w:tabs>
          <w:tab w:val="num"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Pacientams, kurie yra sirgę ūmine egzema, rožine ir perioraliniu dermatitu.</w:t>
      </w:r>
    </w:p>
    <w:p w14:paraId="34D90FEA" w14:textId="77777777" w:rsidR="007B4A6C" w:rsidRPr="007B4A6C" w:rsidRDefault="007B4A6C" w:rsidP="007B4A6C">
      <w:pPr>
        <w:numPr>
          <w:ilvl w:val="0"/>
          <w:numId w:val="4"/>
        </w:numPr>
        <w:tabs>
          <w:tab w:val="num"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 xml:space="preserve">Pacientams, sergantiems pustuline ir giliąja cistine mazgine spuogų formomis </w:t>
      </w:r>
      <w:r w:rsidRPr="007B4A6C">
        <w:rPr>
          <w:rFonts w:ascii="Times New Roman" w:hAnsi="Times New Roman"/>
          <w:i/>
          <w:lang w:val="lv-LV"/>
        </w:rPr>
        <w:t>(acne conglobata</w:t>
      </w:r>
      <w:r w:rsidRPr="007B4A6C">
        <w:rPr>
          <w:rFonts w:ascii="Times New Roman" w:hAnsi="Times New Roman"/>
          <w:lang w:val="lv-LV"/>
        </w:rPr>
        <w:t xml:space="preserve"> ir </w:t>
      </w:r>
      <w:r w:rsidRPr="007B4A6C">
        <w:rPr>
          <w:rFonts w:ascii="Times New Roman" w:hAnsi="Times New Roman"/>
          <w:i/>
          <w:lang w:val="lv-LV"/>
        </w:rPr>
        <w:t>acne fulminans).</w:t>
      </w:r>
    </w:p>
    <w:p w14:paraId="06444C6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5335DA4"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4.4</w:t>
      </w:r>
      <w:r w:rsidRPr="007B4A6C">
        <w:rPr>
          <w:rFonts w:ascii="Times New Roman" w:eastAsia="Calibri" w:hAnsi="Times New Roman" w:cs="Times New Roman"/>
          <w:b/>
          <w:lang w:val="lt-LT"/>
        </w:rPr>
        <w:tab/>
        <w:t>Specialūs įspėjimai ir atsargumo priemonės</w:t>
      </w:r>
    </w:p>
    <w:p w14:paraId="1E9C10B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43A999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Treclinac neskiriamas gerti, akims, į nosį arba į makštį.</w:t>
      </w:r>
    </w:p>
    <w:p w14:paraId="372336E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CFD4DB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Treclinac nerekomenduojamas lengvai paprastųjų spuogų formai gydyti.</w:t>
      </w:r>
    </w:p>
    <w:p w14:paraId="7C9A9E7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2BD741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91CBB1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Reikia vengti kontakto su burna, akimis ir gleivinėmis, taip pat su nutrinta arba egzemos apimta oda. Tepti jautrias odos sritis galima tik labai atsargiai. Vaistinio preparato atsitiktinai patekus į akis, praplaukite jas gausiu vandens kiekiu.</w:t>
      </w:r>
    </w:p>
    <w:p w14:paraId="6E41C4B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C252B4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Vartojant kai kurių kitų vietiniam vartojimui skirtų klindamicino preparatų, aprašyta su antibiotikais susijusio kolito (taip pat žinomo kaip su </w:t>
      </w:r>
      <w:r w:rsidRPr="007B4A6C">
        <w:rPr>
          <w:rFonts w:ascii="Times New Roman" w:hAnsi="Times New Roman"/>
          <w:i/>
          <w:lang w:val="lv-LV"/>
        </w:rPr>
        <w:t>Clostridium difficile</w:t>
      </w:r>
      <w:r w:rsidRPr="007B4A6C">
        <w:rPr>
          <w:rFonts w:ascii="Times New Roman" w:hAnsi="Times New Roman"/>
          <w:lang w:val="lv-LV"/>
        </w:rPr>
        <w:t xml:space="preserve"> susijusio kolito, arba CDSK) atvejų. Mažai tikėtina, kad šis sutrikimas gali atsirasti vartojant Treclinac, nes nustatyta, kad klindamicino absorbcija per odą yra nežymi, o kraujo plazmoje susidaranti koncentracija kliniškai nereikšminga.</w:t>
      </w:r>
    </w:p>
    <w:p w14:paraId="68FAFC1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FA502F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Jeigu atsiranda ilgalaikis arba reikšmingas viduriavimas, arba pacientas skundžiasi pilvo skausmais, reikia nedelsiant nutraukti gydymą Treclinac, nes simptomai gali rodyti su antibiotikais susijusį kolitą. Reikia pritaikyti atitinkamus diagnostikos metodus, pavyzdžiui, nustatyti </w:t>
      </w:r>
      <w:r w:rsidRPr="007B4A6C">
        <w:rPr>
          <w:rFonts w:ascii="Times New Roman" w:hAnsi="Times New Roman"/>
          <w:i/>
          <w:lang w:val="lv-LV"/>
        </w:rPr>
        <w:t>Clostridium difficile</w:t>
      </w:r>
      <w:r w:rsidRPr="007B4A6C">
        <w:rPr>
          <w:rFonts w:ascii="Times New Roman" w:hAnsi="Times New Roman"/>
          <w:lang w:val="lv-LV"/>
        </w:rPr>
        <w:t xml:space="preserve"> ir jos toksiną, taip pat, jei reikia, atlikti kolonoskopiją, apsvarstyti kolito gydymo galimybes.</w:t>
      </w:r>
    </w:p>
    <w:p w14:paraId="786EF7E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Vaistinio preparato vartojant daugiau arba dažniau, nei rekomenduojama, oda gali parausti, dilgčioti ir atsirasti nemalonių pojūčių. Esant stipriam suerzinimui, ypač ankstyvuoju gydymo laikotarpiu, pacientui reikia patarti laikinai nutraukti gydymą arba vaistinio preparato tepti rečiau.</w:t>
      </w:r>
    </w:p>
    <w:p w14:paraId="5429014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423E39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Treclinac reikia atsargiai skirti asmenims, turintiems atopiją.</w:t>
      </w:r>
    </w:p>
    <w:p w14:paraId="2FDE813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6106D7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Treclinac negalima vartoti tuo pačiu metu, kaip ir kitus vietinio poveikio preparatus (įskaitant kosmetiką), nes galimas nesuderinamumas bei sąveika su tretinoinu. Ypatingas atsargumas būtinas tada, kai vartojami keratoliziniai preparatai, tokie kaip siera, salicilo rūgštis, benzoilo peroksidas arba rezorcinolis ir cheminiai abrazyvai. Jeigu pacientas vartojo tokių preparatų, prieš pradedant gydymą Treclinac kitų preparatų poveikis turi būti praė</w:t>
      </w:r>
      <w:r w:rsidRPr="007B4A6C">
        <w:rPr>
          <w:rFonts w:ascii="Times New Roman" w:hAnsi="Times New Roman"/>
          <w:lang w:val="lv-LV"/>
        </w:rPr>
        <w:t>jęs.</w:t>
      </w:r>
    </w:p>
    <w:p w14:paraId="3F43DDB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99EC3B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Kai kurie gydomieji valikliai ir šveičiamieji tirpalai pasižymi stipriu džiovinančiu poveikiu. Pacientams, taikantiems vietinį gydymą tretinoinu, tokių preparatų reikia vengti. Naudoti abrazyvinius muilus, muilus ir kosmetiką, taip pat vartoti prieskonius arba žaliąsias citrinas reikia  atsa</w:t>
      </w:r>
      <w:r w:rsidRPr="007B4A6C">
        <w:rPr>
          <w:rFonts w:ascii="Times New Roman" w:hAnsi="Times New Roman"/>
          <w:lang w:val="lv-LV"/>
        </w:rPr>
        <w:t>rgiai.</w:t>
      </w:r>
    </w:p>
    <w:p w14:paraId="4AC77A2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1A62439"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Dėl padidėjusio jautrumo UV spinduliuotei gydymo Treclinac geliu metu gali atsirasti fotosensibilizacija. Dėl šios priežasties reikia sumažinti buvimą saulės šviesoje ir naudoti atitinkamus apsauginius nuo saulės preparatus, kurių SPF </w:t>
      </w:r>
      <w:r w:rsidRPr="007B4A6C">
        <w:rPr>
          <w:rFonts w:ascii="Times New Roman" w:hAnsi="Times New Roman"/>
          <w:i/>
          <w:lang w:val="lv-LV"/>
        </w:rPr>
        <w:t>(</w:t>
      </w:r>
      <w:r w:rsidRPr="007B4A6C">
        <w:rPr>
          <w:rFonts w:ascii="Times New Roman" w:eastAsia="Calibri" w:hAnsi="Times New Roman" w:cs="Times New Roman"/>
          <w:lang w:val="lt-LT"/>
        </w:rPr>
        <w:t>ang.</w:t>
      </w:r>
      <w:r w:rsidRPr="007B4A6C">
        <w:rPr>
          <w:rFonts w:ascii="Times New Roman" w:hAnsi="Times New Roman"/>
          <w:i/>
          <w:lang w:val="lv-LV"/>
        </w:rPr>
        <w:t xml:space="preserve"> Sun Protection Factor </w:t>
      </w:r>
      <w:r w:rsidRPr="007B4A6C">
        <w:rPr>
          <w:rFonts w:ascii="Times New Roman" w:hAnsi="Times New Roman"/>
          <w:lang w:val="lv-LV"/>
        </w:rPr>
        <w:t>– saulės apsauginis faktorius) yra mažiausiai 30, kartu rengiantis tinkamais apsauginiais drabužiais (pavyzdžiui, užsidėti skrybėlę). Gydymo metu reikia vengti saulės lempų arba saulės vonių, o saulėje nudegę pacientai šio vaistinio preparato negali vartoti tol, kol neišgis.</w:t>
      </w:r>
    </w:p>
    <w:p w14:paraId="3DC89AC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3E7096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Pacientai, kuriems tenka daug laiko praleisti saulėkaitoje dėl savo profesijos, arba asmenys, turintys įgimtą jautrumą saulei, turi laikytis ypatingo atsargumo. Nudegus saulėje, būtina nutraukti gydymą Treclinac, kol praeis stiprus paraudimas ir odos lupimasis.</w:t>
      </w:r>
    </w:p>
    <w:p w14:paraId="616196D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7E422F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Vartojant vietinio poveikio 1 % klindamicino preparatus, aprašytas retkarčiais pasitaikantis gramneigiamų bakterijų sukeltas folikulitas. Jei taip nutinka, reikia nutraukti gydymą Treclinac ir pradėti gydymą kitais vaistiniais preparatais.</w:t>
      </w:r>
    </w:p>
    <w:p w14:paraId="061F84A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22FCED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Ilgai vartojant klindamiciną, gali atsirasti atsparumas ir (arba) pradėti gausiai augti nejautrios odos bakterijos arba grybai, nors taip nutinka retai.</w:t>
      </w:r>
    </w:p>
    <w:p w14:paraId="7F1F948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Gali atsirasti kryžminis atsparumas kitiems antibiotikams, tokiems kaip linkomicinas arba eritromicinas (žr. 4.5 skyrių).</w:t>
      </w:r>
    </w:p>
    <w:p w14:paraId="7990F6B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957051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Reikia vengti tuo pačiu metu vartoti geriamųjų ir vietinių antibiotikų, ypač jeigu jų cheminė sudėtis skiriasi.</w:t>
      </w:r>
    </w:p>
    <w:p w14:paraId="2A6ACEA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E87605E" w14:textId="5AC1CA2C"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Pagalbinės medžiagos metilo parahidroksibenzoatas (E218) ir propilo parahidroksibenzoatas (E216) gali sukelti alergines reakcijas (jos gali būti uždelstos). Pagalbinė medžiaga butilhidroksitoluenas (E321) gali sukelti vietines odos reakcijas (pvz., kontaktinį dermatitą) arba akių ir gleivinių sudirginimą.</w:t>
      </w:r>
      <w:r w:rsidR="00955A22">
        <w:rPr>
          <w:rFonts w:ascii="Times New Roman" w:eastAsia="Calibri" w:hAnsi="Times New Roman" w:cs="Times New Roman"/>
          <w:lang w:val="lt-LT"/>
        </w:rPr>
        <w:t xml:space="preserve"> Pagalbinė medžiaga polisorbatas </w:t>
      </w:r>
      <w:r w:rsidR="00955A22" w:rsidRPr="00955A22">
        <w:rPr>
          <w:rFonts w:ascii="Times New Roman" w:eastAsia="Calibri" w:hAnsi="Times New Roman" w:cs="Times New Roman"/>
          <w:lang w:val="lt-LT"/>
        </w:rPr>
        <w:t>80 (E433)</w:t>
      </w:r>
      <w:r w:rsidR="00955A22">
        <w:rPr>
          <w:rFonts w:ascii="Times New Roman" w:eastAsia="Calibri" w:hAnsi="Times New Roman" w:cs="Times New Roman"/>
          <w:lang w:val="lt-LT"/>
        </w:rPr>
        <w:t xml:space="preserve"> gali sukelti alergines reakcijas.</w:t>
      </w:r>
    </w:p>
    <w:p w14:paraId="0A88E5B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0E18914"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4.5</w:t>
      </w:r>
      <w:r w:rsidRPr="007B4A6C">
        <w:rPr>
          <w:rFonts w:ascii="Times New Roman" w:eastAsia="Calibri" w:hAnsi="Times New Roman" w:cs="Times New Roman"/>
          <w:b/>
          <w:lang w:val="lt-LT"/>
        </w:rPr>
        <w:tab/>
        <w:t>Sąveika su kitais vaistiniais prep</w:t>
      </w:r>
      <w:r w:rsidRPr="007B4A6C">
        <w:rPr>
          <w:rFonts w:ascii="Times New Roman" w:hAnsi="Times New Roman"/>
          <w:b/>
          <w:lang w:val="lv-LV"/>
        </w:rPr>
        <w:t>aratais ir kitokia sąveika</w:t>
      </w:r>
    </w:p>
    <w:p w14:paraId="275497D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350CE5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Tuo pačiu metu vartoti kitų vietinio poveikio preparatų, taip pat naudoti gydomųjų muilų ir valiklių, pasižyminčių stipriu džiovinančiu poveikiu, bei preparatų, turinčių didelę alkoholio koncentraciją, taip pat sutraukiamųjų preparatų reikia atsargiai. Reikia vengti tuo pačiu metu skirti gydymą kortikosteroidais.</w:t>
      </w:r>
    </w:p>
    <w:p w14:paraId="7E08E04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590192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i/>
          <w:lang w:val="lt-LT"/>
        </w:rPr>
        <w:t>In vitro</w:t>
      </w:r>
      <w:r w:rsidRPr="007B4A6C">
        <w:rPr>
          <w:rFonts w:ascii="Times New Roman" w:eastAsia="Calibri" w:hAnsi="Times New Roman" w:cs="Times New Roman"/>
          <w:lang w:val="lt-LT"/>
        </w:rPr>
        <w:t xml:space="preserve"> pastebėtas antagonistinis poveikis tarp eritromicino ir klindamicin</w:t>
      </w:r>
      <w:r w:rsidRPr="007B4A6C">
        <w:rPr>
          <w:rFonts w:ascii="Times New Roman" w:hAnsi="Times New Roman"/>
          <w:lang w:val="lv-LV"/>
        </w:rPr>
        <w:t>o, sinerginis poveikis – su metronidazoliu, antagonistinis ir sinerginis poveikis – su aminoglikozidais, agonistinis poveikis – su nervų ir raumenų blokatoriais.</w:t>
      </w:r>
    </w:p>
    <w:p w14:paraId="742274B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8E37D9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Vitamino K antagonistai</w:t>
      </w:r>
    </w:p>
    <w:p w14:paraId="7A57160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Buvo gauta pranešimų apie padidėjusius kraujo krešėjimo tyrimų (PT/INR) rodiklius ir/arba kraujavimą pacientams, kurie buvo gydyti klindamicinu kartu su vitamino K antagonistu (pvz., varfarinu, acenokumaroliu ir fluindionu). Todėl kraujo krešėjimo tyrimai pacientams, kurie gydomi vitamino K antagonistais, turi būti  atlieka</w:t>
      </w:r>
      <w:r w:rsidRPr="007B4A6C">
        <w:rPr>
          <w:rFonts w:ascii="Times New Roman" w:hAnsi="Times New Roman"/>
          <w:lang w:val="lv-LV"/>
        </w:rPr>
        <w:t xml:space="preserve">mi dažnai. </w:t>
      </w:r>
    </w:p>
    <w:p w14:paraId="79F3E4A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C97AED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Tretinoinas sustiprina kitų vietinio poveikio vaistinių preparatų prasiskverbimą per odą.</w:t>
      </w:r>
    </w:p>
    <w:p w14:paraId="021A3AC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34EB120"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4.6</w:t>
      </w:r>
      <w:r w:rsidRPr="007B4A6C">
        <w:rPr>
          <w:rFonts w:ascii="Times New Roman" w:eastAsia="Calibri" w:hAnsi="Times New Roman" w:cs="Times New Roman"/>
          <w:b/>
          <w:lang w:val="lt-LT"/>
        </w:rPr>
        <w:tab/>
        <w:t>Vaisingumas, nėštumo ir žindymo laikotarpis</w:t>
      </w:r>
    </w:p>
    <w:p w14:paraId="3CEDEC9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E9B71F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C70FC21" w14:textId="77777777" w:rsidR="007B4A6C" w:rsidRPr="007B4A6C" w:rsidRDefault="007B4A6C" w:rsidP="007B4A6C">
      <w:pPr>
        <w:tabs>
          <w:tab w:val="left" w:pos="567"/>
        </w:tabs>
        <w:spacing w:after="0" w:line="240" w:lineRule="auto"/>
        <w:rPr>
          <w:rFonts w:ascii="Times New Roman" w:eastAsia="Calibri" w:hAnsi="Times New Roman" w:cs="Times New Roman"/>
          <w:b/>
          <w:lang w:val="lt-LT"/>
        </w:rPr>
      </w:pPr>
      <w:r w:rsidRPr="007B4A6C">
        <w:rPr>
          <w:rFonts w:ascii="Times New Roman" w:hAnsi="Times New Roman"/>
          <w:b/>
          <w:lang w:val="lt-LT"/>
        </w:rPr>
        <w:t>Nėštumas</w:t>
      </w:r>
    </w:p>
    <w:p w14:paraId="15857C8C" w14:textId="77777777" w:rsidR="007B4A6C" w:rsidRPr="007B4A6C" w:rsidRDefault="007B4A6C" w:rsidP="007B4A6C">
      <w:pPr>
        <w:autoSpaceDE w:val="0"/>
        <w:autoSpaceDN w:val="0"/>
        <w:adjustRightInd w:val="0"/>
        <w:spacing w:after="0" w:line="240" w:lineRule="auto"/>
        <w:rPr>
          <w:rFonts w:ascii="Times New Roman" w:eastAsia="Calibri" w:hAnsi="Times New Roman" w:cs="Times New Roman"/>
          <w:color w:val="000000"/>
          <w:lang w:val="lt-LT"/>
        </w:rPr>
      </w:pPr>
    </w:p>
    <w:p w14:paraId="3D07B265" w14:textId="77777777" w:rsidR="007B4A6C" w:rsidRPr="007B4A6C" w:rsidRDefault="007B4A6C" w:rsidP="007B4A6C">
      <w:pPr>
        <w:autoSpaceDE w:val="0"/>
        <w:autoSpaceDN w:val="0"/>
        <w:adjustRightInd w:val="0"/>
        <w:spacing w:after="0" w:line="240" w:lineRule="auto"/>
        <w:rPr>
          <w:rFonts w:ascii="Times New Roman" w:eastAsia="Calibri" w:hAnsi="Times New Roman" w:cs="Times New Roman"/>
          <w:color w:val="000000"/>
          <w:lang w:val="lt-LT"/>
        </w:rPr>
      </w:pPr>
      <w:r w:rsidRPr="007B4A6C">
        <w:rPr>
          <w:rFonts w:ascii="Times New Roman" w:hAnsi="Times New Roman"/>
          <w:color w:val="000000"/>
          <w:lang w:val="lt-LT"/>
        </w:rPr>
        <w:lastRenderedPageBreak/>
        <w:t xml:space="preserve">Treclinac </w:t>
      </w:r>
      <w:r w:rsidRPr="007B4A6C">
        <w:rPr>
          <w:rFonts w:ascii="Times New Roman" w:eastAsia="Calibri" w:hAnsi="Times New Roman" w:cs="Times New Roman"/>
          <w:color w:val="000000"/>
          <w:lang w:val="lt-LT"/>
        </w:rPr>
        <w:t>nėščiai ar pastoti planuojančiai moteriai</w:t>
      </w:r>
      <w:r w:rsidRPr="007B4A6C">
        <w:rPr>
          <w:rFonts w:ascii="Times New Roman" w:hAnsi="Times New Roman"/>
          <w:color w:val="000000"/>
          <w:lang w:val="lt-LT"/>
        </w:rPr>
        <w:t xml:space="preserve"> vartoti </w:t>
      </w:r>
      <w:r w:rsidRPr="007B4A6C">
        <w:rPr>
          <w:rFonts w:ascii="Times New Roman" w:eastAsia="Calibri" w:hAnsi="Times New Roman" w:cs="Times New Roman"/>
          <w:color w:val="000000"/>
          <w:lang w:val="lt-LT"/>
        </w:rPr>
        <w:t>draudžiama (žr. 4.3 skyrių).</w:t>
      </w:r>
    </w:p>
    <w:p w14:paraId="6B53949F" w14:textId="77777777" w:rsidR="007B4A6C" w:rsidRPr="007B4A6C" w:rsidRDefault="007B4A6C" w:rsidP="007B4A6C">
      <w:pPr>
        <w:autoSpaceDE w:val="0"/>
        <w:autoSpaceDN w:val="0"/>
        <w:adjustRightInd w:val="0"/>
        <w:spacing w:after="0" w:line="240" w:lineRule="auto"/>
        <w:rPr>
          <w:rFonts w:ascii="Times New Roman" w:eastAsia="Calibri" w:hAnsi="Times New Roman" w:cs="Times New Roman"/>
          <w:color w:val="000000"/>
          <w:lang w:val="lt-LT"/>
        </w:rPr>
      </w:pPr>
      <w:r w:rsidRPr="007B4A6C">
        <w:rPr>
          <w:rFonts w:ascii="Times New Roman" w:eastAsia="Calibri" w:hAnsi="Times New Roman" w:cs="Times New Roman"/>
          <w:color w:val="000000"/>
          <w:lang w:val="lt-LT"/>
        </w:rPr>
        <w:t>Jeigu vaistas vartojamas nėštumo metu arba jeigu pacientė pastoja vartodama šį vaistą, gydymą reikia nutraukti.</w:t>
      </w:r>
    </w:p>
    <w:p w14:paraId="00797FFE" w14:textId="77777777" w:rsidR="007B4A6C" w:rsidRPr="007B4A6C" w:rsidRDefault="007B4A6C" w:rsidP="007B4A6C">
      <w:pPr>
        <w:autoSpaceDE w:val="0"/>
        <w:autoSpaceDN w:val="0"/>
        <w:adjustRightInd w:val="0"/>
        <w:spacing w:after="0" w:line="240" w:lineRule="auto"/>
        <w:rPr>
          <w:rFonts w:ascii="Times New Roman" w:eastAsia="Calibri" w:hAnsi="Times New Roman" w:cs="Times New Roman"/>
          <w:color w:val="000000"/>
          <w:lang w:val="lt-LT"/>
        </w:rPr>
      </w:pPr>
    </w:p>
    <w:p w14:paraId="502FD9DC" w14:textId="77777777" w:rsidR="007B4A6C" w:rsidRPr="007B4A6C" w:rsidRDefault="007B4A6C" w:rsidP="007B4A6C">
      <w:pPr>
        <w:autoSpaceDE w:val="0"/>
        <w:autoSpaceDN w:val="0"/>
        <w:adjustRightInd w:val="0"/>
        <w:spacing w:after="0" w:line="240" w:lineRule="auto"/>
        <w:rPr>
          <w:rFonts w:ascii="Times New Roman" w:eastAsia="Calibri" w:hAnsi="Times New Roman" w:cs="Times New Roman"/>
          <w:i/>
          <w:color w:val="000000"/>
          <w:lang w:val="lt-LT"/>
        </w:rPr>
      </w:pPr>
      <w:r w:rsidRPr="007B4A6C">
        <w:rPr>
          <w:rFonts w:ascii="Times New Roman" w:eastAsia="Calibri" w:hAnsi="Times New Roman" w:cs="Times New Roman"/>
          <w:i/>
          <w:color w:val="000000"/>
          <w:lang w:val="lt-LT"/>
        </w:rPr>
        <w:t>Klindamicinas</w:t>
      </w:r>
    </w:p>
    <w:p w14:paraId="56C5BBAA" w14:textId="77777777" w:rsidR="007B4A6C" w:rsidRPr="007B4A6C" w:rsidRDefault="007B4A6C" w:rsidP="007B4A6C">
      <w:pPr>
        <w:autoSpaceDE w:val="0"/>
        <w:autoSpaceDN w:val="0"/>
        <w:adjustRightInd w:val="0"/>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Nedidelis kiekis duomenų apie nėštumus, kurių pirmąjį trimestrą buvo vartota klindamicino, nerodo šalutinio klindamicino poveikio nėštumui ar toksinio poveikio vaisiui arba naujagimiui.</w:t>
      </w:r>
    </w:p>
    <w:p w14:paraId="7ABD5FE4" w14:textId="77777777" w:rsidR="007B4A6C" w:rsidRPr="007B4A6C" w:rsidRDefault="007B4A6C" w:rsidP="007B4A6C">
      <w:pPr>
        <w:autoSpaceDE w:val="0"/>
        <w:autoSpaceDN w:val="0"/>
        <w:adjustRightInd w:val="0"/>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Reprodukciniuose tyrimuose, atliktuose su žiurkėmis ir pelėmis, poodiniu ir peroraliniu būdu vartojamas klindamicinas teratogeniniu poveikiu nepasižymėjo (žr. 5.3 skyrių).</w:t>
      </w:r>
    </w:p>
    <w:p w14:paraId="4E14A6B0" w14:textId="77777777" w:rsidR="007B4A6C" w:rsidRPr="007B4A6C" w:rsidRDefault="007B4A6C" w:rsidP="007B4A6C">
      <w:pPr>
        <w:autoSpaceDE w:val="0"/>
        <w:autoSpaceDN w:val="0"/>
        <w:adjustRightInd w:val="0"/>
        <w:spacing w:after="0" w:line="240" w:lineRule="auto"/>
        <w:rPr>
          <w:rFonts w:ascii="Times New Roman" w:eastAsia="Calibri" w:hAnsi="Times New Roman" w:cs="Times New Roman"/>
          <w:color w:val="000000"/>
          <w:lang w:val="lt-LT"/>
        </w:rPr>
      </w:pPr>
    </w:p>
    <w:p w14:paraId="094B8755" w14:textId="77777777" w:rsidR="007B4A6C" w:rsidRPr="007B4A6C" w:rsidRDefault="007B4A6C" w:rsidP="007B4A6C">
      <w:pPr>
        <w:autoSpaceDE w:val="0"/>
        <w:autoSpaceDN w:val="0"/>
        <w:adjustRightInd w:val="0"/>
        <w:spacing w:after="0" w:line="240" w:lineRule="auto"/>
        <w:rPr>
          <w:rFonts w:ascii="Times New Roman" w:eastAsia="Calibri" w:hAnsi="Times New Roman" w:cs="Times New Roman"/>
          <w:i/>
          <w:color w:val="000000"/>
          <w:lang w:val="lt-LT"/>
        </w:rPr>
      </w:pPr>
      <w:r w:rsidRPr="007B4A6C">
        <w:rPr>
          <w:rFonts w:ascii="Times New Roman" w:eastAsia="Calibri" w:hAnsi="Times New Roman" w:cs="Times New Roman"/>
          <w:i/>
          <w:color w:val="000000"/>
          <w:lang w:val="lt-LT"/>
        </w:rPr>
        <w:t>Tretinoinas</w:t>
      </w:r>
    </w:p>
    <w:p w14:paraId="31936FBE" w14:textId="77777777" w:rsidR="007B4A6C" w:rsidRPr="00A966D3" w:rsidRDefault="007B4A6C" w:rsidP="007B4A6C">
      <w:pPr>
        <w:autoSpaceDE w:val="0"/>
        <w:autoSpaceDN w:val="0"/>
        <w:adjustRightInd w:val="0"/>
        <w:spacing w:after="0" w:line="240" w:lineRule="auto"/>
        <w:rPr>
          <w:rFonts w:ascii="Times New Roman" w:eastAsia="Calibri" w:hAnsi="Times New Roman" w:cs="Times New Roman"/>
          <w:color w:val="000000"/>
          <w:lang w:val="pt-PT"/>
        </w:rPr>
      </w:pPr>
    </w:p>
    <w:p w14:paraId="003297C8" w14:textId="77777777" w:rsidR="007B4A6C" w:rsidRPr="007B4A6C" w:rsidRDefault="007B4A6C" w:rsidP="007B4A6C">
      <w:pPr>
        <w:autoSpaceDE w:val="0"/>
        <w:autoSpaceDN w:val="0"/>
        <w:adjustRightInd w:val="0"/>
        <w:spacing w:after="0" w:line="240" w:lineRule="auto"/>
        <w:rPr>
          <w:rFonts w:ascii="Times New Roman" w:eastAsia="Calibri" w:hAnsi="Times New Roman" w:cs="Times New Roman"/>
          <w:color w:val="000000"/>
          <w:lang w:val="lt-LT"/>
        </w:rPr>
      </w:pPr>
      <w:r w:rsidRPr="007B4A6C">
        <w:rPr>
          <w:rFonts w:ascii="Times New Roman" w:eastAsia="Calibri" w:hAnsi="Times New Roman" w:cs="Times New Roman"/>
          <w:color w:val="000000"/>
          <w:lang w:val="lt-LT"/>
        </w:rPr>
        <w:t xml:space="preserve">Geriamieji retinoidai yra siejami su apsigimimais. Vartojami laikantis vaistinio preparato informacinių dokumentų, vietiškai vartojami retinoidai dėl mažos absorbcijos per odą įprastai lemia mažą sisteminę ekspoziciją. Vis dėlto galėtų būti individualių veiksnių (pvz., pažeistas odos barjeras, pernelyg didelis vartojimas), dėl kurių sisteminė ekspozicija padidėja. </w:t>
      </w:r>
    </w:p>
    <w:p w14:paraId="2FF57946" w14:textId="77777777" w:rsidR="007B4A6C" w:rsidRPr="007B4A6C" w:rsidRDefault="007B4A6C" w:rsidP="007B4A6C">
      <w:pPr>
        <w:autoSpaceDE w:val="0"/>
        <w:autoSpaceDN w:val="0"/>
        <w:adjustRightInd w:val="0"/>
        <w:spacing w:after="0" w:line="240" w:lineRule="auto"/>
        <w:rPr>
          <w:rFonts w:ascii="Times New Roman" w:eastAsia="Calibri" w:hAnsi="Times New Roman" w:cs="Times New Roman"/>
          <w:color w:val="000000"/>
          <w:lang w:val="lt-LT"/>
        </w:rPr>
      </w:pPr>
    </w:p>
    <w:p w14:paraId="773A2CF2" w14:textId="77777777" w:rsidR="007B4A6C" w:rsidRPr="007B4A6C" w:rsidRDefault="007B4A6C" w:rsidP="007B4A6C">
      <w:pPr>
        <w:tabs>
          <w:tab w:val="left" w:pos="567"/>
        </w:tabs>
        <w:spacing w:after="0" w:line="240" w:lineRule="auto"/>
        <w:rPr>
          <w:rFonts w:ascii="Times New Roman" w:eastAsia="Calibri" w:hAnsi="Times New Roman" w:cs="Times New Roman"/>
          <w:b/>
          <w:lang w:val="lt-LT"/>
        </w:rPr>
      </w:pPr>
      <w:r w:rsidRPr="007B4A6C">
        <w:rPr>
          <w:rFonts w:ascii="Times New Roman" w:eastAsia="Calibri" w:hAnsi="Times New Roman" w:cs="Times New Roman"/>
          <w:b/>
          <w:lang w:val="lt-LT"/>
        </w:rPr>
        <w:t>Žindymas</w:t>
      </w:r>
    </w:p>
    <w:p w14:paraId="0DDB4930" w14:textId="77777777" w:rsidR="007B4A6C" w:rsidRPr="007B4A6C" w:rsidRDefault="007B4A6C" w:rsidP="007B4A6C">
      <w:pPr>
        <w:tabs>
          <w:tab w:val="left" w:pos="567"/>
        </w:tabs>
        <w:spacing w:after="0" w:line="240" w:lineRule="auto"/>
        <w:rPr>
          <w:rFonts w:ascii="Times New Roman" w:eastAsia="Calibri" w:hAnsi="Times New Roman" w:cs="Times New Roman"/>
          <w:b/>
          <w:color w:val="000000"/>
          <w:lang w:val="lt-LT"/>
        </w:rPr>
      </w:pPr>
      <w:r w:rsidRPr="007B4A6C">
        <w:rPr>
          <w:rFonts w:ascii="Times New Roman" w:eastAsia="Calibri" w:hAnsi="Times New Roman" w:cs="Times New Roman"/>
          <w:color w:val="000000"/>
          <w:lang w:val="lt-LT"/>
        </w:rPr>
        <w:t xml:space="preserve">Nežinoma, ar tretinoino ir klindamicino, vartojant Treclinac, išsiskiria į motinos pieną. Aprašyta, kad, vartojant klindamiciną peroraliai ir švirkščiant jo parenteraliai, jo išsiskiria į motinos pieną. Žinoma, kad peroraliai vartojami retinoidai ir jų metabolitai išsiskiria į motinos pieną. </w:t>
      </w:r>
      <w:r w:rsidRPr="007B4A6C">
        <w:rPr>
          <w:rFonts w:ascii="Times New Roman" w:hAnsi="Times New Roman"/>
          <w:b/>
          <w:color w:val="000000"/>
          <w:lang w:val="lv-LV"/>
        </w:rPr>
        <w:t>Taigi Treclinac negalima vartoti žindymo metu.</w:t>
      </w:r>
    </w:p>
    <w:p w14:paraId="309360EC" w14:textId="77777777" w:rsidR="007B4A6C" w:rsidRPr="007B4A6C" w:rsidRDefault="007B4A6C" w:rsidP="007B4A6C">
      <w:pPr>
        <w:tabs>
          <w:tab w:val="left" w:pos="567"/>
        </w:tabs>
        <w:spacing w:after="0" w:line="240" w:lineRule="auto"/>
        <w:rPr>
          <w:rFonts w:ascii="Times New Roman" w:eastAsia="Calibri" w:hAnsi="Times New Roman" w:cs="Times New Roman"/>
          <w:b/>
          <w:color w:val="000000"/>
          <w:lang w:val="lt-LT"/>
        </w:rPr>
      </w:pPr>
    </w:p>
    <w:p w14:paraId="20FA1733" w14:textId="77777777" w:rsidR="007B4A6C" w:rsidRPr="007B4A6C" w:rsidRDefault="007B4A6C" w:rsidP="007B4A6C">
      <w:pPr>
        <w:tabs>
          <w:tab w:val="left" w:pos="567"/>
        </w:tabs>
        <w:spacing w:after="0" w:line="240" w:lineRule="auto"/>
        <w:rPr>
          <w:rFonts w:ascii="Times New Roman" w:eastAsia="Calibri" w:hAnsi="Times New Roman" w:cs="Times New Roman"/>
          <w:b/>
          <w:color w:val="000000"/>
          <w:lang w:val="lt-LT"/>
        </w:rPr>
      </w:pPr>
      <w:r w:rsidRPr="007B4A6C">
        <w:rPr>
          <w:rFonts w:ascii="Times New Roman" w:eastAsia="Calibri" w:hAnsi="Times New Roman" w:cs="Times New Roman"/>
          <w:b/>
          <w:color w:val="000000"/>
          <w:lang w:val="lt-LT"/>
        </w:rPr>
        <w:t>Vaisingumas</w:t>
      </w:r>
    </w:p>
    <w:p w14:paraId="3558D4B9"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Duomenų apie Treclinac poveikį vaisingumui nėra.</w:t>
      </w:r>
    </w:p>
    <w:p w14:paraId="2BE584D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F25F876" w14:textId="77777777" w:rsidR="007B4A6C" w:rsidRPr="007B4A6C" w:rsidRDefault="007B4A6C" w:rsidP="007B4A6C">
      <w:pPr>
        <w:tabs>
          <w:tab w:val="left" w:pos="567"/>
        </w:tabs>
        <w:spacing w:after="0" w:line="240" w:lineRule="auto"/>
        <w:rPr>
          <w:rFonts w:ascii="Times New Roman" w:eastAsia="Calibri" w:hAnsi="Times New Roman" w:cs="Times New Roman"/>
          <w:i/>
          <w:color w:val="000000"/>
          <w:lang w:val="lt-LT"/>
        </w:rPr>
      </w:pPr>
      <w:r w:rsidRPr="007B4A6C">
        <w:rPr>
          <w:rFonts w:ascii="Times New Roman" w:eastAsia="Calibri" w:hAnsi="Times New Roman" w:cs="Times New Roman"/>
          <w:i/>
          <w:color w:val="000000"/>
          <w:lang w:val="lt-LT"/>
        </w:rPr>
        <w:t>Klindamicinas</w:t>
      </w:r>
    </w:p>
    <w:p w14:paraId="0EB97DDE"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r w:rsidRPr="007B4A6C">
        <w:rPr>
          <w:rFonts w:ascii="Times New Roman" w:eastAsia="Calibri" w:hAnsi="Times New Roman" w:cs="Times New Roman"/>
          <w:color w:val="000000"/>
          <w:lang w:val="lt-LT"/>
        </w:rPr>
        <w:t>Reprodukcijos tyrimai, kurių metu žiurkėms ir pelėms buvo skiriama klindamicino įšvirkščiant po oda ir peroraliai, neparodė šalutinio poveikio vaisingumui.</w:t>
      </w:r>
    </w:p>
    <w:p w14:paraId="7D1E6D8F"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p>
    <w:p w14:paraId="135E04D5" w14:textId="77777777" w:rsidR="007B4A6C" w:rsidRPr="007B4A6C" w:rsidRDefault="007B4A6C" w:rsidP="007B4A6C">
      <w:pPr>
        <w:tabs>
          <w:tab w:val="left" w:pos="567"/>
        </w:tabs>
        <w:spacing w:after="0" w:line="240" w:lineRule="auto"/>
        <w:rPr>
          <w:rFonts w:ascii="Times New Roman" w:eastAsia="Calibri" w:hAnsi="Times New Roman" w:cs="Times New Roman"/>
          <w:i/>
          <w:color w:val="000000"/>
          <w:lang w:val="lt-LT"/>
        </w:rPr>
      </w:pPr>
      <w:r w:rsidRPr="007B4A6C">
        <w:rPr>
          <w:rFonts w:ascii="Times New Roman" w:eastAsia="Calibri" w:hAnsi="Times New Roman" w:cs="Times New Roman"/>
          <w:i/>
          <w:color w:val="000000"/>
          <w:lang w:val="lt-LT"/>
        </w:rPr>
        <w:t>Tretinoinas</w:t>
      </w:r>
    </w:p>
    <w:p w14:paraId="18EC18DA"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r w:rsidRPr="007B4A6C">
        <w:rPr>
          <w:rFonts w:ascii="Times New Roman" w:eastAsia="Calibri" w:hAnsi="Times New Roman" w:cs="Times New Roman"/>
          <w:color w:val="000000"/>
          <w:lang w:val="lt-LT"/>
        </w:rPr>
        <w:t xml:space="preserve">Sisteminiu būdu vartojamas tretinoinas stipriai paveikia vaisingumą. Duomenų apie teratogeninį </w:t>
      </w:r>
      <w:r w:rsidRPr="007B4A6C">
        <w:rPr>
          <w:rFonts w:ascii="Times New Roman" w:eastAsia="Calibri" w:hAnsi="Times New Roman" w:cs="Times New Roman"/>
          <w:lang w:val="lt-LT"/>
        </w:rPr>
        <w:t>tretinoino poveikį, jo vartojant vietiškai nėščioms moterims, nepakanka.</w:t>
      </w:r>
    </w:p>
    <w:p w14:paraId="348222E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F812113"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4.7</w:t>
      </w:r>
      <w:r w:rsidRPr="007B4A6C">
        <w:rPr>
          <w:rFonts w:ascii="Times New Roman" w:eastAsia="Calibri" w:hAnsi="Times New Roman" w:cs="Times New Roman"/>
          <w:b/>
          <w:lang w:val="lt-LT"/>
        </w:rPr>
        <w:tab/>
        <w:t>Po</w:t>
      </w:r>
      <w:r w:rsidRPr="007B4A6C">
        <w:rPr>
          <w:rFonts w:ascii="Times New Roman" w:hAnsi="Times New Roman"/>
          <w:b/>
          <w:lang w:val="lv-LV"/>
        </w:rPr>
        <w:t>veikis gebėjimui vairuoti ir valdyti mechanizmus</w:t>
      </w:r>
    </w:p>
    <w:p w14:paraId="17DEC21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7C91E0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Nebuvo atlikta tyrimų, kurių metu būtų stebimas poveikis gebėjimui vairuoti ir valdyti mechanizmus. Nėra tikėtina, kad gydymas Treclinac turėtų kokį nors poveikį gebėjimui vairuoti ir valdyti mechanizmus.</w:t>
      </w:r>
    </w:p>
    <w:p w14:paraId="5991264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075DBFD" w14:textId="5F998852"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4.8</w:t>
      </w:r>
      <w:r w:rsidRPr="007B4A6C">
        <w:rPr>
          <w:rFonts w:ascii="Times New Roman" w:eastAsia="Calibri" w:hAnsi="Times New Roman" w:cs="Times New Roman"/>
          <w:b/>
          <w:lang w:val="lt-LT"/>
        </w:rPr>
        <w:tab/>
      </w:r>
      <w:r w:rsidR="00955A22">
        <w:rPr>
          <w:rFonts w:ascii="Times New Roman" w:eastAsia="Calibri" w:hAnsi="Times New Roman" w:cs="Times New Roman"/>
          <w:b/>
          <w:lang w:val="lt-LT"/>
        </w:rPr>
        <w:t>Nepageidaujamas</w:t>
      </w:r>
      <w:r w:rsidRPr="007B4A6C">
        <w:rPr>
          <w:rFonts w:ascii="Times New Roman" w:hAnsi="Times New Roman"/>
          <w:b/>
          <w:lang w:val="lv-LV"/>
        </w:rPr>
        <w:t xml:space="preserve"> poveikis</w:t>
      </w:r>
    </w:p>
    <w:p w14:paraId="3485583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A9637FA" w14:textId="200F9FDC" w:rsidR="007B4A6C" w:rsidRPr="007B4A6C" w:rsidRDefault="00955A22" w:rsidP="007B4A6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Nepageidaujamas</w:t>
      </w:r>
      <w:r w:rsidR="007B4A6C" w:rsidRPr="007B4A6C">
        <w:rPr>
          <w:rFonts w:ascii="Times New Roman" w:eastAsia="Calibri" w:hAnsi="Times New Roman" w:cs="Times New Roman"/>
          <w:lang w:val="lt-LT"/>
        </w:rPr>
        <w:t xml:space="preserve"> poveikis kiekvienai organų sistemos klasei suskirstytas pagal dažnį (numatomą pacientų, kurie gali patirti reakciją, skaičių) į tokias kategorijas:</w:t>
      </w:r>
    </w:p>
    <w:p w14:paraId="6FEE77A4" w14:textId="12748E3F"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labai dažn</w:t>
      </w:r>
      <w:r w:rsidR="00955A22">
        <w:rPr>
          <w:rFonts w:ascii="Times New Roman" w:eastAsia="Calibri" w:hAnsi="Times New Roman" w:cs="Times New Roman"/>
          <w:lang w:val="lt-LT"/>
        </w:rPr>
        <w:t>as</w:t>
      </w:r>
      <w:r w:rsidRPr="007B4A6C">
        <w:rPr>
          <w:rFonts w:ascii="Times New Roman" w:eastAsia="Calibri" w:hAnsi="Times New Roman" w:cs="Times New Roman"/>
          <w:lang w:val="lt-LT"/>
        </w:rPr>
        <w:t xml:space="preserve"> (</w:t>
      </w:r>
      <w:r w:rsidRPr="007B4A6C">
        <w:rPr>
          <w:rFonts w:ascii="Times New Roman" w:eastAsia="Calibri" w:hAnsi="Times New Roman" w:cs="Times New Roman"/>
          <w:lang w:val="lt-LT"/>
        </w:rPr>
        <w:sym w:font="Symbol" w:char="F0B3"/>
      </w:r>
      <w:r w:rsidRPr="007B4A6C">
        <w:rPr>
          <w:rFonts w:ascii="Times New Roman" w:eastAsia="Calibri" w:hAnsi="Times New Roman" w:cs="Times New Roman"/>
          <w:lang w:val="lt-LT"/>
        </w:rPr>
        <w:t xml:space="preserve"> 1/10),</w:t>
      </w:r>
    </w:p>
    <w:p w14:paraId="2A70B84E" w14:textId="1C81B9C4"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dažn</w:t>
      </w:r>
      <w:r w:rsidR="00955A22">
        <w:rPr>
          <w:rFonts w:ascii="Times New Roman" w:eastAsia="Calibri" w:hAnsi="Times New Roman" w:cs="Times New Roman"/>
          <w:lang w:val="lt-LT"/>
        </w:rPr>
        <w:t>as</w:t>
      </w:r>
      <w:r w:rsidRPr="007B4A6C">
        <w:rPr>
          <w:rFonts w:ascii="Times New Roman" w:eastAsia="Calibri" w:hAnsi="Times New Roman" w:cs="Times New Roman"/>
          <w:lang w:val="lt-LT"/>
        </w:rPr>
        <w:t xml:space="preserve"> (nuo </w:t>
      </w:r>
      <w:r w:rsidRPr="007B4A6C">
        <w:rPr>
          <w:rFonts w:ascii="Times New Roman" w:eastAsia="Calibri" w:hAnsi="Times New Roman" w:cs="Times New Roman"/>
          <w:lang w:val="lt-LT"/>
        </w:rPr>
        <w:sym w:font="Symbol" w:char="F0B3"/>
      </w:r>
      <w:r w:rsidRPr="007B4A6C">
        <w:rPr>
          <w:rFonts w:ascii="Times New Roman" w:eastAsia="Calibri" w:hAnsi="Times New Roman" w:cs="Times New Roman"/>
          <w:lang w:val="lt-LT"/>
        </w:rPr>
        <w:t xml:space="preserve"> 1/100 iki &lt; 1/10),</w:t>
      </w:r>
    </w:p>
    <w:p w14:paraId="415B4733" w14:textId="37C0547E"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nedažn</w:t>
      </w:r>
      <w:r w:rsidR="00955A22">
        <w:rPr>
          <w:rFonts w:ascii="Times New Roman" w:eastAsia="Calibri" w:hAnsi="Times New Roman" w:cs="Times New Roman"/>
          <w:lang w:val="lt-LT"/>
        </w:rPr>
        <w:t>as</w:t>
      </w:r>
      <w:r w:rsidRPr="007B4A6C">
        <w:rPr>
          <w:rFonts w:ascii="Times New Roman" w:eastAsia="Calibri" w:hAnsi="Times New Roman" w:cs="Times New Roman"/>
          <w:lang w:val="lt-LT"/>
        </w:rPr>
        <w:t xml:space="preserve"> (nuo </w:t>
      </w:r>
      <w:r w:rsidRPr="007B4A6C">
        <w:rPr>
          <w:rFonts w:ascii="Times New Roman" w:eastAsia="Calibri" w:hAnsi="Times New Roman" w:cs="Times New Roman"/>
          <w:lang w:val="lt-LT"/>
        </w:rPr>
        <w:sym w:font="Symbol" w:char="F0B3"/>
      </w:r>
      <w:r w:rsidRPr="007B4A6C">
        <w:rPr>
          <w:rFonts w:ascii="Times New Roman" w:eastAsia="Calibri" w:hAnsi="Times New Roman" w:cs="Times New Roman"/>
          <w:lang w:val="lt-LT"/>
        </w:rPr>
        <w:t xml:space="preserve"> 1/1000 iki </w:t>
      </w:r>
      <w:r w:rsidRPr="007B4A6C">
        <w:rPr>
          <w:rFonts w:ascii="Times New Roman" w:hAnsi="Times New Roman"/>
          <w:lang w:val="lv-LV"/>
        </w:rPr>
        <w:t>&lt; 1/100),</w:t>
      </w:r>
    </w:p>
    <w:p w14:paraId="65C75893" w14:textId="687639C4"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ret</w:t>
      </w:r>
      <w:r w:rsidR="00955A22">
        <w:rPr>
          <w:rFonts w:ascii="Times New Roman" w:eastAsia="Calibri" w:hAnsi="Times New Roman" w:cs="Times New Roman"/>
          <w:lang w:val="lt-LT"/>
        </w:rPr>
        <w:t>as</w:t>
      </w:r>
      <w:r w:rsidRPr="007B4A6C">
        <w:rPr>
          <w:rFonts w:ascii="Times New Roman" w:eastAsia="Calibri" w:hAnsi="Times New Roman" w:cs="Times New Roman"/>
          <w:lang w:val="lt-LT"/>
        </w:rPr>
        <w:t xml:space="preserve"> (nuo </w:t>
      </w:r>
      <w:r w:rsidRPr="007B4A6C">
        <w:rPr>
          <w:rFonts w:ascii="Times New Roman" w:eastAsia="Calibri" w:hAnsi="Times New Roman" w:cs="Times New Roman"/>
          <w:lang w:val="lt-LT"/>
        </w:rPr>
        <w:sym w:font="Symbol" w:char="F0B3"/>
      </w:r>
      <w:r w:rsidRPr="007B4A6C">
        <w:rPr>
          <w:rFonts w:ascii="Times New Roman" w:eastAsia="Calibri" w:hAnsi="Times New Roman" w:cs="Times New Roman"/>
          <w:lang w:val="lt-LT"/>
        </w:rPr>
        <w:t xml:space="preserve"> 1/10</w:t>
      </w:r>
      <w:r w:rsidR="00955A22">
        <w:rPr>
          <w:rFonts w:ascii="Times New Roman" w:eastAsia="Calibri" w:hAnsi="Times New Roman" w:cs="Times New Roman"/>
          <w:lang w:val="lt-LT"/>
        </w:rPr>
        <w:t> </w:t>
      </w:r>
      <w:r w:rsidRPr="007B4A6C">
        <w:rPr>
          <w:rFonts w:ascii="Times New Roman" w:eastAsia="Calibri" w:hAnsi="Times New Roman" w:cs="Times New Roman"/>
          <w:lang w:val="lt-LT"/>
        </w:rPr>
        <w:t>000 iki &lt; 1/1000),</w:t>
      </w:r>
    </w:p>
    <w:p w14:paraId="2B9DF292" w14:textId="1A9305CC"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labai ret</w:t>
      </w:r>
      <w:r w:rsidR="00955A22">
        <w:rPr>
          <w:rFonts w:ascii="Times New Roman" w:eastAsia="Calibri" w:hAnsi="Times New Roman" w:cs="Times New Roman"/>
          <w:lang w:val="lt-LT"/>
        </w:rPr>
        <w:t>as</w:t>
      </w:r>
      <w:r w:rsidRPr="007B4A6C">
        <w:rPr>
          <w:rFonts w:ascii="Times New Roman" w:eastAsia="Calibri" w:hAnsi="Times New Roman" w:cs="Times New Roman"/>
          <w:lang w:val="lt-LT"/>
        </w:rPr>
        <w:t xml:space="preserve"> (&lt; 1/10</w:t>
      </w:r>
      <w:r w:rsidR="00955A22">
        <w:rPr>
          <w:rFonts w:ascii="Times New Roman" w:eastAsia="Calibri" w:hAnsi="Times New Roman" w:cs="Times New Roman"/>
          <w:lang w:val="lt-LT"/>
        </w:rPr>
        <w:t> </w:t>
      </w:r>
      <w:r w:rsidRPr="007B4A6C">
        <w:rPr>
          <w:rFonts w:ascii="Times New Roman" w:eastAsia="Calibri" w:hAnsi="Times New Roman" w:cs="Times New Roman"/>
          <w:lang w:val="lt-LT"/>
        </w:rPr>
        <w:t>000),</w:t>
      </w:r>
    </w:p>
    <w:p w14:paraId="656F857B" w14:textId="155224AD"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dažnis nežinomas (negali būti </w:t>
      </w:r>
      <w:r w:rsidR="00955A22">
        <w:rPr>
          <w:rFonts w:ascii="Times New Roman" w:eastAsia="Calibri" w:hAnsi="Times New Roman" w:cs="Times New Roman"/>
          <w:lang w:val="lt-LT"/>
        </w:rPr>
        <w:t>apskaičiuotas</w:t>
      </w:r>
      <w:r w:rsidRPr="007B4A6C">
        <w:rPr>
          <w:rFonts w:ascii="Times New Roman" w:eastAsia="Calibri" w:hAnsi="Times New Roman" w:cs="Times New Roman"/>
          <w:lang w:val="lt-LT"/>
        </w:rPr>
        <w:t xml:space="preserve"> pagal turimus duomenis).</w:t>
      </w:r>
    </w:p>
    <w:p w14:paraId="0260B39A" w14:textId="77777777" w:rsidR="007B4A6C" w:rsidRPr="007B4A6C" w:rsidRDefault="007B4A6C" w:rsidP="007B4A6C">
      <w:pPr>
        <w:spacing w:after="0" w:line="240" w:lineRule="auto"/>
        <w:rPr>
          <w:rFonts w:ascii="Times New Roman" w:eastAsia="Calibri" w:hAnsi="Times New Roman" w:cs="Times New Roman"/>
          <w:lang w:val="lt-LT"/>
        </w:rPr>
      </w:pPr>
    </w:p>
    <w:p w14:paraId="52D6CE58"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Klinikiniuose tyrimuose aprašytas šalutinio poveikio dažnis yra toks:</w:t>
      </w:r>
    </w:p>
    <w:p w14:paraId="15B6F70A" w14:textId="77777777" w:rsidR="007B4A6C" w:rsidRPr="007B4A6C" w:rsidRDefault="007B4A6C" w:rsidP="007B4A6C">
      <w:pPr>
        <w:spacing w:after="0" w:line="240" w:lineRule="auto"/>
        <w:rPr>
          <w:rFonts w:ascii="Times New Roman" w:eastAsia="Calibri" w:hAnsi="Times New Roman" w:cs="Times New Roman"/>
          <w:lang w:val="lt-LT"/>
        </w:rPr>
      </w:pPr>
    </w:p>
    <w:p w14:paraId="273008C9" w14:textId="77777777" w:rsidR="007B4A6C" w:rsidRPr="007B4A6C" w:rsidRDefault="007B4A6C" w:rsidP="007B4A6C">
      <w:pPr>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Imuninės sistemos sutrikimai</w:t>
      </w:r>
    </w:p>
    <w:p w14:paraId="78CDCBCD" w14:textId="0B55B1DB"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u w:val="single"/>
          <w:lang w:val="lt-LT"/>
        </w:rPr>
        <w:t>Ret</w:t>
      </w:r>
      <w:r w:rsidR="00955A22">
        <w:rPr>
          <w:rFonts w:ascii="Times New Roman" w:eastAsia="Calibri" w:hAnsi="Times New Roman" w:cs="Times New Roman"/>
          <w:u w:val="single"/>
          <w:lang w:val="lt-LT"/>
        </w:rPr>
        <w:t>as</w:t>
      </w:r>
      <w:r w:rsidRPr="007B4A6C">
        <w:rPr>
          <w:rFonts w:ascii="Times New Roman" w:eastAsia="Calibri" w:hAnsi="Times New Roman" w:cs="Times New Roman"/>
          <w:u w:val="single"/>
          <w:lang w:val="lt-LT"/>
        </w:rPr>
        <w:t>:</w:t>
      </w:r>
      <w:r w:rsidRPr="007B4A6C">
        <w:rPr>
          <w:rFonts w:ascii="Times New Roman" w:eastAsia="Calibri" w:hAnsi="Times New Roman" w:cs="Times New Roman"/>
          <w:lang w:val="lt-LT"/>
        </w:rPr>
        <w:t xml:space="preserve"> padidėjęs j</w:t>
      </w:r>
      <w:r w:rsidRPr="007B4A6C">
        <w:rPr>
          <w:rFonts w:ascii="Times New Roman" w:hAnsi="Times New Roman"/>
          <w:lang w:val="lv-LV"/>
        </w:rPr>
        <w:t>autrumas.</w:t>
      </w:r>
    </w:p>
    <w:p w14:paraId="0A106DF0" w14:textId="77777777" w:rsidR="007B4A6C" w:rsidRPr="007B4A6C" w:rsidRDefault="007B4A6C" w:rsidP="007B4A6C">
      <w:pPr>
        <w:spacing w:after="0" w:line="240" w:lineRule="auto"/>
        <w:rPr>
          <w:rFonts w:ascii="Times New Roman" w:eastAsia="Calibri" w:hAnsi="Times New Roman" w:cs="Times New Roman"/>
          <w:lang w:val="lt-LT"/>
        </w:rPr>
      </w:pPr>
    </w:p>
    <w:p w14:paraId="33564A68" w14:textId="77777777" w:rsidR="007B4A6C" w:rsidRPr="007B4A6C" w:rsidRDefault="007B4A6C" w:rsidP="007B4A6C">
      <w:pPr>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 xml:space="preserve">Endokrininiai sutrikimai </w:t>
      </w:r>
    </w:p>
    <w:p w14:paraId="107156CB" w14:textId="7194CA1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u w:val="single"/>
          <w:lang w:val="lt-LT"/>
        </w:rPr>
        <w:lastRenderedPageBreak/>
        <w:t>Ret</w:t>
      </w:r>
      <w:r w:rsidR="00955A22">
        <w:rPr>
          <w:rFonts w:ascii="Times New Roman" w:eastAsia="Calibri" w:hAnsi="Times New Roman" w:cs="Times New Roman"/>
          <w:u w:val="single"/>
          <w:lang w:val="lt-LT"/>
        </w:rPr>
        <w:t>as</w:t>
      </w:r>
      <w:r w:rsidRPr="007B4A6C">
        <w:rPr>
          <w:rFonts w:ascii="Times New Roman" w:eastAsia="Calibri" w:hAnsi="Times New Roman" w:cs="Times New Roman"/>
          <w:u w:val="single"/>
          <w:lang w:val="lt-LT"/>
        </w:rPr>
        <w:t>:</w:t>
      </w:r>
      <w:r w:rsidRPr="007B4A6C">
        <w:rPr>
          <w:rFonts w:ascii="Times New Roman" w:eastAsia="Calibri" w:hAnsi="Times New Roman" w:cs="Times New Roman"/>
          <w:lang w:val="lt-LT"/>
        </w:rPr>
        <w:t xml:space="preserve"> hipotirozė.</w:t>
      </w:r>
    </w:p>
    <w:p w14:paraId="671B6982" w14:textId="77777777" w:rsidR="007B4A6C" w:rsidRPr="007B4A6C" w:rsidRDefault="007B4A6C" w:rsidP="007B4A6C">
      <w:pPr>
        <w:spacing w:after="0" w:line="240" w:lineRule="auto"/>
        <w:rPr>
          <w:rFonts w:ascii="Times New Roman" w:eastAsia="Calibri" w:hAnsi="Times New Roman" w:cs="Times New Roman"/>
          <w:lang w:val="lt-LT"/>
        </w:rPr>
      </w:pPr>
    </w:p>
    <w:p w14:paraId="21AB902C" w14:textId="77777777" w:rsidR="007B4A6C" w:rsidRPr="007B4A6C" w:rsidRDefault="007B4A6C" w:rsidP="007B4A6C">
      <w:pPr>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 xml:space="preserve">Nervų sistemos sutrikimai </w:t>
      </w:r>
    </w:p>
    <w:p w14:paraId="4DC6A9B2" w14:textId="7419C2A6"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u w:val="single"/>
          <w:lang w:val="lt-LT"/>
        </w:rPr>
        <w:t>Ret</w:t>
      </w:r>
      <w:r w:rsidR="00955A22">
        <w:rPr>
          <w:rFonts w:ascii="Times New Roman" w:eastAsia="Calibri" w:hAnsi="Times New Roman" w:cs="Times New Roman"/>
          <w:u w:val="single"/>
          <w:lang w:val="lt-LT"/>
        </w:rPr>
        <w:t>as</w:t>
      </w:r>
      <w:r w:rsidRPr="007B4A6C">
        <w:rPr>
          <w:rFonts w:ascii="Times New Roman" w:eastAsia="Calibri" w:hAnsi="Times New Roman" w:cs="Times New Roman"/>
          <w:u w:val="single"/>
          <w:lang w:val="lt-LT"/>
        </w:rPr>
        <w:t>:</w:t>
      </w:r>
      <w:r w:rsidRPr="007B4A6C">
        <w:rPr>
          <w:rFonts w:ascii="Times New Roman" w:eastAsia="Calibri" w:hAnsi="Times New Roman" w:cs="Times New Roman"/>
          <w:lang w:val="lt-LT"/>
        </w:rPr>
        <w:t xml:space="preserve"> galvos skausmas.</w:t>
      </w:r>
    </w:p>
    <w:p w14:paraId="5968F6F7" w14:textId="77777777" w:rsidR="007B4A6C" w:rsidRPr="007B4A6C" w:rsidRDefault="007B4A6C" w:rsidP="007B4A6C">
      <w:pPr>
        <w:spacing w:after="0" w:line="240" w:lineRule="auto"/>
        <w:rPr>
          <w:rFonts w:ascii="Times New Roman" w:eastAsia="Calibri" w:hAnsi="Times New Roman" w:cs="Times New Roman"/>
          <w:lang w:val="lt-LT"/>
        </w:rPr>
      </w:pPr>
    </w:p>
    <w:p w14:paraId="2AD751C0" w14:textId="77777777" w:rsidR="007B4A6C" w:rsidRPr="007B4A6C" w:rsidRDefault="007B4A6C" w:rsidP="007B4A6C">
      <w:pPr>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 xml:space="preserve">Akių sutrikimai </w:t>
      </w:r>
    </w:p>
    <w:p w14:paraId="2167FB6F" w14:textId="1B4D4288"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u w:val="single"/>
          <w:lang w:val="lt-LT"/>
        </w:rPr>
        <w:t>Ret</w:t>
      </w:r>
      <w:r w:rsidR="00955A22">
        <w:rPr>
          <w:rFonts w:ascii="Times New Roman" w:eastAsia="Calibri" w:hAnsi="Times New Roman" w:cs="Times New Roman"/>
          <w:u w:val="single"/>
          <w:lang w:val="lt-LT"/>
        </w:rPr>
        <w:t>as</w:t>
      </w:r>
      <w:r w:rsidRPr="007B4A6C">
        <w:rPr>
          <w:rFonts w:ascii="Times New Roman" w:eastAsia="Calibri" w:hAnsi="Times New Roman" w:cs="Times New Roman"/>
          <w:u w:val="single"/>
          <w:lang w:val="lt-LT"/>
        </w:rPr>
        <w:t>:</w:t>
      </w:r>
      <w:r w:rsidRPr="007B4A6C">
        <w:rPr>
          <w:rFonts w:ascii="Times New Roman" w:eastAsia="Calibri" w:hAnsi="Times New Roman" w:cs="Times New Roman"/>
          <w:lang w:val="lt-LT"/>
        </w:rPr>
        <w:t xml:space="preserve"> akių sudirgimas.</w:t>
      </w:r>
    </w:p>
    <w:p w14:paraId="2D258C25" w14:textId="77777777" w:rsidR="007B4A6C" w:rsidRPr="007B4A6C" w:rsidRDefault="007B4A6C" w:rsidP="007B4A6C">
      <w:pPr>
        <w:spacing w:after="0" w:line="240" w:lineRule="auto"/>
        <w:rPr>
          <w:rFonts w:ascii="Times New Roman" w:eastAsia="Calibri" w:hAnsi="Times New Roman" w:cs="Times New Roman"/>
          <w:lang w:val="lt-LT"/>
        </w:rPr>
      </w:pPr>
    </w:p>
    <w:p w14:paraId="147E3179" w14:textId="77777777" w:rsidR="007B4A6C" w:rsidRPr="007B4A6C" w:rsidRDefault="007B4A6C" w:rsidP="007B4A6C">
      <w:pPr>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Virškinimo trakto sutrikimai</w:t>
      </w:r>
    </w:p>
    <w:p w14:paraId="483CB41E" w14:textId="7DFE285B"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u w:val="single"/>
          <w:lang w:val="lt-LT"/>
        </w:rPr>
        <w:t>Ret</w:t>
      </w:r>
      <w:r w:rsidR="00955A22">
        <w:rPr>
          <w:rFonts w:ascii="Times New Roman" w:eastAsia="Calibri" w:hAnsi="Times New Roman" w:cs="Times New Roman"/>
          <w:u w:val="single"/>
          <w:lang w:val="lt-LT"/>
        </w:rPr>
        <w:t>as</w:t>
      </w:r>
      <w:r w:rsidRPr="007B4A6C">
        <w:rPr>
          <w:rFonts w:ascii="Times New Roman" w:eastAsia="Calibri" w:hAnsi="Times New Roman" w:cs="Times New Roman"/>
          <w:u w:val="single"/>
          <w:lang w:val="lt-LT"/>
        </w:rPr>
        <w:t>:</w:t>
      </w:r>
      <w:r w:rsidRPr="007B4A6C">
        <w:rPr>
          <w:rFonts w:ascii="Times New Roman" w:eastAsia="Calibri" w:hAnsi="Times New Roman" w:cs="Times New Roman"/>
          <w:lang w:val="lt-LT"/>
        </w:rPr>
        <w:t xml:space="preserve"> gastroenteritas, pykinimas.</w:t>
      </w:r>
    </w:p>
    <w:p w14:paraId="5BD6AF79" w14:textId="77777777" w:rsidR="007B4A6C" w:rsidRPr="007B4A6C" w:rsidRDefault="007B4A6C" w:rsidP="007B4A6C">
      <w:pPr>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 xml:space="preserve"> </w:t>
      </w:r>
    </w:p>
    <w:p w14:paraId="5616A739" w14:textId="77777777" w:rsidR="007B4A6C" w:rsidRPr="007B4A6C" w:rsidRDefault="007B4A6C" w:rsidP="007B4A6C">
      <w:pPr>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 xml:space="preserve">Odos ir poodinio audinio sutrikimai </w:t>
      </w:r>
    </w:p>
    <w:p w14:paraId="3E1A0F9F" w14:textId="1A5F19CE"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u w:val="single"/>
          <w:lang w:val="lt-LT"/>
        </w:rPr>
        <w:t>Nedažn</w:t>
      </w:r>
      <w:r w:rsidR="00955A22">
        <w:rPr>
          <w:rFonts w:ascii="Times New Roman" w:eastAsia="Calibri" w:hAnsi="Times New Roman" w:cs="Times New Roman"/>
          <w:u w:val="single"/>
          <w:lang w:val="lt-LT"/>
        </w:rPr>
        <w:t>as</w:t>
      </w:r>
      <w:r w:rsidRPr="007B4A6C">
        <w:rPr>
          <w:rFonts w:ascii="Times New Roman" w:eastAsia="Calibri" w:hAnsi="Times New Roman" w:cs="Times New Roman"/>
          <w:u w:val="single"/>
          <w:lang w:val="lt-LT"/>
        </w:rPr>
        <w:t>:</w:t>
      </w:r>
      <w:r w:rsidRPr="007B4A6C">
        <w:rPr>
          <w:rFonts w:ascii="Times New Roman" w:hAnsi="Times New Roman"/>
          <w:lang w:val="lv-LV"/>
        </w:rPr>
        <w:t xml:space="preserve"> spuogai, sausa oda, raudonė, seborėja, fotosensibilizacijos reakcijos, niežėjimas, išbėrimas, besilupantis išbėrimas, odos lupimasis, nudegimas saulėje.</w:t>
      </w:r>
    </w:p>
    <w:p w14:paraId="08D61F68" w14:textId="4D6DB94B"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u w:val="single"/>
          <w:lang w:val="lt-LT"/>
        </w:rPr>
        <w:t>Ret</w:t>
      </w:r>
      <w:r w:rsidR="00955A22">
        <w:rPr>
          <w:rFonts w:ascii="Times New Roman" w:eastAsia="Calibri" w:hAnsi="Times New Roman" w:cs="Times New Roman"/>
          <w:u w:val="single"/>
          <w:lang w:val="lt-LT"/>
        </w:rPr>
        <w:t>as</w:t>
      </w:r>
      <w:r w:rsidRPr="007B4A6C">
        <w:rPr>
          <w:rFonts w:ascii="Times New Roman" w:eastAsia="Calibri" w:hAnsi="Times New Roman" w:cs="Times New Roman"/>
          <w:u w:val="single"/>
          <w:lang w:val="lt-LT"/>
        </w:rPr>
        <w:t>:</w:t>
      </w:r>
      <w:r w:rsidRPr="007B4A6C">
        <w:rPr>
          <w:rFonts w:ascii="Times New Roman" w:eastAsia="Calibri" w:hAnsi="Times New Roman" w:cs="Times New Roman"/>
          <w:lang w:val="lt-LT"/>
        </w:rPr>
        <w:t xml:space="preserve"> dermatitas, paprastoji pūslelinė, makulinis bėrimas, odos kraujavimas, odos degin</w:t>
      </w:r>
      <w:r w:rsidRPr="007B4A6C">
        <w:rPr>
          <w:rFonts w:ascii="Times New Roman" w:hAnsi="Times New Roman"/>
          <w:lang w:val="lv-LV"/>
        </w:rPr>
        <w:t>imo pojūtis, odos depigmentacija, odos sudirgimas.</w:t>
      </w:r>
    </w:p>
    <w:p w14:paraId="197F87B0" w14:textId="77777777" w:rsidR="007B4A6C" w:rsidRPr="007B4A6C" w:rsidRDefault="007B4A6C" w:rsidP="007B4A6C">
      <w:pPr>
        <w:spacing w:after="0" w:line="240" w:lineRule="auto"/>
        <w:rPr>
          <w:rFonts w:ascii="Times New Roman" w:eastAsia="Calibri" w:hAnsi="Times New Roman" w:cs="Times New Roman"/>
          <w:u w:val="single"/>
          <w:lang w:val="lt-LT"/>
        </w:rPr>
      </w:pPr>
    </w:p>
    <w:p w14:paraId="4C853989" w14:textId="77777777" w:rsidR="007B4A6C" w:rsidRPr="007B4A6C" w:rsidRDefault="007B4A6C" w:rsidP="007B4A6C">
      <w:pPr>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 xml:space="preserve">Bendrieji sutrikimai ir vartojimo vietos pažeidimai </w:t>
      </w:r>
    </w:p>
    <w:p w14:paraId="2DFD2B5D" w14:textId="056A5AB3"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u w:val="single"/>
          <w:lang w:val="lt-LT"/>
        </w:rPr>
        <w:t>Nedažn</w:t>
      </w:r>
      <w:r w:rsidR="00955A22">
        <w:rPr>
          <w:rFonts w:ascii="Times New Roman" w:eastAsia="Calibri" w:hAnsi="Times New Roman" w:cs="Times New Roman"/>
          <w:u w:val="single"/>
          <w:lang w:val="lt-LT"/>
        </w:rPr>
        <w:t>as</w:t>
      </w:r>
      <w:r w:rsidRPr="007B4A6C">
        <w:rPr>
          <w:rFonts w:ascii="Times New Roman" w:eastAsia="Calibri" w:hAnsi="Times New Roman" w:cs="Times New Roman"/>
          <w:u w:val="single"/>
          <w:lang w:val="lt-LT"/>
        </w:rPr>
        <w:t>:</w:t>
      </w:r>
      <w:r w:rsidRPr="007B4A6C">
        <w:rPr>
          <w:rFonts w:ascii="Times New Roman" w:eastAsia="Calibri" w:hAnsi="Times New Roman" w:cs="Times New Roman"/>
          <w:lang w:val="lt-LT"/>
        </w:rPr>
        <w:t xml:space="preserve"> vartojimo vietos reakcija, vartojimo vietos deginimas, vartojimo vietos dermatitas, vartojimo vietos sausumas, vartojimo vietos raudonė.</w:t>
      </w:r>
    </w:p>
    <w:p w14:paraId="64756C85" w14:textId="5C264072"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u w:val="single"/>
          <w:lang w:val="lt-LT"/>
        </w:rPr>
        <w:t>Ret</w:t>
      </w:r>
      <w:r w:rsidR="00955A22">
        <w:rPr>
          <w:rFonts w:ascii="Times New Roman" w:eastAsia="Calibri" w:hAnsi="Times New Roman" w:cs="Times New Roman"/>
          <w:u w:val="single"/>
          <w:lang w:val="lt-LT"/>
        </w:rPr>
        <w:t>as</w:t>
      </w:r>
      <w:r w:rsidRPr="007B4A6C">
        <w:rPr>
          <w:rFonts w:ascii="Times New Roman" w:eastAsia="Calibri" w:hAnsi="Times New Roman" w:cs="Times New Roman"/>
          <w:u w:val="single"/>
          <w:lang w:val="lt-LT"/>
        </w:rPr>
        <w:t>:</w:t>
      </w:r>
      <w:r w:rsidRPr="007B4A6C">
        <w:rPr>
          <w:rFonts w:ascii="Times New Roman" w:eastAsia="Calibri" w:hAnsi="Times New Roman" w:cs="Times New Roman"/>
          <w:lang w:val="lt-LT"/>
        </w:rPr>
        <w:t xml:space="preserve"> vartojimo vietos sudirgimas, vartojimo vietos patinimas, vartojimo vietos erozija, vartojimo vietos spalvos pasikeitimas, vartojimo vietos niežėjimas, vartojimo vietos lupimasis, karščio pojūtis, skausmas.</w:t>
      </w:r>
    </w:p>
    <w:p w14:paraId="07D10D1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9EF54CF" w14:textId="77777777" w:rsidR="007B4A6C" w:rsidRPr="007B4A6C" w:rsidRDefault="007B4A6C" w:rsidP="007B4A6C">
      <w:pPr>
        <w:tabs>
          <w:tab w:val="left" w:pos="567"/>
        </w:tabs>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Vaikų populiacija</w:t>
      </w:r>
    </w:p>
    <w:p w14:paraId="6D95914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Su paaugliais (12–17 metų) susijusių pranešimų apie specifinę su vaistiniu preparatu susijusią nepageidaujamą reakciją proporcija atitiko proporciją, aprašytą bendrojoje populiacijoje. Sausos odos dažnis tarp paauglių (12–17 metų) klinikiniuose tyrimuose buvo šiek tiek didesnis nei ben</w:t>
      </w:r>
      <w:r w:rsidRPr="007B4A6C">
        <w:rPr>
          <w:rFonts w:ascii="Times New Roman" w:hAnsi="Times New Roman"/>
          <w:lang w:val="lv-LV"/>
        </w:rPr>
        <w:t>droje populiacijoje.</w:t>
      </w:r>
    </w:p>
    <w:p w14:paraId="1DF2D88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868E858" w14:textId="77777777" w:rsidR="007B4A6C" w:rsidRPr="007B4A6C" w:rsidRDefault="007B4A6C" w:rsidP="007B4A6C">
      <w:pPr>
        <w:tabs>
          <w:tab w:val="left" w:pos="567"/>
        </w:tabs>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Pranešimas apie įtariamas nepageidaujamas reakcijas</w:t>
      </w:r>
    </w:p>
    <w:p w14:paraId="3BA627C6" w14:textId="3DF4FF92"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Svarbu pranešti apie įtariamas nepageidaujamas reakcijas, pastebėtas po vaistinio preparato registracijos, nes tai leidžia nuolat stebėti vaistinio preparato naudos ir rizikos santykį. </w:t>
      </w:r>
      <w:r w:rsidR="00955A22" w:rsidRPr="00955A22">
        <w:rPr>
          <w:rFonts w:ascii="Times New Roman" w:eastAsia="Times New Roman" w:hAnsi="Times New Roman" w:cs="Times New Roman"/>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955A22" w:rsidRPr="00955A22">
        <w:rPr>
          <w:rFonts w:ascii="Times New Roman" w:eastAsia="Times New Roman" w:hAnsi="Times New Roman" w:cs="Times New Roman"/>
          <w:u w:val="single"/>
          <w:lang w:val="lt-LT"/>
        </w:rPr>
        <w:t>https://vvkt.lrv.lt/lt/</w:t>
      </w:r>
      <w:r w:rsidR="00955A22" w:rsidRPr="00955A22">
        <w:rPr>
          <w:rFonts w:ascii="Times New Roman" w:eastAsia="Times New Roman" w:hAnsi="Times New Roman" w:cs="Times New Roman"/>
          <w:lang w:val="lt-LT"/>
        </w:rPr>
        <w:t xml:space="preserve"> nurodytais būdais.</w:t>
      </w:r>
    </w:p>
    <w:p w14:paraId="6797A0CB" w14:textId="77777777" w:rsidR="0080604D" w:rsidRDefault="0080604D" w:rsidP="007B4A6C">
      <w:pPr>
        <w:keepNext/>
        <w:tabs>
          <w:tab w:val="left" w:pos="567"/>
        </w:tabs>
        <w:spacing w:after="0" w:line="240" w:lineRule="auto"/>
        <w:jc w:val="both"/>
        <w:outlineLvl w:val="3"/>
        <w:rPr>
          <w:rFonts w:ascii="Times New Roman" w:eastAsia="Calibri" w:hAnsi="Times New Roman" w:cs="Times New Roman"/>
          <w:b/>
          <w:lang w:val="lt-LT"/>
        </w:rPr>
      </w:pPr>
    </w:p>
    <w:p w14:paraId="7050AC6C" w14:textId="4D12DC3B"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4.9</w:t>
      </w:r>
      <w:r w:rsidRPr="007B4A6C">
        <w:rPr>
          <w:rFonts w:ascii="Times New Roman" w:eastAsia="Calibri" w:hAnsi="Times New Roman" w:cs="Times New Roman"/>
          <w:b/>
          <w:lang w:val="lt-LT"/>
        </w:rPr>
        <w:tab/>
        <w:t>Perdozavimas</w:t>
      </w:r>
    </w:p>
    <w:p w14:paraId="61F38EB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7B7CAE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Treclinac skirtas tik vietiniam vartojimui. Jeigu Treclinac užtepama per daug, gali ryškiai parausti arba pradėti luptis oda, arba atsirasti diskomfortas. Jeigu per daug užtepama atsitiktinai arba dėl pernelyg intensyvaus vartojimo, veidą reikia lengvai nuprausti švelniu muilu ir dru</w:t>
      </w:r>
      <w:r w:rsidRPr="007B4A6C">
        <w:rPr>
          <w:rFonts w:ascii="Times New Roman" w:hAnsi="Times New Roman"/>
          <w:lang w:val="lv-LV"/>
        </w:rPr>
        <w:t xml:space="preserve">ngnu vandeniu. Prieš tęsiant gydymą Treclinac, reikia padaryti kelių dienų pertrauką. </w:t>
      </w:r>
    </w:p>
    <w:p w14:paraId="40EF6BB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C03172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Perdozavus Treclinac, jame esančio vietiškai vartojamo klindamicino fosfato gali būti absorbuota pakankamai, kad būtų sukeltas sisteminis poveikis. Gali pasireikšti šalutinis poveikis virškinamajam traktui, įskaitant pilvo skausmą, pykinimą, vėmimą ir viduriavimą (žr. 4.4 skyrių).</w:t>
      </w:r>
    </w:p>
    <w:p w14:paraId="5D9B1EC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2F9D28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Atsitiktinai nurijus vaistinio preparato, gydymas turi būti simptominis. Galima tikėtis tokių pačių nepageidaujamų reakcijų, kokias sukelia klindamicinas (t. y. pilvo skausmas, pykinimas, vėmimas ir viduriavimas) ir tretinoinas (įskaitant teratogeninį poveikį vaisingo amžiaus moterims). Šiais atvejais Treclinac vartojimą reikia nutraukti ir vaisingo amžiaus moterims </w:t>
      </w:r>
      <w:r w:rsidRPr="007B4A6C">
        <w:rPr>
          <w:rFonts w:ascii="Times New Roman" w:hAnsi="Times New Roman"/>
          <w:lang w:val="lv-LV"/>
        </w:rPr>
        <w:t>atlikti nėštumo testą.</w:t>
      </w:r>
    </w:p>
    <w:p w14:paraId="650E4B0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061180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7E4494B" w14:textId="77777777" w:rsidR="007B4A6C" w:rsidRPr="007B4A6C" w:rsidRDefault="007B4A6C" w:rsidP="007B4A6C">
      <w:pPr>
        <w:keepNext/>
        <w:keepLines/>
        <w:tabs>
          <w:tab w:val="left" w:pos="567"/>
        </w:tabs>
        <w:spacing w:after="0" w:line="240" w:lineRule="auto"/>
        <w:outlineLvl w:val="2"/>
        <w:rPr>
          <w:rFonts w:ascii="Times New Roman" w:eastAsia="Calibri" w:hAnsi="Times New Roman" w:cs="Times New Roman"/>
          <w:b/>
          <w:kern w:val="28"/>
          <w:lang w:val="lt-LT"/>
        </w:rPr>
      </w:pPr>
      <w:r w:rsidRPr="007B4A6C">
        <w:rPr>
          <w:rFonts w:ascii="Times New Roman" w:eastAsia="Calibri" w:hAnsi="Times New Roman" w:cs="Times New Roman"/>
          <w:b/>
          <w:kern w:val="28"/>
          <w:lang w:val="lt-LT"/>
        </w:rPr>
        <w:t>5.</w:t>
      </w:r>
      <w:r w:rsidRPr="007B4A6C">
        <w:rPr>
          <w:rFonts w:ascii="Times New Roman" w:eastAsia="Calibri" w:hAnsi="Times New Roman" w:cs="Times New Roman"/>
          <w:b/>
          <w:kern w:val="28"/>
          <w:lang w:val="lt-LT"/>
        </w:rPr>
        <w:tab/>
        <w:t>FARMAKOLOGINĖS SAVYBĖS</w:t>
      </w:r>
    </w:p>
    <w:p w14:paraId="6BDCA04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9FDC26D"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lastRenderedPageBreak/>
        <w:t>5.1</w:t>
      </w:r>
      <w:r w:rsidRPr="007B4A6C">
        <w:rPr>
          <w:rFonts w:ascii="Times New Roman" w:eastAsia="Calibri" w:hAnsi="Times New Roman" w:cs="Times New Roman"/>
          <w:b/>
          <w:lang w:val="lt-LT"/>
        </w:rPr>
        <w:tab/>
        <w:t>Farmakodinaminės savybės</w:t>
      </w:r>
    </w:p>
    <w:p w14:paraId="6718822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246C32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Farmakoterapinė grupė – preparatai nuo spuogų vietiniam vartojimui; klindamicinas, deriniai.</w:t>
      </w:r>
    </w:p>
    <w:p w14:paraId="5FB8871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ATC kodas – D10AF51.</w:t>
      </w:r>
    </w:p>
    <w:p w14:paraId="4523E08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C69DDC9"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Treclinac yra dvi veikliosios medžiagos, kurios pasižymi skirtingu veikimo mechanizmu (žiūrėkite toliau).</w:t>
      </w:r>
    </w:p>
    <w:p w14:paraId="546E1EB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F9D434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u w:val="single"/>
          <w:lang w:val="lt-LT"/>
        </w:rPr>
        <w:t>Klindamicinas</w:t>
      </w:r>
    </w:p>
    <w:p w14:paraId="6F29AFE2"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r w:rsidRPr="007B4A6C">
        <w:rPr>
          <w:rFonts w:ascii="Times New Roman" w:eastAsia="Calibri" w:hAnsi="Times New Roman" w:cs="Times New Roman"/>
          <w:lang w:val="lt-LT"/>
        </w:rPr>
        <w:t xml:space="preserve">Klindamicinas yra pusiau sintetinis jo pirmtako linkomicino darinys. Jį gamina </w:t>
      </w:r>
      <w:r w:rsidRPr="007B4A6C">
        <w:rPr>
          <w:rFonts w:ascii="Times New Roman" w:eastAsia="Calibri" w:hAnsi="Times New Roman" w:cs="Times New Roman"/>
          <w:i/>
          <w:color w:val="000000"/>
          <w:lang w:val="lt-LT"/>
        </w:rPr>
        <w:t>Streptomyces li</w:t>
      </w:r>
      <w:r w:rsidRPr="007B4A6C">
        <w:rPr>
          <w:rFonts w:ascii="Times New Roman" w:hAnsi="Times New Roman"/>
          <w:i/>
          <w:color w:val="000000"/>
          <w:spacing w:val="-1"/>
          <w:lang w:val="lv-LV"/>
        </w:rPr>
        <w:t>n</w:t>
      </w:r>
      <w:r w:rsidRPr="007B4A6C">
        <w:rPr>
          <w:rFonts w:ascii="Times New Roman" w:hAnsi="Times New Roman"/>
          <w:i/>
          <w:color w:val="000000"/>
          <w:lang w:val="lv-LV"/>
        </w:rPr>
        <w:t>colne</w:t>
      </w:r>
      <w:r w:rsidRPr="007B4A6C">
        <w:rPr>
          <w:rFonts w:ascii="Times New Roman" w:hAnsi="Times New Roman"/>
          <w:i/>
          <w:color w:val="000000"/>
          <w:spacing w:val="-1"/>
          <w:lang w:val="lv-LV"/>
        </w:rPr>
        <w:t>n</w:t>
      </w:r>
      <w:r w:rsidRPr="007B4A6C">
        <w:rPr>
          <w:rFonts w:ascii="Times New Roman" w:hAnsi="Times New Roman"/>
          <w:i/>
          <w:color w:val="000000"/>
          <w:lang w:val="lv-LV"/>
        </w:rPr>
        <w:t xml:space="preserve">sis </w:t>
      </w:r>
      <w:r w:rsidRPr="007B4A6C">
        <w:rPr>
          <w:rFonts w:ascii="Times New Roman" w:hAnsi="Times New Roman"/>
          <w:color w:val="000000"/>
          <w:lang w:val="lv-LV"/>
        </w:rPr>
        <w:t xml:space="preserve">ir jis pasižymi daugiausia bakteriostatiniu poveikiu. Klindamicinas prisijungia prie jautrių bakterijų 50S ribosomų subvienetų ir apsaugo nuo peptidų grandinių pailgėjimo, trikdydamas peptidilo perkėlimą, tokiu būdu slopindamas bakterijų baltymų sintezę. Nors </w:t>
      </w:r>
      <w:r w:rsidRPr="007B4A6C">
        <w:rPr>
          <w:rFonts w:ascii="Times New Roman" w:hAnsi="Times New Roman"/>
          <w:i/>
          <w:color w:val="000000"/>
          <w:lang w:val="lv-LV"/>
        </w:rPr>
        <w:t>in vitro</w:t>
      </w:r>
      <w:r w:rsidRPr="007B4A6C">
        <w:rPr>
          <w:rFonts w:ascii="Times New Roman" w:hAnsi="Times New Roman"/>
          <w:color w:val="000000"/>
          <w:lang w:val="lv-LV"/>
        </w:rPr>
        <w:t xml:space="preserve"> klindamicino fosfatas yra neaktyvus, greita hidrolizė </w:t>
      </w:r>
      <w:r w:rsidRPr="007B4A6C">
        <w:rPr>
          <w:rFonts w:ascii="Times New Roman" w:hAnsi="Times New Roman"/>
          <w:i/>
          <w:color w:val="000000"/>
          <w:lang w:val="lv-LV"/>
        </w:rPr>
        <w:t xml:space="preserve">in vivo </w:t>
      </w:r>
      <w:r w:rsidRPr="007B4A6C">
        <w:rPr>
          <w:rFonts w:ascii="Times New Roman" w:hAnsi="Times New Roman"/>
          <w:color w:val="000000"/>
          <w:lang w:val="lv-LV"/>
        </w:rPr>
        <w:t>šį junginį paverčia antibakteriškai aktyviu klindamicinu.</w:t>
      </w:r>
    </w:p>
    <w:p w14:paraId="2D4D75CD"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p>
    <w:p w14:paraId="0FAD0754" w14:textId="7AFD539C" w:rsidR="007B4A6C" w:rsidRDefault="007B4A6C" w:rsidP="007B4A6C">
      <w:pPr>
        <w:tabs>
          <w:tab w:val="left" w:pos="567"/>
        </w:tabs>
        <w:spacing w:after="0" w:line="240" w:lineRule="auto"/>
        <w:rPr>
          <w:rFonts w:ascii="Times New Roman" w:hAnsi="Times New Roman"/>
          <w:color w:val="000000"/>
          <w:lang w:val="lv-LV"/>
        </w:rPr>
      </w:pPr>
      <w:r w:rsidRPr="007B4A6C">
        <w:rPr>
          <w:rFonts w:ascii="Times New Roman" w:eastAsia="Calibri" w:hAnsi="Times New Roman" w:cs="Times New Roman"/>
          <w:color w:val="000000"/>
          <w:lang w:val="lt-LT"/>
        </w:rPr>
        <w:t xml:space="preserve">Klindamicinas pasižymi </w:t>
      </w:r>
      <w:r w:rsidRPr="007B4A6C">
        <w:rPr>
          <w:rFonts w:ascii="Times New Roman" w:eastAsia="Calibri" w:hAnsi="Times New Roman" w:cs="Times New Roman"/>
          <w:i/>
          <w:color w:val="000000"/>
          <w:lang w:val="lt-LT"/>
        </w:rPr>
        <w:t>in vitro</w:t>
      </w:r>
      <w:r w:rsidRPr="007B4A6C">
        <w:rPr>
          <w:rFonts w:ascii="Times New Roman" w:hAnsi="Times New Roman"/>
          <w:color w:val="000000"/>
          <w:lang w:val="lv-LV"/>
        </w:rPr>
        <w:t xml:space="preserve"> aktyvumu prieš </w:t>
      </w:r>
      <w:r w:rsidR="00955A22">
        <w:rPr>
          <w:rFonts w:ascii="Times New Roman" w:hAnsi="Times New Roman"/>
          <w:i/>
          <w:color w:val="000000"/>
          <w:lang w:val="lv-LV"/>
        </w:rPr>
        <w:t>Cuti</w:t>
      </w:r>
      <w:r w:rsidR="00955A22" w:rsidRPr="007B4A6C">
        <w:rPr>
          <w:rFonts w:ascii="Times New Roman" w:hAnsi="Times New Roman"/>
          <w:i/>
          <w:color w:val="000000"/>
          <w:lang w:val="lv-LV"/>
        </w:rPr>
        <w:t xml:space="preserve">bacterium </w:t>
      </w:r>
      <w:r w:rsidRPr="007B4A6C">
        <w:rPr>
          <w:rFonts w:ascii="Times New Roman" w:hAnsi="Times New Roman"/>
          <w:i/>
          <w:color w:val="000000"/>
          <w:lang w:val="lv-LV"/>
        </w:rPr>
        <w:t>acnes</w:t>
      </w:r>
      <w:r w:rsidRPr="007B4A6C">
        <w:rPr>
          <w:rFonts w:ascii="Times New Roman" w:hAnsi="Times New Roman"/>
          <w:color w:val="000000"/>
          <w:lang w:val="lv-LV"/>
        </w:rPr>
        <w:t xml:space="preserve"> – tai vienas iš patofiziologinių veiksnių, kurie turi įtakos paprastųjų spuogų atsiradimui. Klindamicinas taip pat pasižymi priešuždegiminiu poveikiu paprastųjų spuogų pažeidimams.</w:t>
      </w:r>
    </w:p>
    <w:p w14:paraId="32BE3B42" w14:textId="77777777" w:rsidR="00955A22" w:rsidRPr="007B4A6C" w:rsidRDefault="00955A22" w:rsidP="007B4A6C">
      <w:pPr>
        <w:tabs>
          <w:tab w:val="left" w:pos="567"/>
        </w:tabs>
        <w:spacing w:after="0" w:line="240" w:lineRule="auto"/>
        <w:rPr>
          <w:rFonts w:ascii="Times New Roman" w:eastAsia="Calibri" w:hAnsi="Times New Roman" w:cs="Times New Roman"/>
          <w:color w:val="000000"/>
          <w:lang w:val="lt-LT"/>
        </w:rPr>
      </w:pPr>
    </w:p>
    <w:p w14:paraId="7BFECA6C" w14:textId="637D8420" w:rsidR="007B4A6C" w:rsidRDefault="00955A22" w:rsidP="007B4A6C">
      <w:pPr>
        <w:tabs>
          <w:tab w:val="left" w:pos="567"/>
        </w:tabs>
        <w:spacing w:after="0" w:line="240" w:lineRule="auto"/>
        <w:rPr>
          <w:rFonts w:ascii="Times New Roman" w:hAnsi="Times New Roman"/>
          <w:color w:val="000000"/>
          <w:lang w:val="lv-LV"/>
        </w:rPr>
      </w:pPr>
      <w:r>
        <w:rPr>
          <w:rFonts w:ascii="Times New Roman" w:eastAsia="Calibri" w:hAnsi="Times New Roman" w:cs="Times New Roman"/>
          <w:color w:val="000000"/>
          <w:lang w:val="lt-LT"/>
        </w:rPr>
        <w:t xml:space="preserve">Treclinac būdingas tik </w:t>
      </w:r>
      <w:r w:rsidR="00A46282">
        <w:rPr>
          <w:rFonts w:ascii="Times New Roman" w:eastAsia="Calibri" w:hAnsi="Times New Roman" w:cs="Times New Roman"/>
          <w:color w:val="000000"/>
          <w:lang w:val="lt-LT"/>
        </w:rPr>
        <w:t xml:space="preserve">vietinis </w:t>
      </w:r>
      <w:r>
        <w:rPr>
          <w:rFonts w:ascii="Times New Roman" w:eastAsia="Calibri" w:hAnsi="Times New Roman" w:cs="Times New Roman"/>
          <w:color w:val="000000"/>
          <w:lang w:val="lt-LT"/>
        </w:rPr>
        <w:t xml:space="preserve">antibakterinis poveikis. </w:t>
      </w:r>
      <w:r w:rsidR="00A46282" w:rsidRPr="00A46282">
        <w:rPr>
          <w:rFonts w:ascii="Times New Roman" w:eastAsia="Calibri" w:hAnsi="Times New Roman" w:cs="Times New Roman"/>
          <w:color w:val="000000"/>
          <w:lang w:val="lt-LT"/>
        </w:rPr>
        <w:t>Europos</w:t>
      </w:r>
      <w:r w:rsidR="00A46282">
        <w:rPr>
          <w:rFonts w:ascii="Times New Roman" w:eastAsia="Calibri" w:hAnsi="Times New Roman" w:cs="Times New Roman"/>
          <w:color w:val="000000"/>
          <w:lang w:val="lt-LT"/>
        </w:rPr>
        <w:t xml:space="preserve"> a</w:t>
      </w:r>
      <w:r w:rsidR="00A46282" w:rsidRPr="00A46282">
        <w:rPr>
          <w:rFonts w:ascii="Times New Roman" w:eastAsia="Calibri" w:hAnsi="Times New Roman" w:cs="Times New Roman"/>
          <w:color w:val="000000"/>
          <w:lang w:val="lt-LT"/>
        </w:rPr>
        <w:t xml:space="preserve">ntimikrobinio jautrumo </w:t>
      </w:r>
      <w:r w:rsidR="00A46282">
        <w:rPr>
          <w:rFonts w:ascii="Times New Roman" w:eastAsia="Calibri" w:hAnsi="Times New Roman" w:cs="Times New Roman"/>
          <w:color w:val="000000"/>
          <w:lang w:val="lt-LT"/>
        </w:rPr>
        <w:t>testavimo</w:t>
      </w:r>
      <w:r w:rsidR="00A46282" w:rsidRPr="00A46282">
        <w:rPr>
          <w:rFonts w:ascii="Times New Roman" w:eastAsia="Calibri" w:hAnsi="Times New Roman" w:cs="Times New Roman"/>
          <w:color w:val="000000"/>
          <w:lang w:val="lt-LT"/>
        </w:rPr>
        <w:t xml:space="preserve"> komitet</w:t>
      </w:r>
      <w:r w:rsidR="00A46282">
        <w:rPr>
          <w:rFonts w:ascii="Times New Roman" w:eastAsia="Calibri" w:hAnsi="Times New Roman" w:cs="Times New Roman"/>
          <w:color w:val="000000"/>
          <w:lang w:val="lt-LT"/>
        </w:rPr>
        <w:t>o (</w:t>
      </w:r>
      <w:r w:rsidR="00A46282" w:rsidRPr="007B4A6C">
        <w:rPr>
          <w:rFonts w:ascii="Times New Roman" w:hAnsi="Times New Roman"/>
          <w:color w:val="000000"/>
          <w:lang w:val="lv-LV"/>
        </w:rPr>
        <w:t xml:space="preserve">angl. </w:t>
      </w:r>
      <w:r w:rsidR="00A46282" w:rsidRPr="007B4A6C">
        <w:rPr>
          <w:rFonts w:ascii="Times New Roman" w:hAnsi="Times New Roman"/>
          <w:i/>
          <w:color w:val="000000"/>
          <w:lang w:val="lv-LV"/>
        </w:rPr>
        <w:t>European Committee on Antimicrobial Susceptibility Testing,</w:t>
      </w:r>
      <w:r w:rsidR="00A46282" w:rsidRPr="007B4A6C">
        <w:rPr>
          <w:rFonts w:ascii="Times New Roman" w:hAnsi="Times New Roman"/>
          <w:color w:val="000000"/>
          <w:lang w:val="lv-LV"/>
        </w:rPr>
        <w:t xml:space="preserve"> EUCAST</w:t>
      </w:r>
      <w:r w:rsidR="00A46282">
        <w:rPr>
          <w:rFonts w:ascii="Times New Roman" w:eastAsia="Calibri" w:hAnsi="Times New Roman" w:cs="Times New Roman"/>
          <w:color w:val="000000"/>
          <w:lang w:val="lt-LT"/>
        </w:rPr>
        <w:t xml:space="preserve">) </w:t>
      </w:r>
      <w:r w:rsidR="00A46282">
        <w:rPr>
          <w:rFonts w:ascii="Times New Roman" w:hAnsi="Times New Roman"/>
          <w:i/>
          <w:color w:val="000000"/>
          <w:lang w:val="lv-LV"/>
        </w:rPr>
        <w:t>Cuti</w:t>
      </w:r>
      <w:r w:rsidR="00A46282" w:rsidRPr="007B4A6C">
        <w:rPr>
          <w:rFonts w:ascii="Times New Roman" w:hAnsi="Times New Roman"/>
          <w:i/>
          <w:color w:val="000000"/>
          <w:lang w:val="lv-LV"/>
        </w:rPr>
        <w:t>bacterium acnes</w:t>
      </w:r>
      <w:r w:rsidR="00A46282" w:rsidRPr="007B4A6C">
        <w:rPr>
          <w:rFonts w:ascii="Times New Roman" w:hAnsi="Times New Roman"/>
          <w:color w:val="000000"/>
          <w:lang w:val="lv-LV"/>
        </w:rPr>
        <w:t xml:space="preserve"> </w:t>
      </w:r>
      <w:r w:rsidR="00A46282">
        <w:rPr>
          <w:rFonts w:ascii="Times New Roman" w:hAnsi="Times New Roman"/>
          <w:color w:val="000000"/>
          <w:lang w:val="lv-LV"/>
        </w:rPr>
        <w:t>jautrumo testams</w:t>
      </w:r>
      <w:r w:rsidR="00A46282">
        <w:rPr>
          <w:rFonts w:ascii="Times New Roman" w:eastAsia="Calibri" w:hAnsi="Times New Roman" w:cs="Times New Roman"/>
          <w:color w:val="000000"/>
          <w:lang w:val="lt-LT"/>
        </w:rPr>
        <w:t xml:space="preserve"> nustatyti</w:t>
      </w:r>
      <w:r w:rsidR="00A46282" w:rsidRPr="00A46282">
        <w:rPr>
          <w:rFonts w:ascii="Times New Roman" w:eastAsia="Calibri" w:hAnsi="Times New Roman" w:cs="Times New Roman"/>
          <w:color w:val="000000"/>
          <w:lang w:val="lt-LT"/>
        </w:rPr>
        <w:t xml:space="preserve"> </w:t>
      </w:r>
      <w:r>
        <w:rPr>
          <w:rFonts w:ascii="Times New Roman" w:eastAsia="Calibri" w:hAnsi="Times New Roman" w:cs="Times New Roman"/>
          <w:color w:val="000000"/>
          <w:lang w:val="lt-LT"/>
        </w:rPr>
        <w:t xml:space="preserve">MSK (minimalios slopinimo koncentracijos) interpretavimo </w:t>
      </w:r>
      <w:r w:rsidR="001450B3">
        <w:rPr>
          <w:rFonts w:ascii="Times New Roman" w:eastAsia="Calibri" w:hAnsi="Times New Roman" w:cs="Times New Roman"/>
          <w:color w:val="000000"/>
          <w:lang w:val="lt-LT"/>
        </w:rPr>
        <w:t>kriterijai</w:t>
      </w:r>
      <w:r w:rsidR="00A46282">
        <w:rPr>
          <w:rFonts w:ascii="Times New Roman" w:hAnsi="Times New Roman"/>
          <w:color w:val="000000"/>
          <w:lang w:val="lv-LV"/>
        </w:rPr>
        <w:t xml:space="preserve"> netaikomi.</w:t>
      </w:r>
    </w:p>
    <w:p w14:paraId="76E2FBCB"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p>
    <w:p w14:paraId="7CE287EA" w14:textId="77777777" w:rsidR="007B4A6C" w:rsidRPr="007B4A6C" w:rsidRDefault="007B4A6C" w:rsidP="007B4A6C">
      <w:pPr>
        <w:tabs>
          <w:tab w:val="left" w:pos="567"/>
        </w:tabs>
        <w:spacing w:after="0" w:line="240" w:lineRule="auto"/>
        <w:rPr>
          <w:rFonts w:ascii="Times New Roman" w:eastAsia="Calibri" w:hAnsi="Times New Roman" w:cs="Times New Roman"/>
          <w:color w:val="000000"/>
          <w:u w:val="single"/>
          <w:lang w:val="lt-LT"/>
        </w:rPr>
      </w:pPr>
      <w:r w:rsidRPr="007B4A6C">
        <w:rPr>
          <w:rFonts w:ascii="Times New Roman" w:eastAsia="Calibri" w:hAnsi="Times New Roman" w:cs="Times New Roman"/>
          <w:color w:val="000000"/>
          <w:u w:val="single"/>
          <w:lang w:val="lt-LT"/>
        </w:rPr>
        <w:t>Tretinoinas</w:t>
      </w:r>
    </w:p>
    <w:p w14:paraId="19850EE0"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r w:rsidRPr="007B4A6C">
        <w:rPr>
          <w:rFonts w:ascii="Times New Roman" w:eastAsia="Calibri" w:hAnsi="Times New Roman" w:cs="Times New Roman"/>
          <w:color w:val="000000"/>
          <w:lang w:val="lt-LT"/>
        </w:rPr>
        <w:t>Vietiškai naudojamas tretinoinas pasižymi komedoliziniu ir priešuždegiminiu poveikiu. Tretinoinas sumažina folikulinių epitelinių ląstelių sukibimą, todėl sumažina mikrokomedonų formavimąsi. Be to, tretinoinas stimuliuoja mitozių aktyvumą ir padidina folikulinių epitelinių ląstelių kaitą, tokiu būdu skatindamas komedonų išstūmimą. Komedolizinis aktyvumas yra susijęs su folikulinio epitelio deskvamacijos normalizavimu. Tretinoinas slopina uždegimą, slopindamas</w:t>
      </w:r>
      <w:r w:rsidRPr="007B4A6C">
        <w:rPr>
          <w:rFonts w:ascii="Times New Roman" w:hAnsi="Times New Roman"/>
          <w:color w:val="000000"/>
          <w:lang w:val="lv-LV"/>
        </w:rPr>
        <w:t xml:space="preserve"> transmembraninius atpažinimo receptorius (TLR – angl. </w:t>
      </w:r>
      <w:r w:rsidRPr="007B4A6C">
        <w:rPr>
          <w:rFonts w:ascii="Times New Roman" w:hAnsi="Times New Roman"/>
          <w:i/>
          <w:color w:val="000000"/>
          <w:lang w:val="lv-LV"/>
        </w:rPr>
        <w:t>toll-like receptors</w:t>
      </w:r>
      <w:r w:rsidRPr="007B4A6C">
        <w:rPr>
          <w:rFonts w:ascii="Times New Roman" w:hAnsi="Times New Roman"/>
          <w:color w:val="000000"/>
          <w:lang w:val="lv-LV"/>
        </w:rPr>
        <w:t>).</w:t>
      </w:r>
    </w:p>
    <w:p w14:paraId="20986C63"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p>
    <w:p w14:paraId="1282D09C"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r w:rsidRPr="007B4A6C">
        <w:rPr>
          <w:rFonts w:ascii="Times New Roman" w:eastAsia="Calibri" w:hAnsi="Times New Roman" w:cs="Times New Roman"/>
          <w:color w:val="000000"/>
          <w:lang w:val="lt-LT"/>
        </w:rPr>
        <w:t>Gydant klindamicino ir tretinoino deriniu, kaip kad Treclinac preparato atveju, ne tik derinami atskiri abiejų veikliųjų medžiagų poveikiai, bet ir papildomas tam tikras jų poveikis. Taip pat yra įrodymų, kad, vartojant šias medžiagas kartu, tretinoinas sustiprina klindamicino prasiskverbimą ir tokiu būdu sumažina atsparumo antibiotikams riziką bei padidina antibakterinio aktyvumo spektrą, gydant liekamuosius spuogų pažeidimus. To</w:t>
      </w:r>
      <w:r w:rsidRPr="007B4A6C">
        <w:rPr>
          <w:rFonts w:ascii="Times New Roman" w:hAnsi="Times New Roman"/>
          <w:color w:val="000000"/>
          <w:lang w:val="lv-LV"/>
        </w:rPr>
        <w:t xml:space="preserve">kiu būdu gydymas šiuo veikliųjų medžiagų deriniu yra nukreipiamas į daugelį patogeninių veiksnių: nenormalią folikulų keratinizaciją, </w:t>
      </w:r>
      <w:r w:rsidRPr="007B4A6C">
        <w:rPr>
          <w:rFonts w:ascii="Times New Roman" w:hAnsi="Times New Roman"/>
          <w:i/>
          <w:color w:val="000000"/>
          <w:lang w:val="lv-LV"/>
        </w:rPr>
        <w:t>P. acnes</w:t>
      </w:r>
      <w:r w:rsidRPr="007B4A6C">
        <w:rPr>
          <w:rFonts w:ascii="Times New Roman" w:hAnsi="Times New Roman"/>
          <w:color w:val="000000"/>
          <w:lang w:val="lv-LV"/>
        </w:rPr>
        <w:t xml:space="preserve"> proliferaciją, uždegimą ir padidėjusią riebalų gamybą.</w:t>
      </w:r>
    </w:p>
    <w:p w14:paraId="3F899E74"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p>
    <w:p w14:paraId="1D90A14F"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r w:rsidRPr="007B4A6C">
        <w:rPr>
          <w:rFonts w:ascii="Times New Roman" w:eastAsia="Calibri" w:hAnsi="Times New Roman" w:cs="Times New Roman"/>
          <w:color w:val="000000"/>
          <w:u w:val="single"/>
          <w:lang w:val="lt-LT"/>
        </w:rPr>
        <w:t>Klinikinis Treclinac veiksmingumas</w:t>
      </w:r>
    </w:p>
    <w:p w14:paraId="50890D05"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r w:rsidRPr="007B4A6C">
        <w:rPr>
          <w:rFonts w:ascii="Times New Roman" w:eastAsia="Calibri" w:hAnsi="Times New Roman" w:cs="Times New Roman"/>
          <w:color w:val="000000"/>
          <w:lang w:val="lt-LT"/>
        </w:rPr>
        <w:t>Atlikti trys atsitiktinės atrankos dvigubo kodavimo klinikiniai tyrimai, kuriuose iš viso dalyvavo 4550 pacientų su paprastaisiais spuogais ir uždegiminiais bei neuždegiminiais pažeidimais. Iš šių pacientų 1853 buvo gydyti Treclinac, 846 – tretinoinu, 1428 – klindamicino fosfat</w:t>
      </w:r>
      <w:r w:rsidRPr="007B4A6C">
        <w:rPr>
          <w:rFonts w:ascii="Times New Roman" w:hAnsi="Times New Roman"/>
          <w:color w:val="000000"/>
          <w:lang w:val="lv-LV"/>
        </w:rPr>
        <w:t>u, 423 – Treclinac tirpikliu.</w:t>
      </w:r>
    </w:p>
    <w:p w14:paraId="34C550EF"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p>
    <w:p w14:paraId="10BEABAE"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r w:rsidRPr="007B4A6C">
        <w:rPr>
          <w:rFonts w:ascii="Times New Roman" w:eastAsia="Calibri" w:hAnsi="Times New Roman" w:cs="Times New Roman"/>
          <w:color w:val="000000"/>
          <w:lang w:val="lt-LT"/>
        </w:rPr>
        <w:t xml:space="preserve">Buvo įtraukti pacientai, turėję nuo 20 iki 50 veido spuogų uždegiminių pažeidimų (papulių ir pustulių), nuo 20 iki 100 veido spuogų neuždegiminių pažeidimų (atvirų ir uždarų inkštirų), du ar mažiau mazgelių (apibrėžtų kaip uždegiminis pažeidimas, lygus arba didesnis kaip 5 </w:t>
      </w:r>
      <w:r w:rsidRPr="007B4A6C">
        <w:rPr>
          <w:rFonts w:ascii="Times New Roman" w:hAnsi="Times New Roman"/>
          <w:color w:val="000000"/>
          <w:lang w:val="lv-LV"/>
        </w:rPr>
        <w:t>mm skersmens), neturintys cistų. Pažeidimai suskaičiuoti klinikinio tyrimo pradžioje, po 2, 4, 8 ir 12 savaičių.</w:t>
      </w:r>
    </w:p>
    <w:p w14:paraId="7DCCF74B"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p>
    <w:p w14:paraId="3B37E43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color w:val="000000"/>
          <w:lang w:val="lt-LT"/>
        </w:rPr>
        <w:t xml:space="preserve">Pagrindiniai veiksmingumo parametrai tyrimuose </w:t>
      </w:r>
      <w:r w:rsidRPr="007B4A6C">
        <w:rPr>
          <w:rFonts w:ascii="Times New Roman" w:eastAsia="Calibri" w:hAnsi="Times New Roman" w:cs="Times New Roman"/>
          <w:lang w:val="lt-LT"/>
        </w:rPr>
        <w:t>7001.G2HP-06-02 ir 7001.G2HP-07-02 buvo tokie:</w:t>
      </w:r>
      <w:r w:rsidRPr="007B4A6C">
        <w:rPr>
          <w:rFonts w:ascii="Times New Roman" w:hAnsi="Times New Roman"/>
          <w:lang w:val="lv-LV"/>
        </w:rPr>
        <w:t xml:space="preserve"> (1) vidutinis uždegiminių pažeidimų skaičiaus procentinis pokytis nuo pradinio įvertinimo dvyliktąją tyrimo savaitę, (2) vidutinis neuždegiminių pažeidimų skaičiaus procentinis pokytis nuo pradinio įvertinimo dvyliktąją tyrimo savaitę, (3) vidutinis visų pažeidimų skaičiaus procentinis pokytis nuo pradinio įvertinimo dvyliktąją tyrimo savaitę ir (4) asmenų, kurių oda buvo švari arba beveik švari, procentinis kiekis dvyliktąją tyrimo savaitę, įvertinus pagal tyrėjo bendrojo sunkumo skalę (TBSS – angl. </w:t>
      </w:r>
      <w:r w:rsidRPr="007B4A6C">
        <w:rPr>
          <w:rFonts w:ascii="Times New Roman" w:hAnsi="Times New Roman"/>
          <w:i/>
          <w:lang w:val="lv-LV"/>
        </w:rPr>
        <w:t xml:space="preserve">Evaluator’s Global Severity Score, </w:t>
      </w:r>
      <w:r w:rsidRPr="007B4A6C">
        <w:rPr>
          <w:rFonts w:ascii="Times New Roman" w:hAnsi="Times New Roman"/>
          <w:lang w:val="lv-LV"/>
        </w:rPr>
        <w:t>EGSS</w:t>
      </w:r>
      <w:r w:rsidRPr="007B4A6C">
        <w:rPr>
          <w:rFonts w:ascii="Times New Roman" w:hAnsi="Times New Roman"/>
          <w:i/>
          <w:lang w:val="lv-LV"/>
        </w:rPr>
        <w:t xml:space="preserve">). </w:t>
      </w:r>
      <w:r w:rsidRPr="007B4A6C">
        <w:rPr>
          <w:rFonts w:ascii="Times New Roman" w:hAnsi="Times New Roman"/>
          <w:lang w:val="lv-LV"/>
        </w:rPr>
        <w:t xml:space="preserve">Gydymo būdas veiksmingesnis, palyginti su gydymu </w:t>
      </w:r>
      <w:r w:rsidRPr="007B4A6C">
        <w:rPr>
          <w:rFonts w:ascii="Times New Roman" w:hAnsi="Times New Roman"/>
          <w:lang w:val="lv-LV"/>
        </w:rPr>
        <w:lastRenderedPageBreak/>
        <w:t>vienu preparatu, buvo laikytas tuomet, kai dviejų iš trijų vertintų pažeidimų skaičių parametrai ir dichotominis TBSS buvo reikšmingi.</w:t>
      </w:r>
    </w:p>
    <w:p w14:paraId="6A3B087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5BFB78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Gydymas taikytas vieną kartą per parą kasdien 12 savaičių, pacientai buvo vertinami bei pažeidimai skaičiuojami dvyliktąją tyrimo savaitę.</w:t>
      </w:r>
    </w:p>
    <w:p w14:paraId="56F1C0F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385943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color w:val="000000"/>
          <w:lang w:val="lt-LT"/>
        </w:rPr>
        <w:t xml:space="preserve">Tyrimuose </w:t>
      </w:r>
      <w:r w:rsidRPr="007B4A6C">
        <w:rPr>
          <w:rFonts w:ascii="Times New Roman" w:eastAsia="Calibri" w:hAnsi="Times New Roman" w:cs="Times New Roman"/>
          <w:lang w:val="lt-LT"/>
        </w:rPr>
        <w:t>7001.G2HP-06-02 ir 7001.G2HP-07-02 Treclinac lygintas su gydymu vienu preparatu (klindamicino fosfato 1,2 % geliu ir tretinoino 0,025 % geli</w:t>
      </w:r>
      <w:r w:rsidRPr="007B4A6C">
        <w:rPr>
          <w:rFonts w:ascii="Times New Roman" w:hAnsi="Times New Roman"/>
          <w:lang w:val="lv-LV"/>
        </w:rPr>
        <w:t>u) bei tirpikliu, taikant dvigubo kodavimo gydymo būdą. Trečiajame klinikiniame tyrime (MP1501-02) Treclinac veiksmingumas lygintas su vieno klindamicino veiksmingumu.</w:t>
      </w:r>
    </w:p>
    <w:p w14:paraId="069491F9"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CB0BE93"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r w:rsidRPr="007B4A6C">
        <w:rPr>
          <w:rFonts w:ascii="Times New Roman" w:eastAsia="Calibri" w:hAnsi="Times New Roman" w:cs="Times New Roman"/>
          <w:color w:val="000000"/>
          <w:lang w:val="lt-LT"/>
        </w:rPr>
        <w:t>Pažeidimų skaičiaus pokyčių išraiškos procentais pasiskirstymas buvo asimetriškas, todėl lentelėse pateikiama procentinio pokyčio mediana.</w:t>
      </w:r>
    </w:p>
    <w:p w14:paraId="738BBAF5"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p>
    <w:tbl>
      <w:tblPr>
        <w:tblW w:w="9322" w:type="dxa"/>
        <w:tblLayout w:type="fixed"/>
        <w:tblLook w:val="01E0" w:firstRow="1" w:lastRow="1" w:firstColumn="1" w:lastColumn="1" w:noHBand="0" w:noVBand="0"/>
      </w:tblPr>
      <w:tblGrid>
        <w:gridCol w:w="1134"/>
        <w:gridCol w:w="1668"/>
        <w:gridCol w:w="1582"/>
        <w:gridCol w:w="1526"/>
        <w:gridCol w:w="1569"/>
        <w:gridCol w:w="1843"/>
      </w:tblGrid>
      <w:tr w:rsidR="007B4A6C" w:rsidRPr="00A966D3" w14:paraId="01196D40" w14:textId="77777777" w:rsidTr="00975497">
        <w:trPr>
          <w:trHeight w:val="255"/>
        </w:trPr>
        <w:tc>
          <w:tcPr>
            <w:tcW w:w="9322" w:type="dxa"/>
            <w:gridSpan w:val="6"/>
          </w:tcPr>
          <w:p w14:paraId="529033A0"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Pažeidimų, vertinant jų skaičių dvyliktąją savaitę, pokyčių (sumažėjimo) procentinės išraiškos mediana</w:t>
            </w:r>
          </w:p>
        </w:tc>
      </w:tr>
      <w:tr w:rsidR="007B4A6C" w:rsidRPr="007B4A6C" w14:paraId="75119E1D" w14:textId="77777777" w:rsidTr="00975497">
        <w:trPr>
          <w:cantSplit/>
          <w:trHeight w:val="255"/>
        </w:trPr>
        <w:tc>
          <w:tcPr>
            <w:tcW w:w="1134" w:type="dxa"/>
            <w:vMerge w:val="restart"/>
          </w:tcPr>
          <w:p w14:paraId="4780E7D9"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Pažeidimo tipas</w:t>
            </w:r>
          </w:p>
        </w:tc>
        <w:tc>
          <w:tcPr>
            <w:tcW w:w="1668" w:type="dxa"/>
            <w:vMerge w:val="restart"/>
          </w:tcPr>
          <w:p w14:paraId="374B4122"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Gydymas</w:t>
            </w:r>
          </w:p>
        </w:tc>
        <w:tc>
          <w:tcPr>
            <w:tcW w:w="4677" w:type="dxa"/>
            <w:gridSpan w:val="3"/>
          </w:tcPr>
          <w:p w14:paraId="5D0E775D" w14:textId="77777777" w:rsidR="007B4A6C" w:rsidRPr="007B4A6C" w:rsidRDefault="007B4A6C" w:rsidP="007B4A6C">
            <w:pPr>
              <w:keepNext/>
              <w:widowControl w:val="0"/>
              <w:tabs>
                <w:tab w:val="left" w:pos="567"/>
              </w:tabs>
              <w:spacing w:after="0" w:line="240" w:lineRule="auto"/>
              <w:jc w:val="center"/>
              <w:rPr>
                <w:rFonts w:ascii="Times New Roman" w:eastAsia="Calibri" w:hAnsi="Times New Roman" w:cs="Times New Roman"/>
                <w:b/>
                <w:lang w:val="lt-LT"/>
              </w:rPr>
            </w:pPr>
            <w:r w:rsidRPr="007B4A6C">
              <w:rPr>
                <w:rFonts w:ascii="Times New Roman" w:eastAsia="Calibri" w:hAnsi="Times New Roman" w:cs="Times New Roman"/>
                <w:b/>
                <w:lang w:val="lt-LT"/>
              </w:rPr>
              <w:t>Klinikinis tyrimas</w:t>
            </w:r>
          </w:p>
        </w:tc>
        <w:tc>
          <w:tcPr>
            <w:tcW w:w="1843" w:type="dxa"/>
          </w:tcPr>
          <w:p w14:paraId="0F06059A" w14:textId="77777777" w:rsidR="007B4A6C" w:rsidRPr="007B4A6C" w:rsidRDefault="007B4A6C" w:rsidP="007B4A6C">
            <w:pPr>
              <w:keepNext/>
              <w:widowControl w:val="0"/>
              <w:tabs>
                <w:tab w:val="left" w:pos="567"/>
              </w:tabs>
              <w:spacing w:after="0" w:line="240" w:lineRule="auto"/>
              <w:jc w:val="center"/>
              <w:rPr>
                <w:rFonts w:ascii="Times New Roman" w:eastAsia="Calibri" w:hAnsi="Times New Roman" w:cs="Times New Roman"/>
                <w:b/>
                <w:lang w:val="lt-LT"/>
              </w:rPr>
            </w:pPr>
            <w:r w:rsidRPr="007B4A6C">
              <w:rPr>
                <w:rFonts w:ascii="Times New Roman" w:eastAsia="Calibri" w:hAnsi="Times New Roman" w:cs="Times New Roman"/>
                <w:b/>
                <w:lang w:val="lt-LT"/>
              </w:rPr>
              <w:t>Metaanalizė</w:t>
            </w:r>
          </w:p>
        </w:tc>
      </w:tr>
      <w:tr w:rsidR="007B4A6C" w:rsidRPr="007B4A6C" w14:paraId="1CA18B33" w14:textId="77777777" w:rsidTr="00975497">
        <w:trPr>
          <w:cantSplit/>
          <w:trHeight w:val="255"/>
        </w:trPr>
        <w:tc>
          <w:tcPr>
            <w:tcW w:w="1134" w:type="dxa"/>
            <w:vMerge/>
          </w:tcPr>
          <w:p w14:paraId="3FEBAF14"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8" w:type="dxa"/>
            <w:vMerge/>
          </w:tcPr>
          <w:p w14:paraId="4FA86583"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582" w:type="dxa"/>
          </w:tcPr>
          <w:p w14:paraId="0A4B24DD" w14:textId="77777777" w:rsidR="007B4A6C" w:rsidRPr="007B4A6C" w:rsidRDefault="007B4A6C" w:rsidP="007B4A6C">
            <w:pPr>
              <w:keepNext/>
              <w:widowControl w:val="0"/>
              <w:tabs>
                <w:tab w:val="left" w:pos="567"/>
              </w:tabs>
              <w:spacing w:after="0" w:line="240" w:lineRule="auto"/>
              <w:ind w:left="-342" w:firstLine="342"/>
              <w:jc w:val="both"/>
              <w:rPr>
                <w:rFonts w:ascii="Times New Roman" w:eastAsia="Calibri" w:hAnsi="Times New Roman" w:cs="Times New Roman"/>
                <w:b/>
                <w:lang w:val="lt-LT"/>
              </w:rPr>
            </w:pPr>
            <w:r w:rsidRPr="007B4A6C">
              <w:rPr>
                <w:rFonts w:ascii="Times New Roman" w:eastAsia="Calibri" w:hAnsi="Times New Roman" w:cs="Times New Roman"/>
                <w:b/>
                <w:lang w:val="lt-LT"/>
              </w:rPr>
              <w:t>G2HP_06_02</w:t>
            </w:r>
          </w:p>
          <w:p w14:paraId="7FD1F6B1" w14:textId="77777777" w:rsidR="007B4A6C" w:rsidRPr="007B4A6C" w:rsidRDefault="007B4A6C" w:rsidP="007B4A6C">
            <w:pPr>
              <w:keepNext/>
              <w:widowControl w:val="0"/>
              <w:tabs>
                <w:tab w:val="left" w:pos="567"/>
              </w:tabs>
              <w:spacing w:after="0" w:line="240" w:lineRule="auto"/>
              <w:ind w:left="-342" w:firstLine="342"/>
              <w:jc w:val="both"/>
              <w:rPr>
                <w:rFonts w:ascii="Times New Roman" w:eastAsia="Calibri" w:hAnsi="Times New Roman" w:cs="Times New Roman"/>
                <w:b/>
                <w:lang w:val="lt-LT"/>
              </w:rPr>
            </w:pPr>
            <w:r w:rsidRPr="007B4A6C">
              <w:rPr>
                <w:rFonts w:ascii="Times New Roman" w:eastAsia="Calibri" w:hAnsi="Times New Roman" w:cs="Times New Roman"/>
                <w:b/>
                <w:lang w:val="lt-LT"/>
              </w:rPr>
              <w:t>(n = 1252)</w:t>
            </w:r>
          </w:p>
        </w:tc>
        <w:tc>
          <w:tcPr>
            <w:tcW w:w="1526" w:type="dxa"/>
          </w:tcPr>
          <w:p w14:paraId="34F1DE49" w14:textId="77777777" w:rsidR="007B4A6C" w:rsidRPr="007B4A6C" w:rsidRDefault="007B4A6C" w:rsidP="007B4A6C">
            <w:pPr>
              <w:keepNext/>
              <w:widowControl w:val="0"/>
              <w:tabs>
                <w:tab w:val="left" w:pos="567"/>
              </w:tabs>
              <w:spacing w:after="0" w:line="240" w:lineRule="auto"/>
              <w:ind w:left="-250" w:firstLine="250"/>
              <w:jc w:val="both"/>
              <w:rPr>
                <w:rFonts w:ascii="Times New Roman" w:eastAsia="Calibri" w:hAnsi="Times New Roman" w:cs="Times New Roman"/>
                <w:b/>
                <w:lang w:val="lt-LT"/>
              </w:rPr>
            </w:pPr>
            <w:r w:rsidRPr="007B4A6C">
              <w:rPr>
                <w:rFonts w:ascii="Times New Roman" w:eastAsia="Calibri" w:hAnsi="Times New Roman" w:cs="Times New Roman"/>
                <w:b/>
                <w:lang w:val="lt-LT"/>
              </w:rPr>
              <w:t>G2HP_07_02</w:t>
            </w:r>
          </w:p>
          <w:p w14:paraId="3DE96545"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(n = 1288)</w:t>
            </w:r>
          </w:p>
        </w:tc>
        <w:tc>
          <w:tcPr>
            <w:tcW w:w="1569" w:type="dxa"/>
          </w:tcPr>
          <w:p w14:paraId="3DDEDE3C"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MP1501_02</w:t>
            </w:r>
          </w:p>
          <w:p w14:paraId="2A00794B"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(n = 2010)</w:t>
            </w:r>
          </w:p>
        </w:tc>
        <w:tc>
          <w:tcPr>
            <w:tcW w:w="1843" w:type="dxa"/>
          </w:tcPr>
          <w:p w14:paraId="6F39EF63" w14:textId="77777777" w:rsidR="007B4A6C" w:rsidRPr="007B4A6C" w:rsidRDefault="007B4A6C" w:rsidP="007B4A6C">
            <w:pPr>
              <w:keepNext/>
              <w:widowControl w:val="0"/>
              <w:tabs>
                <w:tab w:val="left" w:pos="567"/>
              </w:tabs>
              <w:spacing w:after="0" w:line="240" w:lineRule="auto"/>
              <w:jc w:val="center"/>
              <w:rPr>
                <w:rFonts w:ascii="Times New Roman" w:eastAsia="Calibri" w:hAnsi="Times New Roman" w:cs="Times New Roman"/>
                <w:b/>
                <w:lang w:val="lt-LT"/>
              </w:rPr>
            </w:pPr>
            <w:r w:rsidRPr="007B4A6C">
              <w:rPr>
                <w:rFonts w:ascii="Times New Roman" w:eastAsia="Calibri" w:hAnsi="Times New Roman" w:cs="Times New Roman"/>
                <w:b/>
                <w:lang w:val="lt-LT"/>
              </w:rPr>
              <w:t>Visi klinikiniai tyrimai</w:t>
            </w:r>
            <w:r w:rsidRPr="007B4A6C">
              <w:rPr>
                <w:rFonts w:ascii="Times New Roman" w:hAnsi="Times New Roman"/>
                <w:b/>
                <w:vertAlign w:val="superscript"/>
                <w:lang w:val="lv-LV"/>
              </w:rPr>
              <w:t>1</w:t>
            </w:r>
            <w:r w:rsidRPr="007B4A6C">
              <w:rPr>
                <w:rFonts w:ascii="Times New Roman" w:eastAsia="Calibri" w:hAnsi="Times New Roman" w:cs="Times New Roman"/>
                <w:b/>
                <w:lang w:val="lt-LT"/>
              </w:rPr>
              <w:t xml:space="preserve"> (n = 4550)</w:t>
            </w:r>
          </w:p>
        </w:tc>
      </w:tr>
      <w:tr w:rsidR="007B4A6C" w:rsidRPr="007B4A6C" w14:paraId="2B4F443D" w14:textId="77777777" w:rsidTr="00975497">
        <w:trPr>
          <w:cantSplit/>
          <w:trHeight w:val="233"/>
        </w:trPr>
        <w:tc>
          <w:tcPr>
            <w:tcW w:w="1134" w:type="dxa"/>
            <w:vMerge w:val="restart"/>
          </w:tcPr>
          <w:p w14:paraId="7C65DC18"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Uždegiminiai</w:t>
            </w:r>
          </w:p>
        </w:tc>
        <w:tc>
          <w:tcPr>
            <w:tcW w:w="1668" w:type="dxa"/>
          </w:tcPr>
          <w:p w14:paraId="6AB98A3D"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Treclinac</w:t>
            </w:r>
          </w:p>
        </w:tc>
        <w:tc>
          <w:tcPr>
            <w:tcW w:w="1582" w:type="dxa"/>
          </w:tcPr>
          <w:p w14:paraId="6AF93A5F" w14:textId="77777777" w:rsidR="007B4A6C" w:rsidRPr="007B4A6C" w:rsidRDefault="007B4A6C" w:rsidP="007B4A6C">
            <w:pPr>
              <w:keepNext/>
              <w:widowControl w:val="0"/>
              <w:tabs>
                <w:tab w:val="left" w:pos="567"/>
              </w:tabs>
              <w:spacing w:after="0" w:line="240" w:lineRule="auto"/>
              <w:ind w:left="187" w:right="238" w:hanging="17"/>
              <w:jc w:val="both"/>
              <w:rPr>
                <w:rFonts w:ascii="Times New Roman" w:eastAsia="Calibri" w:hAnsi="Times New Roman" w:cs="Times New Roman"/>
                <w:lang w:val="lt-LT"/>
              </w:rPr>
            </w:pPr>
            <w:r w:rsidRPr="007B4A6C">
              <w:rPr>
                <w:rFonts w:ascii="Times New Roman" w:eastAsia="Calibri" w:hAnsi="Times New Roman" w:cs="Times New Roman"/>
                <w:lang w:val="lt-LT"/>
              </w:rPr>
              <w:t>52,6</w:t>
            </w:r>
          </w:p>
        </w:tc>
        <w:tc>
          <w:tcPr>
            <w:tcW w:w="1526" w:type="dxa"/>
          </w:tcPr>
          <w:p w14:paraId="76414425"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61,3</w:t>
            </w:r>
          </w:p>
        </w:tc>
        <w:tc>
          <w:tcPr>
            <w:tcW w:w="1569" w:type="dxa"/>
          </w:tcPr>
          <w:p w14:paraId="40E0468A"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70,0</w:t>
            </w:r>
          </w:p>
        </w:tc>
        <w:tc>
          <w:tcPr>
            <w:tcW w:w="1843" w:type="dxa"/>
          </w:tcPr>
          <w:p w14:paraId="76FEE2CA"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65,2</w:t>
            </w:r>
          </w:p>
        </w:tc>
      </w:tr>
      <w:tr w:rsidR="007B4A6C" w:rsidRPr="007B4A6C" w14:paraId="2B0E924B" w14:textId="77777777" w:rsidTr="00975497">
        <w:trPr>
          <w:cantSplit/>
          <w:trHeight w:val="233"/>
        </w:trPr>
        <w:tc>
          <w:tcPr>
            <w:tcW w:w="1134" w:type="dxa"/>
            <w:vMerge/>
          </w:tcPr>
          <w:p w14:paraId="1AF99E85"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8" w:type="dxa"/>
          </w:tcPr>
          <w:p w14:paraId="75431D4B"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Klindamicinas</w:t>
            </w:r>
          </w:p>
        </w:tc>
        <w:tc>
          <w:tcPr>
            <w:tcW w:w="1582" w:type="dxa"/>
          </w:tcPr>
          <w:p w14:paraId="2AC7C34E" w14:textId="77777777" w:rsidR="007B4A6C" w:rsidRPr="007B4A6C" w:rsidRDefault="007B4A6C" w:rsidP="007B4A6C">
            <w:pPr>
              <w:keepNext/>
              <w:widowControl w:val="0"/>
              <w:tabs>
                <w:tab w:val="left" w:pos="567"/>
              </w:tabs>
              <w:spacing w:after="0" w:line="240" w:lineRule="auto"/>
              <w:ind w:left="187" w:right="238" w:hanging="17"/>
              <w:jc w:val="both"/>
              <w:rPr>
                <w:rFonts w:ascii="Times New Roman" w:eastAsia="Calibri" w:hAnsi="Times New Roman" w:cs="Times New Roman"/>
                <w:lang w:val="lt-LT"/>
              </w:rPr>
            </w:pPr>
            <w:r w:rsidRPr="007B4A6C">
              <w:rPr>
                <w:rFonts w:ascii="Times New Roman" w:eastAsia="Calibri" w:hAnsi="Times New Roman" w:cs="Times New Roman"/>
                <w:lang w:val="lt-LT"/>
              </w:rPr>
              <w:t>46,4*</w:t>
            </w:r>
          </w:p>
        </w:tc>
        <w:tc>
          <w:tcPr>
            <w:tcW w:w="1526" w:type="dxa"/>
          </w:tcPr>
          <w:p w14:paraId="4C9C40F5"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52,1*</w:t>
            </w:r>
          </w:p>
        </w:tc>
        <w:tc>
          <w:tcPr>
            <w:tcW w:w="1569" w:type="dxa"/>
          </w:tcPr>
          <w:p w14:paraId="2174C4A2"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64,5*</w:t>
            </w:r>
          </w:p>
        </w:tc>
        <w:tc>
          <w:tcPr>
            <w:tcW w:w="1843" w:type="dxa"/>
          </w:tcPr>
          <w:p w14:paraId="17A83539"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60,0*</w:t>
            </w:r>
          </w:p>
        </w:tc>
      </w:tr>
      <w:tr w:rsidR="007B4A6C" w:rsidRPr="007B4A6C" w14:paraId="41C9ACDB" w14:textId="77777777" w:rsidTr="00975497">
        <w:trPr>
          <w:cantSplit/>
          <w:trHeight w:val="233"/>
        </w:trPr>
        <w:tc>
          <w:tcPr>
            <w:tcW w:w="1134" w:type="dxa"/>
            <w:vMerge/>
          </w:tcPr>
          <w:p w14:paraId="690EFEC4"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8" w:type="dxa"/>
          </w:tcPr>
          <w:p w14:paraId="7F5095E4"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Tretinoinas</w:t>
            </w:r>
          </w:p>
        </w:tc>
        <w:tc>
          <w:tcPr>
            <w:tcW w:w="1582" w:type="dxa"/>
          </w:tcPr>
          <w:p w14:paraId="51935339" w14:textId="77777777" w:rsidR="007B4A6C" w:rsidRPr="007B4A6C" w:rsidRDefault="007B4A6C" w:rsidP="007B4A6C">
            <w:pPr>
              <w:keepNext/>
              <w:widowControl w:val="0"/>
              <w:tabs>
                <w:tab w:val="left" w:pos="567"/>
              </w:tabs>
              <w:spacing w:after="0" w:line="240" w:lineRule="auto"/>
              <w:ind w:left="187" w:right="238" w:hanging="17"/>
              <w:jc w:val="both"/>
              <w:rPr>
                <w:rFonts w:ascii="Times New Roman" w:eastAsia="Calibri" w:hAnsi="Times New Roman" w:cs="Times New Roman"/>
                <w:lang w:val="lt-LT"/>
              </w:rPr>
            </w:pPr>
            <w:r w:rsidRPr="007B4A6C">
              <w:rPr>
                <w:rFonts w:ascii="Times New Roman" w:eastAsia="Calibri" w:hAnsi="Times New Roman" w:cs="Times New Roman"/>
                <w:lang w:val="lt-LT"/>
              </w:rPr>
              <w:t>42,9*</w:t>
            </w:r>
          </w:p>
        </w:tc>
        <w:tc>
          <w:tcPr>
            <w:tcW w:w="1526" w:type="dxa"/>
          </w:tcPr>
          <w:p w14:paraId="1BEC943E"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50,0*</w:t>
            </w:r>
          </w:p>
        </w:tc>
        <w:tc>
          <w:tcPr>
            <w:tcW w:w="1569" w:type="dxa"/>
          </w:tcPr>
          <w:p w14:paraId="5DFFBC87"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netaikoma</w:t>
            </w:r>
          </w:p>
        </w:tc>
        <w:tc>
          <w:tcPr>
            <w:tcW w:w="1843" w:type="dxa"/>
          </w:tcPr>
          <w:p w14:paraId="36F0751D"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46,4*</w:t>
            </w:r>
          </w:p>
        </w:tc>
      </w:tr>
      <w:tr w:rsidR="007B4A6C" w:rsidRPr="007B4A6C" w14:paraId="755142A3" w14:textId="77777777" w:rsidTr="00975497">
        <w:trPr>
          <w:cantSplit/>
          <w:trHeight w:val="233"/>
        </w:trPr>
        <w:tc>
          <w:tcPr>
            <w:tcW w:w="1134" w:type="dxa"/>
            <w:vMerge/>
          </w:tcPr>
          <w:p w14:paraId="70F926CC"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8" w:type="dxa"/>
          </w:tcPr>
          <w:p w14:paraId="215246C3"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Tirpiklis</w:t>
            </w:r>
          </w:p>
        </w:tc>
        <w:tc>
          <w:tcPr>
            <w:tcW w:w="1582" w:type="dxa"/>
          </w:tcPr>
          <w:p w14:paraId="6C717AFB" w14:textId="77777777" w:rsidR="007B4A6C" w:rsidRPr="007B4A6C" w:rsidRDefault="007B4A6C" w:rsidP="007B4A6C">
            <w:pPr>
              <w:keepNext/>
              <w:widowControl w:val="0"/>
              <w:tabs>
                <w:tab w:val="left" w:pos="567"/>
              </w:tabs>
              <w:spacing w:after="0" w:line="240" w:lineRule="auto"/>
              <w:ind w:left="187" w:right="238" w:hanging="17"/>
              <w:jc w:val="both"/>
              <w:rPr>
                <w:rFonts w:ascii="Times New Roman" w:eastAsia="Calibri" w:hAnsi="Times New Roman" w:cs="Times New Roman"/>
                <w:lang w:val="lt-LT"/>
              </w:rPr>
            </w:pPr>
            <w:r w:rsidRPr="007B4A6C">
              <w:rPr>
                <w:rFonts w:ascii="Times New Roman" w:eastAsia="Calibri" w:hAnsi="Times New Roman" w:cs="Times New Roman"/>
                <w:lang w:val="lt-LT"/>
              </w:rPr>
              <w:t>25,0*</w:t>
            </w:r>
          </w:p>
        </w:tc>
        <w:tc>
          <w:tcPr>
            <w:tcW w:w="1526" w:type="dxa"/>
          </w:tcPr>
          <w:p w14:paraId="5887EEB6"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38,9*</w:t>
            </w:r>
          </w:p>
        </w:tc>
        <w:tc>
          <w:tcPr>
            <w:tcW w:w="1569" w:type="dxa"/>
          </w:tcPr>
          <w:p w14:paraId="71DD9BF3"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netaikoma</w:t>
            </w:r>
          </w:p>
        </w:tc>
        <w:tc>
          <w:tcPr>
            <w:tcW w:w="1843" w:type="dxa"/>
          </w:tcPr>
          <w:p w14:paraId="5DB49F54"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32,3*</w:t>
            </w:r>
          </w:p>
        </w:tc>
      </w:tr>
      <w:tr w:rsidR="007B4A6C" w:rsidRPr="007B4A6C" w14:paraId="2A3CCB00" w14:textId="77777777" w:rsidTr="00975497">
        <w:trPr>
          <w:cantSplit/>
          <w:trHeight w:val="120"/>
        </w:trPr>
        <w:tc>
          <w:tcPr>
            <w:tcW w:w="1134" w:type="dxa"/>
            <w:vMerge w:val="restart"/>
          </w:tcPr>
          <w:p w14:paraId="49766159"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Neuždegiminiai</w:t>
            </w:r>
          </w:p>
        </w:tc>
        <w:tc>
          <w:tcPr>
            <w:tcW w:w="1668" w:type="dxa"/>
          </w:tcPr>
          <w:p w14:paraId="5D81702B"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Treclinac</w:t>
            </w:r>
          </w:p>
        </w:tc>
        <w:tc>
          <w:tcPr>
            <w:tcW w:w="1582" w:type="dxa"/>
          </w:tcPr>
          <w:p w14:paraId="49B8FD7C"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43,8</w:t>
            </w:r>
          </w:p>
        </w:tc>
        <w:tc>
          <w:tcPr>
            <w:tcW w:w="1526" w:type="dxa"/>
          </w:tcPr>
          <w:p w14:paraId="58E14C0C"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42,3</w:t>
            </w:r>
          </w:p>
        </w:tc>
        <w:tc>
          <w:tcPr>
            <w:tcW w:w="1569" w:type="dxa"/>
          </w:tcPr>
          <w:p w14:paraId="562F4592"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57,6</w:t>
            </w:r>
          </w:p>
        </w:tc>
        <w:tc>
          <w:tcPr>
            <w:tcW w:w="1843" w:type="dxa"/>
          </w:tcPr>
          <w:p w14:paraId="6E8CCA61"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51,6</w:t>
            </w:r>
          </w:p>
        </w:tc>
      </w:tr>
      <w:tr w:rsidR="007B4A6C" w:rsidRPr="007B4A6C" w14:paraId="7CFF1004" w14:textId="77777777" w:rsidTr="00975497">
        <w:trPr>
          <w:cantSplit/>
          <w:trHeight w:val="120"/>
        </w:trPr>
        <w:tc>
          <w:tcPr>
            <w:tcW w:w="1134" w:type="dxa"/>
            <w:vMerge/>
          </w:tcPr>
          <w:p w14:paraId="794477DE"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8" w:type="dxa"/>
          </w:tcPr>
          <w:p w14:paraId="52B77AAE"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Klindamicinas</w:t>
            </w:r>
          </w:p>
        </w:tc>
        <w:tc>
          <w:tcPr>
            <w:tcW w:w="1582" w:type="dxa"/>
          </w:tcPr>
          <w:p w14:paraId="63EA48F0" w14:textId="77777777" w:rsidR="007B4A6C" w:rsidRPr="007B4A6C" w:rsidRDefault="007B4A6C" w:rsidP="007B4A6C">
            <w:pPr>
              <w:keepNext/>
              <w:widowControl w:val="0"/>
              <w:tabs>
                <w:tab w:val="left" w:pos="567"/>
              </w:tabs>
              <w:spacing w:after="0" w:line="240" w:lineRule="auto"/>
              <w:ind w:left="170" w:right="240"/>
              <w:jc w:val="both"/>
              <w:rPr>
                <w:rFonts w:ascii="Times New Roman" w:eastAsia="Calibri" w:hAnsi="Times New Roman" w:cs="Times New Roman"/>
                <w:lang w:val="lt-LT"/>
              </w:rPr>
            </w:pPr>
            <w:r w:rsidRPr="007B4A6C">
              <w:rPr>
                <w:rFonts w:ascii="Times New Roman" w:eastAsia="Calibri" w:hAnsi="Times New Roman" w:cs="Times New Roman"/>
                <w:lang w:val="lt-LT"/>
              </w:rPr>
              <w:t>27,5*</w:t>
            </w:r>
          </w:p>
        </w:tc>
        <w:tc>
          <w:tcPr>
            <w:tcW w:w="1526" w:type="dxa"/>
          </w:tcPr>
          <w:p w14:paraId="2DFD1653"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32,2</w:t>
            </w:r>
          </w:p>
        </w:tc>
        <w:tc>
          <w:tcPr>
            <w:tcW w:w="1569" w:type="dxa"/>
          </w:tcPr>
          <w:p w14:paraId="614E40A6"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48,2*</w:t>
            </w:r>
          </w:p>
        </w:tc>
        <w:tc>
          <w:tcPr>
            <w:tcW w:w="1843" w:type="dxa"/>
          </w:tcPr>
          <w:p w14:paraId="1212F99F"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43,5*</w:t>
            </w:r>
          </w:p>
        </w:tc>
      </w:tr>
      <w:tr w:rsidR="007B4A6C" w:rsidRPr="007B4A6C" w14:paraId="27288B00" w14:textId="77777777" w:rsidTr="00975497">
        <w:trPr>
          <w:cantSplit/>
          <w:trHeight w:val="120"/>
        </w:trPr>
        <w:tc>
          <w:tcPr>
            <w:tcW w:w="1134" w:type="dxa"/>
            <w:vMerge/>
          </w:tcPr>
          <w:p w14:paraId="60165FB0"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8" w:type="dxa"/>
          </w:tcPr>
          <w:p w14:paraId="5561D50D"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Tretinoinas</w:t>
            </w:r>
          </w:p>
        </w:tc>
        <w:tc>
          <w:tcPr>
            <w:tcW w:w="1582" w:type="dxa"/>
          </w:tcPr>
          <w:p w14:paraId="25374611" w14:textId="77777777" w:rsidR="007B4A6C" w:rsidRPr="007B4A6C" w:rsidRDefault="007B4A6C" w:rsidP="007B4A6C">
            <w:pPr>
              <w:keepNext/>
              <w:widowControl w:val="0"/>
              <w:tabs>
                <w:tab w:val="left" w:pos="567"/>
              </w:tabs>
              <w:spacing w:after="0" w:line="240" w:lineRule="auto"/>
              <w:ind w:left="170" w:right="240"/>
              <w:jc w:val="both"/>
              <w:rPr>
                <w:rFonts w:ascii="Times New Roman" w:eastAsia="Calibri" w:hAnsi="Times New Roman" w:cs="Times New Roman"/>
                <w:lang w:val="lt-LT"/>
              </w:rPr>
            </w:pPr>
            <w:r w:rsidRPr="007B4A6C">
              <w:rPr>
                <w:rFonts w:ascii="Times New Roman" w:eastAsia="Calibri" w:hAnsi="Times New Roman" w:cs="Times New Roman"/>
                <w:lang w:val="lt-LT"/>
              </w:rPr>
              <w:t>36,2*</w:t>
            </w:r>
          </w:p>
        </w:tc>
        <w:tc>
          <w:tcPr>
            <w:tcW w:w="1526" w:type="dxa"/>
          </w:tcPr>
          <w:p w14:paraId="5487B4B2"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40,0</w:t>
            </w:r>
          </w:p>
        </w:tc>
        <w:tc>
          <w:tcPr>
            <w:tcW w:w="1569" w:type="dxa"/>
          </w:tcPr>
          <w:p w14:paraId="752BE52E"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netaikoma</w:t>
            </w:r>
          </w:p>
        </w:tc>
        <w:tc>
          <w:tcPr>
            <w:tcW w:w="1843" w:type="dxa"/>
          </w:tcPr>
          <w:p w14:paraId="300411B8"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37,3*</w:t>
            </w:r>
          </w:p>
        </w:tc>
      </w:tr>
      <w:tr w:rsidR="007B4A6C" w:rsidRPr="007B4A6C" w14:paraId="7E3164D4" w14:textId="77777777" w:rsidTr="00975497">
        <w:trPr>
          <w:cantSplit/>
          <w:trHeight w:val="120"/>
        </w:trPr>
        <w:tc>
          <w:tcPr>
            <w:tcW w:w="1134" w:type="dxa"/>
            <w:vMerge/>
          </w:tcPr>
          <w:p w14:paraId="59693998"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8" w:type="dxa"/>
          </w:tcPr>
          <w:p w14:paraId="34D357B5"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Tirpiklis</w:t>
            </w:r>
          </w:p>
        </w:tc>
        <w:tc>
          <w:tcPr>
            <w:tcW w:w="1582" w:type="dxa"/>
          </w:tcPr>
          <w:p w14:paraId="2AD88C47" w14:textId="77777777" w:rsidR="007B4A6C" w:rsidRPr="007B4A6C" w:rsidRDefault="007B4A6C" w:rsidP="007B4A6C">
            <w:pPr>
              <w:keepNext/>
              <w:widowControl w:val="0"/>
              <w:tabs>
                <w:tab w:val="left" w:pos="567"/>
              </w:tabs>
              <w:spacing w:after="0" w:line="240" w:lineRule="auto"/>
              <w:ind w:left="170" w:right="240"/>
              <w:jc w:val="both"/>
              <w:rPr>
                <w:rFonts w:ascii="Times New Roman" w:eastAsia="Calibri" w:hAnsi="Times New Roman" w:cs="Times New Roman"/>
                <w:lang w:val="lt-LT"/>
              </w:rPr>
            </w:pPr>
            <w:r w:rsidRPr="007B4A6C">
              <w:rPr>
                <w:rFonts w:ascii="Times New Roman" w:eastAsia="Calibri" w:hAnsi="Times New Roman" w:cs="Times New Roman"/>
                <w:lang w:val="lt-LT"/>
              </w:rPr>
              <w:t>23,0*</w:t>
            </w:r>
          </w:p>
        </w:tc>
        <w:tc>
          <w:tcPr>
            <w:tcW w:w="1526" w:type="dxa"/>
          </w:tcPr>
          <w:p w14:paraId="508A4B3F"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24,2*</w:t>
            </w:r>
          </w:p>
        </w:tc>
        <w:tc>
          <w:tcPr>
            <w:tcW w:w="1569" w:type="dxa"/>
          </w:tcPr>
          <w:p w14:paraId="6475865A"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netaikoma</w:t>
            </w:r>
          </w:p>
        </w:tc>
        <w:tc>
          <w:tcPr>
            <w:tcW w:w="1843" w:type="dxa"/>
          </w:tcPr>
          <w:p w14:paraId="0BB01C11"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23,9*</w:t>
            </w:r>
          </w:p>
        </w:tc>
      </w:tr>
      <w:tr w:rsidR="007B4A6C" w:rsidRPr="007B4A6C" w14:paraId="208A5603" w14:textId="77777777" w:rsidTr="00975497">
        <w:trPr>
          <w:cantSplit/>
          <w:trHeight w:val="120"/>
        </w:trPr>
        <w:tc>
          <w:tcPr>
            <w:tcW w:w="1134" w:type="dxa"/>
            <w:vMerge w:val="restart"/>
          </w:tcPr>
          <w:p w14:paraId="47F6231C"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Iš viso</w:t>
            </w:r>
          </w:p>
        </w:tc>
        <w:tc>
          <w:tcPr>
            <w:tcW w:w="1668" w:type="dxa"/>
          </w:tcPr>
          <w:p w14:paraId="48ADBA05"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Treclinac</w:t>
            </w:r>
          </w:p>
        </w:tc>
        <w:tc>
          <w:tcPr>
            <w:tcW w:w="1582" w:type="dxa"/>
          </w:tcPr>
          <w:p w14:paraId="4BC62B48"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46,3</w:t>
            </w:r>
          </w:p>
        </w:tc>
        <w:tc>
          <w:tcPr>
            <w:tcW w:w="1526" w:type="dxa"/>
          </w:tcPr>
          <w:p w14:paraId="0C773E5A"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48,4</w:t>
            </w:r>
          </w:p>
        </w:tc>
        <w:tc>
          <w:tcPr>
            <w:tcW w:w="1569" w:type="dxa"/>
          </w:tcPr>
          <w:p w14:paraId="559FCA53"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62,0</w:t>
            </w:r>
          </w:p>
        </w:tc>
        <w:tc>
          <w:tcPr>
            <w:tcW w:w="1843" w:type="dxa"/>
          </w:tcPr>
          <w:p w14:paraId="6E21C4DD"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54,5</w:t>
            </w:r>
          </w:p>
        </w:tc>
      </w:tr>
      <w:tr w:rsidR="007B4A6C" w:rsidRPr="007B4A6C" w14:paraId="43897318" w14:textId="77777777" w:rsidTr="00975497">
        <w:trPr>
          <w:cantSplit/>
          <w:trHeight w:val="120"/>
        </w:trPr>
        <w:tc>
          <w:tcPr>
            <w:tcW w:w="1134" w:type="dxa"/>
            <w:vMerge/>
          </w:tcPr>
          <w:p w14:paraId="76127127"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8" w:type="dxa"/>
          </w:tcPr>
          <w:p w14:paraId="3C8BCA9F"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Klindamicinas</w:t>
            </w:r>
          </w:p>
        </w:tc>
        <w:tc>
          <w:tcPr>
            <w:tcW w:w="1582" w:type="dxa"/>
          </w:tcPr>
          <w:p w14:paraId="59E90D80"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33,9*</w:t>
            </w:r>
          </w:p>
        </w:tc>
        <w:tc>
          <w:tcPr>
            <w:tcW w:w="1526" w:type="dxa"/>
          </w:tcPr>
          <w:p w14:paraId="5CB7DC3D"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40,9*</w:t>
            </w:r>
          </w:p>
        </w:tc>
        <w:tc>
          <w:tcPr>
            <w:tcW w:w="1569" w:type="dxa"/>
          </w:tcPr>
          <w:p w14:paraId="1488E9DA"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53,1*</w:t>
            </w:r>
          </w:p>
        </w:tc>
        <w:tc>
          <w:tcPr>
            <w:tcW w:w="1843" w:type="dxa"/>
          </w:tcPr>
          <w:p w14:paraId="638013EE"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48,1*</w:t>
            </w:r>
          </w:p>
        </w:tc>
      </w:tr>
      <w:tr w:rsidR="007B4A6C" w:rsidRPr="007B4A6C" w14:paraId="4630FDBA" w14:textId="77777777" w:rsidTr="00975497">
        <w:trPr>
          <w:cantSplit/>
          <w:trHeight w:val="120"/>
        </w:trPr>
        <w:tc>
          <w:tcPr>
            <w:tcW w:w="1134" w:type="dxa"/>
            <w:vMerge/>
          </w:tcPr>
          <w:p w14:paraId="0B112D33"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8" w:type="dxa"/>
          </w:tcPr>
          <w:p w14:paraId="2CFFA9F6"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Tretinoinas</w:t>
            </w:r>
          </w:p>
        </w:tc>
        <w:tc>
          <w:tcPr>
            <w:tcW w:w="1582" w:type="dxa"/>
          </w:tcPr>
          <w:p w14:paraId="67281131"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39,6*</w:t>
            </w:r>
          </w:p>
        </w:tc>
        <w:tc>
          <w:tcPr>
            <w:tcW w:w="1526" w:type="dxa"/>
          </w:tcPr>
          <w:p w14:paraId="072861F1"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39,7*</w:t>
            </w:r>
          </w:p>
        </w:tc>
        <w:tc>
          <w:tcPr>
            <w:tcW w:w="1569" w:type="dxa"/>
          </w:tcPr>
          <w:p w14:paraId="33420590"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netaikoma</w:t>
            </w:r>
          </w:p>
        </w:tc>
        <w:tc>
          <w:tcPr>
            <w:tcW w:w="1843" w:type="dxa"/>
          </w:tcPr>
          <w:p w14:paraId="06DC22D5"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39,6*</w:t>
            </w:r>
          </w:p>
        </w:tc>
      </w:tr>
      <w:tr w:rsidR="007B4A6C" w:rsidRPr="007B4A6C" w14:paraId="483B1486" w14:textId="77777777" w:rsidTr="00975497">
        <w:trPr>
          <w:cantSplit/>
          <w:trHeight w:val="120"/>
        </w:trPr>
        <w:tc>
          <w:tcPr>
            <w:tcW w:w="1134" w:type="dxa"/>
            <w:vMerge/>
          </w:tcPr>
          <w:p w14:paraId="608292D3"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8" w:type="dxa"/>
          </w:tcPr>
          <w:p w14:paraId="0C4782B8"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Tirpiklis</w:t>
            </w:r>
          </w:p>
        </w:tc>
        <w:tc>
          <w:tcPr>
            <w:tcW w:w="1582" w:type="dxa"/>
          </w:tcPr>
          <w:p w14:paraId="2E6E8D0F"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22,2*</w:t>
            </w:r>
          </w:p>
        </w:tc>
        <w:tc>
          <w:tcPr>
            <w:tcW w:w="1526" w:type="dxa"/>
          </w:tcPr>
          <w:p w14:paraId="62264579"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25,0*</w:t>
            </w:r>
          </w:p>
        </w:tc>
        <w:tc>
          <w:tcPr>
            <w:tcW w:w="1569" w:type="dxa"/>
          </w:tcPr>
          <w:p w14:paraId="714428AB"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netaikoma</w:t>
            </w:r>
          </w:p>
        </w:tc>
        <w:tc>
          <w:tcPr>
            <w:tcW w:w="1843" w:type="dxa"/>
          </w:tcPr>
          <w:p w14:paraId="5ED90FAC"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22,8*</w:t>
            </w:r>
          </w:p>
        </w:tc>
      </w:tr>
      <w:tr w:rsidR="007B4A6C" w:rsidRPr="007B4A6C" w14:paraId="2342F05E" w14:textId="77777777" w:rsidTr="00975497">
        <w:trPr>
          <w:trHeight w:val="120"/>
        </w:trPr>
        <w:tc>
          <w:tcPr>
            <w:tcW w:w="9322" w:type="dxa"/>
            <w:gridSpan w:val="6"/>
          </w:tcPr>
          <w:p w14:paraId="1D8F26C2" w14:textId="77777777" w:rsidR="007B4A6C" w:rsidRPr="007B4A6C" w:rsidRDefault="007B4A6C" w:rsidP="007B4A6C">
            <w:pPr>
              <w:widowControl w:val="0"/>
              <w:tabs>
                <w:tab w:val="left" w:pos="567"/>
              </w:tabs>
              <w:spacing w:after="0" w:line="240" w:lineRule="auto"/>
              <w:jc w:val="both"/>
              <w:rPr>
                <w:rFonts w:ascii="Times New Roman" w:eastAsia="Calibri" w:hAnsi="Times New Roman" w:cs="Times New Roman"/>
                <w:lang w:val="lt-LT"/>
              </w:rPr>
            </w:pPr>
            <w:r w:rsidRPr="007B4A6C">
              <w:rPr>
                <w:rFonts w:ascii="Times New Roman" w:eastAsia="Calibri" w:hAnsi="Times New Roman" w:cs="Times New Roman"/>
                <w:lang w:val="lt-LT"/>
              </w:rPr>
              <w:t>P vertės iš ranginės ANOVA</w:t>
            </w:r>
          </w:p>
          <w:p w14:paraId="17CE9E4C" w14:textId="77777777" w:rsidR="007B4A6C" w:rsidRPr="007B4A6C" w:rsidRDefault="007B4A6C" w:rsidP="007B4A6C">
            <w:pPr>
              <w:widowControl w:val="0"/>
              <w:tabs>
                <w:tab w:val="left" w:pos="567"/>
              </w:tabs>
              <w:spacing w:after="0" w:line="240" w:lineRule="auto"/>
              <w:jc w:val="both"/>
              <w:rPr>
                <w:rFonts w:ascii="Times New Roman" w:eastAsia="Calibri" w:hAnsi="Times New Roman" w:cs="Times New Roman"/>
                <w:lang w:val="lt-LT"/>
              </w:rPr>
            </w:pPr>
            <w:r w:rsidRPr="007B4A6C">
              <w:rPr>
                <w:rFonts w:ascii="Times New Roman" w:eastAsia="Calibri" w:hAnsi="Times New Roman" w:cs="Times New Roman"/>
                <w:vertAlign w:val="superscript"/>
                <w:lang w:val="lt-LT"/>
              </w:rPr>
              <w:t>1</w:t>
            </w:r>
            <w:r w:rsidRPr="007B4A6C">
              <w:rPr>
                <w:rFonts w:ascii="Times New Roman" w:eastAsia="Calibri" w:hAnsi="Times New Roman" w:cs="Times New Roman"/>
                <w:lang w:val="lt-LT"/>
              </w:rPr>
              <w:t xml:space="preserve">  Poriniam tretinoino ir tirpiklio palyginimui buvo vertinti duomenys iš klinikinių tyrimų 7001-G2HP-06-02 ir 7001-G2HP-07-02.</w:t>
            </w:r>
          </w:p>
          <w:p w14:paraId="6C9B7777"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lang w:val="lt-LT"/>
              </w:rPr>
            </w:pPr>
            <w:r w:rsidRPr="007B4A6C">
              <w:rPr>
                <w:rFonts w:ascii="Times New Roman" w:eastAsia="Calibri" w:hAnsi="Times New Roman" w:cs="Times New Roman"/>
                <w:lang w:val="lt-LT"/>
              </w:rPr>
              <w:t xml:space="preserve">* p </w:t>
            </w:r>
            <w:r w:rsidRPr="007B4A6C">
              <w:rPr>
                <w:rFonts w:ascii="Times New Roman" w:eastAsia="Calibri" w:hAnsi="Times New Roman" w:cs="Times New Roman"/>
                <w:lang w:val="lt-LT"/>
              </w:rPr>
              <w:sym w:font="Symbol" w:char="F0A3"/>
            </w:r>
            <w:r w:rsidRPr="007B4A6C">
              <w:rPr>
                <w:rFonts w:ascii="Times New Roman" w:eastAsia="Calibri" w:hAnsi="Times New Roman" w:cs="Times New Roman"/>
                <w:lang w:val="lt-LT"/>
              </w:rPr>
              <w:t xml:space="preserve"> 0,05</w:t>
            </w:r>
          </w:p>
        </w:tc>
      </w:tr>
    </w:tbl>
    <w:p w14:paraId="5A0BFB6C"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p>
    <w:p w14:paraId="18B93DB2" w14:textId="77777777" w:rsidR="007B4A6C" w:rsidRPr="007B4A6C" w:rsidRDefault="007B4A6C" w:rsidP="007B4A6C">
      <w:pPr>
        <w:tabs>
          <w:tab w:val="left" w:pos="567"/>
        </w:tabs>
        <w:spacing w:after="0" w:line="240" w:lineRule="auto"/>
        <w:rPr>
          <w:rFonts w:ascii="Times New Roman" w:eastAsia="Calibri" w:hAnsi="Times New Roman" w:cs="Times New Roman"/>
          <w:b/>
          <w:lang w:val="lt-LT"/>
        </w:rPr>
      </w:pPr>
      <w:r w:rsidRPr="007B4A6C">
        <w:rPr>
          <w:rFonts w:ascii="Times New Roman" w:eastAsia="Calibri" w:hAnsi="Times New Roman" w:cs="Times New Roman"/>
          <w:b/>
          <w:lang w:val="lt-LT"/>
        </w:rPr>
        <w:t>Bendrojo sunkumo skalės duomenys dvyliktąją tyrimo savaitę, pateikti dichotominėmis vertėmis</w:t>
      </w:r>
    </w:p>
    <w:p w14:paraId="158098E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bl>
      <w:tblPr>
        <w:tblW w:w="0" w:type="auto"/>
        <w:tblLook w:val="00A0" w:firstRow="1" w:lastRow="0" w:firstColumn="1" w:lastColumn="0" w:noHBand="0" w:noVBand="0"/>
      </w:tblPr>
      <w:tblGrid>
        <w:gridCol w:w="1814"/>
        <w:gridCol w:w="1808"/>
        <w:gridCol w:w="1827"/>
        <w:gridCol w:w="1815"/>
        <w:gridCol w:w="1806"/>
      </w:tblGrid>
      <w:tr w:rsidR="007B4A6C" w:rsidRPr="007B4A6C" w14:paraId="3ABFCB74" w14:textId="77777777" w:rsidTr="00975497">
        <w:tc>
          <w:tcPr>
            <w:tcW w:w="1842" w:type="dxa"/>
          </w:tcPr>
          <w:p w14:paraId="0175A09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c>
          <w:tcPr>
            <w:tcW w:w="1842" w:type="dxa"/>
          </w:tcPr>
          <w:p w14:paraId="189EAB2E" w14:textId="77777777" w:rsidR="007B4A6C" w:rsidRPr="007B4A6C" w:rsidRDefault="007B4A6C" w:rsidP="007B4A6C">
            <w:pPr>
              <w:tabs>
                <w:tab w:val="left" w:pos="567"/>
              </w:tabs>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Treclinac</w:t>
            </w:r>
          </w:p>
        </w:tc>
        <w:tc>
          <w:tcPr>
            <w:tcW w:w="1842" w:type="dxa"/>
          </w:tcPr>
          <w:p w14:paraId="1A19D3E3" w14:textId="77777777" w:rsidR="007B4A6C" w:rsidRPr="007B4A6C" w:rsidRDefault="007B4A6C" w:rsidP="007B4A6C">
            <w:pPr>
              <w:tabs>
                <w:tab w:val="left" w:pos="567"/>
              </w:tabs>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Klindamicinas</w:t>
            </w:r>
          </w:p>
        </w:tc>
        <w:tc>
          <w:tcPr>
            <w:tcW w:w="1842" w:type="dxa"/>
          </w:tcPr>
          <w:p w14:paraId="6BE27814" w14:textId="77777777" w:rsidR="007B4A6C" w:rsidRPr="007B4A6C" w:rsidRDefault="007B4A6C" w:rsidP="007B4A6C">
            <w:pPr>
              <w:tabs>
                <w:tab w:val="left" w:pos="567"/>
              </w:tabs>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Tretinoinas</w:t>
            </w:r>
          </w:p>
        </w:tc>
        <w:tc>
          <w:tcPr>
            <w:tcW w:w="1843" w:type="dxa"/>
          </w:tcPr>
          <w:p w14:paraId="6A2579D5" w14:textId="77777777" w:rsidR="007B4A6C" w:rsidRPr="007B4A6C" w:rsidRDefault="007B4A6C" w:rsidP="007B4A6C">
            <w:pPr>
              <w:tabs>
                <w:tab w:val="left" w:pos="567"/>
              </w:tabs>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Tirpiklis</w:t>
            </w:r>
          </w:p>
        </w:tc>
      </w:tr>
      <w:tr w:rsidR="007B4A6C" w:rsidRPr="007B4A6C" w14:paraId="26E2AB72" w14:textId="77777777" w:rsidTr="00975497">
        <w:tc>
          <w:tcPr>
            <w:tcW w:w="1842" w:type="dxa"/>
          </w:tcPr>
          <w:p w14:paraId="6AECEA4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Gydytų asmenų populiacija (ITT) – švari arba beveik švari oda *</w:t>
            </w:r>
          </w:p>
        </w:tc>
        <w:tc>
          <w:tcPr>
            <w:tcW w:w="1842" w:type="dxa"/>
          </w:tcPr>
          <w:p w14:paraId="1DE43DB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c>
          <w:tcPr>
            <w:tcW w:w="1842" w:type="dxa"/>
          </w:tcPr>
          <w:p w14:paraId="581FAD6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c>
          <w:tcPr>
            <w:tcW w:w="1842" w:type="dxa"/>
          </w:tcPr>
          <w:p w14:paraId="524C3D2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c>
          <w:tcPr>
            <w:tcW w:w="1843" w:type="dxa"/>
          </w:tcPr>
          <w:p w14:paraId="51D3013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r>
      <w:tr w:rsidR="007B4A6C" w:rsidRPr="007B4A6C" w14:paraId="7E0C4159" w14:textId="77777777" w:rsidTr="00975497">
        <w:tc>
          <w:tcPr>
            <w:tcW w:w="1842" w:type="dxa"/>
          </w:tcPr>
          <w:p w14:paraId="60D7EFA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   Sėkmė</w:t>
            </w:r>
          </w:p>
        </w:tc>
        <w:tc>
          <w:tcPr>
            <w:tcW w:w="1842" w:type="dxa"/>
          </w:tcPr>
          <w:p w14:paraId="5712DA0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  85 (20 %)</w:t>
            </w:r>
          </w:p>
        </w:tc>
        <w:tc>
          <w:tcPr>
            <w:tcW w:w="1842" w:type="dxa"/>
          </w:tcPr>
          <w:p w14:paraId="0943F78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  32 (15 %)</w:t>
            </w:r>
          </w:p>
        </w:tc>
        <w:tc>
          <w:tcPr>
            <w:tcW w:w="1842" w:type="dxa"/>
          </w:tcPr>
          <w:p w14:paraId="0F7B782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  62 (15 %)</w:t>
            </w:r>
          </w:p>
        </w:tc>
        <w:tc>
          <w:tcPr>
            <w:tcW w:w="1843" w:type="dxa"/>
          </w:tcPr>
          <w:p w14:paraId="0EBCDA3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  18 (9 %)</w:t>
            </w:r>
          </w:p>
        </w:tc>
      </w:tr>
      <w:tr w:rsidR="007B4A6C" w:rsidRPr="007B4A6C" w14:paraId="5B92E3AB" w14:textId="77777777" w:rsidTr="00975497">
        <w:tc>
          <w:tcPr>
            <w:tcW w:w="1842" w:type="dxa"/>
          </w:tcPr>
          <w:p w14:paraId="3733FD9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   Nesėkmė</w:t>
            </w:r>
          </w:p>
        </w:tc>
        <w:tc>
          <w:tcPr>
            <w:tcW w:w="1842" w:type="dxa"/>
          </w:tcPr>
          <w:p w14:paraId="6093CF2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335 (80 %)</w:t>
            </w:r>
          </w:p>
        </w:tc>
        <w:tc>
          <w:tcPr>
            <w:tcW w:w="1842" w:type="dxa"/>
          </w:tcPr>
          <w:p w14:paraId="218035A9"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176 (85 %)</w:t>
            </w:r>
          </w:p>
        </w:tc>
        <w:tc>
          <w:tcPr>
            <w:tcW w:w="1842" w:type="dxa"/>
          </w:tcPr>
          <w:p w14:paraId="4E976A5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355 (85 %)</w:t>
            </w:r>
          </w:p>
        </w:tc>
        <w:tc>
          <w:tcPr>
            <w:tcW w:w="1843" w:type="dxa"/>
          </w:tcPr>
          <w:p w14:paraId="21D74C3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189 (91 %)</w:t>
            </w:r>
          </w:p>
        </w:tc>
      </w:tr>
      <w:tr w:rsidR="007B4A6C" w:rsidRPr="007B4A6C" w14:paraId="44470AAC" w14:textId="77777777" w:rsidTr="00975497">
        <w:tc>
          <w:tcPr>
            <w:tcW w:w="1842" w:type="dxa"/>
          </w:tcPr>
          <w:p w14:paraId="2D34F83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   Iš viso</w:t>
            </w:r>
          </w:p>
        </w:tc>
        <w:tc>
          <w:tcPr>
            <w:tcW w:w="1842" w:type="dxa"/>
          </w:tcPr>
          <w:p w14:paraId="6423B27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420</w:t>
            </w:r>
          </w:p>
        </w:tc>
        <w:tc>
          <w:tcPr>
            <w:tcW w:w="1842" w:type="dxa"/>
          </w:tcPr>
          <w:p w14:paraId="48837B6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208</w:t>
            </w:r>
          </w:p>
        </w:tc>
        <w:tc>
          <w:tcPr>
            <w:tcW w:w="1842" w:type="dxa"/>
          </w:tcPr>
          <w:p w14:paraId="7722841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417</w:t>
            </w:r>
          </w:p>
        </w:tc>
        <w:tc>
          <w:tcPr>
            <w:tcW w:w="1843" w:type="dxa"/>
          </w:tcPr>
          <w:p w14:paraId="02319C5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207</w:t>
            </w:r>
          </w:p>
        </w:tc>
      </w:tr>
      <w:tr w:rsidR="007B4A6C" w:rsidRPr="007B4A6C" w14:paraId="58D6DEF6" w14:textId="77777777" w:rsidTr="00975497">
        <w:tc>
          <w:tcPr>
            <w:tcW w:w="1842" w:type="dxa"/>
          </w:tcPr>
          <w:p w14:paraId="74713F4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   P vertė</w:t>
            </w:r>
          </w:p>
        </w:tc>
        <w:tc>
          <w:tcPr>
            <w:tcW w:w="1842" w:type="dxa"/>
          </w:tcPr>
          <w:p w14:paraId="3794782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c>
          <w:tcPr>
            <w:tcW w:w="1842" w:type="dxa"/>
          </w:tcPr>
          <w:p w14:paraId="55D169D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0,147</w:t>
            </w:r>
          </w:p>
        </w:tc>
        <w:tc>
          <w:tcPr>
            <w:tcW w:w="1842" w:type="dxa"/>
          </w:tcPr>
          <w:p w14:paraId="5DD5835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0,037</w:t>
            </w:r>
          </w:p>
        </w:tc>
        <w:tc>
          <w:tcPr>
            <w:tcW w:w="1843" w:type="dxa"/>
          </w:tcPr>
          <w:p w14:paraId="631C899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&lt;0,001</w:t>
            </w:r>
          </w:p>
        </w:tc>
      </w:tr>
    </w:tbl>
    <w:p w14:paraId="4634684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bl>
      <w:tblPr>
        <w:tblW w:w="0" w:type="auto"/>
        <w:tblLook w:val="00A0" w:firstRow="1" w:lastRow="0" w:firstColumn="1" w:lastColumn="0" w:noHBand="0" w:noVBand="0"/>
      </w:tblPr>
      <w:tblGrid>
        <w:gridCol w:w="1814"/>
        <w:gridCol w:w="1808"/>
        <w:gridCol w:w="1827"/>
        <w:gridCol w:w="1815"/>
        <w:gridCol w:w="1806"/>
      </w:tblGrid>
      <w:tr w:rsidR="007B4A6C" w:rsidRPr="007B4A6C" w14:paraId="63334947" w14:textId="77777777" w:rsidTr="00975497">
        <w:tc>
          <w:tcPr>
            <w:tcW w:w="1842" w:type="dxa"/>
          </w:tcPr>
          <w:p w14:paraId="6391F8C9"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c>
          <w:tcPr>
            <w:tcW w:w="1842" w:type="dxa"/>
          </w:tcPr>
          <w:p w14:paraId="7202144D" w14:textId="77777777" w:rsidR="007B4A6C" w:rsidRPr="007B4A6C" w:rsidRDefault="007B4A6C" w:rsidP="007B4A6C">
            <w:pPr>
              <w:tabs>
                <w:tab w:val="left" w:pos="567"/>
              </w:tabs>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Treclinac</w:t>
            </w:r>
          </w:p>
        </w:tc>
        <w:tc>
          <w:tcPr>
            <w:tcW w:w="1842" w:type="dxa"/>
          </w:tcPr>
          <w:p w14:paraId="54D1D3A5" w14:textId="77777777" w:rsidR="007B4A6C" w:rsidRPr="007B4A6C" w:rsidRDefault="007B4A6C" w:rsidP="007B4A6C">
            <w:pPr>
              <w:tabs>
                <w:tab w:val="left" w:pos="567"/>
              </w:tabs>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Klindamicinas</w:t>
            </w:r>
          </w:p>
        </w:tc>
        <w:tc>
          <w:tcPr>
            <w:tcW w:w="1842" w:type="dxa"/>
          </w:tcPr>
          <w:p w14:paraId="10B13C95" w14:textId="77777777" w:rsidR="007B4A6C" w:rsidRPr="007B4A6C" w:rsidRDefault="007B4A6C" w:rsidP="007B4A6C">
            <w:pPr>
              <w:tabs>
                <w:tab w:val="left" w:pos="567"/>
              </w:tabs>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Tretinoinas</w:t>
            </w:r>
          </w:p>
        </w:tc>
        <w:tc>
          <w:tcPr>
            <w:tcW w:w="1843" w:type="dxa"/>
          </w:tcPr>
          <w:p w14:paraId="7A6DD939" w14:textId="77777777" w:rsidR="007B4A6C" w:rsidRPr="007B4A6C" w:rsidRDefault="007B4A6C" w:rsidP="007B4A6C">
            <w:pPr>
              <w:tabs>
                <w:tab w:val="left" w:pos="567"/>
              </w:tabs>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Tirpiklis</w:t>
            </w:r>
          </w:p>
        </w:tc>
      </w:tr>
      <w:tr w:rsidR="007B4A6C" w:rsidRPr="007B4A6C" w14:paraId="2FC30A01" w14:textId="77777777" w:rsidTr="00975497">
        <w:tc>
          <w:tcPr>
            <w:tcW w:w="1842" w:type="dxa"/>
          </w:tcPr>
          <w:p w14:paraId="418F267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Gydytų asmenų populiacija (ITT) – švari arba beveik švari oda **</w:t>
            </w:r>
          </w:p>
        </w:tc>
        <w:tc>
          <w:tcPr>
            <w:tcW w:w="1842" w:type="dxa"/>
          </w:tcPr>
          <w:p w14:paraId="2BC2D4B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c>
          <w:tcPr>
            <w:tcW w:w="1842" w:type="dxa"/>
          </w:tcPr>
          <w:p w14:paraId="6C66EFC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c>
          <w:tcPr>
            <w:tcW w:w="1842" w:type="dxa"/>
          </w:tcPr>
          <w:p w14:paraId="440A99B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c>
          <w:tcPr>
            <w:tcW w:w="1843" w:type="dxa"/>
          </w:tcPr>
          <w:p w14:paraId="65B6C57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r>
      <w:tr w:rsidR="007B4A6C" w:rsidRPr="007B4A6C" w14:paraId="02A6CA45" w14:textId="77777777" w:rsidTr="00975497">
        <w:tc>
          <w:tcPr>
            <w:tcW w:w="1842" w:type="dxa"/>
          </w:tcPr>
          <w:p w14:paraId="686387A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   Sėkmė</w:t>
            </w:r>
          </w:p>
        </w:tc>
        <w:tc>
          <w:tcPr>
            <w:tcW w:w="1842" w:type="dxa"/>
          </w:tcPr>
          <w:p w14:paraId="4D58E45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  95 (22 %)</w:t>
            </w:r>
          </w:p>
        </w:tc>
        <w:tc>
          <w:tcPr>
            <w:tcW w:w="1842" w:type="dxa"/>
          </w:tcPr>
          <w:p w14:paraId="663CDE6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  38 (17 %)</w:t>
            </w:r>
          </w:p>
        </w:tc>
        <w:tc>
          <w:tcPr>
            <w:tcW w:w="1842" w:type="dxa"/>
          </w:tcPr>
          <w:p w14:paraId="482D1ED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  60 (14 %)</w:t>
            </w:r>
          </w:p>
        </w:tc>
        <w:tc>
          <w:tcPr>
            <w:tcW w:w="1843" w:type="dxa"/>
          </w:tcPr>
          <w:p w14:paraId="0604D68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  16 (7 %)</w:t>
            </w:r>
          </w:p>
        </w:tc>
      </w:tr>
      <w:tr w:rsidR="007B4A6C" w:rsidRPr="007B4A6C" w14:paraId="4B111CF4" w14:textId="77777777" w:rsidTr="00975497">
        <w:tc>
          <w:tcPr>
            <w:tcW w:w="1842" w:type="dxa"/>
          </w:tcPr>
          <w:p w14:paraId="53AA68A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lastRenderedPageBreak/>
              <w:t xml:space="preserve">   Nesėkmė</w:t>
            </w:r>
          </w:p>
        </w:tc>
        <w:tc>
          <w:tcPr>
            <w:tcW w:w="1842" w:type="dxa"/>
          </w:tcPr>
          <w:p w14:paraId="4B7D68E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330 (78 %)</w:t>
            </w:r>
          </w:p>
        </w:tc>
        <w:tc>
          <w:tcPr>
            <w:tcW w:w="1842" w:type="dxa"/>
          </w:tcPr>
          <w:p w14:paraId="252DF9B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180 (83 %)</w:t>
            </w:r>
          </w:p>
        </w:tc>
        <w:tc>
          <w:tcPr>
            <w:tcW w:w="1842" w:type="dxa"/>
          </w:tcPr>
          <w:p w14:paraId="6FD1201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369 (86 %)</w:t>
            </w:r>
          </w:p>
        </w:tc>
        <w:tc>
          <w:tcPr>
            <w:tcW w:w="1843" w:type="dxa"/>
          </w:tcPr>
          <w:p w14:paraId="44C8166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200 (93 %)</w:t>
            </w:r>
          </w:p>
        </w:tc>
      </w:tr>
      <w:tr w:rsidR="007B4A6C" w:rsidRPr="007B4A6C" w14:paraId="0AC65635" w14:textId="77777777" w:rsidTr="00975497">
        <w:tc>
          <w:tcPr>
            <w:tcW w:w="1842" w:type="dxa"/>
          </w:tcPr>
          <w:p w14:paraId="6A908FC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   Iš viso</w:t>
            </w:r>
          </w:p>
        </w:tc>
        <w:tc>
          <w:tcPr>
            <w:tcW w:w="1842" w:type="dxa"/>
          </w:tcPr>
          <w:p w14:paraId="46E9E9D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425</w:t>
            </w:r>
          </w:p>
        </w:tc>
        <w:tc>
          <w:tcPr>
            <w:tcW w:w="1842" w:type="dxa"/>
          </w:tcPr>
          <w:p w14:paraId="16BDB22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218</w:t>
            </w:r>
          </w:p>
        </w:tc>
        <w:tc>
          <w:tcPr>
            <w:tcW w:w="1842" w:type="dxa"/>
          </w:tcPr>
          <w:p w14:paraId="066961F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429</w:t>
            </w:r>
          </w:p>
        </w:tc>
        <w:tc>
          <w:tcPr>
            <w:tcW w:w="1843" w:type="dxa"/>
          </w:tcPr>
          <w:p w14:paraId="13DFC64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216</w:t>
            </w:r>
          </w:p>
        </w:tc>
      </w:tr>
      <w:tr w:rsidR="007B4A6C" w:rsidRPr="007B4A6C" w14:paraId="75EECF17" w14:textId="77777777" w:rsidTr="00975497">
        <w:tc>
          <w:tcPr>
            <w:tcW w:w="1842" w:type="dxa"/>
          </w:tcPr>
          <w:p w14:paraId="75E5DC8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   P vertė</w:t>
            </w:r>
          </w:p>
        </w:tc>
        <w:tc>
          <w:tcPr>
            <w:tcW w:w="1842" w:type="dxa"/>
          </w:tcPr>
          <w:p w14:paraId="0E495C5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c>
          <w:tcPr>
            <w:tcW w:w="1842" w:type="dxa"/>
          </w:tcPr>
          <w:p w14:paraId="2F684BD9"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0,122</w:t>
            </w:r>
          </w:p>
        </w:tc>
        <w:tc>
          <w:tcPr>
            <w:tcW w:w="1842" w:type="dxa"/>
          </w:tcPr>
          <w:p w14:paraId="4F32A04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0,001</w:t>
            </w:r>
          </w:p>
        </w:tc>
        <w:tc>
          <w:tcPr>
            <w:tcW w:w="1843" w:type="dxa"/>
          </w:tcPr>
          <w:p w14:paraId="643C3CA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&lt;0,001</w:t>
            </w:r>
          </w:p>
        </w:tc>
      </w:tr>
    </w:tbl>
    <w:p w14:paraId="658BA70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bl>
      <w:tblPr>
        <w:tblW w:w="0" w:type="auto"/>
        <w:tblLook w:val="00A0" w:firstRow="1" w:lastRow="0" w:firstColumn="1" w:lastColumn="0" w:noHBand="0" w:noVBand="0"/>
      </w:tblPr>
      <w:tblGrid>
        <w:gridCol w:w="1817"/>
        <w:gridCol w:w="1807"/>
        <w:gridCol w:w="1827"/>
        <w:gridCol w:w="1814"/>
        <w:gridCol w:w="1805"/>
      </w:tblGrid>
      <w:tr w:rsidR="007B4A6C" w:rsidRPr="007B4A6C" w14:paraId="6A4AA934" w14:textId="77777777" w:rsidTr="00975497">
        <w:tc>
          <w:tcPr>
            <w:tcW w:w="1842" w:type="dxa"/>
          </w:tcPr>
          <w:p w14:paraId="3994AE1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c>
          <w:tcPr>
            <w:tcW w:w="1842" w:type="dxa"/>
          </w:tcPr>
          <w:p w14:paraId="17E842D6" w14:textId="77777777" w:rsidR="007B4A6C" w:rsidRPr="007B4A6C" w:rsidRDefault="007B4A6C" w:rsidP="007B4A6C">
            <w:pPr>
              <w:tabs>
                <w:tab w:val="left" w:pos="567"/>
              </w:tabs>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Treclinac</w:t>
            </w:r>
          </w:p>
        </w:tc>
        <w:tc>
          <w:tcPr>
            <w:tcW w:w="1842" w:type="dxa"/>
          </w:tcPr>
          <w:p w14:paraId="4458DD57" w14:textId="77777777" w:rsidR="007B4A6C" w:rsidRPr="007B4A6C" w:rsidRDefault="007B4A6C" w:rsidP="007B4A6C">
            <w:pPr>
              <w:tabs>
                <w:tab w:val="left" w:pos="567"/>
              </w:tabs>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Klindamicinas</w:t>
            </w:r>
          </w:p>
        </w:tc>
        <w:tc>
          <w:tcPr>
            <w:tcW w:w="1842" w:type="dxa"/>
          </w:tcPr>
          <w:p w14:paraId="20302507" w14:textId="77777777" w:rsidR="007B4A6C" w:rsidRPr="007B4A6C" w:rsidRDefault="007B4A6C" w:rsidP="007B4A6C">
            <w:pPr>
              <w:tabs>
                <w:tab w:val="left" w:pos="567"/>
              </w:tabs>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Tretinoinas</w:t>
            </w:r>
          </w:p>
        </w:tc>
        <w:tc>
          <w:tcPr>
            <w:tcW w:w="1843" w:type="dxa"/>
          </w:tcPr>
          <w:p w14:paraId="72094FE3" w14:textId="77777777" w:rsidR="007B4A6C" w:rsidRPr="007B4A6C" w:rsidRDefault="007B4A6C" w:rsidP="007B4A6C">
            <w:pPr>
              <w:tabs>
                <w:tab w:val="left" w:pos="567"/>
              </w:tabs>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Tirpiklis</w:t>
            </w:r>
          </w:p>
        </w:tc>
      </w:tr>
      <w:tr w:rsidR="007B4A6C" w:rsidRPr="007B4A6C" w14:paraId="38588FF3" w14:textId="77777777" w:rsidTr="00975497">
        <w:tc>
          <w:tcPr>
            <w:tcW w:w="1842" w:type="dxa"/>
          </w:tcPr>
          <w:p w14:paraId="4D4A25E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Gydytų asmenų populiacija (ITT) – švari, beveik švari oda arba mažiausiai dviejų laipsnių pagerėjimas ***</w:t>
            </w:r>
          </w:p>
        </w:tc>
        <w:tc>
          <w:tcPr>
            <w:tcW w:w="1842" w:type="dxa"/>
          </w:tcPr>
          <w:p w14:paraId="309CEBF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c>
          <w:tcPr>
            <w:tcW w:w="1842" w:type="dxa"/>
          </w:tcPr>
          <w:p w14:paraId="0F15C69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c>
          <w:tcPr>
            <w:tcW w:w="1842" w:type="dxa"/>
          </w:tcPr>
          <w:p w14:paraId="5170507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c>
          <w:tcPr>
            <w:tcW w:w="1843" w:type="dxa"/>
          </w:tcPr>
          <w:p w14:paraId="5CCCD01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r>
      <w:tr w:rsidR="007B4A6C" w:rsidRPr="007B4A6C" w14:paraId="34BEDBAC" w14:textId="77777777" w:rsidTr="00975497">
        <w:tc>
          <w:tcPr>
            <w:tcW w:w="1842" w:type="dxa"/>
          </w:tcPr>
          <w:p w14:paraId="3897259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   Sėkmė</w:t>
            </w:r>
          </w:p>
        </w:tc>
        <w:tc>
          <w:tcPr>
            <w:tcW w:w="1842" w:type="dxa"/>
          </w:tcPr>
          <w:p w14:paraId="1989A9D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381 (38 %)</w:t>
            </w:r>
          </w:p>
        </w:tc>
        <w:tc>
          <w:tcPr>
            <w:tcW w:w="1842" w:type="dxa"/>
          </w:tcPr>
          <w:p w14:paraId="51452F0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318 (32 %)</w:t>
            </w:r>
          </w:p>
        </w:tc>
        <w:tc>
          <w:tcPr>
            <w:tcW w:w="1842" w:type="dxa"/>
          </w:tcPr>
          <w:p w14:paraId="66296FB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c>
          <w:tcPr>
            <w:tcW w:w="1843" w:type="dxa"/>
          </w:tcPr>
          <w:p w14:paraId="5EB083D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r>
      <w:tr w:rsidR="007B4A6C" w:rsidRPr="007B4A6C" w14:paraId="57505072" w14:textId="77777777" w:rsidTr="00975497">
        <w:tc>
          <w:tcPr>
            <w:tcW w:w="1842" w:type="dxa"/>
          </w:tcPr>
          <w:p w14:paraId="18FE2609"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   Nesėkmė</w:t>
            </w:r>
          </w:p>
        </w:tc>
        <w:tc>
          <w:tcPr>
            <w:tcW w:w="1842" w:type="dxa"/>
          </w:tcPr>
          <w:p w14:paraId="6905E4D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627 (62 %)</w:t>
            </w:r>
          </w:p>
        </w:tc>
        <w:tc>
          <w:tcPr>
            <w:tcW w:w="1842" w:type="dxa"/>
          </w:tcPr>
          <w:p w14:paraId="2229B19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684 (68 %)</w:t>
            </w:r>
          </w:p>
        </w:tc>
        <w:tc>
          <w:tcPr>
            <w:tcW w:w="1842" w:type="dxa"/>
          </w:tcPr>
          <w:p w14:paraId="348F271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c>
          <w:tcPr>
            <w:tcW w:w="1843" w:type="dxa"/>
          </w:tcPr>
          <w:p w14:paraId="72DB04B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r>
      <w:tr w:rsidR="007B4A6C" w:rsidRPr="007B4A6C" w14:paraId="143C2FB6" w14:textId="77777777" w:rsidTr="00975497">
        <w:tc>
          <w:tcPr>
            <w:tcW w:w="1842" w:type="dxa"/>
          </w:tcPr>
          <w:p w14:paraId="3F2B0459"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   Iš viso</w:t>
            </w:r>
          </w:p>
        </w:tc>
        <w:tc>
          <w:tcPr>
            <w:tcW w:w="1842" w:type="dxa"/>
          </w:tcPr>
          <w:p w14:paraId="7052A97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1008</w:t>
            </w:r>
          </w:p>
        </w:tc>
        <w:tc>
          <w:tcPr>
            <w:tcW w:w="1842" w:type="dxa"/>
          </w:tcPr>
          <w:p w14:paraId="2E3D147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1002</w:t>
            </w:r>
          </w:p>
        </w:tc>
        <w:tc>
          <w:tcPr>
            <w:tcW w:w="1842" w:type="dxa"/>
          </w:tcPr>
          <w:p w14:paraId="78474DB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c>
          <w:tcPr>
            <w:tcW w:w="1843" w:type="dxa"/>
          </w:tcPr>
          <w:p w14:paraId="627DEEB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r>
      <w:tr w:rsidR="007B4A6C" w:rsidRPr="007B4A6C" w14:paraId="4618FA44" w14:textId="77777777" w:rsidTr="00975497">
        <w:tc>
          <w:tcPr>
            <w:tcW w:w="1842" w:type="dxa"/>
          </w:tcPr>
          <w:p w14:paraId="63FF204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   P vertė</w:t>
            </w:r>
          </w:p>
        </w:tc>
        <w:tc>
          <w:tcPr>
            <w:tcW w:w="1842" w:type="dxa"/>
          </w:tcPr>
          <w:p w14:paraId="4D86F2E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c>
          <w:tcPr>
            <w:tcW w:w="1842" w:type="dxa"/>
          </w:tcPr>
          <w:p w14:paraId="4D20717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0,002</w:t>
            </w:r>
          </w:p>
        </w:tc>
        <w:tc>
          <w:tcPr>
            <w:tcW w:w="1842" w:type="dxa"/>
          </w:tcPr>
          <w:p w14:paraId="70AD9FE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c>
          <w:tcPr>
            <w:tcW w:w="1843" w:type="dxa"/>
          </w:tcPr>
          <w:p w14:paraId="4FDC00D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r>
    </w:tbl>
    <w:p w14:paraId="4745EB74" w14:textId="77777777" w:rsidR="007B4A6C" w:rsidRPr="007B4A6C" w:rsidRDefault="007B4A6C" w:rsidP="007B4A6C">
      <w:pPr>
        <w:tabs>
          <w:tab w:val="left" w:pos="567"/>
        </w:tabs>
        <w:spacing w:after="0" w:line="240" w:lineRule="auto"/>
        <w:rPr>
          <w:rFonts w:ascii="Times New Roman" w:eastAsia="Calibri" w:hAnsi="Times New Roman" w:cs="Times New Roman"/>
          <w:b/>
          <w:lang w:val="lt-LT"/>
        </w:rPr>
      </w:pPr>
      <w:r w:rsidRPr="007B4A6C">
        <w:rPr>
          <w:rFonts w:ascii="Times New Roman" w:eastAsia="Calibri" w:hAnsi="Times New Roman" w:cs="Times New Roman"/>
          <w:b/>
          <w:vertAlign w:val="superscript"/>
          <w:lang w:val="lt-LT"/>
        </w:rPr>
        <w:t>1</w:t>
      </w:r>
      <w:r w:rsidRPr="007B4A6C">
        <w:rPr>
          <w:rFonts w:ascii="Times New Roman" w:eastAsia="Calibri" w:hAnsi="Times New Roman" w:cs="Times New Roman"/>
          <w:b/>
          <w:lang w:val="lt-LT"/>
        </w:rPr>
        <w:t xml:space="preserve"> trūkstami duomenys įtraukti kaip nesėkmės</w:t>
      </w:r>
    </w:p>
    <w:p w14:paraId="6066986E" w14:textId="77777777" w:rsidR="007B4A6C" w:rsidRPr="007B4A6C" w:rsidRDefault="007B4A6C" w:rsidP="007B4A6C">
      <w:pPr>
        <w:tabs>
          <w:tab w:val="left" w:pos="567"/>
        </w:tabs>
        <w:spacing w:after="0" w:line="240" w:lineRule="auto"/>
        <w:rPr>
          <w:rFonts w:ascii="Times New Roman" w:eastAsia="Calibri" w:hAnsi="Times New Roman" w:cs="Times New Roman"/>
          <w:b/>
          <w:lang w:val="lt-LT"/>
        </w:rPr>
      </w:pPr>
      <w:r w:rsidRPr="007B4A6C">
        <w:rPr>
          <w:rFonts w:ascii="Times New Roman" w:eastAsia="Calibri" w:hAnsi="Times New Roman" w:cs="Times New Roman"/>
          <w:b/>
          <w:lang w:val="lt-LT"/>
        </w:rPr>
        <w:t>* Klinikinis tyrimas 7001-G2HP-06-02</w:t>
      </w:r>
    </w:p>
    <w:p w14:paraId="5AF2A540" w14:textId="77777777" w:rsidR="007B4A6C" w:rsidRPr="007B4A6C" w:rsidRDefault="007B4A6C" w:rsidP="007B4A6C">
      <w:pPr>
        <w:tabs>
          <w:tab w:val="left" w:pos="567"/>
        </w:tabs>
        <w:spacing w:after="0" w:line="240" w:lineRule="auto"/>
        <w:rPr>
          <w:rFonts w:ascii="Times New Roman" w:eastAsia="Calibri" w:hAnsi="Times New Roman" w:cs="Times New Roman"/>
          <w:b/>
          <w:lang w:val="lt-LT"/>
        </w:rPr>
      </w:pPr>
      <w:r w:rsidRPr="007B4A6C">
        <w:rPr>
          <w:rFonts w:ascii="Times New Roman" w:eastAsia="Calibri" w:hAnsi="Times New Roman" w:cs="Times New Roman"/>
          <w:b/>
          <w:lang w:val="lt-LT"/>
        </w:rPr>
        <w:t>** Klinikinis tyrimas 7001-G2HP-07-02</w:t>
      </w:r>
    </w:p>
    <w:p w14:paraId="29BA7AAB" w14:textId="77777777" w:rsidR="007B4A6C" w:rsidRPr="007B4A6C" w:rsidRDefault="007B4A6C" w:rsidP="007B4A6C">
      <w:pPr>
        <w:tabs>
          <w:tab w:val="left" w:pos="567"/>
        </w:tabs>
        <w:spacing w:after="0" w:line="240" w:lineRule="auto"/>
        <w:rPr>
          <w:rFonts w:ascii="Times New Roman" w:eastAsia="Calibri" w:hAnsi="Times New Roman" w:cs="Times New Roman"/>
          <w:b/>
          <w:lang w:val="lt-LT"/>
        </w:rPr>
      </w:pPr>
      <w:r w:rsidRPr="007B4A6C">
        <w:rPr>
          <w:rFonts w:ascii="Times New Roman" w:eastAsia="Calibri" w:hAnsi="Times New Roman" w:cs="Times New Roman"/>
          <w:b/>
          <w:lang w:val="lt-LT"/>
        </w:rPr>
        <w:t>*** Klinikinis tyrimas MP-1501-02</w:t>
      </w:r>
    </w:p>
    <w:p w14:paraId="7200B39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FF73812" w14:textId="77777777" w:rsidR="007B4A6C" w:rsidRPr="007B4A6C" w:rsidRDefault="007B4A6C" w:rsidP="007B4A6C">
      <w:pPr>
        <w:tabs>
          <w:tab w:val="left" w:pos="567"/>
        </w:tabs>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Vaikų populiacija</w:t>
      </w:r>
    </w:p>
    <w:p w14:paraId="6A2EE0A1"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Toliau pateikiami pokyčių, vertinant pažeidimų skaičių dvyliktąją tyrimo savaitę paaugliams nuo 12 iki 17 metų, procentinės išraiškos duomenys iš atskirų klinikinių tyrimų ir šių tyrimų metaanalizės.</w:t>
      </w:r>
    </w:p>
    <w:p w14:paraId="236C7561" w14:textId="77777777" w:rsidR="007B4A6C" w:rsidRPr="007B4A6C" w:rsidRDefault="007B4A6C" w:rsidP="007B4A6C">
      <w:pPr>
        <w:spacing w:after="0" w:line="240" w:lineRule="auto"/>
        <w:rPr>
          <w:rFonts w:ascii="Times New Roman" w:eastAsia="Calibri" w:hAnsi="Times New Roman" w:cs="Times New Roman"/>
          <w:lang w:val="lt-LT"/>
        </w:rPr>
      </w:pPr>
    </w:p>
    <w:tbl>
      <w:tblPr>
        <w:tblW w:w="9120" w:type="dxa"/>
        <w:tblLayout w:type="fixed"/>
        <w:tblLook w:val="01E0" w:firstRow="1" w:lastRow="1" w:firstColumn="1" w:lastColumn="1" w:noHBand="0" w:noVBand="0"/>
      </w:tblPr>
      <w:tblGrid>
        <w:gridCol w:w="1276"/>
        <w:gridCol w:w="1667"/>
        <w:gridCol w:w="1560"/>
        <w:gridCol w:w="1559"/>
        <w:gridCol w:w="1559"/>
        <w:gridCol w:w="1499"/>
      </w:tblGrid>
      <w:tr w:rsidR="007B4A6C" w:rsidRPr="00A966D3" w14:paraId="2E8ECF5C" w14:textId="77777777" w:rsidTr="00975497">
        <w:trPr>
          <w:trHeight w:val="255"/>
        </w:trPr>
        <w:tc>
          <w:tcPr>
            <w:tcW w:w="9120" w:type="dxa"/>
            <w:gridSpan w:val="6"/>
          </w:tcPr>
          <w:p w14:paraId="12DFCB81"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Pažeidimų, vertinant jų skaičių dvyliktąją savaitę, pokyčių (sumažėjimo) procentinės išraiškos mediana: paaugliai</w:t>
            </w:r>
          </w:p>
        </w:tc>
      </w:tr>
      <w:tr w:rsidR="007B4A6C" w:rsidRPr="007B4A6C" w14:paraId="28CE5B8A" w14:textId="77777777" w:rsidTr="009754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276" w:type="dxa"/>
            <w:vMerge w:val="restart"/>
            <w:tcBorders>
              <w:top w:val="nil"/>
              <w:left w:val="nil"/>
              <w:bottom w:val="nil"/>
              <w:right w:val="nil"/>
            </w:tcBorders>
          </w:tcPr>
          <w:p w14:paraId="37B5B871"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Pažeidimo tipas</w:t>
            </w:r>
          </w:p>
        </w:tc>
        <w:tc>
          <w:tcPr>
            <w:tcW w:w="1667" w:type="dxa"/>
            <w:vMerge w:val="restart"/>
            <w:tcBorders>
              <w:top w:val="nil"/>
              <w:left w:val="nil"/>
              <w:bottom w:val="nil"/>
              <w:right w:val="nil"/>
            </w:tcBorders>
          </w:tcPr>
          <w:p w14:paraId="51718D7C"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Gydymas</w:t>
            </w:r>
          </w:p>
        </w:tc>
        <w:tc>
          <w:tcPr>
            <w:tcW w:w="4678" w:type="dxa"/>
            <w:gridSpan w:val="3"/>
            <w:tcBorders>
              <w:top w:val="nil"/>
              <w:left w:val="nil"/>
              <w:bottom w:val="nil"/>
              <w:right w:val="nil"/>
            </w:tcBorders>
          </w:tcPr>
          <w:p w14:paraId="0C4D9E00" w14:textId="77777777" w:rsidR="007B4A6C" w:rsidRPr="007B4A6C" w:rsidRDefault="007B4A6C" w:rsidP="007B4A6C">
            <w:pPr>
              <w:keepNext/>
              <w:widowControl w:val="0"/>
              <w:tabs>
                <w:tab w:val="left" w:pos="567"/>
              </w:tabs>
              <w:spacing w:after="0" w:line="240" w:lineRule="auto"/>
              <w:jc w:val="center"/>
              <w:rPr>
                <w:rFonts w:ascii="Times New Roman" w:eastAsia="Calibri" w:hAnsi="Times New Roman" w:cs="Times New Roman"/>
                <w:b/>
                <w:lang w:val="lt-LT"/>
              </w:rPr>
            </w:pPr>
            <w:r w:rsidRPr="007B4A6C">
              <w:rPr>
                <w:rFonts w:ascii="Times New Roman" w:eastAsia="Calibri" w:hAnsi="Times New Roman" w:cs="Times New Roman"/>
                <w:b/>
                <w:lang w:val="lt-LT"/>
              </w:rPr>
              <w:t>Klinikinis tyrimas</w:t>
            </w:r>
          </w:p>
        </w:tc>
        <w:tc>
          <w:tcPr>
            <w:tcW w:w="1499" w:type="dxa"/>
            <w:tcBorders>
              <w:top w:val="nil"/>
              <w:left w:val="nil"/>
              <w:bottom w:val="nil"/>
              <w:right w:val="nil"/>
            </w:tcBorders>
          </w:tcPr>
          <w:p w14:paraId="18B31236" w14:textId="77777777" w:rsidR="007B4A6C" w:rsidRPr="007B4A6C" w:rsidRDefault="007B4A6C" w:rsidP="007B4A6C">
            <w:pPr>
              <w:keepNext/>
              <w:widowControl w:val="0"/>
              <w:tabs>
                <w:tab w:val="left" w:pos="567"/>
              </w:tabs>
              <w:spacing w:after="0" w:line="240" w:lineRule="auto"/>
              <w:jc w:val="center"/>
              <w:rPr>
                <w:rFonts w:ascii="Times New Roman" w:eastAsia="Calibri" w:hAnsi="Times New Roman" w:cs="Times New Roman"/>
                <w:b/>
                <w:lang w:val="lt-LT"/>
              </w:rPr>
            </w:pPr>
            <w:r w:rsidRPr="007B4A6C">
              <w:rPr>
                <w:rFonts w:ascii="Times New Roman" w:eastAsia="Calibri" w:hAnsi="Times New Roman" w:cs="Times New Roman"/>
                <w:b/>
                <w:lang w:val="lt-LT"/>
              </w:rPr>
              <w:t>Metaanalizė</w:t>
            </w:r>
          </w:p>
        </w:tc>
      </w:tr>
      <w:tr w:rsidR="007B4A6C" w:rsidRPr="007B4A6C" w14:paraId="359ECA91" w14:textId="77777777" w:rsidTr="00975497">
        <w:trPr>
          <w:cantSplit/>
          <w:trHeight w:val="255"/>
        </w:trPr>
        <w:tc>
          <w:tcPr>
            <w:tcW w:w="1276" w:type="dxa"/>
            <w:vMerge/>
          </w:tcPr>
          <w:p w14:paraId="0F9A8046"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7" w:type="dxa"/>
            <w:vMerge/>
          </w:tcPr>
          <w:p w14:paraId="3537A751"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560" w:type="dxa"/>
          </w:tcPr>
          <w:p w14:paraId="331A9682" w14:textId="77777777" w:rsidR="007B4A6C" w:rsidRPr="007B4A6C" w:rsidRDefault="007B4A6C" w:rsidP="007B4A6C">
            <w:pPr>
              <w:keepNext/>
              <w:widowControl w:val="0"/>
              <w:tabs>
                <w:tab w:val="left" w:pos="567"/>
              </w:tabs>
              <w:spacing w:after="0" w:line="240" w:lineRule="auto"/>
              <w:ind w:left="-342" w:firstLine="342"/>
              <w:jc w:val="both"/>
              <w:rPr>
                <w:rFonts w:ascii="Times New Roman" w:eastAsia="Calibri" w:hAnsi="Times New Roman" w:cs="Times New Roman"/>
                <w:b/>
                <w:lang w:val="lt-LT"/>
              </w:rPr>
            </w:pPr>
            <w:r w:rsidRPr="007B4A6C">
              <w:rPr>
                <w:rFonts w:ascii="Times New Roman" w:eastAsia="Calibri" w:hAnsi="Times New Roman" w:cs="Times New Roman"/>
                <w:b/>
                <w:lang w:val="lt-LT"/>
              </w:rPr>
              <w:t>G2HP_06_02</w:t>
            </w:r>
          </w:p>
          <w:p w14:paraId="1E0CC907" w14:textId="77777777" w:rsidR="007B4A6C" w:rsidRPr="007B4A6C" w:rsidRDefault="007B4A6C" w:rsidP="007B4A6C">
            <w:pPr>
              <w:keepNext/>
              <w:widowControl w:val="0"/>
              <w:tabs>
                <w:tab w:val="left" w:pos="567"/>
              </w:tabs>
              <w:spacing w:after="0" w:line="240" w:lineRule="auto"/>
              <w:ind w:left="-342" w:firstLine="342"/>
              <w:jc w:val="both"/>
              <w:rPr>
                <w:rFonts w:ascii="Times New Roman" w:eastAsia="Calibri" w:hAnsi="Times New Roman" w:cs="Times New Roman"/>
                <w:b/>
                <w:lang w:val="lt-LT"/>
              </w:rPr>
            </w:pPr>
            <w:r w:rsidRPr="007B4A6C">
              <w:rPr>
                <w:rFonts w:ascii="Times New Roman" w:eastAsia="Calibri" w:hAnsi="Times New Roman" w:cs="Times New Roman"/>
                <w:b/>
                <w:lang w:val="lt-LT"/>
              </w:rPr>
              <w:t>(n = 800)</w:t>
            </w:r>
          </w:p>
        </w:tc>
        <w:tc>
          <w:tcPr>
            <w:tcW w:w="1559" w:type="dxa"/>
          </w:tcPr>
          <w:p w14:paraId="6B88D62D" w14:textId="77777777" w:rsidR="007B4A6C" w:rsidRPr="007B4A6C" w:rsidRDefault="007B4A6C" w:rsidP="007B4A6C">
            <w:pPr>
              <w:keepNext/>
              <w:widowControl w:val="0"/>
              <w:tabs>
                <w:tab w:val="left" w:pos="567"/>
              </w:tabs>
              <w:spacing w:after="0" w:line="240" w:lineRule="auto"/>
              <w:ind w:left="-342" w:firstLine="342"/>
              <w:jc w:val="both"/>
              <w:rPr>
                <w:rFonts w:ascii="Times New Roman" w:eastAsia="Calibri" w:hAnsi="Times New Roman" w:cs="Times New Roman"/>
                <w:b/>
                <w:lang w:val="lt-LT"/>
              </w:rPr>
            </w:pPr>
            <w:r w:rsidRPr="007B4A6C">
              <w:rPr>
                <w:rFonts w:ascii="Times New Roman" w:eastAsia="Calibri" w:hAnsi="Times New Roman" w:cs="Times New Roman"/>
                <w:b/>
                <w:lang w:val="lt-LT"/>
              </w:rPr>
              <w:t>G2HP_07_02</w:t>
            </w:r>
          </w:p>
          <w:p w14:paraId="7B8D64DF" w14:textId="77777777" w:rsidR="007B4A6C" w:rsidRPr="007B4A6C" w:rsidRDefault="007B4A6C" w:rsidP="007B4A6C">
            <w:pPr>
              <w:keepNext/>
              <w:widowControl w:val="0"/>
              <w:tabs>
                <w:tab w:val="left" w:pos="567"/>
              </w:tabs>
              <w:spacing w:after="0" w:line="240" w:lineRule="auto"/>
              <w:ind w:left="-342" w:firstLine="342"/>
              <w:jc w:val="both"/>
              <w:rPr>
                <w:rFonts w:ascii="Times New Roman" w:eastAsia="Calibri" w:hAnsi="Times New Roman" w:cs="Times New Roman"/>
                <w:b/>
                <w:lang w:val="lt-LT"/>
              </w:rPr>
            </w:pPr>
            <w:r w:rsidRPr="007B4A6C">
              <w:rPr>
                <w:rFonts w:ascii="Times New Roman" w:eastAsia="Calibri" w:hAnsi="Times New Roman" w:cs="Times New Roman"/>
                <w:b/>
                <w:lang w:val="lt-LT"/>
              </w:rPr>
              <w:t>(n = 795)</w:t>
            </w:r>
          </w:p>
        </w:tc>
        <w:tc>
          <w:tcPr>
            <w:tcW w:w="1559" w:type="dxa"/>
          </w:tcPr>
          <w:p w14:paraId="7A63A7D5" w14:textId="77777777" w:rsidR="007B4A6C" w:rsidRPr="007B4A6C" w:rsidRDefault="007B4A6C" w:rsidP="007B4A6C">
            <w:pPr>
              <w:keepNext/>
              <w:widowControl w:val="0"/>
              <w:tabs>
                <w:tab w:val="left" w:pos="567"/>
              </w:tabs>
              <w:spacing w:after="0" w:line="240" w:lineRule="auto"/>
              <w:ind w:left="-342" w:firstLine="342"/>
              <w:jc w:val="both"/>
              <w:rPr>
                <w:rFonts w:ascii="Times New Roman" w:eastAsia="Calibri" w:hAnsi="Times New Roman" w:cs="Times New Roman"/>
                <w:b/>
                <w:lang w:val="lt-LT"/>
              </w:rPr>
            </w:pPr>
            <w:r w:rsidRPr="007B4A6C">
              <w:rPr>
                <w:rFonts w:ascii="Times New Roman" w:eastAsia="Calibri" w:hAnsi="Times New Roman" w:cs="Times New Roman"/>
                <w:b/>
                <w:lang w:val="lt-LT"/>
              </w:rPr>
              <w:t>MP1501_02</w:t>
            </w:r>
          </w:p>
          <w:p w14:paraId="5C2A9B13" w14:textId="77777777" w:rsidR="007B4A6C" w:rsidRPr="007B4A6C" w:rsidRDefault="007B4A6C" w:rsidP="007B4A6C">
            <w:pPr>
              <w:keepNext/>
              <w:widowControl w:val="0"/>
              <w:tabs>
                <w:tab w:val="left" w:pos="567"/>
              </w:tabs>
              <w:spacing w:after="0" w:line="240" w:lineRule="auto"/>
              <w:ind w:left="-342" w:firstLine="342"/>
              <w:jc w:val="both"/>
              <w:rPr>
                <w:rFonts w:ascii="Times New Roman" w:eastAsia="Calibri" w:hAnsi="Times New Roman" w:cs="Times New Roman"/>
                <w:b/>
                <w:lang w:val="lt-LT"/>
              </w:rPr>
            </w:pPr>
            <w:r w:rsidRPr="007B4A6C">
              <w:rPr>
                <w:rFonts w:ascii="Times New Roman" w:eastAsia="Calibri" w:hAnsi="Times New Roman" w:cs="Times New Roman"/>
                <w:b/>
                <w:lang w:val="lt-LT"/>
              </w:rPr>
              <w:t>(n = 1320)</w:t>
            </w:r>
          </w:p>
        </w:tc>
        <w:tc>
          <w:tcPr>
            <w:tcW w:w="1499" w:type="dxa"/>
          </w:tcPr>
          <w:p w14:paraId="698C1C1D" w14:textId="77777777" w:rsidR="007B4A6C" w:rsidRPr="007B4A6C" w:rsidRDefault="007B4A6C" w:rsidP="007B4A6C">
            <w:pPr>
              <w:keepNext/>
              <w:widowControl w:val="0"/>
              <w:tabs>
                <w:tab w:val="left" w:pos="567"/>
              </w:tabs>
              <w:spacing w:after="0" w:line="240" w:lineRule="auto"/>
              <w:ind w:left="-342" w:firstLine="342"/>
              <w:jc w:val="center"/>
              <w:rPr>
                <w:rFonts w:ascii="Times New Roman" w:eastAsia="Calibri" w:hAnsi="Times New Roman" w:cs="Times New Roman"/>
                <w:b/>
                <w:vertAlign w:val="superscript"/>
                <w:lang w:val="lt-LT"/>
              </w:rPr>
            </w:pPr>
            <w:r w:rsidRPr="007B4A6C">
              <w:rPr>
                <w:rFonts w:ascii="Times New Roman" w:eastAsia="Calibri" w:hAnsi="Times New Roman" w:cs="Times New Roman"/>
                <w:b/>
                <w:lang w:val="lt-LT"/>
              </w:rPr>
              <w:t>Visi tyrimai</w:t>
            </w:r>
            <w:r w:rsidRPr="007B4A6C">
              <w:rPr>
                <w:rFonts w:ascii="Times New Roman" w:eastAsia="Calibri" w:hAnsi="Times New Roman" w:cs="Times New Roman"/>
                <w:b/>
                <w:vertAlign w:val="superscript"/>
                <w:lang w:val="lt-LT"/>
              </w:rPr>
              <w:t>1</w:t>
            </w:r>
          </w:p>
          <w:p w14:paraId="3F1F7A2C" w14:textId="77777777" w:rsidR="007B4A6C" w:rsidRPr="007B4A6C" w:rsidRDefault="007B4A6C" w:rsidP="007B4A6C">
            <w:pPr>
              <w:keepNext/>
              <w:widowControl w:val="0"/>
              <w:tabs>
                <w:tab w:val="left" w:pos="567"/>
              </w:tabs>
              <w:spacing w:after="0" w:line="240" w:lineRule="auto"/>
              <w:ind w:left="-342" w:firstLine="342"/>
              <w:jc w:val="center"/>
              <w:rPr>
                <w:rFonts w:ascii="Times New Roman" w:eastAsia="Calibri" w:hAnsi="Times New Roman" w:cs="Times New Roman"/>
                <w:b/>
                <w:lang w:val="lt-LT"/>
              </w:rPr>
            </w:pPr>
            <w:r w:rsidRPr="007B4A6C">
              <w:rPr>
                <w:rFonts w:ascii="Times New Roman" w:eastAsia="Calibri" w:hAnsi="Times New Roman" w:cs="Times New Roman"/>
                <w:b/>
                <w:lang w:val="lt-LT"/>
              </w:rPr>
              <w:t>(n = 2915)</w:t>
            </w:r>
          </w:p>
        </w:tc>
      </w:tr>
      <w:tr w:rsidR="007B4A6C" w:rsidRPr="007B4A6C" w14:paraId="566725CB" w14:textId="77777777" w:rsidTr="00975497">
        <w:trPr>
          <w:cantSplit/>
          <w:trHeight w:val="120"/>
        </w:trPr>
        <w:tc>
          <w:tcPr>
            <w:tcW w:w="1276" w:type="dxa"/>
            <w:vMerge w:val="restart"/>
          </w:tcPr>
          <w:p w14:paraId="27CDFBB0"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Uždegiminiai</w:t>
            </w:r>
          </w:p>
        </w:tc>
        <w:tc>
          <w:tcPr>
            <w:tcW w:w="1667" w:type="dxa"/>
          </w:tcPr>
          <w:p w14:paraId="243D4EB4"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Treclinac</w:t>
            </w:r>
          </w:p>
        </w:tc>
        <w:tc>
          <w:tcPr>
            <w:tcW w:w="1560" w:type="dxa"/>
          </w:tcPr>
          <w:p w14:paraId="5F0118F8"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50,0</w:t>
            </w:r>
          </w:p>
        </w:tc>
        <w:tc>
          <w:tcPr>
            <w:tcW w:w="1559" w:type="dxa"/>
          </w:tcPr>
          <w:p w14:paraId="4827CA2B"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56,2</w:t>
            </w:r>
          </w:p>
        </w:tc>
        <w:tc>
          <w:tcPr>
            <w:tcW w:w="1559" w:type="dxa"/>
          </w:tcPr>
          <w:p w14:paraId="3983B8ED"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66,7</w:t>
            </w:r>
          </w:p>
        </w:tc>
        <w:tc>
          <w:tcPr>
            <w:tcW w:w="1499" w:type="dxa"/>
          </w:tcPr>
          <w:p w14:paraId="0D5A25C1" w14:textId="77777777" w:rsidR="007B4A6C" w:rsidRPr="007B4A6C" w:rsidRDefault="007B4A6C" w:rsidP="007B4A6C">
            <w:pPr>
              <w:keepNext/>
              <w:widowControl w:val="0"/>
              <w:tabs>
                <w:tab w:val="left" w:pos="567"/>
              </w:tabs>
              <w:spacing w:after="0" w:line="240" w:lineRule="auto"/>
              <w:ind w:left="397" w:right="238"/>
              <w:jc w:val="both"/>
              <w:rPr>
                <w:rFonts w:ascii="Times New Roman" w:eastAsia="Calibri" w:hAnsi="Times New Roman" w:cs="Times New Roman"/>
                <w:lang w:val="lt-LT"/>
              </w:rPr>
            </w:pPr>
            <w:r w:rsidRPr="007B4A6C">
              <w:rPr>
                <w:rFonts w:ascii="Times New Roman" w:eastAsia="Calibri" w:hAnsi="Times New Roman" w:cs="Times New Roman"/>
                <w:lang w:val="lt-LT"/>
              </w:rPr>
              <w:t>62,5</w:t>
            </w:r>
          </w:p>
        </w:tc>
      </w:tr>
      <w:tr w:rsidR="007B4A6C" w:rsidRPr="007B4A6C" w14:paraId="24ECE5FF" w14:textId="77777777" w:rsidTr="00975497">
        <w:trPr>
          <w:cantSplit/>
          <w:trHeight w:val="120"/>
        </w:trPr>
        <w:tc>
          <w:tcPr>
            <w:tcW w:w="1276" w:type="dxa"/>
            <w:vMerge/>
          </w:tcPr>
          <w:p w14:paraId="4E21BDED"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7" w:type="dxa"/>
          </w:tcPr>
          <w:p w14:paraId="7F801D7D"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Klindamicinas</w:t>
            </w:r>
          </w:p>
        </w:tc>
        <w:tc>
          <w:tcPr>
            <w:tcW w:w="1560" w:type="dxa"/>
          </w:tcPr>
          <w:p w14:paraId="70F82FEE"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40,4</w:t>
            </w:r>
          </w:p>
        </w:tc>
        <w:tc>
          <w:tcPr>
            <w:tcW w:w="1559" w:type="dxa"/>
          </w:tcPr>
          <w:p w14:paraId="7C53B079"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46,7</w:t>
            </w:r>
          </w:p>
        </w:tc>
        <w:tc>
          <w:tcPr>
            <w:tcW w:w="1559" w:type="dxa"/>
          </w:tcPr>
          <w:p w14:paraId="31A60B44"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64,0*</w:t>
            </w:r>
          </w:p>
        </w:tc>
        <w:tc>
          <w:tcPr>
            <w:tcW w:w="1499" w:type="dxa"/>
          </w:tcPr>
          <w:p w14:paraId="4A0B0C8A" w14:textId="77777777" w:rsidR="007B4A6C" w:rsidRPr="007B4A6C" w:rsidRDefault="007B4A6C" w:rsidP="007B4A6C">
            <w:pPr>
              <w:keepNext/>
              <w:widowControl w:val="0"/>
              <w:tabs>
                <w:tab w:val="left" w:pos="567"/>
              </w:tabs>
              <w:spacing w:after="0" w:line="240" w:lineRule="auto"/>
              <w:ind w:left="397" w:right="238"/>
              <w:jc w:val="both"/>
              <w:rPr>
                <w:rFonts w:ascii="Times New Roman" w:eastAsia="Calibri" w:hAnsi="Times New Roman" w:cs="Times New Roman"/>
                <w:lang w:val="lt-LT"/>
              </w:rPr>
            </w:pPr>
            <w:r w:rsidRPr="007B4A6C">
              <w:rPr>
                <w:rFonts w:ascii="Times New Roman" w:eastAsia="Calibri" w:hAnsi="Times New Roman" w:cs="Times New Roman"/>
                <w:lang w:val="lt-LT"/>
              </w:rPr>
              <w:t>58,3*</w:t>
            </w:r>
          </w:p>
        </w:tc>
      </w:tr>
      <w:tr w:rsidR="007B4A6C" w:rsidRPr="007B4A6C" w14:paraId="43DFF4C1" w14:textId="77777777" w:rsidTr="00975497">
        <w:trPr>
          <w:cantSplit/>
          <w:trHeight w:val="120"/>
        </w:trPr>
        <w:tc>
          <w:tcPr>
            <w:tcW w:w="1276" w:type="dxa"/>
            <w:vMerge/>
          </w:tcPr>
          <w:p w14:paraId="2F4035A3"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7" w:type="dxa"/>
          </w:tcPr>
          <w:p w14:paraId="4D568B6D"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Tretinoinas</w:t>
            </w:r>
          </w:p>
        </w:tc>
        <w:tc>
          <w:tcPr>
            <w:tcW w:w="1560" w:type="dxa"/>
          </w:tcPr>
          <w:p w14:paraId="0C2FACF1"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38,5*</w:t>
            </w:r>
          </w:p>
        </w:tc>
        <w:tc>
          <w:tcPr>
            <w:tcW w:w="1559" w:type="dxa"/>
          </w:tcPr>
          <w:p w14:paraId="1C0A52F3"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47,3*</w:t>
            </w:r>
          </w:p>
        </w:tc>
        <w:tc>
          <w:tcPr>
            <w:tcW w:w="1559" w:type="dxa"/>
          </w:tcPr>
          <w:p w14:paraId="531CECFF"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netaikoma</w:t>
            </w:r>
          </w:p>
        </w:tc>
        <w:tc>
          <w:tcPr>
            <w:tcW w:w="1499" w:type="dxa"/>
          </w:tcPr>
          <w:p w14:paraId="17BCDFBC" w14:textId="77777777" w:rsidR="007B4A6C" w:rsidRPr="007B4A6C" w:rsidRDefault="007B4A6C" w:rsidP="007B4A6C">
            <w:pPr>
              <w:keepNext/>
              <w:widowControl w:val="0"/>
              <w:tabs>
                <w:tab w:val="left" w:pos="567"/>
              </w:tabs>
              <w:spacing w:after="0" w:line="240" w:lineRule="auto"/>
              <w:ind w:left="397" w:right="238"/>
              <w:jc w:val="both"/>
              <w:rPr>
                <w:rFonts w:ascii="Times New Roman" w:eastAsia="Calibri" w:hAnsi="Times New Roman" w:cs="Times New Roman"/>
                <w:lang w:val="lt-LT"/>
              </w:rPr>
            </w:pPr>
            <w:r w:rsidRPr="007B4A6C">
              <w:rPr>
                <w:rFonts w:ascii="Times New Roman" w:eastAsia="Calibri" w:hAnsi="Times New Roman" w:cs="Times New Roman"/>
                <w:lang w:val="lt-LT"/>
              </w:rPr>
              <w:t>40,7*</w:t>
            </w:r>
          </w:p>
        </w:tc>
      </w:tr>
      <w:tr w:rsidR="007B4A6C" w:rsidRPr="007B4A6C" w14:paraId="6E7F2D71" w14:textId="77777777" w:rsidTr="00975497">
        <w:trPr>
          <w:cantSplit/>
          <w:trHeight w:val="120"/>
        </w:trPr>
        <w:tc>
          <w:tcPr>
            <w:tcW w:w="1276" w:type="dxa"/>
            <w:vMerge/>
          </w:tcPr>
          <w:p w14:paraId="01BD7891"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7" w:type="dxa"/>
          </w:tcPr>
          <w:p w14:paraId="5CC70E18"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Tirpiklis</w:t>
            </w:r>
          </w:p>
        </w:tc>
        <w:tc>
          <w:tcPr>
            <w:tcW w:w="1560" w:type="dxa"/>
          </w:tcPr>
          <w:p w14:paraId="5B748A22"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16,7*</w:t>
            </w:r>
          </w:p>
        </w:tc>
        <w:tc>
          <w:tcPr>
            <w:tcW w:w="1559" w:type="dxa"/>
          </w:tcPr>
          <w:p w14:paraId="20E41BE9"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25,4*</w:t>
            </w:r>
          </w:p>
        </w:tc>
        <w:tc>
          <w:tcPr>
            <w:tcW w:w="1559" w:type="dxa"/>
          </w:tcPr>
          <w:p w14:paraId="6A0F8026"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netaikoma</w:t>
            </w:r>
          </w:p>
        </w:tc>
        <w:tc>
          <w:tcPr>
            <w:tcW w:w="1499" w:type="dxa"/>
          </w:tcPr>
          <w:p w14:paraId="6FB42F15" w14:textId="77777777" w:rsidR="007B4A6C" w:rsidRPr="007B4A6C" w:rsidRDefault="007B4A6C" w:rsidP="007B4A6C">
            <w:pPr>
              <w:keepNext/>
              <w:widowControl w:val="0"/>
              <w:tabs>
                <w:tab w:val="left" w:pos="567"/>
              </w:tabs>
              <w:spacing w:after="0" w:line="240" w:lineRule="auto"/>
              <w:ind w:left="397" w:right="238"/>
              <w:jc w:val="both"/>
              <w:rPr>
                <w:rFonts w:ascii="Times New Roman" w:eastAsia="Calibri" w:hAnsi="Times New Roman" w:cs="Times New Roman"/>
                <w:lang w:val="lt-LT"/>
              </w:rPr>
            </w:pPr>
            <w:r w:rsidRPr="007B4A6C">
              <w:rPr>
                <w:rFonts w:ascii="Times New Roman" w:eastAsia="Calibri" w:hAnsi="Times New Roman" w:cs="Times New Roman"/>
                <w:lang w:val="lt-LT"/>
              </w:rPr>
              <w:t>21,4*</w:t>
            </w:r>
          </w:p>
        </w:tc>
      </w:tr>
      <w:tr w:rsidR="007B4A6C" w:rsidRPr="007B4A6C" w14:paraId="6695E8A0" w14:textId="77777777" w:rsidTr="00975497">
        <w:trPr>
          <w:cantSplit/>
          <w:trHeight w:val="120"/>
        </w:trPr>
        <w:tc>
          <w:tcPr>
            <w:tcW w:w="1276" w:type="dxa"/>
            <w:vMerge w:val="restart"/>
          </w:tcPr>
          <w:p w14:paraId="1FFF28C9"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Neuždegiminiai</w:t>
            </w:r>
          </w:p>
        </w:tc>
        <w:tc>
          <w:tcPr>
            <w:tcW w:w="1667" w:type="dxa"/>
          </w:tcPr>
          <w:p w14:paraId="1ACC6DAE"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Treclinac</w:t>
            </w:r>
          </w:p>
        </w:tc>
        <w:tc>
          <w:tcPr>
            <w:tcW w:w="1560" w:type="dxa"/>
          </w:tcPr>
          <w:p w14:paraId="2F986AB4"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43,4</w:t>
            </w:r>
          </w:p>
        </w:tc>
        <w:tc>
          <w:tcPr>
            <w:tcW w:w="1559" w:type="dxa"/>
          </w:tcPr>
          <w:p w14:paraId="0542419A"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40,2</w:t>
            </w:r>
          </w:p>
        </w:tc>
        <w:tc>
          <w:tcPr>
            <w:tcW w:w="1559" w:type="dxa"/>
          </w:tcPr>
          <w:p w14:paraId="59DB6BFD"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55,6</w:t>
            </w:r>
          </w:p>
        </w:tc>
        <w:tc>
          <w:tcPr>
            <w:tcW w:w="1499" w:type="dxa"/>
          </w:tcPr>
          <w:p w14:paraId="51CAA7D8" w14:textId="77777777" w:rsidR="007B4A6C" w:rsidRPr="007B4A6C" w:rsidRDefault="007B4A6C" w:rsidP="007B4A6C">
            <w:pPr>
              <w:keepNext/>
              <w:widowControl w:val="0"/>
              <w:tabs>
                <w:tab w:val="left" w:pos="567"/>
              </w:tabs>
              <w:spacing w:after="0" w:line="240" w:lineRule="auto"/>
              <w:ind w:left="397" w:right="238"/>
              <w:jc w:val="both"/>
              <w:rPr>
                <w:rFonts w:ascii="Times New Roman" w:eastAsia="Calibri" w:hAnsi="Times New Roman" w:cs="Times New Roman"/>
                <w:lang w:val="lt-LT"/>
              </w:rPr>
            </w:pPr>
            <w:r w:rsidRPr="007B4A6C">
              <w:rPr>
                <w:rFonts w:ascii="Times New Roman" w:eastAsia="Calibri" w:hAnsi="Times New Roman" w:cs="Times New Roman"/>
                <w:lang w:val="lt-LT"/>
              </w:rPr>
              <w:t>50,0</w:t>
            </w:r>
          </w:p>
        </w:tc>
      </w:tr>
      <w:tr w:rsidR="007B4A6C" w:rsidRPr="007B4A6C" w14:paraId="253D094D" w14:textId="77777777" w:rsidTr="00975497">
        <w:trPr>
          <w:cantSplit/>
          <w:trHeight w:val="120"/>
        </w:trPr>
        <w:tc>
          <w:tcPr>
            <w:tcW w:w="1276" w:type="dxa"/>
            <w:vMerge/>
          </w:tcPr>
          <w:p w14:paraId="200A3631"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7" w:type="dxa"/>
          </w:tcPr>
          <w:p w14:paraId="42CDB723"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Klindamicinas</w:t>
            </w:r>
          </w:p>
        </w:tc>
        <w:tc>
          <w:tcPr>
            <w:tcW w:w="1560" w:type="dxa"/>
          </w:tcPr>
          <w:p w14:paraId="68F7A28A" w14:textId="77777777" w:rsidR="007B4A6C" w:rsidRPr="007B4A6C" w:rsidRDefault="007B4A6C" w:rsidP="007B4A6C">
            <w:pPr>
              <w:keepNext/>
              <w:widowControl w:val="0"/>
              <w:tabs>
                <w:tab w:val="left" w:pos="567"/>
              </w:tabs>
              <w:spacing w:after="0" w:line="240" w:lineRule="auto"/>
              <w:ind w:left="170" w:right="240"/>
              <w:jc w:val="both"/>
              <w:rPr>
                <w:rFonts w:ascii="Times New Roman" w:eastAsia="Calibri" w:hAnsi="Times New Roman" w:cs="Times New Roman"/>
                <w:lang w:val="lt-LT"/>
              </w:rPr>
            </w:pPr>
            <w:r w:rsidRPr="007B4A6C">
              <w:rPr>
                <w:rFonts w:ascii="Times New Roman" w:eastAsia="Calibri" w:hAnsi="Times New Roman" w:cs="Times New Roman"/>
                <w:lang w:val="lt-LT"/>
              </w:rPr>
              <w:t>23,4*</w:t>
            </w:r>
          </w:p>
        </w:tc>
        <w:tc>
          <w:tcPr>
            <w:tcW w:w="1559" w:type="dxa"/>
          </w:tcPr>
          <w:p w14:paraId="7F236664"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26,5*</w:t>
            </w:r>
          </w:p>
        </w:tc>
        <w:tc>
          <w:tcPr>
            <w:tcW w:w="1559" w:type="dxa"/>
          </w:tcPr>
          <w:p w14:paraId="0C1BF781"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48,7*</w:t>
            </w:r>
          </w:p>
        </w:tc>
        <w:tc>
          <w:tcPr>
            <w:tcW w:w="1499" w:type="dxa"/>
          </w:tcPr>
          <w:p w14:paraId="27F2B601" w14:textId="77777777" w:rsidR="007B4A6C" w:rsidRPr="007B4A6C" w:rsidRDefault="007B4A6C" w:rsidP="007B4A6C">
            <w:pPr>
              <w:keepNext/>
              <w:widowControl w:val="0"/>
              <w:tabs>
                <w:tab w:val="left" w:pos="567"/>
              </w:tabs>
              <w:spacing w:after="0" w:line="240" w:lineRule="auto"/>
              <w:ind w:left="397" w:right="238"/>
              <w:jc w:val="both"/>
              <w:rPr>
                <w:rFonts w:ascii="Times New Roman" w:eastAsia="Calibri" w:hAnsi="Times New Roman" w:cs="Times New Roman"/>
                <w:lang w:val="lt-LT"/>
              </w:rPr>
            </w:pPr>
            <w:r w:rsidRPr="007B4A6C">
              <w:rPr>
                <w:rFonts w:ascii="Times New Roman" w:eastAsia="Calibri" w:hAnsi="Times New Roman" w:cs="Times New Roman"/>
                <w:lang w:val="lt-LT"/>
              </w:rPr>
              <w:t>42,2*</w:t>
            </w:r>
          </w:p>
        </w:tc>
      </w:tr>
      <w:tr w:rsidR="007B4A6C" w:rsidRPr="007B4A6C" w14:paraId="64303E20" w14:textId="77777777" w:rsidTr="00975497">
        <w:trPr>
          <w:cantSplit/>
          <w:trHeight w:val="120"/>
        </w:trPr>
        <w:tc>
          <w:tcPr>
            <w:tcW w:w="1276" w:type="dxa"/>
            <w:vMerge/>
          </w:tcPr>
          <w:p w14:paraId="319A86A5"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7" w:type="dxa"/>
          </w:tcPr>
          <w:p w14:paraId="102C4036"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Tretinoinas</w:t>
            </w:r>
          </w:p>
        </w:tc>
        <w:tc>
          <w:tcPr>
            <w:tcW w:w="1560" w:type="dxa"/>
          </w:tcPr>
          <w:p w14:paraId="0CA80A0C" w14:textId="77777777" w:rsidR="007B4A6C" w:rsidRPr="007B4A6C" w:rsidRDefault="007B4A6C" w:rsidP="007B4A6C">
            <w:pPr>
              <w:keepNext/>
              <w:widowControl w:val="0"/>
              <w:tabs>
                <w:tab w:val="left" w:pos="567"/>
              </w:tabs>
              <w:spacing w:after="0" w:line="240" w:lineRule="auto"/>
              <w:ind w:left="170" w:right="240"/>
              <w:jc w:val="both"/>
              <w:rPr>
                <w:rFonts w:ascii="Times New Roman" w:eastAsia="Calibri" w:hAnsi="Times New Roman" w:cs="Times New Roman"/>
                <w:lang w:val="lt-LT"/>
              </w:rPr>
            </w:pPr>
            <w:r w:rsidRPr="007B4A6C">
              <w:rPr>
                <w:rFonts w:ascii="Times New Roman" w:eastAsia="Calibri" w:hAnsi="Times New Roman" w:cs="Times New Roman"/>
                <w:lang w:val="lt-LT"/>
              </w:rPr>
              <w:t>30,2*</w:t>
            </w:r>
          </w:p>
        </w:tc>
        <w:tc>
          <w:tcPr>
            <w:tcW w:w="1559" w:type="dxa"/>
          </w:tcPr>
          <w:p w14:paraId="25962B34"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36,9</w:t>
            </w:r>
          </w:p>
        </w:tc>
        <w:tc>
          <w:tcPr>
            <w:tcW w:w="1559" w:type="dxa"/>
          </w:tcPr>
          <w:p w14:paraId="0D043040"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netaikoma</w:t>
            </w:r>
          </w:p>
        </w:tc>
        <w:tc>
          <w:tcPr>
            <w:tcW w:w="1499" w:type="dxa"/>
          </w:tcPr>
          <w:p w14:paraId="74BBD03A" w14:textId="77777777" w:rsidR="007B4A6C" w:rsidRPr="007B4A6C" w:rsidRDefault="007B4A6C" w:rsidP="007B4A6C">
            <w:pPr>
              <w:keepNext/>
              <w:widowControl w:val="0"/>
              <w:tabs>
                <w:tab w:val="left" w:pos="567"/>
              </w:tabs>
              <w:spacing w:after="0" w:line="240" w:lineRule="auto"/>
              <w:ind w:left="397" w:right="238"/>
              <w:jc w:val="both"/>
              <w:rPr>
                <w:rFonts w:ascii="Times New Roman" w:eastAsia="Calibri" w:hAnsi="Times New Roman" w:cs="Times New Roman"/>
                <w:lang w:val="lt-LT"/>
              </w:rPr>
            </w:pPr>
            <w:r w:rsidRPr="007B4A6C">
              <w:rPr>
                <w:rFonts w:ascii="Times New Roman" w:eastAsia="Calibri" w:hAnsi="Times New Roman" w:cs="Times New Roman"/>
                <w:lang w:val="lt-LT"/>
              </w:rPr>
              <w:t>32,8*</w:t>
            </w:r>
          </w:p>
        </w:tc>
      </w:tr>
      <w:tr w:rsidR="007B4A6C" w:rsidRPr="007B4A6C" w14:paraId="56195750" w14:textId="77777777" w:rsidTr="00975497">
        <w:trPr>
          <w:cantSplit/>
          <w:trHeight w:val="120"/>
        </w:trPr>
        <w:tc>
          <w:tcPr>
            <w:tcW w:w="1276" w:type="dxa"/>
            <w:vMerge/>
          </w:tcPr>
          <w:p w14:paraId="29CC319C"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7" w:type="dxa"/>
          </w:tcPr>
          <w:p w14:paraId="1997FB4D"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Tirpiklis</w:t>
            </w:r>
          </w:p>
        </w:tc>
        <w:tc>
          <w:tcPr>
            <w:tcW w:w="1560" w:type="dxa"/>
          </w:tcPr>
          <w:p w14:paraId="76907357" w14:textId="77777777" w:rsidR="007B4A6C" w:rsidRPr="007B4A6C" w:rsidRDefault="007B4A6C" w:rsidP="007B4A6C">
            <w:pPr>
              <w:keepNext/>
              <w:widowControl w:val="0"/>
              <w:tabs>
                <w:tab w:val="left" w:pos="567"/>
              </w:tabs>
              <w:spacing w:after="0" w:line="240" w:lineRule="auto"/>
              <w:ind w:left="170" w:right="240"/>
              <w:jc w:val="both"/>
              <w:rPr>
                <w:rFonts w:ascii="Times New Roman" w:eastAsia="Calibri" w:hAnsi="Times New Roman" w:cs="Times New Roman"/>
                <w:lang w:val="lt-LT"/>
              </w:rPr>
            </w:pPr>
            <w:r w:rsidRPr="007B4A6C">
              <w:rPr>
                <w:rFonts w:ascii="Times New Roman" w:eastAsia="Calibri" w:hAnsi="Times New Roman" w:cs="Times New Roman"/>
                <w:lang w:val="lt-LT"/>
              </w:rPr>
              <w:t>13,5*</w:t>
            </w:r>
          </w:p>
        </w:tc>
        <w:tc>
          <w:tcPr>
            <w:tcW w:w="1559" w:type="dxa"/>
          </w:tcPr>
          <w:p w14:paraId="1EA5BD8E"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13,7*</w:t>
            </w:r>
          </w:p>
        </w:tc>
        <w:tc>
          <w:tcPr>
            <w:tcW w:w="1559" w:type="dxa"/>
          </w:tcPr>
          <w:p w14:paraId="5765A842"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netaikoma</w:t>
            </w:r>
          </w:p>
        </w:tc>
        <w:tc>
          <w:tcPr>
            <w:tcW w:w="1499" w:type="dxa"/>
          </w:tcPr>
          <w:p w14:paraId="71F4C43D" w14:textId="77777777" w:rsidR="007B4A6C" w:rsidRPr="007B4A6C" w:rsidRDefault="007B4A6C" w:rsidP="007B4A6C">
            <w:pPr>
              <w:keepNext/>
              <w:widowControl w:val="0"/>
              <w:tabs>
                <w:tab w:val="left" w:pos="567"/>
              </w:tabs>
              <w:spacing w:after="0" w:line="240" w:lineRule="auto"/>
              <w:ind w:left="397" w:right="238"/>
              <w:jc w:val="both"/>
              <w:rPr>
                <w:rFonts w:ascii="Times New Roman" w:eastAsia="Calibri" w:hAnsi="Times New Roman" w:cs="Times New Roman"/>
                <w:lang w:val="lt-LT"/>
              </w:rPr>
            </w:pPr>
            <w:r w:rsidRPr="007B4A6C">
              <w:rPr>
                <w:rFonts w:ascii="Times New Roman" w:eastAsia="Calibri" w:hAnsi="Times New Roman" w:cs="Times New Roman"/>
                <w:lang w:val="lt-LT"/>
              </w:rPr>
              <w:t>13,5*</w:t>
            </w:r>
          </w:p>
        </w:tc>
      </w:tr>
      <w:tr w:rsidR="007B4A6C" w:rsidRPr="007B4A6C" w14:paraId="30026B44" w14:textId="77777777" w:rsidTr="00975497">
        <w:trPr>
          <w:cantSplit/>
          <w:trHeight w:val="120"/>
        </w:trPr>
        <w:tc>
          <w:tcPr>
            <w:tcW w:w="1276" w:type="dxa"/>
            <w:vMerge w:val="restart"/>
          </w:tcPr>
          <w:p w14:paraId="25377B58"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Iš viso</w:t>
            </w:r>
          </w:p>
        </w:tc>
        <w:tc>
          <w:tcPr>
            <w:tcW w:w="1667" w:type="dxa"/>
          </w:tcPr>
          <w:p w14:paraId="5C83AC4B"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Treclinac</w:t>
            </w:r>
          </w:p>
        </w:tc>
        <w:tc>
          <w:tcPr>
            <w:tcW w:w="1560" w:type="dxa"/>
          </w:tcPr>
          <w:p w14:paraId="4275A478"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42,0</w:t>
            </w:r>
          </w:p>
        </w:tc>
        <w:tc>
          <w:tcPr>
            <w:tcW w:w="1559" w:type="dxa"/>
          </w:tcPr>
          <w:p w14:paraId="363366A9"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44,8</w:t>
            </w:r>
          </w:p>
        </w:tc>
        <w:tc>
          <w:tcPr>
            <w:tcW w:w="1559" w:type="dxa"/>
          </w:tcPr>
          <w:p w14:paraId="6CF63DC7"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59,4</w:t>
            </w:r>
          </w:p>
        </w:tc>
        <w:tc>
          <w:tcPr>
            <w:tcW w:w="1499" w:type="dxa"/>
          </w:tcPr>
          <w:p w14:paraId="3DACFA12" w14:textId="77777777" w:rsidR="007B4A6C" w:rsidRPr="007B4A6C" w:rsidRDefault="007B4A6C" w:rsidP="007B4A6C">
            <w:pPr>
              <w:keepNext/>
              <w:widowControl w:val="0"/>
              <w:tabs>
                <w:tab w:val="left" w:pos="567"/>
              </w:tabs>
              <w:spacing w:after="0" w:line="240" w:lineRule="auto"/>
              <w:ind w:left="397" w:right="238"/>
              <w:jc w:val="both"/>
              <w:rPr>
                <w:rFonts w:ascii="Times New Roman" w:eastAsia="Calibri" w:hAnsi="Times New Roman" w:cs="Times New Roman"/>
                <w:lang w:val="lt-LT"/>
              </w:rPr>
            </w:pPr>
            <w:r w:rsidRPr="007B4A6C">
              <w:rPr>
                <w:rFonts w:ascii="Times New Roman" w:eastAsia="Calibri" w:hAnsi="Times New Roman" w:cs="Times New Roman"/>
                <w:lang w:val="lt-LT"/>
              </w:rPr>
              <w:t>52,5</w:t>
            </w:r>
          </w:p>
        </w:tc>
      </w:tr>
      <w:tr w:rsidR="007B4A6C" w:rsidRPr="007B4A6C" w14:paraId="2D4A0937" w14:textId="77777777" w:rsidTr="00975497">
        <w:trPr>
          <w:cantSplit/>
          <w:trHeight w:val="120"/>
        </w:trPr>
        <w:tc>
          <w:tcPr>
            <w:tcW w:w="1276" w:type="dxa"/>
            <w:vMerge/>
          </w:tcPr>
          <w:p w14:paraId="67D9EAAA"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7" w:type="dxa"/>
          </w:tcPr>
          <w:p w14:paraId="2E0C693B"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Klindamicinas</w:t>
            </w:r>
          </w:p>
        </w:tc>
        <w:tc>
          <w:tcPr>
            <w:tcW w:w="1560" w:type="dxa"/>
          </w:tcPr>
          <w:p w14:paraId="2D2DBE5F"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31,3*</w:t>
            </w:r>
          </w:p>
        </w:tc>
        <w:tc>
          <w:tcPr>
            <w:tcW w:w="1559" w:type="dxa"/>
          </w:tcPr>
          <w:p w14:paraId="4EED165B"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34,2*</w:t>
            </w:r>
          </w:p>
        </w:tc>
        <w:tc>
          <w:tcPr>
            <w:tcW w:w="1559" w:type="dxa"/>
          </w:tcPr>
          <w:p w14:paraId="787F84B6"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53,0*</w:t>
            </w:r>
          </w:p>
        </w:tc>
        <w:tc>
          <w:tcPr>
            <w:tcW w:w="1499" w:type="dxa"/>
          </w:tcPr>
          <w:p w14:paraId="4F132A49" w14:textId="77777777" w:rsidR="007B4A6C" w:rsidRPr="007B4A6C" w:rsidRDefault="007B4A6C" w:rsidP="007B4A6C">
            <w:pPr>
              <w:keepNext/>
              <w:widowControl w:val="0"/>
              <w:tabs>
                <w:tab w:val="left" w:pos="567"/>
              </w:tabs>
              <w:spacing w:after="0" w:line="240" w:lineRule="auto"/>
              <w:ind w:left="397" w:right="238"/>
              <w:jc w:val="both"/>
              <w:rPr>
                <w:rFonts w:ascii="Times New Roman" w:eastAsia="Calibri" w:hAnsi="Times New Roman" w:cs="Times New Roman"/>
                <w:lang w:val="lt-LT"/>
              </w:rPr>
            </w:pPr>
            <w:r w:rsidRPr="007B4A6C">
              <w:rPr>
                <w:rFonts w:ascii="Times New Roman" w:eastAsia="Calibri" w:hAnsi="Times New Roman" w:cs="Times New Roman"/>
                <w:lang w:val="lt-LT"/>
              </w:rPr>
              <w:t>46,4*</w:t>
            </w:r>
          </w:p>
        </w:tc>
      </w:tr>
      <w:tr w:rsidR="007B4A6C" w:rsidRPr="007B4A6C" w14:paraId="0AD9D697" w14:textId="77777777" w:rsidTr="00975497">
        <w:trPr>
          <w:cantSplit/>
          <w:trHeight w:val="120"/>
        </w:trPr>
        <w:tc>
          <w:tcPr>
            <w:tcW w:w="1276" w:type="dxa"/>
            <w:vMerge/>
          </w:tcPr>
          <w:p w14:paraId="0C503C87"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7" w:type="dxa"/>
          </w:tcPr>
          <w:p w14:paraId="7D2ECDB2"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Tretinoinas</w:t>
            </w:r>
          </w:p>
        </w:tc>
        <w:tc>
          <w:tcPr>
            <w:tcW w:w="1560" w:type="dxa"/>
          </w:tcPr>
          <w:p w14:paraId="079630E2"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31,9*</w:t>
            </w:r>
          </w:p>
        </w:tc>
        <w:tc>
          <w:tcPr>
            <w:tcW w:w="1559" w:type="dxa"/>
          </w:tcPr>
          <w:p w14:paraId="27DE1476"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38,1*</w:t>
            </w:r>
          </w:p>
        </w:tc>
        <w:tc>
          <w:tcPr>
            <w:tcW w:w="1559" w:type="dxa"/>
          </w:tcPr>
          <w:p w14:paraId="0DC3BBDA"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netaikoma</w:t>
            </w:r>
          </w:p>
        </w:tc>
        <w:tc>
          <w:tcPr>
            <w:tcW w:w="1499" w:type="dxa"/>
          </w:tcPr>
          <w:p w14:paraId="290A4A87" w14:textId="77777777" w:rsidR="007B4A6C" w:rsidRPr="007B4A6C" w:rsidRDefault="007B4A6C" w:rsidP="007B4A6C">
            <w:pPr>
              <w:keepNext/>
              <w:widowControl w:val="0"/>
              <w:tabs>
                <w:tab w:val="left" w:pos="567"/>
              </w:tabs>
              <w:spacing w:after="0" w:line="240" w:lineRule="auto"/>
              <w:ind w:left="397" w:right="238"/>
              <w:jc w:val="both"/>
              <w:rPr>
                <w:rFonts w:ascii="Times New Roman" w:eastAsia="Calibri" w:hAnsi="Times New Roman" w:cs="Times New Roman"/>
                <w:lang w:val="lt-LT"/>
              </w:rPr>
            </w:pPr>
            <w:r w:rsidRPr="007B4A6C">
              <w:rPr>
                <w:rFonts w:ascii="Times New Roman" w:eastAsia="Calibri" w:hAnsi="Times New Roman" w:cs="Times New Roman"/>
                <w:lang w:val="lt-LT"/>
              </w:rPr>
              <w:t>35,6*</w:t>
            </w:r>
          </w:p>
        </w:tc>
      </w:tr>
      <w:tr w:rsidR="007B4A6C" w:rsidRPr="007B4A6C" w14:paraId="449D2117" w14:textId="77777777" w:rsidTr="00975497">
        <w:trPr>
          <w:cantSplit/>
          <w:trHeight w:val="120"/>
        </w:trPr>
        <w:tc>
          <w:tcPr>
            <w:tcW w:w="1276" w:type="dxa"/>
            <w:vMerge/>
          </w:tcPr>
          <w:p w14:paraId="620A2583"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p>
        </w:tc>
        <w:tc>
          <w:tcPr>
            <w:tcW w:w="1667" w:type="dxa"/>
          </w:tcPr>
          <w:p w14:paraId="3A4DF772"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b/>
                <w:lang w:val="lt-LT"/>
              </w:rPr>
            </w:pPr>
            <w:r w:rsidRPr="007B4A6C">
              <w:rPr>
                <w:rFonts w:ascii="Times New Roman" w:eastAsia="Calibri" w:hAnsi="Times New Roman" w:cs="Times New Roman"/>
                <w:b/>
                <w:lang w:val="lt-LT"/>
              </w:rPr>
              <w:t>Tirpiklis</w:t>
            </w:r>
          </w:p>
        </w:tc>
        <w:tc>
          <w:tcPr>
            <w:tcW w:w="1560" w:type="dxa"/>
          </w:tcPr>
          <w:p w14:paraId="5C1A969F"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14,6*</w:t>
            </w:r>
          </w:p>
        </w:tc>
        <w:tc>
          <w:tcPr>
            <w:tcW w:w="1559" w:type="dxa"/>
          </w:tcPr>
          <w:p w14:paraId="0311332C"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14,6*</w:t>
            </w:r>
          </w:p>
        </w:tc>
        <w:tc>
          <w:tcPr>
            <w:tcW w:w="1559" w:type="dxa"/>
          </w:tcPr>
          <w:p w14:paraId="45E4D78E" w14:textId="77777777" w:rsidR="007B4A6C" w:rsidRPr="007B4A6C" w:rsidRDefault="007B4A6C" w:rsidP="007B4A6C">
            <w:pPr>
              <w:keepNext/>
              <w:widowControl w:val="0"/>
              <w:tabs>
                <w:tab w:val="left" w:pos="567"/>
              </w:tabs>
              <w:spacing w:after="0" w:line="240" w:lineRule="auto"/>
              <w:ind w:left="170" w:right="238"/>
              <w:jc w:val="both"/>
              <w:rPr>
                <w:rFonts w:ascii="Times New Roman" w:eastAsia="Calibri" w:hAnsi="Times New Roman" w:cs="Times New Roman"/>
                <w:lang w:val="lt-LT"/>
              </w:rPr>
            </w:pPr>
            <w:r w:rsidRPr="007B4A6C">
              <w:rPr>
                <w:rFonts w:ascii="Times New Roman" w:eastAsia="Calibri" w:hAnsi="Times New Roman" w:cs="Times New Roman"/>
                <w:lang w:val="lt-LT"/>
              </w:rPr>
              <w:t>netaikoma</w:t>
            </w:r>
          </w:p>
        </w:tc>
        <w:tc>
          <w:tcPr>
            <w:tcW w:w="1499" w:type="dxa"/>
          </w:tcPr>
          <w:p w14:paraId="772E41BF" w14:textId="77777777" w:rsidR="007B4A6C" w:rsidRPr="007B4A6C" w:rsidRDefault="007B4A6C" w:rsidP="007B4A6C">
            <w:pPr>
              <w:keepNext/>
              <w:widowControl w:val="0"/>
              <w:tabs>
                <w:tab w:val="left" w:pos="567"/>
              </w:tabs>
              <w:spacing w:after="0" w:line="240" w:lineRule="auto"/>
              <w:ind w:left="397" w:right="238"/>
              <w:jc w:val="both"/>
              <w:rPr>
                <w:rFonts w:ascii="Times New Roman" w:eastAsia="Calibri" w:hAnsi="Times New Roman" w:cs="Times New Roman"/>
                <w:lang w:val="lt-LT"/>
              </w:rPr>
            </w:pPr>
            <w:r w:rsidRPr="007B4A6C">
              <w:rPr>
                <w:rFonts w:ascii="Times New Roman" w:eastAsia="Calibri" w:hAnsi="Times New Roman" w:cs="Times New Roman"/>
                <w:lang w:val="lt-LT"/>
              </w:rPr>
              <w:t>14,6*</w:t>
            </w:r>
          </w:p>
        </w:tc>
      </w:tr>
      <w:tr w:rsidR="007B4A6C" w:rsidRPr="007B4A6C" w14:paraId="6DDEC68D" w14:textId="77777777" w:rsidTr="00975497">
        <w:trPr>
          <w:trHeight w:val="120"/>
        </w:trPr>
        <w:tc>
          <w:tcPr>
            <w:tcW w:w="9120" w:type="dxa"/>
            <w:gridSpan w:val="6"/>
          </w:tcPr>
          <w:p w14:paraId="5B0B4DFD" w14:textId="77777777" w:rsidR="007B4A6C" w:rsidRPr="007B4A6C" w:rsidRDefault="007B4A6C" w:rsidP="007B4A6C">
            <w:pPr>
              <w:widowControl w:val="0"/>
              <w:tabs>
                <w:tab w:val="left" w:pos="567"/>
              </w:tabs>
              <w:spacing w:after="0" w:line="240" w:lineRule="auto"/>
              <w:jc w:val="both"/>
              <w:rPr>
                <w:rFonts w:ascii="Times New Roman" w:eastAsia="Calibri" w:hAnsi="Times New Roman" w:cs="Times New Roman"/>
                <w:lang w:val="lt-LT"/>
              </w:rPr>
            </w:pPr>
            <w:r w:rsidRPr="007B4A6C">
              <w:rPr>
                <w:rFonts w:ascii="Times New Roman" w:eastAsia="Calibri" w:hAnsi="Times New Roman" w:cs="Times New Roman"/>
                <w:lang w:val="lt-LT"/>
              </w:rPr>
              <w:t>P vertės iš ranginės ANOVA</w:t>
            </w:r>
          </w:p>
          <w:p w14:paraId="5BBBCC8F" w14:textId="77777777" w:rsidR="007B4A6C" w:rsidRPr="007B4A6C" w:rsidRDefault="007B4A6C" w:rsidP="007B4A6C">
            <w:pPr>
              <w:widowControl w:val="0"/>
              <w:tabs>
                <w:tab w:val="left" w:pos="567"/>
              </w:tabs>
              <w:spacing w:after="0" w:line="240" w:lineRule="auto"/>
              <w:jc w:val="both"/>
              <w:rPr>
                <w:rFonts w:ascii="Times New Roman" w:eastAsia="Calibri" w:hAnsi="Times New Roman" w:cs="Times New Roman"/>
                <w:lang w:val="lt-LT"/>
              </w:rPr>
            </w:pPr>
            <w:r w:rsidRPr="007B4A6C">
              <w:rPr>
                <w:rFonts w:ascii="Times New Roman" w:eastAsia="Calibri" w:hAnsi="Times New Roman" w:cs="Times New Roman"/>
                <w:vertAlign w:val="superscript"/>
                <w:lang w:val="lt-LT"/>
              </w:rPr>
              <w:t>1</w:t>
            </w:r>
            <w:r w:rsidRPr="007B4A6C">
              <w:rPr>
                <w:rFonts w:ascii="Times New Roman" w:eastAsia="Calibri" w:hAnsi="Times New Roman" w:cs="Times New Roman"/>
                <w:lang w:val="lt-LT"/>
              </w:rPr>
              <w:t xml:space="preserve">  Poriniam tretinoino ir tirpiklio palyginimui buvo vertinti duomenys iš klinikinių tyrimų 7001-G2HP-06-02 ir 7001-G2HP-07-02.</w:t>
            </w:r>
          </w:p>
          <w:p w14:paraId="4EA36822" w14:textId="77777777" w:rsidR="007B4A6C" w:rsidRPr="007B4A6C" w:rsidRDefault="007B4A6C" w:rsidP="007B4A6C">
            <w:pPr>
              <w:keepNext/>
              <w:widowControl w:val="0"/>
              <w:tabs>
                <w:tab w:val="left" w:pos="567"/>
              </w:tabs>
              <w:spacing w:after="0" w:line="240" w:lineRule="auto"/>
              <w:jc w:val="both"/>
              <w:rPr>
                <w:rFonts w:ascii="Times New Roman" w:eastAsia="Calibri" w:hAnsi="Times New Roman" w:cs="Times New Roman"/>
                <w:lang w:val="lt-LT"/>
              </w:rPr>
            </w:pPr>
            <w:r w:rsidRPr="007B4A6C">
              <w:rPr>
                <w:rFonts w:ascii="Times New Roman" w:eastAsia="Calibri" w:hAnsi="Times New Roman" w:cs="Times New Roman"/>
                <w:lang w:val="lt-LT"/>
              </w:rPr>
              <w:t xml:space="preserve">* p </w:t>
            </w:r>
            <w:r w:rsidRPr="007B4A6C">
              <w:rPr>
                <w:rFonts w:ascii="Times New Roman" w:eastAsia="Calibri" w:hAnsi="Times New Roman" w:cs="Times New Roman"/>
                <w:lang w:val="lt-LT"/>
              </w:rPr>
              <w:sym w:font="Symbol" w:char="F0A3"/>
            </w:r>
            <w:r w:rsidRPr="007B4A6C">
              <w:rPr>
                <w:rFonts w:ascii="Times New Roman" w:eastAsia="Calibri" w:hAnsi="Times New Roman" w:cs="Times New Roman"/>
                <w:lang w:val="lt-LT"/>
              </w:rPr>
              <w:t xml:space="preserve"> 0,05</w:t>
            </w:r>
          </w:p>
        </w:tc>
      </w:tr>
    </w:tbl>
    <w:p w14:paraId="16740623" w14:textId="77777777" w:rsidR="007B4A6C" w:rsidRPr="007B4A6C" w:rsidRDefault="007B4A6C" w:rsidP="007B4A6C">
      <w:pPr>
        <w:spacing w:after="0" w:line="240" w:lineRule="auto"/>
        <w:rPr>
          <w:rFonts w:ascii="Times New Roman" w:eastAsia="Calibri" w:hAnsi="Times New Roman" w:cs="Times New Roman"/>
          <w:lang w:val="lt-LT"/>
        </w:rPr>
      </w:pPr>
    </w:p>
    <w:p w14:paraId="7C1C2A61"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Nors tyrimų apimtis nebuvo pakankama subgrupių analizei ir rezultatai jose nėra tokie pastovūs, kaip bendro pažeidimų skaičiaus pokyčiai, jie taip pat suteikia įrodymų, kad kombinuotas vaistinis preparatas yra veiksmingesnis už atskiras sudedamąsias dalis.</w:t>
      </w:r>
    </w:p>
    <w:p w14:paraId="5F92B7E2" w14:textId="77777777" w:rsidR="007B4A6C" w:rsidRPr="007B4A6C" w:rsidRDefault="007B4A6C" w:rsidP="007B4A6C">
      <w:pPr>
        <w:spacing w:after="0" w:line="240" w:lineRule="auto"/>
        <w:rPr>
          <w:rFonts w:ascii="Times New Roman" w:eastAsia="Calibri" w:hAnsi="Times New Roman" w:cs="Times New Roman"/>
          <w:lang w:val="lt-LT"/>
        </w:rPr>
      </w:pPr>
    </w:p>
    <w:p w14:paraId="1AA541A1"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5.2</w:t>
      </w:r>
      <w:r w:rsidRPr="007B4A6C">
        <w:rPr>
          <w:rFonts w:ascii="Times New Roman" w:eastAsia="Calibri" w:hAnsi="Times New Roman" w:cs="Times New Roman"/>
          <w:b/>
          <w:lang w:val="lt-LT"/>
        </w:rPr>
        <w:tab/>
        <w:t>Farmakokinetinės savybės</w:t>
      </w:r>
    </w:p>
    <w:p w14:paraId="50D37FE0" w14:textId="77777777" w:rsidR="007B4A6C" w:rsidRPr="007B4A6C" w:rsidRDefault="007B4A6C" w:rsidP="007B4A6C">
      <w:pPr>
        <w:spacing w:after="0" w:line="240" w:lineRule="auto"/>
        <w:rPr>
          <w:rFonts w:ascii="Times New Roman" w:eastAsia="Calibri" w:hAnsi="Times New Roman" w:cs="Times New Roman"/>
          <w:lang w:val="lt-LT"/>
        </w:rPr>
      </w:pPr>
    </w:p>
    <w:p w14:paraId="5CDD8BAA"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Atvirame dauginių dozių skyrimo klinikiniame tyrime, kuriame dalyvavo 12 asmenų su vidutinio sunkumo ar sunkiais spuogais, 14 dienų iš eilės tepant maždaug 4 g Treclinac absorbcija per odą buvo minimali. Tretinoino koncentracija kraujo plazmoje buvo mažesnė, nei mažiausia nustatoma riba (MNR – angl. </w:t>
      </w:r>
      <w:r w:rsidRPr="007B4A6C">
        <w:rPr>
          <w:rFonts w:ascii="Times New Roman" w:hAnsi="Times New Roman"/>
          <w:i/>
          <w:lang w:val="lv-LV"/>
        </w:rPr>
        <w:t>lower limit of quantitation, LLOQ;</w:t>
      </w:r>
      <w:r w:rsidRPr="007B4A6C">
        <w:rPr>
          <w:rFonts w:ascii="Times New Roman" w:hAnsi="Times New Roman"/>
          <w:lang w:val="lv-LV"/>
        </w:rPr>
        <w:t xml:space="preserve"> 1 ng/ml) nuo 50 iki 92 % asmenų bet kuriuo </w:t>
      </w:r>
      <w:r w:rsidRPr="007B4A6C">
        <w:rPr>
          <w:rFonts w:ascii="Times New Roman" w:hAnsi="Times New Roman"/>
          <w:lang w:val="lv-LV"/>
        </w:rPr>
        <w:lastRenderedPageBreak/>
        <w:t>laikotarpiu po vaistinio preparato pavartojimo ir buvo arti MNR likusiems asmenims, koncentracijai svyruojant nuo 1,0 iki 1,6 ng/ml. Pagrindinių tretinoino metabolitų, 13-cis-retinoinės rūgšties ir 4-okso-13-cis-retinoinės rūgšties, koncentracija kraujo plazmoje svyravo atitinkamai nuo 1,0 iki 1,4 ng/ml ir nuo 1,6 iki 6,5 ng/ml. Klindamicino koncentracija kraujo plazmoje bendrai neviršijo 3,5 ng/ml, išskyrus vieną asmenį, kurio kraujo plazmoje klindamicino koncentracija pasiekė 13,1 ng/ml.</w:t>
      </w:r>
    </w:p>
    <w:p w14:paraId="3A43EA0D" w14:textId="77777777" w:rsidR="007B4A6C" w:rsidRPr="007B4A6C" w:rsidRDefault="007B4A6C" w:rsidP="007B4A6C">
      <w:pPr>
        <w:spacing w:after="0" w:line="240" w:lineRule="auto"/>
        <w:rPr>
          <w:rFonts w:ascii="Times New Roman" w:eastAsia="Calibri" w:hAnsi="Times New Roman" w:cs="Times New Roman"/>
          <w:lang w:val="lt-LT"/>
        </w:rPr>
      </w:pPr>
    </w:p>
    <w:p w14:paraId="5A76C0C6"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u w:val="single"/>
          <w:lang w:val="lt-LT"/>
        </w:rPr>
        <w:t>Tretinoinas</w:t>
      </w:r>
    </w:p>
    <w:p w14:paraId="18CE53C8"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Tretinoinas organizme susidaro kaip retinolio metabolitas ir daro tam tikrą vitamino A augimą skatinantį poveikį. Iš pavyzdinių gerai kontroliuojamų klinikinių tyrimų galima daryti išvadą, kad vietiškai vartojamas tretinoinas nepadidina retinoinės rūgšties transformos (tretinoino) koncentracijos kraujo plazmoje. Po vienkartinio vietinio radioaktyviuoju žymeniu pažymėto tretinoino pavartojimo retinoinės rūgšties koncentracija kraujyje buvo randama nepakitusi</w:t>
      </w:r>
      <w:r w:rsidRPr="007B4A6C">
        <w:rPr>
          <w:rFonts w:ascii="Times New Roman" w:hAnsi="Times New Roman"/>
          <w:lang w:val="lv-LV"/>
        </w:rPr>
        <w:t xml:space="preserve"> nuo 2 iki 48 valandų laikotarpiu. Nei vienkartinis, nei ilgalaikis gydymas vietinio vartojimo tretinoino forma nesutrikdo retinoidų sisteminės koncentracijos, kuri lieka organizmo natūralios endogeninės koncentracijos ribose.</w:t>
      </w:r>
    </w:p>
    <w:p w14:paraId="3E70F00E" w14:textId="77777777" w:rsidR="007B4A6C" w:rsidRPr="007B4A6C" w:rsidRDefault="007B4A6C" w:rsidP="007B4A6C">
      <w:pPr>
        <w:spacing w:after="0" w:line="240" w:lineRule="auto"/>
        <w:rPr>
          <w:rFonts w:ascii="Times New Roman" w:eastAsia="Calibri" w:hAnsi="Times New Roman" w:cs="Times New Roman"/>
          <w:lang w:val="lt-LT"/>
        </w:rPr>
      </w:pPr>
    </w:p>
    <w:p w14:paraId="0DB61F1B"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u w:val="single"/>
          <w:lang w:val="lt-LT"/>
        </w:rPr>
        <w:t>Klindamicinas</w:t>
      </w:r>
    </w:p>
    <w:p w14:paraId="1ED4165E"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Klindamiciną odoje esančios fosfatazės paverčia galingesne jo forma. Taigi vietiškai pavartojus klindamicino fosfato, jo virtimas klindamicinu yra pagrindinis veiksnys, lemiantis jo antimikrobinį aktyvumą odos sluoksniuose.</w:t>
      </w:r>
    </w:p>
    <w:p w14:paraId="496AD988" w14:textId="77777777" w:rsidR="007B4A6C" w:rsidRPr="007B4A6C" w:rsidRDefault="007B4A6C" w:rsidP="007B4A6C">
      <w:pPr>
        <w:spacing w:after="0" w:line="240" w:lineRule="auto"/>
        <w:rPr>
          <w:rFonts w:ascii="Times New Roman" w:eastAsia="Calibri" w:hAnsi="Times New Roman" w:cs="Times New Roman"/>
          <w:lang w:val="lt-LT"/>
        </w:rPr>
      </w:pPr>
    </w:p>
    <w:p w14:paraId="232817E4"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5.3</w:t>
      </w:r>
      <w:r w:rsidRPr="007B4A6C">
        <w:rPr>
          <w:rFonts w:ascii="Times New Roman" w:eastAsia="Calibri" w:hAnsi="Times New Roman" w:cs="Times New Roman"/>
          <w:b/>
          <w:lang w:val="lt-LT"/>
        </w:rPr>
        <w:tab/>
        <w:t>Ikiklinikinių saugumo tyrimų duomenys</w:t>
      </w:r>
    </w:p>
    <w:p w14:paraId="5429455E" w14:textId="77777777" w:rsidR="007B4A6C" w:rsidRPr="007B4A6C" w:rsidRDefault="007B4A6C" w:rsidP="007B4A6C">
      <w:pPr>
        <w:spacing w:after="0" w:line="240" w:lineRule="auto"/>
        <w:rPr>
          <w:rFonts w:ascii="Times New Roman" w:eastAsia="Calibri" w:hAnsi="Times New Roman" w:cs="Times New Roman"/>
          <w:lang w:val="lt-LT"/>
        </w:rPr>
      </w:pPr>
    </w:p>
    <w:p w14:paraId="4E570230"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Ikiklinikiniai Treclinac, klindamicino ir tretinoino tyrimai pagrindžia Treclinac saugumą.</w:t>
      </w:r>
    </w:p>
    <w:p w14:paraId="7AFBB982" w14:textId="77777777" w:rsidR="007B4A6C" w:rsidRPr="007B4A6C" w:rsidRDefault="007B4A6C" w:rsidP="007B4A6C">
      <w:pPr>
        <w:spacing w:after="0" w:line="240" w:lineRule="auto"/>
        <w:rPr>
          <w:rFonts w:ascii="Times New Roman" w:eastAsia="Calibri" w:hAnsi="Times New Roman" w:cs="Times New Roman"/>
          <w:lang w:val="lt-LT"/>
        </w:rPr>
      </w:pPr>
    </w:p>
    <w:p w14:paraId="2608BAC5"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u w:val="single"/>
          <w:lang w:val="lt-LT"/>
        </w:rPr>
        <w:t>Treclinac</w:t>
      </w:r>
    </w:p>
    <w:p w14:paraId="37F1EBDD"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13 savaičių pakartotinių dozių odos toksiškumo tyrime, atliktame su nykštukinėmis kiaulėmis, toksinio poveikio nebuvo stebėta, išskyrus nedidelį vietinį sudirginimą (paraudimą). Treclinac gelis nebuvo pagrindinis odos ar akių dirgiklis dviejuose vietinės tolerancijos tyrimuose, atliktuose su triušiais, taip pat nepasižymėjo kontaktiniu įjautrinimu jūrų kiaulytėms.</w:t>
      </w:r>
    </w:p>
    <w:p w14:paraId="56F23E06" w14:textId="77777777" w:rsidR="007B4A6C" w:rsidRPr="007B4A6C" w:rsidRDefault="007B4A6C" w:rsidP="007B4A6C">
      <w:pPr>
        <w:spacing w:after="0" w:line="240" w:lineRule="auto"/>
        <w:rPr>
          <w:rFonts w:ascii="Times New Roman" w:eastAsia="Calibri" w:hAnsi="Times New Roman" w:cs="Times New Roman"/>
          <w:lang w:val="lt-LT"/>
        </w:rPr>
      </w:pPr>
    </w:p>
    <w:p w14:paraId="2642439F"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Odos raidos toksiškumo tyrime, atliktame su triušiais, reprodukcinio toksiškumo stebima nebuvo.</w:t>
      </w:r>
    </w:p>
    <w:p w14:paraId="572903A0" w14:textId="77777777" w:rsidR="007B4A6C" w:rsidRPr="007B4A6C" w:rsidRDefault="007B4A6C" w:rsidP="007B4A6C">
      <w:pPr>
        <w:spacing w:after="0" w:line="240" w:lineRule="auto"/>
        <w:rPr>
          <w:rFonts w:ascii="Times New Roman" w:eastAsia="Calibri" w:hAnsi="Times New Roman" w:cs="Times New Roman"/>
          <w:lang w:val="lt-LT"/>
        </w:rPr>
      </w:pPr>
    </w:p>
    <w:p w14:paraId="5B7CFB4C" w14:textId="77777777" w:rsidR="007B4A6C" w:rsidRPr="007B4A6C" w:rsidRDefault="007B4A6C" w:rsidP="007B4A6C">
      <w:pPr>
        <w:spacing w:after="0" w:line="240" w:lineRule="auto"/>
        <w:rPr>
          <w:rFonts w:ascii="Times New Roman" w:eastAsia="Calibri" w:hAnsi="Times New Roman" w:cs="Times New Roman"/>
          <w:u w:val="single"/>
          <w:lang w:val="lt-LT"/>
        </w:rPr>
      </w:pPr>
      <w:r w:rsidRPr="007B4A6C">
        <w:rPr>
          <w:rFonts w:ascii="Times New Roman" w:eastAsia="Calibri" w:hAnsi="Times New Roman" w:cs="Times New Roman"/>
          <w:u w:val="single"/>
          <w:lang w:val="lt-LT"/>
        </w:rPr>
        <w:t>Klindamicinas</w:t>
      </w:r>
    </w:p>
    <w:p w14:paraId="64C17B35"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Sisteminiu būdu skiriamas klindamicinas neveikia vaisingumo, gebėjimo poruotis, embriono raidos ar raidos po gimimo. Tyrimų </w:t>
      </w:r>
      <w:r w:rsidRPr="007B4A6C">
        <w:rPr>
          <w:rFonts w:ascii="Times New Roman" w:eastAsia="Calibri" w:hAnsi="Times New Roman" w:cs="Times New Roman"/>
          <w:i/>
          <w:lang w:val="lt-LT"/>
        </w:rPr>
        <w:t xml:space="preserve">in vitro </w:t>
      </w:r>
      <w:r w:rsidRPr="007B4A6C">
        <w:rPr>
          <w:rFonts w:ascii="Times New Roman" w:hAnsi="Times New Roman"/>
          <w:lang w:val="lv-LV"/>
        </w:rPr>
        <w:t xml:space="preserve">ir </w:t>
      </w:r>
      <w:r w:rsidRPr="007B4A6C">
        <w:rPr>
          <w:rFonts w:ascii="Times New Roman" w:hAnsi="Times New Roman"/>
          <w:i/>
          <w:lang w:val="lv-LV"/>
        </w:rPr>
        <w:t xml:space="preserve">in vivo </w:t>
      </w:r>
      <w:r w:rsidRPr="007B4A6C">
        <w:rPr>
          <w:rFonts w:ascii="Times New Roman" w:hAnsi="Times New Roman"/>
          <w:lang w:val="lv-LV"/>
        </w:rPr>
        <w:t>metu nepastebėta jokio mutageninio klindamicino potencialo. Klindamicinas nepasižymėjo kancerogeniniu poveikiu pelėms, 2 metus jo skiriant per odą 1,2 % stiprumo klindamicino fosfato pavidalu ir 2 metus skiriant geriamąja forma žiurkėms.</w:t>
      </w:r>
    </w:p>
    <w:p w14:paraId="6DA08FF8" w14:textId="77777777" w:rsidR="007B4A6C" w:rsidRPr="007B4A6C" w:rsidRDefault="007B4A6C" w:rsidP="007B4A6C">
      <w:pPr>
        <w:spacing w:after="0" w:line="240" w:lineRule="auto"/>
        <w:rPr>
          <w:rFonts w:ascii="Times New Roman" w:eastAsia="Calibri" w:hAnsi="Times New Roman" w:cs="Times New Roman"/>
          <w:lang w:val="lt-LT"/>
        </w:rPr>
      </w:pPr>
    </w:p>
    <w:p w14:paraId="43C016A1"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u w:val="single"/>
          <w:lang w:val="lt-LT"/>
        </w:rPr>
        <w:t>Tretinoinas</w:t>
      </w:r>
    </w:p>
    <w:p w14:paraId="3B30E9F1"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Tyrimų </w:t>
      </w:r>
      <w:r w:rsidRPr="007B4A6C">
        <w:rPr>
          <w:rFonts w:ascii="Times New Roman" w:eastAsia="Calibri" w:hAnsi="Times New Roman" w:cs="Times New Roman"/>
          <w:i/>
          <w:lang w:val="lt-LT"/>
        </w:rPr>
        <w:t xml:space="preserve">in vitro </w:t>
      </w:r>
      <w:r w:rsidRPr="007B4A6C">
        <w:rPr>
          <w:rFonts w:ascii="Times New Roman" w:hAnsi="Times New Roman"/>
          <w:lang w:val="lv-LV"/>
        </w:rPr>
        <w:t xml:space="preserve">ir </w:t>
      </w:r>
      <w:r w:rsidRPr="007B4A6C">
        <w:rPr>
          <w:rFonts w:ascii="Times New Roman" w:hAnsi="Times New Roman"/>
          <w:i/>
          <w:lang w:val="lv-LV"/>
        </w:rPr>
        <w:t xml:space="preserve">in vivo </w:t>
      </w:r>
      <w:r w:rsidRPr="007B4A6C">
        <w:rPr>
          <w:rFonts w:ascii="Times New Roman" w:hAnsi="Times New Roman"/>
          <w:lang w:val="lv-LV"/>
        </w:rPr>
        <w:t xml:space="preserve">metu nepastebėta jokio mutageninio tretinoino potencialo. Tretinoinas nebuvo kancerogeniškas pelėms, 2 metus jo skiriant per odą 0,1 % stiprumo tretinoino pavidalu (tokia koncentracija didesnė, nei yra Treclinac). Sisteminis kancerogeninis potencialas neištirtas. Sisteminiu būdu žiurkėms, pelėms, žiurkėnams, triušiams, beždžionėms ir žmonėms vartotas tretinoinas parodė teratogeninį poveikį. Sistemiškai vartojamas tretinoinas stipriai veikia vaisingumą ir perinatalinę raidą. Gyvūnams ant odos vartotas tretinoinas keletą kartų didesnėmis paros dozėmis nei žmonėms rekomenduojamos paros dozės atitinkamai kūno paviršiui, nerodė teratogeninio poveikio. </w:t>
      </w:r>
    </w:p>
    <w:p w14:paraId="5E8B9904" w14:textId="77777777" w:rsidR="007B4A6C" w:rsidRPr="007B4A6C" w:rsidRDefault="007B4A6C" w:rsidP="007B4A6C">
      <w:pPr>
        <w:tabs>
          <w:tab w:val="left" w:pos="4075"/>
        </w:tabs>
        <w:spacing w:after="0" w:line="240" w:lineRule="auto"/>
        <w:rPr>
          <w:rFonts w:ascii="Times New Roman" w:eastAsia="Calibri" w:hAnsi="Times New Roman" w:cs="Times New Roman"/>
          <w:lang w:val="lt-LT"/>
        </w:rPr>
      </w:pPr>
    </w:p>
    <w:p w14:paraId="2C7A1FD2" w14:textId="77777777" w:rsidR="007B4A6C" w:rsidRPr="007B4A6C" w:rsidRDefault="007B4A6C" w:rsidP="007B4A6C">
      <w:pPr>
        <w:spacing w:after="0" w:line="240" w:lineRule="auto"/>
        <w:rPr>
          <w:rFonts w:ascii="Times New Roman" w:eastAsia="Calibri" w:hAnsi="Times New Roman" w:cs="Times New Roman"/>
          <w:lang w:val="lt-LT"/>
        </w:rPr>
      </w:pPr>
    </w:p>
    <w:p w14:paraId="64238E4F" w14:textId="77777777" w:rsidR="007B4A6C" w:rsidRPr="007B4A6C" w:rsidRDefault="007B4A6C" w:rsidP="007B4A6C">
      <w:pPr>
        <w:keepNext/>
        <w:keepLines/>
        <w:tabs>
          <w:tab w:val="left" w:pos="567"/>
        </w:tabs>
        <w:spacing w:after="0" w:line="240" w:lineRule="auto"/>
        <w:outlineLvl w:val="2"/>
        <w:rPr>
          <w:rFonts w:ascii="Times New Roman" w:eastAsia="Calibri" w:hAnsi="Times New Roman" w:cs="Times New Roman"/>
          <w:b/>
          <w:kern w:val="28"/>
          <w:lang w:val="lt-LT"/>
        </w:rPr>
      </w:pPr>
      <w:r w:rsidRPr="007B4A6C">
        <w:rPr>
          <w:rFonts w:ascii="Times New Roman" w:eastAsia="Calibri" w:hAnsi="Times New Roman" w:cs="Times New Roman"/>
          <w:b/>
          <w:kern w:val="28"/>
          <w:lang w:val="lt-LT"/>
        </w:rPr>
        <w:t>6.</w:t>
      </w:r>
      <w:r w:rsidRPr="007B4A6C">
        <w:rPr>
          <w:rFonts w:ascii="Times New Roman" w:eastAsia="Calibri" w:hAnsi="Times New Roman" w:cs="Times New Roman"/>
          <w:b/>
          <w:kern w:val="28"/>
          <w:lang w:val="lt-LT"/>
        </w:rPr>
        <w:tab/>
        <w:t>FARMACINĖ INFORMACIJA</w:t>
      </w:r>
    </w:p>
    <w:p w14:paraId="4317506E" w14:textId="77777777" w:rsidR="007B4A6C" w:rsidRPr="007B4A6C" w:rsidRDefault="007B4A6C" w:rsidP="007B4A6C">
      <w:pPr>
        <w:spacing w:after="0" w:line="240" w:lineRule="auto"/>
        <w:rPr>
          <w:rFonts w:ascii="Times New Roman" w:eastAsia="Calibri" w:hAnsi="Times New Roman" w:cs="Times New Roman"/>
          <w:lang w:val="lt-LT"/>
        </w:rPr>
      </w:pPr>
    </w:p>
    <w:p w14:paraId="70755CBB"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6.1</w:t>
      </w:r>
      <w:r w:rsidRPr="007B4A6C">
        <w:rPr>
          <w:rFonts w:ascii="Times New Roman" w:eastAsia="Calibri" w:hAnsi="Times New Roman" w:cs="Times New Roman"/>
          <w:b/>
          <w:lang w:val="lt-LT"/>
        </w:rPr>
        <w:tab/>
        <w:t>Pagalbinių medžiagų sąrašas</w:t>
      </w:r>
    </w:p>
    <w:p w14:paraId="61736ACB" w14:textId="77777777" w:rsidR="007B4A6C" w:rsidRPr="007B4A6C" w:rsidRDefault="007B4A6C" w:rsidP="007B4A6C">
      <w:pPr>
        <w:spacing w:after="0" w:line="240" w:lineRule="auto"/>
        <w:rPr>
          <w:rFonts w:ascii="Times New Roman" w:eastAsia="Calibri" w:hAnsi="Times New Roman" w:cs="Times New Roman"/>
          <w:lang w:val="lt-LT"/>
        </w:rPr>
      </w:pPr>
    </w:p>
    <w:p w14:paraId="23D4C723"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Išgrynintas vanduo</w:t>
      </w:r>
    </w:p>
    <w:p w14:paraId="34E857F1"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Glicerolis </w:t>
      </w:r>
    </w:p>
    <w:p w14:paraId="5082844D"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Karbomerai</w:t>
      </w:r>
    </w:p>
    <w:p w14:paraId="3A1A7050"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Metilo parahidroksibenzoatas (E218)</w:t>
      </w:r>
    </w:p>
    <w:p w14:paraId="23538DF2"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Propilo parahidroksibenzoatas (E216)</w:t>
      </w:r>
    </w:p>
    <w:p w14:paraId="5779516F" w14:textId="63A0AB1A"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lastRenderedPageBreak/>
        <w:t>Polisorbatas 80</w:t>
      </w:r>
      <w:r w:rsidR="00A46282">
        <w:rPr>
          <w:rFonts w:ascii="Times New Roman" w:eastAsia="Calibri" w:hAnsi="Times New Roman" w:cs="Times New Roman"/>
          <w:lang w:val="lt-LT"/>
        </w:rPr>
        <w:t xml:space="preserve"> (E433)</w:t>
      </w:r>
    </w:p>
    <w:p w14:paraId="6435E4F7"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Dinatrio edetatas</w:t>
      </w:r>
    </w:p>
    <w:p w14:paraId="029DC92D" w14:textId="77777777" w:rsidR="007B4A6C" w:rsidRPr="007B4A6C" w:rsidRDefault="007B4A6C" w:rsidP="007B4A6C">
      <w:pPr>
        <w:tabs>
          <w:tab w:val="left" w:pos="2866"/>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Bevandenė citrinų rūgštis</w:t>
      </w:r>
      <w:r w:rsidRPr="007B4A6C">
        <w:rPr>
          <w:rFonts w:ascii="Times New Roman" w:eastAsia="Calibri" w:hAnsi="Times New Roman" w:cs="Times New Roman"/>
          <w:lang w:val="lt-LT"/>
        </w:rPr>
        <w:tab/>
      </w:r>
    </w:p>
    <w:p w14:paraId="7A3B76F8" w14:textId="77777777" w:rsidR="007B4A6C" w:rsidRPr="007B4A6C" w:rsidRDefault="007B4A6C" w:rsidP="007B4A6C">
      <w:pPr>
        <w:tabs>
          <w:tab w:val="left" w:pos="2866"/>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Butilhidroksitoluenas (E321)</w:t>
      </w:r>
    </w:p>
    <w:p w14:paraId="56500E11" w14:textId="77777777" w:rsidR="007B4A6C" w:rsidRPr="007B4A6C" w:rsidRDefault="007B4A6C" w:rsidP="007B4A6C">
      <w:pPr>
        <w:tabs>
          <w:tab w:val="left" w:pos="2866"/>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Trometamolis</w:t>
      </w:r>
    </w:p>
    <w:p w14:paraId="58388A66" w14:textId="77777777" w:rsidR="007B4A6C" w:rsidRPr="007B4A6C" w:rsidRDefault="007B4A6C" w:rsidP="007B4A6C">
      <w:pPr>
        <w:spacing w:after="0" w:line="240" w:lineRule="auto"/>
        <w:rPr>
          <w:rFonts w:ascii="Times New Roman" w:eastAsia="Calibri" w:hAnsi="Times New Roman" w:cs="Times New Roman"/>
          <w:lang w:val="lt-LT"/>
        </w:rPr>
      </w:pPr>
    </w:p>
    <w:p w14:paraId="0C225E4C"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6.2</w:t>
      </w:r>
      <w:r w:rsidRPr="007B4A6C">
        <w:rPr>
          <w:rFonts w:ascii="Times New Roman" w:eastAsia="Calibri" w:hAnsi="Times New Roman" w:cs="Times New Roman"/>
          <w:b/>
          <w:lang w:val="lt-LT"/>
        </w:rPr>
        <w:tab/>
        <w:t>Nesuderinamumas</w:t>
      </w:r>
    </w:p>
    <w:p w14:paraId="1D884B06" w14:textId="77777777" w:rsidR="007B4A6C" w:rsidRPr="007B4A6C" w:rsidRDefault="007B4A6C" w:rsidP="007B4A6C">
      <w:pPr>
        <w:spacing w:after="0" w:line="240" w:lineRule="auto"/>
        <w:rPr>
          <w:rFonts w:ascii="Times New Roman" w:eastAsia="Calibri" w:hAnsi="Times New Roman" w:cs="Times New Roman"/>
          <w:lang w:val="lt-LT"/>
        </w:rPr>
      </w:pPr>
    </w:p>
    <w:p w14:paraId="10B2EE9D"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Duomenys nebūtini.</w:t>
      </w:r>
    </w:p>
    <w:p w14:paraId="3B78B0D0" w14:textId="77777777" w:rsidR="007B4A6C" w:rsidRPr="007B4A6C" w:rsidRDefault="007B4A6C" w:rsidP="007B4A6C">
      <w:pPr>
        <w:spacing w:after="0" w:line="240" w:lineRule="auto"/>
        <w:rPr>
          <w:rFonts w:ascii="Times New Roman" w:eastAsia="Calibri" w:hAnsi="Times New Roman" w:cs="Times New Roman"/>
          <w:lang w:val="lt-LT"/>
        </w:rPr>
      </w:pPr>
    </w:p>
    <w:p w14:paraId="2023E2BF"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6.3</w:t>
      </w:r>
      <w:r w:rsidRPr="007B4A6C">
        <w:rPr>
          <w:rFonts w:ascii="Times New Roman" w:eastAsia="Calibri" w:hAnsi="Times New Roman" w:cs="Times New Roman"/>
          <w:b/>
          <w:lang w:val="lt-LT"/>
        </w:rPr>
        <w:tab/>
        <w:t>Tinkamumo laikas</w:t>
      </w:r>
    </w:p>
    <w:p w14:paraId="1BBE824B" w14:textId="77777777" w:rsidR="007B4A6C" w:rsidRPr="007B4A6C" w:rsidRDefault="007B4A6C" w:rsidP="007B4A6C">
      <w:pPr>
        <w:spacing w:after="0" w:line="240" w:lineRule="auto"/>
        <w:rPr>
          <w:rFonts w:ascii="Times New Roman" w:eastAsia="Calibri" w:hAnsi="Times New Roman" w:cs="Times New Roman"/>
          <w:lang w:val="lt-LT"/>
        </w:rPr>
      </w:pPr>
    </w:p>
    <w:p w14:paraId="769946F7"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18 mėnesių.</w:t>
      </w:r>
    </w:p>
    <w:p w14:paraId="71447C1F"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Po pirmojo atidarymo: 3 mėnesiai.</w:t>
      </w:r>
    </w:p>
    <w:p w14:paraId="6B5A9DFB" w14:textId="77777777" w:rsidR="007B4A6C" w:rsidRPr="007B4A6C" w:rsidRDefault="007B4A6C" w:rsidP="007B4A6C">
      <w:pPr>
        <w:spacing w:after="0" w:line="240" w:lineRule="auto"/>
        <w:rPr>
          <w:rFonts w:ascii="Times New Roman" w:eastAsia="Calibri" w:hAnsi="Times New Roman" w:cs="Times New Roman"/>
          <w:lang w:val="lt-LT"/>
        </w:rPr>
      </w:pPr>
    </w:p>
    <w:p w14:paraId="0E6B959B"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6.4</w:t>
      </w:r>
      <w:r w:rsidRPr="007B4A6C">
        <w:rPr>
          <w:rFonts w:ascii="Times New Roman" w:eastAsia="Calibri" w:hAnsi="Times New Roman" w:cs="Times New Roman"/>
          <w:b/>
          <w:lang w:val="lt-LT"/>
        </w:rPr>
        <w:tab/>
        <w:t>Specialio</w:t>
      </w:r>
      <w:r w:rsidRPr="007B4A6C">
        <w:rPr>
          <w:rFonts w:ascii="Times New Roman" w:hAnsi="Times New Roman"/>
          <w:b/>
          <w:lang w:val="lv-LV"/>
        </w:rPr>
        <w:t>s laikymo sąlygos</w:t>
      </w:r>
    </w:p>
    <w:p w14:paraId="505712AE" w14:textId="77777777" w:rsidR="007B4A6C" w:rsidRPr="007B4A6C" w:rsidRDefault="007B4A6C" w:rsidP="007B4A6C">
      <w:pPr>
        <w:spacing w:after="0" w:line="240" w:lineRule="auto"/>
        <w:rPr>
          <w:rFonts w:ascii="Times New Roman" w:eastAsia="Calibri" w:hAnsi="Times New Roman" w:cs="Times New Roman"/>
          <w:lang w:val="lt-LT"/>
        </w:rPr>
      </w:pPr>
    </w:p>
    <w:p w14:paraId="37747FF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Laikyti ne aukštesnėje kaip 25 </w:t>
      </w:r>
      <w:r w:rsidRPr="007B4A6C">
        <w:rPr>
          <w:rFonts w:ascii="Times New Roman" w:eastAsia="Calibri" w:hAnsi="Times New Roman" w:cs="Times New Roman"/>
          <w:lang w:val="lt-LT"/>
        </w:rPr>
        <w:sym w:font="Symbol" w:char="F0B0"/>
      </w:r>
      <w:r w:rsidRPr="007B4A6C">
        <w:rPr>
          <w:rFonts w:ascii="Times New Roman" w:eastAsia="Calibri" w:hAnsi="Times New Roman" w:cs="Times New Roman"/>
          <w:lang w:val="lt-LT"/>
        </w:rPr>
        <w:t>C temperatūroje. Negalima užšaldyti.</w:t>
      </w:r>
    </w:p>
    <w:p w14:paraId="0B5E100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298D81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Tūbelę laikyti sandarią.</w:t>
      </w:r>
    </w:p>
    <w:p w14:paraId="2CA5FEF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733D838"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6.5</w:t>
      </w:r>
      <w:r w:rsidRPr="007B4A6C">
        <w:rPr>
          <w:rFonts w:ascii="Times New Roman" w:eastAsia="Calibri" w:hAnsi="Times New Roman" w:cs="Times New Roman"/>
          <w:b/>
          <w:lang w:val="lt-LT"/>
        </w:rPr>
        <w:tab/>
        <w:t>Talpyklės pobūdis ir jos turinys</w:t>
      </w:r>
    </w:p>
    <w:p w14:paraId="1AFAD1E9" w14:textId="77777777" w:rsidR="007B4A6C" w:rsidRPr="007B4A6C" w:rsidRDefault="007B4A6C" w:rsidP="007B4A6C">
      <w:pPr>
        <w:spacing w:after="0" w:line="240" w:lineRule="auto"/>
        <w:rPr>
          <w:rFonts w:ascii="Times New Roman" w:eastAsia="Calibri" w:hAnsi="Times New Roman" w:cs="Times New Roman"/>
          <w:lang w:val="lt-LT"/>
        </w:rPr>
      </w:pPr>
    </w:p>
    <w:p w14:paraId="23538AF9"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Pakuočių dydžiai yra 30 g ir 60 g.</w:t>
      </w:r>
    </w:p>
    <w:p w14:paraId="57073631" w14:textId="77777777" w:rsidR="007B4A6C" w:rsidRPr="007B4A6C" w:rsidRDefault="007B4A6C" w:rsidP="007B4A6C">
      <w:pPr>
        <w:spacing w:after="0" w:line="240" w:lineRule="auto"/>
        <w:rPr>
          <w:rFonts w:ascii="Times New Roman" w:eastAsia="Calibri" w:hAnsi="Times New Roman" w:cs="Times New Roman"/>
          <w:lang w:val="lt-LT"/>
        </w:rPr>
      </w:pPr>
    </w:p>
    <w:p w14:paraId="4AB6D76F"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Abi pakuotės susideda iš aliuminio tūbelės, padengtos vidiniu epoksifenolio lako sluoksniu, su pritaikytu polietileno dangteliu.</w:t>
      </w:r>
    </w:p>
    <w:p w14:paraId="63738ACC" w14:textId="77777777" w:rsidR="007B4A6C" w:rsidRPr="007B4A6C" w:rsidRDefault="007B4A6C" w:rsidP="007B4A6C">
      <w:pPr>
        <w:spacing w:after="0" w:line="240" w:lineRule="auto"/>
        <w:rPr>
          <w:rFonts w:ascii="Times New Roman" w:eastAsia="Calibri" w:hAnsi="Times New Roman" w:cs="Times New Roman"/>
          <w:lang w:val="lt-LT"/>
        </w:rPr>
      </w:pPr>
    </w:p>
    <w:p w14:paraId="62A0AD44"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Gali būti tiekiamos ne visų dydžių pakuotės.</w:t>
      </w:r>
    </w:p>
    <w:p w14:paraId="4923FEE4" w14:textId="77777777" w:rsidR="007B4A6C" w:rsidRPr="007B4A6C" w:rsidRDefault="007B4A6C" w:rsidP="007B4A6C">
      <w:pPr>
        <w:spacing w:after="0" w:line="240" w:lineRule="auto"/>
        <w:rPr>
          <w:rFonts w:ascii="Times New Roman" w:eastAsia="Calibri" w:hAnsi="Times New Roman" w:cs="Times New Roman"/>
          <w:lang w:val="lt-LT"/>
        </w:rPr>
      </w:pPr>
    </w:p>
    <w:p w14:paraId="04F64DF8"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bookmarkStart w:id="0" w:name="OLE_LINK1"/>
      <w:r w:rsidRPr="007B4A6C">
        <w:rPr>
          <w:rFonts w:ascii="Times New Roman" w:eastAsia="Calibri" w:hAnsi="Times New Roman" w:cs="Times New Roman"/>
          <w:b/>
          <w:lang w:val="lt-LT"/>
        </w:rPr>
        <w:t>6.6</w:t>
      </w:r>
      <w:r w:rsidRPr="007B4A6C">
        <w:rPr>
          <w:rFonts w:ascii="Times New Roman" w:eastAsia="Calibri" w:hAnsi="Times New Roman" w:cs="Times New Roman"/>
          <w:b/>
          <w:lang w:val="lt-LT"/>
        </w:rPr>
        <w:tab/>
        <w:t>Specialūs reikalavimai atliekoms tvarkyti ir vaistiniam preparatui ruošti</w:t>
      </w:r>
    </w:p>
    <w:bookmarkEnd w:id="0"/>
    <w:p w14:paraId="7819CE19" w14:textId="77777777" w:rsidR="007B4A6C" w:rsidRPr="007B4A6C" w:rsidRDefault="007B4A6C" w:rsidP="007B4A6C">
      <w:pPr>
        <w:spacing w:after="0" w:line="240" w:lineRule="auto"/>
        <w:rPr>
          <w:rFonts w:ascii="Times New Roman" w:eastAsia="Calibri" w:hAnsi="Times New Roman" w:cs="Times New Roman"/>
          <w:lang w:val="lt-LT"/>
        </w:rPr>
      </w:pPr>
    </w:p>
    <w:p w14:paraId="11049F54"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Nesuvartotą vaistinį preparatą ar atliekas reikia tvarkyti laikantis vietinių reikalavimų.</w:t>
      </w:r>
    </w:p>
    <w:p w14:paraId="796111EF" w14:textId="77777777" w:rsidR="007B4A6C" w:rsidRPr="007B4A6C" w:rsidRDefault="007B4A6C" w:rsidP="007B4A6C">
      <w:pPr>
        <w:spacing w:after="0" w:line="240" w:lineRule="auto"/>
        <w:rPr>
          <w:rFonts w:ascii="Times New Roman" w:eastAsia="Calibri" w:hAnsi="Times New Roman" w:cs="Times New Roman"/>
          <w:lang w:val="lt-LT"/>
        </w:rPr>
      </w:pPr>
    </w:p>
    <w:p w14:paraId="1BF9F56A" w14:textId="77777777" w:rsidR="007B4A6C" w:rsidRPr="007B4A6C" w:rsidRDefault="007B4A6C" w:rsidP="007B4A6C">
      <w:pPr>
        <w:spacing w:after="0" w:line="240" w:lineRule="auto"/>
        <w:rPr>
          <w:rFonts w:ascii="Times New Roman" w:eastAsia="Calibri" w:hAnsi="Times New Roman" w:cs="Times New Roman"/>
          <w:lang w:val="lt-LT"/>
        </w:rPr>
      </w:pPr>
    </w:p>
    <w:p w14:paraId="5F489316" w14:textId="77777777" w:rsidR="007B4A6C" w:rsidRPr="007B4A6C" w:rsidRDefault="007B4A6C" w:rsidP="007B4A6C">
      <w:pPr>
        <w:keepNext/>
        <w:keepLines/>
        <w:tabs>
          <w:tab w:val="left" w:pos="567"/>
        </w:tabs>
        <w:spacing w:after="0" w:line="240" w:lineRule="auto"/>
        <w:outlineLvl w:val="2"/>
        <w:rPr>
          <w:rFonts w:ascii="Times New Roman" w:eastAsia="Calibri" w:hAnsi="Times New Roman" w:cs="Times New Roman"/>
          <w:b/>
          <w:kern w:val="28"/>
          <w:lang w:val="lt-LT"/>
        </w:rPr>
      </w:pPr>
      <w:r w:rsidRPr="007B4A6C">
        <w:rPr>
          <w:rFonts w:ascii="Times New Roman" w:eastAsia="Calibri" w:hAnsi="Times New Roman" w:cs="Times New Roman"/>
          <w:b/>
          <w:kern w:val="28"/>
          <w:lang w:val="lt-LT"/>
        </w:rPr>
        <w:t>7.</w:t>
      </w:r>
      <w:r w:rsidRPr="007B4A6C">
        <w:rPr>
          <w:rFonts w:ascii="Times New Roman" w:eastAsia="Calibri" w:hAnsi="Times New Roman" w:cs="Times New Roman"/>
          <w:b/>
          <w:kern w:val="28"/>
          <w:lang w:val="lt-LT"/>
        </w:rPr>
        <w:tab/>
        <w:t>REGISTRUOTOJAS</w:t>
      </w:r>
    </w:p>
    <w:p w14:paraId="7E3F99F1" w14:textId="77777777" w:rsidR="007B4A6C" w:rsidRPr="007B4A6C" w:rsidRDefault="007B4A6C" w:rsidP="007B4A6C">
      <w:pPr>
        <w:spacing w:after="0" w:line="240" w:lineRule="auto"/>
        <w:rPr>
          <w:rFonts w:ascii="Times New Roman" w:eastAsia="Calibri" w:hAnsi="Times New Roman" w:cs="Times New Roman"/>
          <w:lang w:val="lt-LT"/>
        </w:rPr>
      </w:pPr>
    </w:p>
    <w:p w14:paraId="2B850756" w14:textId="77777777" w:rsidR="0072576D" w:rsidRPr="008F5A34" w:rsidRDefault="0072576D" w:rsidP="0072576D">
      <w:pPr>
        <w:spacing w:after="0" w:line="240" w:lineRule="auto"/>
        <w:rPr>
          <w:rFonts w:ascii="Times New Roman" w:eastAsia="Calibri" w:hAnsi="Times New Roman" w:cs="Times New Roman"/>
          <w:lang w:val="lt-LT"/>
        </w:rPr>
      </w:pPr>
      <w:r w:rsidRPr="008F5A34">
        <w:rPr>
          <w:rFonts w:ascii="Times New Roman" w:eastAsia="Calibri" w:hAnsi="Times New Roman" w:cs="Times New Roman"/>
          <w:lang w:val="lt-LT"/>
        </w:rPr>
        <w:t>Viatris Healthcare Limited</w:t>
      </w:r>
    </w:p>
    <w:p w14:paraId="297727DD" w14:textId="77777777" w:rsidR="0072576D" w:rsidRPr="008F5A34" w:rsidRDefault="0072576D" w:rsidP="0072576D">
      <w:pPr>
        <w:spacing w:after="0" w:line="240" w:lineRule="auto"/>
        <w:rPr>
          <w:rFonts w:ascii="Times New Roman" w:eastAsia="Calibri" w:hAnsi="Times New Roman" w:cs="Times New Roman"/>
          <w:lang w:val="lt-LT"/>
        </w:rPr>
      </w:pPr>
      <w:r w:rsidRPr="008F5A34">
        <w:rPr>
          <w:rFonts w:ascii="Times New Roman" w:eastAsia="Calibri" w:hAnsi="Times New Roman" w:cs="Times New Roman"/>
          <w:lang w:val="lt-LT"/>
        </w:rPr>
        <w:t>Damastown Industrial Park</w:t>
      </w:r>
    </w:p>
    <w:p w14:paraId="5B4116E9" w14:textId="77777777" w:rsidR="0072576D" w:rsidRPr="008F5A34" w:rsidRDefault="0072576D" w:rsidP="0072576D">
      <w:pPr>
        <w:spacing w:after="0" w:line="240" w:lineRule="auto"/>
        <w:rPr>
          <w:rFonts w:ascii="Times New Roman" w:eastAsia="Calibri" w:hAnsi="Times New Roman" w:cs="Times New Roman"/>
          <w:lang w:val="lt-LT"/>
        </w:rPr>
      </w:pPr>
      <w:r w:rsidRPr="008F5A34">
        <w:rPr>
          <w:rFonts w:ascii="Times New Roman" w:eastAsia="Calibri" w:hAnsi="Times New Roman" w:cs="Times New Roman"/>
          <w:lang w:val="lt-LT"/>
        </w:rPr>
        <w:t xml:space="preserve">Mulhuddart </w:t>
      </w:r>
    </w:p>
    <w:p w14:paraId="6B18C960" w14:textId="77777777" w:rsidR="0072576D" w:rsidRPr="008F5A34" w:rsidRDefault="0072576D" w:rsidP="0072576D">
      <w:pPr>
        <w:spacing w:after="0" w:line="240" w:lineRule="auto"/>
        <w:rPr>
          <w:rFonts w:ascii="Times New Roman" w:eastAsia="Calibri" w:hAnsi="Times New Roman" w:cs="Times New Roman"/>
          <w:lang w:val="lt-LT"/>
        </w:rPr>
      </w:pPr>
      <w:r w:rsidRPr="008F5A34">
        <w:rPr>
          <w:rFonts w:ascii="Times New Roman" w:eastAsia="Calibri" w:hAnsi="Times New Roman" w:cs="Times New Roman"/>
          <w:lang w:val="lt-LT"/>
        </w:rPr>
        <w:t>Dublin 15</w:t>
      </w:r>
    </w:p>
    <w:p w14:paraId="69BBBD99" w14:textId="77777777" w:rsidR="0072576D" w:rsidRDefault="0072576D" w:rsidP="007B4A6C">
      <w:pPr>
        <w:tabs>
          <w:tab w:val="left" w:pos="567"/>
        </w:tabs>
        <w:spacing w:after="0" w:line="240" w:lineRule="auto"/>
        <w:rPr>
          <w:rFonts w:ascii="Times New Roman" w:eastAsia="Calibri" w:hAnsi="Times New Roman" w:cs="Times New Roman"/>
          <w:lang w:val="lt-LT"/>
        </w:rPr>
      </w:pPr>
      <w:r w:rsidRPr="008F5A34">
        <w:rPr>
          <w:rFonts w:ascii="Times New Roman" w:eastAsia="Calibri" w:hAnsi="Times New Roman" w:cs="Times New Roman"/>
          <w:lang w:val="lt-LT"/>
        </w:rPr>
        <w:t>DUBLIN</w:t>
      </w:r>
    </w:p>
    <w:p w14:paraId="37399F0F" w14:textId="6B15547A" w:rsidR="007B4A6C" w:rsidRPr="007B4A6C" w:rsidRDefault="0072576D" w:rsidP="007B4A6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Airija</w:t>
      </w:r>
    </w:p>
    <w:p w14:paraId="3897CF07" w14:textId="77777777" w:rsidR="007B4A6C" w:rsidRPr="007B4A6C" w:rsidRDefault="007B4A6C" w:rsidP="007B4A6C">
      <w:pPr>
        <w:spacing w:after="0" w:line="240" w:lineRule="auto"/>
        <w:rPr>
          <w:rFonts w:ascii="Times New Roman" w:eastAsia="Calibri" w:hAnsi="Times New Roman" w:cs="Times New Roman"/>
          <w:lang w:val="lt-LT"/>
        </w:rPr>
      </w:pPr>
    </w:p>
    <w:p w14:paraId="32EE0B72" w14:textId="77777777" w:rsidR="007B4A6C" w:rsidRPr="007B4A6C" w:rsidRDefault="007B4A6C" w:rsidP="007B4A6C">
      <w:pPr>
        <w:spacing w:after="0" w:line="240" w:lineRule="auto"/>
        <w:rPr>
          <w:rFonts w:ascii="Times New Roman" w:eastAsia="Calibri" w:hAnsi="Times New Roman" w:cs="Times New Roman"/>
          <w:lang w:val="lt-LT"/>
        </w:rPr>
      </w:pPr>
    </w:p>
    <w:p w14:paraId="7139EE53" w14:textId="77777777" w:rsidR="007B4A6C" w:rsidRPr="007B4A6C" w:rsidRDefault="007B4A6C" w:rsidP="007B4A6C">
      <w:pPr>
        <w:keepNext/>
        <w:keepLines/>
        <w:tabs>
          <w:tab w:val="left" w:pos="567"/>
        </w:tabs>
        <w:spacing w:after="0" w:line="240" w:lineRule="auto"/>
        <w:outlineLvl w:val="2"/>
        <w:rPr>
          <w:rFonts w:ascii="Times New Roman" w:eastAsia="Calibri" w:hAnsi="Times New Roman" w:cs="Times New Roman"/>
          <w:b/>
          <w:kern w:val="28"/>
          <w:lang w:val="lt-LT"/>
        </w:rPr>
      </w:pPr>
      <w:r w:rsidRPr="007B4A6C">
        <w:rPr>
          <w:rFonts w:ascii="Times New Roman" w:eastAsia="Calibri" w:hAnsi="Times New Roman" w:cs="Times New Roman"/>
          <w:b/>
          <w:kern w:val="28"/>
          <w:lang w:val="lt-LT"/>
        </w:rPr>
        <w:t>8.</w:t>
      </w:r>
      <w:r w:rsidRPr="007B4A6C">
        <w:rPr>
          <w:rFonts w:ascii="Times New Roman" w:eastAsia="Calibri" w:hAnsi="Times New Roman" w:cs="Times New Roman"/>
          <w:b/>
          <w:kern w:val="28"/>
          <w:lang w:val="lt-LT"/>
        </w:rPr>
        <w:tab/>
        <w:t xml:space="preserve">REGISTRACIJOS PAŽYMĖJIMO NUMERIS (-IAI) </w:t>
      </w:r>
    </w:p>
    <w:p w14:paraId="5678E528" w14:textId="77777777" w:rsidR="007B4A6C" w:rsidRPr="007B4A6C" w:rsidRDefault="007B4A6C" w:rsidP="007B4A6C">
      <w:pPr>
        <w:spacing w:after="0" w:line="240" w:lineRule="auto"/>
        <w:rPr>
          <w:rFonts w:ascii="Times New Roman" w:eastAsia="Calibri" w:hAnsi="Times New Roman" w:cs="Times New Roman"/>
          <w:lang w:val="lt-LT"/>
        </w:rPr>
      </w:pPr>
    </w:p>
    <w:p w14:paraId="76FC04DF"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LT/1/13/3279/001 – 30 g </w:t>
      </w:r>
    </w:p>
    <w:p w14:paraId="3D53DAF2"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LT/1/13/3279/002 – 60 g</w:t>
      </w:r>
    </w:p>
    <w:p w14:paraId="55033A2C" w14:textId="77777777" w:rsidR="007B4A6C" w:rsidRPr="007B4A6C" w:rsidRDefault="007B4A6C" w:rsidP="007B4A6C">
      <w:pPr>
        <w:spacing w:after="0" w:line="240" w:lineRule="auto"/>
        <w:rPr>
          <w:rFonts w:ascii="Times New Roman" w:eastAsia="Calibri" w:hAnsi="Times New Roman" w:cs="Times New Roman"/>
          <w:lang w:val="lt-LT"/>
        </w:rPr>
      </w:pPr>
    </w:p>
    <w:p w14:paraId="77DB9607" w14:textId="77777777" w:rsidR="007B4A6C" w:rsidRPr="007B4A6C" w:rsidRDefault="007B4A6C" w:rsidP="007B4A6C">
      <w:pPr>
        <w:spacing w:after="0" w:line="240" w:lineRule="auto"/>
        <w:rPr>
          <w:rFonts w:ascii="Times New Roman" w:eastAsia="Calibri" w:hAnsi="Times New Roman" w:cs="Times New Roman"/>
          <w:lang w:val="lt-LT"/>
        </w:rPr>
      </w:pPr>
    </w:p>
    <w:p w14:paraId="3E1787E6" w14:textId="77777777" w:rsidR="007B4A6C" w:rsidRPr="007B4A6C" w:rsidRDefault="007B4A6C" w:rsidP="007B4A6C">
      <w:pPr>
        <w:keepNext/>
        <w:keepLines/>
        <w:tabs>
          <w:tab w:val="left" w:pos="567"/>
        </w:tabs>
        <w:spacing w:after="0" w:line="240" w:lineRule="auto"/>
        <w:outlineLvl w:val="2"/>
        <w:rPr>
          <w:rFonts w:ascii="Times New Roman" w:eastAsia="Calibri" w:hAnsi="Times New Roman" w:cs="Times New Roman"/>
          <w:b/>
          <w:kern w:val="28"/>
          <w:lang w:val="lt-LT"/>
        </w:rPr>
      </w:pPr>
      <w:r w:rsidRPr="007B4A6C">
        <w:rPr>
          <w:rFonts w:ascii="Times New Roman" w:eastAsia="Calibri" w:hAnsi="Times New Roman" w:cs="Times New Roman"/>
          <w:b/>
          <w:kern w:val="28"/>
          <w:lang w:val="lt-LT"/>
        </w:rPr>
        <w:t>9.</w:t>
      </w:r>
      <w:r w:rsidRPr="007B4A6C">
        <w:rPr>
          <w:rFonts w:ascii="Times New Roman" w:eastAsia="Calibri" w:hAnsi="Times New Roman" w:cs="Times New Roman"/>
          <w:b/>
          <w:kern w:val="28"/>
          <w:lang w:val="lt-LT"/>
        </w:rPr>
        <w:tab/>
        <w:t xml:space="preserve">REGISTRAVIMO / PERREGISTRAVIMO </w:t>
      </w:r>
      <w:r w:rsidRPr="007B4A6C">
        <w:rPr>
          <w:rFonts w:ascii="Times New Roman" w:hAnsi="Times New Roman"/>
          <w:b/>
          <w:kern w:val="28"/>
          <w:lang w:val="lv-LV"/>
        </w:rPr>
        <w:t>DATA</w:t>
      </w:r>
    </w:p>
    <w:p w14:paraId="27C5580D" w14:textId="77777777" w:rsidR="007B4A6C" w:rsidRPr="007B4A6C" w:rsidRDefault="007B4A6C" w:rsidP="007B4A6C">
      <w:pPr>
        <w:spacing w:after="0" w:line="240" w:lineRule="auto"/>
        <w:rPr>
          <w:rFonts w:ascii="Times New Roman" w:eastAsia="Calibri" w:hAnsi="Times New Roman" w:cs="Times New Roman"/>
          <w:lang w:val="lt-LT"/>
        </w:rPr>
      </w:pPr>
    </w:p>
    <w:p w14:paraId="58CFA7DD"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Registravimo data 2013 m. balandžio. 26 d.</w:t>
      </w:r>
    </w:p>
    <w:p w14:paraId="3167AB84" w14:textId="77777777" w:rsidR="007B4A6C" w:rsidRPr="007B4A6C" w:rsidRDefault="007B4A6C" w:rsidP="007B4A6C">
      <w:pPr>
        <w:tabs>
          <w:tab w:val="left" w:pos="0"/>
        </w:tabs>
        <w:spacing w:after="0" w:line="260" w:lineRule="exact"/>
        <w:rPr>
          <w:rFonts w:ascii="Times New Roman" w:hAnsi="Times New Roman"/>
          <w:lang w:val="lv-LV"/>
        </w:rPr>
      </w:pPr>
      <w:r w:rsidRPr="007B4A6C">
        <w:rPr>
          <w:rFonts w:ascii="Times New Roman" w:eastAsia="Calibri" w:hAnsi="Times New Roman" w:cs="Times New Roman"/>
          <w:kern w:val="28"/>
          <w:lang w:val="lt-LT"/>
        </w:rPr>
        <w:t>Paskutinio perregistravimo data 2018 m. balandžio 12 d.</w:t>
      </w:r>
    </w:p>
    <w:p w14:paraId="712BC5CF" w14:textId="77777777" w:rsidR="007B4A6C" w:rsidRPr="007B4A6C" w:rsidRDefault="007B4A6C" w:rsidP="007B4A6C">
      <w:pPr>
        <w:keepNext/>
        <w:keepLines/>
        <w:tabs>
          <w:tab w:val="left" w:pos="567"/>
        </w:tabs>
        <w:spacing w:after="0" w:line="240" w:lineRule="auto"/>
        <w:outlineLvl w:val="2"/>
        <w:rPr>
          <w:rFonts w:ascii="Times New Roman" w:eastAsia="Calibri" w:hAnsi="Times New Roman" w:cs="Times New Roman"/>
          <w:kern w:val="28"/>
          <w:lang w:val="lt-LT"/>
        </w:rPr>
      </w:pPr>
    </w:p>
    <w:p w14:paraId="375094C1" w14:textId="77777777" w:rsidR="007B4A6C" w:rsidRPr="007B4A6C" w:rsidRDefault="007B4A6C" w:rsidP="007B4A6C">
      <w:pPr>
        <w:keepNext/>
        <w:keepLines/>
        <w:tabs>
          <w:tab w:val="left" w:pos="567"/>
        </w:tabs>
        <w:spacing w:after="0" w:line="240" w:lineRule="auto"/>
        <w:outlineLvl w:val="2"/>
        <w:rPr>
          <w:rFonts w:ascii="Times New Roman" w:eastAsia="Calibri" w:hAnsi="Times New Roman" w:cs="Times New Roman"/>
          <w:b/>
          <w:kern w:val="28"/>
          <w:lang w:val="lt-LT"/>
        </w:rPr>
      </w:pPr>
    </w:p>
    <w:p w14:paraId="29678203" w14:textId="77777777" w:rsidR="007B4A6C" w:rsidRPr="007B4A6C" w:rsidRDefault="007B4A6C" w:rsidP="007B4A6C">
      <w:pPr>
        <w:keepNext/>
        <w:keepLines/>
        <w:tabs>
          <w:tab w:val="left" w:pos="567"/>
        </w:tabs>
        <w:spacing w:after="0" w:line="240" w:lineRule="auto"/>
        <w:outlineLvl w:val="2"/>
        <w:rPr>
          <w:rFonts w:ascii="Times New Roman" w:eastAsia="Calibri" w:hAnsi="Times New Roman" w:cs="Times New Roman"/>
          <w:b/>
          <w:kern w:val="28"/>
          <w:lang w:val="lt-LT"/>
        </w:rPr>
      </w:pPr>
      <w:r w:rsidRPr="007B4A6C">
        <w:rPr>
          <w:rFonts w:ascii="Times New Roman" w:eastAsia="Calibri" w:hAnsi="Times New Roman" w:cs="Times New Roman"/>
          <w:b/>
          <w:kern w:val="28"/>
          <w:lang w:val="lt-LT"/>
        </w:rPr>
        <w:t>10.</w:t>
      </w:r>
      <w:r w:rsidRPr="007B4A6C">
        <w:rPr>
          <w:rFonts w:ascii="Times New Roman" w:eastAsia="Calibri" w:hAnsi="Times New Roman" w:cs="Times New Roman"/>
          <w:b/>
          <w:kern w:val="28"/>
          <w:lang w:val="lt-LT"/>
        </w:rPr>
        <w:tab/>
        <w:t>TEKSTO PERŽIŪROS DATA</w:t>
      </w:r>
    </w:p>
    <w:p w14:paraId="02F37506" w14:textId="77777777" w:rsidR="007B4A6C" w:rsidRPr="007B4A6C" w:rsidRDefault="007B4A6C" w:rsidP="007B4A6C">
      <w:pPr>
        <w:tabs>
          <w:tab w:val="left" w:pos="0"/>
        </w:tabs>
        <w:spacing w:after="0" w:line="260" w:lineRule="exact"/>
        <w:rPr>
          <w:rFonts w:ascii="Times New Roman" w:eastAsia="Calibri" w:hAnsi="Times New Roman" w:cs="Times New Roman"/>
          <w:kern w:val="28"/>
          <w:lang w:val="lt-LT"/>
        </w:rPr>
      </w:pPr>
    </w:p>
    <w:p w14:paraId="50DD290A" w14:textId="3EB36D39" w:rsidR="007B4A6C" w:rsidRPr="007B4A6C" w:rsidRDefault="007B4A6C" w:rsidP="007B4A6C">
      <w:pPr>
        <w:tabs>
          <w:tab w:val="left" w:pos="0"/>
        </w:tabs>
        <w:spacing w:after="0" w:line="260" w:lineRule="exact"/>
        <w:rPr>
          <w:rFonts w:ascii="Times New Roman" w:eastAsia="Calibri" w:hAnsi="Times New Roman" w:cs="Times New Roman"/>
          <w:lang w:val="lt-LT"/>
        </w:rPr>
      </w:pPr>
      <w:r w:rsidRPr="00A966D3">
        <w:rPr>
          <w:lang w:val="lt-LT"/>
        </w:rPr>
        <w:t xml:space="preserve"> </w:t>
      </w:r>
      <w:r w:rsidR="00085E48">
        <w:rPr>
          <w:rFonts w:ascii="Times New Roman" w:eastAsia="Calibri" w:hAnsi="Times New Roman" w:cs="Times New Roman"/>
          <w:kern w:val="28"/>
          <w:lang w:val="lt-LT"/>
        </w:rPr>
        <w:t>202</w:t>
      </w:r>
      <w:r w:rsidR="00A46282">
        <w:rPr>
          <w:rFonts w:ascii="Times New Roman" w:eastAsia="Calibri" w:hAnsi="Times New Roman" w:cs="Times New Roman"/>
          <w:kern w:val="28"/>
          <w:lang w:val="lt-LT"/>
        </w:rPr>
        <w:t>4</w:t>
      </w:r>
      <w:r w:rsidR="00085E48">
        <w:rPr>
          <w:rFonts w:ascii="Times New Roman" w:eastAsia="Calibri" w:hAnsi="Times New Roman" w:cs="Times New Roman"/>
          <w:kern w:val="28"/>
          <w:lang w:val="lt-LT"/>
        </w:rPr>
        <w:t xml:space="preserve"> m. </w:t>
      </w:r>
      <w:r w:rsidR="004C4C8E">
        <w:rPr>
          <w:rFonts w:ascii="Times New Roman" w:eastAsia="Calibri" w:hAnsi="Times New Roman" w:cs="Times New Roman"/>
          <w:kern w:val="28"/>
          <w:lang w:val="lt-LT"/>
        </w:rPr>
        <w:t xml:space="preserve"> spalio 24 d.</w:t>
      </w:r>
    </w:p>
    <w:p w14:paraId="4F7C57E0" w14:textId="77777777" w:rsidR="007B4A6C" w:rsidRPr="007B4A6C" w:rsidRDefault="007B4A6C" w:rsidP="007B4A6C">
      <w:pPr>
        <w:tabs>
          <w:tab w:val="left" w:pos="0"/>
        </w:tabs>
        <w:spacing w:after="0" w:line="260" w:lineRule="exact"/>
        <w:rPr>
          <w:rFonts w:ascii="Times New Roman" w:eastAsia="Calibri" w:hAnsi="Times New Roman" w:cs="Times New Roman"/>
          <w:lang w:val="lt-LT"/>
        </w:rPr>
      </w:pPr>
    </w:p>
    <w:p w14:paraId="704404CA" w14:textId="228EE740" w:rsidR="007B4A6C" w:rsidRPr="007B4A6C" w:rsidRDefault="007B4A6C" w:rsidP="007B4A6C">
      <w:pPr>
        <w:tabs>
          <w:tab w:val="left" w:pos="0"/>
        </w:tabs>
        <w:spacing w:after="0" w:line="260" w:lineRule="exact"/>
        <w:rPr>
          <w:rFonts w:ascii="Times New Roman" w:eastAsia="Calibri" w:hAnsi="Times New Roman" w:cs="Times New Roman"/>
          <w:lang w:val="lt-LT"/>
        </w:rPr>
      </w:pPr>
      <w:r w:rsidRPr="007B4A6C">
        <w:rPr>
          <w:rFonts w:ascii="Times New Roman" w:eastAsia="Calibri" w:hAnsi="Times New Roman" w:cs="Times New Roman"/>
          <w:lang w:val="lt-LT"/>
        </w:rPr>
        <w:t xml:space="preserve">Išsami informacija apie šį vaistinį preparatą pateikiama Valstybinės vaistų kontrolės tarnybos prie Lietuvos Respublikos sveikatos apsaugos ministerijos </w:t>
      </w:r>
      <w:r w:rsidRPr="007B4A6C">
        <w:rPr>
          <w:rFonts w:ascii="Times New Roman" w:hAnsi="Times New Roman"/>
          <w:lang w:val="lv-LV"/>
        </w:rPr>
        <w:t xml:space="preserve">tinklalapyje </w:t>
      </w:r>
      <w:r w:rsidR="00B2208E" w:rsidRPr="00A966D3">
        <w:rPr>
          <w:rFonts w:ascii="Times New Roman" w:hAnsi="Times New Roman" w:cs="Times New Roman"/>
          <w:color w:val="0000EE"/>
          <w:u w:val="single"/>
          <w:lang w:val="lt-LT" w:eastAsia="lt-LT"/>
        </w:rPr>
        <w:t>https://vvkt.lrv.lt/lt/</w:t>
      </w:r>
      <w:r w:rsidR="00B2208E" w:rsidRPr="00A966D3">
        <w:rPr>
          <w:rFonts w:ascii="Times New Roman" w:hAnsi="Times New Roman" w:cs="Times New Roman"/>
          <w:lang w:val="lt-LT" w:eastAsia="lt-LT"/>
        </w:rPr>
        <w:t xml:space="preserve"> </w:t>
      </w:r>
    </w:p>
    <w:p w14:paraId="7C78A01B" w14:textId="77777777" w:rsidR="007B4A6C" w:rsidRPr="007B4A6C" w:rsidRDefault="007B4A6C" w:rsidP="007B4A6C">
      <w:pPr>
        <w:spacing w:after="0" w:line="240" w:lineRule="auto"/>
        <w:rPr>
          <w:rFonts w:ascii="Times New Roman" w:eastAsia="Calibri" w:hAnsi="Times New Roman" w:cs="Times New Roman"/>
          <w:lang w:val="lt-LT"/>
        </w:rPr>
      </w:pPr>
    </w:p>
    <w:p w14:paraId="3AA32D36" w14:textId="77777777" w:rsidR="007B4A6C" w:rsidRPr="007B4A6C" w:rsidRDefault="007B4A6C" w:rsidP="007B4A6C">
      <w:pPr>
        <w:spacing w:after="0" w:line="240" w:lineRule="auto"/>
        <w:ind w:left="5103"/>
        <w:rPr>
          <w:rFonts w:ascii="Times New Roman" w:eastAsia="Calibri" w:hAnsi="Times New Roman" w:cs="Times New Roman"/>
          <w:b/>
          <w:lang w:val="lt-LT"/>
        </w:rPr>
      </w:pPr>
    </w:p>
    <w:p w14:paraId="210A3EC5" w14:textId="77777777" w:rsidR="007B4A6C" w:rsidRPr="007B4A6C" w:rsidRDefault="007B4A6C" w:rsidP="007B4A6C">
      <w:pPr>
        <w:tabs>
          <w:tab w:val="left" w:pos="5954"/>
          <w:tab w:val="left" w:pos="6237"/>
          <w:tab w:val="left" w:pos="6663"/>
          <w:tab w:val="left" w:pos="6946"/>
        </w:tabs>
        <w:spacing w:after="0" w:line="240" w:lineRule="auto"/>
        <w:jc w:val="center"/>
        <w:rPr>
          <w:rFonts w:ascii="Times New Roman" w:eastAsia="Calibri" w:hAnsi="Times New Roman" w:cs="Times New Roman"/>
          <w:b/>
          <w:lang w:val="lt-LT"/>
        </w:rPr>
      </w:pPr>
      <w:r w:rsidRPr="007B4A6C">
        <w:rPr>
          <w:rFonts w:ascii="Times New Roman" w:eastAsia="Calibri" w:hAnsi="Times New Roman" w:cs="Times New Roman"/>
          <w:b/>
          <w:lang w:val="lt-LT"/>
        </w:rPr>
        <w:br w:type="page"/>
      </w:r>
    </w:p>
    <w:p w14:paraId="2116D05A" w14:textId="77777777" w:rsidR="007B4A6C" w:rsidRPr="007B4A6C" w:rsidRDefault="007B4A6C" w:rsidP="007B4A6C">
      <w:pPr>
        <w:tabs>
          <w:tab w:val="left" w:pos="567"/>
          <w:tab w:val="left" w:pos="4820"/>
          <w:tab w:val="left" w:pos="5670"/>
          <w:tab w:val="left" w:pos="6096"/>
        </w:tabs>
        <w:spacing w:after="0" w:line="240" w:lineRule="auto"/>
        <w:rPr>
          <w:rFonts w:ascii="Times New Roman" w:eastAsia="Calibri" w:hAnsi="Times New Roman" w:cs="Times New Roman"/>
          <w:lang w:val="lt-LT"/>
        </w:rPr>
      </w:pPr>
    </w:p>
    <w:p w14:paraId="0343DCC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D7A384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4CCEDA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4C620E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FE9BDE0" w14:textId="77777777" w:rsidR="007B4A6C" w:rsidRPr="007B4A6C" w:rsidRDefault="007B4A6C" w:rsidP="007B4A6C">
      <w:pPr>
        <w:tabs>
          <w:tab w:val="left" w:pos="567"/>
        </w:tabs>
        <w:spacing w:after="0" w:line="240" w:lineRule="auto"/>
        <w:ind w:left="1701" w:firstLine="993"/>
        <w:rPr>
          <w:rFonts w:ascii="Times New Roman" w:eastAsia="Calibri" w:hAnsi="Times New Roman" w:cs="Times New Roman"/>
          <w:lang w:val="lt-LT"/>
        </w:rPr>
      </w:pPr>
    </w:p>
    <w:p w14:paraId="3526006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DEB75C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D12D3E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658E32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B0ED72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36210B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42768B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6E8E51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FAA389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049D56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B8C43A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F0D48B2"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4BAAB073"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6E40192C"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2C128E51"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5EEA9177"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67DB6C7A"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67DD73E3"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r w:rsidRPr="007B4A6C">
        <w:rPr>
          <w:rFonts w:ascii="Times New Roman" w:eastAsia="Calibri" w:hAnsi="Times New Roman" w:cs="Times New Roman"/>
          <w:b/>
          <w:lang w:val="lt-LT"/>
        </w:rPr>
        <w:t>II PRIEDAS</w:t>
      </w:r>
    </w:p>
    <w:p w14:paraId="35B3B710" w14:textId="77777777" w:rsidR="007B4A6C" w:rsidRPr="007B4A6C" w:rsidRDefault="007B4A6C" w:rsidP="007B4A6C">
      <w:pPr>
        <w:tabs>
          <w:tab w:val="left" w:pos="567"/>
        </w:tabs>
        <w:spacing w:after="0" w:line="240" w:lineRule="auto"/>
        <w:rPr>
          <w:rFonts w:ascii="Times New Roman" w:eastAsia="Calibri" w:hAnsi="Times New Roman" w:cs="Times New Roman"/>
          <w:b/>
          <w:i/>
          <w:lang w:val="lt-LT"/>
        </w:rPr>
      </w:pPr>
    </w:p>
    <w:p w14:paraId="4A82B45B" w14:textId="77777777" w:rsidR="007B4A6C" w:rsidRPr="007B4A6C" w:rsidRDefault="007B4A6C" w:rsidP="007B4A6C">
      <w:pPr>
        <w:tabs>
          <w:tab w:val="left" w:pos="567"/>
        </w:tabs>
        <w:spacing w:after="0" w:line="240" w:lineRule="auto"/>
        <w:jc w:val="center"/>
        <w:rPr>
          <w:rFonts w:ascii="Times New Roman" w:eastAsia="Calibri" w:hAnsi="Times New Roman" w:cs="Times New Roman"/>
          <w:i/>
          <w:lang w:val="lt-LT"/>
        </w:rPr>
      </w:pPr>
      <w:r w:rsidRPr="007B4A6C">
        <w:rPr>
          <w:rFonts w:ascii="Times New Roman" w:eastAsia="Calibri" w:hAnsi="Times New Roman" w:cs="Times New Roman"/>
          <w:b/>
          <w:lang w:val="lt-LT"/>
        </w:rPr>
        <w:t>REGISTRACIJOS SĄLYGOS</w:t>
      </w:r>
    </w:p>
    <w:p w14:paraId="134DF53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0C4A62E" w14:textId="77777777" w:rsidR="007B4A6C" w:rsidRPr="007B4A6C" w:rsidRDefault="007B4A6C" w:rsidP="007B4A6C">
      <w:pPr>
        <w:tabs>
          <w:tab w:val="left" w:pos="567"/>
        </w:tabs>
        <w:spacing w:after="0" w:line="240" w:lineRule="auto"/>
        <w:ind w:left="1701" w:right="1416" w:hanging="708"/>
        <w:rPr>
          <w:rFonts w:ascii="Times New Roman" w:eastAsia="Calibri" w:hAnsi="Times New Roman" w:cs="Times New Roman"/>
          <w:b/>
          <w:lang w:val="lt-LT"/>
        </w:rPr>
      </w:pPr>
      <w:r w:rsidRPr="007B4A6C">
        <w:rPr>
          <w:rFonts w:ascii="Times New Roman" w:eastAsia="Calibri" w:hAnsi="Times New Roman" w:cs="Times New Roman"/>
          <w:b/>
          <w:lang w:val="lt-LT"/>
        </w:rPr>
        <w:t>A.</w:t>
      </w:r>
      <w:r w:rsidRPr="007B4A6C">
        <w:rPr>
          <w:rFonts w:ascii="Times New Roman" w:eastAsia="Calibri" w:hAnsi="Times New Roman" w:cs="Times New Roman"/>
          <w:b/>
          <w:lang w:val="lt-LT"/>
        </w:rPr>
        <w:tab/>
      </w:r>
      <w:r w:rsidRPr="007B4A6C">
        <w:rPr>
          <w:rFonts w:ascii="Times New Roman" w:eastAsia="Times New Roman" w:hAnsi="Times New Roman" w:cs="Times New Roman"/>
          <w:b/>
          <w:noProof/>
          <w:snapToGrid w:val="0"/>
          <w:szCs w:val="24"/>
          <w:lang w:val="lt-LT"/>
        </w:rPr>
        <w:t xml:space="preserve">GAMINTOJAS (-AI), ATSAKINGAS (-I) </w:t>
      </w:r>
      <w:r w:rsidRPr="007B4A6C">
        <w:rPr>
          <w:rFonts w:ascii="Times New Roman" w:hAnsi="Times New Roman"/>
          <w:b/>
          <w:lang w:val="lv-LV"/>
        </w:rPr>
        <w:t>UŽ SERIJŲ IŠLEIDIMĄ</w:t>
      </w:r>
    </w:p>
    <w:p w14:paraId="032807D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1C1370B" w14:textId="77777777" w:rsidR="007B4A6C" w:rsidRPr="007B4A6C" w:rsidRDefault="007B4A6C" w:rsidP="007B4A6C">
      <w:pPr>
        <w:suppressLineNumbers/>
        <w:tabs>
          <w:tab w:val="left" w:pos="567"/>
        </w:tabs>
        <w:spacing w:after="0" w:line="240" w:lineRule="auto"/>
        <w:ind w:left="1701" w:right="1416" w:hanging="708"/>
        <w:rPr>
          <w:rFonts w:ascii="Times New Roman" w:eastAsia="Calibri" w:hAnsi="Times New Roman" w:cs="Times New Roman"/>
          <w:lang w:val="lt-LT"/>
        </w:rPr>
      </w:pPr>
      <w:r w:rsidRPr="007B4A6C">
        <w:rPr>
          <w:rFonts w:ascii="Times New Roman" w:eastAsia="Calibri" w:hAnsi="Times New Roman" w:cs="Times New Roman"/>
          <w:b/>
          <w:lang w:val="lt-LT"/>
        </w:rPr>
        <w:t>B.</w:t>
      </w:r>
      <w:r w:rsidRPr="007B4A6C">
        <w:rPr>
          <w:rFonts w:ascii="Times New Roman" w:eastAsia="Calibri" w:hAnsi="Times New Roman" w:cs="Times New Roman"/>
          <w:b/>
          <w:lang w:val="lt-LT"/>
        </w:rPr>
        <w:tab/>
        <w:t>TIEKIMO IR VARTOJIMO SĄLYGOS AR APRIBOJIMAI</w:t>
      </w:r>
    </w:p>
    <w:p w14:paraId="5C69717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432FC9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310C0DD" w14:textId="77777777" w:rsidR="007B4A6C" w:rsidRPr="007B4A6C" w:rsidRDefault="007B4A6C" w:rsidP="007B4A6C">
      <w:pPr>
        <w:tabs>
          <w:tab w:val="left" w:pos="567"/>
        </w:tabs>
        <w:spacing w:after="0" w:line="240" w:lineRule="auto"/>
        <w:rPr>
          <w:rFonts w:ascii="Times New Roman" w:eastAsia="Calibri" w:hAnsi="Times New Roman" w:cs="Times New Roman"/>
          <w:b/>
          <w:lang w:val="lt-LT"/>
        </w:rPr>
      </w:pPr>
      <w:r w:rsidRPr="007B4A6C">
        <w:rPr>
          <w:rFonts w:ascii="Times New Roman" w:eastAsia="Calibri" w:hAnsi="Times New Roman" w:cs="Times New Roman"/>
          <w:lang w:val="lt-LT"/>
        </w:rPr>
        <w:br w:type="page"/>
      </w:r>
      <w:r w:rsidRPr="007B4A6C">
        <w:rPr>
          <w:rFonts w:ascii="Times New Roman" w:eastAsia="Calibri" w:hAnsi="Times New Roman" w:cs="Times New Roman"/>
          <w:b/>
          <w:lang w:val="lt-LT"/>
        </w:rPr>
        <w:lastRenderedPageBreak/>
        <w:t>A.</w:t>
      </w:r>
      <w:r w:rsidRPr="007B4A6C">
        <w:rPr>
          <w:rFonts w:ascii="Times New Roman" w:hAnsi="Times New Roman"/>
          <w:b/>
          <w:lang w:val="lv-LV"/>
        </w:rPr>
        <w:tab/>
      </w:r>
      <w:r w:rsidRPr="007B4A6C">
        <w:rPr>
          <w:rFonts w:ascii="Times New Roman" w:eastAsia="Times New Roman" w:hAnsi="Times New Roman" w:cs="Times New Roman"/>
          <w:b/>
          <w:noProof/>
          <w:snapToGrid w:val="0"/>
          <w:szCs w:val="24"/>
          <w:lang w:val="lt-LT"/>
        </w:rPr>
        <w:t xml:space="preserve">GAMINTOJAS (-AI), ATSAKINGAS (-I) </w:t>
      </w:r>
      <w:r w:rsidRPr="007B4A6C">
        <w:rPr>
          <w:rFonts w:ascii="Times New Roman" w:hAnsi="Times New Roman"/>
          <w:b/>
          <w:lang w:val="lv-LV"/>
        </w:rPr>
        <w:t>UŽ SERIJŲ IŠLEIDIMĄ</w:t>
      </w:r>
    </w:p>
    <w:p w14:paraId="74C3A4D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098B689" w14:textId="77777777" w:rsidR="007B4A6C" w:rsidRPr="007B4A6C" w:rsidRDefault="007B4A6C" w:rsidP="007B4A6C">
      <w:pPr>
        <w:tabs>
          <w:tab w:val="left" w:pos="567"/>
        </w:tabs>
        <w:spacing w:after="0" w:line="240" w:lineRule="auto"/>
        <w:jc w:val="both"/>
        <w:rPr>
          <w:rFonts w:ascii="Times New Roman" w:eastAsia="Times New Roman" w:hAnsi="Times New Roman" w:cs="Times New Roman"/>
          <w:snapToGrid w:val="0"/>
          <w:szCs w:val="24"/>
          <w:lang w:val="lt-LT"/>
        </w:rPr>
      </w:pPr>
      <w:r w:rsidRPr="007B4A6C">
        <w:rPr>
          <w:rFonts w:ascii="Times New Roman" w:eastAsia="Times New Roman" w:hAnsi="Times New Roman" w:cs="Times New Roman"/>
          <w:noProof/>
          <w:snapToGrid w:val="0"/>
          <w:szCs w:val="24"/>
          <w:u w:val="single"/>
          <w:lang w:val="lt-LT"/>
        </w:rPr>
        <w:t>Gamintojo (-ų), atsakingo (-ų) už serijų išleidimą, pavadinimas (-ai) ir adresas (-ai)</w:t>
      </w:r>
    </w:p>
    <w:p w14:paraId="4D9F702C" w14:textId="77777777" w:rsidR="007B4A6C" w:rsidRPr="007B4A6C" w:rsidRDefault="007B4A6C" w:rsidP="007B4A6C">
      <w:pPr>
        <w:tabs>
          <w:tab w:val="left" w:pos="567"/>
        </w:tabs>
        <w:spacing w:after="0" w:line="260" w:lineRule="exact"/>
        <w:rPr>
          <w:rFonts w:ascii="Times New Roman" w:eastAsia="Calibri" w:hAnsi="Times New Roman" w:cs="Times New Roman"/>
          <w:color w:val="000000"/>
          <w:lang w:val="lt-LT"/>
        </w:rPr>
      </w:pPr>
    </w:p>
    <w:p w14:paraId="789F2FFB" w14:textId="77777777" w:rsidR="007B4A6C" w:rsidRPr="00A966D3" w:rsidRDefault="007B4A6C" w:rsidP="007B4A6C">
      <w:pPr>
        <w:tabs>
          <w:tab w:val="left" w:pos="567"/>
        </w:tabs>
        <w:spacing w:after="0" w:line="260" w:lineRule="exact"/>
        <w:rPr>
          <w:rFonts w:ascii="Times New Roman" w:eastAsia="SimSun" w:hAnsi="Times New Roman" w:cs="Times New Roman"/>
          <w:color w:val="000000"/>
          <w:lang w:val="pt-PT" w:eastAsia="zh-CN"/>
        </w:rPr>
      </w:pPr>
      <w:r w:rsidRPr="00A966D3">
        <w:rPr>
          <w:rFonts w:ascii="Times New Roman" w:eastAsia="SimSun" w:hAnsi="Times New Roman" w:cs="Times New Roman"/>
          <w:color w:val="000000"/>
          <w:lang w:val="pt-PT" w:eastAsia="zh-CN"/>
        </w:rPr>
        <w:t>Meda Pharma GmbH &amp; Co. KG</w:t>
      </w:r>
    </w:p>
    <w:p w14:paraId="0E00B4E3" w14:textId="77777777" w:rsidR="007B4A6C" w:rsidRPr="00A966D3" w:rsidRDefault="007B4A6C" w:rsidP="007B4A6C">
      <w:pPr>
        <w:tabs>
          <w:tab w:val="left" w:pos="567"/>
        </w:tabs>
        <w:spacing w:after="0" w:line="260" w:lineRule="exact"/>
        <w:rPr>
          <w:rFonts w:ascii="Times New Roman" w:eastAsia="SimSun" w:hAnsi="Times New Roman" w:cs="Times New Roman"/>
          <w:color w:val="000000"/>
          <w:lang w:val="pt-PT" w:eastAsia="zh-CN"/>
        </w:rPr>
      </w:pPr>
      <w:r w:rsidRPr="00A966D3">
        <w:rPr>
          <w:rFonts w:ascii="Times New Roman" w:eastAsia="SimSun" w:hAnsi="Times New Roman" w:cs="Times New Roman"/>
          <w:color w:val="000000"/>
          <w:lang w:val="pt-PT" w:eastAsia="zh-CN"/>
        </w:rPr>
        <w:t>Benzstrasse 1</w:t>
      </w:r>
    </w:p>
    <w:p w14:paraId="4C280FF4" w14:textId="77777777" w:rsidR="007B4A6C" w:rsidRPr="007B4A6C" w:rsidRDefault="007B4A6C" w:rsidP="007B4A6C">
      <w:pPr>
        <w:tabs>
          <w:tab w:val="left" w:pos="567"/>
        </w:tabs>
        <w:autoSpaceDE w:val="0"/>
        <w:autoSpaceDN w:val="0"/>
        <w:spacing w:after="0" w:line="260" w:lineRule="exact"/>
        <w:rPr>
          <w:rFonts w:ascii="Times New Roman" w:eastAsia="SimSun" w:hAnsi="Times New Roman" w:cs="Times New Roman"/>
          <w:color w:val="000000"/>
          <w:lang w:val="en-GB" w:eastAsia="zh-CN"/>
        </w:rPr>
      </w:pPr>
      <w:r w:rsidRPr="007B4A6C">
        <w:rPr>
          <w:rFonts w:ascii="Times New Roman" w:eastAsia="SimSun" w:hAnsi="Times New Roman" w:cs="Times New Roman"/>
          <w:color w:val="000000"/>
          <w:lang w:val="en-GB" w:eastAsia="zh-CN"/>
        </w:rPr>
        <w:t>61352 Bad Homburg</w:t>
      </w:r>
    </w:p>
    <w:p w14:paraId="37F8D2EA" w14:textId="3F008907" w:rsidR="007B4A6C" w:rsidRPr="00CB5333" w:rsidRDefault="007B4A6C" w:rsidP="007B4A6C">
      <w:pPr>
        <w:tabs>
          <w:tab w:val="left" w:pos="567"/>
        </w:tabs>
        <w:autoSpaceDE w:val="0"/>
        <w:autoSpaceDN w:val="0"/>
        <w:spacing w:after="0" w:line="260" w:lineRule="exact"/>
        <w:rPr>
          <w:rFonts w:ascii="Times New Roman" w:hAnsi="Times New Roman"/>
          <w:color w:val="000000"/>
          <w:lang w:val="en-GB"/>
        </w:rPr>
      </w:pPr>
      <w:proofErr w:type="spellStart"/>
      <w:r w:rsidRPr="007B4A6C">
        <w:rPr>
          <w:rFonts w:ascii="Times New Roman" w:eastAsia="SimSun" w:hAnsi="Times New Roman" w:cs="Times New Roman"/>
          <w:color w:val="000000"/>
          <w:lang w:val="en-GB" w:eastAsia="zh-CN"/>
        </w:rPr>
        <w:t>Vokietija</w:t>
      </w:r>
      <w:proofErr w:type="spellEnd"/>
    </w:p>
    <w:p w14:paraId="12959FFF" w14:textId="1127B3EF" w:rsidR="0080604D" w:rsidRPr="00CB5333" w:rsidRDefault="0080604D" w:rsidP="00CB5333">
      <w:pPr>
        <w:tabs>
          <w:tab w:val="left" w:pos="567"/>
        </w:tabs>
        <w:autoSpaceDE w:val="0"/>
        <w:autoSpaceDN w:val="0"/>
        <w:spacing w:after="0" w:line="260" w:lineRule="exact"/>
        <w:rPr>
          <w:rFonts w:ascii="Times New Roman" w:hAnsi="Times New Roman"/>
          <w:lang w:val="en-GB"/>
        </w:rPr>
      </w:pPr>
    </w:p>
    <w:p w14:paraId="3B2E9770" w14:textId="61CBCE22" w:rsidR="0080604D" w:rsidRPr="0080604D" w:rsidRDefault="0080604D" w:rsidP="007B4A6C">
      <w:pPr>
        <w:tabs>
          <w:tab w:val="left" w:pos="567"/>
        </w:tabs>
        <w:autoSpaceDE w:val="0"/>
        <w:autoSpaceDN w:val="0"/>
        <w:spacing w:after="0" w:line="260" w:lineRule="exact"/>
        <w:rPr>
          <w:rFonts w:ascii="Times New Roman" w:eastAsia="SimSun" w:hAnsi="Times New Roman" w:cs="Times New Roman"/>
          <w:lang w:val="en-GB" w:eastAsia="zh-CN"/>
        </w:rPr>
      </w:pPr>
      <w:bookmarkStart w:id="1" w:name="_Hlk3903372"/>
      <w:proofErr w:type="spellStart"/>
      <w:r w:rsidRPr="0080604D">
        <w:rPr>
          <w:rFonts w:ascii="Times New Roman" w:eastAsia="SimSun" w:hAnsi="Times New Roman" w:cs="Times New Roman"/>
          <w:lang w:val="en-GB" w:eastAsia="zh-CN"/>
        </w:rPr>
        <w:t>arba</w:t>
      </w:r>
      <w:proofErr w:type="spellEnd"/>
    </w:p>
    <w:p w14:paraId="62AFCBC9" w14:textId="70AE6EBC" w:rsidR="0080604D" w:rsidRPr="0080604D" w:rsidRDefault="0080604D" w:rsidP="007B4A6C">
      <w:pPr>
        <w:tabs>
          <w:tab w:val="left" w:pos="567"/>
        </w:tabs>
        <w:autoSpaceDE w:val="0"/>
        <w:autoSpaceDN w:val="0"/>
        <w:spacing w:after="0" w:line="260" w:lineRule="exact"/>
        <w:rPr>
          <w:rFonts w:ascii="Times New Roman" w:eastAsia="SimSun" w:hAnsi="Times New Roman" w:cs="Times New Roman"/>
          <w:lang w:val="en-GB" w:eastAsia="zh-CN"/>
        </w:rPr>
      </w:pPr>
    </w:p>
    <w:p w14:paraId="3E03EC95" w14:textId="77777777" w:rsidR="0080604D" w:rsidRPr="0080604D" w:rsidRDefault="0080604D" w:rsidP="0080604D">
      <w:pPr>
        <w:tabs>
          <w:tab w:val="left" w:pos="567"/>
        </w:tabs>
        <w:autoSpaceDE w:val="0"/>
        <w:autoSpaceDN w:val="0"/>
        <w:spacing w:after="0" w:line="260" w:lineRule="exact"/>
        <w:rPr>
          <w:rFonts w:ascii="Times New Roman" w:eastAsia="SimSun" w:hAnsi="Times New Roman" w:cs="Times New Roman"/>
          <w:bCs/>
          <w:lang w:val="de-DE" w:eastAsia="zh-CN"/>
        </w:rPr>
      </w:pPr>
      <w:r w:rsidRPr="0080604D">
        <w:rPr>
          <w:rFonts w:ascii="Times New Roman" w:eastAsia="SimSun" w:hAnsi="Times New Roman" w:cs="Times New Roman"/>
          <w:bCs/>
          <w:lang w:val="de-DE" w:eastAsia="zh-CN"/>
        </w:rPr>
        <w:t>Madaus GmbH</w:t>
      </w:r>
    </w:p>
    <w:p w14:paraId="3797DC8E" w14:textId="77777777" w:rsidR="0080604D" w:rsidRPr="0080604D" w:rsidRDefault="0080604D" w:rsidP="0080604D">
      <w:pPr>
        <w:tabs>
          <w:tab w:val="left" w:pos="567"/>
        </w:tabs>
        <w:autoSpaceDE w:val="0"/>
        <w:autoSpaceDN w:val="0"/>
        <w:spacing w:after="0" w:line="260" w:lineRule="exact"/>
        <w:rPr>
          <w:rFonts w:ascii="Times New Roman" w:eastAsia="SimSun" w:hAnsi="Times New Roman" w:cs="Times New Roman"/>
          <w:bCs/>
          <w:lang w:val="de-DE" w:eastAsia="zh-CN"/>
        </w:rPr>
      </w:pPr>
      <w:r w:rsidRPr="0080604D">
        <w:rPr>
          <w:rFonts w:ascii="Times New Roman" w:eastAsia="SimSun" w:hAnsi="Times New Roman" w:cs="Times New Roman"/>
          <w:bCs/>
          <w:lang w:val="de-DE" w:eastAsia="zh-CN"/>
        </w:rPr>
        <w:t>Lütticher Straße 5</w:t>
      </w:r>
    </w:p>
    <w:p w14:paraId="57F517EA" w14:textId="77777777" w:rsidR="0080604D" w:rsidRPr="00A966D3" w:rsidRDefault="0080604D" w:rsidP="0080604D">
      <w:pPr>
        <w:tabs>
          <w:tab w:val="left" w:pos="567"/>
        </w:tabs>
        <w:autoSpaceDE w:val="0"/>
        <w:autoSpaceDN w:val="0"/>
        <w:spacing w:after="0" w:line="260" w:lineRule="exact"/>
        <w:rPr>
          <w:rFonts w:ascii="Times New Roman" w:eastAsia="SimSun" w:hAnsi="Times New Roman" w:cs="Times New Roman"/>
          <w:bCs/>
          <w:lang w:val="de-DE" w:eastAsia="zh-CN"/>
        </w:rPr>
      </w:pPr>
      <w:r w:rsidRPr="00A966D3">
        <w:rPr>
          <w:rFonts w:ascii="Times New Roman" w:eastAsia="SimSun" w:hAnsi="Times New Roman" w:cs="Times New Roman"/>
          <w:bCs/>
          <w:lang w:val="de-DE" w:eastAsia="zh-CN"/>
        </w:rPr>
        <w:t>53842 Troisdorf</w:t>
      </w:r>
    </w:p>
    <w:p w14:paraId="6EDB238C" w14:textId="67665A05" w:rsidR="0080604D" w:rsidRPr="00A966D3" w:rsidRDefault="0080604D" w:rsidP="007B4A6C">
      <w:pPr>
        <w:tabs>
          <w:tab w:val="left" w:pos="567"/>
        </w:tabs>
        <w:autoSpaceDE w:val="0"/>
        <w:autoSpaceDN w:val="0"/>
        <w:spacing w:after="0" w:line="260" w:lineRule="exact"/>
        <w:rPr>
          <w:rFonts w:ascii="Times New Roman" w:eastAsia="SimSun" w:hAnsi="Times New Roman" w:cs="Times New Roman"/>
          <w:bCs/>
          <w:lang w:val="de-DE" w:eastAsia="zh-CN"/>
        </w:rPr>
      </w:pPr>
      <w:r w:rsidRPr="00A966D3">
        <w:rPr>
          <w:rFonts w:ascii="Times New Roman" w:eastAsia="SimSun" w:hAnsi="Times New Roman" w:cs="Times New Roman"/>
          <w:bCs/>
          <w:lang w:val="de-DE" w:eastAsia="zh-CN"/>
        </w:rPr>
        <w:t>Vokietija</w:t>
      </w:r>
    </w:p>
    <w:bookmarkEnd w:id="1"/>
    <w:p w14:paraId="5FC03B97" w14:textId="77777777" w:rsidR="007B4A6C" w:rsidRPr="0080604D" w:rsidRDefault="007B4A6C" w:rsidP="007B4A6C">
      <w:pPr>
        <w:tabs>
          <w:tab w:val="left" w:pos="567"/>
        </w:tabs>
        <w:spacing w:after="0" w:line="240" w:lineRule="auto"/>
        <w:rPr>
          <w:rFonts w:ascii="Times New Roman" w:eastAsia="Calibri" w:hAnsi="Times New Roman" w:cs="Times New Roman"/>
          <w:lang w:val="lt-LT"/>
        </w:rPr>
      </w:pPr>
    </w:p>
    <w:p w14:paraId="6CBAEEDD" w14:textId="459A8828" w:rsidR="007B4A6C" w:rsidRDefault="00DB53F5" w:rsidP="007B4A6C">
      <w:pPr>
        <w:tabs>
          <w:tab w:val="left" w:pos="567"/>
        </w:tabs>
        <w:spacing w:after="0" w:line="240" w:lineRule="auto"/>
        <w:rPr>
          <w:rFonts w:ascii="Times New Roman" w:eastAsia="Calibri" w:hAnsi="Times New Roman" w:cs="Times New Roman"/>
          <w:lang w:val="lt-LT"/>
        </w:rPr>
      </w:pPr>
      <w:r w:rsidRPr="00DB53F5">
        <w:rPr>
          <w:rFonts w:ascii="Times New Roman" w:eastAsia="Calibri" w:hAnsi="Times New Roman" w:cs="Times New Roman"/>
          <w:lang w:val="lt-LT"/>
        </w:rPr>
        <w:t>Su pakuote pateikiamame lapelyje nurodomas gamintojo, atsakingo už konkrečios serijos išleidimą, pavadinimas ir adresas.</w:t>
      </w:r>
    </w:p>
    <w:p w14:paraId="54662ED6" w14:textId="77777777" w:rsidR="00DB53F5" w:rsidRDefault="00DB53F5" w:rsidP="007B4A6C">
      <w:pPr>
        <w:tabs>
          <w:tab w:val="left" w:pos="567"/>
        </w:tabs>
        <w:spacing w:after="0" w:line="240" w:lineRule="auto"/>
        <w:rPr>
          <w:rFonts w:ascii="Times New Roman" w:eastAsia="Calibri" w:hAnsi="Times New Roman" w:cs="Times New Roman"/>
          <w:lang w:val="lt-LT"/>
        </w:rPr>
      </w:pPr>
    </w:p>
    <w:p w14:paraId="6F1FAC71" w14:textId="77777777" w:rsidR="00DB53F5" w:rsidRPr="0080604D" w:rsidRDefault="00DB53F5" w:rsidP="007B4A6C">
      <w:pPr>
        <w:tabs>
          <w:tab w:val="left" w:pos="567"/>
        </w:tabs>
        <w:spacing w:after="0" w:line="240" w:lineRule="auto"/>
        <w:rPr>
          <w:rFonts w:ascii="Times New Roman" w:eastAsia="Calibri" w:hAnsi="Times New Roman" w:cs="Times New Roman"/>
          <w:lang w:val="lt-LT"/>
        </w:rPr>
      </w:pPr>
    </w:p>
    <w:p w14:paraId="5A6A7A69" w14:textId="77777777" w:rsidR="007B4A6C" w:rsidRPr="007B4A6C" w:rsidRDefault="007B4A6C" w:rsidP="007B4A6C">
      <w:pPr>
        <w:suppressLineNumbers/>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b/>
          <w:lang w:val="lt-LT"/>
        </w:rPr>
        <w:t>B.</w:t>
      </w:r>
      <w:r w:rsidRPr="007B4A6C">
        <w:rPr>
          <w:rFonts w:ascii="Times New Roman" w:eastAsia="Calibri" w:hAnsi="Times New Roman" w:cs="Times New Roman"/>
          <w:b/>
          <w:lang w:val="lt-LT"/>
        </w:rPr>
        <w:tab/>
        <w:t xml:space="preserve">TIEKIMO IR VARTOJIMO SĄLYGOS AR APRIBOJIMAI </w:t>
      </w:r>
    </w:p>
    <w:p w14:paraId="41E6FE2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5B159F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Receptinis vaistinis preparatas.</w:t>
      </w:r>
    </w:p>
    <w:p w14:paraId="0FD42D5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9DD5F8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CA71CA8" w14:textId="77777777" w:rsidR="007B4A6C" w:rsidRPr="007B4A6C" w:rsidRDefault="007B4A6C" w:rsidP="007B4A6C">
      <w:pPr>
        <w:suppressLineNumbers/>
        <w:tabs>
          <w:tab w:val="left" w:pos="567"/>
        </w:tabs>
        <w:spacing w:after="0" w:line="240" w:lineRule="auto"/>
        <w:ind w:right="-1"/>
        <w:rPr>
          <w:rFonts w:ascii="Times New Roman" w:eastAsia="Calibri" w:hAnsi="Times New Roman" w:cs="Times New Roman"/>
          <w:b/>
          <w:lang w:val="lt-LT"/>
        </w:rPr>
      </w:pPr>
    </w:p>
    <w:p w14:paraId="5203259B" w14:textId="77777777" w:rsidR="007B4A6C" w:rsidRPr="007B4A6C" w:rsidRDefault="007B4A6C" w:rsidP="007B4A6C">
      <w:pPr>
        <w:spacing w:after="0" w:line="240" w:lineRule="auto"/>
        <w:rPr>
          <w:rFonts w:ascii="Times New Roman" w:eastAsia="Calibri" w:hAnsi="Times New Roman" w:cs="Times New Roman"/>
          <w:lang w:val="lt-LT"/>
        </w:rPr>
      </w:pPr>
    </w:p>
    <w:p w14:paraId="5DC69D93" w14:textId="77777777" w:rsidR="007B4A6C" w:rsidRPr="007B4A6C" w:rsidRDefault="007B4A6C" w:rsidP="007B4A6C">
      <w:pPr>
        <w:tabs>
          <w:tab w:val="left" w:pos="567"/>
        </w:tabs>
        <w:spacing w:after="0" w:line="240" w:lineRule="auto"/>
        <w:jc w:val="center"/>
        <w:rPr>
          <w:rFonts w:ascii="Times New Roman" w:eastAsia="Calibri" w:hAnsi="Times New Roman" w:cs="Times New Roman"/>
          <w:lang w:val="lt-LT"/>
        </w:rPr>
      </w:pPr>
      <w:r w:rsidRPr="007B4A6C">
        <w:rPr>
          <w:rFonts w:ascii="Times New Roman" w:eastAsia="Calibri" w:hAnsi="Times New Roman" w:cs="Times New Roman"/>
          <w:lang w:val="lt-LT"/>
        </w:rPr>
        <w:br w:type="page"/>
      </w:r>
    </w:p>
    <w:p w14:paraId="2797EA5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A04FE1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C93A77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78B8F0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FFA54C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1927B2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B8C725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60B839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2C522B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FD2541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2F0253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1D046F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E3F03A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27B6DD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432959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3A2C28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60E077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34055B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624206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2FBAC4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C0C83E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72DB8B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01354D7"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70AA7D5E"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r w:rsidRPr="007B4A6C">
        <w:rPr>
          <w:rFonts w:ascii="Times New Roman" w:eastAsia="Calibri" w:hAnsi="Times New Roman" w:cs="Times New Roman"/>
          <w:b/>
          <w:lang w:val="lt-LT"/>
        </w:rPr>
        <w:t>III PRIEDAS</w:t>
      </w:r>
    </w:p>
    <w:p w14:paraId="5798610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BCE45E6"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r w:rsidRPr="007B4A6C">
        <w:rPr>
          <w:rFonts w:ascii="Times New Roman" w:eastAsia="Calibri" w:hAnsi="Times New Roman" w:cs="Times New Roman"/>
          <w:b/>
          <w:lang w:val="lt-LT"/>
        </w:rPr>
        <w:t>ŽENKLINIMAS IR PAKUOTĖS LAPELIS</w:t>
      </w:r>
    </w:p>
    <w:p w14:paraId="035C369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br w:type="page"/>
      </w:r>
    </w:p>
    <w:p w14:paraId="03A5FA0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175652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FB5C8F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BEB1F4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61C543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7D899C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B8F42A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1FDBE3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E77160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994E06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F71FC2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2E24BB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E7E86A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700040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6A7D1E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F2C04F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6C89D6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94C42E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DB0604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269758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2CDB22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83939C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66B0B98"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13A8A0F6"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r w:rsidRPr="007B4A6C">
        <w:rPr>
          <w:rFonts w:ascii="Times New Roman" w:eastAsia="Calibri" w:hAnsi="Times New Roman" w:cs="Times New Roman"/>
          <w:b/>
          <w:lang w:val="lt-LT"/>
        </w:rPr>
        <w:t>A. ŽENKLINIMAS</w:t>
      </w:r>
    </w:p>
    <w:p w14:paraId="4733AF9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br w:type="page"/>
      </w:r>
    </w:p>
    <w:p w14:paraId="24E34257"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val="lt-LT"/>
        </w:rPr>
      </w:pPr>
      <w:r w:rsidRPr="007B4A6C">
        <w:rPr>
          <w:rFonts w:ascii="Times New Roman" w:eastAsia="Calibri" w:hAnsi="Times New Roman" w:cs="Times New Roman"/>
          <w:b/>
          <w:lang w:val="lt-LT"/>
        </w:rPr>
        <w:lastRenderedPageBreak/>
        <w:t>INFORMACIJA ANT IŠORINĖS PAKUOTĖS</w:t>
      </w:r>
    </w:p>
    <w:p w14:paraId="3D74D654"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lang w:val="lt-LT"/>
        </w:rPr>
      </w:pPr>
    </w:p>
    <w:p w14:paraId="464F1C5F"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val="lt-LT"/>
        </w:rPr>
      </w:pPr>
      <w:r w:rsidRPr="007B4A6C">
        <w:rPr>
          <w:rFonts w:ascii="Times New Roman" w:eastAsia="Calibri" w:hAnsi="Times New Roman" w:cs="Times New Roman"/>
          <w:b/>
          <w:lang w:val="lt-LT"/>
        </w:rPr>
        <w:t>KARTONO DĖŽUTĖ</w:t>
      </w:r>
    </w:p>
    <w:p w14:paraId="640049C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A1ADB9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3660AB6"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7B4A6C">
        <w:rPr>
          <w:rFonts w:ascii="Times New Roman" w:eastAsia="Calibri" w:hAnsi="Times New Roman" w:cs="Times New Roman"/>
          <w:b/>
          <w:lang w:val="lt-LT"/>
        </w:rPr>
        <w:t>1.</w:t>
      </w:r>
      <w:r w:rsidRPr="007B4A6C">
        <w:rPr>
          <w:rFonts w:ascii="Times New Roman" w:eastAsia="Calibri" w:hAnsi="Times New Roman" w:cs="Times New Roman"/>
          <w:b/>
          <w:lang w:val="lt-LT"/>
        </w:rPr>
        <w:tab/>
      </w:r>
      <w:r w:rsidRPr="007B4A6C">
        <w:rPr>
          <w:rFonts w:ascii="Times New Roman" w:eastAsia="Calibri" w:hAnsi="Times New Roman" w:cs="Times New Roman"/>
          <w:b/>
          <w:caps/>
          <w:lang w:val="lt-LT"/>
        </w:rPr>
        <w:t>VAISTINIO</w:t>
      </w:r>
      <w:r w:rsidRPr="007B4A6C">
        <w:rPr>
          <w:rFonts w:ascii="Times New Roman" w:hAnsi="Times New Roman"/>
          <w:b/>
          <w:lang w:val="lv-LV"/>
        </w:rPr>
        <w:t xml:space="preserve"> PREPARATO PAVADINIMAS</w:t>
      </w:r>
    </w:p>
    <w:p w14:paraId="2CB5DB6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7AFF9C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Treclinac 10 mg/0,25 mg/g gelis</w:t>
      </w:r>
    </w:p>
    <w:p w14:paraId="150E39F0" w14:textId="45E8337B" w:rsidR="007B4A6C" w:rsidRPr="007B4A6C" w:rsidRDefault="007E3924" w:rsidP="007B4A6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c</w:t>
      </w:r>
      <w:r w:rsidR="007B4A6C" w:rsidRPr="007B4A6C">
        <w:rPr>
          <w:rFonts w:ascii="Times New Roman" w:eastAsia="Calibri" w:hAnsi="Times New Roman" w:cs="Times New Roman"/>
          <w:lang w:val="lt-LT"/>
        </w:rPr>
        <w:t xml:space="preserve">lindamycinum / </w:t>
      </w:r>
      <w:r>
        <w:rPr>
          <w:rFonts w:ascii="Times New Roman" w:eastAsia="Calibri" w:hAnsi="Times New Roman" w:cs="Times New Roman"/>
          <w:lang w:val="lt-LT"/>
        </w:rPr>
        <w:t>t</w:t>
      </w:r>
      <w:r w:rsidR="007B4A6C" w:rsidRPr="007B4A6C">
        <w:rPr>
          <w:rFonts w:ascii="Times New Roman" w:eastAsia="Calibri" w:hAnsi="Times New Roman" w:cs="Times New Roman"/>
          <w:lang w:val="lt-LT"/>
        </w:rPr>
        <w:t>retinoinum</w:t>
      </w:r>
    </w:p>
    <w:p w14:paraId="5DD15C3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3CB946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4082461"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lang w:val="lt-LT"/>
        </w:rPr>
      </w:pPr>
      <w:r w:rsidRPr="007B4A6C">
        <w:rPr>
          <w:rFonts w:ascii="Times New Roman" w:eastAsia="Calibri" w:hAnsi="Times New Roman" w:cs="Times New Roman"/>
          <w:b/>
          <w:lang w:val="lt-LT"/>
        </w:rPr>
        <w:t>2.</w:t>
      </w:r>
      <w:r w:rsidRPr="007B4A6C">
        <w:rPr>
          <w:rFonts w:ascii="Times New Roman" w:eastAsia="Calibri" w:hAnsi="Times New Roman" w:cs="Times New Roman"/>
          <w:b/>
          <w:lang w:val="lt-LT"/>
        </w:rPr>
        <w:tab/>
        <w:t>VEIKLIOJI (-IOS) MEDŽIAGA (-OS) IR JOS (-Ų) KIEKIS (-IAI)</w:t>
      </w:r>
    </w:p>
    <w:p w14:paraId="7768809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F1A1BA9"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Kiekviename grame yra 10 mg klindamicino (klindamicino fosfato pavidalu) ir 0,25 mg</w:t>
      </w:r>
      <w:r w:rsidRPr="007B4A6C">
        <w:rPr>
          <w:rFonts w:ascii="Times New Roman" w:hAnsi="Times New Roman"/>
          <w:lang w:val="lt-LT"/>
        </w:rPr>
        <w:t xml:space="preserve"> </w:t>
      </w:r>
      <w:r w:rsidRPr="007B4A6C">
        <w:rPr>
          <w:rFonts w:ascii="Times New Roman" w:hAnsi="Times New Roman"/>
          <w:lang w:val="lv-LV"/>
        </w:rPr>
        <w:t>tretinoino.</w:t>
      </w:r>
    </w:p>
    <w:p w14:paraId="27A4178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D26AC7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FB3540E"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7B4A6C">
        <w:rPr>
          <w:rFonts w:ascii="Times New Roman" w:eastAsia="Calibri" w:hAnsi="Times New Roman" w:cs="Times New Roman"/>
          <w:b/>
          <w:lang w:val="lt-LT"/>
        </w:rPr>
        <w:t>3.</w:t>
      </w:r>
      <w:r w:rsidRPr="007B4A6C">
        <w:rPr>
          <w:rFonts w:ascii="Times New Roman" w:eastAsia="Calibri" w:hAnsi="Times New Roman" w:cs="Times New Roman"/>
          <w:b/>
          <w:lang w:val="lt-LT"/>
        </w:rPr>
        <w:tab/>
        <w:t>PAGALBINIŲ MEDŽIAGŲ SĄRAŠAS</w:t>
      </w:r>
    </w:p>
    <w:p w14:paraId="0DAC7C79"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D2FEA33"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Pagalbinės medžiagos: Butylhydroxytoluenum (E321), Acidum citricum anhydricum, Dinatrii edetas, Polysorbatum 80, Methylis parahydroxybenzoas (E218), Propylis parahydroxybenzoas (E216), Trometamolum, Carbomera, Glycerolum, Aqua purificata.</w:t>
      </w:r>
    </w:p>
    <w:p w14:paraId="223881DE" w14:textId="77777777" w:rsidR="007B4A6C" w:rsidRPr="007B4A6C" w:rsidRDefault="007B4A6C" w:rsidP="007B4A6C">
      <w:pPr>
        <w:spacing w:after="0" w:line="240" w:lineRule="auto"/>
        <w:rPr>
          <w:rFonts w:ascii="Times New Roman" w:eastAsia="Calibri" w:hAnsi="Times New Roman" w:cs="Times New Roman"/>
          <w:lang w:val="lt-LT"/>
        </w:rPr>
      </w:pPr>
    </w:p>
    <w:p w14:paraId="6CDAE53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499027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D017192"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7B4A6C">
        <w:rPr>
          <w:rFonts w:ascii="Times New Roman" w:eastAsia="Calibri" w:hAnsi="Times New Roman" w:cs="Times New Roman"/>
          <w:b/>
          <w:lang w:val="lt-LT"/>
        </w:rPr>
        <w:t>4.</w:t>
      </w:r>
      <w:r w:rsidRPr="007B4A6C">
        <w:rPr>
          <w:rFonts w:ascii="Times New Roman" w:eastAsia="Calibri" w:hAnsi="Times New Roman" w:cs="Times New Roman"/>
          <w:b/>
          <w:lang w:val="lt-LT"/>
        </w:rPr>
        <w:tab/>
        <w:t>FARMACINĖ FORMA IR KIEKIS PAKUOTĖJE</w:t>
      </w:r>
    </w:p>
    <w:p w14:paraId="5B6EA0B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E17780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Gelis</w:t>
      </w:r>
    </w:p>
    <w:p w14:paraId="256544B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30 g </w:t>
      </w:r>
    </w:p>
    <w:p w14:paraId="390A10F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highlight w:val="darkGray"/>
          <w:lang w:val="lt-LT"/>
        </w:rPr>
        <w:t xml:space="preserve">60 g </w:t>
      </w:r>
    </w:p>
    <w:p w14:paraId="5239066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0B78C3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C8BCC70"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7B4A6C">
        <w:rPr>
          <w:rFonts w:ascii="Times New Roman" w:eastAsia="Calibri" w:hAnsi="Times New Roman" w:cs="Times New Roman"/>
          <w:b/>
          <w:lang w:val="lt-LT"/>
        </w:rPr>
        <w:t>5.</w:t>
      </w:r>
      <w:r w:rsidRPr="007B4A6C">
        <w:rPr>
          <w:rFonts w:ascii="Times New Roman" w:eastAsia="Calibri" w:hAnsi="Times New Roman" w:cs="Times New Roman"/>
          <w:b/>
          <w:lang w:val="lt-LT"/>
        </w:rPr>
        <w:tab/>
        <w:t>VARTOJIMO METODAS IR BŪDAS (-AI)</w:t>
      </w:r>
    </w:p>
    <w:p w14:paraId="2A2EBB3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DD1986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Vartoti ant odos.</w:t>
      </w:r>
    </w:p>
    <w:p w14:paraId="4CD09CA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Prieš vartojimą perskaitykite pakuotės lapelį.</w:t>
      </w:r>
    </w:p>
    <w:p w14:paraId="7A17A35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7E127A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3BBFC2E"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7B4A6C">
        <w:rPr>
          <w:rFonts w:ascii="Times New Roman" w:eastAsia="Calibri" w:hAnsi="Times New Roman" w:cs="Times New Roman"/>
          <w:b/>
          <w:lang w:val="lt-LT"/>
        </w:rPr>
        <w:t>6.</w:t>
      </w:r>
      <w:r w:rsidRPr="007B4A6C">
        <w:rPr>
          <w:rFonts w:ascii="Times New Roman" w:eastAsia="Calibri" w:hAnsi="Times New Roman" w:cs="Times New Roman"/>
          <w:b/>
          <w:lang w:val="lt-LT"/>
        </w:rPr>
        <w:tab/>
        <w:t>SPECIALUS ĮSPĖJIMAS, KAD VAISTINĮ PREPARATĄ BŪTINA LAIKYTI VAIKAMS NEPASTEBIMOJE IR NEPASIEKIAMOJE VIETOJE</w:t>
      </w:r>
    </w:p>
    <w:p w14:paraId="2DC62C9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6A908A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Laikyti vaikams nepastebimoje ir nepasiekiamoje vietoje.</w:t>
      </w:r>
    </w:p>
    <w:p w14:paraId="3DBCBA5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C44874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C056337"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7B4A6C">
        <w:rPr>
          <w:rFonts w:ascii="Times New Roman" w:eastAsia="Calibri" w:hAnsi="Times New Roman" w:cs="Times New Roman"/>
          <w:b/>
          <w:lang w:val="lt-LT"/>
        </w:rPr>
        <w:t>7.</w:t>
      </w:r>
      <w:r w:rsidRPr="007B4A6C">
        <w:rPr>
          <w:rFonts w:ascii="Times New Roman" w:eastAsia="Calibri" w:hAnsi="Times New Roman" w:cs="Times New Roman"/>
          <w:b/>
          <w:lang w:val="lt-LT"/>
        </w:rPr>
        <w:tab/>
        <w:t>KITAS (-I) SPECIALUS (-ŪS) ĮSPĖJIMAS (-AI) (JEI REIKIA)</w:t>
      </w:r>
    </w:p>
    <w:p w14:paraId="35BBFAF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797A23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F379CBB"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7B4A6C">
        <w:rPr>
          <w:rFonts w:ascii="Times New Roman" w:eastAsia="Calibri" w:hAnsi="Times New Roman" w:cs="Times New Roman"/>
          <w:b/>
          <w:lang w:val="lt-LT"/>
        </w:rPr>
        <w:t>8.</w:t>
      </w:r>
      <w:r w:rsidRPr="007B4A6C">
        <w:rPr>
          <w:rFonts w:ascii="Times New Roman" w:eastAsia="Calibri" w:hAnsi="Times New Roman" w:cs="Times New Roman"/>
          <w:b/>
          <w:lang w:val="lt-LT"/>
        </w:rPr>
        <w:tab/>
        <w:t>TINKAMUMO LAIKAS</w:t>
      </w:r>
    </w:p>
    <w:p w14:paraId="73848FF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F93F55C" w14:textId="77777777" w:rsidR="007B4A6C" w:rsidRPr="007B4A6C" w:rsidRDefault="007B4A6C" w:rsidP="007B4A6C">
      <w:pPr>
        <w:tabs>
          <w:tab w:val="left" w:pos="540"/>
        </w:tabs>
        <w:spacing w:after="0" w:line="240" w:lineRule="auto"/>
        <w:rPr>
          <w:rFonts w:ascii="Times New Roman" w:eastAsia="Times New Roman" w:hAnsi="Times New Roman" w:cs="Times New Roman"/>
          <w:lang w:val="lt-LT" w:eastAsia="lt-LT"/>
        </w:rPr>
      </w:pPr>
      <w:r w:rsidRPr="007B4A6C">
        <w:rPr>
          <w:rFonts w:ascii="Times New Roman" w:eastAsia="Times New Roman" w:hAnsi="Times New Roman" w:cs="Times New Roman"/>
          <w:lang w:val="lt-LT" w:eastAsia="lt-LT"/>
        </w:rPr>
        <w:t>EXP {mm/MMMM}</w:t>
      </w:r>
    </w:p>
    <w:p w14:paraId="2A38A35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9DFF19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Tinkamumo laikas po pirmojo atidarymo: 3 mėnesiai</w:t>
      </w:r>
    </w:p>
    <w:p w14:paraId="7F4305C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942067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Atidaryta: ............................</w:t>
      </w:r>
    </w:p>
    <w:p w14:paraId="04FF45F9"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02C182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6A780EF" w14:textId="77777777" w:rsidR="007B4A6C" w:rsidRPr="007B4A6C" w:rsidRDefault="007B4A6C" w:rsidP="007B4A6C">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7B4A6C">
        <w:rPr>
          <w:rFonts w:ascii="Times New Roman" w:eastAsia="Calibri" w:hAnsi="Times New Roman" w:cs="Times New Roman"/>
          <w:b/>
          <w:lang w:val="lt-LT"/>
        </w:rPr>
        <w:lastRenderedPageBreak/>
        <w:t>9.</w:t>
      </w:r>
      <w:r w:rsidRPr="007B4A6C">
        <w:rPr>
          <w:rFonts w:ascii="Times New Roman" w:eastAsia="Calibri" w:hAnsi="Times New Roman" w:cs="Times New Roman"/>
          <w:b/>
          <w:lang w:val="lt-LT"/>
        </w:rPr>
        <w:tab/>
        <w:t>SPECIALIOS LAIKYMO SĄLYGOS</w:t>
      </w:r>
    </w:p>
    <w:p w14:paraId="230A38D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A32D4F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Laikyti ne aukštesnėje kaip 25 </w:t>
      </w:r>
      <w:r w:rsidRPr="007B4A6C">
        <w:rPr>
          <w:rFonts w:ascii="Times New Roman" w:eastAsia="Calibri" w:hAnsi="Times New Roman" w:cs="Times New Roman"/>
          <w:lang w:val="lt-LT"/>
        </w:rPr>
        <w:sym w:font="Symbol" w:char="F0B0"/>
      </w:r>
      <w:r w:rsidRPr="007B4A6C">
        <w:rPr>
          <w:rFonts w:ascii="Times New Roman" w:eastAsia="Calibri" w:hAnsi="Times New Roman" w:cs="Times New Roman"/>
          <w:lang w:val="lt-LT"/>
        </w:rPr>
        <w:t>C temperatūroje. Negalima užšaldyti.</w:t>
      </w:r>
    </w:p>
    <w:p w14:paraId="6B21BBA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Tūbelę laikyti sandarią.</w:t>
      </w:r>
    </w:p>
    <w:p w14:paraId="082A173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1CA8A4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2289193"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lang w:val="lt-LT"/>
        </w:rPr>
      </w:pPr>
      <w:r w:rsidRPr="007B4A6C">
        <w:rPr>
          <w:rFonts w:ascii="Times New Roman" w:eastAsia="Calibri" w:hAnsi="Times New Roman" w:cs="Times New Roman"/>
          <w:b/>
          <w:lang w:val="lt-LT"/>
        </w:rPr>
        <w:t>10.</w:t>
      </w:r>
      <w:r w:rsidRPr="007B4A6C">
        <w:rPr>
          <w:rFonts w:ascii="Times New Roman" w:eastAsia="Calibri" w:hAnsi="Times New Roman" w:cs="Times New Roman"/>
          <w:b/>
          <w:lang w:val="lt-LT"/>
        </w:rPr>
        <w:tab/>
        <w:t>SPECIALIOS ATSARGUMO PRIEMONĖS DĖL NESUVARTOTO VAISTINIO PREPARATO AR JO ATLIEKŲ TVARKYMO (JEI REIKIA)</w:t>
      </w:r>
    </w:p>
    <w:p w14:paraId="496599E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9CF1E0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9BF887E"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lang w:val="lt-LT"/>
        </w:rPr>
      </w:pPr>
      <w:r w:rsidRPr="007B4A6C">
        <w:rPr>
          <w:rFonts w:ascii="Times New Roman" w:eastAsia="Calibri" w:hAnsi="Times New Roman" w:cs="Times New Roman"/>
          <w:b/>
          <w:lang w:val="lt-LT"/>
        </w:rPr>
        <w:t>11.</w:t>
      </w:r>
      <w:r w:rsidRPr="007B4A6C">
        <w:rPr>
          <w:rFonts w:ascii="Times New Roman" w:eastAsia="Calibri" w:hAnsi="Times New Roman" w:cs="Times New Roman"/>
          <w:b/>
          <w:lang w:val="lt-LT"/>
        </w:rPr>
        <w:tab/>
      </w:r>
      <w:r w:rsidRPr="007B4A6C">
        <w:rPr>
          <w:rFonts w:ascii="Times New Roman" w:eastAsia="Calibri" w:hAnsi="Times New Roman" w:cs="Times New Roman"/>
          <w:b/>
          <w:caps/>
          <w:lang w:val="lt-LT"/>
        </w:rPr>
        <w:t xml:space="preserve">rEGISTRUOTOJO PAVADINIMAS IR </w:t>
      </w:r>
      <w:r w:rsidRPr="007B4A6C">
        <w:rPr>
          <w:rFonts w:ascii="Times New Roman" w:hAnsi="Times New Roman"/>
          <w:b/>
          <w:caps/>
          <w:lang w:val="lv-LV"/>
        </w:rPr>
        <w:t>ADRESAS</w:t>
      </w:r>
    </w:p>
    <w:p w14:paraId="43E4527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B6A5376" w14:textId="77777777" w:rsidR="00343EC0" w:rsidRPr="008F5A34" w:rsidRDefault="00343EC0" w:rsidP="00343EC0">
      <w:pPr>
        <w:spacing w:after="0" w:line="240" w:lineRule="auto"/>
        <w:rPr>
          <w:rFonts w:ascii="Times New Roman" w:eastAsia="Calibri" w:hAnsi="Times New Roman" w:cs="Times New Roman"/>
          <w:lang w:val="lt-LT"/>
        </w:rPr>
      </w:pPr>
      <w:r w:rsidRPr="008F5A34">
        <w:rPr>
          <w:rFonts w:ascii="Times New Roman" w:eastAsia="Calibri" w:hAnsi="Times New Roman" w:cs="Times New Roman"/>
          <w:lang w:val="lt-LT"/>
        </w:rPr>
        <w:t>Viatris Healthcare Limited</w:t>
      </w:r>
    </w:p>
    <w:p w14:paraId="3910D94B" w14:textId="77777777" w:rsidR="00343EC0" w:rsidRPr="008F5A34" w:rsidRDefault="00343EC0" w:rsidP="00343EC0">
      <w:pPr>
        <w:spacing w:after="0" w:line="240" w:lineRule="auto"/>
        <w:rPr>
          <w:rFonts w:ascii="Times New Roman" w:eastAsia="Calibri" w:hAnsi="Times New Roman" w:cs="Times New Roman"/>
          <w:lang w:val="lt-LT"/>
        </w:rPr>
      </w:pPr>
      <w:r w:rsidRPr="008F5A34">
        <w:rPr>
          <w:rFonts w:ascii="Times New Roman" w:eastAsia="Calibri" w:hAnsi="Times New Roman" w:cs="Times New Roman"/>
          <w:lang w:val="lt-LT"/>
        </w:rPr>
        <w:t>Damastown Industrial Park</w:t>
      </w:r>
    </w:p>
    <w:p w14:paraId="566CDCCC" w14:textId="77777777" w:rsidR="00343EC0" w:rsidRPr="008F5A34" w:rsidRDefault="00343EC0" w:rsidP="00343EC0">
      <w:pPr>
        <w:spacing w:after="0" w:line="240" w:lineRule="auto"/>
        <w:rPr>
          <w:rFonts w:ascii="Times New Roman" w:eastAsia="Calibri" w:hAnsi="Times New Roman" w:cs="Times New Roman"/>
          <w:lang w:val="lt-LT"/>
        </w:rPr>
      </w:pPr>
      <w:r w:rsidRPr="008F5A34">
        <w:rPr>
          <w:rFonts w:ascii="Times New Roman" w:eastAsia="Calibri" w:hAnsi="Times New Roman" w:cs="Times New Roman"/>
          <w:lang w:val="lt-LT"/>
        </w:rPr>
        <w:t xml:space="preserve">Mulhuddart </w:t>
      </w:r>
    </w:p>
    <w:p w14:paraId="295F740C" w14:textId="77777777" w:rsidR="00343EC0" w:rsidRPr="008F5A34" w:rsidRDefault="00343EC0" w:rsidP="00343EC0">
      <w:pPr>
        <w:spacing w:after="0" w:line="240" w:lineRule="auto"/>
        <w:rPr>
          <w:rFonts w:ascii="Times New Roman" w:eastAsia="Calibri" w:hAnsi="Times New Roman" w:cs="Times New Roman"/>
          <w:lang w:val="lt-LT"/>
        </w:rPr>
      </w:pPr>
      <w:r w:rsidRPr="008F5A34">
        <w:rPr>
          <w:rFonts w:ascii="Times New Roman" w:eastAsia="Calibri" w:hAnsi="Times New Roman" w:cs="Times New Roman"/>
          <w:lang w:val="lt-LT"/>
        </w:rPr>
        <w:t>Dublin 15</w:t>
      </w:r>
    </w:p>
    <w:p w14:paraId="4DF3C674" w14:textId="77777777" w:rsidR="00343EC0" w:rsidRDefault="00343EC0" w:rsidP="00343EC0">
      <w:pPr>
        <w:tabs>
          <w:tab w:val="left" w:pos="567"/>
        </w:tabs>
        <w:spacing w:after="0" w:line="240" w:lineRule="auto"/>
        <w:rPr>
          <w:rFonts w:ascii="Times New Roman" w:eastAsia="Calibri" w:hAnsi="Times New Roman" w:cs="Times New Roman"/>
          <w:lang w:val="lt-LT"/>
        </w:rPr>
      </w:pPr>
      <w:r w:rsidRPr="008F5A34">
        <w:rPr>
          <w:rFonts w:ascii="Times New Roman" w:eastAsia="Calibri" w:hAnsi="Times New Roman" w:cs="Times New Roman"/>
          <w:lang w:val="lt-LT"/>
        </w:rPr>
        <w:t>DUBLIN</w:t>
      </w:r>
    </w:p>
    <w:p w14:paraId="00B75A93" w14:textId="26BE2A96" w:rsidR="007B4A6C" w:rsidRPr="007B4A6C" w:rsidRDefault="00343EC0" w:rsidP="007B4A6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Airija</w:t>
      </w:r>
    </w:p>
    <w:p w14:paraId="151A71C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28A9D0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AB614EF"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val="lt-LT"/>
        </w:rPr>
      </w:pPr>
      <w:r w:rsidRPr="007B4A6C">
        <w:rPr>
          <w:rFonts w:ascii="Times New Roman" w:eastAsia="Calibri" w:hAnsi="Times New Roman" w:cs="Times New Roman"/>
          <w:b/>
          <w:lang w:val="lt-LT"/>
        </w:rPr>
        <w:t>12.</w:t>
      </w:r>
      <w:r w:rsidRPr="007B4A6C">
        <w:rPr>
          <w:rFonts w:ascii="Times New Roman" w:eastAsia="Calibri" w:hAnsi="Times New Roman" w:cs="Times New Roman"/>
          <w:b/>
          <w:lang w:val="lt-LT"/>
        </w:rPr>
        <w:tab/>
        <w:t xml:space="preserve">REGISTRACIJOS PAŽYMĖJIMO NUMERIS (-IAI) </w:t>
      </w:r>
    </w:p>
    <w:p w14:paraId="064DBD5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F64E697" w14:textId="77777777" w:rsidR="007B4A6C" w:rsidRPr="007B4A6C" w:rsidRDefault="007B4A6C" w:rsidP="007B4A6C">
      <w:pPr>
        <w:spacing w:after="0" w:line="240" w:lineRule="auto"/>
        <w:rPr>
          <w:rFonts w:ascii="Times New Roman" w:eastAsia="Calibri" w:hAnsi="Times New Roman" w:cs="Times New Roman"/>
          <w:highlight w:val="lightGray"/>
          <w:lang w:val="lt-LT"/>
        </w:rPr>
      </w:pPr>
      <w:r w:rsidRPr="007B4A6C">
        <w:rPr>
          <w:rFonts w:ascii="Times New Roman" w:eastAsia="Calibri" w:hAnsi="Times New Roman" w:cs="Times New Roman"/>
          <w:lang w:val="lt-LT"/>
        </w:rPr>
        <w:t xml:space="preserve">LT/1/13/3279/001 </w:t>
      </w:r>
      <w:r w:rsidRPr="007B4A6C">
        <w:rPr>
          <w:rFonts w:ascii="Times New Roman" w:eastAsia="Calibri" w:hAnsi="Times New Roman" w:cs="Times New Roman"/>
          <w:highlight w:val="lightGray"/>
          <w:lang w:val="lt-LT"/>
        </w:rPr>
        <w:t xml:space="preserve">– 30 g </w:t>
      </w:r>
    </w:p>
    <w:p w14:paraId="0CEF115A"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highlight w:val="lightGray"/>
          <w:lang w:val="lt-LT"/>
        </w:rPr>
        <w:t>LT/1/13/3279/002 – 60 g</w:t>
      </w:r>
      <w:r w:rsidRPr="007B4A6C">
        <w:rPr>
          <w:rFonts w:ascii="Times New Roman" w:eastAsia="Calibri" w:hAnsi="Times New Roman" w:cs="Times New Roman"/>
          <w:lang w:val="lt-LT"/>
        </w:rPr>
        <w:t xml:space="preserve"> </w:t>
      </w:r>
    </w:p>
    <w:p w14:paraId="4A79678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E84E0D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AB14555"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val="lt-LT"/>
        </w:rPr>
      </w:pPr>
      <w:r w:rsidRPr="007B4A6C">
        <w:rPr>
          <w:rFonts w:ascii="Times New Roman" w:eastAsia="Calibri" w:hAnsi="Times New Roman" w:cs="Times New Roman"/>
          <w:b/>
          <w:lang w:val="lt-LT"/>
        </w:rPr>
        <w:t>13.</w:t>
      </w:r>
      <w:r w:rsidRPr="007B4A6C">
        <w:rPr>
          <w:rFonts w:ascii="Times New Roman" w:eastAsia="Calibri" w:hAnsi="Times New Roman" w:cs="Times New Roman"/>
          <w:b/>
          <w:lang w:val="lt-LT"/>
        </w:rPr>
        <w:tab/>
        <w:t xml:space="preserve">SERIJOS NUMERIS </w:t>
      </w:r>
    </w:p>
    <w:p w14:paraId="3DBDA97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01A2C8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Lot</w:t>
      </w:r>
    </w:p>
    <w:p w14:paraId="772B97D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E6C76D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2189D7C"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val="lt-LT"/>
        </w:rPr>
      </w:pPr>
      <w:r w:rsidRPr="007B4A6C">
        <w:rPr>
          <w:rFonts w:ascii="Times New Roman" w:eastAsia="Calibri" w:hAnsi="Times New Roman" w:cs="Times New Roman"/>
          <w:b/>
          <w:lang w:val="lt-LT"/>
        </w:rPr>
        <w:t>14.</w:t>
      </w:r>
      <w:r w:rsidRPr="007B4A6C">
        <w:rPr>
          <w:rFonts w:ascii="Times New Roman" w:eastAsia="Calibri" w:hAnsi="Times New Roman" w:cs="Times New Roman"/>
          <w:b/>
          <w:lang w:val="lt-LT"/>
        </w:rPr>
        <w:tab/>
        <w:t>PARDAVIMO (IŠDAVIMO) TVARKA</w:t>
      </w:r>
    </w:p>
    <w:p w14:paraId="055E3D1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B5996AA" w14:textId="77777777" w:rsidR="007B4A6C" w:rsidRPr="007B4A6C" w:rsidRDefault="007B4A6C" w:rsidP="007B4A6C">
      <w:pPr>
        <w:tabs>
          <w:tab w:val="left" w:pos="567"/>
          <w:tab w:val="left" w:pos="5990"/>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Receptinis vaistas.</w:t>
      </w:r>
    </w:p>
    <w:p w14:paraId="06F5A7E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938182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8044A8F" w14:textId="77777777" w:rsidR="007B4A6C" w:rsidRPr="007B4A6C" w:rsidRDefault="007B4A6C" w:rsidP="007B4A6C">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val="lt-LT"/>
        </w:rPr>
      </w:pPr>
      <w:r w:rsidRPr="007B4A6C">
        <w:rPr>
          <w:rFonts w:ascii="Times New Roman" w:eastAsia="Calibri" w:hAnsi="Times New Roman" w:cs="Times New Roman"/>
          <w:b/>
          <w:lang w:val="lt-LT"/>
        </w:rPr>
        <w:t>15.</w:t>
      </w:r>
      <w:r w:rsidRPr="007B4A6C">
        <w:rPr>
          <w:rFonts w:ascii="Times New Roman" w:eastAsia="Calibri" w:hAnsi="Times New Roman" w:cs="Times New Roman"/>
          <w:b/>
          <w:lang w:val="lt-LT"/>
        </w:rPr>
        <w:tab/>
        <w:t>VARTOJIMO INSTRUKCIJA</w:t>
      </w:r>
    </w:p>
    <w:p w14:paraId="77AD20D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7D17B8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A7C10A7" w14:textId="77777777" w:rsidR="007B4A6C" w:rsidRPr="007B4A6C" w:rsidRDefault="007B4A6C" w:rsidP="007B4A6C">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color w:val="008000"/>
          <w:lang w:val="lt-LT"/>
        </w:rPr>
      </w:pPr>
      <w:r w:rsidRPr="007B4A6C">
        <w:rPr>
          <w:rFonts w:ascii="Times New Roman" w:eastAsia="Calibri" w:hAnsi="Times New Roman" w:cs="Times New Roman"/>
          <w:b/>
          <w:lang w:val="lt-LT"/>
        </w:rPr>
        <w:t>16.</w:t>
      </w:r>
      <w:r w:rsidRPr="007B4A6C">
        <w:rPr>
          <w:rFonts w:ascii="Times New Roman" w:eastAsia="Calibri" w:hAnsi="Times New Roman" w:cs="Times New Roman"/>
          <w:b/>
          <w:lang w:val="lt-LT"/>
        </w:rPr>
        <w:tab/>
        <w:t>INFORMACIJA BRAILIO RAŠTU</w:t>
      </w:r>
    </w:p>
    <w:p w14:paraId="1497BC2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C18C8D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Treclinac</w:t>
      </w:r>
    </w:p>
    <w:p w14:paraId="7DDE39F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163CD9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CD21D19" w14:textId="77777777" w:rsidR="007B4A6C" w:rsidRPr="007B4A6C" w:rsidRDefault="007B4A6C" w:rsidP="007B4A6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val="lt-LT"/>
        </w:rPr>
      </w:pPr>
      <w:r w:rsidRPr="007B4A6C">
        <w:rPr>
          <w:rFonts w:ascii="Times New Roman" w:eastAsia="Calibri" w:hAnsi="Times New Roman" w:cs="Times New Roman"/>
          <w:b/>
          <w:lang w:val="lt-LT"/>
        </w:rPr>
        <w:t>17.</w:t>
      </w:r>
      <w:r w:rsidRPr="007B4A6C">
        <w:rPr>
          <w:rFonts w:ascii="Times New Roman" w:eastAsia="Calibri" w:hAnsi="Times New Roman" w:cs="Times New Roman"/>
          <w:b/>
          <w:lang w:val="lt-LT"/>
        </w:rPr>
        <w:tab/>
        <w:t>UNIKALUS IDENTIFIKATORIUS – 2D BRŪKŠNINIS KODAS</w:t>
      </w:r>
    </w:p>
    <w:p w14:paraId="23B337B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D6DA6E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highlight w:val="lightGray"/>
          <w:lang w:val="lt-LT"/>
        </w:rPr>
        <w:t>2D brūkšninis kodas su nurodytu unikaliu identifikatoriumi.</w:t>
      </w:r>
      <w:r w:rsidRPr="007B4A6C">
        <w:rPr>
          <w:rFonts w:ascii="Times New Roman" w:eastAsia="Calibri" w:hAnsi="Times New Roman" w:cs="Times New Roman"/>
          <w:lang w:val="lt-LT"/>
        </w:rPr>
        <w:t xml:space="preserve"> </w:t>
      </w:r>
    </w:p>
    <w:p w14:paraId="62A9891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CFD440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B266527" w14:textId="77777777" w:rsidR="007B4A6C" w:rsidRPr="007B4A6C" w:rsidRDefault="007B4A6C" w:rsidP="007B4A6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val="lt-LT"/>
        </w:rPr>
      </w:pPr>
      <w:r w:rsidRPr="007B4A6C">
        <w:rPr>
          <w:rFonts w:ascii="Times New Roman" w:eastAsia="Calibri" w:hAnsi="Times New Roman" w:cs="Times New Roman"/>
          <w:b/>
          <w:lang w:val="lt-LT"/>
        </w:rPr>
        <w:t>18.</w:t>
      </w:r>
      <w:r w:rsidRPr="007B4A6C">
        <w:rPr>
          <w:rFonts w:ascii="Times New Roman" w:eastAsia="Calibri" w:hAnsi="Times New Roman" w:cs="Times New Roman"/>
          <w:b/>
          <w:lang w:val="lt-LT"/>
        </w:rPr>
        <w:tab/>
        <w:t>UNIKALUS IDENTIFIKATORIUS – ŽMONĖMS SUPRANTAMI DUOMENYS</w:t>
      </w:r>
    </w:p>
    <w:p w14:paraId="4B03690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CE00B0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PC: {numeris} </w:t>
      </w:r>
    </w:p>
    <w:p w14:paraId="1A14DAB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SN: {numeris}</w:t>
      </w:r>
    </w:p>
    <w:p w14:paraId="2D16CAD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highlight w:val="lightGray"/>
          <w:lang w:val="lt-LT"/>
        </w:rPr>
        <w:t>NN: {numeris}</w:t>
      </w:r>
    </w:p>
    <w:p w14:paraId="5E713ED9"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br w:type="page"/>
      </w:r>
    </w:p>
    <w:p w14:paraId="3984FE5F"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val="lt-LT"/>
        </w:rPr>
      </w:pPr>
      <w:r w:rsidRPr="007B4A6C">
        <w:rPr>
          <w:rFonts w:ascii="Times New Roman" w:eastAsia="Calibri" w:hAnsi="Times New Roman" w:cs="Times New Roman"/>
          <w:b/>
          <w:lang w:val="lt-LT"/>
        </w:rPr>
        <w:lastRenderedPageBreak/>
        <w:t>INFORMACIJA ANT VIDINĖS PAKUOTĖS</w:t>
      </w:r>
    </w:p>
    <w:p w14:paraId="3E1F5FCC"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lang w:val="lt-LT"/>
        </w:rPr>
      </w:pPr>
    </w:p>
    <w:p w14:paraId="54AAF46B"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val="lt-LT"/>
        </w:rPr>
      </w:pPr>
      <w:r w:rsidRPr="007B4A6C">
        <w:rPr>
          <w:rFonts w:ascii="Times New Roman" w:eastAsia="Calibri" w:hAnsi="Times New Roman" w:cs="Times New Roman"/>
          <w:b/>
          <w:lang w:val="lt-LT"/>
        </w:rPr>
        <w:t>ALIUMINIO TŪBELĖ</w:t>
      </w:r>
    </w:p>
    <w:p w14:paraId="3D6F888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AD4C2A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F3D9D26"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7B4A6C">
        <w:rPr>
          <w:rFonts w:ascii="Times New Roman" w:eastAsia="Calibri" w:hAnsi="Times New Roman" w:cs="Times New Roman"/>
          <w:b/>
          <w:lang w:val="lt-LT"/>
        </w:rPr>
        <w:t>1.</w:t>
      </w:r>
      <w:r w:rsidRPr="007B4A6C">
        <w:rPr>
          <w:rFonts w:ascii="Times New Roman" w:eastAsia="Calibri" w:hAnsi="Times New Roman" w:cs="Times New Roman"/>
          <w:b/>
          <w:lang w:val="lt-LT"/>
        </w:rPr>
        <w:tab/>
      </w:r>
      <w:r w:rsidRPr="007B4A6C">
        <w:rPr>
          <w:rFonts w:ascii="Times New Roman" w:eastAsia="Calibri" w:hAnsi="Times New Roman" w:cs="Times New Roman"/>
          <w:b/>
          <w:caps/>
          <w:lang w:val="lt-LT"/>
        </w:rPr>
        <w:t>VAISTINIO</w:t>
      </w:r>
      <w:r w:rsidRPr="007B4A6C">
        <w:rPr>
          <w:rFonts w:ascii="Times New Roman" w:hAnsi="Times New Roman"/>
          <w:b/>
          <w:lang w:val="lv-LV"/>
        </w:rPr>
        <w:t xml:space="preserve"> PREPARATO PAVADINIMAS</w:t>
      </w:r>
    </w:p>
    <w:p w14:paraId="09C2921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86B940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Treclinac 10 mg/0,25 mg/g gelis</w:t>
      </w:r>
    </w:p>
    <w:p w14:paraId="221A0325" w14:textId="56DB648C" w:rsidR="007B4A6C" w:rsidRPr="007B4A6C" w:rsidRDefault="00111679" w:rsidP="007B4A6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c</w:t>
      </w:r>
      <w:r w:rsidR="007B4A6C" w:rsidRPr="007B4A6C">
        <w:rPr>
          <w:rFonts w:ascii="Times New Roman" w:eastAsia="Calibri" w:hAnsi="Times New Roman" w:cs="Times New Roman"/>
          <w:lang w:val="lt-LT"/>
        </w:rPr>
        <w:t xml:space="preserve">lindamycinum / </w:t>
      </w:r>
      <w:r>
        <w:rPr>
          <w:rFonts w:ascii="Times New Roman" w:eastAsia="Calibri" w:hAnsi="Times New Roman" w:cs="Times New Roman"/>
          <w:lang w:val="lt-LT"/>
        </w:rPr>
        <w:t>t</w:t>
      </w:r>
      <w:r w:rsidR="007B4A6C" w:rsidRPr="007B4A6C">
        <w:rPr>
          <w:rFonts w:ascii="Times New Roman" w:eastAsia="Calibri" w:hAnsi="Times New Roman" w:cs="Times New Roman"/>
          <w:lang w:val="lt-LT"/>
        </w:rPr>
        <w:t>retinoinum</w:t>
      </w:r>
    </w:p>
    <w:p w14:paraId="5AF763E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FC171D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B39DAF1"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lang w:val="lt-LT"/>
        </w:rPr>
      </w:pPr>
      <w:r w:rsidRPr="007B4A6C">
        <w:rPr>
          <w:rFonts w:ascii="Times New Roman" w:eastAsia="Calibri" w:hAnsi="Times New Roman" w:cs="Times New Roman"/>
          <w:b/>
          <w:lang w:val="lt-LT"/>
        </w:rPr>
        <w:t>2.</w:t>
      </w:r>
      <w:r w:rsidRPr="007B4A6C">
        <w:rPr>
          <w:rFonts w:ascii="Times New Roman" w:eastAsia="Calibri" w:hAnsi="Times New Roman" w:cs="Times New Roman"/>
          <w:b/>
          <w:lang w:val="lt-LT"/>
        </w:rPr>
        <w:tab/>
        <w:t>VEIKLIOJI (-IOS) MEDŽIAGA (-OS) IR JOS (-Ų) KIEKIS (-IAI)</w:t>
      </w:r>
    </w:p>
    <w:p w14:paraId="1591171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A30528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Kiekviename grame yra 10 mg klindamicino (klindamicino fosfato pavidalu) ir 0,25 mg</w:t>
      </w:r>
      <w:r w:rsidRPr="007B4A6C">
        <w:rPr>
          <w:rFonts w:ascii="Times New Roman" w:hAnsi="Times New Roman"/>
          <w:lang w:val="lt-LT"/>
        </w:rPr>
        <w:t xml:space="preserve"> </w:t>
      </w:r>
      <w:r w:rsidRPr="007B4A6C">
        <w:rPr>
          <w:rFonts w:ascii="Times New Roman" w:hAnsi="Times New Roman"/>
          <w:lang w:val="lv-LV"/>
        </w:rPr>
        <w:t>tretinoino.</w:t>
      </w:r>
    </w:p>
    <w:p w14:paraId="2ADBF31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308B92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0B3EF2D"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7B4A6C">
        <w:rPr>
          <w:rFonts w:ascii="Times New Roman" w:eastAsia="Calibri" w:hAnsi="Times New Roman" w:cs="Times New Roman"/>
          <w:b/>
          <w:lang w:val="lt-LT"/>
        </w:rPr>
        <w:t>3.</w:t>
      </w:r>
      <w:r w:rsidRPr="007B4A6C">
        <w:rPr>
          <w:rFonts w:ascii="Times New Roman" w:eastAsia="Calibri" w:hAnsi="Times New Roman" w:cs="Times New Roman"/>
          <w:b/>
          <w:lang w:val="lt-LT"/>
        </w:rPr>
        <w:tab/>
        <w:t>PAGALBINIŲ MEDŽIAGŲ SĄRAŠAS</w:t>
      </w:r>
    </w:p>
    <w:p w14:paraId="61EB5B4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D1A7D87"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Pagalbinės medžiagos: Butylhydroxytoluenum (E321), Acidum citricum anhydricum, Dinatrii edetas, Polysorbatum 80, Methylis parahydroxybenzoas (E218), Propylis parahydroxybenzoas (E216), Trometamolum, Carbomera, Glycerolum, Aqua purificata.</w:t>
      </w:r>
    </w:p>
    <w:p w14:paraId="1C4E74B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8E1688E" w14:textId="77777777" w:rsidR="007B4A6C" w:rsidRPr="007B4A6C" w:rsidRDefault="007B4A6C" w:rsidP="007B4A6C">
      <w:pPr>
        <w:tabs>
          <w:tab w:val="left" w:pos="8708"/>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ab/>
      </w:r>
    </w:p>
    <w:p w14:paraId="4A74C6A8"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7B4A6C">
        <w:rPr>
          <w:rFonts w:ascii="Times New Roman" w:eastAsia="Calibri" w:hAnsi="Times New Roman" w:cs="Times New Roman"/>
          <w:b/>
          <w:lang w:val="lt-LT"/>
        </w:rPr>
        <w:t>4.</w:t>
      </w:r>
      <w:r w:rsidRPr="007B4A6C">
        <w:rPr>
          <w:rFonts w:ascii="Times New Roman" w:eastAsia="Calibri" w:hAnsi="Times New Roman" w:cs="Times New Roman"/>
          <w:b/>
          <w:lang w:val="lt-LT"/>
        </w:rPr>
        <w:tab/>
        <w:t>FARMACINĖ FORMA IR KIEKIS PAKUOTĖJE</w:t>
      </w:r>
    </w:p>
    <w:p w14:paraId="7CF6084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5A85F3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Gelis</w:t>
      </w:r>
    </w:p>
    <w:p w14:paraId="275894B9"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30 g </w:t>
      </w:r>
    </w:p>
    <w:p w14:paraId="0C4E4059"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highlight w:val="darkGray"/>
          <w:lang w:val="lt-LT"/>
        </w:rPr>
        <w:t xml:space="preserve">60 g </w:t>
      </w:r>
    </w:p>
    <w:p w14:paraId="3107403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E376C6C"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7B4A6C">
        <w:rPr>
          <w:rFonts w:ascii="Times New Roman" w:eastAsia="Calibri" w:hAnsi="Times New Roman" w:cs="Times New Roman"/>
          <w:b/>
          <w:lang w:val="lt-LT"/>
        </w:rPr>
        <w:t>5.</w:t>
      </w:r>
      <w:r w:rsidRPr="007B4A6C">
        <w:rPr>
          <w:rFonts w:ascii="Times New Roman" w:eastAsia="Calibri" w:hAnsi="Times New Roman" w:cs="Times New Roman"/>
          <w:b/>
          <w:lang w:val="lt-LT"/>
        </w:rPr>
        <w:tab/>
        <w:t>VARTOJIMO METODAS IR BŪDAS (-AI)</w:t>
      </w:r>
    </w:p>
    <w:p w14:paraId="2F47616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0704AC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Prieš vartojimą perskaitykite pakuotės lapelį.</w:t>
      </w:r>
    </w:p>
    <w:p w14:paraId="4EF10A5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Vartoti ant odos.</w:t>
      </w:r>
    </w:p>
    <w:p w14:paraId="1026438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6F8A9E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C9A7D99"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7B4A6C">
        <w:rPr>
          <w:rFonts w:ascii="Times New Roman" w:eastAsia="Calibri" w:hAnsi="Times New Roman" w:cs="Times New Roman"/>
          <w:b/>
          <w:lang w:val="lt-LT"/>
        </w:rPr>
        <w:t>6.</w:t>
      </w:r>
      <w:r w:rsidRPr="007B4A6C">
        <w:rPr>
          <w:rFonts w:ascii="Times New Roman" w:eastAsia="Calibri" w:hAnsi="Times New Roman" w:cs="Times New Roman"/>
          <w:b/>
          <w:lang w:val="lt-LT"/>
        </w:rPr>
        <w:tab/>
        <w:t>SPECIALUS ĮSPĖJIMAS, KAD VAISTINĮ PREPARATĄ BŪTINA LAIKYTI VAIKAMS NEPASTEBIMOJE IR NEPA</w:t>
      </w:r>
      <w:r w:rsidRPr="007B4A6C">
        <w:rPr>
          <w:rFonts w:ascii="Times New Roman" w:hAnsi="Times New Roman"/>
          <w:b/>
          <w:lang w:val="lv-LV"/>
        </w:rPr>
        <w:t>SIEKIAMOJE VIETOJE</w:t>
      </w:r>
    </w:p>
    <w:p w14:paraId="3DD1346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DD3CA0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Laikyti vaikams nepastebimoje ir nepasiekiamoje vietoje.</w:t>
      </w:r>
    </w:p>
    <w:p w14:paraId="60FB39E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0E8287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564E16E"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7B4A6C">
        <w:rPr>
          <w:rFonts w:ascii="Times New Roman" w:eastAsia="Calibri" w:hAnsi="Times New Roman" w:cs="Times New Roman"/>
          <w:b/>
          <w:lang w:val="lt-LT"/>
        </w:rPr>
        <w:t>7.</w:t>
      </w:r>
      <w:r w:rsidRPr="007B4A6C">
        <w:rPr>
          <w:rFonts w:ascii="Times New Roman" w:eastAsia="Calibri" w:hAnsi="Times New Roman" w:cs="Times New Roman"/>
          <w:b/>
          <w:lang w:val="lt-LT"/>
        </w:rPr>
        <w:tab/>
        <w:t>KITAS (-I) SPECIALUS (-ŪS) ĮSPĖJIMAS (-AI) (JEI REIKIA)</w:t>
      </w:r>
    </w:p>
    <w:p w14:paraId="0A28F309"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0004AF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6494732"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7B4A6C">
        <w:rPr>
          <w:rFonts w:ascii="Times New Roman" w:eastAsia="Calibri" w:hAnsi="Times New Roman" w:cs="Times New Roman"/>
          <w:b/>
          <w:lang w:val="lt-LT"/>
        </w:rPr>
        <w:t>8.</w:t>
      </w:r>
      <w:r w:rsidRPr="007B4A6C">
        <w:rPr>
          <w:rFonts w:ascii="Times New Roman" w:eastAsia="Calibri" w:hAnsi="Times New Roman" w:cs="Times New Roman"/>
          <w:b/>
          <w:lang w:val="lt-LT"/>
        </w:rPr>
        <w:tab/>
        <w:t>TINKAMUMO LAIKAS</w:t>
      </w:r>
    </w:p>
    <w:p w14:paraId="443CEBA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0286E9B" w14:textId="77777777" w:rsidR="007B4A6C" w:rsidRPr="007B4A6C" w:rsidRDefault="007B4A6C" w:rsidP="007B4A6C">
      <w:pPr>
        <w:tabs>
          <w:tab w:val="left" w:pos="540"/>
        </w:tabs>
        <w:spacing w:after="0" w:line="240" w:lineRule="auto"/>
        <w:rPr>
          <w:rFonts w:ascii="Times New Roman" w:eastAsia="Times New Roman" w:hAnsi="Times New Roman" w:cs="Times New Roman"/>
          <w:lang w:val="lt-LT" w:eastAsia="lt-LT"/>
        </w:rPr>
      </w:pPr>
      <w:r w:rsidRPr="007B4A6C">
        <w:rPr>
          <w:rFonts w:ascii="Times New Roman" w:eastAsia="Times New Roman" w:hAnsi="Times New Roman" w:cs="Times New Roman"/>
          <w:lang w:val="lt-LT" w:eastAsia="lt-LT"/>
        </w:rPr>
        <w:t>EXP {mm/MMMM}</w:t>
      </w:r>
    </w:p>
    <w:p w14:paraId="5A28187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F3F2CE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Tinkamumo laikas po pirmojo atidarymo: 3 mėnesiai</w:t>
      </w:r>
    </w:p>
    <w:p w14:paraId="45AB539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8B1C8D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Atidaryta: ............................</w:t>
      </w:r>
    </w:p>
    <w:p w14:paraId="3773319B" w14:textId="77777777" w:rsidR="007B4A6C" w:rsidRPr="007B4A6C" w:rsidRDefault="007B4A6C" w:rsidP="007B4A6C">
      <w:pPr>
        <w:tabs>
          <w:tab w:val="left" w:pos="7152"/>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ab/>
      </w:r>
    </w:p>
    <w:p w14:paraId="5942DC0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500C945" w14:textId="77777777" w:rsidR="007B4A6C" w:rsidRPr="007B4A6C" w:rsidRDefault="007B4A6C" w:rsidP="007B4A6C">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7B4A6C">
        <w:rPr>
          <w:rFonts w:ascii="Times New Roman" w:eastAsia="Calibri" w:hAnsi="Times New Roman" w:cs="Times New Roman"/>
          <w:b/>
          <w:lang w:val="lt-LT"/>
        </w:rPr>
        <w:t>9.</w:t>
      </w:r>
      <w:r w:rsidRPr="007B4A6C">
        <w:rPr>
          <w:rFonts w:ascii="Times New Roman" w:eastAsia="Calibri" w:hAnsi="Times New Roman" w:cs="Times New Roman"/>
          <w:b/>
          <w:lang w:val="lt-LT"/>
        </w:rPr>
        <w:tab/>
        <w:t>SPECIALIOS LAIKYMO SĄLYGOS</w:t>
      </w:r>
    </w:p>
    <w:p w14:paraId="3A36412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E6E03A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lastRenderedPageBreak/>
        <w:t xml:space="preserve">Laikyti ne aukštesnėje kaip 25 </w:t>
      </w:r>
      <w:r w:rsidRPr="007B4A6C">
        <w:rPr>
          <w:rFonts w:ascii="Times New Roman" w:eastAsia="Calibri" w:hAnsi="Times New Roman" w:cs="Times New Roman"/>
          <w:lang w:val="lt-LT"/>
        </w:rPr>
        <w:sym w:font="Symbol" w:char="F0B0"/>
      </w:r>
      <w:r w:rsidRPr="007B4A6C">
        <w:rPr>
          <w:rFonts w:ascii="Times New Roman" w:eastAsia="Calibri" w:hAnsi="Times New Roman" w:cs="Times New Roman"/>
          <w:lang w:val="lt-LT"/>
        </w:rPr>
        <w:t>C temperatūroje. Negalima užšaldyti.</w:t>
      </w:r>
    </w:p>
    <w:p w14:paraId="6D8E137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Tūbelę laikyti sandarią.</w:t>
      </w:r>
    </w:p>
    <w:p w14:paraId="7E8EF16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CD12AB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F612812"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lang w:val="lt-LT"/>
        </w:rPr>
      </w:pPr>
      <w:r w:rsidRPr="007B4A6C">
        <w:rPr>
          <w:rFonts w:ascii="Times New Roman" w:eastAsia="Calibri" w:hAnsi="Times New Roman" w:cs="Times New Roman"/>
          <w:b/>
          <w:lang w:val="lt-LT"/>
        </w:rPr>
        <w:t>10.</w:t>
      </w:r>
      <w:r w:rsidRPr="007B4A6C">
        <w:rPr>
          <w:rFonts w:ascii="Times New Roman" w:eastAsia="Calibri" w:hAnsi="Times New Roman" w:cs="Times New Roman"/>
          <w:b/>
          <w:lang w:val="lt-LT"/>
        </w:rPr>
        <w:tab/>
        <w:t>SPECIALIOS ATSARGUMO PRIEMONĖS DĖL NESUVARTOTO VAISTINIO PREPARATO AR JO ATLIEKŲ TVARKYMO (JEI</w:t>
      </w:r>
      <w:r w:rsidRPr="007B4A6C">
        <w:rPr>
          <w:rFonts w:ascii="Times New Roman" w:hAnsi="Times New Roman"/>
          <w:b/>
          <w:lang w:val="lv-LV"/>
        </w:rPr>
        <w:t xml:space="preserve"> REIKIA)</w:t>
      </w:r>
    </w:p>
    <w:p w14:paraId="1D4AEFB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EDBFE2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8B1E580"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lang w:val="lt-LT"/>
        </w:rPr>
      </w:pPr>
      <w:r w:rsidRPr="007B4A6C">
        <w:rPr>
          <w:rFonts w:ascii="Times New Roman" w:eastAsia="Calibri" w:hAnsi="Times New Roman" w:cs="Times New Roman"/>
          <w:b/>
          <w:lang w:val="lt-LT"/>
        </w:rPr>
        <w:t>11.</w:t>
      </w:r>
      <w:r w:rsidRPr="007B4A6C">
        <w:rPr>
          <w:rFonts w:ascii="Times New Roman" w:eastAsia="Calibri" w:hAnsi="Times New Roman" w:cs="Times New Roman"/>
          <w:b/>
          <w:lang w:val="lt-LT"/>
        </w:rPr>
        <w:tab/>
      </w:r>
      <w:r w:rsidRPr="007B4A6C">
        <w:rPr>
          <w:rFonts w:ascii="Times New Roman" w:eastAsia="Calibri" w:hAnsi="Times New Roman" w:cs="Times New Roman"/>
          <w:b/>
          <w:caps/>
          <w:lang w:val="lt-LT"/>
        </w:rPr>
        <w:t>registruotojo PAVADINIMAS IR ADRESAS</w:t>
      </w:r>
    </w:p>
    <w:p w14:paraId="1BBE365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6FF17A1" w14:textId="77777777" w:rsidR="002C4E3B" w:rsidRPr="008F5A34" w:rsidRDefault="002C4E3B" w:rsidP="002C4E3B">
      <w:pPr>
        <w:spacing w:after="0" w:line="240" w:lineRule="auto"/>
        <w:rPr>
          <w:rFonts w:ascii="Times New Roman" w:eastAsia="Calibri" w:hAnsi="Times New Roman" w:cs="Times New Roman"/>
          <w:lang w:val="lt-LT"/>
        </w:rPr>
      </w:pPr>
      <w:r w:rsidRPr="008F5A34">
        <w:rPr>
          <w:rFonts w:ascii="Times New Roman" w:eastAsia="Calibri" w:hAnsi="Times New Roman" w:cs="Times New Roman"/>
          <w:lang w:val="lt-LT"/>
        </w:rPr>
        <w:t>Viatris Healthcare Limited</w:t>
      </w:r>
    </w:p>
    <w:p w14:paraId="44F458D6" w14:textId="63F05A53" w:rsidR="007B4A6C" w:rsidRPr="007B4A6C" w:rsidRDefault="002C4E3B" w:rsidP="007B4A6C">
      <w:pPr>
        <w:tabs>
          <w:tab w:val="left" w:pos="567"/>
        </w:tabs>
        <w:spacing w:after="0" w:line="240" w:lineRule="auto"/>
        <w:rPr>
          <w:rFonts w:ascii="Times New Roman" w:eastAsia="Calibri" w:hAnsi="Times New Roman" w:cs="Times New Roman"/>
          <w:lang w:val="lt-LT"/>
        </w:rPr>
      </w:pPr>
      <w:r w:rsidRPr="008F5A34">
        <w:rPr>
          <w:rFonts w:ascii="Times New Roman" w:eastAsia="Calibri" w:hAnsi="Times New Roman" w:cs="Times New Roman"/>
          <w:lang w:val="lt-LT"/>
        </w:rPr>
        <w:t>Damastown Industrial Park</w:t>
      </w:r>
      <w:r w:rsidR="00FB5AA6">
        <w:rPr>
          <w:rFonts w:ascii="Times New Roman" w:eastAsia="Calibri" w:hAnsi="Times New Roman" w:cs="Times New Roman"/>
          <w:lang w:val="lt-LT"/>
        </w:rPr>
        <w:t xml:space="preserve">, </w:t>
      </w:r>
      <w:r w:rsidRPr="008F5A34">
        <w:rPr>
          <w:rFonts w:ascii="Times New Roman" w:eastAsia="Calibri" w:hAnsi="Times New Roman" w:cs="Times New Roman"/>
          <w:lang w:val="lt-LT"/>
        </w:rPr>
        <w:t>Mulhuddart</w:t>
      </w:r>
      <w:r w:rsidR="00FB5AA6">
        <w:rPr>
          <w:rFonts w:ascii="Times New Roman" w:eastAsia="Calibri" w:hAnsi="Times New Roman" w:cs="Times New Roman"/>
          <w:lang w:val="lt-LT"/>
        </w:rPr>
        <w:t xml:space="preserve">, </w:t>
      </w:r>
      <w:r w:rsidRPr="008F5A34">
        <w:rPr>
          <w:rFonts w:ascii="Times New Roman" w:eastAsia="Calibri" w:hAnsi="Times New Roman" w:cs="Times New Roman"/>
          <w:lang w:val="lt-LT"/>
        </w:rPr>
        <w:t>Dublin 15</w:t>
      </w:r>
      <w:r w:rsidR="00FB5AA6">
        <w:rPr>
          <w:rFonts w:ascii="Times New Roman" w:eastAsia="Calibri" w:hAnsi="Times New Roman" w:cs="Times New Roman"/>
          <w:lang w:val="lt-LT"/>
        </w:rPr>
        <w:t xml:space="preserve">, </w:t>
      </w:r>
      <w:r w:rsidRPr="008F5A34">
        <w:rPr>
          <w:rFonts w:ascii="Times New Roman" w:eastAsia="Calibri" w:hAnsi="Times New Roman" w:cs="Times New Roman"/>
          <w:lang w:val="lt-LT"/>
        </w:rPr>
        <w:t>DUBLIN</w:t>
      </w:r>
      <w:r w:rsidR="00FB5AA6">
        <w:rPr>
          <w:rFonts w:ascii="Times New Roman" w:eastAsia="Calibri" w:hAnsi="Times New Roman" w:cs="Times New Roman"/>
          <w:lang w:val="lt-LT"/>
        </w:rPr>
        <w:t xml:space="preserve">, </w:t>
      </w:r>
      <w:r>
        <w:rPr>
          <w:rFonts w:ascii="Times New Roman" w:eastAsia="Calibri" w:hAnsi="Times New Roman" w:cs="Times New Roman"/>
          <w:lang w:val="lt-LT"/>
        </w:rPr>
        <w:t>Airija</w:t>
      </w:r>
    </w:p>
    <w:p w14:paraId="6D00E42E"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63E9BC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AEA8D23"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val="lt-LT"/>
        </w:rPr>
      </w:pPr>
      <w:r w:rsidRPr="007B4A6C">
        <w:rPr>
          <w:rFonts w:ascii="Times New Roman" w:eastAsia="Calibri" w:hAnsi="Times New Roman" w:cs="Times New Roman"/>
          <w:b/>
          <w:lang w:val="lt-LT"/>
        </w:rPr>
        <w:t>12.</w:t>
      </w:r>
      <w:r w:rsidRPr="007B4A6C">
        <w:rPr>
          <w:rFonts w:ascii="Times New Roman" w:eastAsia="Calibri" w:hAnsi="Times New Roman" w:cs="Times New Roman"/>
          <w:b/>
          <w:lang w:val="lt-LT"/>
        </w:rPr>
        <w:tab/>
        <w:t xml:space="preserve">REGISTRACIJOS PAŽYMĖJIMO NUMERIS (-IAI) </w:t>
      </w:r>
    </w:p>
    <w:p w14:paraId="533556D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0529D13" w14:textId="77777777" w:rsidR="007B4A6C" w:rsidRPr="007B4A6C" w:rsidRDefault="007B4A6C" w:rsidP="007B4A6C">
      <w:pPr>
        <w:spacing w:after="0" w:line="240" w:lineRule="auto"/>
        <w:rPr>
          <w:rFonts w:ascii="Times New Roman" w:eastAsia="Calibri" w:hAnsi="Times New Roman" w:cs="Times New Roman"/>
          <w:highlight w:val="lightGray"/>
          <w:lang w:val="lt-LT"/>
        </w:rPr>
      </w:pPr>
      <w:r w:rsidRPr="007B4A6C">
        <w:rPr>
          <w:rFonts w:ascii="Times New Roman" w:eastAsia="Calibri" w:hAnsi="Times New Roman" w:cs="Times New Roman"/>
          <w:lang w:val="lt-LT"/>
        </w:rPr>
        <w:t xml:space="preserve">LT/1/13/3279/001 </w:t>
      </w:r>
      <w:r w:rsidRPr="007B4A6C">
        <w:rPr>
          <w:rFonts w:ascii="Times New Roman" w:eastAsia="Calibri" w:hAnsi="Times New Roman" w:cs="Times New Roman"/>
          <w:highlight w:val="lightGray"/>
          <w:lang w:val="lt-LT"/>
        </w:rPr>
        <w:t xml:space="preserve">– 30 g </w:t>
      </w:r>
    </w:p>
    <w:p w14:paraId="3C60C99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highlight w:val="lightGray"/>
          <w:lang w:val="lt-LT"/>
        </w:rPr>
        <w:t>LT/1/13/3279/002 – 60 g </w:t>
      </w:r>
    </w:p>
    <w:p w14:paraId="682301C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207C0D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E7D4BD3"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val="lt-LT"/>
        </w:rPr>
      </w:pPr>
      <w:r w:rsidRPr="007B4A6C">
        <w:rPr>
          <w:rFonts w:ascii="Times New Roman" w:eastAsia="Calibri" w:hAnsi="Times New Roman" w:cs="Times New Roman"/>
          <w:b/>
          <w:lang w:val="lt-LT"/>
        </w:rPr>
        <w:t>13.</w:t>
      </w:r>
      <w:r w:rsidRPr="007B4A6C">
        <w:rPr>
          <w:rFonts w:ascii="Times New Roman" w:eastAsia="Calibri" w:hAnsi="Times New Roman" w:cs="Times New Roman"/>
          <w:b/>
          <w:lang w:val="lt-LT"/>
        </w:rPr>
        <w:tab/>
        <w:t xml:space="preserve">SERIJOS NUMERIS </w:t>
      </w:r>
    </w:p>
    <w:p w14:paraId="47D2AA14"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7D3A59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Lot</w:t>
      </w:r>
    </w:p>
    <w:p w14:paraId="0D849A6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3232CE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77EF741" w14:textId="77777777" w:rsidR="007B4A6C" w:rsidRPr="007B4A6C" w:rsidRDefault="007B4A6C" w:rsidP="007B4A6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val="lt-LT"/>
        </w:rPr>
      </w:pPr>
      <w:r w:rsidRPr="007B4A6C">
        <w:rPr>
          <w:rFonts w:ascii="Times New Roman" w:eastAsia="Calibri" w:hAnsi="Times New Roman" w:cs="Times New Roman"/>
          <w:b/>
          <w:lang w:val="lt-LT"/>
        </w:rPr>
        <w:t>14.</w:t>
      </w:r>
      <w:r w:rsidRPr="007B4A6C">
        <w:rPr>
          <w:rFonts w:ascii="Times New Roman" w:eastAsia="Calibri" w:hAnsi="Times New Roman" w:cs="Times New Roman"/>
          <w:b/>
          <w:lang w:val="lt-LT"/>
        </w:rPr>
        <w:tab/>
        <w:t>PARDAVIMO (IŠDAVIMO) TVARKA</w:t>
      </w:r>
    </w:p>
    <w:p w14:paraId="0CE0682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809985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Receptinis vaistas</w:t>
      </w:r>
    </w:p>
    <w:p w14:paraId="4324E23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90852A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F584469" w14:textId="77777777" w:rsidR="007B4A6C" w:rsidRPr="007B4A6C" w:rsidRDefault="007B4A6C" w:rsidP="007B4A6C">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val="lt-LT"/>
        </w:rPr>
      </w:pPr>
      <w:r w:rsidRPr="007B4A6C">
        <w:rPr>
          <w:rFonts w:ascii="Times New Roman" w:eastAsia="Calibri" w:hAnsi="Times New Roman" w:cs="Times New Roman"/>
          <w:b/>
          <w:lang w:val="lt-LT"/>
        </w:rPr>
        <w:t>15.</w:t>
      </w:r>
      <w:r w:rsidRPr="007B4A6C">
        <w:rPr>
          <w:rFonts w:ascii="Times New Roman" w:eastAsia="Calibri" w:hAnsi="Times New Roman" w:cs="Times New Roman"/>
          <w:b/>
          <w:lang w:val="lt-LT"/>
        </w:rPr>
        <w:tab/>
        <w:t>VARTOJIMO INSTRUKCIJA</w:t>
      </w:r>
    </w:p>
    <w:p w14:paraId="0845455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481E23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5D10A83" w14:textId="77777777" w:rsidR="007B4A6C" w:rsidRPr="007B4A6C" w:rsidRDefault="007B4A6C" w:rsidP="007B4A6C">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color w:val="008000"/>
          <w:lang w:val="lt-LT"/>
        </w:rPr>
      </w:pPr>
      <w:r w:rsidRPr="007B4A6C">
        <w:rPr>
          <w:rFonts w:ascii="Times New Roman" w:eastAsia="Calibri" w:hAnsi="Times New Roman" w:cs="Times New Roman"/>
          <w:b/>
          <w:lang w:val="lt-LT"/>
        </w:rPr>
        <w:t>16.</w:t>
      </w:r>
      <w:r w:rsidRPr="007B4A6C">
        <w:rPr>
          <w:rFonts w:ascii="Times New Roman" w:eastAsia="Calibri" w:hAnsi="Times New Roman" w:cs="Times New Roman"/>
          <w:b/>
          <w:lang w:val="lt-LT"/>
        </w:rPr>
        <w:tab/>
        <w:t>INFORMACIJA BRAILIO RAŠTU</w:t>
      </w:r>
    </w:p>
    <w:p w14:paraId="1F8D20F4" w14:textId="77777777" w:rsidR="007B4A6C" w:rsidRPr="007B4A6C" w:rsidRDefault="007B4A6C" w:rsidP="007B4A6C">
      <w:pPr>
        <w:tabs>
          <w:tab w:val="left" w:pos="567"/>
        </w:tabs>
        <w:spacing w:after="0" w:line="260" w:lineRule="exact"/>
        <w:rPr>
          <w:rFonts w:ascii="Times New Roman" w:eastAsia="Calibri" w:hAnsi="Times New Roman" w:cs="Times New Roman"/>
          <w:lang w:val="lt-LT"/>
        </w:rPr>
      </w:pPr>
    </w:p>
    <w:p w14:paraId="0435F08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245A4F1B" w14:textId="77777777" w:rsidR="007B4A6C" w:rsidRPr="007B4A6C" w:rsidRDefault="007B4A6C" w:rsidP="007B4A6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val="lt-LT"/>
        </w:rPr>
      </w:pPr>
      <w:r w:rsidRPr="007B4A6C">
        <w:rPr>
          <w:rFonts w:ascii="Times New Roman" w:eastAsia="Calibri" w:hAnsi="Times New Roman" w:cs="Times New Roman"/>
          <w:b/>
          <w:lang w:val="lt-LT"/>
        </w:rPr>
        <w:t>17.</w:t>
      </w:r>
      <w:r w:rsidRPr="007B4A6C">
        <w:rPr>
          <w:rFonts w:ascii="Times New Roman" w:eastAsia="Calibri" w:hAnsi="Times New Roman" w:cs="Times New Roman"/>
          <w:b/>
          <w:lang w:val="lt-LT"/>
        </w:rPr>
        <w:tab/>
        <w:t>UNIKALUS IDENTIFIKATORIUS – 2D BRŪKŠNINIS KODAS</w:t>
      </w:r>
    </w:p>
    <w:p w14:paraId="37997848"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5A821D9"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6E274471" w14:textId="77777777" w:rsidR="007B4A6C" w:rsidRPr="007B4A6C" w:rsidRDefault="007B4A6C" w:rsidP="007B4A6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val="lt-LT"/>
        </w:rPr>
      </w:pPr>
      <w:r w:rsidRPr="007B4A6C">
        <w:rPr>
          <w:rFonts w:ascii="Times New Roman" w:eastAsia="Calibri" w:hAnsi="Times New Roman" w:cs="Times New Roman"/>
          <w:b/>
          <w:lang w:val="lt-LT"/>
        </w:rPr>
        <w:t>18.</w:t>
      </w:r>
      <w:r w:rsidRPr="007B4A6C">
        <w:rPr>
          <w:rFonts w:ascii="Times New Roman" w:eastAsia="Calibri" w:hAnsi="Times New Roman" w:cs="Times New Roman"/>
          <w:b/>
          <w:lang w:val="lt-LT"/>
        </w:rPr>
        <w:tab/>
        <w:t>UNIKALUS IDENTIFIKATORIUS – ŽMONĖMS SUPRANTAMI DUOMENYS</w:t>
      </w:r>
    </w:p>
    <w:p w14:paraId="73798F3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97948D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5CEB472D"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br w:type="page"/>
      </w:r>
    </w:p>
    <w:p w14:paraId="49166D9A"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C778821"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10AE5C5E"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0C1A37BA"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64D8892C"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62135C70"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1BCE0D68"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4AE504A8"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4EF06B82"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78594931"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1459DD61"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568EA063"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38ABE11D"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34E7E5A2"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3F61585C"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14879977"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31172E1E"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6150FE1A"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7B31170A"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254DD48B"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35DFA05A"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5F177DF3"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2347CAA4"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p>
    <w:p w14:paraId="1435B69E"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r w:rsidRPr="007B4A6C">
        <w:rPr>
          <w:rFonts w:ascii="Times New Roman" w:eastAsia="Calibri" w:hAnsi="Times New Roman" w:cs="Times New Roman"/>
          <w:b/>
          <w:lang w:val="lt-LT"/>
        </w:rPr>
        <w:t>B. PAKUOTĖS LAPELIS</w:t>
      </w:r>
    </w:p>
    <w:p w14:paraId="6BAB9859" w14:textId="77777777" w:rsidR="007B4A6C" w:rsidRPr="007B4A6C" w:rsidRDefault="007B4A6C" w:rsidP="007B4A6C">
      <w:pPr>
        <w:keepNext/>
        <w:tabs>
          <w:tab w:val="left" w:pos="567"/>
        </w:tabs>
        <w:spacing w:after="0" w:line="240" w:lineRule="auto"/>
        <w:jc w:val="center"/>
        <w:outlineLvl w:val="1"/>
        <w:rPr>
          <w:rFonts w:ascii="Times New Roman" w:eastAsia="Calibri" w:hAnsi="Times New Roman" w:cs="Times New Roman"/>
          <w:b/>
          <w:lang w:val="lt-LT"/>
        </w:rPr>
      </w:pPr>
      <w:r w:rsidRPr="007B4A6C">
        <w:rPr>
          <w:rFonts w:ascii="Times New Roman" w:eastAsia="Calibri" w:hAnsi="Times New Roman" w:cs="Times New Roman"/>
          <w:i/>
          <w:lang w:val="lt-LT"/>
        </w:rPr>
        <w:br w:type="page"/>
      </w:r>
      <w:r w:rsidRPr="007B4A6C">
        <w:rPr>
          <w:rFonts w:ascii="Times New Roman" w:eastAsia="Calibri" w:hAnsi="Times New Roman" w:cs="Times New Roman"/>
          <w:b/>
          <w:lang w:val="lt-LT"/>
        </w:rPr>
        <w:lastRenderedPageBreak/>
        <w:t>Pakuotės lapelis: informacija vartotojui</w:t>
      </w:r>
    </w:p>
    <w:p w14:paraId="31007D14" w14:textId="77777777" w:rsidR="007B4A6C" w:rsidRPr="007B4A6C" w:rsidRDefault="007B4A6C" w:rsidP="007B4A6C">
      <w:pPr>
        <w:numPr>
          <w:ilvl w:val="12"/>
          <w:numId w:val="0"/>
        </w:numPr>
        <w:shd w:val="clear" w:color="auto" w:fill="FFFFFF"/>
        <w:spacing w:after="0" w:line="240" w:lineRule="auto"/>
        <w:jc w:val="center"/>
        <w:rPr>
          <w:rFonts w:ascii="Times New Roman" w:eastAsia="Calibri" w:hAnsi="Times New Roman" w:cs="Times New Roman"/>
          <w:lang w:val="lt-LT"/>
        </w:rPr>
      </w:pPr>
    </w:p>
    <w:p w14:paraId="7ACB2DB9" w14:textId="77777777" w:rsidR="007B4A6C" w:rsidRPr="007B4A6C" w:rsidRDefault="007B4A6C" w:rsidP="007B4A6C">
      <w:pPr>
        <w:tabs>
          <w:tab w:val="left" w:pos="567"/>
        </w:tabs>
        <w:spacing w:after="0" w:line="240" w:lineRule="auto"/>
        <w:jc w:val="center"/>
        <w:rPr>
          <w:rFonts w:ascii="Times New Roman" w:eastAsia="Calibri" w:hAnsi="Times New Roman" w:cs="Times New Roman"/>
          <w:b/>
          <w:lang w:val="lt-LT"/>
        </w:rPr>
      </w:pPr>
      <w:r w:rsidRPr="007B4A6C">
        <w:rPr>
          <w:rFonts w:ascii="Times New Roman" w:eastAsia="Calibri" w:hAnsi="Times New Roman" w:cs="Times New Roman"/>
          <w:b/>
          <w:lang w:val="lt-LT"/>
        </w:rPr>
        <w:t>Treclinac 10 mg/0,25 mg/g gelis</w:t>
      </w:r>
    </w:p>
    <w:p w14:paraId="5FA5FAA8" w14:textId="4109A38E" w:rsidR="007B4A6C" w:rsidRPr="007B4A6C" w:rsidRDefault="00767C58" w:rsidP="007B4A6C">
      <w:pPr>
        <w:tabs>
          <w:tab w:val="left" w:pos="567"/>
        </w:tabs>
        <w:spacing w:after="0" w:line="240" w:lineRule="auto"/>
        <w:jc w:val="center"/>
        <w:rPr>
          <w:rFonts w:ascii="Times New Roman" w:eastAsia="Calibri" w:hAnsi="Times New Roman" w:cs="Times New Roman"/>
          <w:lang w:val="lt-LT"/>
        </w:rPr>
      </w:pPr>
      <w:r>
        <w:rPr>
          <w:rFonts w:ascii="Times New Roman" w:eastAsia="Calibri" w:hAnsi="Times New Roman" w:cs="Times New Roman"/>
          <w:lang w:val="lt-LT"/>
        </w:rPr>
        <w:t>k</w:t>
      </w:r>
      <w:r w:rsidR="007B4A6C" w:rsidRPr="007B4A6C">
        <w:rPr>
          <w:rFonts w:ascii="Times New Roman" w:eastAsia="Calibri" w:hAnsi="Times New Roman" w:cs="Times New Roman"/>
          <w:lang w:val="lt-LT"/>
        </w:rPr>
        <w:t xml:space="preserve">lindamicinas / </w:t>
      </w:r>
      <w:r>
        <w:rPr>
          <w:rFonts w:ascii="Times New Roman" w:eastAsia="Calibri" w:hAnsi="Times New Roman" w:cs="Times New Roman"/>
          <w:lang w:val="lt-LT"/>
        </w:rPr>
        <w:t>t</w:t>
      </w:r>
      <w:r w:rsidR="007B4A6C" w:rsidRPr="007B4A6C">
        <w:rPr>
          <w:rFonts w:ascii="Times New Roman" w:eastAsia="Calibri" w:hAnsi="Times New Roman" w:cs="Times New Roman"/>
          <w:lang w:val="lt-LT"/>
        </w:rPr>
        <w:t>retinoinas</w:t>
      </w:r>
    </w:p>
    <w:p w14:paraId="7D8DE0F6" w14:textId="77777777" w:rsidR="007B4A6C" w:rsidRPr="007B4A6C" w:rsidRDefault="007B4A6C" w:rsidP="007B4A6C">
      <w:pPr>
        <w:spacing w:after="0" w:line="240" w:lineRule="auto"/>
        <w:rPr>
          <w:rFonts w:ascii="Times New Roman" w:eastAsia="Calibri" w:hAnsi="Times New Roman" w:cs="Times New Roman"/>
          <w:lang w:val="lt-LT"/>
        </w:rPr>
      </w:pPr>
    </w:p>
    <w:p w14:paraId="46FC26B7" w14:textId="77777777" w:rsidR="007B4A6C" w:rsidRPr="007B4A6C" w:rsidRDefault="007B4A6C" w:rsidP="007B4A6C">
      <w:pPr>
        <w:spacing w:after="0" w:line="240" w:lineRule="auto"/>
        <w:rPr>
          <w:rFonts w:ascii="Times New Roman" w:eastAsia="Calibri" w:hAnsi="Times New Roman" w:cs="Times New Roman"/>
          <w:lang w:val="lt-LT"/>
        </w:rPr>
      </w:pPr>
    </w:p>
    <w:p w14:paraId="5266234E" w14:textId="77777777" w:rsidR="007B4A6C" w:rsidRPr="007B4A6C" w:rsidRDefault="007B4A6C" w:rsidP="007B4A6C">
      <w:pPr>
        <w:suppressAutoHyphens/>
        <w:spacing w:after="0" w:line="240" w:lineRule="auto"/>
        <w:rPr>
          <w:rFonts w:ascii="Times New Roman" w:eastAsia="Calibri" w:hAnsi="Times New Roman" w:cs="Times New Roman"/>
          <w:lang w:val="lt-LT"/>
        </w:rPr>
      </w:pPr>
      <w:r w:rsidRPr="007B4A6C">
        <w:rPr>
          <w:rFonts w:ascii="Times New Roman" w:eastAsia="Calibri" w:hAnsi="Times New Roman" w:cs="Times New Roman"/>
          <w:b/>
          <w:lang w:val="lt-LT"/>
        </w:rPr>
        <w:t>Atidžiai perskaitykite visą šį lapelį, prieš pradėdami vartoti vaistą, nes jame pateikiama Jums svarbi informacija.</w:t>
      </w:r>
    </w:p>
    <w:p w14:paraId="33654599" w14:textId="77777777" w:rsidR="007B4A6C" w:rsidRPr="007B4A6C" w:rsidRDefault="007B4A6C" w:rsidP="007B4A6C">
      <w:pPr>
        <w:numPr>
          <w:ilvl w:val="0"/>
          <w:numId w:val="1"/>
        </w:numPr>
        <w:tabs>
          <w:tab w:val="left" w:pos="567"/>
        </w:tabs>
        <w:spacing w:after="0" w:line="240" w:lineRule="auto"/>
        <w:ind w:left="567" w:right="-2" w:hanging="567"/>
        <w:rPr>
          <w:rFonts w:ascii="Times New Roman" w:eastAsia="Calibri" w:hAnsi="Times New Roman" w:cs="Times New Roman"/>
          <w:lang w:val="lt-LT"/>
        </w:rPr>
      </w:pPr>
      <w:r w:rsidRPr="007B4A6C">
        <w:rPr>
          <w:rFonts w:ascii="Times New Roman" w:eastAsia="Calibri" w:hAnsi="Times New Roman" w:cs="Times New Roman"/>
          <w:lang w:val="lt-LT"/>
        </w:rPr>
        <w:t xml:space="preserve">Neišmeskite šio lapelio, nes vėl gali prireikti jį perskaityti. </w:t>
      </w:r>
    </w:p>
    <w:p w14:paraId="4F2BC563" w14:textId="77777777" w:rsidR="007B4A6C" w:rsidRPr="007B4A6C" w:rsidRDefault="007B4A6C" w:rsidP="007B4A6C">
      <w:pPr>
        <w:numPr>
          <w:ilvl w:val="0"/>
          <w:numId w:val="1"/>
        </w:numPr>
        <w:tabs>
          <w:tab w:val="left" w:pos="567"/>
        </w:tabs>
        <w:spacing w:after="0" w:line="240" w:lineRule="auto"/>
        <w:ind w:left="567" w:right="-2" w:hanging="567"/>
        <w:rPr>
          <w:rFonts w:ascii="Times New Roman" w:eastAsia="Calibri" w:hAnsi="Times New Roman" w:cs="Times New Roman"/>
          <w:lang w:val="lt-LT"/>
        </w:rPr>
      </w:pPr>
      <w:r w:rsidRPr="007B4A6C">
        <w:rPr>
          <w:rFonts w:ascii="Times New Roman" w:eastAsia="Calibri" w:hAnsi="Times New Roman" w:cs="Times New Roman"/>
          <w:lang w:val="lt-LT"/>
        </w:rPr>
        <w:t>Jeigu kiltų daugiau klausimų, kreipkitės į gydytoją arba vaistininką.</w:t>
      </w:r>
    </w:p>
    <w:p w14:paraId="5D4059C1" w14:textId="77777777" w:rsidR="007B4A6C" w:rsidRPr="007B4A6C" w:rsidRDefault="007B4A6C" w:rsidP="007B4A6C">
      <w:pPr>
        <w:tabs>
          <w:tab w:val="left" w:pos="567"/>
        </w:tabs>
        <w:spacing w:after="0" w:line="240" w:lineRule="auto"/>
        <w:ind w:left="567" w:right="-2" w:hanging="567"/>
        <w:rPr>
          <w:rFonts w:ascii="Times New Roman" w:eastAsia="Calibri" w:hAnsi="Times New Roman" w:cs="Times New Roman"/>
          <w:lang w:val="lt-LT"/>
        </w:rPr>
      </w:pPr>
      <w:r w:rsidRPr="007B4A6C">
        <w:rPr>
          <w:rFonts w:ascii="Times New Roman" w:eastAsia="Calibri" w:hAnsi="Times New Roman" w:cs="Times New Roman"/>
          <w:lang w:val="lt-LT"/>
        </w:rPr>
        <w:t>-</w:t>
      </w:r>
      <w:r w:rsidRPr="007B4A6C">
        <w:rPr>
          <w:rFonts w:ascii="Times New Roman" w:eastAsia="Calibri" w:hAnsi="Times New Roman" w:cs="Times New Roman"/>
          <w:lang w:val="lt-LT"/>
        </w:rPr>
        <w:tab/>
        <w:t>Šis vaistas skirtas tik Jums, todėl kitiems žmonėms jo duoti negalima. Vaistas gali jiems pakenkti (net tiems, kurių ligos požymiai yra tokie patys kaip Jūsų).</w:t>
      </w:r>
      <w:r w:rsidRPr="007B4A6C">
        <w:rPr>
          <w:rFonts w:ascii="Times New Roman" w:hAnsi="Times New Roman"/>
          <w:color w:val="008000"/>
          <w:lang w:val="lv-LV"/>
        </w:rPr>
        <w:t xml:space="preserve"> </w:t>
      </w:r>
    </w:p>
    <w:p w14:paraId="08C02572" w14:textId="77777777" w:rsidR="007B4A6C" w:rsidRPr="007B4A6C" w:rsidRDefault="007B4A6C" w:rsidP="007B4A6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 xml:space="preserve">Jeigu pasireiškė šalutinis poveikis (net jeigu jis šiame lapelyje nenurodytas), kreipkitės į gydytoją arba vaistininką. </w:t>
      </w:r>
      <w:r w:rsidRPr="007B4A6C">
        <w:rPr>
          <w:rFonts w:ascii="Times New Roman" w:hAnsi="Times New Roman"/>
          <w:lang w:val="lv-LV"/>
        </w:rPr>
        <w:t>Žr. 4 skyrių.</w:t>
      </w:r>
    </w:p>
    <w:p w14:paraId="4E694235" w14:textId="77777777" w:rsidR="007B4A6C" w:rsidRPr="007B4A6C" w:rsidRDefault="007B4A6C" w:rsidP="007B4A6C">
      <w:pPr>
        <w:spacing w:after="0" w:line="240" w:lineRule="auto"/>
        <w:ind w:right="-2"/>
        <w:rPr>
          <w:rFonts w:ascii="Times New Roman" w:eastAsia="Calibri" w:hAnsi="Times New Roman" w:cs="Times New Roman"/>
          <w:lang w:val="lt-LT"/>
        </w:rPr>
      </w:pPr>
    </w:p>
    <w:p w14:paraId="371DC325"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Apie ką rašoma šiame lapelyje?</w:t>
      </w:r>
    </w:p>
    <w:p w14:paraId="0BD43EC2" w14:textId="77777777" w:rsidR="007B4A6C" w:rsidRPr="007B4A6C" w:rsidRDefault="007B4A6C" w:rsidP="007B4A6C">
      <w:pPr>
        <w:numPr>
          <w:ilvl w:val="12"/>
          <w:numId w:val="0"/>
        </w:numPr>
        <w:spacing w:after="0" w:line="240" w:lineRule="auto"/>
        <w:ind w:left="284" w:right="-2"/>
        <w:rPr>
          <w:rFonts w:ascii="Times New Roman" w:eastAsia="Calibri" w:hAnsi="Times New Roman" w:cs="Times New Roman"/>
          <w:lang w:val="lt-LT"/>
        </w:rPr>
      </w:pPr>
    </w:p>
    <w:p w14:paraId="6878438F" w14:textId="77777777" w:rsidR="007B4A6C" w:rsidRPr="007B4A6C" w:rsidRDefault="007B4A6C" w:rsidP="007B4A6C">
      <w:pPr>
        <w:numPr>
          <w:ilvl w:val="12"/>
          <w:numId w:val="0"/>
        </w:numPr>
        <w:spacing w:after="0" w:line="240" w:lineRule="auto"/>
        <w:ind w:left="284" w:right="-2"/>
        <w:rPr>
          <w:rFonts w:ascii="Times New Roman" w:eastAsia="Calibri" w:hAnsi="Times New Roman" w:cs="Times New Roman"/>
          <w:lang w:val="lt-LT"/>
        </w:rPr>
      </w:pPr>
      <w:r w:rsidRPr="007B4A6C">
        <w:rPr>
          <w:rFonts w:ascii="Times New Roman" w:eastAsia="Calibri" w:hAnsi="Times New Roman" w:cs="Times New Roman"/>
          <w:lang w:val="lt-LT"/>
        </w:rPr>
        <w:t>1.</w:t>
      </w:r>
      <w:r w:rsidRPr="007B4A6C">
        <w:rPr>
          <w:rFonts w:ascii="Times New Roman" w:eastAsia="Calibri" w:hAnsi="Times New Roman" w:cs="Times New Roman"/>
          <w:lang w:val="lt-LT"/>
        </w:rPr>
        <w:tab/>
        <w:t xml:space="preserve">Kas yra Treclinac ir kam jis vartojamas </w:t>
      </w:r>
    </w:p>
    <w:p w14:paraId="68C4AFCB" w14:textId="77777777" w:rsidR="007B4A6C" w:rsidRPr="007B4A6C" w:rsidRDefault="007B4A6C" w:rsidP="007B4A6C">
      <w:pPr>
        <w:numPr>
          <w:ilvl w:val="12"/>
          <w:numId w:val="0"/>
        </w:numPr>
        <w:spacing w:after="0" w:line="240" w:lineRule="auto"/>
        <w:ind w:left="284" w:right="-2"/>
        <w:rPr>
          <w:rFonts w:ascii="Times New Roman" w:eastAsia="Calibri" w:hAnsi="Times New Roman" w:cs="Times New Roman"/>
          <w:lang w:val="lt-LT"/>
        </w:rPr>
      </w:pPr>
      <w:r w:rsidRPr="007B4A6C">
        <w:rPr>
          <w:rFonts w:ascii="Times New Roman" w:eastAsia="Calibri" w:hAnsi="Times New Roman" w:cs="Times New Roman"/>
          <w:lang w:val="lt-LT"/>
        </w:rPr>
        <w:t>2.</w:t>
      </w:r>
      <w:r w:rsidRPr="007B4A6C">
        <w:rPr>
          <w:rFonts w:ascii="Times New Roman" w:eastAsia="Calibri" w:hAnsi="Times New Roman" w:cs="Times New Roman"/>
          <w:lang w:val="lt-LT"/>
        </w:rPr>
        <w:tab/>
        <w:t xml:space="preserve">Kas žinotina prieš vartojant Treclinac </w:t>
      </w:r>
    </w:p>
    <w:p w14:paraId="5C98FFB2" w14:textId="77777777" w:rsidR="007B4A6C" w:rsidRPr="007B4A6C" w:rsidRDefault="007B4A6C" w:rsidP="007B4A6C">
      <w:pPr>
        <w:numPr>
          <w:ilvl w:val="12"/>
          <w:numId w:val="0"/>
        </w:numPr>
        <w:spacing w:after="0" w:line="240" w:lineRule="auto"/>
        <w:ind w:left="284" w:right="-2"/>
        <w:rPr>
          <w:rFonts w:ascii="Times New Roman" w:eastAsia="Calibri" w:hAnsi="Times New Roman" w:cs="Times New Roman"/>
          <w:lang w:val="lt-LT"/>
        </w:rPr>
      </w:pPr>
      <w:r w:rsidRPr="007B4A6C">
        <w:rPr>
          <w:rFonts w:ascii="Times New Roman" w:eastAsia="Calibri" w:hAnsi="Times New Roman" w:cs="Times New Roman"/>
          <w:lang w:val="lt-LT"/>
        </w:rPr>
        <w:t>3.</w:t>
      </w:r>
      <w:r w:rsidRPr="007B4A6C">
        <w:rPr>
          <w:rFonts w:ascii="Times New Roman" w:eastAsia="Calibri" w:hAnsi="Times New Roman" w:cs="Times New Roman"/>
          <w:lang w:val="lt-LT"/>
        </w:rPr>
        <w:tab/>
        <w:t xml:space="preserve">Kaip vartoti Treclinac </w:t>
      </w:r>
    </w:p>
    <w:p w14:paraId="749640A7" w14:textId="77777777" w:rsidR="007B4A6C" w:rsidRPr="007B4A6C" w:rsidRDefault="007B4A6C" w:rsidP="007B4A6C">
      <w:pPr>
        <w:numPr>
          <w:ilvl w:val="12"/>
          <w:numId w:val="0"/>
        </w:numPr>
        <w:spacing w:after="0" w:line="240" w:lineRule="auto"/>
        <w:ind w:left="284" w:right="-2"/>
        <w:rPr>
          <w:rFonts w:ascii="Times New Roman" w:eastAsia="Calibri" w:hAnsi="Times New Roman" w:cs="Times New Roman"/>
          <w:lang w:val="lt-LT"/>
        </w:rPr>
      </w:pPr>
      <w:r w:rsidRPr="007B4A6C">
        <w:rPr>
          <w:rFonts w:ascii="Times New Roman" w:eastAsia="Calibri" w:hAnsi="Times New Roman" w:cs="Times New Roman"/>
          <w:lang w:val="lt-LT"/>
        </w:rPr>
        <w:t>4.</w:t>
      </w:r>
      <w:r w:rsidRPr="007B4A6C">
        <w:rPr>
          <w:rFonts w:ascii="Times New Roman" w:eastAsia="Calibri" w:hAnsi="Times New Roman" w:cs="Times New Roman"/>
          <w:lang w:val="lt-LT"/>
        </w:rPr>
        <w:tab/>
        <w:t>Galimas šalutin</w:t>
      </w:r>
      <w:r w:rsidRPr="007B4A6C">
        <w:rPr>
          <w:rFonts w:ascii="Times New Roman" w:hAnsi="Times New Roman"/>
          <w:lang w:val="lv-LV"/>
        </w:rPr>
        <w:t xml:space="preserve">is poveikis </w:t>
      </w:r>
    </w:p>
    <w:p w14:paraId="433B4393" w14:textId="77777777" w:rsidR="007B4A6C" w:rsidRPr="007B4A6C" w:rsidRDefault="007B4A6C" w:rsidP="007B4A6C">
      <w:pPr>
        <w:numPr>
          <w:ilvl w:val="12"/>
          <w:numId w:val="0"/>
        </w:numPr>
        <w:spacing w:after="0" w:line="240" w:lineRule="auto"/>
        <w:ind w:left="284" w:right="-2"/>
        <w:rPr>
          <w:rFonts w:ascii="Times New Roman" w:eastAsia="Calibri" w:hAnsi="Times New Roman" w:cs="Times New Roman"/>
          <w:lang w:val="lt-LT"/>
        </w:rPr>
      </w:pPr>
      <w:r w:rsidRPr="007B4A6C">
        <w:rPr>
          <w:rFonts w:ascii="Times New Roman" w:eastAsia="Calibri" w:hAnsi="Times New Roman" w:cs="Times New Roman"/>
          <w:lang w:val="lt-LT"/>
        </w:rPr>
        <w:t>5.</w:t>
      </w:r>
      <w:r w:rsidRPr="007B4A6C">
        <w:rPr>
          <w:rFonts w:ascii="Times New Roman" w:eastAsia="Calibri" w:hAnsi="Times New Roman" w:cs="Times New Roman"/>
          <w:lang w:val="lt-LT"/>
        </w:rPr>
        <w:tab/>
        <w:t xml:space="preserve">Kaip laikyti Treclinac </w:t>
      </w:r>
    </w:p>
    <w:p w14:paraId="539C3073" w14:textId="77777777" w:rsidR="007B4A6C" w:rsidRPr="007B4A6C" w:rsidRDefault="007B4A6C" w:rsidP="007B4A6C">
      <w:pPr>
        <w:numPr>
          <w:ilvl w:val="12"/>
          <w:numId w:val="0"/>
        </w:numPr>
        <w:spacing w:after="0" w:line="240" w:lineRule="auto"/>
        <w:ind w:left="284" w:right="-2"/>
        <w:rPr>
          <w:rFonts w:ascii="Times New Roman" w:eastAsia="Calibri" w:hAnsi="Times New Roman" w:cs="Times New Roman"/>
          <w:lang w:val="lt-LT"/>
        </w:rPr>
      </w:pPr>
      <w:r w:rsidRPr="007B4A6C">
        <w:rPr>
          <w:rFonts w:ascii="Times New Roman" w:eastAsia="Calibri" w:hAnsi="Times New Roman" w:cs="Times New Roman"/>
          <w:lang w:val="lt-LT"/>
        </w:rPr>
        <w:t>6.</w:t>
      </w:r>
      <w:r w:rsidRPr="007B4A6C">
        <w:rPr>
          <w:rFonts w:ascii="Times New Roman" w:eastAsia="Calibri" w:hAnsi="Times New Roman" w:cs="Times New Roman"/>
          <w:lang w:val="lt-LT"/>
        </w:rPr>
        <w:tab/>
        <w:t>Pakuotės turinys ir kita informacija</w:t>
      </w:r>
    </w:p>
    <w:p w14:paraId="29FB81A6"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30A976ED"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70442FB9"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1.</w:t>
      </w:r>
      <w:r w:rsidRPr="007B4A6C">
        <w:rPr>
          <w:rFonts w:ascii="Times New Roman" w:eastAsia="Calibri" w:hAnsi="Times New Roman" w:cs="Times New Roman"/>
          <w:b/>
          <w:lang w:val="lt-LT"/>
        </w:rPr>
        <w:tab/>
        <w:t>Kas yra Treclinac ir kam jis vartojamas</w:t>
      </w:r>
    </w:p>
    <w:p w14:paraId="02E7ACF2"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0CE26036"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Treclinac yra veikliųjų medžiagų klindamicino ir tretinoino.</w:t>
      </w:r>
    </w:p>
    <w:p w14:paraId="6391B61C"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68042D5F"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Klindamicinas yra antibiotikas. Jis riboja bakterijų, susijusių su spuogais, augimą ir šių bakterijų sukeltą uždegimą.</w:t>
      </w:r>
    </w:p>
    <w:p w14:paraId="034D84EF"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4FF17C1F"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Tretinoinas normalizuoja paviršinių odos ląstelių augimą ir sukelia normalų ląstelių, kurios užkemša plaukų folikulus spuogų srityse, nusilupimą. Tai apsaugo nuo besikaupiančių odos riebalų ir ankstyvųjų spuogų pažeidimų (juodųjų ir baltųjų inkštirų) formavimosi.</w:t>
      </w:r>
    </w:p>
    <w:p w14:paraId="7E338D0C"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1AB709C3"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Šios veikliosios medžiagos yra veiksmingesnės jas derinant kartu, nei vartojant atskirai.</w:t>
      </w:r>
    </w:p>
    <w:p w14:paraId="7AFE2FD0"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047D44B0" w14:textId="29D46072"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Treclinac skirtas vartoti ant odos ir gydyti spuogams 12</w:t>
      </w:r>
      <w:r w:rsidR="00533BAB">
        <w:rPr>
          <w:rFonts w:ascii="Times New Roman" w:eastAsia="Calibri" w:hAnsi="Times New Roman" w:cs="Times New Roman"/>
          <w:lang w:val="lt-LT"/>
        </w:rPr>
        <w:t> </w:t>
      </w:r>
      <w:r w:rsidRPr="007B4A6C">
        <w:rPr>
          <w:rFonts w:ascii="Times New Roman" w:eastAsia="Calibri" w:hAnsi="Times New Roman" w:cs="Times New Roman"/>
          <w:lang w:val="lt-LT"/>
        </w:rPr>
        <w:t>metų ir vyresniems pacientams.</w:t>
      </w:r>
    </w:p>
    <w:p w14:paraId="54C0CCCF"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037DF5DF"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124E293B"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2.</w:t>
      </w:r>
      <w:r w:rsidRPr="007B4A6C">
        <w:rPr>
          <w:rFonts w:ascii="Times New Roman" w:eastAsia="Calibri" w:hAnsi="Times New Roman" w:cs="Times New Roman"/>
          <w:b/>
          <w:lang w:val="lt-LT"/>
        </w:rPr>
        <w:tab/>
        <w:t>Kas žinoti</w:t>
      </w:r>
      <w:r w:rsidRPr="007B4A6C">
        <w:rPr>
          <w:rFonts w:ascii="Times New Roman" w:hAnsi="Times New Roman"/>
          <w:b/>
          <w:lang w:val="lv-LV"/>
        </w:rPr>
        <w:t xml:space="preserve">na prieš vartojant Treclinac </w:t>
      </w:r>
    </w:p>
    <w:p w14:paraId="5B907F45"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516F54CE" w14:textId="5384B16E"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 xml:space="preserve">Treclinac vartoti </w:t>
      </w:r>
      <w:r w:rsidR="00533BAB">
        <w:rPr>
          <w:rFonts w:ascii="Times New Roman" w:eastAsia="Calibri" w:hAnsi="Times New Roman" w:cs="Times New Roman"/>
          <w:b/>
          <w:lang w:val="lt-LT"/>
        </w:rPr>
        <w:t>draudžiama</w:t>
      </w:r>
      <w:r w:rsidRPr="007B4A6C">
        <w:rPr>
          <w:rFonts w:ascii="Times New Roman" w:eastAsia="Calibri" w:hAnsi="Times New Roman" w:cs="Times New Roman"/>
          <w:b/>
          <w:lang w:val="lt-LT"/>
        </w:rPr>
        <w:t>:</w:t>
      </w:r>
    </w:p>
    <w:p w14:paraId="37153B67"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lang w:val="lt-LT"/>
        </w:rPr>
      </w:pPr>
      <w:r w:rsidRPr="007B4A6C">
        <w:rPr>
          <w:rFonts w:ascii="Times New Roman" w:eastAsia="Calibri" w:hAnsi="Times New Roman" w:cs="Times New Roman"/>
          <w:b/>
          <w:lang w:val="lt-LT"/>
        </w:rPr>
        <w:t xml:space="preserve">- </w:t>
      </w:r>
      <w:r w:rsidRPr="007B4A6C">
        <w:rPr>
          <w:rFonts w:ascii="Times New Roman" w:eastAsia="Calibri" w:hAnsi="Times New Roman" w:cs="Times New Roman"/>
          <w:b/>
          <w:lang w:val="lt-LT"/>
        </w:rPr>
        <w:tab/>
      </w:r>
      <w:r w:rsidRPr="007B4A6C">
        <w:rPr>
          <w:rFonts w:ascii="Times New Roman" w:eastAsia="Calibri" w:hAnsi="Times New Roman" w:cs="Times New Roman"/>
          <w:lang w:val="lt-LT"/>
        </w:rPr>
        <w:t>jeigu esate nėščia;</w:t>
      </w:r>
    </w:p>
    <w:p w14:paraId="4494ACB8"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lang w:val="lt-LT"/>
        </w:rPr>
      </w:pPr>
      <w:r w:rsidRPr="007B4A6C">
        <w:rPr>
          <w:rFonts w:ascii="Times New Roman" w:eastAsia="Calibri" w:hAnsi="Times New Roman" w:cs="Times New Roman"/>
          <w:lang w:val="lt-LT"/>
        </w:rPr>
        <w:t>-</w:t>
      </w:r>
      <w:r w:rsidRPr="007B4A6C">
        <w:rPr>
          <w:rFonts w:ascii="Times New Roman" w:eastAsia="Calibri" w:hAnsi="Times New Roman" w:cs="Times New Roman"/>
          <w:lang w:val="lt-LT"/>
        </w:rPr>
        <w:tab/>
        <w:t>jeigu planuojate pastoti;</w:t>
      </w:r>
    </w:p>
    <w:p w14:paraId="16B2E191" w14:textId="77777777" w:rsidR="007B4A6C" w:rsidRPr="007B4A6C" w:rsidRDefault="007B4A6C" w:rsidP="007B4A6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jeigu yra alergija klindamicinui, tretinoinui arba bet kuriai pagalbinei šio vaisto medžiagai (jos išvardytos 6 skyriuje);</w:t>
      </w:r>
    </w:p>
    <w:p w14:paraId="67843F88" w14:textId="77777777" w:rsidR="007B4A6C" w:rsidRPr="007B4A6C" w:rsidRDefault="007B4A6C" w:rsidP="007B4A6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jeigu esate alergiški linkomicinui;</w:t>
      </w:r>
    </w:p>
    <w:p w14:paraId="578625A9" w14:textId="77777777" w:rsidR="007B4A6C" w:rsidRPr="007B4A6C" w:rsidRDefault="007B4A6C" w:rsidP="007B4A6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jeigu sergate lėtine uždegimine žarnyno liga (pvz., Krono liga arba opiniu kolitu);</w:t>
      </w:r>
    </w:p>
    <w:p w14:paraId="505FBBC1" w14:textId="77777777" w:rsidR="007B4A6C" w:rsidRPr="007B4A6C" w:rsidRDefault="007B4A6C" w:rsidP="007B4A6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jeigu esate sirgę kolitu, susijusiu su antibiotikų vartojimu, kurio metu ilgai ar reikšmingai viduriuojama arba skauda pilvą;</w:t>
      </w:r>
    </w:p>
    <w:p w14:paraId="03B2C285" w14:textId="77777777" w:rsidR="007B4A6C" w:rsidRPr="007B4A6C" w:rsidRDefault="007B4A6C" w:rsidP="007B4A6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jeigu Jūs arba kuris nors Jūsų šeimos narys kada nors sirgote arba serga odos vėžiu;</w:t>
      </w:r>
    </w:p>
    <w:p w14:paraId="7BDD0EE7" w14:textId="77777777" w:rsidR="007B4A6C" w:rsidRPr="007B4A6C" w:rsidRDefault="007B4A6C" w:rsidP="007B4A6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jeigu sergate ūmine egzema, kuriai esant pasireiškia odos uždegimas, oda tampa raudona, sausa ir padengta žvyneliais;</w:t>
      </w:r>
    </w:p>
    <w:p w14:paraId="6A91A2A9" w14:textId="77777777" w:rsidR="007B4A6C" w:rsidRPr="007B4A6C" w:rsidRDefault="007B4A6C" w:rsidP="007B4A6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jeigu sergate rožine – odos liga, kuri pažeidžia veidą ir kurios metu oda tampa raudona, lupasi ir atsiranda spuogų;</w:t>
      </w:r>
    </w:p>
    <w:p w14:paraId="701A1937" w14:textId="77777777" w:rsidR="007B4A6C" w:rsidRPr="007B4A6C" w:rsidRDefault="007B4A6C" w:rsidP="007B4A6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lastRenderedPageBreak/>
        <w:t>esant kitų ūminių uždegiminių odos būklių (pvz., folikulitui), ypač apie burną (perioraliniam dermatitui);</w:t>
      </w:r>
    </w:p>
    <w:p w14:paraId="34463B6E" w14:textId="77777777" w:rsidR="007B4A6C" w:rsidRPr="007B4A6C" w:rsidRDefault="007B4A6C" w:rsidP="007B4A6C">
      <w:pPr>
        <w:numPr>
          <w:ilvl w:val="0"/>
          <w:numId w:val="1"/>
        </w:numPr>
        <w:tabs>
          <w:tab w:val="left" w:pos="567"/>
        </w:tabs>
        <w:spacing w:after="0" w:line="240" w:lineRule="auto"/>
        <w:ind w:left="567" w:hanging="567"/>
        <w:rPr>
          <w:rFonts w:ascii="Times New Roman" w:eastAsia="Calibri" w:hAnsi="Times New Roman" w:cs="Times New Roman"/>
          <w:lang w:val="lt-LT"/>
        </w:rPr>
      </w:pPr>
      <w:r w:rsidRPr="007B4A6C">
        <w:rPr>
          <w:rFonts w:ascii="Times New Roman" w:eastAsia="Calibri" w:hAnsi="Times New Roman" w:cs="Times New Roman"/>
          <w:lang w:val="lt-LT"/>
        </w:rPr>
        <w:t xml:space="preserve">esant tam tikrų ypatingų paprastųjų spuogų formų, kurių metu atsiranda pustulių  ir gilių cistinių mazginių spuogų pažeidimų </w:t>
      </w:r>
      <w:r w:rsidRPr="007B4A6C">
        <w:rPr>
          <w:rFonts w:ascii="Times New Roman" w:eastAsia="Calibri" w:hAnsi="Times New Roman" w:cs="Times New Roman"/>
          <w:i/>
          <w:lang w:val="lt-LT"/>
        </w:rPr>
        <w:t>(acne conglobata</w:t>
      </w:r>
      <w:r w:rsidRPr="007B4A6C">
        <w:rPr>
          <w:rFonts w:ascii="Times New Roman" w:hAnsi="Times New Roman"/>
          <w:lang w:val="lv-LV"/>
        </w:rPr>
        <w:t xml:space="preserve"> ir </w:t>
      </w:r>
      <w:r w:rsidRPr="007B4A6C">
        <w:rPr>
          <w:rFonts w:ascii="Times New Roman" w:hAnsi="Times New Roman"/>
          <w:i/>
          <w:lang w:val="lv-LV"/>
        </w:rPr>
        <w:t>acne fulminans).</w:t>
      </w:r>
    </w:p>
    <w:p w14:paraId="0562CCE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3A5B302E" w14:textId="2497B5C2"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Esant kuriai nors pirmiau išvardytai būklei, šio </w:t>
      </w:r>
      <w:r w:rsidR="00533BAB">
        <w:rPr>
          <w:rFonts w:ascii="Times New Roman" w:eastAsia="Calibri" w:hAnsi="Times New Roman" w:cs="Times New Roman"/>
          <w:lang w:val="lt-LT"/>
        </w:rPr>
        <w:t>vaisto</w:t>
      </w:r>
      <w:r w:rsidRPr="007B4A6C">
        <w:rPr>
          <w:rFonts w:ascii="Times New Roman" w:eastAsia="Calibri" w:hAnsi="Times New Roman" w:cs="Times New Roman"/>
          <w:lang w:val="lt-LT"/>
        </w:rPr>
        <w:t xml:space="preserve"> nevartokite ir pasitarkite su gydytoju.</w:t>
      </w:r>
    </w:p>
    <w:p w14:paraId="57541705"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50041181"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 xml:space="preserve">Įspėjimai ir atsargumo priemonės </w:t>
      </w:r>
    </w:p>
    <w:p w14:paraId="472050EA" w14:textId="77777777" w:rsidR="007B4A6C" w:rsidRPr="007B4A6C" w:rsidRDefault="007B4A6C" w:rsidP="007B4A6C">
      <w:pPr>
        <w:numPr>
          <w:ilvl w:val="0"/>
          <w:numId w:val="3"/>
        </w:numPr>
        <w:tabs>
          <w:tab w:val="num" w:pos="567"/>
        </w:tabs>
        <w:spacing w:after="0" w:line="240" w:lineRule="auto"/>
        <w:ind w:left="567" w:right="-2" w:hanging="567"/>
        <w:rPr>
          <w:rFonts w:ascii="Times New Roman" w:eastAsia="Calibri" w:hAnsi="Times New Roman" w:cs="Times New Roman"/>
          <w:lang w:val="lt-LT"/>
        </w:rPr>
      </w:pPr>
      <w:r w:rsidRPr="007B4A6C">
        <w:rPr>
          <w:rFonts w:ascii="Times New Roman" w:eastAsia="Calibri" w:hAnsi="Times New Roman" w:cs="Times New Roman"/>
          <w:lang w:val="lt-LT"/>
        </w:rPr>
        <w:t>Venkite šio vaisto kontakto su burna, akimis, gleivinėmis ir su nutrinta arba egzemos pažeista oda. Atsargiai tepkite jautrias odos sritis. Atsitiktinai patekus į akis, praplaukite jas gausiu drungno vandens kiekiu.</w:t>
      </w:r>
    </w:p>
    <w:p w14:paraId="3DCCECB0" w14:textId="77777777" w:rsidR="007B4A6C" w:rsidRPr="007B4A6C" w:rsidRDefault="007B4A6C" w:rsidP="007B4A6C">
      <w:pPr>
        <w:numPr>
          <w:ilvl w:val="0"/>
          <w:numId w:val="3"/>
        </w:numPr>
        <w:tabs>
          <w:tab w:val="num" w:pos="567"/>
        </w:tabs>
        <w:spacing w:after="0" w:line="240" w:lineRule="auto"/>
        <w:ind w:left="567" w:right="-2" w:hanging="567"/>
        <w:rPr>
          <w:rFonts w:ascii="Times New Roman" w:eastAsia="Calibri" w:hAnsi="Times New Roman" w:cs="Times New Roman"/>
          <w:lang w:val="lt-LT"/>
        </w:rPr>
      </w:pPr>
      <w:r w:rsidRPr="007B4A6C">
        <w:rPr>
          <w:rFonts w:ascii="Times New Roman" w:eastAsia="Calibri" w:hAnsi="Times New Roman" w:cs="Times New Roman"/>
          <w:lang w:val="lt-LT"/>
        </w:rPr>
        <w:t>Jeigu atsiranda ilgai trunkantis ar reikšmingas viduriavimas arba pilvo skausmai, nutraukite vaisto vartojimą ir nedelsdami kreipkitės į gydytoją.</w:t>
      </w:r>
    </w:p>
    <w:p w14:paraId="79A0E0F1" w14:textId="77777777" w:rsidR="007B4A6C" w:rsidRPr="007B4A6C" w:rsidRDefault="007B4A6C" w:rsidP="007B4A6C">
      <w:pPr>
        <w:numPr>
          <w:ilvl w:val="0"/>
          <w:numId w:val="3"/>
        </w:numPr>
        <w:tabs>
          <w:tab w:val="num" w:pos="567"/>
        </w:tabs>
        <w:spacing w:after="0" w:line="240" w:lineRule="auto"/>
        <w:ind w:left="567" w:right="-2" w:hanging="567"/>
        <w:rPr>
          <w:rFonts w:ascii="Times New Roman" w:eastAsia="Calibri" w:hAnsi="Times New Roman" w:cs="Times New Roman"/>
          <w:lang w:val="lt-LT"/>
        </w:rPr>
      </w:pPr>
      <w:r w:rsidRPr="007B4A6C">
        <w:rPr>
          <w:rFonts w:ascii="Times New Roman" w:eastAsia="Calibri" w:hAnsi="Times New Roman" w:cs="Times New Roman"/>
          <w:lang w:val="lt-LT"/>
        </w:rPr>
        <w:t>Jeigu turite atopinę egzemą (lėtinį, niežtintį odos uždegimą), prieš vartodami šį vaistą pasitarkite su gydytoju.</w:t>
      </w:r>
    </w:p>
    <w:p w14:paraId="2BE288EB" w14:textId="77777777" w:rsidR="007B4A6C" w:rsidRPr="007B4A6C" w:rsidRDefault="007B4A6C" w:rsidP="007B4A6C">
      <w:pPr>
        <w:numPr>
          <w:ilvl w:val="0"/>
          <w:numId w:val="3"/>
        </w:numPr>
        <w:tabs>
          <w:tab w:val="num" w:pos="567"/>
        </w:tabs>
        <w:spacing w:after="0" w:line="240" w:lineRule="auto"/>
        <w:ind w:left="567" w:right="-2" w:hanging="567"/>
        <w:rPr>
          <w:rFonts w:ascii="Times New Roman" w:eastAsia="Calibri" w:hAnsi="Times New Roman" w:cs="Times New Roman"/>
          <w:lang w:val="lt-LT"/>
        </w:rPr>
      </w:pPr>
      <w:r w:rsidRPr="007B4A6C">
        <w:rPr>
          <w:rFonts w:ascii="Times New Roman" w:eastAsia="Calibri" w:hAnsi="Times New Roman" w:cs="Times New Roman"/>
          <w:lang w:val="lt-LT"/>
        </w:rPr>
        <w:t xml:space="preserve">Reikia vengti buvimo natūralioje arba dirbtinėje saulėkaitoje (pavyzdžiui, po saulės lempomis), nes vartojant šį vaistą oda tampa jautresnė nudegimui nuo saulės ir kitam nepageidaujamam saulės poveikiui. Kiekvieną kartą išeinant iš namų reikia pasitepti odą veiksmingu nuo saulės apsaugančiu kremu, kurio apsauginis saulės faktorius </w:t>
      </w:r>
      <w:r w:rsidRPr="007B4A6C">
        <w:rPr>
          <w:rFonts w:ascii="Times New Roman" w:hAnsi="Times New Roman"/>
          <w:i/>
          <w:lang w:val="lv-LV"/>
        </w:rPr>
        <w:t>(</w:t>
      </w:r>
      <w:r w:rsidRPr="007B4A6C">
        <w:rPr>
          <w:rFonts w:ascii="Times New Roman" w:hAnsi="Times New Roman"/>
          <w:lang w:val="lv-LV"/>
        </w:rPr>
        <w:t>angl</w:t>
      </w:r>
      <w:r w:rsidRPr="007B4A6C">
        <w:rPr>
          <w:rFonts w:ascii="Times New Roman" w:hAnsi="Times New Roman"/>
          <w:i/>
          <w:lang w:val="lv-LV"/>
        </w:rPr>
        <w:t xml:space="preserve">. Sun Protection Factor,  </w:t>
      </w:r>
      <w:r w:rsidRPr="007B4A6C">
        <w:rPr>
          <w:rFonts w:ascii="Times New Roman" w:hAnsi="Times New Roman"/>
          <w:lang w:val="lv-LV"/>
        </w:rPr>
        <w:t>SPF</w:t>
      </w:r>
      <w:r w:rsidRPr="007B4A6C">
        <w:rPr>
          <w:rFonts w:ascii="Times New Roman" w:hAnsi="Times New Roman"/>
          <w:i/>
          <w:lang w:val="lv-LV"/>
        </w:rPr>
        <w:t>)</w:t>
      </w:r>
      <w:r w:rsidRPr="007B4A6C">
        <w:rPr>
          <w:rFonts w:ascii="Times New Roman" w:hAnsi="Times New Roman"/>
          <w:lang w:val="lv-LV"/>
        </w:rPr>
        <w:t xml:space="preserve"> mažiausiai 30, taip pat reikia apsirengti drabužiais, kurie saugotų nuo saulės (pavyzdžiui, užsidėti skrybėlę).</w:t>
      </w:r>
    </w:p>
    <w:p w14:paraId="2CAB7384" w14:textId="77777777" w:rsidR="007B4A6C" w:rsidRPr="007B4A6C" w:rsidRDefault="007B4A6C" w:rsidP="007B4A6C">
      <w:pPr>
        <w:spacing w:after="0" w:line="240" w:lineRule="auto"/>
        <w:ind w:right="-2" w:firstLine="567"/>
        <w:rPr>
          <w:rFonts w:ascii="Times New Roman" w:eastAsia="Calibri" w:hAnsi="Times New Roman" w:cs="Times New Roman"/>
          <w:lang w:val="lt-LT"/>
        </w:rPr>
      </w:pPr>
      <w:r w:rsidRPr="007B4A6C">
        <w:rPr>
          <w:rFonts w:ascii="Times New Roman" w:eastAsia="Calibri" w:hAnsi="Times New Roman" w:cs="Times New Roman"/>
          <w:lang w:val="lt-LT"/>
        </w:rPr>
        <w:t>Jei, nepaisant to, jūsų veidas nudega saulėje, nevartokite vaisto tol, kol oda neužgis.</w:t>
      </w:r>
    </w:p>
    <w:p w14:paraId="487B681E" w14:textId="11B5D50F" w:rsidR="007B4A6C" w:rsidRPr="007B4A6C" w:rsidRDefault="007B4A6C" w:rsidP="007B4A6C">
      <w:pPr>
        <w:numPr>
          <w:ilvl w:val="0"/>
          <w:numId w:val="5"/>
        </w:numPr>
        <w:tabs>
          <w:tab w:val="num" w:pos="567"/>
        </w:tabs>
        <w:spacing w:after="0" w:line="240" w:lineRule="auto"/>
        <w:ind w:left="567" w:right="-2" w:hanging="567"/>
        <w:rPr>
          <w:rFonts w:ascii="Times New Roman" w:eastAsia="Calibri" w:hAnsi="Times New Roman" w:cs="Times New Roman"/>
          <w:lang w:val="lt-LT"/>
        </w:rPr>
      </w:pPr>
      <w:r w:rsidRPr="007B4A6C">
        <w:rPr>
          <w:rFonts w:ascii="Times New Roman" w:eastAsia="Calibri" w:hAnsi="Times New Roman" w:cs="Times New Roman"/>
          <w:lang w:val="lt-LT"/>
        </w:rPr>
        <w:t>Pasitarkite su gydytoju, jeigu, vartojant š</w:t>
      </w:r>
      <w:r w:rsidR="007367F1">
        <w:rPr>
          <w:rFonts w:ascii="Times New Roman" w:eastAsia="Calibri" w:hAnsi="Times New Roman" w:cs="Times New Roman"/>
          <w:lang w:val="lt-LT"/>
        </w:rPr>
        <w:t>io</w:t>
      </w:r>
      <w:r w:rsidRPr="007B4A6C">
        <w:rPr>
          <w:rFonts w:ascii="Times New Roman" w:eastAsia="Calibri" w:hAnsi="Times New Roman" w:cs="Times New Roman"/>
          <w:lang w:val="lt-LT"/>
        </w:rPr>
        <w:t xml:space="preserve"> </w:t>
      </w:r>
      <w:r w:rsidR="00533BAB">
        <w:rPr>
          <w:rFonts w:ascii="Times New Roman" w:eastAsia="Calibri" w:hAnsi="Times New Roman" w:cs="Times New Roman"/>
          <w:lang w:val="lt-LT"/>
        </w:rPr>
        <w:t>vais</w:t>
      </w:r>
      <w:r w:rsidRPr="007B4A6C">
        <w:rPr>
          <w:rFonts w:ascii="Times New Roman" w:eastAsia="Calibri" w:hAnsi="Times New Roman" w:cs="Times New Roman"/>
          <w:lang w:val="lt-LT"/>
        </w:rPr>
        <w:t>t</w:t>
      </w:r>
      <w:r w:rsidR="00126B93">
        <w:rPr>
          <w:rFonts w:ascii="Times New Roman" w:eastAsia="Calibri" w:hAnsi="Times New Roman" w:cs="Times New Roman"/>
          <w:lang w:val="lt-LT"/>
        </w:rPr>
        <w:t>o</w:t>
      </w:r>
      <w:r w:rsidRPr="007B4A6C">
        <w:rPr>
          <w:rFonts w:ascii="Times New Roman" w:eastAsia="Calibri" w:hAnsi="Times New Roman" w:cs="Times New Roman"/>
          <w:lang w:val="lt-LT"/>
        </w:rPr>
        <w:t>, atsirado ūminis odos uždegimas.</w:t>
      </w:r>
    </w:p>
    <w:p w14:paraId="41562695" w14:textId="77777777" w:rsidR="007B4A6C" w:rsidRPr="007B4A6C" w:rsidRDefault="007B4A6C" w:rsidP="007B4A6C">
      <w:pPr>
        <w:numPr>
          <w:ilvl w:val="0"/>
          <w:numId w:val="5"/>
        </w:numPr>
        <w:tabs>
          <w:tab w:val="num" w:pos="567"/>
        </w:tabs>
        <w:spacing w:after="0" w:line="240" w:lineRule="auto"/>
        <w:ind w:left="567" w:right="-2" w:hanging="567"/>
        <w:rPr>
          <w:rFonts w:ascii="Times New Roman" w:eastAsia="Calibri" w:hAnsi="Times New Roman" w:cs="Times New Roman"/>
          <w:lang w:val="lt-LT"/>
        </w:rPr>
      </w:pPr>
      <w:r w:rsidRPr="007B4A6C">
        <w:rPr>
          <w:rFonts w:ascii="Times New Roman" w:eastAsia="Calibri" w:hAnsi="Times New Roman" w:cs="Times New Roman"/>
          <w:lang w:val="lt-LT"/>
        </w:rPr>
        <w:t>Treclinac negalima vartoti kartu su kitais preparatais, skirtais odai, įskaitant kosmetiką (taip pat žr. skyrių „Kiti vaistai ir Treclinac“).</w:t>
      </w:r>
    </w:p>
    <w:p w14:paraId="2112FA3F"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70170DBD"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Kiti vaistai ir Treclinac</w:t>
      </w:r>
    </w:p>
    <w:p w14:paraId="3F76F71C"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 xml:space="preserve">Jeigu vartojate arba neseniai vartojote kitų vaistų arba dėl to nesate tikri, apie tai pasakykite gydytojui arba vaistininkui. Taip pat svarbu paminėti vaistus, kuriuos galite įsigyti be recepto, arba augalinius preparatus. Taip yra dėl to, kad Treclinac gali paveikti kai kurių kitų vaistų veikimo pobūdį. Taip pat kai kurie kiti vaistai gali paveikti </w:t>
      </w:r>
      <w:r w:rsidRPr="007B4A6C">
        <w:rPr>
          <w:rFonts w:ascii="Times New Roman" w:hAnsi="Times New Roman"/>
          <w:lang w:val="lv-LV"/>
        </w:rPr>
        <w:t>Treclinac veikimo pobūdį.</w:t>
      </w:r>
    </w:p>
    <w:p w14:paraId="51F2B2EE"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66C7326B"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Jeigu vartojote kokių nors preparatų, kuriuose yra sieros, salicilo rūgšties, benzoilo peroksido ar rezorcinolio arba bet kokių kitų cheminių abrazyvų, prieš pradedant vartoti Treclinac Jums gali prireikti palaukti, kol minėtų preparatų poveikis išnyks. Gydytojas pasakys Jums, kada galėsite pradėti vartoti Treclinac.</w:t>
      </w:r>
    </w:p>
    <w:p w14:paraId="02E62A89"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52FA8051"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Gydymo Treclinac metu nenaudokite gydomųjų muilų, valiklių ar šveičiamųjų tirpalų, pasižyminčių stipriu džiovinančiu poveikiu. Atsargiai naudokite šias priemones, kurios gali turėti džiovinantį poveikį: abrazyvinius muilus, muilus ir kosmetiką bei preparatus, kuriuose yra didelis kiekis alkoholio, sutraukiamuosius vaistus, prieskonius arba žaliąsias citrinas.</w:t>
      </w:r>
    </w:p>
    <w:p w14:paraId="6F198642"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414072DC" w14:textId="7BCA6FA3"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Pasitarkite su gydytoju prieš vartodami š</w:t>
      </w:r>
      <w:r w:rsidR="00EF7304">
        <w:rPr>
          <w:rFonts w:ascii="Times New Roman" w:eastAsia="Calibri" w:hAnsi="Times New Roman" w:cs="Times New Roman"/>
          <w:lang w:val="lt-LT"/>
        </w:rPr>
        <w:t>io</w:t>
      </w:r>
      <w:r w:rsidRPr="007B4A6C">
        <w:rPr>
          <w:rFonts w:ascii="Times New Roman" w:eastAsia="Calibri" w:hAnsi="Times New Roman" w:cs="Times New Roman"/>
          <w:lang w:val="lt-LT"/>
        </w:rPr>
        <w:t xml:space="preserve"> </w:t>
      </w:r>
      <w:r w:rsidR="00533BAB">
        <w:rPr>
          <w:rFonts w:ascii="Times New Roman" w:eastAsia="Calibri" w:hAnsi="Times New Roman" w:cs="Times New Roman"/>
          <w:lang w:val="lt-LT"/>
        </w:rPr>
        <w:t>vaist</w:t>
      </w:r>
      <w:r w:rsidR="00EF7304">
        <w:rPr>
          <w:rFonts w:ascii="Times New Roman" w:eastAsia="Calibri" w:hAnsi="Times New Roman" w:cs="Times New Roman"/>
          <w:lang w:val="lt-LT"/>
        </w:rPr>
        <w:t>o</w:t>
      </w:r>
      <w:r w:rsidRPr="007B4A6C">
        <w:rPr>
          <w:rFonts w:ascii="Times New Roman" w:eastAsia="Calibri" w:hAnsi="Times New Roman" w:cs="Times New Roman"/>
          <w:lang w:val="lt-LT"/>
        </w:rPr>
        <w:t xml:space="preserve"> tuo pačiu metu kaip ir kitus vaistus, turinčius eritromicino arba metronidazolio, aminoglikozidų, kitų antibiotikų arba kortikosteroidų, arba jeigu gaunate nervus bei raumenis blokuojančių vaistų, pavyzdžiui, raumenų relaksantų, vartojamų nejautrai suk</w:t>
      </w:r>
      <w:r w:rsidRPr="007B4A6C">
        <w:rPr>
          <w:rFonts w:ascii="Times New Roman" w:hAnsi="Times New Roman"/>
          <w:lang w:val="lv-LV"/>
        </w:rPr>
        <w:t>elti.</w:t>
      </w:r>
    </w:p>
    <w:p w14:paraId="60833684" w14:textId="77777777" w:rsidR="007B4A6C" w:rsidRPr="007B4A6C" w:rsidRDefault="007B4A6C" w:rsidP="007B4A6C">
      <w:pPr>
        <w:numPr>
          <w:ilvl w:val="12"/>
          <w:numId w:val="0"/>
        </w:numPr>
        <w:spacing w:after="0" w:line="240" w:lineRule="auto"/>
        <w:rPr>
          <w:rFonts w:ascii="Times New Roman" w:eastAsia="Calibri" w:hAnsi="Times New Roman" w:cs="Times New Roman"/>
          <w:lang w:val="lt-LT"/>
        </w:rPr>
      </w:pPr>
    </w:p>
    <w:p w14:paraId="24CF4291" w14:textId="2029AFB6"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 xml:space="preserve">Varfarinas ar panašūs vaistai - vartojami kraujui skystinti. Tuomet gali būti didesnė kraujavimo tikimybė. Jūsų gydytojui gali tekti reguliariai daryti kraujo tyrimus, kad sužinotų, ar gerai kreša Jūsų kraujas.  </w:t>
      </w:r>
    </w:p>
    <w:p w14:paraId="3E397BA2" w14:textId="77777777" w:rsidR="007B4A6C" w:rsidRPr="007B4A6C" w:rsidRDefault="007B4A6C" w:rsidP="007B4A6C">
      <w:pPr>
        <w:numPr>
          <w:ilvl w:val="12"/>
          <w:numId w:val="0"/>
        </w:numPr>
        <w:spacing w:after="0" w:line="240" w:lineRule="auto"/>
        <w:rPr>
          <w:rFonts w:ascii="Times New Roman" w:eastAsia="Calibri" w:hAnsi="Times New Roman" w:cs="Times New Roman"/>
          <w:lang w:val="lt-LT"/>
        </w:rPr>
      </w:pPr>
    </w:p>
    <w:p w14:paraId="3E48D037"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Nėštumas, žindymo laikotarpis ir vaisingumas</w:t>
      </w:r>
    </w:p>
    <w:p w14:paraId="0A68AA12" w14:textId="7A469761" w:rsidR="007B4A6C" w:rsidRPr="007B4A6C" w:rsidRDefault="007B4A6C" w:rsidP="007B4A6C">
      <w:pPr>
        <w:numPr>
          <w:ilvl w:val="12"/>
          <w:numId w:val="0"/>
        </w:num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Treclinac </w:t>
      </w:r>
      <w:r w:rsidR="00533BAB">
        <w:rPr>
          <w:rFonts w:ascii="Times New Roman" w:eastAsia="Calibri" w:hAnsi="Times New Roman" w:cs="Times New Roman"/>
          <w:lang w:val="lt-LT"/>
        </w:rPr>
        <w:t xml:space="preserve">DRAUDŽIAMA vartoti, </w:t>
      </w:r>
      <w:r w:rsidRPr="007B4A6C">
        <w:rPr>
          <w:rFonts w:ascii="Times New Roman" w:eastAsia="Calibri" w:hAnsi="Times New Roman" w:cs="Times New Roman"/>
          <w:lang w:val="lt-LT"/>
        </w:rPr>
        <w:t>jeigu esate nėščia arba ketinate pastoti. Daugiau informacijos gali suteikti Jūsų gydytojas.</w:t>
      </w:r>
    </w:p>
    <w:p w14:paraId="6C513114" w14:textId="339F9783" w:rsidR="007B4A6C" w:rsidRPr="007B4A6C" w:rsidRDefault="00195AE8" w:rsidP="007B4A6C">
      <w:pPr>
        <w:numPr>
          <w:ilvl w:val="12"/>
          <w:numId w:val="0"/>
        </w:num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Šis vaistas </w:t>
      </w:r>
      <w:r w:rsidRPr="00195AE8">
        <w:rPr>
          <w:rFonts w:ascii="Times New Roman" w:eastAsia="Calibri" w:hAnsi="Times New Roman" w:cs="Times New Roman"/>
          <w:lang w:val="lt-LT"/>
        </w:rPr>
        <w:t>neturi būti vartojamas žindymo metu</w:t>
      </w:r>
      <w:r>
        <w:rPr>
          <w:rFonts w:ascii="Times New Roman" w:eastAsia="Calibri" w:hAnsi="Times New Roman" w:cs="Times New Roman"/>
          <w:lang w:val="lt-LT"/>
        </w:rPr>
        <w:t>.</w:t>
      </w:r>
      <w:r w:rsidRPr="00195AE8">
        <w:rPr>
          <w:rFonts w:ascii="Times New Roman" w:eastAsia="Calibri" w:hAnsi="Times New Roman" w:cs="Times New Roman"/>
          <w:lang w:val="lt-LT"/>
        </w:rPr>
        <w:t xml:space="preserve"> </w:t>
      </w:r>
      <w:r w:rsidR="007B4A6C" w:rsidRPr="007B4A6C">
        <w:rPr>
          <w:rFonts w:ascii="Times New Roman" w:eastAsia="Calibri" w:hAnsi="Times New Roman" w:cs="Times New Roman"/>
          <w:lang w:val="lt-LT"/>
        </w:rPr>
        <w:t>N</w:t>
      </w:r>
      <w:r>
        <w:rPr>
          <w:rFonts w:ascii="Times New Roman" w:eastAsia="Calibri" w:hAnsi="Times New Roman" w:cs="Times New Roman"/>
          <w:lang w:val="lt-LT"/>
        </w:rPr>
        <w:t>e</w:t>
      </w:r>
      <w:r w:rsidR="007B4A6C" w:rsidRPr="007B4A6C">
        <w:rPr>
          <w:rFonts w:ascii="Times New Roman" w:eastAsia="Calibri" w:hAnsi="Times New Roman" w:cs="Times New Roman"/>
          <w:lang w:val="lt-LT"/>
        </w:rPr>
        <w:t xml:space="preserve">žinoma, ar Treclinac </w:t>
      </w:r>
      <w:r w:rsidRPr="00195AE8">
        <w:rPr>
          <w:rFonts w:ascii="Times New Roman" w:eastAsia="Calibri" w:hAnsi="Times New Roman" w:cs="Times New Roman"/>
          <w:lang w:val="lt-LT"/>
        </w:rPr>
        <w:t>išsiskiria į gydytų moterų pieną</w:t>
      </w:r>
      <w:r>
        <w:rPr>
          <w:rFonts w:ascii="Times New Roman" w:eastAsia="Calibri" w:hAnsi="Times New Roman" w:cs="Times New Roman"/>
          <w:lang w:val="lt-LT"/>
        </w:rPr>
        <w:t xml:space="preserve"> ir ar gali</w:t>
      </w:r>
      <w:r w:rsidR="007B4A6C" w:rsidRPr="007B4A6C">
        <w:rPr>
          <w:rFonts w:ascii="Times New Roman" w:eastAsia="Calibri" w:hAnsi="Times New Roman" w:cs="Times New Roman"/>
          <w:lang w:val="lt-LT"/>
        </w:rPr>
        <w:t xml:space="preserve"> pakenkti Jūsų </w:t>
      </w:r>
      <w:r w:rsidR="003638FF">
        <w:rPr>
          <w:rFonts w:ascii="Times New Roman" w:eastAsia="Calibri" w:hAnsi="Times New Roman" w:cs="Times New Roman"/>
          <w:lang w:val="lt-LT"/>
        </w:rPr>
        <w:t xml:space="preserve">naujagimiui ar </w:t>
      </w:r>
      <w:r w:rsidR="007B4A6C" w:rsidRPr="007B4A6C">
        <w:rPr>
          <w:rFonts w:ascii="Times New Roman" w:eastAsia="Calibri" w:hAnsi="Times New Roman" w:cs="Times New Roman"/>
          <w:lang w:val="lt-LT"/>
        </w:rPr>
        <w:t>kūdikiui.</w:t>
      </w:r>
    </w:p>
    <w:p w14:paraId="01D4C37B" w14:textId="77777777" w:rsidR="007B4A6C" w:rsidRPr="007B4A6C" w:rsidRDefault="007B4A6C" w:rsidP="007B4A6C">
      <w:pPr>
        <w:numPr>
          <w:ilvl w:val="12"/>
          <w:numId w:val="0"/>
        </w:numPr>
        <w:spacing w:after="0" w:line="240" w:lineRule="auto"/>
        <w:rPr>
          <w:rFonts w:ascii="Times New Roman" w:eastAsia="Calibri" w:hAnsi="Times New Roman" w:cs="Times New Roman"/>
          <w:lang w:val="lt-LT"/>
        </w:rPr>
      </w:pPr>
    </w:p>
    <w:p w14:paraId="5A5BF8DC"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lastRenderedPageBreak/>
        <w:t>Vairavimas ir mechanizmų valdymas</w:t>
      </w:r>
    </w:p>
    <w:p w14:paraId="1566EC17"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Nėra tikėtina, kad Treclinac paveiktų gebėjimą vairuoti ir valdyti mechanizmus.</w:t>
      </w:r>
    </w:p>
    <w:p w14:paraId="287BE282"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33AD58E3" w14:textId="72F8C016" w:rsidR="007B4A6C" w:rsidRPr="007B4A6C" w:rsidRDefault="007B4A6C" w:rsidP="007B4A6C">
      <w:pPr>
        <w:numPr>
          <w:ilvl w:val="12"/>
          <w:numId w:val="0"/>
        </w:numPr>
        <w:spacing w:after="0" w:line="240" w:lineRule="auto"/>
        <w:ind w:right="-2"/>
        <w:rPr>
          <w:rFonts w:ascii="Times New Roman" w:eastAsia="Calibri" w:hAnsi="Times New Roman" w:cs="Times New Roman"/>
          <w:b/>
          <w:lang w:val="lt-LT"/>
        </w:rPr>
      </w:pPr>
      <w:r w:rsidRPr="007B4A6C">
        <w:rPr>
          <w:rFonts w:ascii="Times New Roman" w:eastAsia="Calibri" w:hAnsi="Times New Roman" w:cs="Times New Roman"/>
          <w:b/>
          <w:lang w:val="lt-LT"/>
        </w:rPr>
        <w:t>Treclinac sudėtyje yra metilo parahidroksibenzoato, propilo parahidroksibenzoato ir butilhidroksitolueno</w:t>
      </w:r>
      <w:r w:rsidR="00195AE8">
        <w:rPr>
          <w:rFonts w:ascii="Times New Roman" w:eastAsia="Calibri" w:hAnsi="Times New Roman" w:cs="Times New Roman"/>
          <w:b/>
          <w:lang w:val="lt-LT"/>
        </w:rPr>
        <w:t xml:space="preserve"> ir polisorbato 80</w:t>
      </w:r>
      <w:r w:rsidRPr="007B4A6C">
        <w:rPr>
          <w:rFonts w:ascii="Times New Roman" w:eastAsia="Calibri" w:hAnsi="Times New Roman" w:cs="Times New Roman"/>
          <w:b/>
          <w:lang w:val="lt-LT"/>
        </w:rPr>
        <w:t>.</w:t>
      </w:r>
    </w:p>
    <w:p w14:paraId="1C37D721"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 xml:space="preserve">Metilo parahidroksibenzoatas (E218) ir propilo parahidroksibenzoatas (E216) gali sukelti alergines reakcijas (jos gali būti uždelstos). </w:t>
      </w:r>
    </w:p>
    <w:p w14:paraId="2544DE96" w14:textId="77777777" w:rsid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Butilhidroksitoluenas (E321) gali sukelti vietines odos reakcijas (pvz., kontaktinį dermatitą) arba akių ir gleivinių sudirginimą.</w:t>
      </w:r>
    </w:p>
    <w:p w14:paraId="033D949D" w14:textId="4D3DFB36" w:rsidR="00195AE8" w:rsidRPr="007B4A6C" w:rsidRDefault="00195AE8" w:rsidP="007B4A6C">
      <w:pPr>
        <w:numPr>
          <w:ilvl w:val="12"/>
          <w:numId w:val="0"/>
        </w:numPr>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Polisorbatas 80 (E433) gali sukelti alergines reakcijas.</w:t>
      </w:r>
    </w:p>
    <w:p w14:paraId="5E1BF2E9"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7142CD5A"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2ACCE770" w14:textId="77777777" w:rsidR="007B4A6C" w:rsidRPr="007B4A6C" w:rsidRDefault="007B4A6C" w:rsidP="007B4A6C">
      <w:pPr>
        <w:keepNext/>
        <w:keepLines/>
        <w:tabs>
          <w:tab w:val="left" w:pos="567"/>
        </w:tabs>
        <w:spacing w:after="0" w:line="240" w:lineRule="auto"/>
        <w:outlineLvl w:val="2"/>
        <w:rPr>
          <w:rFonts w:ascii="Times New Roman" w:eastAsia="Calibri" w:hAnsi="Times New Roman" w:cs="Times New Roman"/>
          <w:b/>
          <w:kern w:val="28"/>
          <w:lang w:val="lt-LT"/>
        </w:rPr>
      </w:pPr>
      <w:r w:rsidRPr="007B4A6C">
        <w:rPr>
          <w:rFonts w:ascii="Times New Roman" w:eastAsia="Calibri" w:hAnsi="Times New Roman" w:cs="Times New Roman"/>
          <w:b/>
          <w:kern w:val="28"/>
          <w:lang w:val="lt-LT"/>
        </w:rPr>
        <w:t>3.</w:t>
      </w:r>
      <w:r w:rsidRPr="007B4A6C">
        <w:rPr>
          <w:rFonts w:ascii="Times New Roman" w:eastAsia="Calibri" w:hAnsi="Times New Roman" w:cs="Times New Roman"/>
          <w:b/>
          <w:kern w:val="28"/>
          <w:lang w:val="lt-LT"/>
        </w:rPr>
        <w:tab/>
        <w:t>Kaip vartoti Treclinac</w:t>
      </w:r>
    </w:p>
    <w:p w14:paraId="11D78357"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13D6574E"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 xml:space="preserve">Visada vartokite šį vaistą tiksliai taip, kaip nurodė gydytojas arba vaistininkas. Jeigu abejojate, kreipkitės į gydytoją arba vaistininką. </w:t>
      </w:r>
    </w:p>
    <w:p w14:paraId="20E015BE"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4FAEDBA9"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b/>
          <w:lang w:val="lt-LT"/>
        </w:rPr>
      </w:pPr>
      <w:r w:rsidRPr="007B4A6C">
        <w:rPr>
          <w:rFonts w:ascii="Times New Roman" w:eastAsia="Calibri" w:hAnsi="Times New Roman" w:cs="Times New Roman"/>
          <w:b/>
          <w:lang w:val="lt-LT"/>
        </w:rPr>
        <w:t xml:space="preserve">Rekomenduojama dozė </w:t>
      </w:r>
    </w:p>
    <w:p w14:paraId="022DC0BC"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Žirnio dydžio Treclinac kiekiu reikia tepti odą vieną kartą per parą, prieš miegą.</w:t>
      </w:r>
    </w:p>
    <w:p w14:paraId="304793B6"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44FA756D"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b/>
          <w:lang w:val="lt-LT"/>
        </w:rPr>
      </w:pPr>
      <w:r w:rsidRPr="007B4A6C">
        <w:rPr>
          <w:rFonts w:ascii="Times New Roman" w:eastAsia="Calibri" w:hAnsi="Times New Roman" w:cs="Times New Roman"/>
          <w:b/>
          <w:lang w:val="lt-LT"/>
        </w:rPr>
        <w:t>Vartojimo metodas</w:t>
      </w:r>
    </w:p>
    <w:p w14:paraId="5777ABF1"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Veidą lengvai nuprauskite švelniu muilu ir šiltu vandeniu, paplekšnokite odą rankšluosčiu tol, kol ji taps sausa. Ant piršto galo išspauskite žirnio dydžio gelio kiekį. Paskleiskite gelį ant kaktos, smakro, nosies ir abiejų skruostų, tuomet švelniai ir tolygiai įtrinkite jį į visą veido odą.</w:t>
      </w:r>
    </w:p>
    <w:p w14:paraId="250C121F"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5B1FF35F" w14:textId="0C84432D"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 xml:space="preserve">Nevartokite vaistinio preparato daugiau, nei nurodė gydytojas, ir netepkite gelio dažniau, nei nurodyta. Pernelyg didelis </w:t>
      </w:r>
      <w:r w:rsidR="00195AE8">
        <w:rPr>
          <w:rFonts w:ascii="Times New Roman" w:eastAsia="Calibri" w:hAnsi="Times New Roman" w:cs="Times New Roman"/>
          <w:lang w:val="lt-LT"/>
        </w:rPr>
        <w:t>vaisto</w:t>
      </w:r>
      <w:r w:rsidRPr="007B4A6C">
        <w:rPr>
          <w:rFonts w:ascii="Times New Roman" w:eastAsia="Calibri" w:hAnsi="Times New Roman" w:cs="Times New Roman"/>
          <w:lang w:val="lt-LT"/>
        </w:rPr>
        <w:t xml:space="preserve"> kiekis gali sudirginti odą, tačiau rezultatai nebus greitesni arba geresni.</w:t>
      </w:r>
    </w:p>
    <w:p w14:paraId="73C8619E"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6955EFFE"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b/>
          <w:lang w:val="lt-LT"/>
        </w:rPr>
      </w:pPr>
      <w:r w:rsidRPr="007B4A6C">
        <w:rPr>
          <w:rFonts w:ascii="Times New Roman" w:eastAsia="Calibri" w:hAnsi="Times New Roman" w:cs="Times New Roman"/>
          <w:b/>
          <w:lang w:val="lt-LT"/>
        </w:rPr>
        <w:t>Gydymo trukmė</w:t>
      </w:r>
    </w:p>
    <w:p w14:paraId="20E4DE62" w14:textId="4AED515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Norint pasiekti geriausių rezultatų vartojant Treclinac, svarbu jį vartoti tinkamai ir nenustoti vartoti iškart, kai tik odos būklė pradės gerėti. Paprastai optimalaus poveikio pasiekiama po kelių savaičių. Kai kuriais atvejais gali prireikti iki 12</w:t>
      </w:r>
      <w:r w:rsidR="00195AE8">
        <w:rPr>
          <w:rFonts w:ascii="Times New Roman" w:eastAsia="Calibri" w:hAnsi="Times New Roman" w:cs="Times New Roman"/>
          <w:lang w:val="lt-LT"/>
        </w:rPr>
        <w:t> </w:t>
      </w:r>
      <w:r w:rsidRPr="007B4A6C">
        <w:rPr>
          <w:rFonts w:ascii="Times New Roman" w:eastAsia="Calibri" w:hAnsi="Times New Roman" w:cs="Times New Roman"/>
          <w:lang w:val="lt-LT"/>
        </w:rPr>
        <w:t>savaičių. Kreipkitės į gydytoją, jeigu simptomai išlieka ilgiau kaip 12</w:t>
      </w:r>
      <w:r w:rsidR="00195AE8">
        <w:rPr>
          <w:rFonts w:ascii="Times New Roman" w:eastAsia="Calibri" w:hAnsi="Times New Roman" w:cs="Times New Roman"/>
          <w:lang w:val="lt-LT"/>
        </w:rPr>
        <w:t> </w:t>
      </w:r>
      <w:r w:rsidRPr="007B4A6C">
        <w:rPr>
          <w:rFonts w:ascii="Times New Roman" w:eastAsia="Calibri" w:hAnsi="Times New Roman" w:cs="Times New Roman"/>
          <w:lang w:val="lt-LT"/>
        </w:rPr>
        <w:t>savaičių, nes gydytojui gali prireikti iš naujo įvertinti gydymą.</w:t>
      </w:r>
    </w:p>
    <w:p w14:paraId="073419CA"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74CE1918" w14:textId="0D5657A4"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lang w:val="lt-LT"/>
        </w:rPr>
      </w:pPr>
      <w:r w:rsidRPr="007B4A6C">
        <w:rPr>
          <w:rFonts w:ascii="Times New Roman" w:eastAsia="Calibri" w:hAnsi="Times New Roman" w:cs="Times New Roman"/>
          <w:b/>
          <w:lang w:val="lt-LT"/>
        </w:rPr>
        <w:t>Ką daryti pavartojus per didelę Treclinac dozę</w:t>
      </w:r>
    </w:p>
    <w:p w14:paraId="21A5AF32" w14:textId="217395E3"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Vartodami daugiau Treclinac, nei rekomenduojama, greitesnių ar geresnių rezultatų nepasieksite. Jeigu vartosite per daug vaistinio preparato, oda gali ryškiai parausti, pradėti luptis arba jausite nemalonius pojūčius. Tokiais atvejais veidą reikia lengvai nuprausti švelniu muilu ir drungnu vandeniu. Šio </w:t>
      </w:r>
      <w:r w:rsidR="00195AE8">
        <w:rPr>
          <w:rFonts w:ascii="Times New Roman" w:eastAsia="Calibri" w:hAnsi="Times New Roman" w:cs="Times New Roman"/>
          <w:lang w:val="lt-LT"/>
        </w:rPr>
        <w:t>vaisto</w:t>
      </w:r>
      <w:r w:rsidRPr="007B4A6C">
        <w:rPr>
          <w:rFonts w:ascii="Times New Roman" w:eastAsia="Calibri" w:hAnsi="Times New Roman" w:cs="Times New Roman"/>
          <w:lang w:val="lt-LT"/>
        </w:rPr>
        <w:t xml:space="preserve"> vartojimą reikia nutraukti, kol išnyks visi minėti simptomai.</w:t>
      </w:r>
    </w:p>
    <w:p w14:paraId="6C3EE635"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44125F50" w14:textId="6A49F14A"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Perdozavimas taip pat gali sukelti šalutinį poveikį skrandžiui ir žarnynui, įskaitant skrandžio skausmą, pykinimą, vėmimą ir viduriavimą. Šiais atvejais reikia nutraukti </w:t>
      </w:r>
      <w:r w:rsidR="00195AE8">
        <w:rPr>
          <w:rFonts w:ascii="Times New Roman" w:eastAsia="Calibri" w:hAnsi="Times New Roman" w:cs="Times New Roman"/>
          <w:lang w:val="lt-LT"/>
        </w:rPr>
        <w:t>vaisto</w:t>
      </w:r>
      <w:r w:rsidRPr="007B4A6C">
        <w:rPr>
          <w:rFonts w:ascii="Times New Roman" w:eastAsia="Calibri" w:hAnsi="Times New Roman" w:cs="Times New Roman"/>
          <w:lang w:val="lt-LT"/>
        </w:rPr>
        <w:t xml:space="preserve"> vartojimą ir kreiptis į gydytoją.</w:t>
      </w:r>
    </w:p>
    <w:p w14:paraId="0FDF54C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05C54D6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Treclinac skirtas tik vartoti ant odos. Jeigu atsitiktinai jo nurijote, nedelsdami kreipkitės į gydytoją arba vykite į artimiausios ligoninės priėmimo skyrių.</w:t>
      </w:r>
    </w:p>
    <w:p w14:paraId="7D368DAD"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30E62753"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Pamiršus pavartoti Treclinac</w:t>
      </w:r>
    </w:p>
    <w:p w14:paraId="087F7033"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Jeigu pamiršote prieš miegą pasitepti Treclinac, kitą dozę pavartokite įprastu laiku. Negalima vartoti dvigubos dozės norint kompensuoti praleistą dozę.</w:t>
      </w:r>
    </w:p>
    <w:p w14:paraId="1C000E3A" w14:textId="77777777" w:rsidR="007B4A6C" w:rsidRPr="007B4A6C" w:rsidRDefault="007B4A6C" w:rsidP="007B4A6C">
      <w:pPr>
        <w:numPr>
          <w:ilvl w:val="12"/>
          <w:numId w:val="0"/>
        </w:numPr>
        <w:spacing w:after="0" w:line="240" w:lineRule="auto"/>
        <w:ind w:right="-29"/>
        <w:rPr>
          <w:rFonts w:ascii="Times New Roman" w:eastAsia="Calibri" w:hAnsi="Times New Roman" w:cs="Times New Roman"/>
          <w:lang w:val="lt-LT"/>
        </w:rPr>
      </w:pPr>
      <w:r w:rsidRPr="007B4A6C">
        <w:rPr>
          <w:rFonts w:ascii="Times New Roman" w:eastAsia="Calibri" w:hAnsi="Times New Roman" w:cs="Times New Roman"/>
          <w:lang w:val="lt-LT"/>
        </w:rPr>
        <w:t>Jeigu kiltų daugiau klausimų dėl šio vaisto vartojimo, kreipkitės į gydytoją arba vaistininką.</w:t>
      </w:r>
    </w:p>
    <w:p w14:paraId="492E754D" w14:textId="77777777" w:rsidR="007B4A6C" w:rsidRPr="007B4A6C" w:rsidRDefault="007B4A6C" w:rsidP="007B4A6C">
      <w:pPr>
        <w:numPr>
          <w:ilvl w:val="12"/>
          <w:numId w:val="0"/>
        </w:numPr>
        <w:spacing w:after="0" w:line="240" w:lineRule="auto"/>
        <w:rPr>
          <w:rFonts w:ascii="Times New Roman" w:eastAsia="Calibri" w:hAnsi="Times New Roman" w:cs="Times New Roman"/>
          <w:lang w:val="lt-LT"/>
        </w:rPr>
      </w:pPr>
    </w:p>
    <w:p w14:paraId="1656E796" w14:textId="77777777" w:rsidR="007B4A6C" w:rsidRPr="007B4A6C" w:rsidRDefault="007B4A6C" w:rsidP="007B4A6C">
      <w:pPr>
        <w:numPr>
          <w:ilvl w:val="12"/>
          <w:numId w:val="0"/>
        </w:numPr>
        <w:spacing w:after="0" w:line="240" w:lineRule="auto"/>
        <w:rPr>
          <w:rFonts w:ascii="Times New Roman" w:eastAsia="Calibri" w:hAnsi="Times New Roman" w:cs="Times New Roman"/>
          <w:lang w:val="lt-LT"/>
        </w:rPr>
      </w:pPr>
    </w:p>
    <w:p w14:paraId="1EFF2C74" w14:textId="77777777" w:rsidR="007B4A6C" w:rsidRPr="007B4A6C" w:rsidRDefault="007B4A6C" w:rsidP="007B4A6C">
      <w:pPr>
        <w:keepNext/>
        <w:keepLines/>
        <w:tabs>
          <w:tab w:val="left" w:pos="567"/>
        </w:tabs>
        <w:spacing w:after="0" w:line="240" w:lineRule="auto"/>
        <w:outlineLvl w:val="2"/>
        <w:rPr>
          <w:rFonts w:ascii="Times New Roman" w:eastAsia="Calibri" w:hAnsi="Times New Roman" w:cs="Times New Roman"/>
          <w:b/>
          <w:kern w:val="28"/>
          <w:lang w:val="lt-LT"/>
        </w:rPr>
      </w:pPr>
      <w:r w:rsidRPr="007B4A6C">
        <w:rPr>
          <w:rFonts w:ascii="Times New Roman" w:eastAsia="Calibri" w:hAnsi="Times New Roman" w:cs="Times New Roman"/>
          <w:b/>
          <w:kern w:val="28"/>
          <w:lang w:val="lt-LT"/>
        </w:rPr>
        <w:t>4.</w:t>
      </w:r>
      <w:r w:rsidRPr="007B4A6C">
        <w:rPr>
          <w:rFonts w:ascii="Times New Roman" w:eastAsia="Calibri" w:hAnsi="Times New Roman" w:cs="Times New Roman"/>
          <w:b/>
          <w:kern w:val="28"/>
          <w:lang w:val="lt-LT"/>
        </w:rPr>
        <w:tab/>
        <w:t>Galimas šalutinis poveikis</w:t>
      </w:r>
    </w:p>
    <w:p w14:paraId="3E591224" w14:textId="77777777" w:rsidR="007B4A6C" w:rsidRPr="007B4A6C" w:rsidRDefault="007B4A6C" w:rsidP="007B4A6C">
      <w:pPr>
        <w:numPr>
          <w:ilvl w:val="12"/>
          <w:numId w:val="0"/>
        </w:numPr>
        <w:spacing w:after="0" w:line="240" w:lineRule="auto"/>
        <w:rPr>
          <w:rFonts w:ascii="Times New Roman" w:eastAsia="Calibri" w:hAnsi="Times New Roman" w:cs="Times New Roman"/>
          <w:lang w:val="lt-LT"/>
        </w:rPr>
      </w:pPr>
    </w:p>
    <w:p w14:paraId="7A19CB29" w14:textId="77777777" w:rsidR="007B4A6C" w:rsidRPr="007B4A6C" w:rsidRDefault="007B4A6C" w:rsidP="007B4A6C">
      <w:pPr>
        <w:numPr>
          <w:ilvl w:val="12"/>
          <w:numId w:val="0"/>
        </w:numPr>
        <w:spacing w:after="0" w:line="240" w:lineRule="auto"/>
        <w:ind w:right="-29"/>
        <w:rPr>
          <w:rFonts w:ascii="Times New Roman" w:eastAsia="Calibri" w:hAnsi="Times New Roman" w:cs="Times New Roman"/>
          <w:lang w:val="lt-LT"/>
        </w:rPr>
      </w:pPr>
      <w:r w:rsidRPr="007B4A6C">
        <w:rPr>
          <w:rFonts w:ascii="Times New Roman" w:eastAsia="Calibri" w:hAnsi="Times New Roman" w:cs="Times New Roman"/>
          <w:lang w:val="lt-LT"/>
        </w:rPr>
        <w:t>Šis vaistas, kaip ir visi kiti vaistai, gali sukelti šalutinį poveikį, nors jis pasireiškia ne visiems žmonėms.</w:t>
      </w:r>
    </w:p>
    <w:p w14:paraId="4A93ED2A" w14:textId="77777777" w:rsidR="007B4A6C" w:rsidRPr="007B4A6C" w:rsidRDefault="007B4A6C" w:rsidP="007B4A6C">
      <w:pPr>
        <w:numPr>
          <w:ilvl w:val="12"/>
          <w:numId w:val="0"/>
        </w:numPr>
        <w:spacing w:after="0" w:line="240" w:lineRule="auto"/>
        <w:ind w:right="-29"/>
        <w:rPr>
          <w:rFonts w:ascii="Times New Roman" w:eastAsia="Calibri" w:hAnsi="Times New Roman" w:cs="Times New Roman"/>
          <w:lang w:val="lt-LT"/>
        </w:rPr>
      </w:pPr>
    </w:p>
    <w:p w14:paraId="27FE351B" w14:textId="0DABB8B7" w:rsidR="007B4A6C" w:rsidRPr="007B4A6C" w:rsidRDefault="007B4A6C" w:rsidP="007B4A6C">
      <w:pPr>
        <w:numPr>
          <w:ilvl w:val="12"/>
          <w:numId w:val="0"/>
        </w:numPr>
        <w:spacing w:after="0" w:line="240" w:lineRule="auto"/>
        <w:ind w:right="-29"/>
        <w:rPr>
          <w:rFonts w:ascii="Times New Roman" w:eastAsia="Calibri" w:hAnsi="Times New Roman" w:cs="Times New Roman"/>
          <w:b/>
          <w:lang w:val="lt-LT"/>
        </w:rPr>
      </w:pPr>
      <w:r w:rsidRPr="007B4A6C">
        <w:rPr>
          <w:rFonts w:ascii="Times New Roman" w:eastAsia="Calibri" w:hAnsi="Times New Roman" w:cs="Times New Roman"/>
          <w:b/>
          <w:lang w:val="lt-LT"/>
        </w:rPr>
        <w:lastRenderedPageBreak/>
        <w:t>Nedažn</w:t>
      </w:r>
      <w:r w:rsidR="00195AE8">
        <w:rPr>
          <w:rFonts w:ascii="Times New Roman" w:eastAsia="Calibri" w:hAnsi="Times New Roman" w:cs="Times New Roman"/>
          <w:b/>
          <w:lang w:val="lt-LT"/>
        </w:rPr>
        <w:t>i</w:t>
      </w:r>
      <w:r w:rsidRPr="007B4A6C">
        <w:rPr>
          <w:rFonts w:ascii="Times New Roman" w:eastAsia="Calibri" w:hAnsi="Times New Roman" w:cs="Times New Roman"/>
          <w:b/>
          <w:lang w:val="lt-LT"/>
        </w:rPr>
        <w:t xml:space="preserve"> šalutini</w:t>
      </w:r>
      <w:r w:rsidR="00195AE8">
        <w:rPr>
          <w:rFonts w:ascii="Times New Roman" w:eastAsia="Calibri" w:hAnsi="Times New Roman" w:cs="Times New Roman"/>
          <w:b/>
          <w:lang w:val="lt-LT"/>
        </w:rPr>
        <w:t>o</w:t>
      </w:r>
      <w:r w:rsidRPr="007B4A6C">
        <w:rPr>
          <w:rFonts w:ascii="Times New Roman" w:eastAsia="Calibri" w:hAnsi="Times New Roman" w:cs="Times New Roman"/>
          <w:b/>
          <w:lang w:val="lt-LT"/>
        </w:rPr>
        <w:t xml:space="preserve"> poveiki</w:t>
      </w:r>
      <w:r w:rsidR="00195AE8">
        <w:rPr>
          <w:rFonts w:ascii="Times New Roman" w:eastAsia="Calibri" w:hAnsi="Times New Roman" w:cs="Times New Roman"/>
          <w:b/>
          <w:lang w:val="lt-LT"/>
        </w:rPr>
        <w:t>o reiškiniai (</w:t>
      </w:r>
      <w:r w:rsidRPr="007B4A6C">
        <w:rPr>
          <w:rFonts w:ascii="Times New Roman" w:eastAsia="Calibri" w:hAnsi="Times New Roman" w:cs="Times New Roman"/>
          <w:b/>
          <w:lang w:val="lt-LT"/>
        </w:rPr>
        <w:t>gali pasireikšti rečiau kaip 1 iš 100</w:t>
      </w:r>
      <w:r w:rsidR="00195AE8">
        <w:rPr>
          <w:rFonts w:ascii="Times New Roman" w:eastAsia="Calibri" w:hAnsi="Times New Roman" w:cs="Times New Roman"/>
          <w:b/>
          <w:lang w:val="lt-LT"/>
        </w:rPr>
        <w:t> asmenų)</w:t>
      </w:r>
    </w:p>
    <w:p w14:paraId="5E482645" w14:textId="77777777" w:rsidR="007B4A6C" w:rsidRPr="007B4A6C" w:rsidRDefault="007B4A6C" w:rsidP="007B4A6C">
      <w:pPr>
        <w:numPr>
          <w:ilvl w:val="0"/>
          <w:numId w:val="5"/>
        </w:numPr>
        <w:tabs>
          <w:tab w:val="num" w:pos="567"/>
        </w:tabs>
        <w:spacing w:after="0" w:line="240" w:lineRule="auto"/>
        <w:ind w:left="567" w:right="-29" w:hanging="567"/>
        <w:rPr>
          <w:rFonts w:ascii="Times New Roman" w:eastAsia="Calibri" w:hAnsi="Times New Roman" w:cs="Times New Roman"/>
          <w:lang w:val="lt-LT"/>
        </w:rPr>
      </w:pPr>
      <w:r w:rsidRPr="007B4A6C">
        <w:rPr>
          <w:rFonts w:ascii="Times New Roman" w:eastAsia="Calibri" w:hAnsi="Times New Roman" w:cs="Times New Roman"/>
          <w:lang w:val="lt-LT"/>
        </w:rPr>
        <w:t>Spuogai, sausa oda, odos paraudimas, padidėjusi odos riebalų gamyba, odos jautrumo šviesai reakcija, niežėjimas, išbėrimas, pleiskanojantis išbėrimas, odos lupimasis, nudegimas saulėje.</w:t>
      </w:r>
    </w:p>
    <w:p w14:paraId="10F120A0" w14:textId="77777777" w:rsidR="007B4A6C" w:rsidRPr="007B4A6C" w:rsidRDefault="007B4A6C" w:rsidP="007B4A6C">
      <w:pPr>
        <w:numPr>
          <w:ilvl w:val="0"/>
          <w:numId w:val="5"/>
        </w:numPr>
        <w:tabs>
          <w:tab w:val="num" w:pos="567"/>
        </w:tabs>
        <w:spacing w:after="0" w:line="240" w:lineRule="auto"/>
        <w:ind w:left="567" w:right="-29" w:hanging="567"/>
        <w:rPr>
          <w:rFonts w:ascii="Times New Roman" w:eastAsia="Calibri" w:hAnsi="Times New Roman" w:cs="Times New Roman"/>
          <w:lang w:val="lt-LT"/>
        </w:rPr>
      </w:pPr>
      <w:r w:rsidRPr="007B4A6C">
        <w:rPr>
          <w:rFonts w:ascii="Times New Roman" w:eastAsia="Calibri" w:hAnsi="Times New Roman" w:cs="Times New Roman"/>
          <w:lang w:val="lt-LT"/>
        </w:rPr>
        <w:t>Vartojimo vietos reakcijos, pavyzdžiui, deginimo jausmas, odos uždegimas, sausumas, paraudimas.</w:t>
      </w:r>
    </w:p>
    <w:p w14:paraId="0D7D61C3" w14:textId="77777777" w:rsidR="007B4A6C" w:rsidRPr="007B4A6C" w:rsidRDefault="007B4A6C" w:rsidP="007B4A6C">
      <w:pPr>
        <w:numPr>
          <w:ilvl w:val="12"/>
          <w:numId w:val="0"/>
        </w:numPr>
        <w:spacing w:after="0" w:line="240" w:lineRule="auto"/>
        <w:ind w:right="-29"/>
        <w:rPr>
          <w:rFonts w:ascii="Times New Roman" w:eastAsia="Calibri" w:hAnsi="Times New Roman" w:cs="Times New Roman"/>
          <w:lang w:val="lt-LT"/>
        </w:rPr>
      </w:pPr>
    </w:p>
    <w:p w14:paraId="1E1C1BD5" w14:textId="682207AE" w:rsidR="007B4A6C" w:rsidRPr="007B4A6C" w:rsidRDefault="007B4A6C" w:rsidP="007B4A6C">
      <w:pPr>
        <w:numPr>
          <w:ilvl w:val="12"/>
          <w:numId w:val="0"/>
        </w:numPr>
        <w:spacing w:after="0" w:line="240" w:lineRule="auto"/>
        <w:ind w:right="-29"/>
        <w:rPr>
          <w:rFonts w:ascii="Times New Roman" w:eastAsia="Calibri" w:hAnsi="Times New Roman" w:cs="Times New Roman"/>
          <w:b/>
          <w:lang w:val="lt-LT"/>
        </w:rPr>
      </w:pPr>
      <w:r w:rsidRPr="007B4A6C">
        <w:rPr>
          <w:rFonts w:ascii="Times New Roman" w:eastAsia="Calibri" w:hAnsi="Times New Roman" w:cs="Times New Roman"/>
          <w:b/>
          <w:lang w:val="lt-LT"/>
        </w:rPr>
        <w:t>Ret</w:t>
      </w:r>
      <w:r w:rsidR="00195AE8">
        <w:rPr>
          <w:rFonts w:ascii="Times New Roman" w:eastAsia="Calibri" w:hAnsi="Times New Roman" w:cs="Times New Roman"/>
          <w:b/>
          <w:lang w:val="lt-LT"/>
        </w:rPr>
        <w:t>i</w:t>
      </w:r>
      <w:r w:rsidRPr="007B4A6C">
        <w:rPr>
          <w:rFonts w:ascii="Times New Roman" w:eastAsia="Calibri" w:hAnsi="Times New Roman" w:cs="Times New Roman"/>
          <w:b/>
          <w:lang w:val="lt-LT"/>
        </w:rPr>
        <w:t xml:space="preserve"> šalutini</w:t>
      </w:r>
      <w:r w:rsidR="00195AE8">
        <w:rPr>
          <w:rFonts w:ascii="Times New Roman" w:eastAsia="Calibri" w:hAnsi="Times New Roman" w:cs="Times New Roman"/>
          <w:b/>
          <w:lang w:val="lt-LT"/>
        </w:rPr>
        <w:t>o</w:t>
      </w:r>
      <w:r w:rsidRPr="007B4A6C">
        <w:rPr>
          <w:rFonts w:ascii="Times New Roman" w:eastAsia="Calibri" w:hAnsi="Times New Roman" w:cs="Times New Roman"/>
          <w:b/>
          <w:lang w:val="lt-LT"/>
        </w:rPr>
        <w:t xml:space="preserve"> poveiki</w:t>
      </w:r>
      <w:r w:rsidR="00195AE8">
        <w:rPr>
          <w:rFonts w:ascii="Times New Roman" w:eastAsia="Calibri" w:hAnsi="Times New Roman" w:cs="Times New Roman"/>
          <w:b/>
          <w:lang w:val="lt-LT"/>
        </w:rPr>
        <w:t>o reiškiniai (</w:t>
      </w:r>
      <w:r w:rsidRPr="007B4A6C">
        <w:rPr>
          <w:rFonts w:ascii="Times New Roman" w:eastAsia="Calibri" w:hAnsi="Times New Roman" w:cs="Times New Roman"/>
          <w:b/>
          <w:lang w:val="lt-LT"/>
        </w:rPr>
        <w:t>gali pasireikšti rečiau kaip 1 iš 1000</w:t>
      </w:r>
      <w:r w:rsidR="00195AE8">
        <w:rPr>
          <w:rFonts w:ascii="Times New Roman" w:eastAsia="Calibri" w:hAnsi="Times New Roman" w:cs="Times New Roman"/>
          <w:b/>
          <w:lang w:val="lt-LT"/>
        </w:rPr>
        <w:t> asmenų)</w:t>
      </w:r>
    </w:p>
    <w:p w14:paraId="37647161" w14:textId="77777777" w:rsidR="007B4A6C" w:rsidRPr="007B4A6C" w:rsidRDefault="007B4A6C" w:rsidP="007B4A6C">
      <w:pPr>
        <w:numPr>
          <w:ilvl w:val="0"/>
          <w:numId w:val="5"/>
        </w:numPr>
        <w:tabs>
          <w:tab w:val="num" w:pos="567"/>
        </w:tabs>
        <w:spacing w:after="0" w:line="240" w:lineRule="auto"/>
        <w:ind w:left="567" w:right="-29" w:hanging="567"/>
        <w:rPr>
          <w:rFonts w:ascii="Times New Roman" w:eastAsia="Calibri" w:hAnsi="Times New Roman" w:cs="Times New Roman"/>
          <w:lang w:val="lt-LT"/>
        </w:rPr>
      </w:pPr>
      <w:r w:rsidRPr="007B4A6C">
        <w:rPr>
          <w:rFonts w:ascii="Times New Roman" w:eastAsia="Calibri" w:hAnsi="Times New Roman" w:cs="Times New Roman"/>
          <w:lang w:val="lt-LT"/>
        </w:rPr>
        <w:t>Padidėjęs jautrumas.</w:t>
      </w:r>
    </w:p>
    <w:p w14:paraId="235E5627" w14:textId="77777777" w:rsidR="007B4A6C" w:rsidRPr="007B4A6C" w:rsidRDefault="007B4A6C" w:rsidP="007B4A6C">
      <w:pPr>
        <w:numPr>
          <w:ilvl w:val="0"/>
          <w:numId w:val="5"/>
        </w:numPr>
        <w:tabs>
          <w:tab w:val="num" w:pos="567"/>
        </w:tabs>
        <w:spacing w:after="0" w:line="240" w:lineRule="auto"/>
        <w:ind w:left="567" w:right="-29" w:hanging="567"/>
        <w:rPr>
          <w:rFonts w:ascii="Times New Roman" w:eastAsia="Calibri" w:hAnsi="Times New Roman" w:cs="Times New Roman"/>
          <w:lang w:val="lt-LT"/>
        </w:rPr>
      </w:pPr>
      <w:r w:rsidRPr="007B4A6C">
        <w:rPr>
          <w:rFonts w:ascii="Times New Roman" w:eastAsia="Calibri" w:hAnsi="Times New Roman" w:cs="Times New Roman"/>
          <w:lang w:val="lt-LT"/>
        </w:rPr>
        <w:t>Sumažėjęs skydliaukės aktyvumas (gali pasireikšti tokiais simptomais kaip nuovargis, silpnumas, svorio didėjimas, plaukų sausumas, šiurkšti, blyški oda, plaukų slinkimas, padidėjęs jautrumas šalčiui).</w:t>
      </w:r>
    </w:p>
    <w:p w14:paraId="751BEDAE" w14:textId="77777777" w:rsidR="007B4A6C" w:rsidRPr="007B4A6C" w:rsidRDefault="007B4A6C" w:rsidP="007B4A6C">
      <w:pPr>
        <w:numPr>
          <w:ilvl w:val="0"/>
          <w:numId w:val="5"/>
        </w:numPr>
        <w:tabs>
          <w:tab w:val="num" w:pos="567"/>
        </w:tabs>
        <w:spacing w:after="0" w:line="240" w:lineRule="auto"/>
        <w:ind w:left="567" w:right="-29" w:hanging="567"/>
        <w:rPr>
          <w:rFonts w:ascii="Times New Roman" w:eastAsia="Calibri" w:hAnsi="Times New Roman" w:cs="Times New Roman"/>
          <w:lang w:val="lt-LT"/>
        </w:rPr>
      </w:pPr>
      <w:r w:rsidRPr="007B4A6C">
        <w:rPr>
          <w:rFonts w:ascii="Times New Roman" w:eastAsia="Calibri" w:hAnsi="Times New Roman" w:cs="Times New Roman"/>
          <w:lang w:val="lt-LT"/>
        </w:rPr>
        <w:t>Galvos skausmas.</w:t>
      </w:r>
    </w:p>
    <w:p w14:paraId="4B7A3268" w14:textId="77777777" w:rsidR="007B4A6C" w:rsidRPr="007B4A6C" w:rsidRDefault="007B4A6C" w:rsidP="007B4A6C">
      <w:pPr>
        <w:numPr>
          <w:ilvl w:val="0"/>
          <w:numId w:val="5"/>
        </w:numPr>
        <w:tabs>
          <w:tab w:val="num" w:pos="567"/>
        </w:tabs>
        <w:spacing w:after="0" w:line="240" w:lineRule="auto"/>
        <w:ind w:left="567" w:right="-29" w:hanging="567"/>
        <w:rPr>
          <w:rFonts w:ascii="Times New Roman" w:eastAsia="Calibri" w:hAnsi="Times New Roman" w:cs="Times New Roman"/>
          <w:lang w:val="lt-LT"/>
        </w:rPr>
      </w:pPr>
      <w:r w:rsidRPr="007B4A6C">
        <w:rPr>
          <w:rFonts w:ascii="Times New Roman" w:eastAsia="Calibri" w:hAnsi="Times New Roman" w:cs="Times New Roman"/>
          <w:lang w:val="lt-LT"/>
        </w:rPr>
        <w:t>Akių sudirgimas.</w:t>
      </w:r>
    </w:p>
    <w:p w14:paraId="29ECA5E9" w14:textId="77777777" w:rsidR="007B4A6C" w:rsidRPr="007B4A6C" w:rsidRDefault="007B4A6C" w:rsidP="007B4A6C">
      <w:pPr>
        <w:numPr>
          <w:ilvl w:val="0"/>
          <w:numId w:val="5"/>
        </w:numPr>
        <w:tabs>
          <w:tab w:val="num" w:pos="567"/>
        </w:tabs>
        <w:spacing w:after="0" w:line="240" w:lineRule="auto"/>
        <w:ind w:left="567" w:right="-29" w:hanging="567"/>
        <w:rPr>
          <w:rFonts w:ascii="Times New Roman" w:eastAsia="Calibri" w:hAnsi="Times New Roman" w:cs="Times New Roman"/>
          <w:lang w:val="lt-LT"/>
        </w:rPr>
      </w:pPr>
      <w:r w:rsidRPr="007B4A6C">
        <w:rPr>
          <w:rFonts w:ascii="Times New Roman" w:eastAsia="Calibri" w:hAnsi="Times New Roman" w:cs="Times New Roman"/>
          <w:lang w:val="lt-LT"/>
        </w:rPr>
        <w:t>Gastroenteritas (bet kurios virškinimo trakto dalies uždegimas), pykinimas.</w:t>
      </w:r>
    </w:p>
    <w:p w14:paraId="76A5A539" w14:textId="77777777" w:rsidR="007B4A6C" w:rsidRPr="007B4A6C" w:rsidRDefault="007B4A6C" w:rsidP="007B4A6C">
      <w:pPr>
        <w:numPr>
          <w:ilvl w:val="0"/>
          <w:numId w:val="5"/>
        </w:numPr>
        <w:tabs>
          <w:tab w:val="num" w:pos="567"/>
        </w:tabs>
        <w:spacing w:after="0" w:line="240" w:lineRule="auto"/>
        <w:ind w:left="567" w:right="-29" w:hanging="567"/>
        <w:rPr>
          <w:rFonts w:ascii="Times New Roman" w:eastAsia="Calibri" w:hAnsi="Times New Roman" w:cs="Times New Roman"/>
          <w:lang w:val="lt-LT"/>
        </w:rPr>
      </w:pPr>
      <w:r w:rsidRPr="007B4A6C">
        <w:rPr>
          <w:rFonts w:ascii="Times New Roman" w:eastAsia="Calibri" w:hAnsi="Times New Roman" w:cs="Times New Roman"/>
          <w:lang w:val="lt-LT"/>
        </w:rPr>
        <w:t xml:space="preserve">Odos uždegimas, paprastoji pūslelinė </w:t>
      </w:r>
      <w:r w:rsidRPr="007B4A6C">
        <w:rPr>
          <w:rFonts w:ascii="Times New Roman" w:eastAsia="Calibri" w:hAnsi="Times New Roman" w:cs="Times New Roman"/>
          <w:i/>
          <w:lang w:val="lt-LT"/>
        </w:rPr>
        <w:t>(herpes simplex),</w:t>
      </w:r>
      <w:r w:rsidRPr="007B4A6C">
        <w:rPr>
          <w:rFonts w:ascii="Times New Roman" w:hAnsi="Times New Roman"/>
          <w:lang w:val="lv-LV"/>
        </w:rPr>
        <w:t xml:space="preserve"> išbėrimas dėmėmis (mažos, plokščios, raudonos dėmės), odos kraujavimas, odos deginimo jausmas, odos pigmentacijos sumažėjimas, odos sudirgimas.</w:t>
      </w:r>
    </w:p>
    <w:p w14:paraId="4BC063C8" w14:textId="77777777" w:rsidR="007B4A6C" w:rsidRPr="007B4A6C" w:rsidRDefault="007B4A6C" w:rsidP="007B4A6C">
      <w:pPr>
        <w:numPr>
          <w:ilvl w:val="0"/>
          <w:numId w:val="5"/>
        </w:numPr>
        <w:tabs>
          <w:tab w:val="num" w:pos="567"/>
        </w:tabs>
        <w:spacing w:after="0" w:line="240" w:lineRule="auto"/>
        <w:ind w:left="567" w:right="-29" w:hanging="567"/>
        <w:rPr>
          <w:rFonts w:ascii="Times New Roman" w:eastAsia="Calibri" w:hAnsi="Times New Roman" w:cs="Times New Roman"/>
          <w:lang w:val="lt-LT"/>
        </w:rPr>
      </w:pPr>
      <w:r w:rsidRPr="007B4A6C">
        <w:rPr>
          <w:rFonts w:ascii="Times New Roman" w:eastAsia="Calibri" w:hAnsi="Times New Roman" w:cs="Times New Roman"/>
          <w:lang w:val="lt-LT"/>
        </w:rPr>
        <w:t>Vartojimo vietos simptomai, tokie kaip sudirgimas, patinimas, paviršinis odos pažeidimas, odos spalvos pokyčiai, niežėjimas, pleiskanojimas.</w:t>
      </w:r>
    </w:p>
    <w:p w14:paraId="2EC0D509" w14:textId="77777777" w:rsidR="007B4A6C" w:rsidRPr="007B4A6C" w:rsidRDefault="007B4A6C" w:rsidP="007B4A6C">
      <w:pPr>
        <w:numPr>
          <w:ilvl w:val="0"/>
          <w:numId w:val="5"/>
        </w:numPr>
        <w:tabs>
          <w:tab w:val="num" w:pos="567"/>
        </w:tabs>
        <w:spacing w:after="0" w:line="240" w:lineRule="auto"/>
        <w:ind w:left="567" w:right="-29" w:hanging="567"/>
        <w:rPr>
          <w:rFonts w:ascii="Times New Roman" w:eastAsia="Calibri" w:hAnsi="Times New Roman" w:cs="Times New Roman"/>
          <w:lang w:val="lt-LT"/>
        </w:rPr>
      </w:pPr>
      <w:r w:rsidRPr="007B4A6C">
        <w:rPr>
          <w:rFonts w:ascii="Times New Roman" w:eastAsia="Calibri" w:hAnsi="Times New Roman" w:cs="Times New Roman"/>
          <w:lang w:val="lt-LT"/>
        </w:rPr>
        <w:t>Karščio pojūtis, skausmas.</w:t>
      </w:r>
    </w:p>
    <w:p w14:paraId="36B98AE5" w14:textId="77777777" w:rsidR="007B4A6C" w:rsidRPr="007B4A6C" w:rsidRDefault="007B4A6C" w:rsidP="007B4A6C">
      <w:pPr>
        <w:numPr>
          <w:ilvl w:val="12"/>
          <w:numId w:val="0"/>
        </w:numPr>
        <w:spacing w:after="0" w:line="240" w:lineRule="auto"/>
        <w:ind w:right="-29"/>
        <w:rPr>
          <w:rFonts w:ascii="Times New Roman" w:eastAsia="Calibri" w:hAnsi="Times New Roman" w:cs="Times New Roman"/>
          <w:lang w:val="lt-LT"/>
        </w:rPr>
      </w:pPr>
    </w:p>
    <w:p w14:paraId="071237C1"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b/>
          <w:lang w:val="lt-LT"/>
        </w:rPr>
      </w:pPr>
      <w:r w:rsidRPr="007B4A6C">
        <w:rPr>
          <w:rFonts w:ascii="Times New Roman" w:eastAsia="Calibri" w:hAnsi="Times New Roman" w:cs="Times New Roman"/>
          <w:b/>
          <w:lang w:val="lt-LT"/>
        </w:rPr>
        <w:t>Pranešimas apie šalutinį poveikį</w:t>
      </w:r>
    </w:p>
    <w:p w14:paraId="60F1A24E" w14:textId="7BBF9FEF" w:rsidR="007B4A6C" w:rsidRPr="007B4A6C" w:rsidRDefault="007B4A6C" w:rsidP="007B4A6C">
      <w:pPr>
        <w:widowControl w:val="0"/>
        <w:autoSpaceDE w:val="0"/>
        <w:autoSpaceDN w:val="0"/>
        <w:adjustRightInd w:val="0"/>
        <w:spacing w:before="15" w:after="0" w:line="240" w:lineRule="exact"/>
        <w:rPr>
          <w:rFonts w:ascii="Times New Roman" w:eastAsia="Calibri" w:hAnsi="Times New Roman" w:cs="Times New Roman"/>
          <w:lang w:val="lt-LT"/>
        </w:rPr>
      </w:pPr>
      <w:r w:rsidRPr="007B4A6C">
        <w:rPr>
          <w:rFonts w:ascii="Times New Roman" w:eastAsia="Calibri" w:hAnsi="Times New Roman" w:cs="Times New Roman"/>
          <w:lang w:val="lt-LT"/>
        </w:rPr>
        <w:t xml:space="preserve">Jeigu pasireiškė šalutinis poveikis, įskaitant šiame lapelyje nenurodytą, pasakykite gydytojui, vaistininkui arba slaugytojui. </w:t>
      </w:r>
      <w:r w:rsidR="007F0E30" w:rsidRPr="007F0E30">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007F0E30" w:rsidRPr="007F0E30">
        <w:rPr>
          <w:rFonts w:ascii="Times New Roman" w:eastAsia="Times New Roman" w:hAnsi="Times New Roman" w:cs="Times New Roman"/>
          <w:color w:val="0000EE"/>
          <w:u w:val="single"/>
          <w:lang w:val="lt-LT" w:eastAsia="lt-LT"/>
        </w:rPr>
        <w:t>https://vvkt.lrv.lt/lt/</w:t>
      </w:r>
      <w:r w:rsidR="007F0E30" w:rsidRPr="007F0E30">
        <w:rPr>
          <w:rFonts w:ascii="Times New Roman" w:eastAsia="Times New Roman" w:hAnsi="Times New Roman" w:cs="Times New Roman"/>
          <w:lang w:val="lt-LT" w:eastAsia="lt-LT"/>
        </w:rPr>
        <w:t xml:space="preserve"> nurodytais būdais arba paskambinti nemokamu telefonu </w:t>
      </w:r>
      <w:r w:rsidR="003B1DBD">
        <w:rPr>
          <w:rFonts w:ascii="Times New Roman" w:eastAsia="Times New Roman" w:hAnsi="Times New Roman" w:cs="Times New Roman"/>
          <w:lang w:val="lt-LT" w:eastAsia="lt-LT"/>
        </w:rPr>
        <w:t>+370</w:t>
      </w:r>
      <w:r w:rsidR="007F0E30" w:rsidRPr="007F0E30">
        <w:rPr>
          <w:rFonts w:ascii="Times New Roman" w:eastAsia="Times New Roman" w:hAnsi="Times New Roman" w:cs="Times New Roman"/>
          <w:lang w:val="lt-LT" w:eastAsia="lt-LT"/>
        </w:rPr>
        <w:t xml:space="preserve"> 800 73 568.</w:t>
      </w:r>
      <w:r w:rsidRPr="007B4A6C">
        <w:rPr>
          <w:rFonts w:ascii="Times New Roman" w:eastAsia="Calibri" w:hAnsi="Times New Roman" w:cs="Times New Roman"/>
          <w:lang w:val="lt-LT"/>
        </w:rPr>
        <w:t xml:space="preserve"> </w:t>
      </w:r>
      <w:r w:rsidRPr="007B4A6C">
        <w:rPr>
          <w:rFonts w:ascii="Times New Roman" w:eastAsia="Calibri" w:hAnsi="Times New Roman" w:cs="Times New Roman"/>
          <w:b/>
          <w:u w:val="single"/>
          <w:lang w:val="lt-LT"/>
        </w:rPr>
        <w:t xml:space="preserve"> </w:t>
      </w:r>
      <w:r w:rsidRPr="007B4A6C">
        <w:rPr>
          <w:rFonts w:ascii="Times New Roman" w:hAnsi="Times New Roman"/>
          <w:lang w:val="lv-LV"/>
        </w:rPr>
        <w:t>Pranešdami apie šalutinį poveikį galite mums padėti gauti daugiau informacijos apie šio vaisto saugumą.</w:t>
      </w:r>
    </w:p>
    <w:p w14:paraId="30EC7735"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7AA6032B"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4DD47D6F" w14:textId="77777777" w:rsidR="007B4A6C" w:rsidRPr="007B4A6C" w:rsidRDefault="007B4A6C" w:rsidP="007B4A6C">
      <w:pPr>
        <w:keepNext/>
        <w:keepLines/>
        <w:tabs>
          <w:tab w:val="left" w:pos="567"/>
        </w:tabs>
        <w:spacing w:after="0" w:line="240" w:lineRule="auto"/>
        <w:outlineLvl w:val="2"/>
        <w:rPr>
          <w:rFonts w:ascii="Times New Roman" w:eastAsia="Calibri" w:hAnsi="Times New Roman" w:cs="Times New Roman"/>
          <w:b/>
          <w:kern w:val="28"/>
          <w:lang w:val="lt-LT"/>
        </w:rPr>
      </w:pPr>
      <w:r w:rsidRPr="007B4A6C">
        <w:rPr>
          <w:rFonts w:ascii="Times New Roman" w:eastAsia="Calibri" w:hAnsi="Times New Roman" w:cs="Times New Roman"/>
          <w:b/>
          <w:kern w:val="28"/>
          <w:lang w:val="lt-LT"/>
        </w:rPr>
        <w:t>5.</w:t>
      </w:r>
      <w:r w:rsidRPr="007B4A6C">
        <w:rPr>
          <w:rFonts w:ascii="Times New Roman" w:eastAsia="Calibri" w:hAnsi="Times New Roman" w:cs="Times New Roman"/>
          <w:b/>
          <w:kern w:val="28"/>
          <w:lang w:val="lt-LT"/>
        </w:rPr>
        <w:tab/>
        <w:t>Kaip laikyti Treclinac</w:t>
      </w:r>
    </w:p>
    <w:p w14:paraId="6BDCEC0E"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1558C209"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Šį vaistą laikykite vaikams nepastebimoje ir nepasiekiamoje vietoje.</w:t>
      </w:r>
    </w:p>
    <w:p w14:paraId="09188AF2"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0D9717D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Laikyti ne aukštesnėje kaip 25 </w:t>
      </w:r>
      <w:r w:rsidRPr="007B4A6C">
        <w:rPr>
          <w:rFonts w:ascii="Times New Roman" w:eastAsia="Calibri" w:hAnsi="Times New Roman" w:cs="Times New Roman"/>
          <w:lang w:val="lt-LT"/>
        </w:rPr>
        <w:sym w:font="Symbol" w:char="F0B0"/>
      </w:r>
      <w:r w:rsidRPr="007B4A6C">
        <w:rPr>
          <w:rFonts w:ascii="Times New Roman" w:eastAsia="Calibri" w:hAnsi="Times New Roman" w:cs="Times New Roman"/>
          <w:lang w:val="lt-LT"/>
        </w:rPr>
        <w:t>C temperatūroje. Negalima užšaldyti.</w:t>
      </w:r>
    </w:p>
    <w:p w14:paraId="787985B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Tūbelę laikyti sandarią.</w:t>
      </w:r>
    </w:p>
    <w:p w14:paraId="690BA0AF"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p w14:paraId="7E20464B"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Ant dėžutės ir tūbelės po „EXP“ nurodytam tinkamumo laikui pasibaigus, šio vaisto vartoti negalima. Vaistas tinkamas vartoti iki paskutinės nurodyto mėnesio dienos.</w:t>
      </w:r>
    </w:p>
    <w:p w14:paraId="37359A97"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1E7869B3" w14:textId="77777777" w:rsidR="007B4A6C" w:rsidRPr="007B4A6C" w:rsidRDefault="007B4A6C" w:rsidP="007B4A6C">
      <w:pPr>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Tinkamumo laikas po pirmojo atidarymo: 3 mėnesiai.</w:t>
      </w:r>
    </w:p>
    <w:p w14:paraId="0C7BBF83"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026EC302"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6E3BE2F7"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0A7F0344"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45ACF08A" w14:textId="77777777" w:rsidR="007B4A6C" w:rsidRPr="007B4A6C" w:rsidRDefault="007B4A6C" w:rsidP="007B4A6C">
      <w:pPr>
        <w:keepNext/>
        <w:keepLines/>
        <w:tabs>
          <w:tab w:val="left" w:pos="567"/>
        </w:tabs>
        <w:spacing w:after="0" w:line="240" w:lineRule="auto"/>
        <w:outlineLvl w:val="2"/>
        <w:rPr>
          <w:rFonts w:ascii="Times New Roman" w:eastAsia="Calibri" w:hAnsi="Times New Roman" w:cs="Times New Roman"/>
          <w:b/>
          <w:kern w:val="28"/>
          <w:lang w:val="lt-LT"/>
        </w:rPr>
      </w:pPr>
      <w:r w:rsidRPr="007B4A6C">
        <w:rPr>
          <w:rFonts w:ascii="Times New Roman" w:eastAsia="Calibri" w:hAnsi="Times New Roman" w:cs="Times New Roman"/>
          <w:b/>
          <w:kern w:val="28"/>
          <w:lang w:val="lt-LT"/>
        </w:rPr>
        <w:t>6.</w:t>
      </w:r>
      <w:r w:rsidRPr="007B4A6C">
        <w:rPr>
          <w:rFonts w:ascii="Times New Roman" w:eastAsia="Calibri" w:hAnsi="Times New Roman" w:cs="Times New Roman"/>
          <w:b/>
          <w:kern w:val="28"/>
          <w:lang w:val="lt-LT"/>
        </w:rPr>
        <w:tab/>
        <w:t>Pakuotės turinys ir</w:t>
      </w:r>
      <w:r w:rsidRPr="007B4A6C">
        <w:rPr>
          <w:rFonts w:ascii="Times New Roman" w:hAnsi="Times New Roman"/>
          <w:b/>
          <w:kern w:val="28"/>
          <w:lang w:val="lv-LV"/>
        </w:rPr>
        <w:t xml:space="preserve"> kita informacija</w:t>
      </w:r>
    </w:p>
    <w:p w14:paraId="1694B7C0" w14:textId="77777777" w:rsidR="007B4A6C" w:rsidRPr="007B4A6C" w:rsidRDefault="007B4A6C" w:rsidP="007B4A6C">
      <w:pPr>
        <w:numPr>
          <w:ilvl w:val="12"/>
          <w:numId w:val="0"/>
        </w:numPr>
        <w:spacing w:after="0" w:line="240" w:lineRule="auto"/>
        <w:rPr>
          <w:rFonts w:ascii="Times New Roman" w:eastAsia="Calibri" w:hAnsi="Times New Roman" w:cs="Times New Roman"/>
          <w:lang w:val="lt-LT"/>
        </w:rPr>
      </w:pPr>
    </w:p>
    <w:p w14:paraId="6259FD84"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 xml:space="preserve">Treclinac sudėtis </w:t>
      </w:r>
    </w:p>
    <w:p w14:paraId="315F96B5" w14:textId="77777777" w:rsidR="007B4A6C" w:rsidRPr="007B4A6C" w:rsidRDefault="007B4A6C" w:rsidP="007B4A6C">
      <w:pPr>
        <w:numPr>
          <w:ilvl w:val="0"/>
          <w:numId w:val="1"/>
        </w:numPr>
        <w:tabs>
          <w:tab w:val="left" w:pos="567"/>
        </w:tabs>
        <w:spacing w:after="0" w:line="240" w:lineRule="auto"/>
        <w:ind w:left="567" w:right="-2" w:hanging="567"/>
        <w:rPr>
          <w:rFonts w:ascii="Times New Roman" w:eastAsia="Calibri" w:hAnsi="Times New Roman" w:cs="Times New Roman"/>
          <w:lang w:val="lt-LT"/>
        </w:rPr>
      </w:pPr>
      <w:r w:rsidRPr="007B4A6C">
        <w:rPr>
          <w:rFonts w:ascii="Times New Roman" w:eastAsia="Calibri" w:hAnsi="Times New Roman" w:cs="Times New Roman"/>
          <w:lang w:val="lt-LT"/>
        </w:rPr>
        <w:t>Veikliosios medžiagos yra klindamicinas ir tretinoinas.</w:t>
      </w:r>
    </w:p>
    <w:p w14:paraId="3B256ADB" w14:textId="77777777" w:rsidR="007B4A6C" w:rsidRPr="007B4A6C" w:rsidRDefault="007B4A6C" w:rsidP="007B4A6C">
      <w:pPr>
        <w:spacing w:after="0" w:line="240" w:lineRule="auto"/>
        <w:ind w:left="567" w:right="-2"/>
        <w:rPr>
          <w:rFonts w:ascii="Times New Roman" w:eastAsia="Calibri" w:hAnsi="Times New Roman" w:cs="Times New Roman"/>
          <w:lang w:val="lt-LT"/>
        </w:rPr>
      </w:pPr>
      <w:r w:rsidRPr="007B4A6C">
        <w:rPr>
          <w:rFonts w:ascii="Times New Roman" w:eastAsia="Calibri" w:hAnsi="Times New Roman" w:cs="Times New Roman"/>
          <w:lang w:val="lt-LT"/>
        </w:rPr>
        <w:t>Viename grame gelio yra 10 mg (1 %) klindamicino (klindamicino fosfato pavidalu) ir 0,25 mg (</w:t>
      </w:r>
      <w:r w:rsidRPr="007B4A6C">
        <w:rPr>
          <w:rFonts w:ascii="Times New Roman" w:hAnsi="Times New Roman"/>
          <w:lang w:val="lv-LV"/>
        </w:rPr>
        <w:t>0,025 %) tretinoino.</w:t>
      </w:r>
    </w:p>
    <w:p w14:paraId="258129E1" w14:textId="77777777" w:rsidR="007B4A6C" w:rsidRPr="007B4A6C" w:rsidRDefault="007B4A6C" w:rsidP="007B4A6C">
      <w:pPr>
        <w:spacing w:after="0" w:line="240" w:lineRule="auto"/>
        <w:ind w:right="-2" w:firstLine="567"/>
        <w:rPr>
          <w:rFonts w:ascii="Times New Roman" w:eastAsia="Calibri" w:hAnsi="Times New Roman" w:cs="Times New Roman"/>
          <w:lang w:val="lt-LT"/>
        </w:rPr>
      </w:pPr>
    </w:p>
    <w:p w14:paraId="673059CE" w14:textId="6CB79065" w:rsidR="007B4A6C" w:rsidRPr="007B4A6C" w:rsidRDefault="007B4A6C" w:rsidP="007B4A6C">
      <w:pPr>
        <w:numPr>
          <w:ilvl w:val="0"/>
          <w:numId w:val="1"/>
        </w:numPr>
        <w:tabs>
          <w:tab w:val="left" w:pos="567"/>
        </w:tabs>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Pagalbinės medžiagos yra išgrynintas vanduo, glicerolis, karbomerai, metilo parahidroksibenzoatas (E218), polisorbatas 80</w:t>
      </w:r>
      <w:r w:rsidR="00195AE8">
        <w:rPr>
          <w:rFonts w:ascii="Times New Roman" w:eastAsia="Calibri" w:hAnsi="Times New Roman" w:cs="Times New Roman"/>
          <w:lang w:val="lt-LT"/>
        </w:rPr>
        <w:t xml:space="preserve"> (E433)</w:t>
      </w:r>
      <w:r w:rsidRPr="007B4A6C">
        <w:rPr>
          <w:rFonts w:ascii="Times New Roman" w:eastAsia="Calibri" w:hAnsi="Times New Roman" w:cs="Times New Roman"/>
          <w:lang w:val="lt-LT"/>
        </w:rPr>
        <w:t>, dinatrio edetatas, bevandenė citrinų rūgštis, propilo parahidroksibenzoatas (E216), butilhidroksitoluenas (E321), trometamolis.</w:t>
      </w:r>
    </w:p>
    <w:p w14:paraId="44F20F19"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p>
    <w:p w14:paraId="153A1511" w14:textId="77777777"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lastRenderedPageBreak/>
        <w:t>Treclinac išvaizda ir kiekis pakuotėje</w:t>
      </w:r>
    </w:p>
    <w:p w14:paraId="7046DEA0" w14:textId="77777777" w:rsidR="007B4A6C" w:rsidRPr="007B4A6C" w:rsidRDefault="007B4A6C" w:rsidP="007B4A6C">
      <w:pPr>
        <w:numPr>
          <w:ilvl w:val="12"/>
          <w:numId w:val="0"/>
        </w:numPr>
        <w:tabs>
          <w:tab w:val="left" w:pos="3600"/>
        </w:tabs>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Šis vaistas yra permatomas geltonas gelis.</w:t>
      </w:r>
    </w:p>
    <w:p w14:paraId="69D79BD4" w14:textId="77777777" w:rsidR="007B4A6C" w:rsidRPr="007B4A6C" w:rsidRDefault="007B4A6C" w:rsidP="007B4A6C">
      <w:pPr>
        <w:numPr>
          <w:ilvl w:val="12"/>
          <w:numId w:val="0"/>
        </w:numPr>
        <w:tabs>
          <w:tab w:val="left" w:pos="3600"/>
        </w:tabs>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Vaistas tiekiamas aliuminio tūbelėse, kuriose yra 30 g arba 60 g gelio.</w:t>
      </w:r>
    </w:p>
    <w:p w14:paraId="0F821006" w14:textId="77777777" w:rsidR="007B4A6C" w:rsidRPr="007B4A6C" w:rsidRDefault="007B4A6C" w:rsidP="007B4A6C">
      <w:pPr>
        <w:numPr>
          <w:ilvl w:val="12"/>
          <w:numId w:val="0"/>
        </w:numPr>
        <w:tabs>
          <w:tab w:val="left" w:pos="3600"/>
        </w:tabs>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Gali būti tiekiamos ne visų dydžių pakuotės.</w:t>
      </w:r>
    </w:p>
    <w:p w14:paraId="0BAD8143" w14:textId="77777777" w:rsidR="007B4A6C" w:rsidRPr="007B4A6C" w:rsidRDefault="007B4A6C" w:rsidP="007B4A6C">
      <w:pPr>
        <w:numPr>
          <w:ilvl w:val="12"/>
          <w:numId w:val="0"/>
        </w:numPr>
        <w:tabs>
          <w:tab w:val="left" w:pos="3600"/>
        </w:tabs>
        <w:spacing w:after="0" w:line="240" w:lineRule="auto"/>
        <w:ind w:right="-2"/>
        <w:rPr>
          <w:rFonts w:ascii="Times New Roman" w:eastAsia="Calibri" w:hAnsi="Times New Roman" w:cs="Times New Roman"/>
          <w:lang w:val="lt-LT"/>
        </w:rPr>
      </w:pPr>
    </w:p>
    <w:p w14:paraId="1A449AF8" w14:textId="776FBAC6" w:rsidR="007B4A6C" w:rsidRPr="007B4A6C" w:rsidRDefault="007B4A6C" w:rsidP="007B4A6C">
      <w:pPr>
        <w:keepNext/>
        <w:tabs>
          <w:tab w:val="left" w:pos="567"/>
        </w:tabs>
        <w:spacing w:after="0" w:line="240" w:lineRule="auto"/>
        <w:jc w:val="both"/>
        <w:outlineLvl w:val="3"/>
        <w:rPr>
          <w:rFonts w:ascii="Times New Roman" w:eastAsia="Calibri" w:hAnsi="Times New Roman" w:cs="Times New Roman"/>
          <w:b/>
          <w:lang w:val="lt-LT"/>
        </w:rPr>
      </w:pPr>
      <w:r w:rsidRPr="007B4A6C">
        <w:rPr>
          <w:rFonts w:ascii="Times New Roman" w:eastAsia="Calibri" w:hAnsi="Times New Roman" w:cs="Times New Roman"/>
          <w:b/>
          <w:lang w:val="lt-LT"/>
        </w:rPr>
        <w:t>Registruotojas ir gamintojas</w:t>
      </w:r>
    </w:p>
    <w:p w14:paraId="54F9D557" w14:textId="77777777" w:rsidR="007B4A6C" w:rsidRPr="007B4A6C" w:rsidRDefault="007B4A6C" w:rsidP="007B4A6C">
      <w:pPr>
        <w:spacing w:after="0" w:line="240" w:lineRule="auto"/>
        <w:rPr>
          <w:rFonts w:ascii="Times New Roman" w:eastAsia="Calibri" w:hAnsi="Times New Roman" w:cs="Times New Roman"/>
          <w:lang w:val="lt-LT"/>
        </w:rPr>
      </w:pPr>
    </w:p>
    <w:p w14:paraId="0F7A3BC2" w14:textId="77777777" w:rsidR="007B4A6C" w:rsidRPr="007B4A6C" w:rsidRDefault="007B4A6C" w:rsidP="007B4A6C">
      <w:pPr>
        <w:spacing w:after="0" w:line="240" w:lineRule="auto"/>
        <w:rPr>
          <w:rFonts w:ascii="Times New Roman" w:eastAsia="Calibri" w:hAnsi="Times New Roman" w:cs="Times New Roman"/>
          <w:i/>
          <w:lang w:val="lt-LT"/>
        </w:rPr>
      </w:pPr>
      <w:r w:rsidRPr="007B4A6C">
        <w:rPr>
          <w:rFonts w:ascii="Times New Roman" w:eastAsia="Calibri" w:hAnsi="Times New Roman" w:cs="Times New Roman"/>
          <w:i/>
          <w:lang w:val="lt-LT"/>
        </w:rPr>
        <w:t>Registruotojas</w:t>
      </w:r>
    </w:p>
    <w:p w14:paraId="578CDCC8" w14:textId="77777777" w:rsidR="002C4E3B" w:rsidRPr="008F5A34" w:rsidRDefault="002C4E3B" w:rsidP="002C4E3B">
      <w:pPr>
        <w:spacing w:after="0" w:line="240" w:lineRule="auto"/>
        <w:rPr>
          <w:rFonts w:ascii="Times New Roman" w:eastAsia="Calibri" w:hAnsi="Times New Roman" w:cs="Times New Roman"/>
          <w:lang w:val="lt-LT"/>
        </w:rPr>
      </w:pPr>
      <w:r w:rsidRPr="008F5A34">
        <w:rPr>
          <w:rFonts w:ascii="Times New Roman" w:eastAsia="Calibri" w:hAnsi="Times New Roman" w:cs="Times New Roman"/>
          <w:lang w:val="lt-LT"/>
        </w:rPr>
        <w:t>Viatris Healthcare Limited</w:t>
      </w:r>
    </w:p>
    <w:p w14:paraId="51FED6C5" w14:textId="77777777" w:rsidR="002C4E3B" w:rsidRPr="008F5A34" w:rsidRDefault="002C4E3B" w:rsidP="002C4E3B">
      <w:pPr>
        <w:spacing w:after="0" w:line="240" w:lineRule="auto"/>
        <w:rPr>
          <w:rFonts w:ascii="Times New Roman" w:eastAsia="Calibri" w:hAnsi="Times New Roman" w:cs="Times New Roman"/>
          <w:lang w:val="lt-LT"/>
        </w:rPr>
      </w:pPr>
      <w:r w:rsidRPr="008F5A34">
        <w:rPr>
          <w:rFonts w:ascii="Times New Roman" w:eastAsia="Calibri" w:hAnsi="Times New Roman" w:cs="Times New Roman"/>
          <w:lang w:val="lt-LT"/>
        </w:rPr>
        <w:t>Damastown Industrial Park</w:t>
      </w:r>
    </w:p>
    <w:p w14:paraId="388235E8" w14:textId="77777777" w:rsidR="002C4E3B" w:rsidRPr="008F5A34" w:rsidRDefault="002C4E3B" w:rsidP="002C4E3B">
      <w:pPr>
        <w:spacing w:after="0" w:line="240" w:lineRule="auto"/>
        <w:rPr>
          <w:rFonts w:ascii="Times New Roman" w:eastAsia="Calibri" w:hAnsi="Times New Roman" w:cs="Times New Roman"/>
          <w:lang w:val="lt-LT"/>
        </w:rPr>
      </w:pPr>
      <w:r w:rsidRPr="008F5A34">
        <w:rPr>
          <w:rFonts w:ascii="Times New Roman" w:eastAsia="Calibri" w:hAnsi="Times New Roman" w:cs="Times New Roman"/>
          <w:lang w:val="lt-LT"/>
        </w:rPr>
        <w:t xml:space="preserve">Mulhuddart </w:t>
      </w:r>
    </w:p>
    <w:p w14:paraId="765AE629" w14:textId="77777777" w:rsidR="002C4E3B" w:rsidRPr="008F5A34" w:rsidRDefault="002C4E3B" w:rsidP="002C4E3B">
      <w:pPr>
        <w:spacing w:after="0" w:line="240" w:lineRule="auto"/>
        <w:rPr>
          <w:rFonts w:ascii="Times New Roman" w:eastAsia="Calibri" w:hAnsi="Times New Roman" w:cs="Times New Roman"/>
          <w:lang w:val="lt-LT"/>
        </w:rPr>
      </w:pPr>
      <w:r w:rsidRPr="008F5A34">
        <w:rPr>
          <w:rFonts w:ascii="Times New Roman" w:eastAsia="Calibri" w:hAnsi="Times New Roman" w:cs="Times New Roman"/>
          <w:lang w:val="lt-LT"/>
        </w:rPr>
        <w:t>Dublin 15</w:t>
      </w:r>
    </w:p>
    <w:p w14:paraId="183CADC8" w14:textId="77777777" w:rsidR="002C4E3B" w:rsidRDefault="002C4E3B" w:rsidP="002C4E3B">
      <w:pPr>
        <w:tabs>
          <w:tab w:val="left" w:pos="567"/>
        </w:tabs>
        <w:spacing w:after="0" w:line="240" w:lineRule="auto"/>
        <w:rPr>
          <w:rFonts w:ascii="Times New Roman" w:eastAsia="Calibri" w:hAnsi="Times New Roman" w:cs="Times New Roman"/>
          <w:lang w:val="lt-LT"/>
        </w:rPr>
      </w:pPr>
      <w:r w:rsidRPr="008F5A34">
        <w:rPr>
          <w:rFonts w:ascii="Times New Roman" w:eastAsia="Calibri" w:hAnsi="Times New Roman" w:cs="Times New Roman"/>
          <w:lang w:val="lt-LT"/>
        </w:rPr>
        <w:t>DUBLIN</w:t>
      </w:r>
    </w:p>
    <w:p w14:paraId="6B0E76F6" w14:textId="570C147B" w:rsidR="007B4A6C" w:rsidRPr="007B4A6C" w:rsidRDefault="002C4E3B" w:rsidP="007B4A6C">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Airija</w:t>
      </w:r>
    </w:p>
    <w:p w14:paraId="24F6B979"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b/>
          <w:lang w:val="lt-LT"/>
        </w:rPr>
      </w:pPr>
    </w:p>
    <w:p w14:paraId="28362569" w14:textId="77777777" w:rsidR="007B4A6C" w:rsidRPr="007B4A6C" w:rsidRDefault="007B4A6C" w:rsidP="007B4A6C">
      <w:pPr>
        <w:numPr>
          <w:ilvl w:val="12"/>
          <w:numId w:val="0"/>
        </w:numPr>
        <w:spacing w:after="0" w:line="240" w:lineRule="auto"/>
        <w:ind w:right="-2"/>
        <w:rPr>
          <w:rFonts w:ascii="Times New Roman" w:eastAsia="Calibri" w:hAnsi="Times New Roman" w:cs="Times New Roman"/>
          <w:i/>
          <w:lang w:val="lt-LT"/>
        </w:rPr>
      </w:pPr>
      <w:r w:rsidRPr="007B4A6C">
        <w:rPr>
          <w:rFonts w:ascii="Times New Roman" w:eastAsia="Calibri" w:hAnsi="Times New Roman" w:cs="Times New Roman"/>
          <w:i/>
          <w:lang w:val="lt-LT"/>
        </w:rPr>
        <w:t>Gamintojas</w:t>
      </w:r>
    </w:p>
    <w:p w14:paraId="4045E770" w14:textId="77777777" w:rsidR="007B4A6C" w:rsidRPr="007B4A6C" w:rsidRDefault="007B4A6C" w:rsidP="007B4A6C">
      <w:pPr>
        <w:tabs>
          <w:tab w:val="left" w:pos="567"/>
        </w:tabs>
        <w:spacing w:after="0" w:line="240" w:lineRule="auto"/>
        <w:rPr>
          <w:rFonts w:ascii="Times New Roman" w:eastAsia="SimSun" w:hAnsi="Times New Roman" w:cs="Times New Roman"/>
          <w:color w:val="000000"/>
          <w:lang w:val="en-GB" w:eastAsia="zh-CN"/>
        </w:rPr>
      </w:pPr>
      <w:r w:rsidRPr="00A966D3">
        <w:rPr>
          <w:rFonts w:ascii="Times New Roman" w:eastAsia="SimSun" w:hAnsi="Times New Roman" w:cs="Times New Roman"/>
          <w:color w:val="000000"/>
          <w:lang w:val="pt-PT" w:eastAsia="zh-CN"/>
        </w:rPr>
        <w:t xml:space="preserve">Meda Pharma GmbH &amp; Co. </w:t>
      </w:r>
      <w:r w:rsidRPr="007B4A6C">
        <w:rPr>
          <w:rFonts w:ascii="Times New Roman" w:eastAsia="SimSun" w:hAnsi="Times New Roman" w:cs="Times New Roman"/>
          <w:color w:val="000000"/>
          <w:lang w:val="en-GB" w:eastAsia="zh-CN"/>
        </w:rPr>
        <w:t>KG</w:t>
      </w:r>
    </w:p>
    <w:p w14:paraId="54CC99AA" w14:textId="77777777" w:rsidR="007B4A6C" w:rsidRPr="007B4A6C" w:rsidRDefault="007B4A6C" w:rsidP="007B4A6C">
      <w:pPr>
        <w:tabs>
          <w:tab w:val="left" w:pos="567"/>
        </w:tabs>
        <w:spacing w:after="0" w:line="240" w:lineRule="auto"/>
        <w:rPr>
          <w:rFonts w:ascii="Times New Roman" w:eastAsia="SimSun" w:hAnsi="Times New Roman" w:cs="Times New Roman"/>
          <w:color w:val="000000"/>
          <w:lang w:val="en-GB" w:eastAsia="zh-CN"/>
        </w:rPr>
      </w:pPr>
      <w:proofErr w:type="spellStart"/>
      <w:r w:rsidRPr="007B4A6C">
        <w:rPr>
          <w:rFonts w:ascii="Times New Roman" w:eastAsia="SimSun" w:hAnsi="Times New Roman" w:cs="Times New Roman"/>
          <w:color w:val="000000"/>
          <w:lang w:val="en-GB" w:eastAsia="zh-CN"/>
        </w:rPr>
        <w:t>Benzstrasse</w:t>
      </w:r>
      <w:proofErr w:type="spellEnd"/>
      <w:r w:rsidRPr="007B4A6C">
        <w:rPr>
          <w:rFonts w:ascii="Times New Roman" w:eastAsia="SimSun" w:hAnsi="Times New Roman" w:cs="Times New Roman"/>
          <w:color w:val="000000"/>
          <w:lang w:val="en-GB" w:eastAsia="zh-CN"/>
        </w:rPr>
        <w:t xml:space="preserve"> 1</w:t>
      </w:r>
    </w:p>
    <w:p w14:paraId="482FF0C4" w14:textId="77777777" w:rsidR="007B4A6C" w:rsidRPr="007B4A6C" w:rsidRDefault="007B4A6C" w:rsidP="007B4A6C">
      <w:pPr>
        <w:tabs>
          <w:tab w:val="left" w:pos="567"/>
        </w:tabs>
        <w:autoSpaceDE w:val="0"/>
        <w:autoSpaceDN w:val="0"/>
        <w:spacing w:after="0" w:line="240" w:lineRule="auto"/>
        <w:rPr>
          <w:rFonts w:ascii="Times New Roman" w:eastAsia="SimSun" w:hAnsi="Times New Roman" w:cs="Times New Roman"/>
          <w:color w:val="000000"/>
          <w:lang w:val="en-GB" w:eastAsia="zh-CN"/>
        </w:rPr>
      </w:pPr>
      <w:r w:rsidRPr="007B4A6C">
        <w:rPr>
          <w:rFonts w:ascii="Times New Roman" w:eastAsia="SimSun" w:hAnsi="Times New Roman" w:cs="Times New Roman"/>
          <w:color w:val="000000"/>
          <w:lang w:val="en-GB" w:eastAsia="zh-CN"/>
        </w:rPr>
        <w:t>61352 Bad Homburg</w:t>
      </w:r>
    </w:p>
    <w:p w14:paraId="72345928" w14:textId="77777777" w:rsidR="007B4A6C" w:rsidRPr="007B4A6C" w:rsidRDefault="007B4A6C" w:rsidP="007B4A6C">
      <w:pPr>
        <w:tabs>
          <w:tab w:val="left" w:pos="567"/>
        </w:tabs>
        <w:autoSpaceDE w:val="0"/>
        <w:autoSpaceDN w:val="0"/>
        <w:spacing w:after="0" w:line="240" w:lineRule="auto"/>
        <w:rPr>
          <w:rFonts w:ascii="Times New Roman" w:eastAsia="SimSun" w:hAnsi="Times New Roman" w:cs="Times New Roman"/>
          <w:color w:val="1F497D"/>
          <w:lang w:val="en-GB" w:eastAsia="zh-CN"/>
        </w:rPr>
      </w:pPr>
      <w:proofErr w:type="spellStart"/>
      <w:r w:rsidRPr="007B4A6C">
        <w:rPr>
          <w:rFonts w:ascii="Times New Roman" w:eastAsia="SimSun" w:hAnsi="Times New Roman" w:cs="Times New Roman"/>
          <w:color w:val="000000"/>
          <w:lang w:val="en-GB" w:eastAsia="zh-CN"/>
        </w:rPr>
        <w:t>Vokietija</w:t>
      </w:r>
      <w:proofErr w:type="spellEnd"/>
    </w:p>
    <w:p w14:paraId="5D4D3815" w14:textId="13754F0F" w:rsidR="007B4A6C" w:rsidRDefault="007B4A6C" w:rsidP="007B4A6C">
      <w:pPr>
        <w:numPr>
          <w:ilvl w:val="12"/>
          <w:numId w:val="0"/>
        </w:numPr>
        <w:spacing w:after="0" w:line="240" w:lineRule="auto"/>
        <w:ind w:right="-2"/>
        <w:rPr>
          <w:rFonts w:ascii="Times New Roman" w:eastAsia="Calibri" w:hAnsi="Times New Roman" w:cs="Times New Roman"/>
          <w:lang w:val="lt-LT"/>
        </w:rPr>
      </w:pPr>
    </w:p>
    <w:p w14:paraId="2FA2FB75" w14:textId="77777777" w:rsidR="0080604D" w:rsidRPr="0080604D" w:rsidRDefault="0080604D" w:rsidP="0080604D">
      <w:pPr>
        <w:numPr>
          <w:ilvl w:val="12"/>
          <w:numId w:val="0"/>
        </w:numPr>
        <w:spacing w:after="0" w:line="240" w:lineRule="auto"/>
        <w:ind w:right="-2"/>
        <w:rPr>
          <w:rFonts w:ascii="Times New Roman" w:eastAsia="Calibri" w:hAnsi="Times New Roman" w:cs="Times New Roman"/>
          <w:lang w:val="en-GB"/>
        </w:rPr>
      </w:pPr>
      <w:proofErr w:type="spellStart"/>
      <w:r w:rsidRPr="0080604D">
        <w:rPr>
          <w:rFonts w:ascii="Times New Roman" w:eastAsia="Calibri" w:hAnsi="Times New Roman" w:cs="Times New Roman"/>
          <w:lang w:val="en-GB"/>
        </w:rPr>
        <w:t>arba</w:t>
      </w:r>
      <w:proofErr w:type="spellEnd"/>
    </w:p>
    <w:p w14:paraId="1A95721A" w14:textId="77777777" w:rsidR="0080604D" w:rsidRPr="0080604D" w:rsidRDefault="0080604D" w:rsidP="0080604D">
      <w:pPr>
        <w:numPr>
          <w:ilvl w:val="12"/>
          <w:numId w:val="0"/>
        </w:numPr>
        <w:spacing w:after="0" w:line="240" w:lineRule="auto"/>
        <w:ind w:right="-2"/>
        <w:rPr>
          <w:rFonts w:ascii="Times New Roman" w:eastAsia="Calibri" w:hAnsi="Times New Roman" w:cs="Times New Roman"/>
          <w:lang w:val="en-GB"/>
        </w:rPr>
      </w:pPr>
    </w:p>
    <w:p w14:paraId="72470491" w14:textId="77777777" w:rsidR="0080604D" w:rsidRPr="0080604D" w:rsidRDefault="0080604D" w:rsidP="0080604D">
      <w:pPr>
        <w:numPr>
          <w:ilvl w:val="12"/>
          <w:numId w:val="0"/>
        </w:numPr>
        <w:spacing w:after="0" w:line="240" w:lineRule="auto"/>
        <w:ind w:right="-2"/>
        <w:rPr>
          <w:rFonts w:ascii="Times New Roman" w:eastAsia="Calibri" w:hAnsi="Times New Roman" w:cs="Times New Roman"/>
          <w:bCs/>
          <w:lang w:val="de-DE"/>
        </w:rPr>
      </w:pPr>
      <w:r w:rsidRPr="0080604D">
        <w:rPr>
          <w:rFonts w:ascii="Times New Roman" w:eastAsia="Calibri" w:hAnsi="Times New Roman" w:cs="Times New Roman"/>
          <w:bCs/>
          <w:lang w:val="de-DE"/>
        </w:rPr>
        <w:t>Madaus GmbH</w:t>
      </w:r>
    </w:p>
    <w:p w14:paraId="29872690" w14:textId="77777777" w:rsidR="0080604D" w:rsidRPr="0080604D" w:rsidRDefault="0080604D" w:rsidP="0080604D">
      <w:pPr>
        <w:numPr>
          <w:ilvl w:val="12"/>
          <w:numId w:val="0"/>
        </w:numPr>
        <w:spacing w:after="0" w:line="240" w:lineRule="auto"/>
        <w:ind w:right="-2"/>
        <w:rPr>
          <w:rFonts w:ascii="Times New Roman" w:eastAsia="Calibri" w:hAnsi="Times New Roman" w:cs="Times New Roman"/>
          <w:bCs/>
          <w:lang w:val="de-DE"/>
        </w:rPr>
      </w:pPr>
      <w:r w:rsidRPr="0080604D">
        <w:rPr>
          <w:rFonts w:ascii="Times New Roman" w:eastAsia="Calibri" w:hAnsi="Times New Roman" w:cs="Times New Roman"/>
          <w:bCs/>
          <w:lang w:val="de-DE"/>
        </w:rPr>
        <w:t>Lütticher Straße 5</w:t>
      </w:r>
    </w:p>
    <w:p w14:paraId="40DF2DC4" w14:textId="77777777" w:rsidR="0080604D" w:rsidRPr="0080604D" w:rsidRDefault="0080604D" w:rsidP="0080604D">
      <w:pPr>
        <w:numPr>
          <w:ilvl w:val="12"/>
          <w:numId w:val="0"/>
        </w:numPr>
        <w:spacing w:after="0" w:line="240" w:lineRule="auto"/>
        <w:ind w:right="-2"/>
        <w:rPr>
          <w:rFonts w:ascii="Times New Roman" w:eastAsia="Calibri" w:hAnsi="Times New Roman" w:cs="Times New Roman"/>
          <w:bCs/>
          <w:lang w:val="en-GB"/>
        </w:rPr>
      </w:pPr>
      <w:r w:rsidRPr="0080604D">
        <w:rPr>
          <w:rFonts w:ascii="Times New Roman" w:eastAsia="Calibri" w:hAnsi="Times New Roman" w:cs="Times New Roman"/>
          <w:bCs/>
          <w:lang w:val="en-GB"/>
        </w:rPr>
        <w:t>53842 Troisdorf</w:t>
      </w:r>
    </w:p>
    <w:p w14:paraId="4CEB8EAB" w14:textId="77777777" w:rsidR="0080604D" w:rsidRPr="0080604D" w:rsidRDefault="0080604D" w:rsidP="0080604D">
      <w:pPr>
        <w:numPr>
          <w:ilvl w:val="12"/>
          <w:numId w:val="0"/>
        </w:numPr>
        <w:spacing w:after="0" w:line="240" w:lineRule="auto"/>
        <w:ind w:right="-2"/>
        <w:rPr>
          <w:rFonts w:ascii="Times New Roman" w:eastAsia="Calibri" w:hAnsi="Times New Roman" w:cs="Times New Roman"/>
          <w:bCs/>
          <w:lang w:val="en-GB"/>
        </w:rPr>
      </w:pPr>
      <w:proofErr w:type="spellStart"/>
      <w:r w:rsidRPr="0080604D">
        <w:rPr>
          <w:rFonts w:ascii="Times New Roman" w:eastAsia="Calibri" w:hAnsi="Times New Roman" w:cs="Times New Roman"/>
          <w:bCs/>
          <w:lang w:val="en-GB"/>
        </w:rPr>
        <w:t>Vokietija</w:t>
      </w:r>
      <w:proofErr w:type="spellEnd"/>
    </w:p>
    <w:p w14:paraId="0FE719BE" w14:textId="77777777" w:rsidR="0080604D" w:rsidRPr="007B4A6C" w:rsidRDefault="0080604D" w:rsidP="007B4A6C">
      <w:pPr>
        <w:numPr>
          <w:ilvl w:val="12"/>
          <w:numId w:val="0"/>
        </w:numPr>
        <w:spacing w:after="0" w:line="240" w:lineRule="auto"/>
        <w:ind w:right="-2"/>
        <w:rPr>
          <w:rFonts w:ascii="Times New Roman" w:eastAsia="Calibri" w:hAnsi="Times New Roman" w:cs="Times New Roman"/>
          <w:lang w:val="lt-LT"/>
        </w:rPr>
      </w:pPr>
    </w:p>
    <w:p w14:paraId="15B55BEB" w14:textId="77777777" w:rsidR="008D59BD" w:rsidRPr="007B4A6C" w:rsidRDefault="008D59BD" w:rsidP="008D59BD">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Calibri" w:hAnsi="Times New Roman" w:cs="Times New Roman"/>
          <w:lang w:val="lt-LT"/>
        </w:rPr>
        <w:t>Jeigu apie šį vaistą norite sužinoti daugiau, kreipkitės į vietinį registruotojo atstovą</w:t>
      </w:r>
      <w:r w:rsidRPr="007B4A6C">
        <w:rPr>
          <w:rFonts w:ascii="Times New Roman" w:hAnsi="Times New Roman"/>
          <w:lang w:val="lv-LV"/>
        </w:rPr>
        <w:t>:</w:t>
      </w:r>
    </w:p>
    <w:p w14:paraId="07440BBB" w14:textId="0C7D5C6E" w:rsidR="00FB3D41" w:rsidRPr="00FB3D41" w:rsidRDefault="00195AE8" w:rsidP="00FB3D41">
      <w:pPr>
        <w:spacing w:after="0" w:line="240" w:lineRule="auto"/>
        <w:rPr>
          <w:rFonts w:ascii="Times New Roman" w:hAnsi="Times New Roman"/>
          <w:lang w:val="lv-LV"/>
        </w:rPr>
      </w:pPr>
      <w:r>
        <w:rPr>
          <w:rFonts w:ascii="Times New Roman" w:hAnsi="Times New Roman"/>
          <w:lang w:val="lv-LV"/>
        </w:rPr>
        <w:t>Viatris</w:t>
      </w:r>
      <w:r w:rsidR="00FB3D41" w:rsidRPr="00FB3D41">
        <w:rPr>
          <w:rFonts w:ascii="Times New Roman" w:hAnsi="Times New Roman"/>
          <w:lang w:val="lv-LV"/>
        </w:rPr>
        <w:t xml:space="preserve"> UAB</w:t>
      </w:r>
    </w:p>
    <w:p w14:paraId="23074B9B" w14:textId="77777777" w:rsidR="008D59BD" w:rsidRPr="007B4A6C" w:rsidRDefault="008D59BD" w:rsidP="008D59BD">
      <w:pPr>
        <w:spacing w:after="0" w:line="240" w:lineRule="auto"/>
        <w:rPr>
          <w:rFonts w:ascii="Times New Roman" w:hAnsi="Times New Roman"/>
          <w:lang w:val="lv-LV"/>
        </w:rPr>
      </w:pPr>
      <w:r w:rsidRPr="007B4A6C">
        <w:rPr>
          <w:rFonts w:ascii="Times New Roman" w:hAnsi="Times New Roman"/>
          <w:lang w:val="lv-LV"/>
        </w:rPr>
        <w:t>Tel.: +370</w:t>
      </w:r>
      <w:r>
        <w:rPr>
          <w:rFonts w:ascii="Times New Roman" w:hAnsi="Times New Roman"/>
          <w:lang w:val="lv-LV"/>
        </w:rPr>
        <w:t> </w:t>
      </w:r>
      <w:r w:rsidRPr="000830FB">
        <w:rPr>
          <w:rFonts w:ascii="Times New Roman" w:hAnsi="Times New Roman"/>
          <w:lang w:val="lv-LV"/>
        </w:rPr>
        <w:t>5</w:t>
      </w:r>
      <w:r>
        <w:rPr>
          <w:rFonts w:ascii="Times New Roman" w:hAnsi="Times New Roman"/>
          <w:lang w:val="lv-LV"/>
        </w:rPr>
        <w:t> </w:t>
      </w:r>
      <w:r w:rsidRPr="000830FB">
        <w:rPr>
          <w:rFonts w:ascii="Times New Roman" w:hAnsi="Times New Roman"/>
          <w:lang w:val="lv-LV"/>
        </w:rPr>
        <w:t>205</w:t>
      </w:r>
      <w:r>
        <w:rPr>
          <w:rFonts w:ascii="Times New Roman" w:hAnsi="Times New Roman"/>
          <w:lang w:val="lv-LV"/>
        </w:rPr>
        <w:t> </w:t>
      </w:r>
      <w:r w:rsidRPr="000830FB">
        <w:rPr>
          <w:rFonts w:ascii="Times New Roman" w:hAnsi="Times New Roman"/>
          <w:lang w:val="lv-LV"/>
        </w:rPr>
        <w:t>12</w:t>
      </w:r>
      <w:r>
        <w:rPr>
          <w:rFonts w:ascii="Times New Roman" w:hAnsi="Times New Roman"/>
          <w:lang w:val="lv-LV"/>
        </w:rPr>
        <w:t> </w:t>
      </w:r>
      <w:r w:rsidRPr="000830FB">
        <w:rPr>
          <w:rFonts w:ascii="Times New Roman" w:hAnsi="Times New Roman"/>
          <w:lang w:val="lv-LV"/>
        </w:rPr>
        <w:t>88</w:t>
      </w:r>
    </w:p>
    <w:p w14:paraId="2BC8FB31" w14:textId="77777777" w:rsidR="007B4A6C" w:rsidRPr="007B4A6C" w:rsidRDefault="007B4A6C" w:rsidP="007B4A6C">
      <w:pPr>
        <w:numPr>
          <w:ilvl w:val="12"/>
          <w:numId w:val="0"/>
        </w:numPr>
        <w:spacing w:after="0" w:line="240" w:lineRule="auto"/>
        <w:ind w:right="-2"/>
        <w:rPr>
          <w:rFonts w:ascii="Times New Roman" w:hAnsi="Times New Roman"/>
          <w:lang w:val="lv-LV"/>
        </w:rPr>
      </w:pPr>
    </w:p>
    <w:p w14:paraId="585956F9" w14:textId="016798C0" w:rsidR="007B4A6C" w:rsidRPr="007B4A6C" w:rsidRDefault="007B4A6C" w:rsidP="007B4A6C">
      <w:pPr>
        <w:numPr>
          <w:ilvl w:val="12"/>
          <w:numId w:val="0"/>
        </w:numPr>
        <w:spacing w:after="0" w:line="240" w:lineRule="auto"/>
        <w:ind w:right="-2"/>
        <w:rPr>
          <w:rFonts w:ascii="Times New Roman" w:eastAsia="Calibri" w:hAnsi="Times New Roman" w:cs="Times New Roman"/>
          <w:lang w:val="lt-LT"/>
        </w:rPr>
      </w:pPr>
      <w:r w:rsidRPr="007B4A6C">
        <w:rPr>
          <w:rFonts w:ascii="Times New Roman" w:eastAsia="Times New Roman" w:hAnsi="Times New Roman" w:cs="Times New Roman"/>
          <w:b/>
          <w:snapToGrid w:val="0"/>
          <w:szCs w:val="20"/>
          <w:lang w:val="lt-LT"/>
        </w:rPr>
        <w:t xml:space="preserve">Šis vaistas </w:t>
      </w:r>
      <w:r w:rsidR="003B1DBD" w:rsidRPr="003B1DBD">
        <w:rPr>
          <w:rFonts w:ascii="Times New Roman" w:eastAsia="Times New Roman" w:hAnsi="Times New Roman" w:cs="Times New Roman"/>
          <w:b/>
          <w:snapToGrid w:val="0"/>
          <w:szCs w:val="20"/>
          <w:lang w:val="lt-LT"/>
        </w:rPr>
        <w:t>Europos ekonominės erdvės</w:t>
      </w:r>
      <w:r w:rsidRPr="007B4A6C">
        <w:rPr>
          <w:rFonts w:ascii="Times New Roman" w:eastAsia="Times New Roman" w:hAnsi="Times New Roman" w:cs="Times New Roman"/>
          <w:b/>
          <w:snapToGrid w:val="0"/>
          <w:szCs w:val="20"/>
          <w:lang w:val="lt-LT"/>
        </w:rPr>
        <w:t xml:space="preserve"> valstybėse narėse</w:t>
      </w:r>
      <w:r w:rsidR="003B1DBD" w:rsidRPr="003B1DBD">
        <w:t xml:space="preserve"> </w:t>
      </w:r>
      <w:r w:rsidR="003B1DBD" w:rsidRPr="003B1DBD">
        <w:rPr>
          <w:rFonts w:ascii="Times New Roman" w:eastAsia="Times New Roman" w:hAnsi="Times New Roman" w:cs="Times New Roman"/>
          <w:b/>
          <w:snapToGrid w:val="0"/>
          <w:szCs w:val="20"/>
          <w:lang w:val="lt-LT"/>
        </w:rPr>
        <w:t>ir Jungtinėje Karalystėje (Šiaurės Airijoje)</w:t>
      </w:r>
      <w:r w:rsidRPr="007B4A6C">
        <w:rPr>
          <w:rFonts w:ascii="Times New Roman" w:eastAsia="Times New Roman" w:hAnsi="Times New Roman" w:cs="Times New Roman"/>
          <w:b/>
          <w:snapToGrid w:val="0"/>
          <w:szCs w:val="20"/>
          <w:lang w:val="lt-LT"/>
        </w:rPr>
        <w:t xml:space="preserve"> registruotas tokiais pavadinimais</w:t>
      </w:r>
      <w:r w:rsidRPr="007B4A6C">
        <w:rPr>
          <w:rFonts w:ascii="Times New Roman" w:hAnsi="Times New Roman"/>
          <w:lang w:val="lv-LV"/>
        </w:rPr>
        <w:t>:</w:t>
      </w:r>
    </w:p>
    <w:p w14:paraId="766A75EE" w14:textId="77777777" w:rsidR="007B4A6C" w:rsidRPr="007B4A6C" w:rsidRDefault="007B4A6C" w:rsidP="007B4A6C">
      <w:pPr>
        <w:numPr>
          <w:ilvl w:val="12"/>
          <w:numId w:val="0"/>
        </w:numPr>
        <w:tabs>
          <w:tab w:val="left" w:pos="567"/>
        </w:tabs>
        <w:spacing w:after="0" w:line="240" w:lineRule="auto"/>
        <w:ind w:right="-2"/>
        <w:rPr>
          <w:rFonts w:ascii="Times New Roman" w:eastAsia="Calibri" w:hAnsi="Times New Roman" w:cs="Times New Roman"/>
          <w:lang w:val="lt-LT"/>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3413"/>
        <w:gridCol w:w="1690"/>
        <w:gridCol w:w="2976"/>
      </w:tblGrid>
      <w:tr w:rsidR="007B4A6C" w:rsidRPr="007B4A6C" w14:paraId="39184E3A" w14:textId="77777777" w:rsidTr="00975497">
        <w:tc>
          <w:tcPr>
            <w:tcW w:w="1163" w:type="dxa"/>
          </w:tcPr>
          <w:p w14:paraId="6D3B25BE"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Austrija</w:t>
            </w:r>
          </w:p>
        </w:tc>
        <w:tc>
          <w:tcPr>
            <w:tcW w:w="3413" w:type="dxa"/>
          </w:tcPr>
          <w:p w14:paraId="1123D4A6"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Acnatac</w:t>
            </w:r>
            <w:r w:rsidRPr="007B4A6C">
              <w:rPr>
                <w:rFonts w:ascii="Times New Roman" w:hAnsi="Times New Roman"/>
                <w:color w:val="000000"/>
                <w:sz w:val="24"/>
                <w:lang w:val="lv-LV"/>
              </w:rPr>
              <w:t xml:space="preserve">10 mg/g + </w:t>
            </w:r>
            <w:r w:rsidRPr="007B4A6C">
              <w:rPr>
                <w:rFonts w:ascii="Times New Roman" w:hAnsi="Times New Roman"/>
                <w:color w:val="000000"/>
                <w:lang w:val="lv-LV"/>
              </w:rPr>
              <w:t>0,25 mg/g Gel</w:t>
            </w:r>
          </w:p>
        </w:tc>
        <w:tc>
          <w:tcPr>
            <w:tcW w:w="1690" w:type="dxa"/>
          </w:tcPr>
          <w:p w14:paraId="26A1AA11"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Latvija</w:t>
            </w:r>
          </w:p>
        </w:tc>
        <w:tc>
          <w:tcPr>
            <w:tcW w:w="2976" w:type="dxa"/>
          </w:tcPr>
          <w:p w14:paraId="230605C6"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Treclinac 10 mg/0,25 mg/g gels</w:t>
            </w:r>
          </w:p>
        </w:tc>
      </w:tr>
      <w:tr w:rsidR="007B4A6C" w:rsidRPr="007B4A6C" w14:paraId="483F93F1" w14:textId="77777777" w:rsidTr="00975497">
        <w:tc>
          <w:tcPr>
            <w:tcW w:w="1163" w:type="dxa"/>
          </w:tcPr>
          <w:p w14:paraId="747DE3FB"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Belgija</w:t>
            </w:r>
          </w:p>
        </w:tc>
        <w:tc>
          <w:tcPr>
            <w:tcW w:w="3413" w:type="dxa"/>
          </w:tcPr>
          <w:p w14:paraId="1C9FF704"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hAnsi="Times New Roman"/>
                <w:color w:val="000000"/>
                <w:sz w:val="24"/>
                <w:lang w:val="lv-LV"/>
              </w:rPr>
              <w:t xml:space="preserve"> </w:t>
            </w:r>
            <w:r w:rsidRPr="007B4A6C">
              <w:rPr>
                <w:rFonts w:ascii="Times New Roman" w:hAnsi="Times New Roman"/>
                <w:color w:val="000000"/>
                <w:lang w:val="lv-LV"/>
              </w:rPr>
              <w:t>Treclinax</w:t>
            </w:r>
            <w:r w:rsidRPr="007B4A6C">
              <w:rPr>
                <w:rFonts w:ascii="Times New Roman" w:hAnsi="Times New Roman"/>
                <w:color w:val="000000"/>
                <w:spacing w:val="-1"/>
                <w:lang w:val="lv-LV"/>
              </w:rPr>
              <w:t xml:space="preserve"> </w:t>
            </w:r>
            <w:r w:rsidRPr="007B4A6C">
              <w:rPr>
                <w:rFonts w:ascii="Times New Roman" w:hAnsi="Times New Roman"/>
                <w:color w:val="000000"/>
                <w:spacing w:val="-2"/>
                <w:lang w:val="lv-LV"/>
              </w:rPr>
              <w:t>1</w:t>
            </w:r>
            <w:r w:rsidRPr="007B4A6C">
              <w:rPr>
                <w:rFonts w:ascii="Times New Roman" w:hAnsi="Times New Roman"/>
                <w:color w:val="000000"/>
                <w:spacing w:val="5"/>
                <w:lang w:val="lv-LV"/>
              </w:rPr>
              <w:t>0</w:t>
            </w:r>
            <w:r w:rsidRPr="007B4A6C">
              <w:rPr>
                <w:rFonts w:ascii="Times New Roman" w:hAnsi="Times New Roman"/>
                <w:color w:val="000000"/>
                <w:spacing w:val="-1"/>
                <w:lang w:val="lv-LV"/>
              </w:rPr>
              <w:t>m</w:t>
            </w:r>
            <w:r w:rsidRPr="007B4A6C">
              <w:rPr>
                <w:rFonts w:ascii="Times New Roman" w:hAnsi="Times New Roman"/>
                <w:color w:val="000000"/>
                <w:spacing w:val="-2"/>
                <w:lang w:val="lv-LV"/>
              </w:rPr>
              <w:t>g</w:t>
            </w:r>
            <w:r w:rsidRPr="007B4A6C">
              <w:rPr>
                <w:rFonts w:ascii="Times New Roman" w:hAnsi="Times New Roman"/>
                <w:color w:val="000000"/>
                <w:spacing w:val="1"/>
                <w:lang w:val="lv-LV"/>
              </w:rPr>
              <w:t>/</w:t>
            </w:r>
            <w:r w:rsidRPr="007B4A6C">
              <w:rPr>
                <w:rFonts w:ascii="Times New Roman" w:hAnsi="Times New Roman"/>
                <w:color w:val="000000"/>
                <w:lang w:val="lv-LV"/>
              </w:rPr>
              <w:t>g</w:t>
            </w:r>
            <w:r w:rsidRPr="007B4A6C">
              <w:rPr>
                <w:rFonts w:ascii="Times New Roman" w:hAnsi="Times New Roman"/>
                <w:color w:val="000000"/>
                <w:spacing w:val="-2"/>
                <w:lang w:val="lv-LV"/>
              </w:rPr>
              <w:t xml:space="preserve"> </w:t>
            </w:r>
            <w:r w:rsidRPr="007B4A6C">
              <w:rPr>
                <w:rFonts w:ascii="Times New Roman" w:hAnsi="Times New Roman"/>
                <w:color w:val="000000"/>
                <w:lang w:val="lv-LV"/>
              </w:rPr>
              <w:t xml:space="preserve">+ </w:t>
            </w:r>
            <w:r w:rsidRPr="007B4A6C">
              <w:rPr>
                <w:rFonts w:ascii="Times New Roman" w:hAnsi="Times New Roman"/>
                <w:color w:val="000000"/>
                <w:spacing w:val="-2"/>
                <w:lang w:val="lv-LV"/>
              </w:rPr>
              <w:t>0,2</w:t>
            </w:r>
            <w:r w:rsidRPr="007B4A6C">
              <w:rPr>
                <w:rFonts w:ascii="Times New Roman" w:hAnsi="Times New Roman"/>
                <w:color w:val="000000"/>
                <w:lang w:val="lv-LV"/>
              </w:rPr>
              <w:t>5</w:t>
            </w:r>
            <w:r w:rsidRPr="007B4A6C">
              <w:rPr>
                <w:rFonts w:ascii="Times New Roman" w:hAnsi="Times New Roman"/>
                <w:color w:val="000000"/>
                <w:spacing w:val="-2"/>
                <w:lang w:val="lv-LV"/>
              </w:rPr>
              <w:t xml:space="preserve"> </w:t>
            </w:r>
            <w:r w:rsidRPr="007B4A6C">
              <w:rPr>
                <w:rFonts w:ascii="Times New Roman" w:hAnsi="Times New Roman"/>
                <w:color w:val="000000"/>
                <w:spacing w:val="8"/>
                <w:lang w:val="lv-LV"/>
              </w:rPr>
              <w:t>m</w:t>
            </w:r>
            <w:r w:rsidRPr="007B4A6C">
              <w:rPr>
                <w:rFonts w:ascii="Times New Roman" w:hAnsi="Times New Roman"/>
                <w:color w:val="000000"/>
                <w:spacing w:val="-2"/>
                <w:lang w:val="lv-LV"/>
              </w:rPr>
              <w:t>g</w:t>
            </w:r>
            <w:r w:rsidRPr="007B4A6C">
              <w:rPr>
                <w:rFonts w:ascii="Times New Roman" w:hAnsi="Times New Roman"/>
                <w:color w:val="000000"/>
                <w:spacing w:val="1"/>
                <w:lang w:val="lv-LV"/>
              </w:rPr>
              <w:t>/</w:t>
            </w:r>
            <w:r w:rsidRPr="007B4A6C">
              <w:rPr>
                <w:rFonts w:ascii="Times New Roman" w:hAnsi="Times New Roman"/>
                <w:color w:val="000000"/>
                <w:lang w:val="lv-LV"/>
              </w:rPr>
              <w:t xml:space="preserve">g </w:t>
            </w:r>
            <w:r w:rsidRPr="007B4A6C">
              <w:rPr>
                <w:rFonts w:ascii="Times New Roman" w:hAnsi="Times New Roman"/>
                <w:color w:val="000000"/>
                <w:spacing w:val="-2"/>
                <w:lang w:val="lv-LV"/>
              </w:rPr>
              <w:t>g</w:t>
            </w:r>
            <w:r w:rsidRPr="007B4A6C">
              <w:rPr>
                <w:rFonts w:ascii="Times New Roman" w:hAnsi="Times New Roman"/>
                <w:color w:val="000000"/>
                <w:lang w:val="lv-LV"/>
              </w:rPr>
              <w:t>el</w:t>
            </w:r>
          </w:p>
        </w:tc>
        <w:tc>
          <w:tcPr>
            <w:tcW w:w="1690" w:type="dxa"/>
          </w:tcPr>
          <w:p w14:paraId="3FD41E68"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Nyderlandai</w:t>
            </w:r>
          </w:p>
        </w:tc>
        <w:tc>
          <w:tcPr>
            <w:tcW w:w="2976" w:type="dxa"/>
          </w:tcPr>
          <w:p w14:paraId="479F6056"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Treclinac 0,25 mg/g+10 mg/g, gel</w:t>
            </w:r>
          </w:p>
        </w:tc>
      </w:tr>
      <w:tr w:rsidR="007B4A6C" w:rsidRPr="00A966D3" w14:paraId="1025EADD" w14:textId="77777777" w:rsidTr="00975497">
        <w:tc>
          <w:tcPr>
            <w:tcW w:w="1163" w:type="dxa"/>
          </w:tcPr>
          <w:p w14:paraId="4A1B5014"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Bulgarija</w:t>
            </w:r>
          </w:p>
        </w:tc>
        <w:tc>
          <w:tcPr>
            <w:tcW w:w="3413" w:type="dxa"/>
          </w:tcPr>
          <w:p w14:paraId="14DBECB4"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A966D3">
              <w:rPr>
                <w:rFonts w:ascii="Times New Roman" w:eastAsia="SimSun" w:hAnsi="Times New Roman" w:cs="Times New Roman"/>
                <w:lang w:val="lt-LT" w:eastAsia="zh-CN"/>
              </w:rPr>
              <w:t>Acnatac 10 mg/g+0,25 mg/g gel</w:t>
            </w:r>
          </w:p>
        </w:tc>
        <w:tc>
          <w:tcPr>
            <w:tcW w:w="1690" w:type="dxa"/>
          </w:tcPr>
          <w:p w14:paraId="54147C46"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Lietuva</w:t>
            </w:r>
          </w:p>
        </w:tc>
        <w:tc>
          <w:tcPr>
            <w:tcW w:w="2976" w:type="dxa"/>
          </w:tcPr>
          <w:p w14:paraId="30F05CD3"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Treclinac 10 mg/0,25 mg/g gelis</w:t>
            </w:r>
          </w:p>
        </w:tc>
      </w:tr>
      <w:tr w:rsidR="007B4A6C" w:rsidRPr="007B4A6C" w14:paraId="79D53CB3" w14:textId="77777777" w:rsidTr="00975497">
        <w:tc>
          <w:tcPr>
            <w:tcW w:w="1163" w:type="dxa"/>
          </w:tcPr>
          <w:p w14:paraId="19AFDC75"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r w:rsidRPr="007B4A6C">
              <w:rPr>
                <w:rFonts w:ascii="Times New Roman" w:eastAsia="Calibri" w:hAnsi="Times New Roman" w:cs="Times New Roman"/>
                <w:color w:val="000000"/>
                <w:lang w:val="lt-LT"/>
              </w:rPr>
              <w:t>Kipras</w:t>
            </w:r>
          </w:p>
        </w:tc>
        <w:tc>
          <w:tcPr>
            <w:tcW w:w="3413" w:type="dxa"/>
          </w:tcPr>
          <w:p w14:paraId="0AA92283"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hAnsi="Times New Roman"/>
                <w:color w:val="000000"/>
                <w:spacing w:val="-1"/>
                <w:sz w:val="24"/>
                <w:lang w:val="lv-LV"/>
              </w:rPr>
              <w:t xml:space="preserve"> </w:t>
            </w:r>
            <w:r w:rsidRPr="007B4A6C">
              <w:rPr>
                <w:rFonts w:ascii="Times New Roman" w:hAnsi="Times New Roman"/>
                <w:color w:val="000000"/>
                <w:spacing w:val="-1"/>
                <w:lang w:val="lv-LV"/>
              </w:rPr>
              <w:t>Acnatac, 10 mg/g + 0,25 mg/g γέλη</w:t>
            </w:r>
          </w:p>
        </w:tc>
        <w:tc>
          <w:tcPr>
            <w:tcW w:w="1690" w:type="dxa"/>
          </w:tcPr>
          <w:p w14:paraId="159DC34D"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Liuksemburgas</w:t>
            </w:r>
          </w:p>
        </w:tc>
        <w:tc>
          <w:tcPr>
            <w:tcW w:w="2976" w:type="dxa"/>
          </w:tcPr>
          <w:p w14:paraId="605A0DEE"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hAnsi="Times New Roman"/>
                <w:color w:val="000000"/>
                <w:spacing w:val="-1"/>
                <w:lang w:val="lv-LV"/>
              </w:rPr>
              <w:t>Treclinax 10 mg/g + 0,25 mg/g gel</w:t>
            </w:r>
          </w:p>
        </w:tc>
      </w:tr>
      <w:tr w:rsidR="007B4A6C" w:rsidRPr="007B4A6C" w14:paraId="3B86CA72" w14:textId="77777777" w:rsidTr="00975497">
        <w:tc>
          <w:tcPr>
            <w:tcW w:w="1163" w:type="dxa"/>
          </w:tcPr>
          <w:p w14:paraId="048685AF"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Čekija</w:t>
            </w:r>
          </w:p>
        </w:tc>
        <w:tc>
          <w:tcPr>
            <w:tcW w:w="3413" w:type="dxa"/>
          </w:tcPr>
          <w:p w14:paraId="37C3385B"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hAnsi="Times New Roman"/>
                <w:color w:val="000000"/>
                <w:spacing w:val="-1"/>
                <w:sz w:val="24"/>
                <w:lang w:val="lv-LV"/>
              </w:rPr>
              <w:t xml:space="preserve"> </w:t>
            </w:r>
            <w:r w:rsidRPr="007B4A6C">
              <w:rPr>
                <w:rFonts w:ascii="Times New Roman" w:hAnsi="Times New Roman"/>
                <w:color w:val="000000"/>
                <w:spacing w:val="-1"/>
                <w:lang w:val="lv-LV"/>
              </w:rPr>
              <w:t>Acnatac 10 mg/g + 0,25 mg/g gel</w:t>
            </w:r>
          </w:p>
        </w:tc>
        <w:tc>
          <w:tcPr>
            <w:tcW w:w="1690" w:type="dxa"/>
          </w:tcPr>
          <w:p w14:paraId="5755D439"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Malta</w:t>
            </w:r>
          </w:p>
        </w:tc>
        <w:tc>
          <w:tcPr>
            <w:tcW w:w="2976" w:type="dxa"/>
          </w:tcPr>
          <w:p w14:paraId="12BB6E65" w14:textId="2003C03A" w:rsidR="007B4A6C" w:rsidRPr="007B4A6C" w:rsidRDefault="003B1DBD" w:rsidP="007B4A6C">
            <w:pPr>
              <w:tabs>
                <w:tab w:val="left" w:pos="567"/>
              </w:tabs>
              <w:spacing w:after="0" w:line="240" w:lineRule="auto"/>
              <w:rPr>
                <w:rFonts w:ascii="Times New Roman" w:eastAsia="Calibri" w:hAnsi="Times New Roman" w:cs="Times New Roman"/>
                <w:color w:val="221E1F"/>
                <w:lang w:val="lt-LT"/>
              </w:rPr>
            </w:pPr>
            <w:proofErr w:type="spellStart"/>
            <w:r w:rsidRPr="003B1DBD">
              <w:rPr>
                <w:rFonts w:ascii="Times New Roman" w:eastAsia="Calibri" w:hAnsi="Times New Roman" w:cs="Times New Roman"/>
                <w:color w:val="221E1F"/>
                <w:lang w:val="lt-LT"/>
              </w:rPr>
              <w:t>Acnatac</w:t>
            </w:r>
            <w:proofErr w:type="spellEnd"/>
            <w:r w:rsidRPr="003B1DBD">
              <w:rPr>
                <w:rFonts w:ascii="Times New Roman" w:eastAsia="Calibri" w:hAnsi="Times New Roman" w:cs="Times New Roman"/>
                <w:color w:val="221E1F"/>
                <w:lang w:val="lt-LT"/>
              </w:rPr>
              <w:t xml:space="preserve"> </w:t>
            </w:r>
            <w:proofErr w:type="spellStart"/>
            <w:r w:rsidRPr="003B1DBD">
              <w:rPr>
                <w:rFonts w:ascii="Times New Roman" w:eastAsia="Calibri" w:hAnsi="Times New Roman" w:cs="Times New Roman"/>
                <w:color w:val="221E1F"/>
                <w:lang w:val="lt-LT"/>
              </w:rPr>
              <w:t>Gel</w:t>
            </w:r>
            <w:proofErr w:type="spellEnd"/>
            <w:r w:rsidRPr="003B1DBD">
              <w:rPr>
                <w:rFonts w:ascii="Times New Roman" w:eastAsia="Calibri" w:hAnsi="Times New Roman" w:cs="Times New Roman"/>
                <w:color w:val="221E1F"/>
                <w:lang w:val="lt-LT"/>
              </w:rPr>
              <w:t xml:space="preserve"> 10mg/g + 0.25mg/g</w:t>
            </w:r>
          </w:p>
        </w:tc>
      </w:tr>
      <w:tr w:rsidR="007B4A6C" w:rsidRPr="00A966D3" w14:paraId="262089F8" w14:textId="77777777" w:rsidTr="00975497">
        <w:tc>
          <w:tcPr>
            <w:tcW w:w="1163" w:type="dxa"/>
          </w:tcPr>
          <w:p w14:paraId="3D114245"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Danija</w:t>
            </w:r>
          </w:p>
        </w:tc>
        <w:tc>
          <w:tcPr>
            <w:tcW w:w="3413" w:type="dxa"/>
          </w:tcPr>
          <w:p w14:paraId="5A281626"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hAnsi="Times New Roman"/>
                <w:color w:val="000000"/>
                <w:spacing w:val="-1"/>
                <w:sz w:val="24"/>
                <w:lang w:val="lv-LV"/>
              </w:rPr>
              <w:t xml:space="preserve"> </w:t>
            </w:r>
            <w:r w:rsidRPr="007B4A6C">
              <w:rPr>
                <w:rFonts w:ascii="Times New Roman" w:hAnsi="Times New Roman"/>
                <w:color w:val="000000"/>
                <w:spacing w:val="-1"/>
                <w:lang w:val="lv-LV"/>
              </w:rPr>
              <w:t>Acnatac 10 mg/g + 0,25 mg/g gel</w:t>
            </w:r>
          </w:p>
        </w:tc>
        <w:tc>
          <w:tcPr>
            <w:tcW w:w="1690" w:type="dxa"/>
          </w:tcPr>
          <w:p w14:paraId="4EE69BC7"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p>
        </w:tc>
        <w:tc>
          <w:tcPr>
            <w:tcW w:w="2976" w:type="dxa"/>
          </w:tcPr>
          <w:p w14:paraId="7FF2F150"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p>
        </w:tc>
      </w:tr>
      <w:tr w:rsidR="007B4A6C" w:rsidRPr="00A966D3" w14:paraId="3245B1B4" w14:textId="77777777" w:rsidTr="00975497">
        <w:tc>
          <w:tcPr>
            <w:tcW w:w="1163" w:type="dxa"/>
          </w:tcPr>
          <w:p w14:paraId="4959A4F8"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Estija</w:t>
            </w:r>
          </w:p>
        </w:tc>
        <w:tc>
          <w:tcPr>
            <w:tcW w:w="3413" w:type="dxa"/>
          </w:tcPr>
          <w:p w14:paraId="0F1A8893"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 xml:space="preserve">Treclinac </w:t>
            </w:r>
            <w:r w:rsidRPr="007B4A6C">
              <w:rPr>
                <w:rFonts w:ascii="Times New Roman" w:hAnsi="Times New Roman"/>
                <w:color w:val="000000"/>
                <w:spacing w:val="-1"/>
                <w:lang w:val="lv-LV"/>
              </w:rPr>
              <w:t>10 mg/0,25 mg/g geel</w:t>
            </w:r>
          </w:p>
        </w:tc>
        <w:tc>
          <w:tcPr>
            <w:tcW w:w="1690" w:type="dxa"/>
          </w:tcPr>
          <w:p w14:paraId="07F63803"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Norvegija</w:t>
            </w:r>
          </w:p>
        </w:tc>
        <w:tc>
          <w:tcPr>
            <w:tcW w:w="2976" w:type="dxa"/>
          </w:tcPr>
          <w:p w14:paraId="0BCF7EF2"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 xml:space="preserve">Zalna </w:t>
            </w:r>
            <w:r w:rsidRPr="007B4A6C">
              <w:rPr>
                <w:rFonts w:ascii="Times New Roman" w:hAnsi="Times New Roman"/>
                <w:color w:val="000000"/>
                <w:spacing w:val="-1"/>
                <w:lang w:val="lv-LV"/>
              </w:rPr>
              <w:t>10 mg/g/0,25 mg/g gel</w:t>
            </w:r>
          </w:p>
        </w:tc>
      </w:tr>
      <w:tr w:rsidR="007B4A6C" w:rsidRPr="00A966D3" w14:paraId="1EA8F52E" w14:textId="77777777" w:rsidTr="00975497">
        <w:tc>
          <w:tcPr>
            <w:tcW w:w="1163" w:type="dxa"/>
          </w:tcPr>
          <w:p w14:paraId="36BF0B2D"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Suomija</w:t>
            </w:r>
          </w:p>
        </w:tc>
        <w:tc>
          <w:tcPr>
            <w:tcW w:w="3413" w:type="dxa"/>
          </w:tcPr>
          <w:p w14:paraId="5A1C8D72"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 xml:space="preserve">Acnatac </w:t>
            </w:r>
            <w:r w:rsidRPr="007B4A6C">
              <w:rPr>
                <w:rFonts w:ascii="Times New Roman" w:hAnsi="Times New Roman"/>
                <w:color w:val="000000"/>
                <w:spacing w:val="-1"/>
                <w:lang w:val="lv-LV"/>
              </w:rPr>
              <w:t>10 mg/g + 0,25 mg/g geeli</w:t>
            </w:r>
          </w:p>
        </w:tc>
        <w:tc>
          <w:tcPr>
            <w:tcW w:w="1690" w:type="dxa"/>
          </w:tcPr>
          <w:p w14:paraId="146B2EED"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Lenkija</w:t>
            </w:r>
          </w:p>
        </w:tc>
        <w:tc>
          <w:tcPr>
            <w:tcW w:w="2976" w:type="dxa"/>
          </w:tcPr>
          <w:p w14:paraId="6EF3EBC6"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 xml:space="preserve">Acnatac </w:t>
            </w:r>
            <w:r w:rsidRPr="007B4A6C">
              <w:rPr>
                <w:rFonts w:ascii="Times New Roman" w:hAnsi="Times New Roman"/>
                <w:color w:val="000000"/>
                <w:spacing w:val="-1"/>
                <w:lang w:val="lv-LV"/>
              </w:rPr>
              <w:t>(10 mg + 0,25 mg)/g, zel</w:t>
            </w:r>
          </w:p>
        </w:tc>
      </w:tr>
      <w:tr w:rsidR="007B4A6C" w:rsidRPr="00A966D3" w14:paraId="475E3681" w14:textId="77777777" w:rsidTr="00975497">
        <w:tc>
          <w:tcPr>
            <w:tcW w:w="1163" w:type="dxa"/>
          </w:tcPr>
          <w:p w14:paraId="52D2AF11"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Prancūzija</w:t>
            </w:r>
          </w:p>
        </w:tc>
        <w:tc>
          <w:tcPr>
            <w:tcW w:w="3413" w:type="dxa"/>
          </w:tcPr>
          <w:p w14:paraId="7792F258"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 xml:space="preserve">Zanea </w:t>
            </w:r>
            <w:r w:rsidRPr="007B4A6C">
              <w:rPr>
                <w:rFonts w:ascii="Times New Roman" w:hAnsi="Times New Roman"/>
                <w:color w:val="000000"/>
                <w:spacing w:val="-1"/>
                <w:lang w:val="lv-LV"/>
              </w:rPr>
              <w:t>10mg/0,25 mg par g, gel</w:t>
            </w:r>
          </w:p>
        </w:tc>
        <w:tc>
          <w:tcPr>
            <w:tcW w:w="1690" w:type="dxa"/>
          </w:tcPr>
          <w:p w14:paraId="5B680BA2"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Portugalija</w:t>
            </w:r>
          </w:p>
        </w:tc>
        <w:tc>
          <w:tcPr>
            <w:tcW w:w="2976" w:type="dxa"/>
          </w:tcPr>
          <w:p w14:paraId="419334D2"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hAnsi="Times New Roman"/>
                <w:color w:val="000000"/>
                <w:spacing w:val="-1"/>
                <w:lang w:val="lv-LV"/>
              </w:rPr>
              <w:t>Acnatac 10mg/g + 0,25mg/g, gel</w:t>
            </w:r>
          </w:p>
        </w:tc>
      </w:tr>
      <w:tr w:rsidR="007B4A6C" w:rsidRPr="00A966D3" w14:paraId="34C19C17" w14:textId="77777777" w:rsidTr="00975497">
        <w:tc>
          <w:tcPr>
            <w:tcW w:w="1163" w:type="dxa"/>
          </w:tcPr>
          <w:p w14:paraId="045DC104"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Vokietija</w:t>
            </w:r>
          </w:p>
        </w:tc>
        <w:tc>
          <w:tcPr>
            <w:tcW w:w="3413" w:type="dxa"/>
          </w:tcPr>
          <w:p w14:paraId="1BC27B3D"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lang w:val="lt-LT"/>
              </w:rPr>
              <w:t>Acnatac 10 mg/g+0,25 mg/g Gel</w:t>
            </w:r>
            <w:r w:rsidRPr="007B4A6C">
              <w:rPr>
                <w:rFonts w:ascii="Times New Roman" w:eastAsia="Calibri" w:hAnsi="Times New Roman" w:cs="Times New Roman"/>
                <w:vertAlign w:val="superscript"/>
                <w:lang w:val="lt-LT"/>
              </w:rPr>
              <w:t xml:space="preserve"> </w:t>
            </w:r>
          </w:p>
        </w:tc>
        <w:tc>
          <w:tcPr>
            <w:tcW w:w="1690" w:type="dxa"/>
          </w:tcPr>
          <w:p w14:paraId="0EFEA343"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Rumunija</w:t>
            </w:r>
          </w:p>
        </w:tc>
        <w:tc>
          <w:tcPr>
            <w:tcW w:w="2976" w:type="dxa"/>
          </w:tcPr>
          <w:p w14:paraId="59C9FB7C"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Acnatac 10 mg/g+0.25 mg/g gel</w:t>
            </w:r>
          </w:p>
        </w:tc>
      </w:tr>
      <w:tr w:rsidR="007B4A6C" w:rsidRPr="00A966D3" w14:paraId="11B406B4" w14:textId="77777777" w:rsidTr="00975497">
        <w:tc>
          <w:tcPr>
            <w:tcW w:w="1163" w:type="dxa"/>
          </w:tcPr>
          <w:p w14:paraId="028DE23F" w14:textId="77777777" w:rsidR="007B4A6C" w:rsidRPr="007B4A6C" w:rsidRDefault="007B4A6C" w:rsidP="007B4A6C">
            <w:pPr>
              <w:tabs>
                <w:tab w:val="left" w:pos="567"/>
              </w:tabs>
              <w:spacing w:after="0" w:line="240" w:lineRule="auto"/>
              <w:rPr>
                <w:rFonts w:ascii="Times New Roman" w:eastAsia="Calibri" w:hAnsi="Times New Roman" w:cs="Times New Roman"/>
                <w:color w:val="000000"/>
                <w:lang w:val="lt-LT"/>
              </w:rPr>
            </w:pPr>
            <w:r w:rsidRPr="007B4A6C">
              <w:rPr>
                <w:rFonts w:ascii="Times New Roman" w:eastAsia="Calibri" w:hAnsi="Times New Roman" w:cs="Times New Roman"/>
                <w:color w:val="000000"/>
                <w:lang w:val="lt-LT"/>
              </w:rPr>
              <w:t>Graikija</w:t>
            </w:r>
          </w:p>
        </w:tc>
        <w:tc>
          <w:tcPr>
            <w:tcW w:w="3413" w:type="dxa"/>
          </w:tcPr>
          <w:p w14:paraId="182D2DBB"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hAnsi="Times New Roman"/>
                <w:color w:val="000000"/>
                <w:spacing w:val="-1"/>
                <w:sz w:val="24"/>
                <w:lang w:val="lv-LV"/>
              </w:rPr>
              <w:t xml:space="preserve"> </w:t>
            </w:r>
            <w:r w:rsidRPr="007B4A6C">
              <w:rPr>
                <w:rFonts w:ascii="Times New Roman" w:hAnsi="Times New Roman"/>
                <w:color w:val="000000"/>
                <w:spacing w:val="-1"/>
                <w:lang w:val="lv-LV"/>
              </w:rPr>
              <w:t>Acnatac, 10 mg/g + 0,25 mg/g γέλη</w:t>
            </w:r>
          </w:p>
        </w:tc>
        <w:tc>
          <w:tcPr>
            <w:tcW w:w="1690" w:type="dxa"/>
          </w:tcPr>
          <w:p w14:paraId="1840242C"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Slovakija</w:t>
            </w:r>
          </w:p>
        </w:tc>
        <w:tc>
          <w:tcPr>
            <w:tcW w:w="2976" w:type="dxa"/>
          </w:tcPr>
          <w:p w14:paraId="6FB8702B"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Acnatac 10 mg/g+0,25 mg/gél</w:t>
            </w:r>
          </w:p>
        </w:tc>
      </w:tr>
      <w:tr w:rsidR="007B4A6C" w:rsidRPr="00A966D3" w14:paraId="406674BB" w14:textId="77777777" w:rsidTr="00975497">
        <w:tc>
          <w:tcPr>
            <w:tcW w:w="1163" w:type="dxa"/>
          </w:tcPr>
          <w:p w14:paraId="4271DC37"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Vengrija</w:t>
            </w:r>
          </w:p>
        </w:tc>
        <w:tc>
          <w:tcPr>
            <w:tcW w:w="3413" w:type="dxa"/>
          </w:tcPr>
          <w:p w14:paraId="251A05FF"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 xml:space="preserve">Acnex </w:t>
            </w:r>
            <w:r w:rsidRPr="007B4A6C">
              <w:rPr>
                <w:rFonts w:ascii="Times New Roman" w:hAnsi="Times New Roman"/>
                <w:color w:val="000000"/>
                <w:spacing w:val="-1"/>
                <w:lang w:val="lv-LV"/>
              </w:rPr>
              <w:t>10 mg/g + 0,25 mg/g gél</w:t>
            </w:r>
          </w:p>
        </w:tc>
        <w:tc>
          <w:tcPr>
            <w:tcW w:w="1690" w:type="dxa"/>
          </w:tcPr>
          <w:p w14:paraId="7264BD35"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Slovėnija</w:t>
            </w:r>
          </w:p>
        </w:tc>
        <w:tc>
          <w:tcPr>
            <w:tcW w:w="2976" w:type="dxa"/>
          </w:tcPr>
          <w:p w14:paraId="1DBB9597" w14:textId="77777777" w:rsidR="007B4A6C" w:rsidRPr="007B4A6C" w:rsidRDefault="007B4A6C" w:rsidP="007B4A6C">
            <w:pPr>
              <w:tabs>
                <w:tab w:val="left" w:pos="567"/>
              </w:tabs>
              <w:spacing w:after="0" w:line="240" w:lineRule="auto"/>
              <w:rPr>
                <w:rFonts w:ascii="Times New Roman" w:eastAsia="Calibri" w:hAnsi="Times New Roman" w:cs="Times New Roman"/>
                <w:lang w:val="lt-LT"/>
              </w:rPr>
            </w:pPr>
            <w:r w:rsidRPr="007B4A6C">
              <w:rPr>
                <w:rFonts w:ascii="Times New Roman" w:eastAsia="Calibri" w:hAnsi="Times New Roman" w:cs="Times New Roman"/>
                <w:lang w:val="lt-LT"/>
              </w:rPr>
              <w:t>Zalna 10 mg/0,25 mg v 1 g gel</w:t>
            </w:r>
          </w:p>
        </w:tc>
      </w:tr>
      <w:tr w:rsidR="007B4A6C" w:rsidRPr="007B4A6C" w14:paraId="4BF4E972" w14:textId="77777777" w:rsidTr="00975497">
        <w:tc>
          <w:tcPr>
            <w:tcW w:w="1163" w:type="dxa"/>
          </w:tcPr>
          <w:p w14:paraId="35991096"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Islandija</w:t>
            </w:r>
          </w:p>
        </w:tc>
        <w:tc>
          <w:tcPr>
            <w:tcW w:w="3413" w:type="dxa"/>
          </w:tcPr>
          <w:p w14:paraId="4C1E1E7D"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hAnsi="Times New Roman"/>
                <w:color w:val="000000"/>
                <w:spacing w:val="-1"/>
                <w:sz w:val="24"/>
                <w:lang w:val="lv-LV"/>
              </w:rPr>
              <w:t xml:space="preserve"> </w:t>
            </w:r>
            <w:r w:rsidRPr="007B4A6C">
              <w:rPr>
                <w:rFonts w:ascii="Times New Roman" w:hAnsi="Times New Roman"/>
                <w:color w:val="000000"/>
                <w:spacing w:val="-1"/>
                <w:lang w:val="lv-LV"/>
              </w:rPr>
              <w:t>Acnatac 10 mg/g + 0,25 mg/g hlaup</w:t>
            </w:r>
          </w:p>
        </w:tc>
        <w:tc>
          <w:tcPr>
            <w:tcW w:w="1690" w:type="dxa"/>
          </w:tcPr>
          <w:p w14:paraId="3A846CA4"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Ispanija</w:t>
            </w:r>
          </w:p>
        </w:tc>
        <w:tc>
          <w:tcPr>
            <w:tcW w:w="2976" w:type="dxa"/>
          </w:tcPr>
          <w:p w14:paraId="05489125"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SimSun" w:hAnsi="Times New Roman" w:cs="Times New Roman"/>
                <w:bCs/>
                <w:lang w:val="es-ES" w:eastAsia="de-DE"/>
              </w:rPr>
              <w:t>Treclinac 10 mg/g+0.25 mg/g Gel</w:t>
            </w:r>
          </w:p>
        </w:tc>
      </w:tr>
      <w:tr w:rsidR="007B4A6C" w:rsidRPr="00A966D3" w14:paraId="3BE651A7" w14:textId="77777777" w:rsidTr="00975497">
        <w:tc>
          <w:tcPr>
            <w:tcW w:w="1163" w:type="dxa"/>
          </w:tcPr>
          <w:p w14:paraId="0DAC8C50"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lastRenderedPageBreak/>
              <w:t>Airija</w:t>
            </w:r>
          </w:p>
        </w:tc>
        <w:tc>
          <w:tcPr>
            <w:tcW w:w="3413" w:type="dxa"/>
          </w:tcPr>
          <w:p w14:paraId="2F8FA0FF" w14:textId="77777777" w:rsidR="007B4A6C" w:rsidRPr="003B1DBD" w:rsidRDefault="007B4A6C" w:rsidP="007B4A6C">
            <w:pPr>
              <w:tabs>
                <w:tab w:val="left" w:pos="567"/>
              </w:tabs>
              <w:spacing w:after="0" w:line="240" w:lineRule="auto"/>
              <w:rPr>
                <w:rFonts w:ascii="Times New Roman" w:eastAsia="Calibri" w:hAnsi="Times New Roman" w:cs="Times New Roman"/>
                <w:color w:val="221E1F"/>
                <w:lang w:val="lt-LT"/>
              </w:rPr>
            </w:pPr>
            <w:r w:rsidRPr="007F4356">
              <w:rPr>
                <w:rFonts w:ascii="Times New Roman" w:hAnsi="Times New Roman"/>
                <w:color w:val="000000"/>
                <w:lang w:val="lv-LV"/>
              </w:rPr>
              <w:t>Treclin 1%/0.025% w/w gel</w:t>
            </w:r>
          </w:p>
        </w:tc>
        <w:tc>
          <w:tcPr>
            <w:tcW w:w="1690" w:type="dxa"/>
          </w:tcPr>
          <w:p w14:paraId="34201880"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Švedija</w:t>
            </w:r>
          </w:p>
        </w:tc>
        <w:tc>
          <w:tcPr>
            <w:tcW w:w="2976" w:type="dxa"/>
          </w:tcPr>
          <w:p w14:paraId="4E58B360"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hAnsi="Times New Roman"/>
                <w:color w:val="000000"/>
                <w:spacing w:val="-1"/>
                <w:lang w:val="lv-LV"/>
              </w:rPr>
              <w:t>Acnatac 10 mg/g + 0,25 mg/g gel</w:t>
            </w:r>
          </w:p>
        </w:tc>
      </w:tr>
      <w:tr w:rsidR="007B4A6C" w:rsidRPr="007B4A6C" w14:paraId="02F1A606" w14:textId="77777777" w:rsidTr="00975497">
        <w:tc>
          <w:tcPr>
            <w:tcW w:w="1163" w:type="dxa"/>
          </w:tcPr>
          <w:p w14:paraId="0DD73D1A"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Italija</w:t>
            </w:r>
          </w:p>
        </w:tc>
        <w:tc>
          <w:tcPr>
            <w:tcW w:w="3413" w:type="dxa"/>
          </w:tcPr>
          <w:p w14:paraId="154FC239"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 xml:space="preserve">Acnatac </w:t>
            </w:r>
            <w:r w:rsidRPr="007B4A6C">
              <w:rPr>
                <w:rFonts w:ascii="Times New Roman" w:hAnsi="Times New Roman"/>
                <w:color w:val="000000"/>
                <w:spacing w:val="-1"/>
                <w:lang w:val="lv-LV"/>
              </w:rPr>
              <w:t>10 mg/g + 0,25 mg/g gel</w:t>
            </w:r>
          </w:p>
        </w:tc>
        <w:tc>
          <w:tcPr>
            <w:tcW w:w="1690" w:type="dxa"/>
          </w:tcPr>
          <w:p w14:paraId="2FDACBE4"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Jungtinė Karalystė</w:t>
            </w:r>
          </w:p>
        </w:tc>
        <w:tc>
          <w:tcPr>
            <w:tcW w:w="2976" w:type="dxa"/>
          </w:tcPr>
          <w:p w14:paraId="77CCB2BB" w14:textId="77777777" w:rsidR="007B4A6C" w:rsidRPr="007B4A6C" w:rsidRDefault="007B4A6C" w:rsidP="007B4A6C">
            <w:pPr>
              <w:tabs>
                <w:tab w:val="left" w:pos="567"/>
              </w:tabs>
              <w:spacing w:after="0" w:line="240" w:lineRule="auto"/>
              <w:rPr>
                <w:rFonts w:ascii="Times New Roman" w:eastAsia="Calibri" w:hAnsi="Times New Roman" w:cs="Times New Roman"/>
                <w:color w:val="221E1F"/>
                <w:lang w:val="lt-LT"/>
              </w:rPr>
            </w:pPr>
            <w:r w:rsidRPr="007B4A6C">
              <w:rPr>
                <w:rFonts w:ascii="Times New Roman" w:eastAsia="Calibri" w:hAnsi="Times New Roman" w:cs="Times New Roman"/>
                <w:color w:val="221E1F"/>
                <w:lang w:val="lt-LT"/>
              </w:rPr>
              <w:t>Treclin 1</w:t>
            </w:r>
            <w:r w:rsidRPr="007B4A6C">
              <w:rPr>
                <w:rFonts w:ascii="Times New Roman" w:eastAsia="Calibri" w:hAnsi="Times New Roman" w:cs="Times New Roman"/>
                <w:lang w:val="lt-LT"/>
              </w:rPr>
              <w:t>%/0.025% w/w gel</w:t>
            </w:r>
          </w:p>
        </w:tc>
      </w:tr>
    </w:tbl>
    <w:p w14:paraId="0B7AF1D9" w14:textId="77777777" w:rsidR="007B4A6C" w:rsidRPr="007B4A6C" w:rsidRDefault="007B4A6C" w:rsidP="007B4A6C">
      <w:pPr>
        <w:numPr>
          <w:ilvl w:val="12"/>
          <w:numId w:val="0"/>
        </w:numPr>
        <w:tabs>
          <w:tab w:val="left" w:pos="567"/>
        </w:tabs>
        <w:spacing w:after="0" w:line="240" w:lineRule="auto"/>
        <w:ind w:right="-2"/>
        <w:rPr>
          <w:rFonts w:ascii="Times New Roman" w:eastAsia="Calibri" w:hAnsi="Times New Roman" w:cs="Times New Roman"/>
          <w:lang w:val="lt-LT"/>
        </w:rPr>
      </w:pPr>
    </w:p>
    <w:p w14:paraId="069CD81F" w14:textId="77777777" w:rsidR="007B4A6C" w:rsidRPr="007B4A6C" w:rsidRDefault="007B4A6C" w:rsidP="007B4A6C">
      <w:pPr>
        <w:numPr>
          <w:ilvl w:val="12"/>
          <w:numId w:val="0"/>
        </w:numPr>
        <w:tabs>
          <w:tab w:val="left" w:pos="567"/>
        </w:tabs>
        <w:spacing w:after="0" w:line="240" w:lineRule="auto"/>
        <w:ind w:right="-2"/>
        <w:outlineLvl w:val="0"/>
        <w:rPr>
          <w:rFonts w:ascii="Times New Roman" w:eastAsia="Calibri" w:hAnsi="Times New Roman" w:cs="Times New Roman"/>
          <w:lang w:val="lt-LT"/>
        </w:rPr>
      </w:pPr>
    </w:p>
    <w:p w14:paraId="0CCBED22" w14:textId="4AF233D5" w:rsidR="008D59BD" w:rsidRPr="007B4A6C" w:rsidRDefault="008D59BD" w:rsidP="008D59BD">
      <w:pPr>
        <w:numPr>
          <w:ilvl w:val="12"/>
          <w:numId w:val="0"/>
        </w:numPr>
        <w:tabs>
          <w:tab w:val="left" w:pos="567"/>
        </w:tabs>
        <w:spacing w:after="0" w:line="240" w:lineRule="auto"/>
        <w:ind w:right="-2"/>
        <w:outlineLvl w:val="0"/>
        <w:rPr>
          <w:rFonts w:ascii="Times New Roman" w:eastAsia="Calibri" w:hAnsi="Times New Roman" w:cs="Times New Roman"/>
          <w:b/>
          <w:lang w:val="lt-LT"/>
        </w:rPr>
      </w:pPr>
      <w:r w:rsidRPr="007B4A6C">
        <w:rPr>
          <w:rFonts w:ascii="Times New Roman" w:eastAsia="Calibri" w:hAnsi="Times New Roman" w:cs="Times New Roman"/>
          <w:b/>
          <w:lang w:val="lt-LT"/>
        </w:rPr>
        <w:t xml:space="preserve">Šis pakuotės lapelis paskutinį kartą peržiūrėtas </w:t>
      </w:r>
      <w:r w:rsidR="004C4C8E">
        <w:rPr>
          <w:rFonts w:ascii="Times New Roman" w:eastAsia="Calibri" w:hAnsi="Times New Roman" w:cs="Times New Roman"/>
          <w:b/>
          <w:lang w:val="lt-LT"/>
        </w:rPr>
        <w:t>20</w:t>
      </w:r>
      <w:r w:rsidR="003B1DBD">
        <w:rPr>
          <w:rFonts w:ascii="Times New Roman" w:eastAsia="Calibri" w:hAnsi="Times New Roman" w:cs="Times New Roman"/>
          <w:b/>
          <w:lang w:val="lt-LT"/>
        </w:rPr>
        <w:t>25-12-04</w:t>
      </w:r>
      <w:r w:rsidR="004C4C8E">
        <w:rPr>
          <w:rFonts w:ascii="Times New Roman" w:eastAsia="Calibri" w:hAnsi="Times New Roman" w:cs="Times New Roman"/>
          <w:b/>
          <w:lang w:val="lt-LT"/>
        </w:rPr>
        <w:t>.</w:t>
      </w:r>
    </w:p>
    <w:p w14:paraId="2803B9C6" w14:textId="77777777" w:rsidR="007B4A6C" w:rsidRPr="007B4A6C" w:rsidRDefault="007B4A6C" w:rsidP="007B4A6C">
      <w:pPr>
        <w:numPr>
          <w:ilvl w:val="12"/>
          <w:numId w:val="0"/>
        </w:numPr>
        <w:tabs>
          <w:tab w:val="left" w:pos="567"/>
        </w:tabs>
        <w:spacing w:after="0" w:line="240" w:lineRule="auto"/>
        <w:ind w:right="-2"/>
        <w:outlineLvl w:val="0"/>
        <w:rPr>
          <w:rFonts w:ascii="Times New Roman" w:eastAsia="Calibri" w:hAnsi="Times New Roman" w:cs="Times New Roman"/>
          <w:lang w:val="lt-LT"/>
        </w:rPr>
      </w:pPr>
    </w:p>
    <w:p w14:paraId="31FAA03F" w14:textId="77777777" w:rsidR="007B4A6C" w:rsidRPr="007B4A6C" w:rsidRDefault="007B4A6C" w:rsidP="007B4A6C">
      <w:pPr>
        <w:spacing w:after="0" w:line="240" w:lineRule="auto"/>
        <w:rPr>
          <w:rFonts w:ascii="Times New Roman" w:eastAsia="Calibri" w:hAnsi="Times New Roman" w:cs="Times New Roman"/>
          <w:lang w:val="lt-LT"/>
        </w:rPr>
      </w:pPr>
    </w:p>
    <w:p w14:paraId="76E25704" w14:textId="299BDC54" w:rsidR="007B4A6C" w:rsidRPr="007B4A6C" w:rsidRDefault="007B4A6C" w:rsidP="007B4A6C">
      <w:pPr>
        <w:spacing w:after="0" w:line="240" w:lineRule="auto"/>
        <w:rPr>
          <w:rFonts w:ascii="Times New Roman" w:eastAsia="Calibri" w:hAnsi="Times New Roman" w:cs="Times New Roman"/>
          <w:color w:val="0000FF"/>
          <w:u w:val="single"/>
          <w:lang w:val="lt-LT"/>
        </w:rPr>
      </w:pPr>
      <w:r w:rsidRPr="007B4A6C">
        <w:rPr>
          <w:rFonts w:ascii="Times New Roman" w:eastAsia="Calibri" w:hAnsi="Times New Roman" w:cs="Times New Roman"/>
          <w:lang w:val="lt-LT"/>
        </w:rPr>
        <w:t xml:space="preserve">Išsami informacija apie šį vaistą pateikiama Valstybinės vaistų kontrolės tarnybos prie Lietuvos Respublikos sveikatos apsaugos ministerijos </w:t>
      </w:r>
      <w:r w:rsidRPr="007B4A6C">
        <w:rPr>
          <w:rFonts w:ascii="Times New Roman" w:hAnsi="Times New Roman"/>
          <w:lang w:val="lv-LV"/>
        </w:rPr>
        <w:t>tinklalapyje</w:t>
      </w:r>
      <w:r w:rsidR="00DC2C12">
        <w:rPr>
          <w:rFonts w:ascii="Times New Roman" w:hAnsi="Times New Roman"/>
          <w:lang w:val="lv-LV"/>
        </w:rPr>
        <w:t xml:space="preserve"> </w:t>
      </w:r>
      <w:r w:rsidR="00DC2C12" w:rsidRPr="00A966D3">
        <w:rPr>
          <w:rFonts w:ascii="Times New Roman" w:hAnsi="Times New Roman" w:cs="Times New Roman"/>
          <w:color w:val="0000EE"/>
          <w:u w:val="single"/>
          <w:lang w:val="lt-LT" w:eastAsia="lt-LT"/>
        </w:rPr>
        <w:t>https://vvkt.lrv.lt/lt/</w:t>
      </w:r>
      <w:r w:rsidR="00DC2C12" w:rsidRPr="00A966D3">
        <w:rPr>
          <w:lang w:val="lt-LT" w:eastAsia="lt-LT"/>
        </w:rPr>
        <w:t xml:space="preserve"> </w:t>
      </w:r>
    </w:p>
    <w:p w14:paraId="64313541" w14:textId="77777777" w:rsidR="007B4A6C" w:rsidRPr="007B4A6C" w:rsidRDefault="007B4A6C" w:rsidP="007B4A6C">
      <w:pPr>
        <w:spacing w:after="200" w:line="276" w:lineRule="auto"/>
        <w:rPr>
          <w:rFonts w:ascii="Calibri" w:eastAsia="Calibri" w:hAnsi="Calibri" w:cs="Times New Roman"/>
          <w:lang w:val="lv-LV"/>
        </w:rPr>
      </w:pPr>
    </w:p>
    <w:p w14:paraId="4ED4E1BE" w14:textId="77777777" w:rsidR="007B4A6C" w:rsidRPr="007B4A6C" w:rsidRDefault="007B4A6C" w:rsidP="007B4A6C">
      <w:pPr>
        <w:rPr>
          <w:lang w:val="lt-LT"/>
        </w:rPr>
      </w:pPr>
    </w:p>
    <w:p w14:paraId="5863F405" w14:textId="77777777" w:rsidR="00332440" w:rsidRPr="00A966D3" w:rsidRDefault="00332440">
      <w:pPr>
        <w:rPr>
          <w:lang w:val="lt-LT"/>
        </w:rPr>
      </w:pPr>
    </w:p>
    <w:sectPr w:rsidR="00332440" w:rsidRPr="00A966D3" w:rsidSect="00E16351">
      <w:headerReference w:type="even" r:id="rId7"/>
      <w:headerReference w:type="default" r:id="rId8"/>
      <w:footerReference w:type="even" r:id="rId9"/>
      <w:footerReference w:type="default" r:id="rId10"/>
      <w:headerReference w:type="first" r:id="rId11"/>
      <w:footerReference w:type="firs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7FBB0" w14:textId="77777777" w:rsidR="00832409" w:rsidRDefault="00832409" w:rsidP="00955A22">
      <w:pPr>
        <w:spacing w:after="0" w:line="240" w:lineRule="auto"/>
      </w:pPr>
      <w:r>
        <w:separator/>
      </w:r>
    </w:p>
  </w:endnote>
  <w:endnote w:type="continuationSeparator" w:id="0">
    <w:p w14:paraId="0BFC520C" w14:textId="77777777" w:rsidR="00832409" w:rsidRDefault="00832409" w:rsidP="00955A22">
      <w:pPr>
        <w:spacing w:after="0" w:line="240" w:lineRule="auto"/>
      </w:pPr>
      <w:r>
        <w:continuationSeparator/>
      </w:r>
    </w:p>
  </w:endnote>
  <w:endnote w:type="continuationNotice" w:id="1">
    <w:p w14:paraId="762805F4" w14:textId="77777777" w:rsidR="00832409" w:rsidRDefault="008324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48589" w14:textId="77777777" w:rsidR="00955A22" w:rsidRDefault="00955A2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D9C16" w14:textId="77777777" w:rsidR="00955A22" w:rsidRDefault="00955A2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7653E" w14:textId="77777777" w:rsidR="00955A22" w:rsidRDefault="00955A2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F552B" w14:textId="77777777" w:rsidR="00832409" w:rsidRDefault="00832409" w:rsidP="00955A22">
      <w:pPr>
        <w:spacing w:after="0" w:line="240" w:lineRule="auto"/>
      </w:pPr>
      <w:r>
        <w:separator/>
      </w:r>
    </w:p>
  </w:footnote>
  <w:footnote w:type="continuationSeparator" w:id="0">
    <w:p w14:paraId="52FEED6C" w14:textId="77777777" w:rsidR="00832409" w:rsidRDefault="00832409" w:rsidP="00955A22">
      <w:pPr>
        <w:spacing w:after="0" w:line="240" w:lineRule="auto"/>
      </w:pPr>
      <w:r>
        <w:continuationSeparator/>
      </w:r>
    </w:p>
  </w:footnote>
  <w:footnote w:type="continuationNotice" w:id="1">
    <w:p w14:paraId="797CDD42" w14:textId="77777777" w:rsidR="00832409" w:rsidRDefault="008324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46975" w14:textId="77777777" w:rsidR="00955A22" w:rsidRDefault="00955A2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C87EE" w14:textId="77777777" w:rsidR="00955A22" w:rsidRDefault="00955A2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390E" w14:textId="77777777" w:rsidR="00955A22" w:rsidRDefault="00955A2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 w15:restartNumberingAfterBreak="0">
    <w:nsid w:val="5A3F62B2"/>
    <w:multiLevelType w:val="hybridMultilevel"/>
    <w:tmpl w:val="4CAAA34C"/>
    <w:lvl w:ilvl="0" w:tplc="5ACA53B2">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6B5E5E"/>
    <w:multiLevelType w:val="hybridMultilevel"/>
    <w:tmpl w:val="2C3AF96E"/>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6453236E"/>
    <w:multiLevelType w:val="hybridMultilevel"/>
    <w:tmpl w:val="C28C28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52729254">
    <w:abstractNumId w:val="0"/>
    <w:lvlOverride w:ilvl="0">
      <w:lvl w:ilvl="0">
        <w:start w:val="1"/>
        <w:numFmt w:val="bullet"/>
        <w:lvlText w:val="-"/>
        <w:lvlJc w:val="left"/>
        <w:pPr>
          <w:ind w:left="360" w:hanging="360"/>
        </w:pPr>
      </w:lvl>
    </w:lvlOverride>
  </w:num>
  <w:num w:numId="2" w16cid:durableId="2004356087">
    <w:abstractNumId w:val="1"/>
  </w:num>
  <w:num w:numId="3" w16cid:durableId="1973821569">
    <w:abstractNumId w:val="5"/>
  </w:num>
  <w:num w:numId="4" w16cid:durableId="18897001">
    <w:abstractNumId w:val="4"/>
  </w:num>
  <w:num w:numId="5" w16cid:durableId="1993750523">
    <w:abstractNumId w:val="3"/>
  </w:num>
  <w:num w:numId="6" w16cid:durableId="176360136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461"/>
    <w:rsid w:val="0001143A"/>
    <w:rsid w:val="00014F04"/>
    <w:rsid w:val="00085E48"/>
    <w:rsid w:val="00096F6B"/>
    <w:rsid w:val="00111679"/>
    <w:rsid w:val="00126B93"/>
    <w:rsid w:val="001450B3"/>
    <w:rsid w:val="0018254B"/>
    <w:rsid w:val="00195AE8"/>
    <w:rsid w:val="002848E4"/>
    <w:rsid w:val="002C4E3B"/>
    <w:rsid w:val="00302577"/>
    <w:rsid w:val="00312DE8"/>
    <w:rsid w:val="00332440"/>
    <w:rsid w:val="00343EC0"/>
    <w:rsid w:val="00362A5F"/>
    <w:rsid w:val="003638FF"/>
    <w:rsid w:val="0037346E"/>
    <w:rsid w:val="003B1DBD"/>
    <w:rsid w:val="003D6712"/>
    <w:rsid w:val="003F4868"/>
    <w:rsid w:val="004267EC"/>
    <w:rsid w:val="00470890"/>
    <w:rsid w:val="004C4C8E"/>
    <w:rsid w:val="0050603A"/>
    <w:rsid w:val="00533BAB"/>
    <w:rsid w:val="006368C2"/>
    <w:rsid w:val="006C76B0"/>
    <w:rsid w:val="00701892"/>
    <w:rsid w:val="00715A9B"/>
    <w:rsid w:val="0072576D"/>
    <w:rsid w:val="007367F1"/>
    <w:rsid w:val="00765046"/>
    <w:rsid w:val="00767C58"/>
    <w:rsid w:val="007B4A6C"/>
    <w:rsid w:val="007E3924"/>
    <w:rsid w:val="007F03AA"/>
    <w:rsid w:val="007F0E30"/>
    <w:rsid w:val="007F4356"/>
    <w:rsid w:val="007F6B2F"/>
    <w:rsid w:val="0080604D"/>
    <w:rsid w:val="00832409"/>
    <w:rsid w:val="008C5428"/>
    <w:rsid w:val="008D59BD"/>
    <w:rsid w:val="008F5A34"/>
    <w:rsid w:val="00953461"/>
    <w:rsid w:val="00955A22"/>
    <w:rsid w:val="009A6110"/>
    <w:rsid w:val="009F3CD9"/>
    <w:rsid w:val="009F7CDC"/>
    <w:rsid w:val="00A46282"/>
    <w:rsid w:val="00A47FCD"/>
    <w:rsid w:val="00A83E9E"/>
    <w:rsid w:val="00A966D3"/>
    <w:rsid w:val="00B2208E"/>
    <w:rsid w:val="00B8469F"/>
    <w:rsid w:val="00CB5333"/>
    <w:rsid w:val="00CC6C88"/>
    <w:rsid w:val="00CC7E68"/>
    <w:rsid w:val="00D06FA3"/>
    <w:rsid w:val="00D5633F"/>
    <w:rsid w:val="00DB53F5"/>
    <w:rsid w:val="00DC2C12"/>
    <w:rsid w:val="00DC2E40"/>
    <w:rsid w:val="00ED42AE"/>
    <w:rsid w:val="00EE72EF"/>
    <w:rsid w:val="00EF66BA"/>
    <w:rsid w:val="00EF7304"/>
    <w:rsid w:val="00FB3D41"/>
    <w:rsid w:val="00FB5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614C1"/>
  <w15:chartTrackingRefBased/>
  <w15:docId w15:val="{9D9B0E89-377A-4E01-850B-2F13E9E7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7B4A6C"/>
    <w:pPr>
      <w:tabs>
        <w:tab w:val="left" w:pos="567"/>
      </w:tabs>
      <w:spacing w:before="240" w:after="120" w:line="260" w:lineRule="exact"/>
      <w:ind w:left="357" w:hanging="357"/>
      <w:outlineLvl w:val="0"/>
    </w:pPr>
    <w:rPr>
      <w:rFonts w:ascii="Times New Roman" w:eastAsia="SimSun" w:hAnsi="Times New Roman" w:cs="Times New Roman"/>
      <w:b/>
      <w:caps/>
      <w:sz w:val="26"/>
      <w:szCs w:val="20"/>
    </w:rPr>
  </w:style>
  <w:style w:type="paragraph" w:styleId="Antrat2">
    <w:name w:val="heading 2"/>
    <w:basedOn w:val="prastasis"/>
    <w:next w:val="prastasis"/>
    <w:link w:val="Antrat2Diagrama"/>
    <w:uiPriority w:val="99"/>
    <w:qFormat/>
    <w:rsid w:val="007B4A6C"/>
    <w:pPr>
      <w:keepNext/>
      <w:tabs>
        <w:tab w:val="left" w:pos="567"/>
      </w:tabs>
      <w:spacing w:before="240" w:after="60" w:line="260" w:lineRule="exact"/>
      <w:outlineLvl w:val="1"/>
    </w:pPr>
    <w:rPr>
      <w:rFonts w:ascii="Helvetica" w:eastAsia="SimSun" w:hAnsi="Helvetica" w:cs="Times New Roman"/>
      <w:b/>
      <w:i/>
      <w:sz w:val="24"/>
      <w:szCs w:val="20"/>
      <w:lang w:val="lt-LT"/>
    </w:rPr>
  </w:style>
  <w:style w:type="paragraph" w:styleId="Antrat3">
    <w:name w:val="heading 3"/>
    <w:basedOn w:val="prastasis"/>
    <w:next w:val="prastasis"/>
    <w:link w:val="Antrat3Diagrama"/>
    <w:uiPriority w:val="99"/>
    <w:qFormat/>
    <w:rsid w:val="007B4A6C"/>
    <w:pPr>
      <w:keepNext/>
      <w:keepLines/>
      <w:tabs>
        <w:tab w:val="left" w:pos="567"/>
      </w:tabs>
      <w:spacing w:before="120" w:after="80" w:line="260" w:lineRule="exact"/>
      <w:outlineLvl w:val="2"/>
    </w:pPr>
    <w:rPr>
      <w:rFonts w:ascii="Times New Roman" w:eastAsia="SimSun" w:hAnsi="Times New Roman" w:cs="Times New Roman"/>
      <w:b/>
      <w:kern w:val="28"/>
      <w:sz w:val="24"/>
      <w:szCs w:val="20"/>
    </w:rPr>
  </w:style>
  <w:style w:type="paragraph" w:styleId="Antrat4">
    <w:name w:val="heading 4"/>
    <w:basedOn w:val="prastasis"/>
    <w:next w:val="prastasis"/>
    <w:link w:val="Antrat4Diagrama"/>
    <w:uiPriority w:val="99"/>
    <w:qFormat/>
    <w:rsid w:val="007B4A6C"/>
    <w:pPr>
      <w:keepNext/>
      <w:tabs>
        <w:tab w:val="left" w:pos="567"/>
      </w:tabs>
      <w:spacing w:after="0" w:line="260" w:lineRule="exact"/>
      <w:jc w:val="both"/>
      <w:outlineLvl w:val="3"/>
    </w:pPr>
    <w:rPr>
      <w:rFonts w:ascii="Times New Roman" w:eastAsia="SimSun" w:hAnsi="Times New Roman" w:cs="Times New Roman"/>
      <w:b/>
      <w:noProof/>
      <w:szCs w:val="20"/>
      <w:lang w:val="lt-LT"/>
    </w:rPr>
  </w:style>
  <w:style w:type="paragraph" w:styleId="Antrat5">
    <w:name w:val="heading 5"/>
    <w:basedOn w:val="prastasis"/>
    <w:next w:val="prastasis"/>
    <w:link w:val="Antrat5Diagrama"/>
    <w:uiPriority w:val="99"/>
    <w:qFormat/>
    <w:rsid w:val="007B4A6C"/>
    <w:pPr>
      <w:keepNext/>
      <w:tabs>
        <w:tab w:val="left" w:pos="567"/>
      </w:tabs>
      <w:spacing w:after="0" w:line="260" w:lineRule="exact"/>
      <w:jc w:val="both"/>
      <w:outlineLvl w:val="4"/>
    </w:pPr>
    <w:rPr>
      <w:rFonts w:ascii="Times New Roman" w:eastAsia="SimSun" w:hAnsi="Times New Roman" w:cs="Times New Roman"/>
      <w:noProof/>
      <w:szCs w:val="20"/>
      <w:lang w:val="lt-LT"/>
    </w:rPr>
  </w:style>
  <w:style w:type="paragraph" w:styleId="Antrat6">
    <w:name w:val="heading 6"/>
    <w:basedOn w:val="prastasis"/>
    <w:next w:val="prastasis"/>
    <w:link w:val="Antrat6Diagrama"/>
    <w:uiPriority w:val="99"/>
    <w:qFormat/>
    <w:rsid w:val="007B4A6C"/>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lt-LT"/>
    </w:rPr>
  </w:style>
  <w:style w:type="paragraph" w:styleId="Antrat7">
    <w:name w:val="heading 7"/>
    <w:basedOn w:val="prastasis"/>
    <w:next w:val="prastasis"/>
    <w:link w:val="Antrat7Diagrama"/>
    <w:uiPriority w:val="99"/>
    <w:qFormat/>
    <w:rsid w:val="007B4A6C"/>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lt-LT"/>
    </w:rPr>
  </w:style>
  <w:style w:type="paragraph" w:styleId="Antrat8">
    <w:name w:val="heading 8"/>
    <w:basedOn w:val="prastasis"/>
    <w:next w:val="prastasis"/>
    <w:link w:val="Antrat8Diagrama"/>
    <w:uiPriority w:val="99"/>
    <w:qFormat/>
    <w:rsid w:val="007B4A6C"/>
    <w:pPr>
      <w:keepNext/>
      <w:tabs>
        <w:tab w:val="left" w:pos="567"/>
      </w:tabs>
      <w:spacing w:after="0" w:line="260" w:lineRule="exact"/>
      <w:ind w:left="567" w:hanging="567"/>
      <w:jc w:val="both"/>
      <w:outlineLvl w:val="7"/>
    </w:pPr>
    <w:rPr>
      <w:rFonts w:ascii="Times New Roman" w:eastAsia="SimSun" w:hAnsi="Times New Roman" w:cs="Times New Roman"/>
      <w:b/>
      <w:i/>
      <w:szCs w:val="20"/>
      <w:lang w:val="lt-LT"/>
    </w:rPr>
  </w:style>
  <w:style w:type="paragraph" w:styleId="Antrat9">
    <w:name w:val="heading 9"/>
    <w:basedOn w:val="prastasis"/>
    <w:next w:val="prastasis"/>
    <w:link w:val="Antrat9Diagrama"/>
    <w:uiPriority w:val="99"/>
    <w:qFormat/>
    <w:rsid w:val="007B4A6C"/>
    <w:pPr>
      <w:keepNext/>
      <w:tabs>
        <w:tab w:val="left" w:pos="567"/>
      </w:tabs>
      <w:spacing w:after="0" w:line="260" w:lineRule="exact"/>
      <w:jc w:val="both"/>
      <w:outlineLvl w:val="8"/>
    </w:pPr>
    <w:rPr>
      <w:rFonts w:ascii="Times New Roman" w:eastAsia="SimSun" w:hAnsi="Times New Roman" w:cs="Times New Roman"/>
      <w:b/>
      <w:i/>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7B4A6C"/>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7B4A6C"/>
    <w:rPr>
      <w:rFonts w:ascii="Helvetica" w:eastAsia="SimSun" w:hAnsi="Helvetica" w:cs="Times New Roman"/>
      <w:b/>
      <w:i/>
      <w:sz w:val="24"/>
      <w:szCs w:val="20"/>
      <w:lang w:val="lt-LT"/>
    </w:rPr>
  </w:style>
  <w:style w:type="character" w:customStyle="1" w:styleId="Antrat3Diagrama">
    <w:name w:val="Antraštė 3 Diagrama"/>
    <w:basedOn w:val="Numatytasispastraiposriftas"/>
    <w:link w:val="Antrat3"/>
    <w:uiPriority w:val="99"/>
    <w:rsid w:val="007B4A6C"/>
    <w:rPr>
      <w:rFonts w:ascii="Times New Roman" w:eastAsia="SimSun" w:hAnsi="Times New Roman" w:cs="Times New Roman"/>
      <w:b/>
      <w:kern w:val="28"/>
      <w:sz w:val="24"/>
      <w:szCs w:val="20"/>
    </w:rPr>
  </w:style>
  <w:style w:type="character" w:customStyle="1" w:styleId="Antrat4Diagrama">
    <w:name w:val="Antraštė 4 Diagrama"/>
    <w:basedOn w:val="Numatytasispastraiposriftas"/>
    <w:link w:val="Antrat4"/>
    <w:uiPriority w:val="99"/>
    <w:rsid w:val="007B4A6C"/>
    <w:rPr>
      <w:rFonts w:ascii="Times New Roman" w:eastAsia="SimSun" w:hAnsi="Times New Roman" w:cs="Times New Roman"/>
      <w:b/>
      <w:noProof/>
      <w:szCs w:val="20"/>
      <w:lang w:val="lt-LT"/>
    </w:rPr>
  </w:style>
  <w:style w:type="character" w:customStyle="1" w:styleId="Antrat5Diagrama">
    <w:name w:val="Antraštė 5 Diagrama"/>
    <w:basedOn w:val="Numatytasispastraiposriftas"/>
    <w:link w:val="Antrat5"/>
    <w:uiPriority w:val="99"/>
    <w:rsid w:val="007B4A6C"/>
    <w:rPr>
      <w:rFonts w:ascii="Times New Roman" w:eastAsia="SimSun" w:hAnsi="Times New Roman" w:cs="Times New Roman"/>
      <w:noProof/>
      <w:szCs w:val="20"/>
      <w:lang w:val="lt-LT"/>
    </w:rPr>
  </w:style>
  <w:style w:type="character" w:customStyle="1" w:styleId="Antrat6Diagrama">
    <w:name w:val="Antraštė 6 Diagrama"/>
    <w:basedOn w:val="Numatytasispastraiposriftas"/>
    <w:link w:val="Antrat6"/>
    <w:uiPriority w:val="99"/>
    <w:rsid w:val="007B4A6C"/>
    <w:rPr>
      <w:rFonts w:ascii="Times New Roman" w:eastAsia="SimSun" w:hAnsi="Times New Roman" w:cs="Times New Roman"/>
      <w:i/>
      <w:szCs w:val="20"/>
      <w:lang w:val="lt-LT"/>
    </w:rPr>
  </w:style>
  <w:style w:type="character" w:customStyle="1" w:styleId="Antrat7Diagrama">
    <w:name w:val="Antraštė 7 Diagrama"/>
    <w:basedOn w:val="Numatytasispastraiposriftas"/>
    <w:link w:val="Antrat7"/>
    <w:uiPriority w:val="99"/>
    <w:rsid w:val="007B4A6C"/>
    <w:rPr>
      <w:rFonts w:ascii="Times New Roman" w:eastAsia="SimSun" w:hAnsi="Times New Roman" w:cs="Times New Roman"/>
      <w:i/>
      <w:szCs w:val="20"/>
      <w:lang w:val="lt-LT"/>
    </w:rPr>
  </w:style>
  <w:style w:type="character" w:customStyle="1" w:styleId="Antrat8Diagrama">
    <w:name w:val="Antraštė 8 Diagrama"/>
    <w:basedOn w:val="Numatytasispastraiposriftas"/>
    <w:link w:val="Antrat8"/>
    <w:uiPriority w:val="99"/>
    <w:rsid w:val="007B4A6C"/>
    <w:rPr>
      <w:rFonts w:ascii="Times New Roman" w:eastAsia="SimSun" w:hAnsi="Times New Roman" w:cs="Times New Roman"/>
      <w:b/>
      <w:i/>
      <w:szCs w:val="20"/>
      <w:lang w:val="lt-LT"/>
    </w:rPr>
  </w:style>
  <w:style w:type="character" w:customStyle="1" w:styleId="Antrat9Diagrama">
    <w:name w:val="Antraštė 9 Diagrama"/>
    <w:basedOn w:val="Numatytasispastraiposriftas"/>
    <w:link w:val="Antrat9"/>
    <w:uiPriority w:val="99"/>
    <w:rsid w:val="007B4A6C"/>
    <w:rPr>
      <w:rFonts w:ascii="Times New Roman" w:eastAsia="SimSun" w:hAnsi="Times New Roman" w:cs="Times New Roman"/>
      <w:b/>
      <w:i/>
      <w:szCs w:val="20"/>
      <w:lang w:val="lt-LT"/>
    </w:rPr>
  </w:style>
  <w:style w:type="numbering" w:customStyle="1" w:styleId="NoList1">
    <w:name w:val="No List1"/>
    <w:next w:val="Sraonra"/>
    <w:uiPriority w:val="99"/>
    <w:semiHidden/>
    <w:unhideWhenUsed/>
    <w:rsid w:val="007B4A6C"/>
  </w:style>
  <w:style w:type="numbering" w:customStyle="1" w:styleId="NoList11">
    <w:name w:val="No List11"/>
    <w:next w:val="Sraonra"/>
    <w:uiPriority w:val="99"/>
    <w:semiHidden/>
    <w:unhideWhenUsed/>
    <w:rsid w:val="007B4A6C"/>
  </w:style>
  <w:style w:type="paragraph" w:styleId="Porat">
    <w:name w:val="footer"/>
    <w:basedOn w:val="prastasis"/>
    <w:link w:val="PoratDiagrama"/>
    <w:uiPriority w:val="99"/>
    <w:rsid w:val="007B4A6C"/>
    <w:pPr>
      <w:tabs>
        <w:tab w:val="left" w:pos="567"/>
        <w:tab w:val="center" w:pos="4536"/>
        <w:tab w:val="right" w:pos="8306"/>
      </w:tabs>
      <w:spacing w:after="0" w:line="260" w:lineRule="exact"/>
    </w:pPr>
    <w:rPr>
      <w:rFonts w:ascii="Arial" w:eastAsia="SimSun" w:hAnsi="Arial" w:cs="Times New Roman"/>
      <w:noProof/>
      <w:sz w:val="16"/>
      <w:szCs w:val="20"/>
      <w:lang w:eastAsia="zh-CN"/>
    </w:rPr>
  </w:style>
  <w:style w:type="character" w:customStyle="1" w:styleId="PoratDiagrama">
    <w:name w:val="Poraštė Diagrama"/>
    <w:basedOn w:val="Numatytasispastraiposriftas"/>
    <w:link w:val="Porat"/>
    <w:uiPriority w:val="99"/>
    <w:rsid w:val="007B4A6C"/>
    <w:rPr>
      <w:rFonts w:ascii="Arial" w:eastAsia="SimSun" w:hAnsi="Arial" w:cs="Times New Roman"/>
      <w:noProof/>
      <w:sz w:val="16"/>
      <w:szCs w:val="20"/>
      <w:lang w:eastAsia="zh-CN"/>
    </w:rPr>
  </w:style>
  <w:style w:type="character" w:styleId="Puslapionumeris">
    <w:name w:val="page number"/>
    <w:uiPriority w:val="99"/>
    <w:rsid w:val="007B4A6C"/>
    <w:rPr>
      <w:rFonts w:cs="Times New Roman"/>
    </w:rPr>
  </w:style>
  <w:style w:type="character" w:styleId="Hipersaitas">
    <w:name w:val="Hyperlink"/>
    <w:uiPriority w:val="99"/>
    <w:rsid w:val="007B4A6C"/>
    <w:rPr>
      <w:rFonts w:cs="Times New Roman"/>
      <w:color w:val="0000FF"/>
      <w:u w:val="single"/>
    </w:rPr>
  </w:style>
  <w:style w:type="paragraph" w:customStyle="1" w:styleId="EMEAEnBodyText">
    <w:name w:val="EMEA En Body Text"/>
    <w:basedOn w:val="prastasis"/>
    <w:uiPriority w:val="99"/>
    <w:rsid w:val="007B4A6C"/>
    <w:pPr>
      <w:spacing w:before="120" w:after="120" w:line="240" w:lineRule="auto"/>
      <w:jc w:val="both"/>
    </w:pPr>
    <w:rPr>
      <w:rFonts w:ascii="Times New Roman" w:eastAsia="SimSun" w:hAnsi="Times New Roman" w:cs="Times New Roman"/>
      <w:szCs w:val="20"/>
      <w:lang w:eastAsia="zh-CN"/>
    </w:rPr>
  </w:style>
  <w:style w:type="character" w:customStyle="1" w:styleId="tw4winMark">
    <w:name w:val="tw4winMark"/>
    <w:uiPriority w:val="99"/>
    <w:rsid w:val="007B4A6C"/>
    <w:rPr>
      <w:rFonts w:ascii="Courier New" w:hAnsi="Courier New"/>
      <w:vanish/>
      <w:color w:val="800080"/>
      <w:sz w:val="24"/>
      <w:vertAlign w:val="subscript"/>
    </w:rPr>
  </w:style>
  <w:style w:type="character" w:customStyle="1" w:styleId="tw4winError">
    <w:name w:val="tw4winError"/>
    <w:uiPriority w:val="99"/>
    <w:rsid w:val="007B4A6C"/>
    <w:rPr>
      <w:rFonts w:ascii="Courier New" w:hAnsi="Courier New"/>
      <w:color w:val="00FF00"/>
      <w:sz w:val="40"/>
    </w:rPr>
  </w:style>
  <w:style w:type="character" w:customStyle="1" w:styleId="tw4winTerm">
    <w:name w:val="tw4winTerm"/>
    <w:uiPriority w:val="99"/>
    <w:rsid w:val="007B4A6C"/>
    <w:rPr>
      <w:color w:val="0000FF"/>
    </w:rPr>
  </w:style>
  <w:style w:type="character" w:customStyle="1" w:styleId="tw4winPopup">
    <w:name w:val="tw4winPopup"/>
    <w:uiPriority w:val="99"/>
    <w:rsid w:val="007B4A6C"/>
    <w:rPr>
      <w:rFonts w:ascii="Courier New" w:hAnsi="Courier New"/>
      <w:noProof/>
      <w:color w:val="008000"/>
    </w:rPr>
  </w:style>
  <w:style w:type="character" w:customStyle="1" w:styleId="tw4winJump">
    <w:name w:val="tw4winJump"/>
    <w:uiPriority w:val="99"/>
    <w:rsid w:val="007B4A6C"/>
    <w:rPr>
      <w:rFonts w:ascii="Courier New" w:hAnsi="Courier New"/>
      <w:noProof/>
      <w:color w:val="008080"/>
    </w:rPr>
  </w:style>
  <w:style w:type="character" w:customStyle="1" w:styleId="tw4winExternal">
    <w:name w:val="tw4winExternal"/>
    <w:uiPriority w:val="99"/>
    <w:rsid w:val="007B4A6C"/>
    <w:rPr>
      <w:rFonts w:ascii="Courier New" w:hAnsi="Courier New"/>
      <w:noProof/>
      <w:color w:val="808080"/>
    </w:rPr>
  </w:style>
  <w:style w:type="character" w:customStyle="1" w:styleId="tw4winInternal">
    <w:name w:val="tw4winInternal"/>
    <w:uiPriority w:val="99"/>
    <w:rsid w:val="007B4A6C"/>
    <w:rPr>
      <w:rFonts w:ascii="Courier New" w:hAnsi="Courier New"/>
      <w:noProof/>
      <w:color w:val="FF0000"/>
    </w:rPr>
  </w:style>
  <w:style w:type="character" w:customStyle="1" w:styleId="DONOTTRANSLATE">
    <w:name w:val="DO_NOT_TRANSLATE"/>
    <w:uiPriority w:val="99"/>
    <w:rsid w:val="007B4A6C"/>
    <w:rPr>
      <w:rFonts w:ascii="Courier New" w:hAnsi="Courier New"/>
      <w:noProof/>
      <w:color w:val="800000"/>
    </w:rPr>
  </w:style>
  <w:style w:type="paragraph" w:styleId="Debesliotekstas">
    <w:name w:val="Balloon Text"/>
    <w:basedOn w:val="prastasis"/>
    <w:link w:val="DebesliotekstasDiagrama"/>
    <w:uiPriority w:val="99"/>
    <w:rsid w:val="007B4A6C"/>
    <w:pPr>
      <w:tabs>
        <w:tab w:val="left" w:pos="567"/>
      </w:tabs>
      <w:spacing w:after="0" w:line="240" w:lineRule="auto"/>
    </w:pPr>
    <w:rPr>
      <w:rFonts w:ascii="Tahoma" w:eastAsia="SimSun" w:hAnsi="Tahoma" w:cs="Tahoma"/>
      <w:sz w:val="16"/>
      <w:szCs w:val="16"/>
      <w:lang w:val="lt-LT" w:eastAsia="zh-CN"/>
    </w:rPr>
  </w:style>
  <w:style w:type="character" w:customStyle="1" w:styleId="DebesliotekstasDiagrama">
    <w:name w:val="Debesėlio tekstas Diagrama"/>
    <w:basedOn w:val="Numatytasispastraiposriftas"/>
    <w:link w:val="Debesliotekstas"/>
    <w:uiPriority w:val="99"/>
    <w:rsid w:val="007B4A6C"/>
    <w:rPr>
      <w:rFonts w:ascii="Tahoma" w:eastAsia="SimSun" w:hAnsi="Tahoma" w:cs="Tahoma"/>
      <w:sz w:val="16"/>
      <w:szCs w:val="16"/>
      <w:lang w:val="lt-LT" w:eastAsia="zh-CN"/>
    </w:rPr>
  </w:style>
  <w:style w:type="character" w:styleId="Komentaronuoroda">
    <w:name w:val="annotation reference"/>
    <w:uiPriority w:val="99"/>
    <w:semiHidden/>
    <w:rsid w:val="007B4A6C"/>
    <w:rPr>
      <w:rFonts w:cs="Times New Roman"/>
      <w:sz w:val="16"/>
    </w:rPr>
  </w:style>
  <w:style w:type="paragraph" w:styleId="Komentarotekstas">
    <w:name w:val="annotation text"/>
    <w:basedOn w:val="prastasis"/>
    <w:link w:val="KomentarotekstasDiagrama"/>
    <w:uiPriority w:val="99"/>
    <w:semiHidden/>
    <w:rsid w:val="007B4A6C"/>
    <w:pPr>
      <w:tabs>
        <w:tab w:val="left" w:pos="567"/>
      </w:tabs>
      <w:spacing w:after="0" w:line="260" w:lineRule="exact"/>
    </w:pPr>
    <w:rPr>
      <w:rFonts w:ascii="Times New Roman" w:eastAsia="SimSun" w:hAnsi="Times New Roman" w:cs="Times New Roman"/>
      <w:sz w:val="20"/>
      <w:szCs w:val="20"/>
      <w:lang w:val="lt-LT" w:eastAsia="zh-CN"/>
    </w:rPr>
  </w:style>
  <w:style w:type="character" w:customStyle="1" w:styleId="KomentarotekstasDiagrama">
    <w:name w:val="Komentaro tekstas Diagrama"/>
    <w:basedOn w:val="Numatytasispastraiposriftas"/>
    <w:link w:val="Komentarotekstas"/>
    <w:uiPriority w:val="99"/>
    <w:semiHidden/>
    <w:rsid w:val="007B4A6C"/>
    <w:rPr>
      <w:rFonts w:ascii="Times New Roman" w:eastAsia="SimSun" w:hAnsi="Times New Roman" w:cs="Times New Roman"/>
      <w:sz w:val="20"/>
      <w:szCs w:val="20"/>
      <w:lang w:val="lt-LT" w:eastAsia="zh-CN"/>
    </w:rPr>
  </w:style>
  <w:style w:type="paragraph" w:styleId="Komentarotema">
    <w:name w:val="annotation subject"/>
    <w:basedOn w:val="Komentarotekstas"/>
    <w:next w:val="Komentarotekstas"/>
    <w:link w:val="KomentarotemaDiagrama"/>
    <w:uiPriority w:val="99"/>
    <w:rsid w:val="007B4A6C"/>
    <w:rPr>
      <w:b/>
      <w:bCs/>
    </w:rPr>
  </w:style>
  <w:style w:type="character" w:customStyle="1" w:styleId="KomentarotemaDiagrama">
    <w:name w:val="Komentaro tema Diagrama"/>
    <w:basedOn w:val="KomentarotekstasDiagrama"/>
    <w:link w:val="Komentarotema"/>
    <w:uiPriority w:val="99"/>
    <w:rsid w:val="007B4A6C"/>
    <w:rPr>
      <w:rFonts w:ascii="Times New Roman" w:eastAsia="SimSun" w:hAnsi="Times New Roman" w:cs="Times New Roman"/>
      <w:b/>
      <w:bCs/>
      <w:sz w:val="20"/>
      <w:szCs w:val="20"/>
      <w:lang w:val="lt-LT" w:eastAsia="zh-CN"/>
    </w:rPr>
  </w:style>
  <w:style w:type="paragraph" w:styleId="Antrats">
    <w:name w:val="header"/>
    <w:basedOn w:val="prastasis"/>
    <w:link w:val="AntratsDiagrama"/>
    <w:uiPriority w:val="99"/>
    <w:rsid w:val="007B4A6C"/>
    <w:pPr>
      <w:tabs>
        <w:tab w:val="center" w:pos="4320"/>
        <w:tab w:val="right" w:pos="8640"/>
      </w:tabs>
      <w:spacing w:after="0" w:line="260" w:lineRule="exact"/>
    </w:pPr>
    <w:rPr>
      <w:rFonts w:ascii="Times New Roman" w:eastAsia="SimSun" w:hAnsi="Times New Roman" w:cs="Times New Roman"/>
      <w:szCs w:val="20"/>
      <w:lang w:val="lt-LT" w:eastAsia="zh-CN"/>
    </w:rPr>
  </w:style>
  <w:style w:type="character" w:customStyle="1" w:styleId="AntratsDiagrama">
    <w:name w:val="Antraštės Diagrama"/>
    <w:basedOn w:val="Numatytasispastraiposriftas"/>
    <w:link w:val="Antrats"/>
    <w:uiPriority w:val="99"/>
    <w:rsid w:val="007B4A6C"/>
    <w:rPr>
      <w:rFonts w:ascii="Times New Roman" w:eastAsia="SimSun" w:hAnsi="Times New Roman" w:cs="Times New Roman"/>
      <w:szCs w:val="20"/>
      <w:lang w:val="lt-LT" w:eastAsia="zh-CN"/>
    </w:rPr>
  </w:style>
  <w:style w:type="paragraph" w:styleId="Dokumentostruktra">
    <w:name w:val="Document Map"/>
    <w:basedOn w:val="prastasis"/>
    <w:link w:val="DokumentostruktraDiagrama"/>
    <w:uiPriority w:val="99"/>
    <w:semiHidden/>
    <w:rsid w:val="007B4A6C"/>
    <w:pPr>
      <w:shd w:val="clear" w:color="auto" w:fill="000080"/>
      <w:tabs>
        <w:tab w:val="left" w:pos="567"/>
      </w:tabs>
      <w:spacing w:after="0" w:line="260" w:lineRule="exact"/>
    </w:pPr>
    <w:rPr>
      <w:rFonts w:ascii="Tahoma" w:eastAsia="SimSun" w:hAnsi="Tahoma" w:cs="Tahoma"/>
      <w:sz w:val="20"/>
      <w:szCs w:val="20"/>
      <w:lang w:val="lt-LT" w:eastAsia="zh-CN"/>
    </w:rPr>
  </w:style>
  <w:style w:type="character" w:customStyle="1" w:styleId="DokumentostruktraDiagrama">
    <w:name w:val="Dokumento struktūra Diagrama"/>
    <w:basedOn w:val="Numatytasispastraiposriftas"/>
    <w:link w:val="Dokumentostruktra"/>
    <w:uiPriority w:val="99"/>
    <w:semiHidden/>
    <w:rsid w:val="007B4A6C"/>
    <w:rPr>
      <w:rFonts w:ascii="Tahoma" w:eastAsia="SimSun" w:hAnsi="Tahoma" w:cs="Tahoma"/>
      <w:sz w:val="20"/>
      <w:szCs w:val="20"/>
      <w:shd w:val="clear" w:color="auto" w:fill="000080"/>
      <w:lang w:val="lt-LT" w:eastAsia="zh-CN"/>
    </w:rPr>
  </w:style>
  <w:style w:type="paragraph" w:styleId="Pagrindiniotekstotrauka">
    <w:name w:val="Body Text Indent"/>
    <w:basedOn w:val="prastasis"/>
    <w:link w:val="PagrindiniotekstotraukaDiagrama"/>
    <w:uiPriority w:val="99"/>
    <w:rsid w:val="007B4A6C"/>
    <w:pPr>
      <w:autoSpaceDE w:val="0"/>
      <w:autoSpaceDN w:val="0"/>
      <w:adjustRightInd w:val="0"/>
      <w:spacing w:after="0" w:line="240" w:lineRule="auto"/>
      <w:ind w:left="720"/>
      <w:jc w:val="both"/>
    </w:pPr>
    <w:rPr>
      <w:rFonts w:ascii="Times New Roman" w:eastAsia="SimSun" w:hAnsi="Times New Roman" w:cs="Times New Roman"/>
      <w:lang w:val="lt-LT" w:eastAsia="en-GB"/>
    </w:rPr>
  </w:style>
  <w:style w:type="character" w:customStyle="1" w:styleId="PagrindiniotekstotraukaDiagrama">
    <w:name w:val="Pagrindinio teksto įtrauka Diagrama"/>
    <w:basedOn w:val="Numatytasispastraiposriftas"/>
    <w:link w:val="Pagrindiniotekstotrauka"/>
    <w:uiPriority w:val="99"/>
    <w:rsid w:val="007B4A6C"/>
    <w:rPr>
      <w:rFonts w:ascii="Times New Roman" w:eastAsia="SimSun" w:hAnsi="Times New Roman" w:cs="Times New Roman"/>
      <w:lang w:val="lt-LT" w:eastAsia="en-GB"/>
    </w:rPr>
  </w:style>
  <w:style w:type="paragraph" w:styleId="Pagrindinistekstas3">
    <w:name w:val="Body Text 3"/>
    <w:basedOn w:val="prastasis"/>
    <w:link w:val="Pagrindinistekstas3Diagrama"/>
    <w:uiPriority w:val="99"/>
    <w:rsid w:val="007B4A6C"/>
    <w:pPr>
      <w:autoSpaceDE w:val="0"/>
      <w:autoSpaceDN w:val="0"/>
      <w:adjustRightInd w:val="0"/>
      <w:spacing w:after="0" w:line="240" w:lineRule="auto"/>
      <w:jc w:val="both"/>
    </w:pPr>
    <w:rPr>
      <w:rFonts w:ascii="Times New Roman" w:eastAsia="SimSun" w:hAnsi="Times New Roman" w:cs="Times New Roman"/>
      <w:color w:val="0000FF"/>
      <w:lang w:val="lt-LT" w:eastAsia="en-GB"/>
    </w:rPr>
  </w:style>
  <w:style w:type="character" w:customStyle="1" w:styleId="Pagrindinistekstas3Diagrama">
    <w:name w:val="Pagrindinis tekstas 3 Diagrama"/>
    <w:basedOn w:val="Numatytasispastraiposriftas"/>
    <w:link w:val="Pagrindinistekstas3"/>
    <w:uiPriority w:val="99"/>
    <w:rsid w:val="007B4A6C"/>
    <w:rPr>
      <w:rFonts w:ascii="Times New Roman" w:eastAsia="SimSun" w:hAnsi="Times New Roman" w:cs="Times New Roman"/>
      <w:color w:val="0000FF"/>
      <w:lang w:val="lt-LT" w:eastAsia="en-GB"/>
    </w:rPr>
  </w:style>
  <w:style w:type="paragraph" w:styleId="Pagrindiniotekstotrauka2">
    <w:name w:val="Body Text Indent 2"/>
    <w:basedOn w:val="prastasis"/>
    <w:link w:val="Pagrindiniotekstotrauka2Diagrama"/>
    <w:uiPriority w:val="99"/>
    <w:rsid w:val="007B4A6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lt-LT"/>
    </w:rPr>
  </w:style>
  <w:style w:type="character" w:customStyle="1" w:styleId="Pagrindiniotekstotrauka2Diagrama">
    <w:name w:val="Pagrindinio teksto įtrauka 2 Diagrama"/>
    <w:basedOn w:val="Numatytasispastraiposriftas"/>
    <w:link w:val="Pagrindiniotekstotrauka2"/>
    <w:uiPriority w:val="99"/>
    <w:rsid w:val="007B4A6C"/>
    <w:rPr>
      <w:rFonts w:ascii="Times New Roman" w:eastAsia="SimSun" w:hAnsi="Times New Roman" w:cs="Times New Roman"/>
      <w:b/>
      <w:bCs/>
      <w:color w:val="0000FF"/>
      <w:lang w:val="lt-LT"/>
    </w:rPr>
  </w:style>
  <w:style w:type="paragraph" w:styleId="Pagrindinistekstas">
    <w:name w:val="Body Text"/>
    <w:basedOn w:val="prastasis"/>
    <w:link w:val="PagrindinistekstasDiagrama"/>
    <w:uiPriority w:val="99"/>
    <w:rsid w:val="007B4A6C"/>
    <w:pPr>
      <w:spacing w:after="0" w:line="240" w:lineRule="auto"/>
    </w:pPr>
    <w:rPr>
      <w:rFonts w:ascii="Times New Roman" w:eastAsia="SimSun" w:hAnsi="Times New Roman" w:cs="Times New Roman"/>
      <w:i/>
      <w:color w:val="008000"/>
      <w:szCs w:val="20"/>
      <w:lang w:val="lt-LT"/>
    </w:rPr>
  </w:style>
  <w:style w:type="character" w:customStyle="1" w:styleId="PagrindinistekstasDiagrama">
    <w:name w:val="Pagrindinis tekstas Diagrama"/>
    <w:basedOn w:val="Numatytasispastraiposriftas"/>
    <w:link w:val="Pagrindinistekstas"/>
    <w:uiPriority w:val="99"/>
    <w:rsid w:val="007B4A6C"/>
    <w:rPr>
      <w:rFonts w:ascii="Times New Roman" w:eastAsia="SimSun" w:hAnsi="Times New Roman" w:cs="Times New Roman"/>
      <w:i/>
      <w:color w:val="008000"/>
      <w:szCs w:val="20"/>
      <w:lang w:val="lt-LT"/>
    </w:rPr>
  </w:style>
  <w:style w:type="paragraph" w:styleId="Pagrindinistekstas2">
    <w:name w:val="Body Text 2"/>
    <w:basedOn w:val="prastasis"/>
    <w:link w:val="Pagrindinistekstas2Diagrama"/>
    <w:uiPriority w:val="99"/>
    <w:rsid w:val="007B4A6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lt-LT"/>
    </w:rPr>
  </w:style>
  <w:style w:type="character" w:customStyle="1" w:styleId="Pagrindinistekstas2Diagrama">
    <w:name w:val="Pagrindinis tekstas 2 Diagrama"/>
    <w:basedOn w:val="Numatytasispastraiposriftas"/>
    <w:link w:val="Pagrindinistekstas2"/>
    <w:uiPriority w:val="99"/>
    <w:rsid w:val="007B4A6C"/>
    <w:rPr>
      <w:rFonts w:ascii="Times New Roman" w:eastAsia="SimSun" w:hAnsi="Times New Roman" w:cs="Times New Roman"/>
      <w:b/>
      <w:bCs/>
      <w:color w:val="0000FF"/>
      <w:u w:val="single"/>
      <w:lang w:val="lt-LT"/>
    </w:rPr>
  </w:style>
  <w:style w:type="paragraph" w:customStyle="1" w:styleId="AHeader1">
    <w:name w:val="AHeader 1"/>
    <w:basedOn w:val="prastasis"/>
    <w:uiPriority w:val="99"/>
    <w:rsid w:val="007B4A6C"/>
    <w:pPr>
      <w:numPr>
        <w:numId w:val="2"/>
      </w:numPr>
      <w:spacing w:after="120" w:line="240" w:lineRule="auto"/>
    </w:pPr>
    <w:rPr>
      <w:rFonts w:ascii="Arial" w:eastAsia="SimSun" w:hAnsi="Arial" w:cs="Arial"/>
      <w:b/>
      <w:bCs/>
      <w:sz w:val="24"/>
      <w:szCs w:val="20"/>
      <w:lang w:val="lt-LT"/>
    </w:rPr>
  </w:style>
  <w:style w:type="paragraph" w:customStyle="1" w:styleId="AHeader2">
    <w:name w:val="AHeader 2"/>
    <w:basedOn w:val="AHeader1"/>
    <w:uiPriority w:val="99"/>
    <w:rsid w:val="007B4A6C"/>
    <w:pPr>
      <w:numPr>
        <w:ilvl w:val="1"/>
      </w:numPr>
      <w:tabs>
        <w:tab w:val="clear" w:pos="709"/>
        <w:tab w:val="num" w:pos="360"/>
      </w:tabs>
    </w:pPr>
    <w:rPr>
      <w:sz w:val="22"/>
    </w:rPr>
  </w:style>
  <w:style w:type="paragraph" w:customStyle="1" w:styleId="AHeader3">
    <w:name w:val="AHeader 3"/>
    <w:basedOn w:val="AHeader2"/>
    <w:uiPriority w:val="99"/>
    <w:rsid w:val="007B4A6C"/>
    <w:pPr>
      <w:numPr>
        <w:ilvl w:val="2"/>
      </w:numPr>
      <w:tabs>
        <w:tab w:val="clear" w:pos="1276"/>
        <w:tab w:val="num" w:pos="360"/>
      </w:tabs>
    </w:pPr>
  </w:style>
  <w:style w:type="paragraph" w:customStyle="1" w:styleId="AHeader2abc">
    <w:name w:val="AHeader 2 abc"/>
    <w:basedOn w:val="AHeader3"/>
    <w:uiPriority w:val="99"/>
    <w:rsid w:val="007B4A6C"/>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7B4A6C"/>
    <w:pPr>
      <w:numPr>
        <w:ilvl w:val="4"/>
      </w:numPr>
      <w:tabs>
        <w:tab w:val="clear" w:pos="1701"/>
        <w:tab w:val="num" w:pos="360"/>
      </w:tabs>
    </w:pPr>
  </w:style>
  <w:style w:type="paragraph" w:styleId="Pagrindiniotekstotrauka3">
    <w:name w:val="Body Text Indent 3"/>
    <w:basedOn w:val="prastasis"/>
    <w:link w:val="Pagrindiniotekstotrauka3Diagrama"/>
    <w:uiPriority w:val="99"/>
    <w:rsid w:val="007B4A6C"/>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lt-LT"/>
    </w:rPr>
  </w:style>
  <w:style w:type="character" w:customStyle="1" w:styleId="Pagrindiniotekstotrauka3Diagrama">
    <w:name w:val="Pagrindinio teksto įtrauka 3 Diagrama"/>
    <w:basedOn w:val="Numatytasispastraiposriftas"/>
    <w:link w:val="Pagrindiniotekstotrauka3"/>
    <w:uiPriority w:val="99"/>
    <w:rsid w:val="007B4A6C"/>
    <w:rPr>
      <w:rFonts w:ascii="Times New Roman" w:eastAsia="SimSun" w:hAnsi="Times New Roman" w:cs="Times New Roman"/>
      <w:szCs w:val="21"/>
      <w:lang w:val="lt-LT"/>
    </w:rPr>
  </w:style>
  <w:style w:type="character" w:styleId="Perirtashipersaitas">
    <w:name w:val="FollowedHyperlink"/>
    <w:uiPriority w:val="99"/>
    <w:rsid w:val="007B4A6C"/>
    <w:rPr>
      <w:rFonts w:cs="Times New Roman"/>
      <w:color w:val="800080"/>
      <w:u w:val="single"/>
    </w:rPr>
  </w:style>
  <w:style w:type="character" w:styleId="Grietas">
    <w:name w:val="Strong"/>
    <w:uiPriority w:val="99"/>
    <w:qFormat/>
    <w:rsid w:val="007B4A6C"/>
    <w:rPr>
      <w:rFonts w:cs="Times New Roman"/>
      <w:b/>
    </w:rPr>
  </w:style>
  <w:style w:type="paragraph" w:customStyle="1" w:styleId="BodytextAgency">
    <w:name w:val="Body text (Agency)"/>
    <w:basedOn w:val="prastasis"/>
    <w:uiPriority w:val="99"/>
    <w:rsid w:val="007B4A6C"/>
    <w:pPr>
      <w:spacing w:after="140" w:line="280" w:lineRule="atLeast"/>
    </w:pPr>
    <w:rPr>
      <w:rFonts w:ascii="Verdana" w:eastAsia="SimSun" w:hAnsi="Verdana" w:cs="Verdana"/>
      <w:sz w:val="18"/>
      <w:szCs w:val="18"/>
      <w:lang w:val="lt-LT" w:eastAsia="en-GB"/>
    </w:rPr>
  </w:style>
  <w:style w:type="character" w:customStyle="1" w:styleId="BodytextAgencyChar">
    <w:name w:val="Body text (Agency) Char"/>
    <w:uiPriority w:val="99"/>
    <w:locked/>
    <w:rsid w:val="007B4A6C"/>
    <w:rPr>
      <w:rFonts w:ascii="Verdana" w:hAnsi="Verdana"/>
      <w:sz w:val="18"/>
      <w:lang w:val="en-GB" w:eastAsia="en-GB"/>
    </w:rPr>
  </w:style>
  <w:style w:type="paragraph" w:customStyle="1" w:styleId="NormalAgency">
    <w:name w:val="Normal (Agency)"/>
    <w:uiPriority w:val="99"/>
    <w:rsid w:val="007B4A6C"/>
    <w:pPr>
      <w:spacing w:after="0" w:line="240" w:lineRule="auto"/>
    </w:pPr>
    <w:rPr>
      <w:rFonts w:ascii="Verdana" w:eastAsia="SimSun" w:hAnsi="Verdana" w:cs="Verdana"/>
      <w:sz w:val="18"/>
      <w:szCs w:val="18"/>
      <w:lang w:val="en-GB" w:eastAsia="en-GB"/>
    </w:rPr>
  </w:style>
  <w:style w:type="character" w:styleId="Emfaz">
    <w:name w:val="Emphasis"/>
    <w:uiPriority w:val="99"/>
    <w:qFormat/>
    <w:rsid w:val="007B4A6C"/>
    <w:rPr>
      <w:rFonts w:cs="Times New Roman"/>
      <w:b/>
    </w:rPr>
  </w:style>
  <w:style w:type="paragraph" w:customStyle="1" w:styleId="TableheadingrowsAgency">
    <w:name w:val="Table heading rows (Agency)"/>
    <w:basedOn w:val="BodytextAgency"/>
    <w:uiPriority w:val="99"/>
    <w:rsid w:val="007B4A6C"/>
    <w:pPr>
      <w:keepNext/>
    </w:pPr>
    <w:rPr>
      <w:b/>
    </w:rPr>
  </w:style>
  <w:style w:type="paragraph" w:customStyle="1" w:styleId="TabletextrowsAgency">
    <w:name w:val="Table text rows (Agency)"/>
    <w:basedOn w:val="prastasis"/>
    <w:uiPriority w:val="99"/>
    <w:rsid w:val="007B4A6C"/>
    <w:pPr>
      <w:spacing w:after="0" w:line="280" w:lineRule="exact"/>
    </w:pPr>
    <w:rPr>
      <w:rFonts w:ascii="Verdana" w:eastAsia="SimSun" w:hAnsi="Verdana" w:cs="Verdana"/>
      <w:sz w:val="18"/>
      <w:szCs w:val="18"/>
      <w:lang w:val="lt-LT" w:eastAsia="zh-CN"/>
    </w:rPr>
  </w:style>
  <w:style w:type="character" w:customStyle="1" w:styleId="NormalAgencyChar">
    <w:name w:val="Normal (Agency) Char"/>
    <w:uiPriority w:val="99"/>
    <w:locked/>
    <w:rsid w:val="007B4A6C"/>
    <w:rPr>
      <w:rFonts w:ascii="Verdana" w:hAnsi="Verdana"/>
      <w:sz w:val="18"/>
      <w:lang w:val="en-GB" w:eastAsia="en-GB"/>
    </w:rPr>
  </w:style>
  <w:style w:type="paragraph" w:styleId="Paprastasistekstas">
    <w:name w:val="Plain Text"/>
    <w:basedOn w:val="prastasis"/>
    <w:link w:val="PaprastasistekstasDiagrama"/>
    <w:uiPriority w:val="99"/>
    <w:rsid w:val="007B4A6C"/>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7B4A6C"/>
    <w:rPr>
      <w:rFonts w:ascii="Courier New" w:eastAsia="SimSun" w:hAnsi="Courier New" w:cs="Times New Roman"/>
      <w:sz w:val="20"/>
      <w:szCs w:val="20"/>
    </w:rPr>
  </w:style>
  <w:style w:type="paragraph" w:customStyle="1" w:styleId="Default">
    <w:name w:val="Default"/>
    <w:uiPriority w:val="99"/>
    <w:rsid w:val="007B4A6C"/>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7B4A6C"/>
    <w:pPr>
      <w:spacing w:after="0" w:line="240" w:lineRule="auto"/>
      <w:jc w:val="center"/>
    </w:pPr>
    <w:rPr>
      <w:rFonts w:ascii="Times New Roman" w:eastAsia="SimSun" w:hAnsi="Times New Roman" w:cs="Times New Roman"/>
      <w:b/>
      <w:szCs w:val="20"/>
      <w:lang w:val="lt-LT"/>
    </w:rPr>
  </w:style>
  <w:style w:type="character" w:customStyle="1" w:styleId="PavadinimasDiagrama">
    <w:name w:val="Pavadinimas Diagrama"/>
    <w:basedOn w:val="Numatytasispastraiposriftas"/>
    <w:link w:val="Pavadinimas"/>
    <w:uiPriority w:val="99"/>
    <w:rsid w:val="007B4A6C"/>
    <w:rPr>
      <w:rFonts w:ascii="Times New Roman" w:eastAsia="SimSun" w:hAnsi="Times New Roman" w:cs="Times New Roman"/>
      <w:b/>
      <w:szCs w:val="20"/>
      <w:lang w:val="lt-LT"/>
    </w:rPr>
  </w:style>
  <w:style w:type="paragraph" w:styleId="Dokumentoinaostekstas">
    <w:name w:val="endnote text"/>
    <w:basedOn w:val="prastasis"/>
    <w:link w:val="DokumentoinaostekstasDiagrama"/>
    <w:uiPriority w:val="99"/>
    <w:semiHidden/>
    <w:rsid w:val="007B4A6C"/>
    <w:pPr>
      <w:tabs>
        <w:tab w:val="left" w:pos="567"/>
      </w:tabs>
      <w:spacing w:after="0" w:line="240" w:lineRule="auto"/>
    </w:pPr>
    <w:rPr>
      <w:rFonts w:ascii="Times New Roman" w:eastAsia="SimSun" w:hAnsi="Times New Roman" w:cs="Times New Roman"/>
      <w:szCs w:val="20"/>
      <w:lang w:val="lt-LT"/>
    </w:rPr>
  </w:style>
  <w:style w:type="character" w:customStyle="1" w:styleId="DokumentoinaostekstasDiagrama">
    <w:name w:val="Dokumento išnašos tekstas Diagrama"/>
    <w:basedOn w:val="Numatytasispastraiposriftas"/>
    <w:link w:val="Dokumentoinaostekstas"/>
    <w:uiPriority w:val="99"/>
    <w:semiHidden/>
    <w:rsid w:val="007B4A6C"/>
    <w:rPr>
      <w:rFonts w:ascii="Times New Roman" w:eastAsia="SimSun" w:hAnsi="Times New Roman" w:cs="Times New Roman"/>
      <w:szCs w:val="20"/>
      <w:lang w:val="lt-LT"/>
    </w:rPr>
  </w:style>
  <w:style w:type="paragraph" w:customStyle="1" w:styleId="BTEMEASMCA">
    <w:name w:val="BT EMEA_SMCA"/>
    <w:basedOn w:val="prastasis"/>
    <w:autoRedefine/>
    <w:uiPriority w:val="99"/>
    <w:rsid w:val="007B4A6C"/>
    <w:pPr>
      <w:spacing w:after="0" w:line="240" w:lineRule="auto"/>
    </w:pPr>
    <w:rPr>
      <w:rFonts w:ascii="Times New Roman" w:eastAsia="SimSun" w:hAnsi="Times New Roman" w:cs="Times New Roman"/>
      <w:noProof/>
      <w:lang w:val="lt-LT"/>
    </w:rPr>
  </w:style>
  <w:style w:type="character" w:customStyle="1" w:styleId="BTEMEASMCAChar">
    <w:name w:val="BT EMEA_SMCA Char"/>
    <w:uiPriority w:val="99"/>
    <w:locked/>
    <w:rsid w:val="007B4A6C"/>
    <w:rPr>
      <w:noProof/>
      <w:sz w:val="22"/>
      <w:lang w:val="lt-LT" w:eastAsia="en-US"/>
    </w:rPr>
  </w:style>
  <w:style w:type="numbering" w:customStyle="1" w:styleId="Sraonra1">
    <w:name w:val="Sąrašo nėra1"/>
    <w:next w:val="Sraonra"/>
    <w:uiPriority w:val="99"/>
    <w:semiHidden/>
    <w:unhideWhenUsed/>
    <w:rsid w:val="007B4A6C"/>
  </w:style>
  <w:style w:type="paragraph" w:styleId="Pataisymai">
    <w:name w:val="Revision"/>
    <w:hidden/>
    <w:uiPriority w:val="99"/>
    <w:semiHidden/>
    <w:rsid w:val="007B4A6C"/>
    <w:pPr>
      <w:spacing w:after="0" w:line="240" w:lineRule="auto"/>
    </w:pPr>
    <w:rPr>
      <w:rFonts w:ascii="Calibri" w:eastAsia="Calibri" w:hAnsi="Calibri" w:cs="Times New Roman"/>
      <w:lang w:val="lv-LV"/>
    </w:rPr>
  </w:style>
  <w:style w:type="character" w:customStyle="1" w:styleId="UnresolvedMention1">
    <w:name w:val="Unresolved Mention1"/>
    <w:basedOn w:val="Numatytasispastraiposriftas"/>
    <w:uiPriority w:val="99"/>
    <w:semiHidden/>
    <w:unhideWhenUsed/>
    <w:rsid w:val="007B4A6C"/>
    <w:rPr>
      <w:color w:val="808080"/>
      <w:shd w:val="clear" w:color="auto" w:fill="E6E6E6"/>
    </w:rPr>
  </w:style>
  <w:style w:type="paragraph" w:styleId="Sraopastraipa">
    <w:name w:val="List Paragraph"/>
    <w:basedOn w:val="prastasis"/>
    <w:uiPriority w:val="34"/>
    <w:qFormat/>
    <w:rsid w:val="007B4A6C"/>
    <w:pPr>
      <w:ind w:left="720"/>
      <w:contextualSpacing/>
    </w:pPr>
  </w:style>
  <w:style w:type="character" w:customStyle="1" w:styleId="UnresolvedMention2">
    <w:name w:val="Unresolved Mention2"/>
    <w:basedOn w:val="Numatytasispastraiposriftas"/>
    <w:uiPriority w:val="99"/>
    <w:semiHidden/>
    <w:unhideWhenUsed/>
    <w:rsid w:val="007B4A6C"/>
    <w:rPr>
      <w:color w:val="808080"/>
      <w:shd w:val="clear" w:color="auto" w:fill="E6E6E6"/>
    </w:rPr>
  </w:style>
  <w:style w:type="character" w:customStyle="1" w:styleId="UnresolvedMention3">
    <w:name w:val="Unresolved Mention3"/>
    <w:basedOn w:val="Numatytasispastraiposriftas"/>
    <w:uiPriority w:val="99"/>
    <w:semiHidden/>
    <w:unhideWhenUsed/>
    <w:rsid w:val="00B8469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681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29204</Words>
  <Characters>16647</Characters>
  <Application>Microsoft Office Word</Application>
  <DocSecurity>4</DocSecurity>
  <Lines>138</Lines>
  <Paragraphs>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Juociene</dc:creator>
  <cp:keywords/>
  <dc:description/>
  <cp:lastModifiedBy>Albina Burkauskaitė</cp:lastModifiedBy>
  <cp:revision>2</cp:revision>
  <dcterms:created xsi:type="dcterms:W3CDTF">2025-12-12T06:31:00Z</dcterms:created>
  <dcterms:modified xsi:type="dcterms:W3CDTF">2025-12-12T06:31:00Z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2024-07-22T10:52:39Z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f95cbabb-06fa-49fe-9e65-e7595755accf</vt:lpwstr>
  </property>
  <property fmtid="{D5CDD505-2E9C-101B-9397-08002B2CF9AE}" pid="8" name="MSIP_Label_ed96aa77-7762-4c34-b9f0-7d6a55545bbc_ContentBits">
    <vt:lpwstr>0</vt:lpwstr>
  </property>
</Properties>
</file>