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037BB" w14:textId="77777777" w:rsidR="002C791B" w:rsidRPr="002C791B" w:rsidRDefault="002C791B" w:rsidP="002C791B">
      <w:pPr>
        <w:spacing w:after="0" w:line="240" w:lineRule="auto"/>
        <w:rPr>
          <w:rFonts w:ascii="Times New Roman" w:eastAsia="Times New Roman" w:hAnsi="Times New Roman" w:cs="Times New Roman"/>
          <w:bCs/>
        </w:rPr>
      </w:pPr>
    </w:p>
    <w:p w14:paraId="6A16C5F1" w14:textId="77777777" w:rsidR="002C791B" w:rsidRPr="002C791B" w:rsidRDefault="002C791B" w:rsidP="002C791B">
      <w:pPr>
        <w:spacing w:after="0" w:line="240" w:lineRule="auto"/>
        <w:rPr>
          <w:rFonts w:ascii="Times New Roman" w:eastAsia="Times New Roman" w:hAnsi="Times New Roman" w:cs="Times New Roman"/>
          <w:bCs/>
        </w:rPr>
      </w:pPr>
    </w:p>
    <w:p w14:paraId="06B4938F" w14:textId="77777777" w:rsidR="002C791B" w:rsidRPr="002C791B" w:rsidRDefault="002C791B" w:rsidP="002C791B">
      <w:pPr>
        <w:spacing w:after="0" w:line="240" w:lineRule="auto"/>
        <w:rPr>
          <w:rFonts w:ascii="Times New Roman" w:eastAsia="Times New Roman" w:hAnsi="Times New Roman" w:cs="Times New Roman"/>
          <w:bCs/>
        </w:rPr>
      </w:pPr>
    </w:p>
    <w:p w14:paraId="588D82BB" w14:textId="77777777" w:rsidR="002C791B" w:rsidRPr="002C791B" w:rsidRDefault="002C791B" w:rsidP="002C791B">
      <w:pPr>
        <w:spacing w:after="0" w:line="240" w:lineRule="auto"/>
        <w:rPr>
          <w:rFonts w:ascii="Times New Roman" w:eastAsia="Times New Roman" w:hAnsi="Times New Roman" w:cs="Times New Roman"/>
          <w:bCs/>
        </w:rPr>
      </w:pPr>
    </w:p>
    <w:p w14:paraId="47DD1919" w14:textId="77777777" w:rsidR="002C791B" w:rsidRPr="002C791B" w:rsidRDefault="002C791B" w:rsidP="002C791B">
      <w:pPr>
        <w:spacing w:after="0" w:line="240" w:lineRule="auto"/>
        <w:rPr>
          <w:rFonts w:ascii="Times New Roman" w:eastAsia="Times New Roman" w:hAnsi="Times New Roman" w:cs="Times New Roman"/>
          <w:bCs/>
        </w:rPr>
      </w:pPr>
    </w:p>
    <w:p w14:paraId="0818B3C5" w14:textId="77777777" w:rsidR="002C791B" w:rsidRPr="002C791B" w:rsidRDefault="002C791B" w:rsidP="002C791B">
      <w:pPr>
        <w:spacing w:after="0" w:line="240" w:lineRule="auto"/>
        <w:rPr>
          <w:rFonts w:ascii="Times New Roman" w:eastAsia="Times New Roman" w:hAnsi="Times New Roman" w:cs="Times New Roman"/>
          <w:bCs/>
        </w:rPr>
      </w:pPr>
    </w:p>
    <w:p w14:paraId="36B53E52" w14:textId="77777777" w:rsidR="002C791B" w:rsidRPr="002C791B" w:rsidRDefault="002C791B" w:rsidP="002C791B">
      <w:pPr>
        <w:spacing w:after="0" w:line="240" w:lineRule="auto"/>
        <w:rPr>
          <w:rFonts w:ascii="Times New Roman" w:eastAsia="Times New Roman" w:hAnsi="Times New Roman" w:cs="Times New Roman"/>
          <w:bCs/>
        </w:rPr>
      </w:pPr>
    </w:p>
    <w:p w14:paraId="62249AA4" w14:textId="77777777" w:rsidR="002C791B" w:rsidRPr="002C791B" w:rsidRDefault="002C791B" w:rsidP="002C791B">
      <w:pPr>
        <w:spacing w:after="0" w:line="240" w:lineRule="auto"/>
        <w:rPr>
          <w:rFonts w:ascii="Times New Roman" w:eastAsia="Times New Roman" w:hAnsi="Times New Roman" w:cs="Times New Roman"/>
          <w:bCs/>
        </w:rPr>
      </w:pPr>
    </w:p>
    <w:p w14:paraId="314D7107" w14:textId="77777777" w:rsidR="002C791B" w:rsidRPr="002C791B" w:rsidRDefault="002C791B" w:rsidP="002C791B">
      <w:pPr>
        <w:spacing w:after="0" w:line="240" w:lineRule="auto"/>
        <w:rPr>
          <w:rFonts w:ascii="Times New Roman" w:eastAsia="Times New Roman" w:hAnsi="Times New Roman" w:cs="Times New Roman"/>
          <w:bCs/>
        </w:rPr>
      </w:pPr>
    </w:p>
    <w:p w14:paraId="02F5DF28" w14:textId="77777777" w:rsidR="002C791B" w:rsidRPr="002C791B" w:rsidRDefault="002C791B" w:rsidP="002C791B">
      <w:pPr>
        <w:spacing w:after="0" w:line="240" w:lineRule="auto"/>
        <w:rPr>
          <w:rFonts w:ascii="Times New Roman" w:eastAsia="Times New Roman" w:hAnsi="Times New Roman" w:cs="Times New Roman"/>
          <w:bCs/>
        </w:rPr>
      </w:pPr>
    </w:p>
    <w:p w14:paraId="2D7EAB31" w14:textId="77777777" w:rsidR="002C791B" w:rsidRPr="002C791B" w:rsidRDefault="002C791B" w:rsidP="002C791B">
      <w:pPr>
        <w:spacing w:after="0" w:line="240" w:lineRule="auto"/>
        <w:rPr>
          <w:rFonts w:ascii="Times New Roman" w:eastAsia="Times New Roman" w:hAnsi="Times New Roman" w:cs="Times New Roman"/>
          <w:bCs/>
        </w:rPr>
      </w:pPr>
    </w:p>
    <w:p w14:paraId="6F7A5057" w14:textId="77777777" w:rsidR="002C791B" w:rsidRPr="002C791B" w:rsidRDefault="002C791B" w:rsidP="002C791B">
      <w:pPr>
        <w:spacing w:after="0" w:line="240" w:lineRule="auto"/>
        <w:rPr>
          <w:rFonts w:ascii="Times New Roman" w:eastAsia="Times New Roman" w:hAnsi="Times New Roman" w:cs="Times New Roman"/>
          <w:bCs/>
        </w:rPr>
      </w:pPr>
    </w:p>
    <w:p w14:paraId="42690CC5" w14:textId="77777777" w:rsidR="002C791B" w:rsidRPr="002C791B" w:rsidRDefault="002C791B" w:rsidP="002C791B">
      <w:pPr>
        <w:spacing w:after="0" w:line="240" w:lineRule="auto"/>
        <w:rPr>
          <w:rFonts w:ascii="Times New Roman" w:eastAsia="Times New Roman" w:hAnsi="Times New Roman" w:cs="Times New Roman"/>
          <w:bCs/>
        </w:rPr>
      </w:pPr>
    </w:p>
    <w:p w14:paraId="531BC273" w14:textId="77777777" w:rsidR="002C791B" w:rsidRPr="002C791B" w:rsidRDefault="002C791B" w:rsidP="002C791B">
      <w:pPr>
        <w:spacing w:after="0" w:line="240" w:lineRule="auto"/>
        <w:rPr>
          <w:rFonts w:ascii="Times New Roman" w:eastAsia="Times New Roman" w:hAnsi="Times New Roman" w:cs="Times New Roman"/>
          <w:bCs/>
        </w:rPr>
      </w:pPr>
    </w:p>
    <w:p w14:paraId="6AFF8A4B" w14:textId="77777777" w:rsidR="002C791B" w:rsidRPr="002C791B" w:rsidRDefault="002C791B" w:rsidP="002C791B">
      <w:pPr>
        <w:spacing w:after="0" w:line="240" w:lineRule="auto"/>
        <w:rPr>
          <w:rFonts w:ascii="Times New Roman" w:eastAsia="Times New Roman" w:hAnsi="Times New Roman" w:cs="Times New Roman"/>
          <w:bCs/>
        </w:rPr>
      </w:pPr>
    </w:p>
    <w:p w14:paraId="68695B40" w14:textId="77777777" w:rsidR="002C791B" w:rsidRPr="002C791B" w:rsidRDefault="002C791B" w:rsidP="002C791B">
      <w:pPr>
        <w:spacing w:after="0" w:line="240" w:lineRule="auto"/>
        <w:rPr>
          <w:rFonts w:ascii="Times New Roman" w:eastAsia="Times New Roman" w:hAnsi="Times New Roman" w:cs="Times New Roman"/>
          <w:bCs/>
        </w:rPr>
      </w:pPr>
    </w:p>
    <w:p w14:paraId="2CDE97C5" w14:textId="77777777" w:rsidR="002C791B" w:rsidRPr="002C791B" w:rsidRDefault="002C791B" w:rsidP="002C791B">
      <w:pPr>
        <w:spacing w:after="0" w:line="240" w:lineRule="auto"/>
        <w:rPr>
          <w:rFonts w:ascii="Times New Roman" w:eastAsia="Times New Roman" w:hAnsi="Times New Roman" w:cs="Times New Roman"/>
          <w:bCs/>
        </w:rPr>
      </w:pPr>
    </w:p>
    <w:p w14:paraId="72711B28" w14:textId="77777777" w:rsidR="002C791B" w:rsidRPr="002C791B" w:rsidRDefault="002C791B" w:rsidP="002C791B">
      <w:pPr>
        <w:spacing w:after="0" w:line="240" w:lineRule="auto"/>
        <w:rPr>
          <w:rFonts w:ascii="Times New Roman" w:eastAsia="Times New Roman" w:hAnsi="Times New Roman" w:cs="Times New Roman"/>
          <w:bCs/>
        </w:rPr>
      </w:pPr>
    </w:p>
    <w:p w14:paraId="782BCF61" w14:textId="77777777" w:rsidR="002C791B" w:rsidRPr="002C791B" w:rsidRDefault="002C791B" w:rsidP="002C791B">
      <w:pPr>
        <w:spacing w:after="0" w:line="240" w:lineRule="auto"/>
        <w:rPr>
          <w:rFonts w:ascii="Times New Roman" w:eastAsia="Times New Roman" w:hAnsi="Times New Roman" w:cs="Times New Roman"/>
          <w:bCs/>
        </w:rPr>
      </w:pPr>
    </w:p>
    <w:p w14:paraId="43BFB433" w14:textId="77777777" w:rsidR="002C791B" w:rsidRPr="002C791B" w:rsidRDefault="002C791B" w:rsidP="002C791B">
      <w:pPr>
        <w:spacing w:after="0" w:line="240" w:lineRule="auto"/>
        <w:rPr>
          <w:rFonts w:ascii="Times New Roman" w:eastAsia="Times New Roman" w:hAnsi="Times New Roman" w:cs="Times New Roman"/>
          <w:bCs/>
        </w:rPr>
      </w:pPr>
    </w:p>
    <w:p w14:paraId="2C70DB06" w14:textId="77777777" w:rsidR="002C791B" w:rsidRPr="002C791B" w:rsidRDefault="002C791B" w:rsidP="002C791B">
      <w:pPr>
        <w:spacing w:after="0" w:line="240" w:lineRule="auto"/>
        <w:rPr>
          <w:rFonts w:ascii="Times New Roman" w:eastAsia="Times New Roman" w:hAnsi="Times New Roman" w:cs="Times New Roman"/>
          <w:bCs/>
        </w:rPr>
      </w:pPr>
    </w:p>
    <w:p w14:paraId="008F4E80" w14:textId="77777777" w:rsidR="002C791B" w:rsidRPr="002C791B" w:rsidRDefault="002C791B" w:rsidP="002C791B">
      <w:pPr>
        <w:spacing w:after="0" w:line="240" w:lineRule="auto"/>
        <w:jc w:val="center"/>
        <w:rPr>
          <w:rFonts w:ascii="Times New Roman" w:eastAsia="Times New Roman" w:hAnsi="Times New Roman" w:cs="Times New Roman"/>
          <w:b/>
          <w:bCs/>
        </w:rPr>
      </w:pPr>
    </w:p>
    <w:p w14:paraId="14C32566" w14:textId="77777777" w:rsidR="002C791B" w:rsidRPr="002C791B" w:rsidRDefault="002C791B" w:rsidP="002C791B">
      <w:pPr>
        <w:spacing w:after="0" w:line="240" w:lineRule="auto"/>
        <w:jc w:val="center"/>
        <w:rPr>
          <w:rFonts w:ascii="Times New Roman" w:eastAsia="Times New Roman" w:hAnsi="Times New Roman" w:cs="Times New Roman"/>
          <w:b/>
          <w:bCs/>
        </w:rPr>
      </w:pPr>
    </w:p>
    <w:p w14:paraId="1D7E6392" w14:textId="77777777" w:rsidR="002C791B" w:rsidRPr="002C791B" w:rsidRDefault="002C791B" w:rsidP="002C791B">
      <w:pPr>
        <w:spacing w:after="0" w:line="240" w:lineRule="auto"/>
        <w:jc w:val="center"/>
        <w:rPr>
          <w:rFonts w:ascii="Times New Roman" w:eastAsia="Times New Roman" w:hAnsi="Times New Roman" w:cs="Times New Roman"/>
          <w:b/>
          <w:bCs/>
        </w:rPr>
      </w:pPr>
      <w:r w:rsidRPr="002C791B">
        <w:rPr>
          <w:rFonts w:ascii="Times New Roman" w:eastAsia="Times New Roman" w:hAnsi="Times New Roman" w:cs="Times New Roman"/>
          <w:b/>
          <w:bCs/>
        </w:rPr>
        <w:t>I PRIEDAS</w:t>
      </w:r>
    </w:p>
    <w:p w14:paraId="14BE88C8" w14:textId="77777777" w:rsidR="002C791B" w:rsidRPr="002C791B" w:rsidRDefault="002C791B" w:rsidP="002C791B">
      <w:pPr>
        <w:spacing w:after="0" w:line="240" w:lineRule="auto"/>
        <w:rPr>
          <w:rFonts w:ascii="Times New Roman" w:eastAsia="Times New Roman" w:hAnsi="Times New Roman" w:cs="Times New Roman"/>
          <w:bCs/>
        </w:rPr>
      </w:pPr>
    </w:p>
    <w:p w14:paraId="6C922D58" w14:textId="77777777" w:rsidR="002C791B" w:rsidRPr="002C791B" w:rsidRDefault="002C791B" w:rsidP="002C791B">
      <w:pPr>
        <w:tabs>
          <w:tab w:val="left" w:pos="-1440"/>
          <w:tab w:val="left" w:pos="-720"/>
        </w:tabs>
        <w:spacing w:after="0" w:line="240" w:lineRule="auto"/>
        <w:jc w:val="center"/>
        <w:rPr>
          <w:rFonts w:ascii="Times New Roman" w:eastAsia="Times New Roman" w:hAnsi="Times New Roman" w:cs="Times New Roman"/>
        </w:rPr>
      </w:pPr>
      <w:r w:rsidRPr="002C791B">
        <w:rPr>
          <w:rFonts w:ascii="Times New Roman" w:eastAsia="Times New Roman" w:hAnsi="Times New Roman" w:cs="Times New Roman"/>
          <w:b/>
        </w:rPr>
        <w:t>PREPARATO CHARAKTERISTIKŲ SANTRAUKA</w:t>
      </w:r>
    </w:p>
    <w:p w14:paraId="3EE27281" w14:textId="77777777" w:rsidR="002C791B" w:rsidRPr="002C791B" w:rsidRDefault="002C791B" w:rsidP="002C791B">
      <w:pPr>
        <w:tabs>
          <w:tab w:val="left" w:pos="-1440"/>
          <w:tab w:val="left" w:pos="-720"/>
        </w:tabs>
        <w:spacing w:after="0" w:line="240" w:lineRule="auto"/>
        <w:jc w:val="center"/>
        <w:rPr>
          <w:rFonts w:ascii="Times New Roman" w:eastAsia="Times New Roman" w:hAnsi="Times New Roman" w:cs="Times New Roman"/>
        </w:rPr>
      </w:pPr>
    </w:p>
    <w:p w14:paraId="104FA5E5" w14:textId="77777777" w:rsidR="002C791B" w:rsidRPr="002C791B" w:rsidRDefault="002C791B" w:rsidP="002C791B">
      <w:pPr>
        <w:tabs>
          <w:tab w:val="left" w:pos="567"/>
        </w:tabs>
        <w:spacing w:after="0" w:line="240" w:lineRule="auto"/>
        <w:rPr>
          <w:rFonts w:ascii="Times New Roman" w:eastAsia="Times New Roman" w:hAnsi="Times New Roman" w:cs="Times New Roman"/>
          <w:b/>
          <w:i/>
        </w:rPr>
      </w:pPr>
      <w:r w:rsidRPr="002C791B">
        <w:rPr>
          <w:rFonts w:ascii="Times New Roman" w:eastAsia="Times New Roman" w:hAnsi="Times New Roman" w:cs="Times New Roman"/>
          <w:b/>
          <w:i/>
        </w:rPr>
        <w:br w:type="page"/>
      </w:r>
      <w:r w:rsidRPr="002C791B">
        <w:rPr>
          <w:rFonts w:ascii="Times New Roman" w:eastAsia="Times New Roman" w:hAnsi="Times New Roman" w:cs="Times New Roman"/>
          <w:b/>
        </w:rPr>
        <w:lastRenderedPageBreak/>
        <w:t>1.</w:t>
      </w:r>
      <w:r w:rsidRPr="002C791B">
        <w:rPr>
          <w:rFonts w:ascii="Times New Roman" w:eastAsia="Times New Roman" w:hAnsi="Times New Roman" w:cs="Times New Roman"/>
          <w:b/>
        </w:rPr>
        <w:tab/>
      </w:r>
      <w:r w:rsidRPr="002C791B">
        <w:rPr>
          <w:rFonts w:ascii="Times New Roman" w:eastAsia="Times New Roman" w:hAnsi="Times New Roman" w:cs="Times New Roman"/>
          <w:b/>
          <w:caps/>
        </w:rPr>
        <w:t>VAISTINIO</w:t>
      </w:r>
      <w:r w:rsidRPr="002C791B">
        <w:rPr>
          <w:rFonts w:ascii="Times New Roman" w:eastAsia="Times New Roman" w:hAnsi="Times New Roman" w:cs="Times New Roman"/>
          <w:b/>
        </w:rPr>
        <w:t xml:space="preserve"> PREPARATO PAVADINIMAS</w:t>
      </w:r>
    </w:p>
    <w:p w14:paraId="5A9BEC4D" w14:textId="77777777" w:rsidR="002C791B" w:rsidRPr="002C791B" w:rsidRDefault="002C791B" w:rsidP="002C791B">
      <w:pPr>
        <w:tabs>
          <w:tab w:val="left" w:pos="567"/>
        </w:tabs>
        <w:spacing w:after="0" w:line="240" w:lineRule="auto"/>
        <w:rPr>
          <w:rFonts w:ascii="Times New Roman" w:eastAsia="Times New Roman" w:hAnsi="Times New Roman" w:cs="Times New Roman"/>
          <w:i/>
        </w:rPr>
      </w:pPr>
    </w:p>
    <w:p w14:paraId="2AC522F6" w14:textId="77777777" w:rsidR="002C791B" w:rsidRPr="002C791B" w:rsidRDefault="002C791B" w:rsidP="002C791B">
      <w:pPr>
        <w:tabs>
          <w:tab w:val="left" w:pos="567"/>
        </w:tabs>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Valsartan Ingen Pharma 80 mg plėvele dengtos tabletės</w:t>
      </w:r>
    </w:p>
    <w:p w14:paraId="67DAFACD" w14:textId="77777777" w:rsidR="002C791B" w:rsidRPr="002C791B" w:rsidRDefault="002C791B" w:rsidP="002C791B">
      <w:pPr>
        <w:widowControl w:val="0"/>
        <w:shd w:val="clear" w:color="auto" w:fill="B3B3B3"/>
        <w:tabs>
          <w:tab w:val="left" w:pos="567"/>
        </w:tabs>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Valsartan Ingen Pharma 160 mg plėvele dengtos tabletės</w:t>
      </w:r>
    </w:p>
    <w:p w14:paraId="56D47698" w14:textId="77777777" w:rsidR="002C791B" w:rsidRPr="002C791B" w:rsidRDefault="002C791B" w:rsidP="002C791B">
      <w:pPr>
        <w:widowControl w:val="0"/>
        <w:tabs>
          <w:tab w:val="left" w:pos="567"/>
        </w:tabs>
        <w:spacing w:after="0" w:line="240" w:lineRule="auto"/>
        <w:rPr>
          <w:rFonts w:ascii="Times New Roman" w:eastAsia="Times New Roman" w:hAnsi="Times New Roman" w:cs="Times New Roman"/>
          <w:bCs/>
        </w:rPr>
      </w:pPr>
    </w:p>
    <w:p w14:paraId="2FD6832E" w14:textId="77777777" w:rsidR="002C791B" w:rsidRPr="002C791B" w:rsidRDefault="002C791B" w:rsidP="002C791B">
      <w:pPr>
        <w:widowControl w:val="0"/>
        <w:tabs>
          <w:tab w:val="left" w:pos="567"/>
        </w:tabs>
        <w:spacing w:after="0" w:line="240" w:lineRule="auto"/>
        <w:rPr>
          <w:rFonts w:ascii="Times New Roman" w:eastAsia="Times New Roman" w:hAnsi="Times New Roman" w:cs="Times New Roman"/>
          <w:bCs/>
        </w:rPr>
      </w:pPr>
    </w:p>
    <w:p w14:paraId="53734D02" w14:textId="77777777" w:rsidR="002C791B" w:rsidRPr="002C791B" w:rsidRDefault="002C791B" w:rsidP="002C791B">
      <w:pPr>
        <w:widowControl w:val="0"/>
        <w:tabs>
          <w:tab w:val="left" w:pos="567"/>
        </w:tabs>
        <w:spacing w:after="0" w:line="240" w:lineRule="auto"/>
        <w:rPr>
          <w:rFonts w:ascii="Times New Roman" w:eastAsia="Times New Roman" w:hAnsi="Times New Roman" w:cs="Times New Roman"/>
          <w:b/>
          <w:caps/>
        </w:rPr>
      </w:pPr>
      <w:r w:rsidRPr="002C791B">
        <w:rPr>
          <w:rFonts w:ascii="Times New Roman" w:eastAsia="Times New Roman" w:hAnsi="Times New Roman" w:cs="Times New Roman"/>
          <w:b/>
        </w:rPr>
        <w:t>2.</w:t>
      </w:r>
      <w:r w:rsidRPr="002C791B">
        <w:rPr>
          <w:rFonts w:ascii="Times New Roman" w:eastAsia="Times New Roman" w:hAnsi="Times New Roman" w:cs="Times New Roman"/>
          <w:b/>
        </w:rPr>
        <w:tab/>
      </w:r>
      <w:r w:rsidRPr="002C791B">
        <w:rPr>
          <w:rFonts w:ascii="Times New Roman" w:eastAsia="Times New Roman" w:hAnsi="Times New Roman" w:cs="Times New Roman"/>
          <w:b/>
          <w:caps/>
        </w:rPr>
        <w:t>kokybinė ir kiekybinė sudėtis</w:t>
      </w:r>
    </w:p>
    <w:p w14:paraId="095E22A4" w14:textId="77777777" w:rsidR="002C791B" w:rsidRPr="002C791B" w:rsidRDefault="002C791B" w:rsidP="002C791B">
      <w:pPr>
        <w:widowControl w:val="0"/>
        <w:tabs>
          <w:tab w:val="left" w:pos="567"/>
        </w:tabs>
        <w:spacing w:after="0" w:line="240" w:lineRule="auto"/>
        <w:rPr>
          <w:rFonts w:ascii="Times New Roman" w:eastAsia="Times New Roman" w:hAnsi="Times New Roman" w:cs="Times New Roman"/>
          <w:b/>
          <w:caps/>
        </w:rPr>
      </w:pPr>
    </w:p>
    <w:p w14:paraId="7B63AA0B" w14:textId="77777777" w:rsidR="002C791B" w:rsidRPr="002C791B" w:rsidRDefault="002C791B" w:rsidP="002C791B">
      <w:pPr>
        <w:widowControl w:val="0"/>
        <w:tabs>
          <w:tab w:val="left" w:pos="567"/>
        </w:tabs>
        <w:spacing w:after="0" w:line="240" w:lineRule="auto"/>
        <w:rPr>
          <w:rFonts w:ascii="Times New Roman" w:eastAsia="Times New Roman" w:hAnsi="Times New Roman" w:cs="Times New Roman"/>
          <w:bCs/>
        </w:rPr>
      </w:pPr>
      <w:r w:rsidRPr="002C791B">
        <w:rPr>
          <w:rFonts w:ascii="Times New Roman" w:eastAsia="Times New Roman" w:hAnsi="Times New Roman" w:cs="Times New Roman"/>
          <w:bCs/>
        </w:rPr>
        <w:t>Vienoje plėvele dengtoje tabletėje yra 80 mg valsartano.</w:t>
      </w:r>
    </w:p>
    <w:p w14:paraId="397F583D" w14:textId="77777777" w:rsidR="002C791B" w:rsidRPr="002C791B" w:rsidRDefault="002C791B" w:rsidP="002C791B">
      <w:pPr>
        <w:widowControl w:val="0"/>
        <w:shd w:val="clear" w:color="auto" w:fill="B3B3B3"/>
        <w:tabs>
          <w:tab w:val="left" w:pos="567"/>
        </w:tabs>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Vienoje plėvele dengtoje tabletėje yra 160 mg valsartano.</w:t>
      </w:r>
    </w:p>
    <w:p w14:paraId="6568F9E5" w14:textId="77777777" w:rsidR="002C791B" w:rsidRPr="002C791B" w:rsidRDefault="002C791B" w:rsidP="002C791B">
      <w:pPr>
        <w:widowControl w:val="0"/>
        <w:tabs>
          <w:tab w:val="left" w:pos="567"/>
        </w:tabs>
        <w:spacing w:after="0" w:line="240" w:lineRule="auto"/>
        <w:rPr>
          <w:rFonts w:ascii="Times New Roman" w:eastAsia="Times New Roman" w:hAnsi="Times New Roman" w:cs="Times New Roman"/>
          <w:bCs/>
        </w:rPr>
      </w:pPr>
    </w:p>
    <w:p w14:paraId="0747A8F3" w14:textId="77777777" w:rsidR="002C791B" w:rsidRPr="002C791B" w:rsidRDefault="002C791B" w:rsidP="002C791B">
      <w:pPr>
        <w:widowControl w:val="0"/>
        <w:tabs>
          <w:tab w:val="left" w:pos="567"/>
        </w:tabs>
        <w:spacing w:after="0" w:line="240" w:lineRule="auto"/>
        <w:rPr>
          <w:rFonts w:ascii="Times New Roman" w:eastAsia="Times New Roman" w:hAnsi="Times New Roman" w:cs="Times New Roman"/>
          <w:bCs/>
          <w:u w:val="single"/>
        </w:rPr>
      </w:pPr>
      <w:r w:rsidRPr="002C791B">
        <w:rPr>
          <w:rFonts w:ascii="Times New Roman" w:eastAsia="Times New Roman" w:hAnsi="Times New Roman" w:cs="Times New Roman"/>
          <w:bCs/>
          <w:u w:val="single"/>
        </w:rPr>
        <w:t>Pagalbinės medžiagos, kurių poveikis žinomas:</w:t>
      </w:r>
    </w:p>
    <w:p w14:paraId="63293530" w14:textId="77777777" w:rsidR="002C791B" w:rsidRPr="002C791B" w:rsidRDefault="002C791B" w:rsidP="002C791B">
      <w:pPr>
        <w:widowControl w:val="0"/>
        <w:tabs>
          <w:tab w:val="left" w:pos="567"/>
        </w:tabs>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Vienoje Valsartan Ingen Pharma 80 mg tabletėje yra 42,22 mg laktozės monohidrato ir 0,25 mg sojų lecitino.</w:t>
      </w:r>
    </w:p>
    <w:p w14:paraId="3EEA5425" w14:textId="77777777" w:rsidR="002C791B" w:rsidRPr="002C791B" w:rsidRDefault="002C791B" w:rsidP="002C791B">
      <w:pPr>
        <w:widowControl w:val="0"/>
        <w:tabs>
          <w:tab w:val="left" w:pos="567"/>
        </w:tabs>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Vienoje Valsartan Ingen Pharma 160 mg tabletėje yra 84,44 mg laktozės monohidrato ir 0,5 mg sojų lecitino.</w:t>
      </w:r>
    </w:p>
    <w:p w14:paraId="3EAAE3E3" w14:textId="77777777" w:rsidR="002C791B" w:rsidRPr="002C791B" w:rsidRDefault="002C791B" w:rsidP="002C791B">
      <w:pPr>
        <w:widowControl w:val="0"/>
        <w:tabs>
          <w:tab w:val="left" w:pos="567"/>
        </w:tabs>
        <w:spacing w:after="0" w:line="240" w:lineRule="auto"/>
        <w:rPr>
          <w:rFonts w:ascii="Times New Roman" w:eastAsia="Times New Roman" w:hAnsi="Times New Roman" w:cs="Times New Roman"/>
          <w:bCs/>
        </w:rPr>
      </w:pPr>
    </w:p>
    <w:p w14:paraId="3CF54A24" w14:textId="77777777" w:rsidR="002C791B" w:rsidRPr="002C791B" w:rsidRDefault="002C791B" w:rsidP="002C791B">
      <w:pPr>
        <w:widowControl w:val="0"/>
        <w:tabs>
          <w:tab w:val="left" w:pos="567"/>
        </w:tabs>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Visos pagalbinės medžiagos išvardytos 6.1 skyriuje.</w:t>
      </w:r>
    </w:p>
    <w:p w14:paraId="292A1647" w14:textId="77777777" w:rsidR="002C791B" w:rsidRPr="002C791B" w:rsidRDefault="002C791B" w:rsidP="002C791B">
      <w:pPr>
        <w:tabs>
          <w:tab w:val="left" w:pos="567"/>
        </w:tabs>
        <w:spacing w:after="0" w:line="240" w:lineRule="auto"/>
        <w:rPr>
          <w:rFonts w:ascii="Times New Roman" w:eastAsia="Times New Roman" w:hAnsi="Times New Roman" w:cs="Times New Roman"/>
        </w:rPr>
      </w:pPr>
    </w:p>
    <w:p w14:paraId="4EA57B68" w14:textId="77777777" w:rsidR="002C791B" w:rsidRPr="002C791B" w:rsidRDefault="002C791B" w:rsidP="002C791B">
      <w:pPr>
        <w:tabs>
          <w:tab w:val="left" w:pos="567"/>
        </w:tabs>
        <w:spacing w:after="0" w:line="240" w:lineRule="auto"/>
        <w:rPr>
          <w:rFonts w:ascii="Times New Roman" w:eastAsia="Times New Roman" w:hAnsi="Times New Roman" w:cs="Times New Roman"/>
        </w:rPr>
      </w:pPr>
    </w:p>
    <w:p w14:paraId="3D7C27E9" w14:textId="77777777" w:rsidR="002C791B" w:rsidRPr="002C791B" w:rsidRDefault="002C791B" w:rsidP="002C791B">
      <w:pPr>
        <w:tabs>
          <w:tab w:val="left" w:pos="567"/>
        </w:tabs>
        <w:spacing w:after="0" w:line="240" w:lineRule="auto"/>
        <w:rPr>
          <w:rFonts w:ascii="Times New Roman" w:eastAsia="Times New Roman" w:hAnsi="Times New Roman" w:cs="Times New Roman"/>
          <w:caps/>
        </w:rPr>
      </w:pPr>
      <w:r w:rsidRPr="002C791B">
        <w:rPr>
          <w:rFonts w:ascii="Times New Roman" w:eastAsia="Times New Roman" w:hAnsi="Times New Roman" w:cs="Times New Roman"/>
          <w:b/>
        </w:rPr>
        <w:t>3.</w:t>
      </w:r>
      <w:r w:rsidRPr="002C791B">
        <w:rPr>
          <w:rFonts w:ascii="Times New Roman" w:eastAsia="Times New Roman" w:hAnsi="Times New Roman" w:cs="Times New Roman"/>
          <w:b/>
        </w:rPr>
        <w:tab/>
        <w:t>FARMACINĖ FORMA</w:t>
      </w:r>
    </w:p>
    <w:p w14:paraId="5F13FB65"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1CA04529"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Plėvele dengta tabletė</w:t>
      </w:r>
    </w:p>
    <w:p w14:paraId="4B89E5D9"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04439944"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Valsartan Ingen Pharma 80 mg tabletės yra rausvos, apvalios, abipusiai išgaubtos, dengtos plėvele, 8 mm skersmens, abiejose jų pusėse yra įspausta vagelė, vienoje - raidė „V“.</w:t>
      </w:r>
    </w:p>
    <w:p w14:paraId="305B7A9B"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Tabletę galima padalyti į  lygias dozes.</w:t>
      </w:r>
    </w:p>
    <w:p w14:paraId="407B48ED" w14:textId="77777777" w:rsidR="002C791B" w:rsidRPr="002C791B" w:rsidRDefault="002C791B" w:rsidP="002C791B">
      <w:pPr>
        <w:shd w:val="clear" w:color="auto" w:fill="CCCCCC"/>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Valsartan Ingen Pharma 160 mg tabletės yra geltonos, ovalios, abipusiai išgaubtos, dengtos plėvele, </w:t>
      </w:r>
      <w:smartTag w:uri="urn:schemas-microsoft-com:office:smarttags" w:element="metricconverter">
        <w:smartTagPr>
          <w:attr w:name="ProductID" w:val="15ﾠmm"/>
        </w:smartTagPr>
        <w:r w:rsidRPr="002C791B">
          <w:rPr>
            <w:rFonts w:ascii="Times New Roman" w:eastAsia="Times New Roman" w:hAnsi="Times New Roman" w:cs="Times New Roman"/>
          </w:rPr>
          <w:t>15 mm</w:t>
        </w:r>
      </w:smartTag>
      <w:r w:rsidRPr="002C791B">
        <w:rPr>
          <w:rFonts w:ascii="Times New Roman" w:eastAsia="Times New Roman" w:hAnsi="Times New Roman" w:cs="Times New Roman"/>
        </w:rPr>
        <w:t xml:space="preserve"> ilgio ir 6,5 mm pločio, vienoje jų pusėje yra įspausta vagelė, kitoje </w:t>
      </w:r>
      <w:r w:rsidRPr="002C791B">
        <w:rPr>
          <w:rFonts w:ascii="Times New Roman" w:eastAsia="Times New Roman" w:hAnsi="Times New Roman" w:cs="Times New Roman"/>
        </w:rPr>
        <w:sym w:font="Symbol" w:char="F02D"/>
      </w:r>
      <w:r w:rsidRPr="002C791B">
        <w:rPr>
          <w:rFonts w:ascii="Times New Roman" w:eastAsia="Times New Roman" w:hAnsi="Times New Roman" w:cs="Times New Roman"/>
        </w:rPr>
        <w:t xml:space="preserve"> raidė „V“.</w:t>
      </w:r>
    </w:p>
    <w:p w14:paraId="54A983EA" w14:textId="77777777" w:rsidR="002C791B" w:rsidRPr="002C791B" w:rsidRDefault="002C791B" w:rsidP="002C791B">
      <w:pPr>
        <w:shd w:val="clear" w:color="auto" w:fill="CCCCCC"/>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Tabletę galima padalyti į  lygias dozes.</w:t>
      </w:r>
    </w:p>
    <w:p w14:paraId="06367D5B" w14:textId="77777777" w:rsidR="002C791B" w:rsidRPr="002C791B" w:rsidRDefault="002C791B" w:rsidP="002C791B">
      <w:pPr>
        <w:spacing w:after="0" w:line="240" w:lineRule="auto"/>
        <w:rPr>
          <w:rFonts w:ascii="Times New Roman" w:eastAsia="Times New Roman" w:hAnsi="Times New Roman" w:cs="Times New Roman"/>
        </w:rPr>
      </w:pPr>
    </w:p>
    <w:p w14:paraId="7373BB43" w14:textId="77777777" w:rsidR="002C791B" w:rsidRPr="002C791B" w:rsidRDefault="002C791B" w:rsidP="002C791B">
      <w:pPr>
        <w:spacing w:after="0" w:line="240" w:lineRule="auto"/>
        <w:rPr>
          <w:rFonts w:ascii="Times New Roman" w:eastAsia="Times New Roman" w:hAnsi="Times New Roman" w:cs="Times New Roman"/>
        </w:rPr>
      </w:pPr>
    </w:p>
    <w:p w14:paraId="39E3E3D0" w14:textId="77777777" w:rsidR="002C791B" w:rsidRPr="002C791B" w:rsidRDefault="002C791B" w:rsidP="002C791B">
      <w:pPr>
        <w:spacing w:after="0" w:line="240" w:lineRule="auto"/>
        <w:ind w:left="567" w:hanging="567"/>
        <w:rPr>
          <w:rFonts w:ascii="Times New Roman" w:eastAsia="Times New Roman" w:hAnsi="Times New Roman" w:cs="Times New Roman"/>
          <w:caps/>
        </w:rPr>
      </w:pPr>
      <w:r w:rsidRPr="002C791B">
        <w:rPr>
          <w:rFonts w:ascii="Times New Roman" w:eastAsia="Times New Roman" w:hAnsi="Times New Roman" w:cs="Times New Roman"/>
          <w:b/>
          <w:caps/>
        </w:rPr>
        <w:t>4.</w:t>
      </w:r>
      <w:r w:rsidRPr="002C791B">
        <w:rPr>
          <w:rFonts w:ascii="Times New Roman" w:eastAsia="Times New Roman" w:hAnsi="Times New Roman" w:cs="Times New Roman"/>
          <w:b/>
          <w:caps/>
        </w:rPr>
        <w:tab/>
        <w:t>klinikinĖ informacija</w:t>
      </w:r>
    </w:p>
    <w:p w14:paraId="76A780BF" w14:textId="77777777" w:rsidR="002C791B" w:rsidRPr="002C791B" w:rsidRDefault="002C791B" w:rsidP="002C791B">
      <w:pPr>
        <w:spacing w:after="0" w:line="240" w:lineRule="auto"/>
        <w:rPr>
          <w:rFonts w:ascii="Times New Roman" w:eastAsia="Times New Roman" w:hAnsi="Times New Roman" w:cs="Times New Roman"/>
        </w:rPr>
      </w:pPr>
    </w:p>
    <w:p w14:paraId="13030598" w14:textId="77777777" w:rsidR="002C791B" w:rsidRPr="002C791B" w:rsidRDefault="002C791B" w:rsidP="002C791B">
      <w:pPr>
        <w:spacing w:after="0" w:line="240" w:lineRule="auto"/>
        <w:ind w:left="567" w:hanging="567"/>
        <w:outlineLvl w:val="0"/>
        <w:rPr>
          <w:rFonts w:ascii="Times New Roman" w:eastAsia="Times New Roman" w:hAnsi="Times New Roman" w:cs="Times New Roman"/>
        </w:rPr>
      </w:pPr>
      <w:r w:rsidRPr="002C791B">
        <w:rPr>
          <w:rFonts w:ascii="Times New Roman" w:eastAsia="Times New Roman" w:hAnsi="Times New Roman" w:cs="Times New Roman"/>
          <w:b/>
        </w:rPr>
        <w:t>4.1</w:t>
      </w:r>
      <w:r w:rsidRPr="002C791B">
        <w:rPr>
          <w:rFonts w:ascii="Times New Roman" w:eastAsia="Times New Roman" w:hAnsi="Times New Roman" w:cs="Times New Roman"/>
          <w:b/>
        </w:rPr>
        <w:tab/>
        <w:t>Terapinės indikacijos</w:t>
      </w:r>
    </w:p>
    <w:p w14:paraId="75FA4267" w14:textId="77777777" w:rsidR="002C791B" w:rsidRPr="002C791B" w:rsidRDefault="002C791B" w:rsidP="002C791B">
      <w:pPr>
        <w:spacing w:after="0" w:line="240" w:lineRule="auto"/>
        <w:rPr>
          <w:rFonts w:ascii="Times New Roman" w:eastAsia="Times New Roman" w:hAnsi="Times New Roman" w:cs="Times New Roman"/>
        </w:rPr>
      </w:pPr>
    </w:p>
    <w:p w14:paraId="1CD24D60" w14:textId="77777777" w:rsidR="002C791B" w:rsidRPr="002C791B" w:rsidRDefault="002C791B" w:rsidP="002C791B">
      <w:pPr>
        <w:tabs>
          <w:tab w:val="left" w:pos="567"/>
        </w:tabs>
        <w:spacing w:after="0" w:line="260" w:lineRule="exact"/>
        <w:rPr>
          <w:rFonts w:ascii="Times New Roman" w:eastAsia="Times New Roman" w:hAnsi="Times New Roman" w:cs="Times New Roman"/>
          <w:u w:val="single"/>
        </w:rPr>
      </w:pPr>
      <w:r w:rsidRPr="002C791B">
        <w:rPr>
          <w:rFonts w:ascii="Times New Roman" w:eastAsia="Times New Roman" w:hAnsi="Times New Roman" w:cs="Times New Roman"/>
          <w:u w:val="single"/>
        </w:rPr>
        <w:t>Arterinė hipertenzija</w:t>
      </w:r>
    </w:p>
    <w:p w14:paraId="4AEF1B57"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Pirminės arterinės hipertenzijos gydymas suaugusiems žmonėms bei arterinės hipertenzijos gydymas 6</w:t>
      </w:r>
      <w:r w:rsidRPr="002C791B">
        <w:rPr>
          <w:rFonts w:ascii="Times New Roman" w:eastAsia="Times New Roman" w:hAnsi="Times New Roman" w:cs="Times New Roman"/>
        </w:rPr>
        <w:noBreakHyphen/>
        <w:t>18 metų vaikams ir paaugliams.</w:t>
      </w:r>
    </w:p>
    <w:p w14:paraId="51F8ACAD"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4C053B0B" w14:textId="77777777" w:rsidR="002C791B" w:rsidRPr="002C791B" w:rsidRDefault="002C791B" w:rsidP="002C791B">
      <w:pPr>
        <w:tabs>
          <w:tab w:val="left" w:pos="567"/>
        </w:tabs>
        <w:spacing w:after="0" w:line="260" w:lineRule="exact"/>
        <w:rPr>
          <w:rFonts w:ascii="Times New Roman" w:eastAsia="Times New Roman" w:hAnsi="Times New Roman" w:cs="Times New Roman"/>
          <w:u w:val="single"/>
        </w:rPr>
      </w:pPr>
      <w:r w:rsidRPr="002C791B">
        <w:rPr>
          <w:rFonts w:ascii="Times New Roman" w:eastAsia="Times New Roman" w:hAnsi="Times New Roman" w:cs="Times New Roman"/>
          <w:u w:val="single"/>
        </w:rPr>
        <w:t>Neseniai ištikęs miokardo infarktas</w:t>
      </w:r>
    </w:p>
    <w:p w14:paraId="7FB6F8CC"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Suaugusių pacientų, kurių klinikinė būklė stabili ir kurie serga simptominiu širdies nepakankamumu arba jiems pasireiškia besimptomis kairiojo skilvelio sistolinės funkcijos sutrikimas po neseniai ištikusio miokardo infarkto (prieš 12 valandų – 10 parų), gydymas (žr. 4.4 ir 5.1 skyrius).</w:t>
      </w:r>
    </w:p>
    <w:p w14:paraId="2973A837" w14:textId="77777777" w:rsidR="002C791B" w:rsidRPr="002C791B" w:rsidRDefault="002C791B" w:rsidP="002C791B">
      <w:pPr>
        <w:tabs>
          <w:tab w:val="left" w:pos="567"/>
        </w:tabs>
        <w:spacing w:after="0" w:line="260" w:lineRule="exact"/>
        <w:rPr>
          <w:rFonts w:ascii="Times New Roman" w:eastAsia="Times New Roman" w:hAnsi="Times New Roman" w:cs="Times New Roman"/>
          <w:u w:val="single"/>
        </w:rPr>
      </w:pPr>
    </w:p>
    <w:p w14:paraId="5509146E" w14:textId="77777777" w:rsidR="002C791B" w:rsidRPr="002C791B" w:rsidRDefault="002C791B" w:rsidP="002C791B">
      <w:pPr>
        <w:tabs>
          <w:tab w:val="left" w:pos="567"/>
        </w:tabs>
        <w:spacing w:after="0" w:line="260" w:lineRule="exact"/>
        <w:rPr>
          <w:rFonts w:ascii="Times New Roman" w:eastAsia="Times New Roman" w:hAnsi="Times New Roman" w:cs="Times New Roman"/>
          <w:u w:val="single"/>
        </w:rPr>
      </w:pPr>
      <w:r w:rsidRPr="002C791B">
        <w:rPr>
          <w:rFonts w:ascii="Times New Roman" w:eastAsia="Times New Roman" w:hAnsi="Times New Roman" w:cs="Times New Roman"/>
          <w:u w:val="single"/>
        </w:rPr>
        <w:t>Širdies nepakankamumas</w:t>
      </w:r>
    </w:p>
    <w:p w14:paraId="5861A09E"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Suaugusių pacientų, kurie serga simptominiu širdies nepakankamumu, gydymas, kai netoleruojami angiotenziną konvertuojančio fermento (AKF) inhibitoriai, arba pacientų, kurie netoleruoja beta adrenoblokatorių, gydymo AKF inhibitoriais papildymas, kai negalima vartoti mineralkortikoidinių receptorių antagonistų (žr. 4.2, 4.4, 4.5 ir 5.1 skyrius).</w:t>
      </w:r>
    </w:p>
    <w:p w14:paraId="345BB360" w14:textId="77777777" w:rsidR="002C791B" w:rsidRPr="002C791B" w:rsidRDefault="002C791B" w:rsidP="002C791B">
      <w:pPr>
        <w:spacing w:after="0" w:line="240" w:lineRule="auto"/>
        <w:rPr>
          <w:rFonts w:ascii="Times New Roman" w:eastAsia="Times New Roman" w:hAnsi="Times New Roman" w:cs="Times New Roman"/>
        </w:rPr>
      </w:pPr>
    </w:p>
    <w:p w14:paraId="3CFD4BE2" w14:textId="77777777" w:rsidR="002C791B" w:rsidRPr="002C791B" w:rsidRDefault="002C791B" w:rsidP="002C791B">
      <w:pPr>
        <w:numPr>
          <w:ilvl w:val="1"/>
          <w:numId w:val="3"/>
        </w:numPr>
        <w:spacing w:after="0" w:line="240" w:lineRule="auto"/>
        <w:outlineLvl w:val="0"/>
        <w:rPr>
          <w:rFonts w:ascii="Times New Roman" w:eastAsia="Times New Roman" w:hAnsi="Times New Roman" w:cs="Times New Roman"/>
          <w:b/>
        </w:rPr>
      </w:pPr>
      <w:r w:rsidRPr="002C791B">
        <w:rPr>
          <w:rFonts w:ascii="Times New Roman" w:eastAsia="Times New Roman" w:hAnsi="Times New Roman" w:cs="Times New Roman"/>
          <w:b/>
        </w:rPr>
        <w:t>Dozavimas ir vartojimo metodas</w:t>
      </w:r>
    </w:p>
    <w:p w14:paraId="5C54E70E" w14:textId="77777777" w:rsidR="002C791B" w:rsidRPr="002C791B" w:rsidRDefault="002C791B" w:rsidP="002C791B">
      <w:pPr>
        <w:spacing w:after="0" w:line="240" w:lineRule="auto"/>
        <w:rPr>
          <w:rFonts w:ascii="Times New Roman" w:eastAsia="Times New Roman" w:hAnsi="Times New Roman" w:cs="Times New Roman"/>
        </w:rPr>
      </w:pPr>
    </w:p>
    <w:p w14:paraId="4030E8A4" w14:textId="77777777" w:rsidR="002C791B" w:rsidRPr="002C791B" w:rsidRDefault="002C791B" w:rsidP="002C791B">
      <w:pPr>
        <w:spacing w:after="0" w:line="240" w:lineRule="auto"/>
        <w:rPr>
          <w:rFonts w:ascii="Times New Roman" w:eastAsia="Times New Roman" w:hAnsi="Times New Roman" w:cs="Times New Roman"/>
          <w:u w:val="single"/>
        </w:rPr>
      </w:pPr>
      <w:r w:rsidRPr="002C791B">
        <w:rPr>
          <w:rFonts w:ascii="Times New Roman" w:eastAsia="Times New Roman" w:hAnsi="Times New Roman" w:cs="Times New Roman"/>
          <w:u w:val="single"/>
        </w:rPr>
        <w:t>Dozavimas</w:t>
      </w:r>
    </w:p>
    <w:p w14:paraId="2F59AC47" w14:textId="77777777" w:rsidR="002C791B" w:rsidRPr="002C791B" w:rsidRDefault="002C791B" w:rsidP="002C791B">
      <w:pPr>
        <w:spacing w:after="0" w:line="240" w:lineRule="auto"/>
        <w:rPr>
          <w:rFonts w:ascii="Times New Roman" w:eastAsia="Times New Roman" w:hAnsi="Times New Roman" w:cs="Times New Roman"/>
          <w:i/>
          <w:u w:val="single"/>
        </w:rPr>
      </w:pPr>
    </w:p>
    <w:p w14:paraId="1E32EB53" w14:textId="77777777" w:rsidR="002C791B" w:rsidRPr="002C791B" w:rsidRDefault="002C791B" w:rsidP="002C791B">
      <w:pPr>
        <w:tabs>
          <w:tab w:val="left" w:pos="567"/>
        </w:tabs>
        <w:spacing w:after="0" w:line="260" w:lineRule="exact"/>
        <w:rPr>
          <w:rFonts w:ascii="Times New Roman" w:eastAsia="Times New Roman" w:hAnsi="Times New Roman" w:cs="Times New Roman"/>
          <w:i/>
        </w:rPr>
      </w:pPr>
      <w:r w:rsidRPr="002C791B">
        <w:rPr>
          <w:rFonts w:ascii="Times New Roman" w:eastAsia="Times New Roman" w:hAnsi="Times New Roman" w:cs="Times New Roman"/>
          <w:i/>
        </w:rPr>
        <w:t>Arterinė hipertenzija</w:t>
      </w:r>
    </w:p>
    <w:p w14:paraId="227A863A"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lastRenderedPageBreak/>
        <w:t>Rekomenduojama pradinė Valsartan Ingen Pharma dozė yra 80 mg vieną kartą per parą. Antihipertenzinis poveikis iš esmės pasireiškia per 2 savaites, o didžiausias efektas pasiekiamas per 4 savaites. Kai kuriems pacientams, kurių kraujospūdis susireguliuoja nepakankamai, dozę galima didinti iki 160 mg ir iki didžiausios 320 mg dozės.</w:t>
      </w:r>
    </w:p>
    <w:p w14:paraId="517C25F4"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Valsartan Ingen Pharma taip pat galima skirti su kitais antihipertenziniais vaistiniais preparatais (žr. 4.3, 4.4, 4.5 ir 5.1 skyrius). Papildomai skiriant diuretikų, pavyzdžiui, hidrochlorotiazido, šiems pacientams dar labiau sumažėja kraujospūdis.</w:t>
      </w:r>
    </w:p>
    <w:p w14:paraId="22C8D50A" w14:textId="77777777" w:rsidR="002C791B" w:rsidRPr="002C791B" w:rsidRDefault="002C791B" w:rsidP="002C791B">
      <w:pPr>
        <w:tabs>
          <w:tab w:val="left" w:pos="567"/>
        </w:tabs>
        <w:spacing w:after="0" w:line="260" w:lineRule="exact"/>
        <w:rPr>
          <w:rFonts w:ascii="Times New Roman" w:eastAsia="Times New Roman" w:hAnsi="Times New Roman" w:cs="Times New Roman"/>
          <w:u w:val="single"/>
        </w:rPr>
      </w:pPr>
    </w:p>
    <w:p w14:paraId="0DA19A7B" w14:textId="77777777" w:rsidR="002C791B" w:rsidRPr="002C791B" w:rsidRDefault="002C791B" w:rsidP="002C791B">
      <w:pPr>
        <w:tabs>
          <w:tab w:val="left" w:pos="567"/>
        </w:tabs>
        <w:spacing w:after="0" w:line="260" w:lineRule="exact"/>
        <w:rPr>
          <w:rFonts w:ascii="Times New Roman" w:eastAsia="Times New Roman" w:hAnsi="Times New Roman" w:cs="Times New Roman"/>
          <w:i/>
        </w:rPr>
      </w:pPr>
      <w:r w:rsidRPr="002C791B">
        <w:rPr>
          <w:rFonts w:ascii="Times New Roman" w:eastAsia="Times New Roman" w:hAnsi="Times New Roman" w:cs="Times New Roman"/>
          <w:i/>
        </w:rPr>
        <w:t>Neseniai ištikęs miokardo infarktas</w:t>
      </w:r>
    </w:p>
    <w:p w14:paraId="0BB01CDB"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Pacientus, kurių klinikinė būklė stabili, galima pradėti gydyti ne anksčiau kaip praėjus 12 valandų nuo miokardo infarkto pradžios. Po pradinės, du kartus per parą vartojamos 20 mg dozės, per kelias tolesnes savaites valsartano dozę reikia pritaikyti iki po 40 mg, 80 mg ir 160 mg du kartus per parą</w:t>
      </w:r>
      <w:r w:rsidRPr="002C791B">
        <w:rPr>
          <w:rFonts w:ascii="Times New Roman" w:eastAsia="Times New Roman" w:hAnsi="Times New Roman" w:cs="Times New Roman"/>
          <w:vanish/>
        </w:rPr>
        <w:t>.</w:t>
      </w:r>
      <w:r w:rsidRPr="002C791B">
        <w:rPr>
          <w:rFonts w:ascii="Times New Roman" w:eastAsia="Times New Roman" w:hAnsi="Times New Roman" w:cs="Times New Roman"/>
        </w:rPr>
        <w:t xml:space="preserve"> Pradinė dozė gaunama padalinus 40 mg tabletę. </w:t>
      </w:r>
      <w:r w:rsidRPr="002C791B">
        <w:rPr>
          <w:rFonts w:ascii="Times New Roman" w:eastAsia="Times New Roman" w:hAnsi="Times New Roman" w:cs="Times New Roman"/>
          <w:lang w:val="it-IT"/>
        </w:rPr>
        <w:t xml:space="preserve">Vaistinio preparato </w:t>
      </w:r>
      <w:r w:rsidRPr="002C791B">
        <w:rPr>
          <w:rFonts w:ascii="Times New Roman" w:eastAsia="Times New Roman" w:hAnsi="Times New Roman" w:cs="Times New Roman"/>
          <w:szCs w:val="20"/>
        </w:rPr>
        <w:t xml:space="preserve">Valsartan </w:t>
      </w:r>
      <w:r w:rsidRPr="002C791B">
        <w:rPr>
          <w:rFonts w:ascii="Times New Roman" w:eastAsia="Times New Roman" w:hAnsi="Times New Roman" w:cs="Times New Roman"/>
        </w:rPr>
        <w:t>Ingen Pharma</w:t>
      </w:r>
      <w:r w:rsidRPr="002C791B">
        <w:rPr>
          <w:rFonts w:ascii="Times New Roman" w:eastAsia="Times New Roman" w:hAnsi="Times New Roman" w:cs="Times New Roman"/>
          <w:lang w:val="it-IT"/>
        </w:rPr>
        <w:t xml:space="preserve"> 20 mg </w:t>
      </w:r>
      <w:r w:rsidRPr="002C791B">
        <w:rPr>
          <w:rFonts w:ascii="Times New Roman" w:eastAsia="Times New Roman" w:hAnsi="Times New Roman" w:cs="Times New Roman"/>
        </w:rPr>
        <w:t>dozės vartoti neįmanoma. Reikia vartoti kitą tinkamo stiprumo vaistinį preparatą.</w:t>
      </w:r>
    </w:p>
    <w:p w14:paraId="7E4FAB90"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Didžiausia tikslinė dozė yra po 160 mg du kartus per parą. Paprastai pacientams rekomenduojama po 80 mg du kartus per parą dozės lygį pasiekti per dvi savaites nuo gydymo pradžios, o tikslinę didžiausią dozę – po 160 mg du kartus per parą – pasiekti per tris mėnesius, atsižvelgiant į tai, kaip pacientas ją toleruoja. Jei stebimas simptominis kraujospūdžio sumažėjimas arba atsiranda inkstų funkcijos sutrikimas, reikia apsvarstyti dozės mažinimą.</w:t>
      </w:r>
    </w:p>
    <w:p w14:paraId="5175A162"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Valsartaną gali vartoti pacientai, kuriems po miokardo infarkto skiriamas kitas gydymas, pavyzdžiui, tromboliziniai vaistiniai preparatai, acetilsalicilo rūgštis, beta adrenoblokatoriai, statinai ir diuretikai. Nerekomenduojama vartoti kartu su AKF inhibitoriais (žr. 4.4 ir 5.1 skyrius).</w:t>
      </w:r>
    </w:p>
    <w:p w14:paraId="28BD0000"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Vertinant pacientų būklę po miokardo infarkto, taip pat visada reikia įvertinti ir inkstų funkciją.</w:t>
      </w:r>
    </w:p>
    <w:p w14:paraId="75B5B9D7" w14:textId="77777777" w:rsidR="002C791B" w:rsidRPr="002C791B" w:rsidRDefault="002C791B" w:rsidP="002C791B">
      <w:pPr>
        <w:tabs>
          <w:tab w:val="left" w:pos="567"/>
        </w:tabs>
        <w:spacing w:after="0" w:line="260" w:lineRule="exact"/>
        <w:rPr>
          <w:rFonts w:ascii="Times New Roman" w:eastAsia="Times New Roman" w:hAnsi="Times New Roman" w:cs="Times New Roman"/>
          <w:i/>
        </w:rPr>
      </w:pPr>
    </w:p>
    <w:p w14:paraId="57A77600" w14:textId="77777777" w:rsidR="002C791B" w:rsidRPr="002C791B" w:rsidRDefault="002C791B" w:rsidP="002C791B">
      <w:pPr>
        <w:tabs>
          <w:tab w:val="left" w:pos="567"/>
        </w:tabs>
        <w:spacing w:after="0" w:line="260" w:lineRule="exact"/>
        <w:rPr>
          <w:rFonts w:ascii="Times New Roman" w:eastAsia="Times New Roman" w:hAnsi="Times New Roman" w:cs="Times New Roman"/>
          <w:i/>
        </w:rPr>
      </w:pPr>
      <w:r w:rsidRPr="002C791B">
        <w:rPr>
          <w:rFonts w:ascii="Times New Roman" w:eastAsia="Times New Roman" w:hAnsi="Times New Roman" w:cs="Times New Roman"/>
          <w:i/>
        </w:rPr>
        <w:t>Širdies nepakankamumas</w:t>
      </w:r>
    </w:p>
    <w:p w14:paraId="4E66B272"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Rekomenduojama pradinė Valsartan Ingen Pharma dozė yra po 40 mg du kartus per parą. Du kartus per parą skiriama po 80 mg ir po 160 mg dozė turėtų būti titruojama, didinant ją ne rečiau kaip kas dvi savaites, iki didžiausios dozės, kurią gali toleruoti pacientas. Reikia apsvarstyti kartu skiriamų diuretikų dozės mažinimą. Klinikinių tyrimų metu didžiausia paros dozė yra 320 mg, skiriama per kelis kartus.</w:t>
      </w:r>
    </w:p>
    <w:p w14:paraId="54D88E16"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Valsartanas gali būti skiriamas su kitais širdies nepakankamumui gydyti skirtais vaistiniais preparatais. Vis dėlto nerekomenduojama skirti trijų vaistinių preparatų – AKF inhibitoriaus, valsartano ir beta adrenoblokatoriaus arba kalį organizme sulaikančio diuretiko – derinio (žr. 4.4 ir 5.1 skyrius). Vertinant širdies nepakankamumu sergančių pacientų būklę, visada reikia įvertinti ir inkstų funkciją.</w:t>
      </w:r>
    </w:p>
    <w:p w14:paraId="12CFD78F" w14:textId="77777777" w:rsidR="002C791B" w:rsidRPr="002C791B" w:rsidRDefault="002C791B" w:rsidP="002C791B">
      <w:pPr>
        <w:spacing w:after="0" w:line="240" w:lineRule="auto"/>
        <w:rPr>
          <w:rFonts w:ascii="Times New Roman" w:eastAsia="Times New Roman" w:hAnsi="Times New Roman" w:cs="Times New Roman"/>
        </w:rPr>
      </w:pPr>
    </w:p>
    <w:p w14:paraId="4A8D3C33" w14:textId="77777777" w:rsidR="002C791B" w:rsidRPr="002C791B" w:rsidRDefault="002C791B" w:rsidP="002C791B">
      <w:pPr>
        <w:spacing w:after="0" w:line="240" w:lineRule="auto"/>
        <w:rPr>
          <w:rFonts w:ascii="Times New Roman" w:eastAsia="Times New Roman" w:hAnsi="Times New Roman" w:cs="Times New Roman"/>
          <w:u w:val="single"/>
        </w:rPr>
      </w:pPr>
      <w:r w:rsidRPr="002C791B">
        <w:rPr>
          <w:rFonts w:ascii="Times New Roman" w:eastAsia="Times New Roman" w:hAnsi="Times New Roman" w:cs="Times New Roman"/>
          <w:u w:val="single"/>
        </w:rPr>
        <w:t>Papildoma informacija specialioms asmenų grupėms</w:t>
      </w:r>
    </w:p>
    <w:p w14:paraId="274B53A9" w14:textId="77777777" w:rsidR="002C791B" w:rsidRPr="002C791B" w:rsidRDefault="002C791B" w:rsidP="002C791B">
      <w:pPr>
        <w:spacing w:after="0" w:line="240" w:lineRule="auto"/>
        <w:rPr>
          <w:rFonts w:ascii="Times New Roman" w:eastAsia="Times New Roman" w:hAnsi="Times New Roman" w:cs="Times New Roman"/>
        </w:rPr>
      </w:pPr>
    </w:p>
    <w:p w14:paraId="0FD539CA" w14:textId="77777777" w:rsidR="002C791B" w:rsidRPr="002C791B" w:rsidRDefault="002C791B" w:rsidP="002C791B">
      <w:pPr>
        <w:tabs>
          <w:tab w:val="left" w:pos="567"/>
        </w:tabs>
        <w:spacing w:after="0" w:line="260" w:lineRule="exact"/>
        <w:rPr>
          <w:rFonts w:ascii="Times New Roman" w:eastAsia="Times New Roman" w:hAnsi="Times New Roman" w:cs="Times New Roman"/>
          <w:i/>
        </w:rPr>
      </w:pPr>
      <w:r w:rsidRPr="002C791B">
        <w:rPr>
          <w:rFonts w:ascii="Times New Roman" w:eastAsia="Times New Roman" w:hAnsi="Times New Roman" w:cs="Times New Roman"/>
          <w:i/>
        </w:rPr>
        <w:t>Senyviems pacientams</w:t>
      </w:r>
    </w:p>
    <w:p w14:paraId="0216A120"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Senyvo amžiaus pacientams dozės koreguoti nereikia.</w:t>
      </w:r>
    </w:p>
    <w:p w14:paraId="392FF894"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00602934" w14:textId="77777777" w:rsidR="002C791B" w:rsidRPr="002C791B" w:rsidRDefault="002C791B" w:rsidP="002C791B">
      <w:pPr>
        <w:tabs>
          <w:tab w:val="left" w:pos="567"/>
        </w:tabs>
        <w:spacing w:after="0" w:line="260" w:lineRule="exact"/>
        <w:rPr>
          <w:rFonts w:ascii="Times New Roman" w:eastAsia="Times New Roman" w:hAnsi="Times New Roman" w:cs="Times New Roman"/>
          <w:i/>
        </w:rPr>
      </w:pPr>
      <w:r w:rsidRPr="002C791B">
        <w:rPr>
          <w:rFonts w:ascii="Times New Roman" w:eastAsia="Times New Roman" w:hAnsi="Times New Roman" w:cs="Times New Roman"/>
          <w:i/>
        </w:rPr>
        <w:t>Pacientams, kurių inkstų funkcija sutrikusi</w:t>
      </w:r>
    </w:p>
    <w:p w14:paraId="0419556F"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Suaugusiems pacientams, kurių kreatinino klirensas &gt; 10 ml/min., dozės koreguoti nereikia (žr. 4.4 ir 5.2 skyrius).</w:t>
      </w:r>
    </w:p>
    <w:p w14:paraId="5AEF36E0" w14:textId="77777777" w:rsidR="002C791B" w:rsidRPr="002C791B" w:rsidRDefault="002C791B" w:rsidP="002C791B">
      <w:pPr>
        <w:spacing w:after="0" w:line="240" w:lineRule="auto"/>
        <w:rPr>
          <w:rFonts w:ascii="Times New Roman" w:eastAsia="Times New Roman" w:hAnsi="Times New Roman" w:cs="Times New Roman"/>
        </w:rPr>
      </w:pPr>
    </w:p>
    <w:p w14:paraId="26191664" w14:textId="77777777" w:rsidR="002C791B" w:rsidRPr="002C791B" w:rsidRDefault="002C791B" w:rsidP="002C791B">
      <w:pPr>
        <w:tabs>
          <w:tab w:val="left" w:pos="567"/>
        </w:tabs>
        <w:spacing w:after="0" w:line="260" w:lineRule="exact"/>
        <w:rPr>
          <w:rFonts w:ascii="Times New Roman" w:eastAsia="Times New Roman" w:hAnsi="Times New Roman" w:cs="Times New Roman"/>
          <w:i/>
        </w:rPr>
      </w:pPr>
      <w:r w:rsidRPr="002C791B">
        <w:rPr>
          <w:rFonts w:ascii="Times New Roman" w:eastAsia="Times New Roman" w:hAnsi="Times New Roman" w:cs="Times New Roman"/>
          <w:i/>
        </w:rPr>
        <w:t>Pacientams, kurių kepenų funkcija sutrikusi</w:t>
      </w:r>
    </w:p>
    <w:p w14:paraId="2B7CB3F3"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Valsartan Ingen Pharma negalima skirti pacientams, kuriems yra sunkus kepenų funkcijos sutrikimas, bilijinė cirozė ar cholestazė (žr. 4.3, 4.4 ir 5.2 skyrius). Ligoniams, kuriems yra lengvas arba vidutinio sunkumo kepenų funkcijos sutrikimas be cholestazės, valsartano dozė turi neviršyti 80 mg.</w:t>
      </w:r>
    </w:p>
    <w:p w14:paraId="6A103EE7" w14:textId="77777777" w:rsidR="002C791B" w:rsidRPr="002C791B" w:rsidRDefault="002C791B" w:rsidP="002C791B">
      <w:pPr>
        <w:tabs>
          <w:tab w:val="left" w:pos="567"/>
        </w:tabs>
        <w:spacing w:after="0" w:line="260" w:lineRule="exact"/>
        <w:rPr>
          <w:rFonts w:ascii="Times New Roman" w:eastAsia="Times New Roman" w:hAnsi="Times New Roman" w:cs="Times New Roman"/>
          <w:i/>
          <w:iCs/>
          <w:u w:val="single"/>
        </w:rPr>
      </w:pPr>
    </w:p>
    <w:p w14:paraId="0C4A04A7" w14:textId="77777777" w:rsidR="002C791B" w:rsidRPr="002C791B" w:rsidRDefault="002C791B" w:rsidP="002C791B">
      <w:pPr>
        <w:tabs>
          <w:tab w:val="left" w:pos="567"/>
        </w:tabs>
        <w:spacing w:after="0" w:line="260" w:lineRule="exact"/>
        <w:rPr>
          <w:rFonts w:ascii="Times New Roman" w:eastAsia="Times New Roman" w:hAnsi="Times New Roman" w:cs="Times New Roman"/>
          <w:i/>
          <w:iCs/>
        </w:rPr>
      </w:pPr>
      <w:r w:rsidRPr="002C791B">
        <w:rPr>
          <w:rFonts w:ascii="Times New Roman" w:eastAsia="Times New Roman" w:hAnsi="Times New Roman" w:cs="Times New Roman"/>
          <w:i/>
          <w:iCs/>
        </w:rPr>
        <w:t>Vaikų populiacija</w:t>
      </w:r>
    </w:p>
    <w:p w14:paraId="0EA14141" w14:textId="77777777" w:rsidR="002C791B" w:rsidRPr="002C791B" w:rsidRDefault="002C791B" w:rsidP="002C791B">
      <w:pPr>
        <w:tabs>
          <w:tab w:val="left" w:pos="567"/>
        </w:tabs>
        <w:spacing w:after="0" w:line="260" w:lineRule="exact"/>
        <w:rPr>
          <w:rFonts w:ascii="Times New Roman" w:eastAsia="Times New Roman" w:hAnsi="Times New Roman" w:cs="Times New Roman"/>
          <w:i/>
          <w:iCs/>
          <w:u w:val="single"/>
        </w:rPr>
      </w:pPr>
    </w:p>
    <w:p w14:paraId="5B511222" w14:textId="77777777" w:rsidR="002C791B" w:rsidRPr="002C791B" w:rsidRDefault="002C791B" w:rsidP="002C791B">
      <w:pPr>
        <w:tabs>
          <w:tab w:val="left" w:pos="567"/>
        </w:tabs>
        <w:spacing w:after="0" w:line="260" w:lineRule="exact"/>
        <w:rPr>
          <w:rFonts w:ascii="Times New Roman" w:eastAsia="Times New Roman" w:hAnsi="Times New Roman" w:cs="Times New Roman"/>
          <w:iCs/>
          <w:u w:val="single"/>
        </w:rPr>
      </w:pPr>
      <w:r w:rsidRPr="002C791B">
        <w:rPr>
          <w:rFonts w:ascii="Times New Roman" w:eastAsia="Times New Roman" w:hAnsi="Times New Roman" w:cs="Times New Roman"/>
          <w:iCs/>
          <w:u w:val="single"/>
        </w:rPr>
        <w:t>Vaikų hipertenzija</w:t>
      </w:r>
    </w:p>
    <w:p w14:paraId="5031930B" w14:textId="77777777" w:rsidR="002C791B" w:rsidRPr="002C791B" w:rsidRDefault="002C791B" w:rsidP="002C791B">
      <w:pPr>
        <w:tabs>
          <w:tab w:val="left" w:pos="567"/>
        </w:tabs>
        <w:spacing w:after="0" w:line="260" w:lineRule="exact"/>
        <w:rPr>
          <w:rFonts w:ascii="Times New Roman" w:eastAsia="Times New Roman" w:hAnsi="Times New Roman" w:cs="Times New Roman"/>
          <w:i/>
        </w:rPr>
      </w:pPr>
      <w:r w:rsidRPr="002C791B">
        <w:rPr>
          <w:rFonts w:ascii="Times New Roman" w:eastAsia="Times New Roman" w:hAnsi="Times New Roman" w:cs="Times New Roman"/>
          <w:i/>
        </w:rPr>
        <w:t>6</w:t>
      </w:r>
      <w:r w:rsidRPr="002C791B">
        <w:rPr>
          <w:rFonts w:ascii="Times New Roman" w:eastAsia="Times New Roman" w:hAnsi="Times New Roman" w:cs="Times New Roman"/>
          <w:i/>
        </w:rPr>
        <w:noBreakHyphen/>
        <w:t>18</w:t>
      </w:r>
      <w:r w:rsidRPr="002C791B">
        <w:rPr>
          <w:rFonts w:ascii="Times New Roman" w:eastAsia="Times New Roman" w:hAnsi="Times New Roman" w:cs="Times New Roman"/>
        </w:rPr>
        <w:t> </w:t>
      </w:r>
      <w:r w:rsidRPr="002C791B">
        <w:rPr>
          <w:rFonts w:ascii="Times New Roman" w:eastAsia="Times New Roman" w:hAnsi="Times New Roman" w:cs="Times New Roman"/>
          <w:i/>
        </w:rPr>
        <w:t>metų vaikai ir paaugliai</w:t>
      </w:r>
    </w:p>
    <w:p w14:paraId="18E2EE08" w14:textId="77777777" w:rsidR="002C791B" w:rsidRPr="002C791B" w:rsidRDefault="002C791B" w:rsidP="002C791B">
      <w:p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 xml:space="preserve">Mažiau kaip </w:t>
      </w:r>
      <w:smartTag w:uri="urn:schemas-microsoft-com:office:smarttags" w:element="metricconverter">
        <w:smartTagPr>
          <w:attr w:name="ProductID" w:val="35ﾠkg"/>
        </w:smartTagPr>
        <w:r w:rsidRPr="002C791B">
          <w:rPr>
            <w:rFonts w:ascii="Times New Roman" w:eastAsia="Times New Roman" w:hAnsi="Times New Roman" w:cs="Times New Roman"/>
          </w:rPr>
          <w:t>35 kg</w:t>
        </w:r>
      </w:smartTag>
      <w:r w:rsidRPr="002C791B">
        <w:rPr>
          <w:rFonts w:ascii="Times New Roman" w:eastAsia="Times New Roman" w:hAnsi="Times New Roman" w:cs="Times New Roman"/>
        </w:rPr>
        <w:t xml:space="preserve"> sveriantiems vaikams pradinė dozė yra 40 mg vieną kartą per parą, o sveriantiems </w:t>
      </w:r>
      <w:smartTag w:uri="urn:schemas-microsoft-com:office:smarttags" w:element="metricconverter">
        <w:smartTagPr>
          <w:attr w:name="ProductID" w:val="35ﾠkg"/>
        </w:smartTagPr>
        <w:r w:rsidRPr="002C791B">
          <w:rPr>
            <w:rFonts w:ascii="Times New Roman" w:eastAsia="Times New Roman" w:hAnsi="Times New Roman" w:cs="Times New Roman"/>
          </w:rPr>
          <w:t>35 kg</w:t>
        </w:r>
      </w:smartTag>
      <w:r w:rsidRPr="002C791B">
        <w:rPr>
          <w:rFonts w:ascii="Times New Roman" w:eastAsia="Times New Roman" w:hAnsi="Times New Roman" w:cs="Times New Roman"/>
        </w:rPr>
        <w:t xml:space="preserve"> ar daugiau - 80 mg vieną kartą per parą. Dozę reikia koreguoti atsižvelgiant į kraujospūdžio reakciją. Didžiausios klinikinių tyrimų metu vartotos dozės nurodytos toliau esančioje lentelėje.</w:t>
      </w:r>
    </w:p>
    <w:p w14:paraId="54D264FF"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lastRenderedPageBreak/>
        <w:t>Didesnės nei nurodytos dozės netirtos, todėl jų vartoti nerekomenduojama.</w:t>
      </w:r>
    </w:p>
    <w:p w14:paraId="26797E67"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7"/>
        <w:gridCol w:w="4234"/>
      </w:tblGrid>
      <w:tr w:rsidR="002C791B" w:rsidRPr="002C791B" w14:paraId="6ABDE823" w14:textId="77777777" w:rsidTr="002F7EF0">
        <w:tc>
          <w:tcPr>
            <w:tcW w:w="2457" w:type="dxa"/>
          </w:tcPr>
          <w:p w14:paraId="1DF3013F"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Svoris</w:t>
            </w:r>
          </w:p>
        </w:tc>
        <w:tc>
          <w:tcPr>
            <w:tcW w:w="4234" w:type="dxa"/>
          </w:tcPr>
          <w:p w14:paraId="0E83A0D6"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Didžiausia klinikinių tyrimų metu tirta dozė</w:t>
            </w:r>
          </w:p>
        </w:tc>
      </w:tr>
      <w:tr w:rsidR="002C791B" w:rsidRPr="002C791B" w14:paraId="54BEAD9A" w14:textId="77777777" w:rsidTr="002F7EF0">
        <w:tc>
          <w:tcPr>
            <w:tcW w:w="2457" w:type="dxa"/>
          </w:tcPr>
          <w:p w14:paraId="127F81FA"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Nuo ≥ 18 kg iki &lt; 35 kg</w:t>
            </w:r>
          </w:p>
        </w:tc>
        <w:tc>
          <w:tcPr>
            <w:tcW w:w="4234" w:type="dxa"/>
          </w:tcPr>
          <w:p w14:paraId="40A9FF94"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80 mg</w:t>
            </w:r>
          </w:p>
        </w:tc>
      </w:tr>
      <w:tr w:rsidR="002C791B" w:rsidRPr="002C791B" w14:paraId="58DD30BD" w14:textId="77777777" w:rsidTr="002F7EF0">
        <w:tc>
          <w:tcPr>
            <w:tcW w:w="2457" w:type="dxa"/>
          </w:tcPr>
          <w:p w14:paraId="3216C8CF"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Nuo ≥ 35 kg iki &lt; 80 kg</w:t>
            </w:r>
          </w:p>
        </w:tc>
        <w:tc>
          <w:tcPr>
            <w:tcW w:w="4234" w:type="dxa"/>
          </w:tcPr>
          <w:p w14:paraId="2F227B33"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160 mg</w:t>
            </w:r>
          </w:p>
        </w:tc>
      </w:tr>
      <w:tr w:rsidR="002C791B" w:rsidRPr="002C791B" w14:paraId="3ED4A790" w14:textId="77777777" w:rsidTr="002F7EF0">
        <w:tc>
          <w:tcPr>
            <w:tcW w:w="2457" w:type="dxa"/>
          </w:tcPr>
          <w:p w14:paraId="38A39B00"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Nuo ≥ 80 kg iki ≤ 160 kg</w:t>
            </w:r>
          </w:p>
        </w:tc>
        <w:tc>
          <w:tcPr>
            <w:tcW w:w="4234" w:type="dxa"/>
          </w:tcPr>
          <w:p w14:paraId="777E2EC1"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320 mg</w:t>
            </w:r>
          </w:p>
        </w:tc>
      </w:tr>
    </w:tbl>
    <w:p w14:paraId="7F2D061E"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7D509FAF" w14:textId="77777777" w:rsidR="002C791B" w:rsidRPr="002C791B" w:rsidRDefault="002C791B" w:rsidP="002C791B">
      <w:pPr>
        <w:tabs>
          <w:tab w:val="left" w:pos="567"/>
        </w:tabs>
        <w:spacing w:after="0" w:line="260" w:lineRule="exact"/>
        <w:rPr>
          <w:rFonts w:ascii="Times New Roman" w:eastAsia="Times New Roman" w:hAnsi="Times New Roman" w:cs="Times New Roman"/>
          <w:color w:val="000000"/>
        </w:rPr>
      </w:pPr>
      <w:r w:rsidRPr="002C791B">
        <w:rPr>
          <w:rFonts w:ascii="Times New Roman" w:eastAsia="Times New Roman" w:hAnsi="Times New Roman" w:cs="Times New Roman"/>
          <w:i/>
        </w:rPr>
        <w:t>Jaunesni kaip</w:t>
      </w:r>
      <w:r w:rsidRPr="002C791B">
        <w:rPr>
          <w:rFonts w:ascii="Times New Roman" w:eastAsia="Times New Roman" w:hAnsi="Times New Roman" w:cs="Times New Roman"/>
          <w:i/>
          <w:color w:val="000000"/>
        </w:rPr>
        <w:t xml:space="preserve"> 6</w:t>
      </w:r>
      <w:r w:rsidRPr="002C791B">
        <w:rPr>
          <w:rFonts w:ascii="Times New Roman" w:eastAsia="Times New Roman" w:hAnsi="Times New Roman" w:cs="Times New Roman"/>
          <w:color w:val="000000"/>
        </w:rPr>
        <w:t> </w:t>
      </w:r>
      <w:r w:rsidRPr="002C791B">
        <w:rPr>
          <w:rFonts w:ascii="Times New Roman" w:eastAsia="Times New Roman" w:hAnsi="Times New Roman" w:cs="Times New Roman"/>
          <w:i/>
          <w:color w:val="000000"/>
        </w:rPr>
        <w:t>metų vaikai</w:t>
      </w:r>
    </w:p>
    <w:p w14:paraId="190B0745" w14:textId="77777777" w:rsidR="002C791B" w:rsidRPr="002C791B" w:rsidRDefault="002C791B" w:rsidP="002C791B">
      <w:pPr>
        <w:spacing w:after="0" w:line="240" w:lineRule="auto"/>
        <w:rPr>
          <w:rFonts w:ascii="Times New Roman" w:eastAsia="Times New Roman" w:hAnsi="Times New Roman" w:cs="Times New Roman"/>
          <w:color w:val="000000"/>
        </w:rPr>
      </w:pPr>
      <w:r w:rsidRPr="002C791B">
        <w:rPr>
          <w:rFonts w:ascii="Times New Roman" w:eastAsia="Times New Roman" w:hAnsi="Times New Roman" w:cs="Times New Roman"/>
          <w:color w:val="000000"/>
        </w:rPr>
        <w:t xml:space="preserve">Turimi duomenys pateikti 4.8, 5.1 ir 5.2 skyriuose. Vis dėlto </w:t>
      </w:r>
      <w:r w:rsidRPr="002C791B">
        <w:rPr>
          <w:rFonts w:ascii="Times New Roman" w:eastAsia="Times New Roman" w:hAnsi="Times New Roman" w:cs="Times New Roman"/>
          <w:szCs w:val="20"/>
        </w:rPr>
        <w:t xml:space="preserve">Valsartan </w:t>
      </w:r>
      <w:r w:rsidRPr="002C791B">
        <w:rPr>
          <w:rFonts w:ascii="Times New Roman" w:eastAsia="Times New Roman" w:hAnsi="Times New Roman" w:cs="Times New Roman"/>
        </w:rPr>
        <w:t>Ingen Pharma</w:t>
      </w:r>
      <w:r w:rsidRPr="002C791B">
        <w:rPr>
          <w:rFonts w:ascii="Times New Roman" w:eastAsia="Times New Roman" w:hAnsi="Times New Roman" w:cs="Times New Roman"/>
          <w:color w:val="000000"/>
        </w:rPr>
        <w:t xml:space="preserve"> saugumas ir veiksmingumas 1</w:t>
      </w:r>
      <w:r w:rsidRPr="002C791B">
        <w:rPr>
          <w:rFonts w:ascii="Times New Roman" w:eastAsia="Times New Roman" w:hAnsi="Times New Roman" w:cs="Times New Roman"/>
          <w:color w:val="000000"/>
        </w:rPr>
        <w:noBreakHyphen/>
        <w:t>6 metų vaikams nenustatytas.</w:t>
      </w:r>
    </w:p>
    <w:p w14:paraId="57229DEF" w14:textId="77777777" w:rsidR="002C791B" w:rsidRPr="002C791B" w:rsidRDefault="002C791B" w:rsidP="002C791B">
      <w:pPr>
        <w:spacing w:after="0" w:line="240" w:lineRule="auto"/>
        <w:rPr>
          <w:rFonts w:ascii="Times New Roman" w:eastAsia="Times New Roman" w:hAnsi="Times New Roman" w:cs="Times New Roman"/>
          <w:color w:val="000000"/>
        </w:rPr>
      </w:pPr>
    </w:p>
    <w:p w14:paraId="6611B8AE" w14:textId="77777777" w:rsidR="002C791B" w:rsidRPr="002C791B" w:rsidRDefault="002C791B" w:rsidP="002C791B">
      <w:pPr>
        <w:spacing w:after="0" w:line="240" w:lineRule="auto"/>
        <w:rPr>
          <w:rFonts w:ascii="Times New Roman" w:eastAsia="Times New Roman" w:hAnsi="Times New Roman" w:cs="Times New Roman"/>
          <w:i/>
          <w:color w:val="000000"/>
        </w:rPr>
      </w:pPr>
      <w:r w:rsidRPr="002C791B">
        <w:rPr>
          <w:rFonts w:ascii="Times New Roman" w:eastAsia="Times New Roman" w:hAnsi="Times New Roman" w:cs="Times New Roman"/>
          <w:i/>
          <w:color w:val="000000"/>
        </w:rPr>
        <w:t>Vartojimas 6</w:t>
      </w:r>
      <w:r w:rsidRPr="002C791B">
        <w:rPr>
          <w:rFonts w:ascii="Times New Roman" w:eastAsia="Times New Roman" w:hAnsi="Times New Roman" w:cs="Times New Roman"/>
          <w:i/>
          <w:color w:val="000000"/>
        </w:rPr>
        <w:noBreakHyphen/>
        <w:t>18 metų vaikams ir paaugliams, kurių inkstų funkcija sutrikusi</w:t>
      </w:r>
    </w:p>
    <w:p w14:paraId="50E6E9C4" w14:textId="77777777" w:rsidR="002C791B" w:rsidRPr="002C791B" w:rsidRDefault="002C791B" w:rsidP="002C791B">
      <w:pPr>
        <w:tabs>
          <w:tab w:val="left" w:pos="567"/>
        </w:tabs>
        <w:spacing w:after="0" w:line="260" w:lineRule="exact"/>
        <w:rPr>
          <w:rFonts w:ascii="Times New Roman" w:eastAsia="Times New Roman" w:hAnsi="Times New Roman" w:cs="Times New Roman"/>
          <w:color w:val="000000"/>
          <w:lang w:bidi="th-TH"/>
        </w:rPr>
      </w:pPr>
      <w:r w:rsidRPr="002C791B">
        <w:rPr>
          <w:rFonts w:ascii="Times New Roman" w:eastAsia="Times New Roman" w:hAnsi="Times New Roman" w:cs="Times New Roman"/>
          <w:color w:val="000000"/>
          <w:lang w:bidi="th-TH"/>
        </w:rPr>
        <w:t>Tyrimų su vaikais ir paaugliais, kurių kreatinino klirensas &lt; 30 ml/min., ar vaikais ir paaugliais, kurie gydomi dializėmis, neatlikta, todėl tokiems ligoniams valsartano vartoti nerekomenduojama. Vaikams ir paaugliams, kurių kreatinino klirensas &gt; 30 ml/min., dozės koreguoti nereikia. Reikia atidžiai stebėti inkstų funkciją ir kalio kiekį serume (žr. 4.4 ir 5.2 skyrius).</w:t>
      </w:r>
    </w:p>
    <w:p w14:paraId="45A2D606" w14:textId="77777777" w:rsidR="002C791B" w:rsidRPr="002C791B" w:rsidRDefault="002C791B" w:rsidP="002C791B">
      <w:pPr>
        <w:tabs>
          <w:tab w:val="left" w:pos="567"/>
        </w:tabs>
        <w:spacing w:after="0" w:line="260" w:lineRule="exact"/>
        <w:rPr>
          <w:rFonts w:ascii="Times New Roman" w:eastAsia="Times New Roman" w:hAnsi="Times New Roman" w:cs="Times New Roman"/>
          <w:color w:val="000000"/>
        </w:rPr>
      </w:pPr>
    </w:p>
    <w:p w14:paraId="12F98B82" w14:textId="77777777" w:rsidR="002C791B" w:rsidRPr="002C791B" w:rsidRDefault="002C791B" w:rsidP="002C791B">
      <w:pPr>
        <w:spacing w:after="0" w:line="240" w:lineRule="auto"/>
        <w:rPr>
          <w:rFonts w:ascii="Times New Roman" w:eastAsia="Times New Roman" w:hAnsi="Times New Roman" w:cs="Times New Roman"/>
          <w:i/>
          <w:color w:val="000000"/>
        </w:rPr>
      </w:pPr>
      <w:r w:rsidRPr="002C791B">
        <w:rPr>
          <w:rFonts w:ascii="Times New Roman" w:eastAsia="Times New Roman" w:hAnsi="Times New Roman" w:cs="Times New Roman"/>
          <w:i/>
          <w:color w:val="000000"/>
        </w:rPr>
        <w:t>Vartojimas 6</w:t>
      </w:r>
      <w:r w:rsidRPr="002C791B">
        <w:rPr>
          <w:rFonts w:ascii="Times New Roman" w:eastAsia="Times New Roman" w:hAnsi="Times New Roman" w:cs="Times New Roman"/>
          <w:i/>
          <w:color w:val="000000"/>
        </w:rPr>
        <w:noBreakHyphen/>
        <w:t>18 metų vaikams ir paaugliams, kurių kepenų funkcija sutrikusi</w:t>
      </w:r>
    </w:p>
    <w:p w14:paraId="0A69C037"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color w:val="000000"/>
        </w:rPr>
        <w:t xml:space="preserve">Vaikams ir paaugliams, kaip ir suaugusiems žmonėms, </w:t>
      </w:r>
      <w:r w:rsidRPr="002C791B">
        <w:rPr>
          <w:rFonts w:ascii="Times New Roman" w:eastAsia="Times New Roman" w:hAnsi="Times New Roman" w:cs="Times New Roman"/>
          <w:szCs w:val="20"/>
        </w:rPr>
        <w:t xml:space="preserve">Valsartan </w:t>
      </w:r>
      <w:r w:rsidRPr="002C791B">
        <w:rPr>
          <w:rFonts w:ascii="Times New Roman" w:eastAsia="Times New Roman" w:hAnsi="Times New Roman" w:cs="Times New Roman"/>
        </w:rPr>
        <w:t>Ingen Pharma</w:t>
      </w:r>
      <w:r w:rsidRPr="002C791B">
        <w:rPr>
          <w:rFonts w:ascii="Times New Roman" w:eastAsia="Times New Roman" w:hAnsi="Times New Roman" w:cs="Times New Roman"/>
          <w:color w:val="000000"/>
        </w:rPr>
        <w:t xml:space="preserve"> negalima skirti, </w:t>
      </w:r>
      <w:r w:rsidRPr="002C791B">
        <w:rPr>
          <w:rFonts w:ascii="Times New Roman" w:eastAsia="Times New Roman" w:hAnsi="Times New Roman" w:cs="Times New Roman"/>
        </w:rPr>
        <w:t>jei yra sunkus kepenų funkcijos sutrikimas, bilijinė cirozė ar cholestazė (žr. 4.3, 4.4 ir 5.2 skyrius). Klinikinės vaikų ir paauglių, kuriems yra lengvas arba vidutinio sunkumo kepenų funkcijos sutrikimas, gydymo  Valsartan Ingen Pharma patirties yra nedaug. Tokiems ligoniams valsartano dozė turi neviršyti 80 mg.</w:t>
      </w:r>
    </w:p>
    <w:p w14:paraId="15FFA41F" w14:textId="77777777" w:rsidR="002C791B" w:rsidRPr="002C791B" w:rsidRDefault="002C791B" w:rsidP="002C791B">
      <w:pPr>
        <w:tabs>
          <w:tab w:val="left" w:pos="567"/>
        </w:tabs>
        <w:spacing w:after="0" w:line="260" w:lineRule="exact"/>
        <w:rPr>
          <w:rFonts w:ascii="Times New Roman" w:eastAsia="Times New Roman" w:hAnsi="Times New Roman" w:cs="Times New Roman"/>
          <w:color w:val="000000"/>
        </w:rPr>
      </w:pPr>
    </w:p>
    <w:p w14:paraId="0B47FE33" w14:textId="77777777" w:rsidR="002C791B" w:rsidRPr="002C791B" w:rsidRDefault="002C791B" w:rsidP="002C791B">
      <w:pPr>
        <w:tabs>
          <w:tab w:val="left" w:pos="567"/>
        </w:tabs>
        <w:spacing w:after="0" w:line="260" w:lineRule="exact"/>
        <w:rPr>
          <w:rFonts w:ascii="Times New Roman" w:eastAsia="Times New Roman" w:hAnsi="Times New Roman" w:cs="Times New Roman"/>
          <w:bCs/>
          <w:i/>
          <w:iCs/>
          <w:color w:val="000000"/>
        </w:rPr>
      </w:pPr>
      <w:r w:rsidRPr="002C791B">
        <w:rPr>
          <w:rFonts w:ascii="Times New Roman" w:eastAsia="Times New Roman" w:hAnsi="Times New Roman" w:cs="Times New Roman"/>
          <w:bCs/>
          <w:i/>
          <w:iCs/>
          <w:color w:val="000000"/>
        </w:rPr>
        <w:t>Vaikai ir paaugliai, sergantys širdies nepakankamumu ar neseniai ištikti miokardo infarkto</w:t>
      </w:r>
    </w:p>
    <w:p w14:paraId="63EFA232" w14:textId="77777777" w:rsidR="002C791B" w:rsidRPr="002C791B" w:rsidRDefault="002C791B" w:rsidP="002C791B">
      <w:pPr>
        <w:tabs>
          <w:tab w:val="left" w:pos="567"/>
        </w:tabs>
        <w:spacing w:after="0" w:line="260" w:lineRule="exact"/>
        <w:rPr>
          <w:rFonts w:ascii="Times New Roman" w:eastAsia="Times New Roman" w:hAnsi="Times New Roman" w:cs="Times New Roman"/>
          <w:bCs/>
          <w:i/>
          <w:iCs/>
          <w:color w:val="000000"/>
        </w:rPr>
      </w:pPr>
      <w:r w:rsidRPr="002C791B">
        <w:rPr>
          <w:rFonts w:ascii="Times New Roman" w:eastAsia="Times New Roman" w:hAnsi="Times New Roman" w:cs="Times New Roman"/>
        </w:rPr>
        <w:t>Valsartan Ingen Pharma nerekomenduojama gydyti širdies nepakankamumą ar neseniai ištikusį miokardo infarktą vaikams ir jaunesniems kaip 18 metų paaugliams, nes duomenų apie saugumą ir veiksmingumą nėra.</w:t>
      </w:r>
    </w:p>
    <w:p w14:paraId="7B2E56CA" w14:textId="77777777" w:rsidR="002C791B" w:rsidRPr="002C791B" w:rsidRDefault="002C791B" w:rsidP="002C791B">
      <w:pPr>
        <w:spacing w:after="0" w:line="240" w:lineRule="auto"/>
        <w:rPr>
          <w:rFonts w:ascii="Times New Roman" w:eastAsia="Times New Roman" w:hAnsi="Times New Roman" w:cs="Times New Roman"/>
        </w:rPr>
      </w:pPr>
    </w:p>
    <w:p w14:paraId="3BC48289" w14:textId="77777777" w:rsidR="002C791B" w:rsidRPr="002C791B" w:rsidRDefault="002C791B" w:rsidP="002C791B">
      <w:pPr>
        <w:tabs>
          <w:tab w:val="left" w:pos="567"/>
        </w:tabs>
        <w:spacing w:after="0" w:line="260" w:lineRule="exact"/>
        <w:rPr>
          <w:rFonts w:ascii="Times New Roman" w:eastAsia="Times New Roman" w:hAnsi="Times New Roman" w:cs="Times New Roman"/>
          <w:u w:val="single"/>
        </w:rPr>
      </w:pPr>
      <w:r w:rsidRPr="002C791B">
        <w:rPr>
          <w:rFonts w:ascii="Times New Roman" w:eastAsia="Times New Roman" w:hAnsi="Times New Roman" w:cs="Times New Roman"/>
          <w:u w:val="single"/>
        </w:rPr>
        <w:t>Vartojimo metodas</w:t>
      </w:r>
    </w:p>
    <w:p w14:paraId="7CD0A50C"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Valsartan Ingen Pharma galima vartoti nepriklausomai nuo valgio, vaistinį preparatą reikia išgerti su vandeniu.</w:t>
      </w:r>
    </w:p>
    <w:p w14:paraId="6B58B10C" w14:textId="77777777" w:rsidR="002C791B" w:rsidRPr="002C791B" w:rsidRDefault="002C791B" w:rsidP="002C791B">
      <w:pPr>
        <w:spacing w:after="0" w:line="240" w:lineRule="auto"/>
        <w:rPr>
          <w:rFonts w:ascii="Times New Roman" w:eastAsia="Times New Roman" w:hAnsi="Times New Roman" w:cs="Times New Roman"/>
        </w:rPr>
      </w:pPr>
    </w:p>
    <w:p w14:paraId="448D0495" w14:textId="77777777" w:rsidR="002C791B" w:rsidRPr="002C791B" w:rsidRDefault="002C791B" w:rsidP="002C791B">
      <w:pPr>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b/>
        </w:rPr>
        <w:t>4.3</w:t>
      </w:r>
      <w:r w:rsidRPr="002C791B">
        <w:rPr>
          <w:rFonts w:ascii="Times New Roman" w:eastAsia="Times New Roman" w:hAnsi="Times New Roman" w:cs="Times New Roman"/>
          <w:b/>
        </w:rPr>
        <w:tab/>
        <w:t>Kontraindikacijos</w:t>
      </w:r>
    </w:p>
    <w:p w14:paraId="70F59F45" w14:textId="77777777" w:rsidR="002C791B" w:rsidRPr="002C791B" w:rsidRDefault="002C791B" w:rsidP="002C791B">
      <w:pPr>
        <w:spacing w:after="0" w:line="240" w:lineRule="auto"/>
        <w:rPr>
          <w:rFonts w:ascii="Times New Roman" w:eastAsia="Times New Roman" w:hAnsi="Times New Roman" w:cs="Times New Roman"/>
        </w:rPr>
      </w:pPr>
    </w:p>
    <w:p w14:paraId="19EBFD6D" w14:textId="77777777" w:rsidR="002C791B" w:rsidRPr="002C791B" w:rsidRDefault="002C791B" w:rsidP="002C791B">
      <w:pPr>
        <w:numPr>
          <w:ilvl w:val="0"/>
          <w:numId w:val="16"/>
        </w:numPr>
        <w:tabs>
          <w:tab w:val="left" w:pos="567"/>
        </w:tabs>
        <w:spacing w:after="0" w:line="260" w:lineRule="exact"/>
        <w:ind w:left="567" w:hanging="567"/>
        <w:rPr>
          <w:rFonts w:ascii="Times New Roman" w:eastAsia="Times New Roman" w:hAnsi="Times New Roman" w:cs="Times New Roman"/>
        </w:rPr>
      </w:pPr>
      <w:r w:rsidRPr="002C791B">
        <w:rPr>
          <w:rFonts w:ascii="Times New Roman" w:eastAsia="Times New Roman" w:hAnsi="Times New Roman" w:cs="Times New Roman"/>
        </w:rPr>
        <w:t>Padidėjęs jautrumas veikliajai medžiagai, sojoms, žemės riešutams arba bet kuriai 6.1 skyriuje nurodytai pagalbinei medžiagai.</w:t>
      </w:r>
    </w:p>
    <w:p w14:paraId="0D65ECAF" w14:textId="77777777" w:rsidR="002C791B" w:rsidRPr="002C791B" w:rsidRDefault="002C791B" w:rsidP="002C791B">
      <w:pPr>
        <w:numPr>
          <w:ilvl w:val="0"/>
          <w:numId w:val="16"/>
        </w:numPr>
        <w:tabs>
          <w:tab w:val="left" w:pos="567"/>
        </w:tabs>
        <w:spacing w:after="0" w:line="260" w:lineRule="exact"/>
        <w:ind w:left="567" w:hanging="567"/>
        <w:rPr>
          <w:rFonts w:ascii="Times New Roman" w:eastAsia="Times New Roman" w:hAnsi="Times New Roman" w:cs="Times New Roman"/>
        </w:rPr>
      </w:pPr>
      <w:r w:rsidRPr="002C791B">
        <w:rPr>
          <w:rFonts w:ascii="Times New Roman" w:eastAsia="Times New Roman" w:hAnsi="Times New Roman" w:cs="Times New Roman"/>
        </w:rPr>
        <w:t>Sunkus kepenų funkcijos sutrikimas, bilijinė cirozė ir cholestazė.</w:t>
      </w:r>
    </w:p>
    <w:p w14:paraId="1A359DE3" w14:textId="77777777" w:rsidR="002C791B" w:rsidRPr="002C791B" w:rsidRDefault="002C791B" w:rsidP="002C791B">
      <w:pPr>
        <w:numPr>
          <w:ilvl w:val="0"/>
          <w:numId w:val="16"/>
        </w:numPr>
        <w:tabs>
          <w:tab w:val="left" w:pos="567"/>
        </w:tabs>
        <w:spacing w:after="0" w:line="260" w:lineRule="exact"/>
        <w:ind w:left="567" w:hanging="567"/>
        <w:rPr>
          <w:rFonts w:ascii="Times New Roman" w:eastAsia="Times New Roman" w:hAnsi="Times New Roman" w:cs="Times New Roman"/>
        </w:rPr>
      </w:pPr>
      <w:r w:rsidRPr="002C791B">
        <w:rPr>
          <w:rFonts w:ascii="Times New Roman" w:eastAsia="Times New Roman" w:hAnsi="Times New Roman" w:cs="Times New Roman"/>
        </w:rPr>
        <w:t>Antrasis ir trečiasis nėštumo trimestrai (žr. 4.4 ir 4.6 skyrius).</w:t>
      </w:r>
    </w:p>
    <w:p w14:paraId="15F6DCAB" w14:textId="77777777" w:rsidR="002C791B" w:rsidRPr="002C791B" w:rsidRDefault="002C791B" w:rsidP="002C791B">
      <w:pPr>
        <w:numPr>
          <w:ilvl w:val="0"/>
          <w:numId w:val="16"/>
        </w:numPr>
        <w:tabs>
          <w:tab w:val="left" w:pos="567"/>
        </w:tabs>
        <w:spacing w:after="0" w:line="260" w:lineRule="exact"/>
        <w:ind w:left="567" w:hanging="567"/>
        <w:rPr>
          <w:rFonts w:ascii="Times New Roman" w:eastAsia="Times New Roman" w:hAnsi="Times New Roman" w:cs="Times New Roman"/>
        </w:rPr>
      </w:pPr>
      <w:r w:rsidRPr="002C791B">
        <w:rPr>
          <w:rFonts w:ascii="Times New Roman" w:eastAsia="Times New Roman" w:hAnsi="Times New Roman" w:cs="Times New Roman"/>
        </w:rPr>
        <w:t>Pacientams, kurie serga cukriniu diabetu arba kurių inkstų funkcija sutrikusi (GFG &lt; 60 ml/min/1,73 m</w:t>
      </w:r>
      <w:r w:rsidRPr="002C791B">
        <w:rPr>
          <w:rFonts w:ascii="Times New Roman" w:eastAsia="Times New Roman" w:hAnsi="Times New Roman" w:cs="Times New Roman"/>
          <w:vertAlign w:val="superscript"/>
        </w:rPr>
        <w:t>2</w:t>
      </w:r>
      <w:r w:rsidRPr="002C791B">
        <w:rPr>
          <w:rFonts w:ascii="Times New Roman" w:eastAsia="Times New Roman" w:hAnsi="Times New Roman" w:cs="Times New Roman"/>
        </w:rPr>
        <w:t>), Valsartan Ingen Pharma negalima vartoti kartu su vaistiniais preparatais, kurių sudėtyje yra aliskireno (žr. 4.5 ir 5.1 skyrius).</w:t>
      </w:r>
    </w:p>
    <w:p w14:paraId="3A7C3F5F" w14:textId="77777777" w:rsidR="002C791B" w:rsidRPr="002C791B" w:rsidRDefault="002C791B" w:rsidP="002C791B">
      <w:pPr>
        <w:spacing w:after="0" w:line="240" w:lineRule="auto"/>
        <w:rPr>
          <w:rFonts w:ascii="Times New Roman" w:eastAsia="Times New Roman" w:hAnsi="Times New Roman" w:cs="Times New Roman"/>
        </w:rPr>
      </w:pPr>
    </w:p>
    <w:p w14:paraId="4B9802A4" w14:textId="77777777" w:rsidR="002C791B" w:rsidRPr="002C791B" w:rsidRDefault="002C791B" w:rsidP="002C791B">
      <w:pPr>
        <w:spacing w:after="0" w:line="240" w:lineRule="auto"/>
        <w:ind w:left="567" w:hanging="567"/>
        <w:outlineLvl w:val="0"/>
        <w:rPr>
          <w:rFonts w:ascii="Times New Roman" w:eastAsia="Times New Roman" w:hAnsi="Times New Roman" w:cs="Times New Roman"/>
        </w:rPr>
      </w:pPr>
      <w:r w:rsidRPr="002C791B">
        <w:rPr>
          <w:rFonts w:ascii="Times New Roman" w:eastAsia="Times New Roman" w:hAnsi="Times New Roman" w:cs="Times New Roman"/>
          <w:b/>
        </w:rPr>
        <w:t>4.4</w:t>
      </w:r>
      <w:r w:rsidRPr="002C791B">
        <w:rPr>
          <w:rFonts w:ascii="Times New Roman" w:eastAsia="Times New Roman" w:hAnsi="Times New Roman" w:cs="Times New Roman"/>
          <w:b/>
        </w:rPr>
        <w:tab/>
        <w:t>Specialūs įspėjimai ir atsargumo priemonės</w:t>
      </w:r>
    </w:p>
    <w:p w14:paraId="21AA3355" w14:textId="77777777" w:rsidR="002C791B" w:rsidRPr="002C791B" w:rsidRDefault="002C791B" w:rsidP="002C791B">
      <w:pPr>
        <w:spacing w:after="0" w:line="240" w:lineRule="auto"/>
        <w:rPr>
          <w:rFonts w:ascii="Times New Roman" w:eastAsia="Times New Roman" w:hAnsi="Times New Roman" w:cs="Times New Roman"/>
        </w:rPr>
      </w:pPr>
    </w:p>
    <w:p w14:paraId="198010FC" w14:textId="77777777" w:rsidR="002C791B" w:rsidRPr="002C791B" w:rsidRDefault="002C791B" w:rsidP="002C791B">
      <w:pPr>
        <w:tabs>
          <w:tab w:val="left" w:pos="567"/>
        </w:tabs>
        <w:spacing w:after="0" w:line="260" w:lineRule="exact"/>
        <w:rPr>
          <w:rFonts w:ascii="Times New Roman" w:eastAsia="Times New Roman" w:hAnsi="Times New Roman" w:cs="Times New Roman"/>
          <w:u w:val="single"/>
        </w:rPr>
      </w:pPr>
      <w:r w:rsidRPr="002C791B">
        <w:rPr>
          <w:rFonts w:ascii="Times New Roman" w:eastAsia="Times New Roman" w:hAnsi="Times New Roman" w:cs="Times New Roman"/>
          <w:u w:val="single"/>
        </w:rPr>
        <w:t>Hiperkalemija</w:t>
      </w:r>
    </w:p>
    <w:p w14:paraId="61184380"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Nerekomenduojama tuo pačiu metu vartoti kalio preparatų, kalį sulaikančių diuretikų, druskos pakaitalų, kurių sudėtyje yra kalio, arba kitokių preparatų, kurie didina kalio kiekį organizme (heparino ir kt.). Reikia reguliariai tinkamai stebėti kalio koncentraciją kraujyje.</w:t>
      </w:r>
    </w:p>
    <w:p w14:paraId="7AE268ED"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5AE04DB9" w14:textId="77777777" w:rsidR="002C791B" w:rsidRPr="002C791B" w:rsidRDefault="002C791B" w:rsidP="002C791B">
      <w:pPr>
        <w:tabs>
          <w:tab w:val="left" w:pos="567"/>
        </w:tabs>
        <w:spacing w:after="0" w:line="260" w:lineRule="exact"/>
        <w:rPr>
          <w:rFonts w:ascii="Times New Roman" w:eastAsia="Times New Roman" w:hAnsi="Times New Roman" w:cs="Times New Roman"/>
          <w:u w:val="single"/>
        </w:rPr>
      </w:pPr>
      <w:r w:rsidRPr="002C791B">
        <w:rPr>
          <w:rFonts w:ascii="Times New Roman" w:eastAsia="Times New Roman" w:hAnsi="Times New Roman" w:cs="Times New Roman"/>
          <w:u w:val="single"/>
        </w:rPr>
        <w:t>Inkstų funkcijos sutrikimas</w:t>
      </w:r>
    </w:p>
    <w:p w14:paraId="6A129556"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Pacientų, kurių kreatinino klirensas &lt; 10 ml/min., bei ligonių, kurie gydomi dializėmis, saugaus gydymo patirties kol kas nėra, todėl tokiems ligoniams valsartano skirti reikia atsargiai. Suaugusiems pacientams, kurių kreatinino klirensas yra </w:t>
      </w:r>
      <w:r w:rsidRPr="002C791B">
        <w:rPr>
          <w:rFonts w:ascii="Times New Roman" w:eastAsia="Times New Roman" w:hAnsi="Times New Roman" w:cs="Times New Roman"/>
        </w:rPr>
        <w:sym w:font="Symbol" w:char="F03E"/>
      </w:r>
      <w:r w:rsidRPr="002C791B">
        <w:rPr>
          <w:rFonts w:ascii="Times New Roman" w:eastAsia="Times New Roman" w:hAnsi="Times New Roman" w:cs="Times New Roman"/>
        </w:rPr>
        <w:t> 10 ml/min., Valsartan Ingen Pharma dozės keisti nereikia (žr. 4.2 ir 5.2 skyrius).</w:t>
      </w:r>
    </w:p>
    <w:p w14:paraId="65F7E9FE" w14:textId="77777777" w:rsidR="002C791B" w:rsidRPr="002C791B" w:rsidRDefault="002C791B" w:rsidP="002C791B">
      <w:pPr>
        <w:spacing w:after="0" w:line="240" w:lineRule="auto"/>
        <w:rPr>
          <w:rFonts w:ascii="Times New Roman" w:eastAsia="Times New Roman" w:hAnsi="Times New Roman" w:cs="Times New Roman"/>
        </w:rPr>
      </w:pPr>
    </w:p>
    <w:p w14:paraId="72D8A8BC" w14:textId="77777777" w:rsidR="002C791B" w:rsidRPr="002C791B" w:rsidRDefault="002C791B" w:rsidP="002C791B">
      <w:pPr>
        <w:tabs>
          <w:tab w:val="left" w:pos="567"/>
        </w:tabs>
        <w:spacing w:after="0" w:line="260" w:lineRule="exact"/>
        <w:rPr>
          <w:rFonts w:ascii="Times New Roman" w:eastAsia="Times New Roman" w:hAnsi="Times New Roman" w:cs="Times New Roman"/>
          <w:u w:val="single"/>
        </w:rPr>
      </w:pPr>
      <w:r w:rsidRPr="002C791B">
        <w:rPr>
          <w:rFonts w:ascii="Times New Roman" w:eastAsia="Times New Roman" w:hAnsi="Times New Roman" w:cs="Times New Roman"/>
          <w:u w:val="single"/>
        </w:rPr>
        <w:t>Kepenų funkcijos sutrikimas</w:t>
      </w:r>
    </w:p>
    <w:p w14:paraId="7CCE30F9"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lastRenderedPageBreak/>
        <w:t>Pacientams, kuriems yra lengvas arba vidutinio sunkumo kepenų funkcijos sutrikimas be cholestazės,  Valsartan Ingen Pharma reikia skirti atsargiai (žr. 4.2 ir 5.2 skyrius).</w:t>
      </w:r>
    </w:p>
    <w:p w14:paraId="0D39CA41" w14:textId="77777777" w:rsidR="002C791B" w:rsidRPr="002C791B" w:rsidRDefault="002C791B" w:rsidP="002C791B">
      <w:pPr>
        <w:tabs>
          <w:tab w:val="left" w:pos="3045"/>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ab/>
      </w:r>
    </w:p>
    <w:p w14:paraId="7D10D496" w14:textId="77777777" w:rsidR="002C791B" w:rsidRPr="002C791B" w:rsidRDefault="002C791B" w:rsidP="002C791B">
      <w:pPr>
        <w:tabs>
          <w:tab w:val="left" w:pos="567"/>
        </w:tabs>
        <w:spacing w:after="0" w:line="260" w:lineRule="exact"/>
        <w:rPr>
          <w:rFonts w:ascii="Times New Roman" w:eastAsia="Times New Roman" w:hAnsi="Times New Roman" w:cs="Times New Roman"/>
          <w:u w:val="single"/>
        </w:rPr>
      </w:pPr>
      <w:r w:rsidRPr="002C791B">
        <w:rPr>
          <w:rFonts w:ascii="Times New Roman" w:eastAsia="Times New Roman" w:hAnsi="Times New Roman" w:cs="Times New Roman"/>
          <w:u w:val="single"/>
        </w:rPr>
        <w:t>Natrio ir (arba) skysčių trūkumas organizme</w:t>
      </w:r>
    </w:p>
    <w:p w14:paraId="09B86872"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Pacientams, kurių organizme yra didelis natrio ir (arba) skysčių trūkumas, pvz., dėl didelės diuretikų dozės vartojimo, gydymo vaistiniu preparatu Valsartan Ingen Pharma pradžioje retais atvejais gali pasireikšti simptominė hipotenzija. Prieš pradedant gydyti vaistiniu preparatu Valsartan Ingen Pharma, reikia atstatyti normalų natrio ir (arba) skysčių kiekį organizme, pvz., sumažinti diuretikų dozę.</w:t>
      </w:r>
    </w:p>
    <w:p w14:paraId="028B8AE6"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3E5C56D9" w14:textId="77777777" w:rsidR="002C791B" w:rsidRPr="002C791B" w:rsidRDefault="002C791B" w:rsidP="002C791B">
      <w:pPr>
        <w:tabs>
          <w:tab w:val="left" w:pos="567"/>
        </w:tabs>
        <w:spacing w:after="0" w:line="260" w:lineRule="exact"/>
        <w:rPr>
          <w:rFonts w:ascii="Times New Roman" w:eastAsia="Times New Roman" w:hAnsi="Times New Roman" w:cs="Times New Roman"/>
          <w:u w:val="single"/>
        </w:rPr>
      </w:pPr>
      <w:r w:rsidRPr="002C791B">
        <w:rPr>
          <w:rFonts w:ascii="Times New Roman" w:eastAsia="Times New Roman" w:hAnsi="Times New Roman" w:cs="Times New Roman"/>
          <w:u w:val="single"/>
        </w:rPr>
        <w:t>Inkstų arterijų stenozė</w:t>
      </w:r>
    </w:p>
    <w:p w14:paraId="777C8CA3"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Ar saugu Valsartan Ingen Pharma vartoti žmonėms, kuriems yra abiejų inkstų arba vienintelio funkcionuojančio inksto arterijų stenozė, nenustatyta.</w:t>
      </w:r>
    </w:p>
    <w:p w14:paraId="002C36D7"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Trumpai Valsartan Ingen Pharma vartojusiems dvylikai pacientų, sergančių renovaskuline hipertenzija, pasireiškusia dėl vieno inksto arterijos stenozės, inkstų kraujotaka, kreatinino kiekis kraujo serume ir šlapalo azoto kiekis kraujyje (BUN</w:t>
      </w:r>
      <w:r w:rsidRPr="002C791B">
        <w:rPr>
          <w:rFonts w:ascii="Times New Roman" w:eastAsia="Times New Roman" w:hAnsi="Times New Roman" w:cs="Times New Roman"/>
          <w:i/>
        </w:rPr>
        <w:t>,</w:t>
      </w:r>
      <w:r w:rsidRPr="002C791B">
        <w:rPr>
          <w:rFonts w:ascii="Times New Roman" w:eastAsia="Times New Roman" w:hAnsi="Times New Roman" w:cs="Times New Roman"/>
        </w:rPr>
        <w:t xml:space="preserve"> </w:t>
      </w:r>
      <w:r w:rsidRPr="002C791B">
        <w:rPr>
          <w:rFonts w:ascii="Times New Roman" w:eastAsia="Times New Roman" w:hAnsi="Times New Roman" w:cs="Times New Roman"/>
          <w:i/>
        </w:rPr>
        <w:t>angl. blood urea nitrogen</w:t>
      </w:r>
      <w:r w:rsidRPr="002C791B">
        <w:rPr>
          <w:rFonts w:ascii="Times New Roman" w:eastAsia="Times New Roman" w:hAnsi="Times New Roman" w:cs="Times New Roman"/>
        </w:rPr>
        <w:t>) pastebimai nepakito. Kadangi pacientams, kuriems yra vienos pusės inkstų arterijos stenozė, kitos renino-angiotenzino sistemą veikiančios medžiagos gali didinti šlapalo ir kreatinino kiekį kraujyje, todėl gydymui skiriant valsartaną rekomenduojama sekti inkstų funkciją.</w:t>
      </w:r>
    </w:p>
    <w:p w14:paraId="3B407FB1" w14:textId="77777777" w:rsidR="002C791B" w:rsidRPr="002C791B" w:rsidRDefault="002C791B" w:rsidP="002C791B">
      <w:pPr>
        <w:spacing w:after="0" w:line="240" w:lineRule="auto"/>
        <w:rPr>
          <w:rFonts w:ascii="Times New Roman" w:eastAsia="Times New Roman" w:hAnsi="Times New Roman" w:cs="Times New Roman"/>
        </w:rPr>
      </w:pPr>
    </w:p>
    <w:p w14:paraId="346F7BE0" w14:textId="77777777" w:rsidR="002C791B" w:rsidRPr="002C791B" w:rsidRDefault="002C791B" w:rsidP="002C791B">
      <w:pPr>
        <w:tabs>
          <w:tab w:val="left" w:pos="567"/>
        </w:tabs>
        <w:spacing w:after="0" w:line="260" w:lineRule="exact"/>
        <w:rPr>
          <w:rFonts w:ascii="Times New Roman" w:eastAsia="Times New Roman" w:hAnsi="Times New Roman" w:cs="Times New Roman"/>
          <w:u w:val="single"/>
        </w:rPr>
      </w:pPr>
      <w:r w:rsidRPr="002C791B">
        <w:rPr>
          <w:rFonts w:ascii="Times New Roman" w:eastAsia="Times New Roman" w:hAnsi="Times New Roman" w:cs="Times New Roman"/>
          <w:u w:val="single"/>
        </w:rPr>
        <w:t>Inkstų transplantacija</w:t>
      </w:r>
    </w:p>
    <w:p w14:paraId="33F008AF"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Pacientų, kuriems neseniai persodintas inkstas, saugaus gydymo Valsartan Ingen Pharma preparatu patirties kol kas nėra.</w:t>
      </w:r>
    </w:p>
    <w:p w14:paraId="1A89DFEB" w14:textId="77777777" w:rsidR="002C791B" w:rsidRPr="002C791B" w:rsidRDefault="002C791B" w:rsidP="002C791B">
      <w:pPr>
        <w:tabs>
          <w:tab w:val="left" w:pos="567"/>
        </w:tabs>
        <w:spacing w:after="0" w:line="260" w:lineRule="exact"/>
        <w:rPr>
          <w:rFonts w:ascii="Times New Roman" w:eastAsia="Times New Roman" w:hAnsi="Times New Roman" w:cs="Times New Roman"/>
          <w:i/>
        </w:rPr>
      </w:pPr>
    </w:p>
    <w:p w14:paraId="365FF2A5" w14:textId="77777777" w:rsidR="002C791B" w:rsidRPr="002C791B" w:rsidRDefault="002C791B" w:rsidP="002C791B">
      <w:pPr>
        <w:tabs>
          <w:tab w:val="left" w:pos="567"/>
        </w:tabs>
        <w:spacing w:after="0" w:line="260" w:lineRule="exact"/>
        <w:rPr>
          <w:rFonts w:ascii="Times New Roman" w:eastAsia="Times New Roman" w:hAnsi="Times New Roman" w:cs="Times New Roman"/>
          <w:u w:val="single"/>
        </w:rPr>
      </w:pPr>
      <w:r w:rsidRPr="002C791B">
        <w:rPr>
          <w:rFonts w:ascii="Times New Roman" w:eastAsia="Times New Roman" w:hAnsi="Times New Roman" w:cs="Times New Roman"/>
          <w:u w:val="single"/>
        </w:rPr>
        <w:t>Pirminis hiperaldosteronizmas</w:t>
      </w:r>
    </w:p>
    <w:p w14:paraId="19EC673B"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Pacientų, kuriems yra pirminis hiperaldosteronizmas, preparatu Valsartan Ingen Pharma gydyti negalima, kadangi jų renino ir angiotenzino sistema neaktyvuojama.</w:t>
      </w:r>
    </w:p>
    <w:p w14:paraId="1D40FA42"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60CD75D0" w14:textId="77777777" w:rsidR="002C791B" w:rsidRPr="002C791B" w:rsidRDefault="002C791B" w:rsidP="002C791B">
      <w:pPr>
        <w:tabs>
          <w:tab w:val="left" w:pos="567"/>
        </w:tabs>
        <w:spacing w:after="0" w:line="260" w:lineRule="exact"/>
        <w:rPr>
          <w:rFonts w:ascii="Times New Roman" w:eastAsia="Times New Roman" w:hAnsi="Times New Roman" w:cs="Times New Roman"/>
          <w:u w:val="single"/>
        </w:rPr>
      </w:pPr>
      <w:r w:rsidRPr="002C791B">
        <w:rPr>
          <w:rFonts w:ascii="Times New Roman" w:eastAsia="Times New Roman" w:hAnsi="Times New Roman" w:cs="Times New Roman"/>
          <w:u w:val="single"/>
        </w:rPr>
        <w:t>Aortos ar mitralinė stenozė, obstrukcinė hipertrofinė kardiomiopatija</w:t>
      </w:r>
    </w:p>
    <w:p w14:paraId="452DA379"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Jeigu yra aortos ar mitralinė stenozė, obstrukcinė hipertrofinė kardiomiopatija, preparatu  Valsartan Ingen Pharma, kaip ir kitais kraujagysles plečiančiais medikamentais, reikia gydyti atsargiai.</w:t>
      </w:r>
    </w:p>
    <w:p w14:paraId="02E53CEA"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2F5E9C53" w14:textId="77777777" w:rsidR="002C791B" w:rsidRPr="002C791B" w:rsidRDefault="002C791B" w:rsidP="002C791B">
      <w:pPr>
        <w:tabs>
          <w:tab w:val="left" w:pos="567"/>
        </w:tabs>
        <w:spacing w:after="0" w:line="260" w:lineRule="exact"/>
        <w:rPr>
          <w:rFonts w:ascii="Times New Roman" w:eastAsia="Times New Roman" w:hAnsi="Times New Roman" w:cs="Times New Roman"/>
          <w:u w:val="single"/>
        </w:rPr>
      </w:pPr>
      <w:r w:rsidRPr="002C791B">
        <w:rPr>
          <w:rFonts w:ascii="Times New Roman" w:eastAsia="Times New Roman" w:hAnsi="Times New Roman" w:cs="Times New Roman"/>
          <w:u w:val="single"/>
        </w:rPr>
        <w:t>Nėštumo laikotarpis</w:t>
      </w:r>
    </w:p>
    <w:p w14:paraId="5B9FE249"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Gydymo angiotenzino II receptorių blokatoriais (AIIRB) nėštumo metu pradėti negalima. Pacienčių, kurios planuoja pastoti, gydymą reikia keisti skiriant kitą antihipertenzinį gydymą, kurį vartoti nėštumo metu yra neabejotinai saugu, išskyrus tuos atvejus, kai skirti AIIRB tikrai būtina. Nustačius nėštumą, gydymą AIIRB preparatais reikia nedelsiant nutraukti ir, jei reikia, pradėti alternatyvų gydymą (žr. 4.3 ir 4.6 skyrius).</w:t>
      </w:r>
    </w:p>
    <w:p w14:paraId="1FB8FBF7"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16A6E65C" w14:textId="77777777" w:rsidR="002C791B" w:rsidRPr="002C791B" w:rsidRDefault="002C791B" w:rsidP="002C791B">
      <w:pPr>
        <w:tabs>
          <w:tab w:val="left" w:pos="567"/>
        </w:tabs>
        <w:spacing w:after="0" w:line="260" w:lineRule="exact"/>
        <w:rPr>
          <w:rFonts w:ascii="Times New Roman" w:eastAsia="Times New Roman" w:hAnsi="Times New Roman" w:cs="Times New Roman"/>
          <w:u w:val="single"/>
        </w:rPr>
      </w:pPr>
      <w:r w:rsidRPr="002C791B">
        <w:rPr>
          <w:rFonts w:ascii="Times New Roman" w:eastAsia="Times New Roman" w:hAnsi="Times New Roman" w:cs="Times New Roman"/>
          <w:u w:val="single"/>
        </w:rPr>
        <w:t>Neseniai ištikęs miokardo infarktas</w:t>
      </w:r>
    </w:p>
    <w:p w14:paraId="1BE010AB"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Gydant kaptopriliu ir kartu valsartanu, klinikinė nauda nebuvo didesnė, nei gydant kiekvienu medikamentu atskirai, tačiau nepageidaujamų reiškinių rizika padidėjo (žr. 4.2 ir 5.1 skyrius). Todėl vienu metu gydymui skirti valsartaną ir AKF inhibitorių nerekomenduojama.</w:t>
      </w:r>
    </w:p>
    <w:p w14:paraId="7DEC4144"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Pacientus po miokardo infarkto pradėti gydyti reikia atsargiai. Vertinant pacientų būklę po miokardo infarkto, taip pat visada reikia įvertinti ir inkstų funkciją (žr. 4.2 skyrių).</w:t>
      </w:r>
    </w:p>
    <w:p w14:paraId="6B90C30A"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Miokardo infarkto ištiktiems pacientams Valsartan Ingen Pharma paprastai šiek tiek sumažina kraujospūdį, tačiau dėl išsilaikančios simptominės hipotenzijos preparato vartojimo dažniausiai nutraukti nereikia, jeigu dozė sumažinama taip, kaip rekomenduojama (žr. 4.2 skyrių).</w:t>
      </w:r>
    </w:p>
    <w:p w14:paraId="2B9741DB"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64C645B3" w14:textId="77777777" w:rsidR="002C791B" w:rsidRPr="002C791B" w:rsidRDefault="002C791B" w:rsidP="002C791B">
      <w:pPr>
        <w:tabs>
          <w:tab w:val="left" w:pos="567"/>
        </w:tabs>
        <w:spacing w:after="0" w:line="260" w:lineRule="exact"/>
        <w:rPr>
          <w:rFonts w:ascii="Times New Roman" w:eastAsia="Times New Roman" w:hAnsi="Times New Roman" w:cs="Times New Roman"/>
          <w:u w:val="single"/>
        </w:rPr>
      </w:pPr>
      <w:r w:rsidRPr="002C791B">
        <w:rPr>
          <w:rFonts w:ascii="Times New Roman" w:eastAsia="Times New Roman" w:hAnsi="Times New Roman" w:cs="Times New Roman"/>
          <w:u w:val="single"/>
        </w:rPr>
        <w:t>Širdies nepakankamumas</w:t>
      </w:r>
    </w:p>
    <w:p w14:paraId="256CC762"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Vartojant Valsartan Ingen Pharma ir AKF inhibitorių derinį, gali padidėti nepageidaujamų reakcijų, ypač hipotenzijos, hiperkalemijos ir inkstų funkcijos susilpnėjimo (įskaitant ūminį inkstų nepakankamumą) rizika. Pacientams, kurie serga širdies nepakankamumu, skiriant trijų vaistinių preparatų – AKF inhibitoriaus, beta adrenoblokatoriaus ir Valsartan Ingen Pharma – derinį, klinikinės naudos nebuvo (žr. 5.1 skyrių). Skiriant šį derinį akivaizdžiai padidėja nepageidaujamų reiškinių rizika, todėl jo skirti nerekomenduojama. Taip pat nerekomenduojama skirti trijų vaistinių preparatų – AKF inhibitoriaus, mineralokortikoidinių receptorių antagonistų ir valsartano – derinio. Šiuos derinius </w:t>
      </w:r>
      <w:r w:rsidRPr="002C791B">
        <w:rPr>
          <w:rFonts w:ascii="Times New Roman" w:eastAsia="Times New Roman" w:hAnsi="Times New Roman" w:cs="Times New Roman"/>
        </w:rPr>
        <w:lastRenderedPageBreak/>
        <w:t xml:space="preserve">vartojančius pacientus turi prižiūrėti specialistai, dažnai bei atidžiai tiriantys pacientų inkstų funkciją, elektrolitų koncentracijas ir kraujospūdį. </w:t>
      </w:r>
    </w:p>
    <w:p w14:paraId="5929CEE5"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33F30E4B" w14:textId="77777777" w:rsidR="002C791B" w:rsidRPr="002C791B" w:rsidRDefault="002C791B" w:rsidP="002C791B">
      <w:pPr>
        <w:autoSpaceDE w:val="0"/>
        <w:autoSpaceDN w:val="0"/>
        <w:adjustRightInd w:val="0"/>
        <w:spacing w:after="200" w:line="240" w:lineRule="auto"/>
        <w:rPr>
          <w:rFonts w:ascii="Times New Roman" w:eastAsia="Times New Roman" w:hAnsi="Times New Roman" w:cs="Times New Roman"/>
        </w:rPr>
      </w:pPr>
      <w:r w:rsidRPr="002C791B">
        <w:rPr>
          <w:rFonts w:ascii="Times New Roman" w:eastAsia="Times New Roman" w:hAnsi="Times New Roman" w:cs="Times New Roman"/>
        </w:rPr>
        <w:t xml:space="preserve">Pradedant gydyti pacientus, sergančius širdies nepakankamumu, reikia būti atsargiems. Vertinant širdies nepakankamumu sergančių pacientų būklę, visada reikia įvertinti ir inkstų funkciją (žr. 4.2 skyrių). </w:t>
      </w:r>
    </w:p>
    <w:p w14:paraId="0E782AB1"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Širdies nepakankamumu sergantiems pacientams vartojant Valsartan Ingen Pharma, dažniausiai šiek tiek sumažėja kraujospūdis, tačiau, jei laikomasi dozavimo nurodymų, nutraukti gydymą dėl besitęsiančios simptominės hipotenzijos paprastai nebūtina (žr. 4.2 skyrių). </w:t>
      </w:r>
    </w:p>
    <w:p w14:paraId="330A7ACE"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3415F4A6" w14:textId="77777777" w:rsidR="002C791B" w:rsidRPr="002C791B" w:rsidRDefault="002C791B" w:rsidP="002C791B">
      <w:pPr>
        <w:autoSpaceDE w:val="0"/>
        <w:autoSpaceDN w:val="0"/>
        <w:adjustRightInd w:val="0"/>
        <w:spacing w:after="200" w:line="240" w:lineRule="auto"/>
        <w:rPr>
          <w:rFonts w:ascii="Times New Roman" w:eastAsia="Times New Roman" w:hAnsi="Times New Roman" w:cs="Times New Roman"/>
        </w:rPr>
      </w:pPr>
      <w:r w:rsidRPr="002C791B">
        <w:rPr>
          <w:rFonts w:ascii="Times New Roman" w:eastAsia="Times New Roman" w:hAnsi="Times New Roman" w:cs="Times New Roman"/>
        </w:rPr>
        <w:t xml:space="preserve">Pacientų, kurių inkstų funkcija gali priklausyti nuo renino, angiotenzino ir aldosterono sistemos aktyvumo (pvz., pacientų, sergančių sunkiu staziniu širdies nepakankamumu), gydymas AKF inhibitoriais buvo susijęs su oligurija ir (arba) progresuojančia azotemija ir, retais atvejais, su ūminiu inkstų nepakankamumu ir (arba) mirtimi. Kadangi valsartanas yra angiotenzino II receptorių blokatorius, negalima atmesti, kad Valsartan Ingen Pharma vartojimas gali būti susijęs su inkstų funkcijos sutrikimu. </w:t>
      </w:r>
    </w:p>
    <w:p w14:paraId="4957468B"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Pacientams, sergantiems diabetine nefropatija, AKF inhibitoriai ir angiotenzino II receptorių blokatoriai</w:t>
      </w:r>
      <w:r w:rsidRPr="002C791B" w:rsidDel="00E61C8D">
        <w:rPr>
          <w:rFonts w:ascii="Times New Roman" w:eastAsia="Times New Roman" w:hAnsi="Times New Roman" w:cs="Times New Roman"/>
        </w:rPr>
        <w:t xml:space="preserve"> </w:t>
      </w:r>
      <w:r w:rsidRPr="002C791B">
        <w:rPr>
          <w:rFonts w:ascii="Times New Roman" w:eastAsia="Times New Roman" w:hAnsi="Times New Roman" w:cs="Times New Roman"/>
        </w:rPr>
        <w:t xml:space="preserve">neturėtų būti vartojami kartu. </w:t>
      </w:r>
    </w:p>
    <w:p w14:paraId="343A0BDA"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31E57D5E" w14:textId="77777777" w:rsidR="002C791B" w:rsidRPr="002C791B" w:rsidRDefault="002C791B" w:rsidP="002C791B">
      <w:pPr>
        <w:tabs>
          <w:tab w:val="left" w:pos="567"/>
        </w:tabs>
        <w:spacing w:after="0" w:line="260" w:lineRule="exact"/>
        <w:rPr>
          <w:rFonts w:ascii="Times New Roman" w:eastAsia="Times New Roman" w:hAnsi="Times New Roman" w:cs="Times New Roman"/>
          <w:u w:val="single"/>
        </w:rPr>
      </w:pPr>
      <w:r w:rsidRPr="002C791B">
        <w:rPr>
          <w:rFonts w:ascii="Times New Roman" w:eastAsia="Times New Roman" w:hAnsi="Times New Roman" w:cs="Times New Roman"/>
          <w:u w:val="single"/>
        </w:rPr>
        <w:t>Dvigubas renino, angiotenzino ir aldosterono sistemos (RAAS) nuslopinimas</w:t>
      </w:r>
    </w:p>
    <w:p w14:paraId="4C074A73" w14:textId="77777777" w:rsidR="002C791B" w:rsidRPr="002C791B" w:rsidRDefault="002C791B" w:rsidP="002C791B">
      <w:pPr>
        <w:autoSpaceDE w:val="0"/>
        <w:autoSpaceDN w:val="0"/>
        <w:adjustRightInd w:val="0"/>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 xml:space="preserve">Turima įrodymų, kad kartu vartojant AKF inhibitorius, angiotenzino II receptorių blokatorius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 </w:t>
      </w:r>
    </w:p>
    <w:p w14:paraId="4EC00CAC" w14:textId="77777777" w:rsidR="002C791B" w:rsidRPr="002C791B" w:rsidRDefault="002C791B" w:rsidP="002C791B">
      <w:pPr>
        <w:autoSpaceDE w:val="0"/>
        <w:autoSpaceDN w:val="0"/>
        <w:adjustRightInd w:val="0"/>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 xml:space="preserve">Vis dėlto, jei dvigubas nuslopinimas laikomas absoliučiai būtinu, šis gydymas turi būti atliekamas tik prižiūrint specialistams ir dažnai bei atidžiai tiriant inkstų funkciją, elektrolitų koncentraciją bei kraujospūdį. </w:t>
      </w:r>
    </w:p>
    <w:p w14:paraId="38B2F5BB"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Pacientams, sergantiems diabetine nefropatija, negalima kartu vartoti AKF inhibitorių ir angiotenzino II receptorių blokatorių.</w:t>
      </w:r>
    </w:p>
    <w:p w14:paraId="4489D934" w14:textId="65B6F2C2" w:rsidR="002C791B" w:rsidRDefault="002C791B" w:rsidP="002C791B">
      <w:pPr>
        <w:tabs>
          <w:tab w:val="left" w:pos="567"/>
        </w:tabs>
        <w:spacing w:after="0" w:line="260" w:lineRule="exact"/>
        <w:rPr>
          <w:rFonts w:ascii="Times New Roman" w:eastAsia="Times New Roman" w:hAnsi="Times New Roman" w:cs="Times New Roman"/>
        </w:rPr>
      </w:pPr>
    </w:p>
    <w:p w14:paraId="1262BA81" w14:textId="77777777" w:rsidR="009D271C" w:rsidRPr="007C393A" w:rsidRDefault="009D271C" w:rsidP="009D271C">
      <w:pPr>
        <w:keepLines/>
        <w:tabs>
          <w:tab w:val="left" w:pos="567"/>
        </w:tabs>
        <w:spacing w:after="0" w:line="240" w:lineRule="auto"/>
        <w:rPr>
          <w:rFonts w:ascii="Times New Roman" w:eastAsia="Times New Roman" w:hAnsi="Times New Roman" w:cs="Times New Roman"/>
          <w:color w:val="000000"/>
          <w:u w:val="single"/>
          <w:lang w:val="es-ES"/>
        </w:rPr>
      </w:pPr>
      <w:r w:rsidRPr="007C393A">
        <w:rPr>
          <w:rFonts w:ascii="Times New Roman" w:eastAsia="Times New Roman" w:hAnsi="Times New Roman" w:cs="Times New Roman"/>
          <w:color w:val="000000"/>
          <w:u w:val="single"/>
          <w:lang w:val="es-ES"/>
        </w:rPr>
        <w:t>Žarnyno angioneurozinė edema</w:t>
      </w:r>
    </w:p>
    <w:p w14:paraId="368BDEEF" w14:textId="57687F26" w:rsidR="009D271C" w:rsidRPr="00152E31" w:rsidRDefault="009D271C" w:rsidP="00152E31">
      <w:pPr>
        <w:keepLines/>
        <w:tabs>
          <w:tab w:val="left" w:pos="567"/>
        </w:tabs>
        <w:spacing w:after="0" w:line="240" w:lineRule="auto"/>
        <w:rPr>
          <w:rFonts w:ascii="Times New Roman" w:eastAsia="Times New Roman" w:hAnsi="Times New Roman" w:cs="Times New Roman"/>
          <w:color w:val="000000"/>
          <w:lang w:val="es-ES"/>
        </w:rPr>
      </w:pPr>
      <w:r w:rsidRPr="00CA3649">
        <w:rPr>
          <w:rFonts w:ascii="Times New Roman" w:eastAsia="Times New Roman" w:hAnsi="Times New Roman" w:cs="Times New Roman"/>
          <w:color w:val="000000"/>
          <w:lang w:val="es-ES"/>
        </w:rPr>
        <w:t>Gauta pranešimų apie žarnyno angioneurozinės edemos atvejus, pasireiškusius pacientams, gydytiems</w:t>
      </w:r>
      <w:r>
        <w:rPr>
          <w:rFonts w:ascii="Times New Roman" w:eastAsia="Times New Roman" w:hAnsi="Times New Roman" w:cs="Times New Roman"/>
          <w:color w:val="000000"/>
          <w:lang w:val="es-ES"/>
        </w:rPr>
        <w:t xml:space="preserve"> </w:t>
      </w:r>
      <w:r w:rsidRPr="00CA3649">
        <w:rPr>
          <w:rFonts w:ascii="Times New Roman" w:eastAsia="Times New Roman" w:hAnsi="Times New Roman" w:cs="Times New Roman"/>
          <w:color w:val="000000"/>
          <w:lang w:val="es-ES"/>
        </w:rPr>
        <w:t xml:space="preserve">angiotenzino II receptorių blokatoriais (įskaitant </w:t>
      </w:r>
      <w:r>
        <w:rPr>
          <w:rFonts w:ascii="Times New Roman" w:eastAsia="Times New Roman" w:hAnsi="Times New Roman" w:cs="Times New Roman"/>
          <w:color w:val="000000"/>
          <w:lang w:val="es-ES"/>
        </w:rPr>
        <w:t>valsartaną</w:t>
      </w:r>
      <w:r w:rsidRPr="00CA3649">
        <w:rPr>
          <w:rFonts w:ascii="Times New Roman" w:eastAsia="Times New Roman" w:hAnsi="Times New Roman" w:cs="Times New Roman"/>
          <w:color w:val="000000"/>
          <w:lang w:val="es-ES"/>
        </w:rPr>
        <w:t>) (žr. 4.8 skyrių). Šiems pacientams pasireiškė</w:t>
      </w:r>
      <w:r>
        <w:rPr>
          <w:rFonts w:ascii="Times New Roman" w:eastAsia="Times New Roman" w:hAnsi="Times New Roman" w:cs="Times New Roman"/>
          <w:color w:val="000000"/>
          <w:lang w:val="es-ES"/>
        </w:rPr>
        <w:t xml:space="preserve"> </w:t>
      </w:r>
      <w:r w:rsidRPr="00CA3649">
        <w:rPr>
          <w:rFonts w:ascii="Times New Roman" w:eastAsia="Times New Roman" w:hAnsi="Times New Roman" w:cs="Times New Roman"/>
          <w:color w:val="000000"/>
          <w:lang w:val="es-ES"/>
        </w:rPr>
        <w:t>pilvo skausmas, pykinimas, vėmimas ir viduriavimas. Nutraukus angiotenzino II receptorių</w:t>
      </w:r>
      <w:r>
        <w:rPr>
          <w:rFonts w:ascii="Times New Roman" w:eastAsia="Times New Roman" w:hAnsi="Times New Roman" w:cs="Times New Roman"/>
          <w:color w:val="000000"/>
          <w:lang w:val="es-ES"/>
        </w:rPr>
        <w:t xml:space="preserve"> </w:t>
      </w:r>
      <w:r w:rsidRPr="00CA3649">
        <w:rPr>
          <w:rFonts w:ascii="Times New Roman" w:eastAsia="Times New Roman" w:hAnsi="Times New Roman" w:cs="Times New Roman"/>
          <w:color w:val="000000"/>
          <w:lang w:val="es-ES"/>
        </w:rPr>
        <w:t>antagonistų vartojimą, simptomai išnyko. Diagnozavus žarnyno angioneurozinę edemą, reikia</w:t>
      </w:r>
      <w:r>
        <w:rPr>
          <w:rFonts w:ascii="Times New Roman" w:eastAsia="Times New Roman" w:hAnsi="Times New Roman" w:cs="Times New Roman"/>
          <w:color w:val="000000"/>
          <w:lang w:val="es-ES"/>
        </w:rPr>
        <w:t xml:space="preserve"> </w:t>
      </w:r>
      <w:r w:rsidRPr="00CA3649">
        <w:rPr>
          <w:rFonts w:ascii="Times New Roman" w:eastAsia="Times New Roman" w:hAnsi="Times New Roman" w:cs="Times New Roman"/>
          <w:color w:val="000000"/>
          <w:lang w:val="es-ES"/>
        </w:rPr>
        <w:t xml:space="preserve">nutraukti </w:t>
      </w:r>
      <w:r>
        <w:rPr>
          <w:rFonts w:ascii="Times New Roman" w:eastAsia="Times New Roman" w:hAnsi="Times New Roman" w:cs="Times New Roman"/>
          <w:color w:val="000000"/>
          <w:lang w:val="es-ES"/>
        </w:rPr>
        <w:t xml:space="preserve">valsartano </w:t>
      </w:r>
      <w:r w:rsidRPr="00CA3649">
        <w:rPr>
          <w:rFonts w:ascii="Times New Roman" w:eastAsia="Times New Roman" w:hAnsi="Times New Roman" w:cs="Times New Roman"/>
          <w:color w:val="000000"/>
          <w:lang w:val="es-ES"/>
        </w:rPr>
        <w:t>vartojimą ir pradėti atitinkamą stebėseną, kol simptomai visiškai išnyksta.</w:t>
      </w:r>
    </w:p>
    <w:p w14:paraId="6BEA30E5" w14:textId="77777777" w:rsidR="009D271C" w:rsidRPr="002C791B" w:rsidRDefault="009D271C" w:rsidP="002C791B">
      <w:pPr>
        <w:tabs>
          <w:tab w:val="left" w:pos="567"/>
        </w:tabs>
        <w:spacing w:after="0" w:line="260" w:lineRule="exact"/>
        <w:rPr>
          <w:rFonts w:ascii="Times New Roman" w:eastAsia="Times New Roman" w:hAnsi="Times New Roman" w:cs="Times New Roman"/>
        </w:rPr>
      </w:pPr>
    </w:p>
    <w:p w14:paraId="775E8AA9" w14:textId="77777777" w:rsidR="002C791B" w:rsidRPr="002C791B" w:rsidRDefault="002C791B" w:rsidP="002C791B">
      <w:pPr>
        <w:spacing w:after="0" w:line="240" w:lineRule="auto"/>
        <w:rPr>
          <w:rFonts w:ascii="Times New Roman" w:eastAsia="Times New Roman" w:hAnsi="Times New Roman" w:cs="Times New Roman"/>
          <w:i/>
          <w:color w:val="000000"/>
          <w:u w:val="single"/>
        </w:rPr>
      </w:pPr>
      <w:r w:rsidRPr="002C791B">
        <w:rPr>
          <w:rFonts w:ascii="Times New Roman" w:eastAsia="Times New Roman" w:hAnsi="Times New Roman" w:cs="Times New Roman"/>
          <w:i/>
          <w:color w:val="000000"/>
          <w:u w:val="single"/>
        </w:rPr>
        <w:t>Vaikų populiacija</w:t>
      </w:r>
    </w:p>
    <w:p w14:paraId="00FA6F62" w14:textId="77777777" w:rsidR="002C791B" w:rsidRPr="002C791B" w:rsidRDefault="002C791B" w:rsidP="002C791B">
      <w:pPr>
        <w:spacing w:after="0" w:line="240" w:lineRule="auto"/>
        <w:rPr>
          <w:rFonts w:ascii="Times New Roman" w:eastAsia="Times New Roman" w:hAnsi="Times New Roman" w:cs="Times New Roman"/>
          <w:i/>
          <w:color w:val="000000"/>
          <w:u w:val="single"/>
        </w:rPr>
      </w:pPr>
    </w:p>
    <w:p w14:paraId="228FAAFD" w14:textId="77777777" w:rsidR="002C791B" w:rsidRPr="002C791B" w:rsidRDefault="002C791B" w:rsidP="002C791B">
      <w:pPr>
        <w:spacing w:after="0" w:line="240" w:lineRule="auto"/>
        <w:rPr>
          <w:rFonts w:ascii="Times New Roman" w:eastAsia="Times New Roman" w:hAnsi="Times New Roman" w:cs="Times New Roman"/>
          <w:color w:val="000000"/>
          <w:u w:val="single"/>
        </w:rPr>
      </w:pPr>
      <w:r w:rsidRPr="002C791B">
        <w:rPr>
          <w:rFonts w:ascii="Times New Roman" w:eastAsia="Times New Roman" w:hAnsi="Times New Roman" w:cs="Times New Roman"/>
          <w:color w:val="000000"/>
          <w:u w:val="single"/>
        </w:rPr>
        <w:t>Inkstų funkcijos sutrikimas</w:t>
      </w:r>
    </w:p>
    <w:p w14:paraId="7C9F8213" w14:textId="77777777" w:rsidR="002C791B" w:rsidRPr="002C791B" w:rsidRDefault="002C791B" w:rsidP="002C791B">
      <w:pPr>
        <w:tabs>
          <w:tab w:val="left" w:pos="567"/>
        </w:tabs>
        <w:spacing w:after="0" w:line="260" w:lineRule="exact"/>
        <w:rPr>
          <w:rFonts w:ascii="Times New Roman" w:eastAsia="Times New Roman" w:hAnsi="Times New Roman" w:cs="Times New Roman"/>
          <w:color w:val="000000"/>
          <w:lang w:bidi="th-TH"/>
        </w:rPr>
      </w:pPr>
      <w:r w:rsidRPr="002C791B">
        <w:rPr>
          <w:rFonts w:ascii="Times New Roman" w:eastAsia="Times New Roman" w:hAnsi="Times New Roman" w:cs="Times New Roman"/>
          <w:color w:val="000000"/>
          <w:lang w:bidi="th-TH"/>
        </w:rPr>
        <w:t>Tyrimų su vaikais ir paaugliais, kurių kreatinino klirensas &lt; 30 ml/min., ar vaikais, kurie gydomi dializėmis, neatlikta, todėl tokiems ligoniams valsartano vartoti nerekomenduojama. Vaikams ir paaugliams, kurių kreatinino klirensas &gt; 30 ml/min., dozės koreguoti nereikia (žr. 4.2 ir 5.2 skyrius). Skiriant gydymą valsartanu, reikia atidžiai stebėti inkstų funkciją ir kalio kiekį serume. Tai ypatingai svarbu, kai valsartano skiriama pacientams, kuriems yra kitokių inkstų funkciją galinčių bloginti būklių (karščiavimas, dehidracija).</w:t>
      </w:r>
    </w:p>
    <w:p w14:paraId="0E4E1A43" w14:textId="77777777" w:rsidR="002C791B" w:rsidRPr="002C791B" w:rsidRDefault="002C791B" w:rsidP="002C791B">
      <w:pPr>
        <w:tabs>
          <w:tab w:val="left" w:pos="567"/>
        </w:tabs>
        <w:spacing w:after="0" w:line="260" w:lineRule="exact"/>
        <w:rPr>
          <w:rFonts w:ascii="Times New Roman" w:eastAsia="Times New Roman" w:hAnsi="Times New Roman" w:cs="Times New Roman"/>
          <w:color w:val="000000"/>
        </w:rPr>
      </w:pPr>
    </w:p>
    <w:p w14:paraId="6552483E" w14:textId="77777777" w:rsidR="002C791B" w:rsidRPr="002C791B" w:rsidRDefault="002C791B" w:rsidP="002C791B">
      <w:pPr>
        <w:spacing w:after="0" w:line="240" w:lineRule="auto"/>
        <w:rPr>
          <w:rFonts w:ascii="Times New Roman" w:eastAsia="Times New Roman" w:hAnsi="Times New Roman" w:cs="Times New Roman"/>
          <w:color w:val="000000"/>
          <w:u w:val="single"/>
        </w:rPr>
      </w:pPr>
      <w:r w:rsidRPr="002C791B">
        <w:rPr>
          <w:rFonts w:ascii="Times New Roman" w:eastAsia="Times New Roman" w:hAnsi="Times New Roman" w:cs="Times New Roman"/>
          <w:color w:val="000000"/>
          <w:u w:val="single"/>
        </w:rPr>
        <w:t>Kepenų funkcijos sutrikimas</w:t>
      </w:r>
    </w:p>
    <w:p w14:paraId="20AA4C71"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color w:val="000000"/>
        </w:rPr>
        <w:t xml:space="preserve">Vaikams ir paaugliams, kaip ir suaugusiems žmonėms, </w:t>
      </w:r>
      <w:r w:rsidRPr="002C791B">
        <w:rPr>
          <w:rFonts w:ascii="Times New Roman" w:eastAsia="Times New Roman" w:hAnsi="Times New Roman" w:cs="Times New Roman"/>
          <w:szCs w:val="20"/>
        </w:rPr>
        <w:t xml:space="preserve">Valsartan </w:t>
      </w:r>
      <w:r w:rsidRPr="002C791B">
        <w:rPr>
          <w:rFonts w:ascii="Times New Roman" w:eastAsia="Times New Roman" w:hAnsi="Times New Roman" w:cs="Times New Roman"/>
        </w:rPr>
        <w:t>Ingen Pharma</w:t>
      </w:r>
      <w:r w:rsidRPr="002C791B">
        <w:rPr>
          <w:rFonts w:ascii="Times New Roman" w:eastAsia="Times New Roman" w:hAnsi="Times New Roman" w:cs="Times New Roman"/>
          <w:color w:val="000000"/>
        </w:rPr>
        <w:t xml:space="preserve"> negalima skirti, </w:t>
      </w:r>
      <w:r w:rsidRPr="002C791B">
        <w:rPr>
          <w:rFonts w:ascii="Times New Roman" w:eastAsia="Times New Roman" w:hAnsi="Times New Roman" w:cs="Times New Roman"/>
        </w:rPr>
        <w:t>jei yra sunkus kepenų funkcijos sutrikimas, bilijinė cirozė ar cholestazė (žr. 4.3 ir 5.2 skyrius). Klinikinės vaikų ir paauglių, kuriems yra lengvas arba vidutinio sunkumo kepenų funkcijos sutrikimas, gydymo  Valsartan Ingen Pharma patirties yra nedaug. Tokiems ligoniams valsartano dozė turi neviršyti 80 mg.</w:t>
      </w:r>
    </w:p>
    <w:p w14:paraId="40433D54"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6E9494C8" w14:textId="77777777" w:rsidR="002C791B" w:rsidRPr="002C791B" w:rsidRDefault="002C791B" w:rsidP="002C791B">
      <w:pPr>
        <w:tabs>
          <w:tab w:val="left" w:pos="567"/>
        </w:tabs>
        <w:spacing w:after="0" w:line="260" w:lineRule="exact"/>
        <w:rPr>
          <w:rFonts w:ascii="Times New Roman" w:eastAsia="Times New Roman" w:hAnsi="Times New Roman" w:cs="Times New Roman"/>
          <w:u w:val="single"/>
        </w:rPr>
      </w:pPr>
      <w:r w:rsidRPr="002C791B">
        <w:rPr>
          <w:rFonts w:ascii="Times New Roman" w:eastAsia="Times New Roman" w:hAnsi="Times New Roman" w:cs="Times New Roman"/>
          <w:u w:val="single"/>
        </w:rPr>
        <w:t>Pagalbinės medžiagos</w:t>
      </w:r>
    </w:p>
    <w:p w14:paraId="551CB19E" w14:textId="2E9F2498"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lastRenderedPageBreak/>
        <w:t>Valsartan Ingen Pharma sudėtyje yra laktozės</w:t>
      </w:r>
      <w:r w:rsidR="00C3171F">
        <w:rPr>
          <w:rFonts w:ascii="Times New Roman" w:eastAsia="Times New Roman" w:hAnsi="Times New Roman" w:cs="Times New Roman"/>
        </w:rPr>
        <w:t xml:space="preserve"> monohidrato</w:t>
      </w:r>
      <w:r w:rsidRPr="002C791B">
        <w:rPr>
          <w:rFonts w:ascii="Times New Roman" w:eastAsia="Times New Roman" w:hAnsi="Times New Roman" w:cs="Times New Roman"/>
        </w:rPr>
        <w:t>. Šio vaistinio preparato negalima vartoti pacientams, kuriems nustatytas retas paveldimas sutrikimas – </w:t>
      </w:r>
      <w:r w:rsidR="00B776BA">
        <w:rPr>
          <w:rFonts w:ascii="Times New Roman" w:eastAsia="Times New Roman" w:hAnsi="Times New Roman" w:cs="Times New Roman"/>
        </w:rPr>
        <w:t>visiškas</w:t>
      </w:r>
      <w:r w:rsidR="00B776BA" w:rsidRPr="002C791B">
        <w:rPr>
          <w:rFonts w:ascii="Times New Roman" w:eastAsia="Times New Roman" w:hAnsi="Times New Roman" w:cs="Times New Roman"/>
        </w:rPr>
        <w:t xml:space="preserve"> </w:t>
      </w:r>
      <w:r w:rsidRPr="002C791B">
        <w:rPr>
          <w:rFonts w:ascii="Times New Roman" w:eastAsia="Times New Roman" w:hAnsi="Times New Roman" w:cs="Times New Roman"/>
        </w:rPr>
        <w:t>laktazės stygius arba gliukozės ir galaktozės malabsorbcija.</w:t>
      </w:r>
    </w:p>
    <w:p w14:paraId="48D6E911"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Valsartan Ingen Pharma sudėtyje yra sojų lecitino. Žinoma, kad sojų lecitinas, esantis maisto produktuose gali sukelti alerginę reakciją, įskaitant sunkią anafilaksinę reakciją žmonėms, alergiškiems sojoms. Pacientai, kuriems yra nustatyta alergija žemės riešutams, turi ir didesnę sunkių anafilaksinių reakcijų sojų produktams riziką.</w:t>
      </w:r>
    </w:p>
    <w:p w14:paraId="77B815E0" w14:textId="77777777" w:rsidR="002C791B" w:rsidRPr="002C791B" w:rsidRDefault="002C791B" w:rsidP="002C791B">
      <w:pPr>
        <w:spacing w:after="0" w:line="240" w:lineRule="auto"/>
        <w:rPr>
          <w:rFonts w:ascii="Times New Roman" w:eastAsia="Times New Roman" w:hAnsi="Times New Roman" w:cs="Times New Roman"/>
        </w:rPr>
      </w:pPr>
    </w:p>
    <w:p w14:paraId="6C2C375F" w14:textId="77777777" w:rsidR="002C791B" w:rsidRPr="002C791B" w:rsidRDefault="002C791B" w:rsidP="002C791B">
      <w:pPr>
        <w:spacing w:after="0" w:line="240" w:lineRule="auto"/>
        <w:ind w:left="567" w:hanging="567"/>
        <w:outlineLvl w:val="0"/>
        <w:rPr>
          <w:rFonts w:ascii="Times New Roman" w:eastAsia="Times New Roman" w:hAnsi="Times New Roman" w:cs="Times New Roman"/>
        </w:rPr>
      </w:pPr>
      <w:r w:rsidRPr="002C791B">
        <w:rPr>
          <w:rFonts w:ascii="Times New Roman" w:eastAsia="Times New Roman" w:hAnsi="Times New Roman" w:cs="Times New Roman"/>
          <w:b/>
        </w:rPr>
        <w:t>4.5</w:t>
      </w:r>
      <w:r w:rsidRPr="002C791B">
        <w:rPr>
          <w:rFonts w:ascii="Times New Roman" w:eastAsia="Times New Roman" w:hAnsi="Times New Roman" w:cs="Times New Roman"/>
          <w:b/>
        </w:rPr>
        <w:tab/>
        <w:t>Sąveika su kitais vaistiniais preparatais ir kitokia sąveika</w:t>
      </w:r>
    </w:p>
    <w:p w14:paraId="7755213C" w14:textId="77777777" w:rsidR="002C791B" w:rsidRPr="002C791B" w:rsidRDefault="002C791B" w:rsidP="002C791B">
      <w:pPr>
        <w:spacing w:after="0" w:line="240" w:lineRule="auto"/>
        <w:rPr>
          <w:rFonts w:ascii="Times New Roman" w:eastAsia="Times New Roman" w:hAnsi="Times New Roman" w:cs="Times New Roman"/>
        </w:rPr>
      </w:pPr>
    </w:p>
    <w:p w14:paraId="17E8E007" w14:textId="77777777" w:rsidR="002C791B" w:rsidRPr="002C791B" w:rsidRDefault="002C791B" w:rsidP="002C791B">
      <w:pPr>
        <w:spacing w:after="0" w:line="240" w:lineRule="auto"/>
        <w:rPr>
          <w:rFonts w:ascii="Times New Roman" w:eastAsia="Calibri" w:hAnsi="Times New Roman" w:cs="Times New Roman"/>
          <w:u w:val="single"/>
        </w:rPr>
      </w:pPr>
      <w:r w:rsidRPr="002C791B">
        <w:rPr>
          <w:rFonts w:ascii="Times New Roman" w:eastAsia="Calibri" w:hAnsi="Times New Roman" w:cs="Times New Roman"/>
          <w:u w:val="single"/>
        </w:rPr>
        <w:t>Dvigubas renino, angiotenzino ir aldosterono sistemos (RAAS) nuslopinimas su AIIRB, AKF inhibitoriais ar aliskirenu</w:t>
      </w:r>
    </w:p>
    <w:p w14:paraId="5BE72F4D" w14:textId="77777777" w:rsidR="002C791B" w:rsidRPr="002C791B" w:rsidRDefault="002C791B" w:rsidP="002C791B">
      <w:pPr>
        <w:tabs>
          <w:tab w:val="left" w:pos="720"/>
        </w:tabs>
        <w:spacing w:after="0" w:line="240" w:lineRule="auto"/>
        <w:rPr>
          <w:rFonts w:ascii="Times New Roman" w:eastAsia="Calibri" w:hAnsi="Times New Roman" w:cs="Times New Roman"/>
          <w:iCs/>
        </w:rPr>
      </w:pPr>
      <w:r w:rsidRPr="002C791B">
        <w:rPr>
          <w:rFonts w:ascii="Times New Roman" w:eastAsia="Calibri" w:hAnsi="Times New Roman" w:cs="Times New Roman"/>
          <w:iCs/>
        </w:rPr>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 skyrius).</w:t>
      </w:r>
    </w:p>
    <w:p w14:paraId="4F0E971B" w14:textId="77777777" w:rsidR="002C791B" w:rsidRPr="002C791B" w:rsidRDefault="002C791B" w:rsidP="002C791B">
      <w:pPr>
        <w:spacing w:after="0" w:line="240" w:lineRule="auto"/>
        <w:rPr>
          <w:rFonts w:ascii="Times New Roman" w:eastAsia="Times New Roman" w:hAnsi="Times New Roman" w:cs="Times New Roman"/>
        </w:rPr>
      </w:pPr>
    </w:p>
    <w:p w14:paraId="7DC7C37E" w14:textId="77777777" w:rsidR="002C791B" w:rsidRPr="002C791B" w:rsidRDefault="002C791B" w:rsidP="002C791B">
      <w:pPr>
        <w:tabs>
          <w:tab w:val="left" w:pos="567"/>
        </w:tabs>
        <w:spacing w:after="0" w:line="260" w:lineRule="exact"/>
        <w:rPr>
          <w:rFonts w:ascii="Times New Roman" w:eastAsia="Times New Roman" w:hAnsi="Times New Roman" w:cs="Times New Roman"/>
          <w:i/>
          <w:u w:val="single"/>
        </w:rPr>
      </w:pPr>
      <w:r w:rsidRPr="002C791B">
        <w:rPr>
          <w:rFonts w:ascii="Times New Roman" w:eastAsia="Times New Roman" w:hAnsi="Times New Roman" w:cs="Times New Roman"/>
          <w:i/>
          <w:u w:val="single"/>
        </w:rPr>
        <w:t>Nerekomenduojama vartoti kartu</w:t>
      </w:r>
    </w:p>
    <w:p w14:paraId="73A3AD0F" w14:textId="77777777" w:rsidR="002C791B" w:rsidRPr="002C791B" w:rsidRDefault="002C791B" w:rsidP="002C791B">
      <w:pPr>
        <w:tabs>
          <w:tab w:val="left" w:pos="567"/>
        </w:tabs>
        <w:spacing w:after="0" w:line="260" w:lineRule="exact"/>
        <w:rPr>
          <w:rFonts w:ascii="Times New Roman" w:eastAsia="Times New Roman" w:hAnsi="Times New Roman" w:cs="Times New Roman"/>
          <w:i/>
          <w:u w:val="single"/>
        </w:rPr>
      </w:pPr>
    </w:p>
    <w:p w14:paraId="6933150E" w14:textId="77777777" w:rsidR="002C791B" w:rsidRPr="002C791B" w:rsidRDefault="002C791B" w:rsidP="002C791B">
      <w:pPr>
        <w:tabs>
          <w:tab w:val="left" w:pos="567"/>
        </w:tabs>
        <w:spacing w:after="0" w:line="260" w:lineRule="exact"/>
        <w:rPr>
          <w:rFonts w:ascii="Times New Roman" w:eastAsia="Times New Roman" w:hAnsi="Times New Roman" w:cs="Times New Roman"/>
          <w:i/>
        </w:rPr>
      </w:pPr>
      <w:r w:rsidRPr="002C791B">
        <w:rPr>
          <w:rFonts w:ascii="Times New Roman" w:eastAsia="Times New Roman" w:hAnsi="Times New Roman" w:cs="Times New Roman"/>
          <w:i/>
        </w:rPr>
        <w:t>Litis</w:t>
      </w:r>
    </w:p>
    <w:p w14:paraId="67BB969F"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Skiriant litį kartu su angiotenziną konvertuojančio fermento inhibitoriais arba</w:t>
      </w:r>
      <w:r w:rsidRPr="002C791B">
        <w:rPr>
          <w:rFonts w:ascii="Times New Roman" w:eastAsia="Times New Roman" w:hAnsi="Times New Roman" w:cs="Times New Roman"/>
          <w:color w:val="000000"/>
        </w:rPr>
        <w:t xml:space="preserve"> angiotenzino II receptorių antagonistais</w:t>
      </w:r>
      <w:r w:rsidRPr="002C791B">
        <w:rPr>
          <w:rFonts w:ascii="Times New Roman" w:eastAsia="Times New Roman" w:hAnsi="Times New Roman" w:cs="Times New Roman"/>
        </w:rPr>
        <w:t>, įskaitant valsartaną, stebėtas laikinas ličio koncentracijos kraujo serume ir toksiškumo padidėjimas. Jei šį vaistų derinį skirti būtina, rekomenduojama atidžiai sekti ličio koncentraciją kraujo serume. Toksinio ličio poveikio rizika gali dar labiau padidėti dėl kartu skiriamo diuretiko.</w:t>
      </w:r>
    </w:p>
    <w:p w14:paraId="228E381E"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450B8F05" w14:textId="77777777" w:rsidR="002C791B" w:rsidRPr="002C791B" w:rsidRDefault="002C791B" w:rsidP="002C791B">
      <w:pPr>
        <w:tabs>
          <w:tab w:val="left" w:pos="567"/>
        </w:tabs>
        <w:spacing w:after="0" w:line="260" w:lineRule="exact"/>
        <w:rPr>
          <w:rFonts w:ascii="Times New Roman" w:eastAsia="Times New Roman" w:hAnsi="Times New Roman" w:cs="Times New Roman"/>
          <w:i/>
        </w:rPr>
      </w:pPr>
      <w:r w:rsidRPr="002C791B">
        <w:rPr>
          <w:rFonts w:ascii="Times New Roman" w:eastAsia="Times New Roman" w:hAnsi="Times New Roman" w:cs="Times New Roman"/>
          <w:i/>
        </w:rPr>
        <w:t>Kalį sulaikantys diuretikai, kalio papildai, druskos pakaitalai, kurių sudėtyje yra kalio ir kitų medžiagų, dėl kurių gali padidėti kalio koncentracija kraujyje</w:t>
      </w:r>
    </w:p>
    <w:p w14:paraId="677A8E87"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Jei kartu su valsartanu reikia vartoti vaistinį preparatą, kuris įtakoja kalio kiekį, patariama sekti kalio koncentraciją kraujo plazmoje.</w:t>
      </w:r>
    </w:p>
    <w:p w14:paraId="63BAB778"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0D1D5C0D" w14:textId="77777777" w:rsidR="002C791B" w:rsidRPr="002C791B" w:rsidRDefault="002C791B" w:rsidP="002C791B">
      <w:pPr>
        <w:tabs>
          <w:tab w:val="left" w:pos="567"/>
        </w:tabs>
        <w:spacing w:after="0" w:line="260" w:lineRule="exact"/>
        <w:rPr>
          <w:rFonts w:ascii="Times New Roman" w:eastAsia="Times New Roman" w:hAnsi="Times New Roman" w:cs="Times New Roman"/>
          <w:i/>
          <w:u w:val="single"/>
        </w:rPr>
      </w:pPr>
      <w:r w:rsidRPr="002C791B">
        <w:rPr>
          <w:rFonts w:ascii="Times New Roman" w:eastAsia="Times New Roman" w:hAnsi="Times New Roman" w:cs="Times New Roman"/>
          <w:i/>
          <w:u w:val="single"/>
        </w:rPr>
        <w:t>Atsargumas vartojant preparatus vienu metu</w:t>
      </w:r>
    </w:p>
    <w:p w14:paraId="3A610FF4" w14:textId="77777777" w:rsidR="002C791B" w:rsidRPr="002C791B" w:rsidRDefault="002C791B" w:rsidP="002C791B">
      <w:pPr>
        <w:tabs>
          <w:tab w:val="left" w:pos="567"/>
        </w:tabs>
        <w:spacing w:after="0" w:line="260" w:lineRule="exact"/>
        <w:rPr>
          <w:rFonts w:ascii="Times New Roman" w:eastAsia="Times New Roman" w:hAnsi="Times New Roman" w:cs="Times New Roman"/>
          <w:i/>
          <w:u w:val="single"/>
        </w:rPr>
      </w:pPr>
    </w:p>
    <w:p w14:paraId="38ADC414" w14:textId="77777777" w:rsidR="002C791B" w:rsidRPr="002C791B" w:rsidRDefault="002C791B" w:rsidP="002C791B">
      <w:pPr>
        <w:tabs>
          <w:tab w:val="left" w:pos="567"/>
        </w:tabs>
        <w:spacing w:after="0" w:line="260" w:lineRule="exact"/>
        <w:rPr>
          <w:rFonts w:ascii="Times New Roman" w:eastAsia="Times New Roman" w:hAnsi="Times New Roman" w:cs="Times New Roman"/>
          <w:i/>
        </w:rPr>
      </w:pPr>
      <w:r w:rsidRPr="002C791B">
        <w:rPr>
          <w:rFonts w:ascii="Times New Roman" w:eastAsia="Times New Roman" w:hAnsi="Times New Roman" w:cs="Times New Roman"/>
          <w:i/>
        </w:rPr>
        <w:t>Nesteroidiniai vaistai nuo uždegimo (NVNU), įskaitant selektyvius COX-2 inhibitorius, acetilsalicilo rūgštį (&gt; 3 g per parą) ir neselektyvius NVNU</w:t>
      </w:r>
    </w:p>
    <w:p w14:paraId="7D481532"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Skiriant angiotenzino II blokatorių ir NVNU vienu metu, gali silpniau pasireikšti kraujospūdį mažinantis poveikis. Be to, kartu vartojant angiotenzino II blokatorių ir NVNU, gali padidėti inkstų funkcijos pablogėjimo ir kalio koncentracijos padidėjimo kraujo serume rizika. Todėl gydymo pradžioje rekomenduojama sekti inkstų funkciją, o taip pat pacientui skirti pakankamai skysčių.</w:t>
      </w:r>
    </w:p>
    <w:p w14:paraId="51620883"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38ED726A"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i/>
          <w:u w:val="single"/>
        </w:rPr>
        <w:t>Pernešikliai</w:t>
      </w:r>
      <w:r w:rsidRPr="002C791B">
        <w:rPr>
          <w:rFonts w:ascii="Times New Roman" w:eastAsia="Times New Roman" w:hAnsi="Times New Roman" w:cs="Times New Roman"/>
          <w:i/>
        </w:rPr>
        <w:br/>
      </w:r>
      <w:r w:rsidRPr="002C791B">
        <w:rPr>
          <w:rFonts w:ascii="Times New Roman" w:eastAsia="Times New Roman" w:hAnsi="Times New Roman" w:cs="Times New Roman"/>
          <w:i/>
          <w:iCs/>
        </w:rPr>
        <w:t>In vitro</w:t>
      </w:r>
      <w:r w:rsidRPr="002C791B">
        <w:rPr>
          <w:rFonts w:ascii="Times New Roman" w:eastAsia="Times New Roman" w:hAnsi="Times New Roman" w:cs="Times New Roman"/>
        </w:rPr>
        <w:t xml:space="preserve"> gauti duomenys rodo, kad valsartanas yra kepenų įsiurbimo pernešiklio OATP1B1/OATP1B3 ir kepenų srauto pernešiklio MRP2 substratas. Klinikinė tokių duomenų reikšmė nėra žinoma. Įsiurbimo pernešiklių inhibitoriai (pvz., rifampinas, ciklosporinas) ar srauto pernešiklių inhibitoriai (pvz., ritonaviras) gali didinti sisteminę kartu vartojamo valsartano ekspoziciją. Jei pradedamas ar baigimas kombinuotasis gydymas minėtais vaistiniais preparatais, būtina užtikrinti tinkamą paciento priežiūrą.</w:t>
      </w:r>
    </w:p>
    <w:p w14:paraId="084B2AC5"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46B48E60" w14:textId="77777777" w:rsidR="002C791B" w:rsidRPr="002C791B" w:rsidRDefault="002C791B" w:rsidP="002C791B">
      <w:pPr>
        <w:tabs>
          <w:tab w:val="left" w:pos="567"/>
        </w:tabs>
        <w:spacing w:after="0" w:line="260" w:lineRule="exact"/>
        <w:rPr>
          <w:rFonts w:ascii="Times New Roman" w:eastAsia="Times New Roman" w:hAnsi="Times New Roman" w:cs="Times New Roman"/>
          <w:i/>
        </w:rPr>
      </w:pPr>
      <w:r w:rsidRPr="002C791B">
        <w:rPr>
          <w:rFonts w:ascii="Times New Roman" w:eastAsia="Times New Roman" w:hAnsi="Times New Roman" w:cs="Times New Roman"/>
          <w:i/>
        </w:rPr>
        <w:t>Kiti vaistiniai preparatai</w:t>
      </w:r>
    </w:p>
    <w:p w14:paraId="17C6C54E"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Vaistinių preparatų tarpusavio sąveikos tyrimų metu nepastebėta kliniškai reikšmingos valsartano ar kurio nors iš šių medžiagų sąveikos: cimetidino, varfarino, furozemido, digoksino, atenololio, indometacino, hidrochlorotiazido, amlodipino, glibenklamido.</w:t>
      </w:r>
    </w:p>
    <w:p w14:paraId="3F8BFF4D" w14:textId="77777777" w:rsidR="002C791B" w:rsidRPr="002C791B" w:rsidRDefault="002C791B" w:rsidP="002C791B">
      <w:pPr>
        <w:spacing w:after="0" w:line="240" w:lineRule="auto"/>
        <w:rPr>
          <w:rFonts w:ascii="Times New Roman" w:eastAsia="Times New Roman" w:hAnsi="Times New Roman" w:cs="Times New Roman"/>
        </w:rPr>
      </w:pPr>
    </w:p>
    <w:p w14:paraId="78CE0F20" w14:textId="77777777" w:rsidR="002C791B" w:rsidRPr="002C791B" w:rsidRDefault="002C791B" w:rsidP="002C791B">
      <w:pPr>
        <w:tabs>
          <w:tab w:val="left" w:pos="567"/>
        </w:tabs>
        <w:spacing w:after="0" w:line="260" w:lineRule="exact"/>
        <w:rPr>
          <w:rFonts w:ascii="Times New Roman" w:eastAsia="Times New Roman" w:hAnsi="Times New Roman" w:cs="Times New Roman"/>
          <w:i/>
          <w:iCs/>
          <w:u w:val="single"/>
        </w:rPr>
      </w:pPr>
      <w:r w:rsidRPr="002C791B">
        <w:rPr>
          <w:rFonts w:ascii="Times New Roman" w:eastAsia="Times New Roman" w:hAnsi="Times New Roman" w:cs="Times New Roman"/>
          <w:i/>
          <w:iCs/>
          <w:u w:val="single"/>
        </w:rPr>
        <w:t>Vaikų populiacija</w:t>
      </w:r>
    </w:p>
    <w:p w14:paraId="14273CE2" w14:textId="77777777" w:rsidR="002C791B" w:rsidRPr="002C791B" w:rsidRDefault="002C791B" w:rsidP="002C791B">
      <w:pPr>
        <w:tabs>
          <w:tab w:val="left" w:pos="567"/>
        </w:tabs>
        <w:spacing w:after="0" w:line="260" w:lineRule="exact"/>
        <w:rPr>
          <w:rFonts w:ascii="Times New Roman" w:eastAsia="Times New Roman" w:hAnsi="Times New Roman" w:cs="Times New Roman"/>
          <w:color w:val="000000"/>
          <w:lang w:bidi="th-TH"/>
        </w:rPr>
      </w:pPr>
      <w:r w:rsidRPr="002C791B">
        <w:rPr>
          <w:rFonts w:ascii="Times New Roman" w:eastAsia="Times New Roman" w:hAnsi="Times New Roman" w:cs="Times New Roman"/>
          <w:color w:val="000000"/>
          <w:lang w:bidi="th-TH"/>
        </w:rPr>
        <w:lastRenderedPageBreak/>
        <w:t>Hipertenzija sergantiems vaikams ir paaugliams dažnai kartu būna inkstų sutrikimų, todėl valsartano ir kitų medžiagų, slopinančių renino, angiotenzino ir aldosterono sistemą ir galinčių didinti kalio koncentraciją kraujyje, kartu skirti vartoti rekomenduojama atsargiai. Reikia atidžiai stebėti inkstų funkciją ir kalio kiekį serume.</w:t>
      </w:r>
    </w:p>
    <w:p w14:paraId="40576020" w14:textId="77777777" w:rsidR="002C791B" w:rsidRPr="002C791B" w:rsidRDefault="002C791B" w:rsidP="002C791B">
      <w:pPr>
        <w:spacing w:after="0" w:line="240" w:lineRule="auto"/>
        <w:rPr>
          <w:rFonts w:ascii="Times New Roman" w:eastAsia="Times New Roman" w:hAnsi="Times New Roman" w:cs="Times New Roman"/>
        </w:rPr>
      </w:pPr>
    </w:p>
    <w:p w14:paraId="730F840A" w14:textId="77777777" w:rsidR="002C791B" w:rsidRPr="002C791B" w:rsidRDefault="002C791B" w:rsidP="002C791B">
      <w:pPr>
        <w:spacing w:after="0" w:line="240" w:lineRule="auto"/>
        <w:ind w:left="567" w:hanging="567"/>
        <w:outlineLvl w:val="0"/>
        <w:rPr>
          <w:rFonts w:ascii="Times New Roman" w:eastAsia="Times New Roman" w:hAnsi="Times New Roman" w:cs="Times New Roman"/>
          <w:b/>
        </w:rPr>
      </w:pPr>
      <w:r w:rsidRPr="002C791B">
        <w:rPr>
          <w:rFonts w:ascii="Times New Roman" w:eastAsia="Times New Roman" w:hAnsi="Times New Roman" w:cs="Times New Roman"/>
          <w:b/>
        </w:rPr>
        <w:t>4.6</w:t>
      </w:r>
      <w:r w:rsidRPr="002C791B">
        <w:rPr>
          <w:rFonts w:ascii="Times New Roman" w:eastAsia="Times New Roman" w:hAnsi="Times New Roman" w:cs="Times New Roman"/>
          <w:b/>
        </w:rPr>
        <w:tab/>
        <w:t>Vaisingumas, nėštumo ir žindymo laikotarpis</w:t>
      </w:r>
    </w:p>
    <w:p w14:paraId="35495A5C" w14:textId="77777777" w:rsidR="002C791B" w:rsidRPr="002C791B" w:rsidRDefault="002C791B" w:rsidP="002C791B">
      <w:pPr>
        <w:spacing w:after="0" w:line="240" w:lineRule="auto"/>
        <w:ind w:left="567" w:hanging="567"/>
        <w:outlineLvl w:val="0"/>
        <w:rPr>
          <w:rFonts w:ascii="Times New Roman" w:eastAsia="Times New Roman" w:hAnsi="Times New Roman" w:cs="Times New Roman"/>
        </w:rPr>
      </w:pPr>
    </w:p>
    <w:p w14:paraId="5A1C5675" w14:textId="77777777" w:rsidR="002C791B" w:rsidRPr="002C791B" w:rsidRDefault="002C791B" w:rsidP="002C791B">
      <w:pPr>
        <w:spacing w:after="0" w:line="240" w:lineRule="auto"/>
        <w:ind w:left="567" w:hanging="567"/>
        <w:outlineLvl w:val="0"/>
        <w:rPr>
          <w:rFonts w:ascii="Times New Roman" w:eastAsia="Times New Roman" w:hAnsi="Times New Roman" w:cs="Times New Roman"/>
          <w:i/>
        </w:rPr>
      </w:pPr>
      <w:r w:rsidRPr="002C791B">
        <w:rPr>
          <w:rFonts w:ascii="Times New Roman" w:eastAsia="Times New Roman" w:hAnsi="Times New Roman" w:cs="Times New Roman"/>
          <w:i/>
        </w:rPr>
        <w:t>Nėštumas</w:t>
      </w:r>
    </w:p>
    <w:p w14:paraId="0C2DBAF2" w14:textId="77777777" w:rsidR="002C791B" w:rsidRPr="002C791B" w:rsidRDefault="002C791B" w:rsidP="002C791B">
      <w:pPr>
        <w:spacing w:after="0" w:line="240" w:lineRule="auto"/>
        <w:ind w:left="567" w:hanging="567"/>
        <w:outlineLvl w:val="0"/>
        <w:rPr>
          <w:rFonts w:ascii="Times New Roman" w:eastAsia="Times New Roman" w:hAnsi="Times New Roman" w:cs="Times New Roman"/>
        </w:rPr>
      </w:pPr>
    </w:p>
    <w:p w14:paraId="516993BB" w14:textId="77777777" w:rsidR="002C791B" w:rsidRPr="002C791B" w:rsidRDefault="002C791B" w:rsidP="002C791B">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Angiotenzino II receptorių blokatorius (AIIRB) pirmojo nėštumo trimestro metu vartoti nerekomenduojama (žr. 4.4 skyrių). AIIRB antrojo ir trečiojo nėštumo trimestrų metu vartoti negalima (žr. 4.3 ir 4.4 skyrius).</w:t>
      </w:r>
    </w:p>
    <w:p w14:paraId="5A554127"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13B1554E"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Teratogeniškumo, kuris pasireiškia dėl AKF inhibitorių poveikio pirmojo nėštumo trimestro metu, galutinių epidemiologinių įrodymų negauta; tačiau negalima atmesti nedidelio rizikos padidėjimo galimybės. Nepaisant to, kad kontroliuojamųjų epidemiologinių duomenų apie AIIRB vartojimą nėra, šios vaistų grupės rizika gali būti panaši. Pacienčių, kurios planuoja pastoti, gydymą reikia keisti, skirti kitą kraujospūdį mažinantį gydymą, kurį vartoti nėštumo metu yra neabejotinai saugu, išskyrus atvejus, kai skirti AIIRB tikrai būtina. Nustačius nėštumą, gydymą AIIRB reikia nedelsiant nutraukti ir, jei reikia, pradėti alternatyvų gydymą.</w:t>
      </w:r>
    </w:p>
    <w:p w14:paraId="1522468A"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5EF8CE42"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Yra žinoma, kad, skiriant gydymui AIIRB antro ir trečio nėštumo trimestro laikotarpiu, pasireiškia toksinis poveikis žmogaus vaisiui (inkstų funkcijos nusilpimas, oligohidramnionas, kaukolės kaulėjimo proceso sulėtėjimas) ir toksinis poveikis naujagimiui (inkstų nepakankamumas, hipotenzija, hiperkalemija); taip pat žr. 5.3 skyrių „Ikiklinikinių saugumo tyrimų duomenys“.</w:t>
      </w:r>
    </w:p>
    <w:p w14:paraId="0A0DA7AD"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Jei nuo antrojo nėštumo trimestro buvo skiriami AIIRB, rekomenduojama atlikti ultragarsinį inkstų funkcijos bei kaukolės kaulų tyrimą.</w:t>
      </w:r>
    </w:p>
    <w:p w14:paraId="48E64853"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457185FF"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Kūdikius, kurių motinos vartojo AIIRB, reikia atidžiai stebėti dėl hipotenzijos (taip pat žr. 4.3 ir 4.4 skyrius).</w:t>
      </w:r>
    </w:p>
    <w:p w14:paraId="2F2E6C6B"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2302041D" w14:textId="77777777" w:rsidR="002C791B" w:rsidRPr="002C791B" w:rsidRDefault="002C791B" w:rsidP="002C791B">
      <w:pPr>
        <w:tabs>
          <w:tab w:val="left" w:pos="567"/>
        </w:tabs>
        <w:spacing w:after="0" w:line="260" w:lineRule="exact"/>
        <w:rPr>
          <w:rFonts w:ascii="Times New Roman" w:eastAsia="Times New Roman" w:hAnsi="Times New Roman" w:cs="Times New Roman"/>
          <w:i/>
        </w:rPr>
      </w:pPr>
      <w:r w:rsidRPr="002C791B">
        <w:rPr>
          <w:rFonts w:ascii="Times New Roman" w:eastAsia="Times New Roman" w:hAnsi="Times New Roman" w:cs="Times New Roman"/>
          <w:i/>
        </w:rPr>
        <w:t>Žindymas</w:t>
      </w:r>
    </w:p>
    <w:p w14:paraId="1F648BB4"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Apie valsartano vartojimą žindymo laikotarpiu duomenų nėra, todėl žindymo laikotarpiu Valsartan Ingen Pharma skirti nerekomenduojama, ypač jei žindomas naujagimis arba neišnešiotas kūdikis. Tokiu metu labiau tinka alternatyvūs gydymo būdai, kuriuos saugu taikyti žindymo laikotarpiu.</w:t>
      </w:r>
    </w:p>
    <w:p w14:paraId="6F503096" w14:textId="77777777" w:rsidR="002C791B" w:rsidRPr="002C791B" w:rsidRDefault="002C791B" w:rsidP="002C791B">
      <w:pPr>
        <w:spacing w:after="0" w:line="240" w:lineRule="auto"/>
        <w:ind w:left="567" w:hanging="567"/>
        <w:outlineLvl w:val="0"/>
        <w:rPr>
          <w:rFonts w:ascii="Times New Roman" w:eastAsia="Times New Roman" w:hAnsi="Times New Roman" w:cs="Times New Roman"/>
        </w:rPr>
      </w:pPr>
    </w:p>
    <w:p w14:paraId="7264CD2C" w14:textId="77777777" w:rsidR="002C791B" w:rsidRPr="002C791B" w:rsidRDefault="002C791B" w:rsidP="002C791B">
      <w:pPr>
        <w:spacing w:after="0" w:line="240" w:lineRule="auto"/>
        <w:ind w:left="567" w:hanging="567"/>
        <w:outlineLvl w:val="0"/>
        <w:rPr>
          <w:rFonts w:ascii="Times New Roman" w:eastAsia="Times New Roman" w:hAnsi="Times New Roman" w:cs="Times New Roman"/>
          <w:i/>
          <w:iCs/>
          <w:color w:val="000000"/>
        </w:rPr>
      </w:pPr>
      <w:r w:rsidRPr="002C791B">
        <w:rPr>
          <w:rFonts w:ascii="Times New Roman" w:eastAsia="Times New Roman" w:hAnsi="Times New Roman" w:cs="Times New Roman"/>
          <w:i/>
          <w:iCs/>
          <w:color w:val="000000"/>
        </w:rPr>
        <w:t>Vaisingumas</w:t>
      </w:r>
    </w:p>
    <w:p w14:paraId="201FF35E" w14:textId="77777777" w:rsidR="002C791B" w:rsidRPr="002C791B" w:rsidRDefault="002C791B" w:rsidP="002C791B">
      <w:pPr>
        <w:spacing w:after="0" w:line="240" w:lineRule="auto"/>
        <w:outlineLvl w:val="0"/>
        <w:rPr>
          <w:rFonts w:ascii="Times New Roman" w:eastAsia="Times New Roman" w:hAnsi="Times New Roman" w:cs="Times New Roman"/>
          <w:color w:val="000000"/>
        </w:rPr>
      </w:pPr>
      <w:r w:rsidRPr="002C791B">
        <w:rPr>
          <w:rFonts w:ascii="Times New Roman" w:eastAsia="Times New Roman" w:hAnsi="Times New Roman" w:cs="Times New Roman"/>
          <w:color w:val="000000"/>
        </w:rPr>
        <w:t xml:space="preserve">Girdoma ne didesnė kaip 200 mg/kg kūno svorio valsartano paros dozė nepageidaujamo poveikio žiurkių patinų ir patelių reprodukcinei veiklai nesukėlė. Tokia dozė yra 6 kartus didesnė </w:t>
      </w:r>
      <w:r w:rsidRPr="002C791B">
        <w:rPr>
          <w:rFonts w:ascii="Times New Roman" w:eastAsia="Times New Roman" w:hAnsi="Times New Roman" w:cs="Times New Roman"/>
        </w:rPr>
        <w:t>už didžiausią rekomenduojamą dozę žmogui, perskaičiuojant mg/m</w:t>
      </w:r>
      <w:r w:rsidRPr="002C791B">
        <w:rPr>
          <w:rFonts w:ascii="Times New Roman" w:eastAsia="Times New Roman" w:hAnsi="Times New Roman" w:cs="Times New Roman"/>
          <w:vertAlign w:val="superscript"/>
        </w:rPr>
        <w:t>2</w:t>
      </w:r>
      <w:r w:rsidRPr="002C791B">
        <w:rPr>
          <w:rFonts w:ascii="Times New Roman" w:eastAsia="Times New Roman" w:hAnsi="Times New Roman" w:cs="Times New Roman"/>
        </w:rPr>
        <w:t xml:space="preserve"> paviršiaus ploto (skaičiuojant laikyta, kad geriamoji paros dozė yra 320 mg, o pacientas sveria 60 kg).</w:t>
      </w:r>
    </w:p>
    <w:p w14:paraId="04C823A9" w14:textId="77777777" w:rsidR="002C791B" w:rsidRPr="002C791B" w:rsidRDefault="002C791B" w:rsidP="002C791B">
      <w:pPr>
        <w:spacing w:after="0" w:line="240" w:lineRule="auto"/>
        <w:ind w:left="567" w:hanging="567"/>
        <w:outlineLvl w:val="0"/>
        <w:rPr>
          <w:rFonts w:ascii="Times New Roman" w:eastAsia="Times New Roman" w:hAnsi="Times New Roman" w:cs="Times New Roman"/>
        </w:rPr>
      </w:pPr>
    </w:p>
    <w:p w14:paraId="0D0CBAF4" w14:textId="77777777" w:rsidR="002C791B" w:rsidRPr="002C791B" w:rsidRDefault="002C791B" w:rsidP="002C791B">
      <w:pPr>
        <w:spacing w:after="0" w:line="240" w:lineRule="auto"/>
        <w:ind w:left="567" w:hanging="567"/>
        <w:outlineLvl w:val="0"/>
        <w:rPr>
          <w:rFonts w:ascii="Times New Roman" w:eastAsia="Times New Roman" w:hAnsi="Times New Roman" w:cs="Times New Roman"/>
        </w:rPr>
      </w:pPr>
      <w:r w:rsidRPr="002C791B">
        <w:rPr>
          <w:rFonts w:ascii="Times New Roman" w:eastAsia="Times New Roman" w:hAnsi="Times New Roman" w:cs="Times New Roman"/>
          <w:b/>
        </w:rPr>
        <w:t>4.7</w:t>
      </w:r>
      <w:r w:rsidRPr="002C791B">
        <w:rPr>
          <w:rFonts w:ascii="Times New Roman" w:eastAsia="Times New Roman" w:hAnsi="Times New Roman" w:cs="Times New Roman"/>
          <w:b/>
        </w:rPr>
        <w:tab/>
        <w:t>Poveikis gebėjimui vairuoti ir valdyti mechanizmus</w:t>
      </w:r>
    </w:p>
    <w:p w14:paraId="3C6CCABA" w14:textId="77777777" w:rsidR="002C791B" w:rsidRPr="002C791B" w:rsidRDefault="002C791B" w:rsidP="002C791B">
      <w:pPr>
        <w:spacing w:after="0" w:line="240" w:lineRule="auto"/>
        <w:rPr>
          <w:rFonts w:ascii="Times New Roman" w:eastAsia="Times New Roman" w:hAnsi="Times New Roman" w:cs="Times New Roman"/>
        </w:rPr>
      </w:pPr>
    </w:p>
    <w:p w14:paraId="34AA223B"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Poveikio gebėjimui vairuoti tyrimų neatlikta. Vairuojant transporto priemones ir valdant mechanizmus negalima pamiršti, kad Valsartan Ingen Pharma gali sukelti svaigulį ir nuovargį.</w:t>
      </w:r>
    </w:p>
    <w:p w14:paraId="7DEFF10B" w14:textId="77777777" w:rsidR="002C791B" w:rsidRPr="002C791B" w:rsidRDefault="002C791B" w:rsidP="002C791B">
      <w:pPr>
        <w:spacing w:after="0" w:line="240" w:lineRule="auto"/>
        <w:rPr>
          <w:rFonts w:ascii="Times New Roman" w:eastAsia="Times New Roman" w:hAnsi="Times New Roman" w:cs="Times New Roman"/>
        </w:rPr>
      </w:pPr>
    </w:p>
    <w:p w14:paraId="78FF3B5D" w14:textId="77777777" w:rsidR="002C791B" w:rsidRPr="002C791B" w:rsidRDefault="002C791B" w:rsidP="002C791B">
      <w:pPr>
        <w:numPr>
          <w:ilvl w:val="1"/>
          <w:numId w:val="1"/>
        </w:numPr>
        <w:spacing w:after="0" w:line="240" w:lineRule="auto"/>
        <w:outlineLvl w:val="0"/>
        <w:rPr>
          <w:rFonts w:ascii="Times New Roman" w:eastAsia="Times New Roman" w:hAnsi="Times New Roman" w:cs="Times New Roman"/>
          <w:b/>
        </w:rPr>
      </w:pPr>
      <w:r w:rsidRPr="002C791B">
        <w:rPr>
          <w:rFonts w:ascii="Times New Roman" w:eastAsia="Times New Roman" w:hAnsi="Times New Roman" w:cs="Times New Roman"/>
          <w:b/>
        </w:rPr>
        <w:t>Nepageidaujamas poveikis</w:t>
      </w:r>
    </w:p>
    <w:p w14:paraId="72954F1A" w14:textId="77777777" w:rsidR="002C791B" w:rsidRPr="002C791B" w:rsidRDefault="002C791B" w:rsidP="002C791B">
      <w:pPr>
        <w:spacing w:after="0" w:line="240" w:lineRule="auto"/>
        <w:ind w:left="567" w:hanging="567"/>
        <w:rPr>
          <w:rFonts w:ascii="Times New Roman" w:eastAsia="Times New Roman" w:hAnsi="Times New Roman" w:cs="Times New Roman"/>
        </w:rPr>
      </w:pPr>
    </w:p>
    <w:p w14:paraId="65087D12"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Su hipertenzija sergančiais suaugusiais pacientais atliktų kontroliuojamųjų klinikinių tyrimų metu bendras nepageidaujamų reakcijų (NR) dažnis, lyginant su placebo grupe, buvo panašus ir atitiko valsartano farmakologines savybes. NR dažnis nepriklausė nuo dozės dydžio ar gydymo trukmės, o taip pat nebuvo pastebėta sąsajų su paciento lytimi, amžiumi ar rase.</w:t>
      </w:r>
    </w:p>
    <w:p w14:paraId="11B319A6"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1EEB9D52"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Klinikinių tyrimų metu, po vaisto patekimo į rinką ir atlikus laboratorinius tyrimus stebėtų NR sąrašas pateikiamas toliau, pagal organų sistemų klases.</w:t>
      </w:r>
    </w:p>
    <w:p w14:paraId="4FFF061D"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059A70A3" w14:textId="77777777" w:rsidR="002C791B" w:rsidRPr="002C791B" w:rsidRDefault="002C791B" w:rsidP="002C791B">
      <w:p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Nepageidaujamo poveikio dažnis apibūdinamas taip: labai dažnas (≥ 1/10), dažnas (nuo ≥ 1/100 iki &lt; 1/10), nedažnas (nuo ≥ 1/1000 iki &lt; 1/100), retas (nuo ≥ 1/10000 iki &lt; 1/1000), labai retas (&lt; 1/10000) ir nežinomas (negali būti apskaičiuotas pagal turimus duomenis).</w:t>
      </w:r>
    </w:p>
    <w:p w14:paraId="10DFD87D" w14:textId="77777777" w:rsidR="002C791B" w:rsidRPr="002C791B" w:rsidRDefault="002C791B" w:rsidP="002C791B">
      <w:pPr>
        <w:spacing w:after="0" w:line="240" w:lineRule="auto"/>
        <w:rPr>
          <w:rFonts w:ascii="Times New Roman" w:eastAsia="Times New Roman" w:hAnsi="Times New Roman" w:cs="Times New Roman"/>
          <w:i/>
        </w:rPr>
      </w:pPr>
    </w:p>
    <w:p w14:paraId="7680DA85" w14:textId="77777777" w:rsidR="002C791B" w:rsidRPr="002C791B" w:rsidRDefault="002C791B" w:rsidP="002C791B">
      <w:pPr>
        <w:numPr>
          <w:ilvl w:val="0"/>
          <w:numId w:val="17"/>
        </w:numPr>
        <w:tabs>
          <w:tab w:val="left" w:pos="567"/>
        </w:tabs>
        <w:spacing w:after="0" w:line="240" w:lineRule="auto"/>
        <w:ind w:left="567" w:hanging="567"/>
        <w:rPr>
          <w:rFonts w:ascii="Times New Roman" w:eastAsia="Times New Roman" w:hAnsi="Times New Roman" w:cs="Times New Roman"/>
          <w:u w:val="single"/>
        </w:rPr>
      </w:pPr>
      <w:r w:rsidRPr="002C791B">
        <w:rPr>
          <w:rFonts w:ascii="Times New Roman" w:eastAsia="Times New Roman" w:hAnsi="Times New Roman" w:cs="Times New Roman"/>
          <w:u w:val="single"/>
        </w:rPr>
        <w:t>Arterinė hipertenzija</w:t>
      </w:r>
    </w:p>
    <w:p w14:paraId="484C197A" w14:textId="77777777" w:rsidR="002C791B" w:rsidRPr="002C791B" w:rsidRDefault="002C791B" w:rsidP="002C791B">
      <w:pPr>
        <w:spacing w:after="0" w:line="240" w:lineRule="auto"/>
        <w:rPr>
          <w:rFonts w:ascii="Times New Roman" w:eastAsia="Times New Roman" w:hAnsi="Times New Roman" w:cs="Times New Roman"/>
        </w:rPr>
      </w:pPr>
    </w:p>
    <w:p w14:paraId="2A7A2C39" w14:textId="77777777" w:rsidR="002C791B" w:rsidRPr="002C791B" w:rsidRDefault="002C791B" w:rsidP="002C791B">
      <w:pPr>
        <w:spacing w:after="0" w:line="240" w:lineRule="auto"/>
        <w:rPr>
          <w:rFonts w:ascii="Times New Roman" w:eastAsia="Times New Roman" w:hAnsi="Times New Roman" w:cs="Times New Roman"/>
        </w:rPr>
      </w:pPr>
    </w:p>
    <w:p w14:paraId="2BFF4473" w14:textId="77777777" w:rsidR="002C791B" w:rsidRPr="002C791B" w:rsidRDefault="002C791B" w:rsidP="002C791B">
      <w:pPr>
        <w:spacing w:after="0" w:line="240" w:lineRule="auto"/>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714"/>
      </w:tblGrid>
      <w:tr w:rsidR="002C791B" w:rsidRPr="002C791B" w14:paraId="26ED99CD" w14:textId="77777777" w:rsidTr="002F7EF0">
        <w:tc>
          <w:tcPr>
            <w:tcW w:w="9322" w:type="dxa"/>
            <w:gridSpan w:val="2"/>
          </w:tcPr>
          <w:p w14:paraId="7AF1BD06" w14:textId="77777777" w:rsidR="002C791B" w:rsidRPr="002C791B" w:rsidRDefault="002C791B" w:rsidP="002C791B">
            <w:pPr>
              <w:tabs>
                <w:tab w:val="left" w:pos="567"/>
              </w:tabs>
              <w:spacing w:after="0" w:line="260" w:lineRule="exact"/>
              <w:rPr>
                <w:rFonts w:ascii="Times New Roman" w:eastAsia="Times New Roman" w:hAnsi="Times New Roman" w:cs="Times New Roman"/>
                <w:b/>
              </w:rPr>
            </w:pPr>
            <w:r w:rsidRPr="002C791B">
              <w:rPr>
                <w:rFonts w:ascii="Times New Roman" w:eastAsia="Times New Roman" w:hAnsi="Times New Roman" w:cs="Times New Roman"/>
                <w:b/>
              </w:rPr>
              <w:t>Kraujo ir limfinės sistemos sutrikimai</w:t>
            </w:r>
          </w:p>
        </w:tc>
      </w:tr>
      <w:tr w:rsidR="002C791B" w:rsidRPr="002C791B" w14:paraId="6A245C66" w14:textId="77777777" w:rsidTr="002F7EF0">
        <w:trPr>
          <w:trHeight w:val="750"/>
        </w:trPr>
        <w:tc>
          <w:tcPr>
            <w:tcW w:w="4608" w:type="dxa"/>
          </w:tcPr>
          <w:p w14:paraId="04320273"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Nežinoma</w:t>
            </w:r>
          </w:p>
          <w:p w14:paraId="0D94B95E"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tc>
        <w:tc>
          <w:tcPr>
            <w:tcW w:w="4714" w:type="dxa"/>
          </w:tcPr>
          <w:p w14:paraId="1D97F87C"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Hemoglobino rodiklio sumažėjimas, hematokrito rodiklio sumažėjimas, neutropenija, trombocitopenija</w:t>
            </w:r>
          </w:p>
        </w:tc>
      </w:tr>
      <w:tr w:rsidR="002C791B" w:rsidRPr="002C791B" w14:paraId="78808418" w14:textId="77777777" w:rsidTr="002F7EF0">
        <w:tc>
          <w:tcPr>
            <w:tcW w:w="9322" w:type="dxa"/>
            <w:gridSpan w:val="2"/>
          </w:tcPr>
          <w:p w14:paraId="0FF9AD78" w14:textId="77777777" w:rsidR="002C791B" w:rsidRPr="002C791B" w:rsidRDefault="002C791B" w:rsidP="002C791B">
            <w:pPr>
              <w:keepNext/>
              <w:keepLines/>
              <w:tabs>
                <w:tab w:val="left" w:pos="567"/>
              </w:tabs>
              <w:spacing w:after="0" w:line="260" w:lineRule="exact"/>
              <w:rPr>
                <w:rFonts w:ascii="Times New Roman" w:eastAsia="Times New Roman" w:hAnsi="Times New Roman" w:cs="Times New Roman"/>
                <w:b/>
              </w:rPr>
            </w:pPr>
            <w:r w:rsidRPr="002C791B">
              <w:rPr>
                <w:rFonts w:ascii="Times New Roman" w:eastAsia="Times New Roman" w:hAnsi="Times New Roman" w:cs="Times New Roman"/>
                <w:b/>
              </w:rPr>
              <w:t>Imuninės sistemos sutrikimai</w:t>
            </w:r>
          </w:p>
        </w:tc>
      </w:tr>
      <w:tr w:rsidR="002C791B" w:rsidRPr="002C791B" w14:paraId="6B0A3926" w14:textId="77777777" w:rsidTr="002F7EF0">
        <w:tc>
          <w:tcPr>
            <w:tcW w:w="4608" w:type="dxa"/>
          </w:tcPr>
          <w:p w14:paraId="75589310" w14:textId="77777777" w:rsidR="002C791B" w:rsidRPr="002C791B" w:rsidRDefault="002C791B" w:rsidP="002C791B">
            <w:pPr>
              <w:keepNext/>
              <w:keepLines/>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Nežinoma</w:t>
            </w:r>
          </w:p>
        </w:tc>
        <w:tc>
          <w:tcPr>
            <w:tcW w:w="4714" w:type="dxa"/>
          </w:tcPr>
          <w:p w14:paraId="620EC0E0" w14:textId="77777777" w:rsidR="002C791B" w:rsidRPr="002C791B" w:rsidRDefault="002C791B" w:rsidP="002C791B">
            <w:pPr>
              <w:keepNext/>
              <w:keepLines/>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Padidėjusio jautrumo reakcijos, taip pat ir seruminė liga</w:t>
            </w:r>
          </w:p>
        </w:tc>
      </w:tr>
      <w:tr w:rsidR="002C791B" w:rsidRPr="002C791B" w14:paraId="52EA05B8" w14:textId="77777777" w:rsidTr="002F7EF0">
        <w:tc>
          <w:tcPr>
            <w:tcW w:w="9322" w:type="dxa"/>
            <w:gridSpan w:val="2"/>
          </w:tcPr>
          <w:p w14:paraId="023F569A" w14:textId="77777777" w:rsidR="002C791B" w:rsidRPr="002C791B" w:rsidRDefault="002C791B" w:rsidP="002C791B">
            <w:pPr>
              <w:tabs>
                <w:tab w:val="left" w:pos="567"/>
              </w:tabs>
              <w:spacing w:after="0" w:line="260" w:lineRule="exact"/>
              <w:rPr>
                <w:rFonts w:ascii="Times New Roman" w:eastAsia="Times New Roman" w:hAnsi="Times New Roman" w:cs="Times New Roman"/>
                <w:b/>
              </w:rPr>
            </w:pPr>
            <w:r w:rsidRPr="002C791B">
              <w:rPr>
                <w:rFonts w:ascii="Times New Roman" w:eastAsia="Times New Roman" w:hAnsi="Times New Roman" w:cs="Times New Roman"/>
                <w:b/>
              </w:rPr>
              <w:t>Metabolizmo ir mitybos sutrikimai</w:t>
            </w:r>
          </w:p>
        </w:tc>
      </w:tr>
      <w:tr w:rsidR="002C791B" w:rsidRPr="002C791B" w14:paraId="560589C7" w14:textId="77777777" w:rsidTr="002F7EF0">
        <w:trPr>
          <w:trHeight w:val="371"/>
        </w:trPr>
        <w:tc>
          <w:tcPr>
            <w:tcW w:w="4608" w:type="dxa"/>
          </w:tcPr>
          <w:p w14:paraId="76EA5163"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Nežinoma</w:t>
            </w:r>
          </w:p>
        </w:tc>
        <w:tc>
          <w:tcPr>
            <w:tcW w:w="4714" w:type="dxa"/>
          </w:tcPr>
          <w:p w14:paraId="1641493D"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Kalio koncentracijos padidėjimas serume</w:t>
            </w:r>
          </w:p>
          <w:p w14:paraId="61A36FD1"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noProof/>
              </w:rPr>
              <w:t>hiponatremija</w:t>
            </w:r>
          </w:p>
        </w:tc>
      </w:tr>
      <w:tr w:rsidR="002C791B" w:rsidRPr="002C791B" w14:paraId="296696B2" w14:textId="77777777" w:rsidTr="002F7EF0">
        <w:tc>
          <w:tcPr>
            <w:tcW w:w="9322" w:type="dxa"/>
            <w:gridSpan w:val="2"/>
          </w:tcPr>
          <w:p w14:paraId="2D8383DE" w14:textId="77777777" w:rsidR="002C791B" w:rsidRPr="002C791B" w:rsidRDefault="002C791B" w:rsidP="002C791B">
            <w:pPr>
              <w:tabs>
                <w:tab w:val="left" w:pos="567"/>
              </w:tabs>
              <w:spacing w:after="0" w:line="260" w:lineRule="exact"/>
              <w:rPr>
                <w:rFonts w:ascii="Times New Roman" w:eastAsia="Times New Roman" w:hAnsi="Times New Roman" w:cs="Times New Roman"/>
                <w:b/>
              </w:rPr>
            </w:pPr>
            <w:r w:rsidRPr="002C791B">
              <w:rPr>
                <w:rFonts w:ascii="Times New Roman" w:eastAsia="Times New Roman" w:hAnsi="Times New Roman" w:cs="Times New Roman"/>
                <w:b/>
              </w:rPr>
              <w:t>Ausų ir labirintų sutrikimai</w:t>
            </w:r>
          </w:p>
        </w:tc>
      </w:tr>
      <w:tr w:rsidR="002C791B" w:rsidRPr="002C791B" w14:paraId="097AABB5" w14:textId="77777777" w:rsidTr="002F7EF0">
        <w:tc>
          <w:tcPr>
            <w:tcW w:w="4608" w:type="dxa"/>
          </w:tcPr>
          <w:p w14:paraId="5FAFE33C"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Nedažni</w:t>
            </w:r>
          </w:p>
        </w:tc>
        <w:tc>
          <w:tcPr>
            <w:tcW w:w="4714" w:type="dxa"/>
          </w:tcPr>
          <w:p w14:paraId="79AD53F4"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Galvos sukimasis (</w:t>
            </w:r>
            <w:r w:rsidRPr="002C791B">
              <w:rPr>
                <w:rFonts w:ascii="Times New Roman" w:eastAsia="Times New Roman" w:hAnsi="Times New Roman" w:cs="Times New Roman"/>
                <w:i/>
              </w:rPr>
              <w:t>vertigo</w:t>
            </w:r>
            <w:r w:rsidRPr="002C791B">
              <w:rPr>
                <w:rFonts w:ascii="Times New Roman" w:eastAsia="Times New Roman" w:hAnsi="Times New Roman" w:cs="Times New Roman"/>
              </w:rPr>
              <w:t>)</w:t>
            </w:r>
          </w:p>
        </w:tc>
      </w:tr>
      <w:tr w:rsidR="002C791B" w:rsidRPr="002C791B" w14:paraId="7A853B0C" w14:textId="77777777" w:rsidTr="002F7EF0">
        <w:tc>
          <w:tcPr>
            <w:tcW w:w="9322" w:type="dxa"/>
            <w:gridSpan w:val="2"/>
          </w:tcPr>
          <w:p w14:paraId="421A002B" w14:textId="77777777" w:rsidR="002C791B" w:rsidRPr="002C791B" w:rsidRDefault="002C791B" w:rsidP="002C791B">
            <w:pPr>
              <w:tabs>
                <w:tab w:val="left" w:pos="567"/>
              </w:tabs>
              <w:spacing w:after="0" w:line="260" w:lineRule="exact"/>
              <w:rPr>
                <w:rFonts w:ascii="Times New Roman" w:eastAsia="Times New Roman" w:hAnsi="Times New Roman" w:cs="Times New Roman"/>
                <w:b/>
              </w:rPr>
            </w:pPr>
            <w:r w:rsidRPr="002C791B">
              <w:rPr>
                <w:rFonts w:ascii="Times New Roman" w:eastAsia="Times New Roman" w:hAnsi="Times New Roman" w:cs="Times New Roman"/>
                <w:b/>
              </w:rPr>
              <w:t>Kraujagyslių sutrikimai</w:t>
            </w:r>
          </w:p>
        </w:tc>
      </w:tr>
      <w:tr w:rsidR="002C791B" w:rsidRPr="002C791B" w14:paraId="45B8285F" w14:textId="77777777" w:rsidTr="002F7EF0">
        <w:tc>
          <w:tcPr>
            <w:tcW w:w="4608" w:type="dxa"/>
          </w:tcPr>
          <w:p w14:paraId="64373BDC"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Nežinoma</w:t>
            </w:r>
          </w:p>
        </w:tc>
        <w:tc>
          <w:tcPr>
            <w:tcW w:w="4714" w:type="dxa"/>
          </w:tcPr>
          <w:p w14:paraId="3600548B"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Vaskulitas</w:t>
            </w:r>
          </w:p>
        </w:tc>
      </w:tr>
      <w:tr w:rsidR="002C791B" w:rsidRPr="002C791B" w14:paraId="02328CF1" w14:textId="77777777" w:rsidTr="002F7EF0">
        <w:tc>
          <w:tcPr>
            <w:tcW w:w="9322" w:type="dxa"/>
            <w:gridSpan w:val="2"/>
          </w:tcPr>
          <w:p w14:paraId="44F1901D" w14:textId="77777777" w:rsidR="002C791B" w:rsidRPr="002C791B" w:rsidRDefault="002C791B" w:rsidP="002C791B">
            <w:pPr>
              <w:tabs>
                <w:tab w:val="left" w:pos="567"/>
              </w:tabs>
              <w:spacing w:after="0" w:line="260" w:lineRule="exact"/>
              <w:rPr>
                <w:rFonts w:ascii="Times New Roman" w:eastAsia="Times New Roman" w:hAnsi="Times New Roman" w:cs="Times New Roman"/>
                <w:b/>
              </w:rPr>
            </w:pPr>
            <w:r w:rsidRPr="002C791B">
              <w:rPr>
                <w:rFonts w:ascii="Times New Roman" w:eastAsia="Times New Roman" w:hAnsi="Times New Roman" w:cs="Times New Roman"/>
                <w:b/>
              </w:rPr>
              <w:t>Kvėpavimo sistemos, krūtinės ląstos ir tarpuplaučio sutrikimai</w:t>
            </w:r>
          </w:p>
        </w:tc>
      </w:tr>
      <w:tr w:rsidR="002C791B" w:rsidRPr="002C791B" w14:paraId="1D2D0B12" w14:textId="77777777" w:rsidTr="002F7EF0">
        <w:tc>
          <w:tcPr>
            <w:tcW w:w="4608" w:type="dxa"/>
          </w:tcPr>
          <w:p w14:paraId="6855BC4F"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Nedažni</w:t>
            </w:r>
          </w:p>
        </w:tc>
        <w:tc>
          <w:tcPr>
            <w:tcW w:w="4714" w:type="dxa"/>
          </w:tcPr>
          <w:p w14:paraId="3C261CD6"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Kosulys</w:t>
            </w:r>
          </w:p>
        </w:tc>
      </w:tr>
      <w:tr w:rsidR="002C791B" w:rsidRPr="002C791B" w14:paraId="19E0FE20" w14:textId="77777777" w:rsidTr="002F7EF0">
        <w:tc>
          <w:tcPr>
            <w:tcW w:w="9322" w:type="dxa"/>
            <w:gridSpan w:val="2"/>
          </w:tcPr>
          <w:p w14:paraId="640E7665" w14:textId="77777777" w:rsidR="002C791B" w:rsidRPr="002C791B" w:rsidRDefault="002C791B" w:rsidP="002C791B">
            <w:pPr>
              <w:tabs>
                <w:tab w:val="left" w:pos="567"/>
              </w:tabs>
              <w:spacing w:after="0" w:line="260" w:lineRule="exact"/>
              <w:rPr>
                <w:rFonts w:ascii="Times New Roman" w:eastAsia="Times New Roman" w:hAnsi="Times New Roman" w:cs="Times New Roman"/>
                <w:b/>
              </w:rPr>
            </w:pPr>
            <w:r w:rsidRPr="002C791B">
              <w:rPr>
                <w:rFonts w:ascii="Times New Roman" w:eastAsia="Times New Roman" w:hAnsi="Times New Roman" w:cs="Times New Roman"/>
                <w:b/>
              </w:rPr>
              <w:t>Virškinimo trakto sutrikimai</w:t>
            </w:r>
          </w:p>
        </w:tc>
      </w:tr>
      <w:tr w:rsidR="002C791B" w:rsidRPr="002C791B" w14:paraId="1EFC9093" w14:textId="77777777" w:rsidTr="002F7EF0">
        <w:tc>
          <w:tcPr>
            <w:tcW w:w="4608" w:type="dxa"/>
          </w:tcPr>
          <w:p w14:paraId="6781C7A5"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Nedažni</w:t>
            </w:r>
          </w:p>
        </w:tc>
        <w:tc>
          <w:tcPr>
            <w:tcW w:w="4714" w:type="dxa"/>
          </w:tcPr>
          <w:p w14:paraId="78D503B8" w14:textId="7A08BE30"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Pilvo skausmas</w:t>
            </w:r>
            <w:r w:rsidR="009D271C">
              <w:rPr>
                <w:rFonts w:ascii="Times New Roman" w:eastAsia="Times New Roman" w:hAnsi="Times New Roman" w:cs="Times New Roman"/>
              </w:rPr>
              <w:t xml:space="preserve"> </w:t>
            </w:r>
          </w:p>
        </w:tc>
      </w:tr>
      <w:tr w:rsidR="009D271C" w:rsidRPr="002C791B" w14:paraId="1A2D2E9C" w14:textId="77777777" w:rsidTr="002F7EF0">
        <w:tc>
          <w:tcPr>
            <w:tcW w:w="4608" w:type="dxa"/>
          </w:tcPr>
          <w:p w14:paraId="2441378B" w14:textId="271764A3" w:rsidR="009D271C" w:rsidRPr="002C791B" w:rsidRDefault="009D271C" w:rsidP="002C791B">
            <w:pPr>
              <w:tabs>
                <w:tab w:val="left" w:pos="567"/>
              </w:tabs>
              <w:spacing w:after="0" w:line="260" w:lineRule="exact"/>
              <w:rPr>
                <w:rFonts w:ascii="Times New Roman" w:eastAsia="Times New Roman" w:hAnsi="Times New Roman" w:cs="Times New Roman"/>
              </w:rPr>
            </w:pPr>
            <w:r>
              <w:rPr>
                <w:rFonts w:ascii="Times New Roman" w:eastAsia="Times New Roman" w:hAnsi="Times New Roman" w:cs="Times New Roman"/>
              </w:rPr>
              <w:t>Labai reti</w:t>
            </w:r>
          </w:p>
        </w:tc>
        <w:tc>
          <w:tcPr>
            <w:tcW w:w="4714" w:type="dxa"/>
          </w:tcPr>
          <w:p w14:paraId="74FC9D58" w14:textId="79B8EB51" w:rsidR="009D271C" w:rsidRPr="002C791B" w:rsidRDefault="009D271C" w:rsidP="002C791B">
            <w:pPr>
              <w:tabs>
                <w:tab w:val="left" w:pos="567"/>
              </w:tabs>
              <w:spacing w:after="0" w:line="260" w:lineRule="exact"/>
              <w:rPr>
                <w:rFonts w:ascii="Times New Roman" w:eastAsia="Times New Roman" w:hAnsi="Times New Roman" w:cs="Times New Roman"/>
              </w:rPr>
            </w:pPr>
            <w:r>
              <w:rPr>
                <w:rFonts w:ascii="Times New Roman" w:hAnsi="Times New Roman"/>
              </w:rPr>
              <w:t>Ž</w:t>
            </w:r>
            <w:r w:rsidRPr="00655758">
              <w:rPr>
                <w:rFonts w:ascii="Times New Roman" w:hAnsi="Times New Roman"/>
              </w:rPr>
              <w:t>arnyno angioneurozinė edema</w:t>
            </w:r>
          </w:p>
        </w:tc>
      </w:tr>
      <w:tr w:rsidR="002C791B" w:rsidRPr="002C791B" w14:paraId="59332957" w14:textId="77777777" w:rsidTr="002F7EF0">
        <w:tc>
          <w:tcPr>
            <w:tcW w:w="9322" w:type="dxa"/>
            <w:gridSpan w:val="2"/>
          </w:tcPr>
          <w:p w14:paraId="5A430C13" w14:textId="77777777" w:rsidR="002C791B" w:rsidRPr="002C791B" w:rsidRDefault="002C791B" w:rsidP="002C791B">
            <w:pPr>
              <w:tabs>
                <w:tab w:val="left" w:pos="567"/>
              </w:tabs>
              <w:spacing w:after="0" w:line="260" w:lineRule="exact"/>
              <w:rPr>
                <w:rFonts w:ascii="Times New Roman" w:eastAsia="Times New Roman" w:hAnsi="Times New Roman" w:cs="Times New Roman"/>
                <w:b/>
              </w:rPr>
            </w:pPr>
            <w:r w:rsidRPr="002C791B">
              <w:rPr>
                <w:rFonts w:ascii="Times New Roman" w:eastAsia="Times New Roman" w:hAnsi="Times New Roman" w:cs="Times New Roman"/>
                <w:b/>
              </w:rPr>
              <w:t>Kepenų, tulžies pūslės ir latakų sutrikimai</w:t>
            </w:r>
          </w:p>
        </w:tc>
      </w:tr>
      <w:tr w:rsidR="002C791B" w:rsidRPr="002C791B" w14:paraId="191E2D4C" w14:textId="77777777" w:rsidTr="002F7EF0">
        <w:tc>
          <w:tcPr>
            <w:tcW w:w="4608" w:type="dxa"/>
          </w:tcPr>
          <w:p w14:paraId="1AC5D2CA"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Nežinoma</w:t>
            </w:r>
          </w:p>
        </w:tc>
        <w:tc>
          <w:tcPr>
            <w:tcW w:w="4714" w:type="dxa"/>
          </w:tcPr>
          <w:p w14:paraId="32343D3D"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Kepenų funkcijos rodiklių padidėjimas, įskaitant bilirubino koncentracijos serume padidėjimą</w:t>
            </w:r>
          </w:p>
        </w:tc>
      </w:tr>
      <w:tr w:rsidR="002C791B" w:rsidRPr="002C791B" w14:paraId="1966EAB1" w14:textId="77777777" w:rsidTr="002F7EF0">
        <w:tc>
          <w:tcPr>
            <w:tcW w:w="9322" w:type="dxa"/>
            <w:gridSpan w:val="2"/>
          </w:tcPr>
          <w:p w14:paraId="35BC71CF" w14:textId="77777777" w:rsidR="002C791B" w:rsidRPr="002C791B" w:rsidRDefault="002C791B" w:rsidP="002C791B">
            <w:pPr>
              <w:tabs>
                <w:tab w:val="left" w:pos="567"/>
              </w:tabs>
              <w:spacing w:after="0" w:line="260" w:lineRule="exact"/>
              <w:rPr>
                <w:rFonts w:ascii="Times New Roman" w:eastAsia="Times New Roman" w:hAnsi="Times New Roman" w:cs="Times New Roman"/>
                <w:b/>
              </w:rPr>
            </w:pPr>
            <w:r w:rsidRPr="002C791B">
              <w:rPr>
                <w:rFonts w:ascii="Times New Roman" w:eastAsia="Times New Roman" w:hAnsi="Times New Roman" w:cs="Times New Roman"/>
                <w:b/>
              </w:rPr>
              <w:t>Odos ir poodinio audinio sutrikimai</w:t>
            </w:r>
          </w:p>
        </w:tc>
      </w:tr>
      <w:tr w:rsidR="002C791B" w:rsidRPr="002C791B" w14:paraId="06780426" w14:textId="77777777" w:rsidTr="002F7EF0">
        <w:tc>
          <w:tcPr>
            <w:tcW w:w="4608" w:type="dxa"/>
          </w:tcPr>
          <w:p w14:paraId="1C464FA3"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Nežinoma</w:t>
            </w:r>
          </w:p>
        </w:tc>
        <w:tc>
          <w:tcPr>
            <w:tcW w:w="4714" w:type="dxa"/>
          </w:tcPr>
          <w:p w14:paraId="5069D0B1"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Angioneurozinė edema, </w:t>
            </w:r>
            <w:r w:rsidRPr="002C791B">
              <w:rPr>
                <w:rFonts w:ascii="Times New Roman" w:eastAsia="Calibri" w:hAnsi="Times New Roman" w:cs="Times New Roman"/>
              </w:rPr>
              <w:t xml:space="preserve">buliozinis (pūslinis) dermatitas, </w:t>
            </w:r>
            <w:r w:rsidRPr="002C791B">
              <w:rPr>
                <w:rFonts w:ascii="Times New Roman" w:eastAsia="Times New Roman" w:hAnsi="Times New Roman" w:cs="Times New Roman"/>
              </w:rPr>
              <w:t>išbėrimas, niežulys</w:t>
            </w:r>
          </w:p>
        </w:tc>
      </w:tr>
      <w:tr w:rsidR="002C791B" w:rsidRPr="002C791B" w14:paraId="58971DF2" w14:textId="77777777" w:rsidTr="002F7EF0">
        <w:tc>
          <w:tcPr>
            <w:tcW w:w="9322" w:type="dxa"/>
            <w:gridSpan w:val="2"/>
          </w:tcPr>
          <w:p w14:paraId="4543E438" w14:textId="77777777" w:rsidR="002C791B" w:rsidRPr="002C791B" w:rsidRDefault="002C791B" w:rsidP="002C791B">
            <w:pPr>
              <w:tabs>
                <w:tab w:val="left" w:pos="567"/>
              </w:tabs>
              <w:spacing w:after="0" w:line="260" w:lineRule="exact"/>
              <w:rPr>
                <w:rFonts w:ascii="Times New Roman" w:eastAsia="Times New Roman" w:hAnsi="Times New Roman" w:cs="Times New Roman"/>
                <w:b/>
              </w:rPr>
            </w:pPr>
            <w:r w:rsidRPr="002C791B">
              <w:rPr>
                <w:rFonts w:ascii="Times New Roman" w:eastAsia="Times New Roman" w:hAnsi="Times New Roman" w:cs="Times New Roman"/>
                <w:b/>
              </w:rPr>
              <w:t>Skeleto, raumenų ir jungiamojo audinio sutrikimai</w:t>
            </w:r>
          </w:p>
        </w:tc>
      </w:tr>
      <w:tr w:rsidR="002C791B" w:rsidRPr="002C791B" w14:paraId="4DDF7E5A" w14:textId="77777777" w:rsidTr="002F7EF0">
        <w:tc>
          <w:tcPr>
            <w:tcW w:w="4608" w:type="dxa"/>
          </w:tcPr>
          <w:p w14:paraId="3864B271"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Nežinoma</w:t>
            </w:r>
          </w:p>
        </w:tc>
        <w:tc>
          <w:tcPr>
            <w:tcW w:w="4714" w:type="dxa"/>
          </w:tcPr>
          <w:p w14:paraId="0A1E779D"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Mialgija</w:t>
            </w:r>
          </w:p>
        </w:tc>
      </w:tr>
      <w:tr w:rsidR="002C791B" w:rsidRPr="002C791B" w14:paraId="043B56D5" w14:textId="77777777" w:rsidTr="002F7EF0">
        <w:tc>
          <w:tcPr>
            <w:tcW w:w="9322" w:type="dxa"/>
            <w:gridSpan w:val="2"/>
          </w:tcPr>
          <w:p w14:paraId="11FF2501" w14:textId="77777777" w:rsidR="002C791B" w:rsidRPr="002C791B" w:rsidRDefault="002C791B" w:rsidP="002C791B">
            <w:pPr>
              <w:tabs>
                <w:tab w:val="left" w:pos="567"/>
              </w:tabs>
              <w:spacing w:after="0" w:line="260" w:lineRule="exact"/>
              <w:rPr>
                <w:rFonts w:ascii="Times New Roman" w:eastAsia="Times New Roman" w:hAnsi="Times New Roman" w:cs="Times New Roman"/>
                <w:b/>
              </w:rPr>
            </w:pPr>
            <w:r w:rsidRPr="002C791B">
              <w:rPr>
                <w:rFonts w:ascii="Times New Roman" w:eastAsia="Times New Roman" w:hAnsi="Times New Roman" w:cs="Times New Roman"/>
                <w:b/>
              </w:rPr>
              <w:t>Inkstų ir šlapimo takų sutrikimai</w:t>
            </w:r>
          </w:p>
        </w:tc>
      </w:tr>
      <w:tr w:rsidR="002C791B" w:rsidRPr="002C791B" w14:paraId="10B4CA52" w14:textId="77777777" w:rsidTr="002F7EF0">
        <w:tc>
          <w:tcPr>
            <w:tcW w:w="4608" w:type="dxa"/>
          </w:tcPr>
          <w:p w14:paraId="737ED715"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Nežinoma</w:t>
            </w:r>
          </w:p>
        </w:tc>
        <w:tc>
          <w:tcPr>
            <w:tcW w:w="4714" w:type="dxa"/>
          </w:tcPr>
          <w:p w14:paraId="640E3930"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Inkstų nepakankamumas ir funkcijos sutrikimas, kreatinino koncentracijos serume padidėjimas</w:t>
            </w:r>
          </w:p>
        </w:tc>
      </w:tr>
      <w:tr w:rsidR="002C791B" w:rsidRPr="002C791B" w14:paraId="76885CF7" w14:textId="77777777" w:rsidTr="002F7EF0">
        <w:tc>
          <w:tcPr>
            <w:tcW w:w="9322" w:type="dxa"/>
            <w:gridSpan w:val="2"/>
          </w:tcPr>
          <w:p w14:paraId="02C26424" w14:textId="77777777" w:rsidR="002C791B" w:rsidRPr="002C791B" w:rsidRDefault="002C791B" w:rsidP="002C791B">
            <w:pPr>
              <w:tabs>
                <w:tab w:val="left" w:pos="567"/>
              </w:tabs>
              <w:spacing w:after="0" w:line="260" w:lineRule="exact"/>
              <w:rPr>
                <w:rFonts w:ascii="Times New Roman" w:eastAsia="Times New Roman" w:hAnsi="Times New Roman" w:cs="Times New Roman"/>
                <w:b/>
              </w:rPr>
            </w:pPr>
            <w:r w:rsidRPr="002C791B">
              <w:rPr>
                <w:rFonts w:ascii="Times New Roman" w:eastAsia="Times New Roman" w:hAnsi="Times New Roman" w:cs="Times New Roman"/>
                <w:b/>
              </w:rPr>
              <w:t xml:space="preserve">Bendrieji sutrikimai ir vartojimo vietos pažeidimai </w:t>
            </w:r>
          </w:p>
        </w:tc>
      </w:tr>
      <w:tr w:rsidR="002C791B" w:rsidRPr="002C791B" w14:paraId="3224785E" w14:textId="77777777" w:rsidTr="002F7EF0">
        <w:trPr>
          <w:trHeight w:val="112"/>
        </w:trPr>
        <w:tc>
          <w:tcPr>
            <w:tcW w:w="4608" w:type="dxa"/>
          </w:tcPr>
          <w:p w14:paraId="68637028"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Nedažni</w:t>
            </w:r>
          </w:p>
        </w:tc>
        <w:tc>
          <w:tcPr>
            <w:tcW w:w="4714" w:type="dxa"/>
          </w:tcPr>
          <w:p w14:paraId="49D2AC30"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Nuovargis</w:t>
            </w:r>
          </w:p>
        </w:tc>
      </w:tr>
    </w:tbl>
    <w:p w14:paraId="3C2A7A34" w14:textId="77777777" w:rsidR="002C791B" w:rsidRPr="002C791B" w:rsidRDefault="002C791B" w:rsidP="002C791B">
      <w:pPr>
        <w:spacing w:after="0" w:line="240" w:lineRule="auto"/>
        <w:rPr>
          <w:rFonts w:ascii="Times New Roman" w:eastAsia="Times New Roman" w:hAnsi="Times New Roman" w:cs="Times New Roman"/>
        </w:rPr>
      </w:pPr>
    </w:p>
    <w:p w14:paraId="449EDE61" w14:textId="77777777" w:rsidR="002C791B" w:rsidRPr="002C791B" w:rsidRDefault="002C791B" w:rsidP="002C791B">
      <w:pPr>
        <w:tabs>
          <w:tab w:val="left" w:pos="567"/>
        </w:tabs>
        <w:spacing w:after="0" w:line="260" w:lineRule="exact"/>
        <w:rPr>
          <w:rFonts w:ascii="Times New Roman" w:eastAsia="Times New Roman" w:hAnsi="Times New Roman" w:cs="Times New Roman"/>
          <w:i/>
          <w:u w:val="single"/>
        </w:rPr>
      </w:pPr>
      <w:r w:rsidRPr="002C791B">
        <w:rPr>
          <w:rFonts w:ascii="Times New Roman" w:eastAsia="Times New Roman" w:hAnsi="Times New Roman" w:cs="Times New Roman"/>
          <w:i/>
          <w:u w:val="single"/>
        </w:rPr>
        <w:t>Vaikų populiacija</w:t>
      </w:r>
    </w:p>
    <w:p w14:paraId="1DC5FFA4" w14:textId="77777777" w:rsidR="002C791B" w:rsidRPr="002C791B" w:rsidRDefault="002C791B" w:rsidP="002C791B">
      <w:pPr>
        <w:tabs>
          <w:tab w:val="left" w:pos="567"/>
        </w:tabs>
        <w:spacing w:after="0" w:line="260" w:lineRule="exact"/>
        <w:rPr>
          <w:rFonts w:ascii="Times New Roman" w:eastAsia="Times New Roman" w:hAnsi="Times New Roman" w:cs="Times New Roman"/>
          <w:i/>
          <w:u w:val="single"/>
        </w:rPr>
      </w:pPr>
    </w:p>
    <w:p w14:paraId="4FECE63B" w14:textId="77777777" w:rsidR="002C791B" w:rsidRPr="002C791B" w:rsidRDefault="002C791B" w:rsidP="002C791B">
      <w:pPr>
        <w:tabs>
          <w:tab w:val="left" w:pos="567"/>
        </w:tabs>
        <w:spacing w:after="0" w:line="260" w:lineRule="exact"/>
        <w:rPr>
          <w:rFonts w:ascii="Times New Roman" w:eastAsia="Times New Roman" w:hAnsi="Times New Roman" w:cs="Times New Roman"/>
          <w:iCs/>
          <w:color w:val="000000"/>
          <w:u w:val="single"/>
        </w:rPr>
      </w:pPr>
      <w:r w:rsidRPr="002C791B">
        <w:rPr>
          <w:rFonts w:ascii="Times New Roman" w:eastAsia="Times New Roman" w:hAnsi="Times New Roman" w:cs="Times New Roman"/>
          <w:iCs/>
          <w:color w:val="000000"/>
          <w:u w:val="single"/>
        </w:rPr>
        <w:t>Hipertenzija</w:t>
      </w:r>
    </w:p>
    <w:p w14:paraId="4E49535A" w14:textId="77777777" w:rsidR="002C791B" w:rsidRPr="002C791B" w:rsidRDefault="002C791B" w:rsidP="002C791B">
      <w:pPr>
        <w:tabs>
          <w:tab w:val="left" w:pos="567"/>
        </w:tabs>
        <w:spacing w:after="0" w:line="260" w:lineRule="exact"/>
        <w:rPr>
          <w:rFonts w:ascii="Times New Roman" w:eastAsia="Times New Roman" w:hAnsi="Times New Roman" w:cs="Times New Roman"/>
          <w:color w:val="000000"/>
        </w:rPr>
      </w:pPr>
      <w:r w:rsidRPr="002C791B">
        <w:rPr>
          <w:rFonts w:ascii="Times New Roman" w:eastAsia="Times New Roman" w:hAnsi="Times New Roman" w:cs="Times New Roman"/>
          <w:color w:val="000000"/>
        </w:rPr>
        <w:t>Antihipertenzinis valsartano poveikis tirtas dviejų atsitiktinių imčių dvigubai koduotų klinikinių tyrimų, kuriuose dalyvavo 561 vaikas ir paauglys (6</w:t>
      </w:r>
      <w:r w:rsidRPr="002C791B">
        <w:rPr>
          <w:rFonts w:ascii="Times New Roman" w:eastAsia="Times New Roman" w:hAnsi="Times New Roman" w:cs="Times New Roman"/>
          <w:color w:val="000000"/>
        </w:rPr>
        <w:noBreakHyphen/>
        <w:t>18 metų), metu. Vertinant saugumo savybes, reikšmingų nepageidaujamų reakcijų pobūdžio, dažnumo ir sunkumo skirtumo 6</w:t>
      </w:r>
      <w:r w:rsidRPr="002C791B">
        <w:rPr>
          <w:rFonts w:ascii="Times New Roman" w:eastAsia="Times New Roman" w:hAnsi="Times New Roman" w:cs="Times New Roman"/>
          <w:color w:val="000000"/>
        </w:rPr>
        <w:noBreakHyphen/>
        <w:t>18 metų vaikams ir paaugliams, palyginti su anksčiau gautais suaugusiųjų žmonių duomenimis, nepastebėta (išskyrus pavienius virškinimo trakto sutrikimų, pavyzdžiui, pilvo skausmo, pykinimo, vėmimo, bei svaigulio atvejus).</w:t>
      </w:r>
    </w:p>
    <w:p w14:paraId="6E0F8F71" w14:textId="77777777" w:rsidR="002C791B" w:rsidRPr="002C791B" w:rsidRDefault="002C791B" w:rsidP="002C791B">
      <w:pPr>
        <w:tabs>
          <w:tab w:val="left" w:pos="567"/>
        </w:tabs>
        <w:spacing w:after="0" w:line="260" w:lineRule="exact"/>
        <w:rPr>
          <w:rFonts w:ascii="Times New Roman" w:eastAsia="Times New Roman" w:hAnsi="Times New Roman" w:cs="Times New Roman"/>
          <w:color w:val="000000"/>
        </w:rPr>
      </w:pPr>
    </w:p>
    <w:p w14:paraId="65FEC388"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snapToGrid w:val="0"/>
        </w:rPr>
        <w:t>Nustatyta, kad ne ilgesnis kaip vienų metų gydymas valsartanu kliniškai reikšmingo nepageidaujamo poveikio 6</w:t>
      </w:r>
      <w:r w:rsidRPr="002C791B">
        <w:rPr>
          <w:rFonts w:ascii="Times New Roman" w:eastAsia="Times New Roman" w:hAnsi="Times New Roman" w:cs="Times New Roman"/>
        </w:rPr>
        <w:noBreakHyphen/>
      </w:r>
      <w:r w:rsidRPr="002C791B">
        <w:rPr>
          <w:rFonts w:ascii="Times New Roman" w:eastAsia="Times New Roman" w:hAnsi="Times New Roman" w:cs="Times New Roman"/>
          <w:snapToGrid w:val="0"/>
        </w:rPr>
        <w:t>16</w:t>
      </w:r>
      <w:r w:rsidRPr="002C791B">
        <w:rPr>
          <w:rFonts w:ascii="Times New Roman" w:eastAsia="Times New Roman" w:hAnsi="Times New Roman" w:cs="Times New Roman"/>
        </w:rPr>
        <w:t> metų vaikų neurokognityvinei funkcijai ir vystymuisi nedaro.</w:t>
      </w:r>
    </w:p>
    <w:p w14:paraId="79A01E61" w14:textId="77777777" w:rsidR="002C791B" w:rsidRPr="002C791B" w:rsidRDefault="002C791B" w:rsidP="002C791B">
      <w:pPr>
        <w:tabs>
          <w:tab w:val="left" w:pos="567"/>
        </w:tabs>
        <w:spacing w:after="0" w:line="260" w:lineRule="exact"/>
        <w:rPr>
          <w:rFonts w:ascii="Times New Roman" w:eastAsia="Times New Roman" w:hAnsi="Times New Roman" w:cs="Times New Roman"/>
          <w:snapToGrid w:val="0"/>
        </w:rPr>
      </w:pPr>
    </w:p>
    <w:p w14:paraId="0EBA779C" w14:textId="77777777" w:rsidR="002C791B" w:rsidRPr="002C791B" w:rsidRDefault="002C791B" w:rsidP="002C791B">
      <w:pPr>
        <w:autoSpaceDE w:val="0"/>
        <w:autoSpaceDN w:val="0"/>
        <w:adjustRightInd w:val="0"/>
        <w:spacing w:after="0" w:line="240" w:lineRule="auto"/>
        <w:rPr>
          <w:rFonts w:ascii="Times New Roman" w:eastAsia="Times New Roman" w:hAnsi="Times New Roman" w:cs="Times New Roman"/>
        </w:rPr>
      </w:pPr>
      <w:r w:rsidRPr="002C791B">
        <w:rPr>
          <w:rFonts w:ascii="Times New Roman" w:eastAsia="Times New Roman" w:hAnsi="Times New Roman" w:cs="Times New Roman"/>
        </w:rPr>
        <w:lastRenderedPageBreak/>
        <w:t>Dvigubai koduoto atsitiktinių imčių tyrimo, kuriame dalyvavo 90 vaikų 1</w:t>
      </w:r>
      <w:r w:rsidRPr="002C791B">
        <w:rPr>
          <w:rFonts w:ascii="Times New Roman" w:eastAsia="Times New Roman" w:hAnsi="Times New Roman" w:cs="Times New Roman"/>
        </w:rPr>
        <w:noBreakHyphen/>
        <w:t>6 metų amžiaus, bei vienerių metų trukmės atviro jo pratęsimo metu buvo du mirties atvejai bei pavienių reikšmingo kepenų transaminazių aktyvumo padidėjimo atvejų. Toks poveikis pasireiškė pacientams, kurie sirgo ir kitomis reikšmingomis ligomis. Priežastinis ryšys su valsartano vartojimu nenustatytas. Antrojo atsitiktinių imčių tyrimo, kuriame dalyvavo 75 vaikai 1</w:t>
      </w:r>
      <w:r w:rsidRPr="002C791B">
        <w:rPr>
          <w:rFonts w:ascii="Times New Roman" w:eastAsia="Times New Roman" w:hAnsi="Times New Roman" w:cs="Times New Roman"/>
        </w:rPr>
        <w:noBreakHyphen/>
        <w:t>6 metų amžiaus, metu valsartano vartojusiems pacientams reikšmingo kepenų transaminazių aktyvumo padidėjimo ar mirties atvejų nebuvo.</w:t>
      </w:r>
    </w:p>
    <w:p w14:paraId="228B65A1"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58C68FAD" w14:textId="77777777" w:rsidR="002C791B" w:rsidRPr="002C791B" w:rsidRDefault="002C791B" w:rsidP="002C791B">
      <w:pPr>
        <w:tabs>
          <w:tab w:val="left" w:pos="567"/>
        </w:tabs>
        <w:spacing w:after="0" w:line="260" w:lineRule="exact"/>
        <w:rPr>
          <w:rFonts w:ascii="Times New Roman" w:eastAsia="Times New Roman" w:hAnsi="Times New Roman" w:cs="Times New Roman"/>
          <w:color w:val="000000"/>
        </w:rPr>
      </w:pPr>
      <w:r w:rsidRPr="002C791B">
        <w:rPr>
          <w:rFonts w:ascii="Times New Roman" w:eastAsia="Times New Roman" w:hAnsi="Times New Roman" w:cs="Times New Roman"/>
          <w:color w:val="000000"/>
        </w:rPr>
        <w:t>6</w:t>
      </w:r>
      <w:r w:rsidRPr="002C791B">
        <w:rPr>
          <w:rFonts w:ascii="Times New Roman" w:eastAsia="Times New Roman" w:hAnsi="Times New Roman" w:cs="Times New Roman"/>
          <w:color w:val="000000"/>
        </w:rPr>
        <w:noBreakHyphen/>
        <w:t>18 metų vaikams ir paaugliams, sirgusiems lėtine inkstų liga, dažniau pasireikšdavo hiperkalemija.</w:t>
      </w:r>
    </w:p>
    <w:p w14:paraId="5482D6E8"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3A7B742C"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Saugumas suaugusiems pacientams, kurie patyrė miokardo infarktą ir (arba) sirgo širdies nepakankamumu, stebėtas kontroliuojamųjų klinikinių tyrimų metu, buvo kitoks nei bendras saugumas arterine hipertenzija sergantiems pacientams. Tai gali būti susiję su esama liga. Toliau išvardytos NR, kurios pasitaikė suaugusiems pacientams po miokardo infarkto ir (arba) tiems, kuriems buvo širdies nepakankamumas.</w:t>
      </w:r>
    </w:p>
    <w:p w14:paraId="2D24996C" w14:textId="77777777" w:rsidR="002C791B" w:rsidRPr="002C791B" w:rsidRDefault="002C791B" w:rsidP="002C791B">
      <w:pPr>
        <w:spacing w:after="0" w:line="240" w:lineRule="auto"/>
        <w:jc w:val="both"/>
        <w:rPr>
          <w:rFonts w:ascii="Times New Roman" w:eastAsia="Times New Roman" w:hAnsi="Times New Roman" w:cs="Times New Roman"/>
        </w:rPr>
      </w:pPr>
    </w:p>
    <w:p w14:paraId="701E8B1D" w14:textId="77777777" w:rsidR="002C791B" w:rsidRPr="002C791B" w:rsidRDefault="002C791B" w:rsidP="002C791B">
      <w:pPr>
        <w:numPr>
          <w:ilvl w:val="0"/>
          <w:numId w:val="17"/>
        </w:numPr>
        <w:tabs>
          <w:tab w:val="left" w:pos="567"/>
        </w:tabs>
        <w:spacing w:after="0" w:line="240" w:lineRule="auto"/>
        <w:ind w:left="567" w:hanging="567"/>
        <w:rPr>
          <w:rFonts w:ascii="Times New Roman" w:eastAsia="Times New Roman" w:hAnsi="Times New Roman" w:cs="Times New Roman"/>
          <w:u w:val="single"/>
        </w:rPr>
      </w:pPr>
      <w:r w:rsidRPr="002C791B">
        <w:rPr>
          <w:rFonts w:ascii="Times New Roman" w:eastAsia="Times New Roman" w:hAnsi="Times New Roman" w:cs="Times New Roman"/>
          <w:u w:val="single"/>
        </w:rPr>
        <w:t>Po miokardo infarkto ir (arba) esant širdies nepakankamumui (tyrimai atlikti tik su suaugusiais pacientais)</w:t>
      </w:r>
    </w:p>
    <w:p w14:paraId="5ECBD14B" w14:textId="77777777" w:rsidR="002C791B" w:rsidRPr="002C791B" w:rsidRDefault="002C791B" w:rsidP="002C791B">
      <w:pPr>
        <w:spacing w:after="0" w:line="240" w:lineRule="auto"/>
        <w:jc w:val="both"/>
        <w:rPr>
          <w:rFonts w:ascii="Times New Roman" w:eastAsia="Times New Roman" w:hAnsi="Times New Roman" w:cs="Times New Roman"/>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0"/>
        <w:gridCol w:w="4698"/>
      </w:tblGrid>
      <w:tr w:rsidR="002C791B" w:rsidRPr="002C791B" w14:paraId="5D85C68A" w14:textId="77777777" w:rsidTr="00367697">
        <w:tc>
          <w:tcPr>
            <w:tcW w:w="9288" w:type="dxa"/>
            <w:gridSpan w:val="2"/>
          </w:tcPr>
          <w:p w14:paraId="4C290A87"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b/>
              </w:rPr>
              <w:t>Kraujo ir limfinės sistemos sutrikimai</w:t>
            </w:r>
          </w:p>
        </w:tc>
      </w:tr>
      <w:tr w:rsidR="002C791B" w:rsidRPr="002C791B" w14:paraId="263DD88B" w14:textId="77777777" w:rsidTr="00367697">
        <w:tc>
          <w:tcPr>
            <w:tcW w:w="4590" w:type="dxa"/>
          </w:tcPr>
          <w:p w14:paraId="701E92BE"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Nežinoma</w:t>
            </w:r>
          </w:p>
        </w:tc>
        <w:tc>
          <w:tcPr>
            <w:tcW w:w="4698" w:type="dxa"/>
          </w:tcPr>
          <w:p w14:paraId="5FF07177"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Trombocitopenija</w:t>
            </w:r>
          </w:p>
        </w:tc>
      </w:tr>
      <w:tr w:rsidR="002C791B" w:rsidRPr="002C791B" w14:paraId="4C19AF75" w14:textId="77777777" w:rsidTr="00367697">
        <w:trPr>
          <w:trHeight w:val="179"/>
        </w:trPr>
        <w:tc>
          <w:tcPr>
            <w:tcW w:w="9288" w:type="dxa"/>
            <w:gridSpan w:val="2"/>
          </w:tcPr>
          <w:p w14:paraId="2DA91F12"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b/>
              </w:rPr>
              <w:t>Imuninės sistemos sutrikimai</w:t>
            </w:r>
          </w:p>
        </w:tc>
      </w:tr>
      <w:tr w:rsidR="002C791B" w:rsidRPr="002C791B" w14:paraId="78A79A1D" w14:textId="77777777" w:rsidTr="00367697">
        <w:tc>
          <w:tcPr>
            <w:tcW w:w="4590" w:type="dxa"/>
          </w:tcPr>
          <w:p w14:paraId="106D0502"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Nežinoma</w:t>
            </w:r>
          </w:p>
        </w:tc>
        <w:tc>
          <w:tcPr>
            <w:tcW w:w="4698" w:type="dxa"/>
          </w:tcPr>
          <w:p w14:paraId="4165C79D"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Padidėjęs jautrumas, taip pat ir seruminė liga</w:t>
            </w:r>
          </w:p>
        </w:tc>
      </w:tr>
      <w:tr w:rsidR="002C791B" w:rsidRPr="002C791B" w14:paraId="604ED7BC" w14:textId="77777777" w:rsidTr="00367697">
        <w:tc>
          <w:tcPr>
            <w:tcW w:w="9288" w:type="dxa"/>
            <w:gridSpan w:val="2"/>
          </w:tcPr>
          <w:p w14:paraId="50D040B2"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b/>
              </w:rPr>
              <w:t>Metabolizmo ir mitybos sutrikimai</w:t>
            </w:r>
          </w:p>
        </w:tc>
      </w:tr>
      <w:tr w:rsidR="002C791B" w:rsidRPr="002C791B" w14:paraId="61AEF2C1" w14:textId="77777777" w:rsidTr="00367697">
        <w:tc>
          <w:tcPr>
            <w:tcW w:w="4590" w:type="dxa"/>
          </w:tcPr>
          <w:p w14:paraId="4BB736CA"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Nedažni</w:t>
            </w:r>
          </w:p>
        </w:tc>
        <w:tc>
          <w:tcPr>
            <w:tcW w:w="4698" w:type="dxa"/>
          </w:tcPr>
          <w:p w14:paraId="4EBDC803"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Hiperkalemija</w:t>
            </w:r>
          </w:p>
        </w:tc>
      </w:tr>
      <w:tr w:rsidR="002C791B" w:rsidRPr="002C791B" w14:paraId="693DA14D" w14:textId="77777777" w:rsidTr="00367697">
        <w:tc>
          <w:tcPr>
            <w:tcW w:w="4590" w:type="dxa"/>
          </w:tcPr>
          <w:p w14:paraId="0FA3C3E3"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Nežinoma</w:t>
            </w:r>
          </w:p>
        </w:tc>
        <w:tc>
          <w:tcPr>
            <w:tcW w:w="4698" w:type="dxa"/>
          </w:tcPr>
          <w:p w14:paraId="189E92EA"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Kalio koncentracijos padidėjimas serume</w:t>
            </w:r>
          </w:p>
          <w:p w14:paraId="1676DE5F"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noProof/>
              </w:rPr>
              <w:t>hiponatremija</w:t>
            </w:r>
          </w:p>
        </w:tc>
      </w:tr>
      <w:tr w:rsidR="002C791B" w:rsidRPr="002C791B" w14:paraId="6F192028" w14:textId="77777777" w:rsidTr="00367697">
        <w:tc>
          <w:tcPr>
            <w:tcW w:w="4590" w:type="dxa"/>
          </w:tcPr>
          <w:p w14:paraId="7C61E90D"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b/>
              </w:rPr>
              <w:t>Nervų sistemos sutrikimai</w:t>
            </w:r>
          </w:p>
        </w:tc>
        <w:tc>
          <w:tcPr>
            <w:tcW w:w="4698" w:type="dxa"/>
          </w:tcPr>
          <w:p w14:paraId="53368F02"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tc>
      </w:tr>
      <w:tr w:rsidR="002C791B" w:rsidRPr="002C791B" w14:paraId="1E685505" w14:textId="77777777" w:rsidTr="00367697">
        <w:tc>
          <w:tcPr>
            <w:tcW w:w="4590" w:type="dxa"/>
          </w:tcPr>
          <w:p w14:paraId="31F395F8"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Dažni</w:t>
            </w:r>
          </w:p>
        </w:tc>
        <w:tc>
          <w:tcPr>
            <w:tcW w:w="4698" w:type="dxa"/>
          </w:tcPr>
          <w:p w14:paraId="68CD133F"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Svaigulys, svaigulys keičiant kūno padėtį</w:t>
            </w:r>
          </w:p>
        </w:tc>
      </w:tr>
      <w:tr w:rsidR="002C791B" w:rsidRPr="002C791B" w14:paraId="1AC513BD" w14:textId="77777777" w:rsidTr="00367697">
        <w:tc>
          <w:tcPr>
            <w:tcW w:w="4590" w:type="dxa"/>
          </w:tcPr>
          <w:p w14:paraId="23926155"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Nedažni</w:t>
            </w:r>
          </w:p>
        </w:tc>
        <w:tc>
          <w:tcPr>
            <w:tcW w:w="4698" w:type="dxa"/>
          </w:tcPr>
          <w:p w14:paraId="41ACBC6A"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Sinkopė, galvos skausmas</w:t>
            </w:r>
          </w:p>
        </w:tc>
      </w:tr>
      <w:tr w:rsidR="002C791B" w:rsidRPr="002C791B" w14:paraId="42E7AF22" w14:textId="77777777" w:rsidTr="00367697">
        <w:tc>
          <w:tcPr>
            <w:tcW w:w="9288" w:type="dxa"/>
            <w:gridSpan w:val="2"/>
          </w:tcPr>
          <w:p w14:paraId="1592FC59"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b/>
              </w:rPr>
              <w:t>Ausų ir labirintų sutrikimai</w:t>
            </w:r>
          </w:p>
        </w:tc>
      </w:tr>
      <w:tr w:rsidR="002C791B" w:rsidRPr="002C791B" w14:paraId="1A1BC52E" w14:textId="77777777" w:rsidTr="00367697">
        <w:tc>
          <w:tcPr>
            <w:tcW w:w="4590" w:type="dxa"/>
          </w:tcPr>
          <w:p w14:paraId="4D368C29"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Nedažni</w:t>
            </w:r>
          </w:p>
        </w:tc>
        <w:tc>
          <w:tcPr>
            <w:tcW w:w="4698" w:type="dxa"/>
          </w:tcPr>
          <w:p w14:paraId="40ABCE72"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Galvos sukimasis (</w:t>
            </w:r>
            <w:r w:rsidRPr="002C791B">
              <w:rPr>
                <w:rFonts w:ascii="Times New Roman" w:eastAsia="Times New Roman" w:hAnsi="Times New Roman" w:cs="Times New Roman"/>
                <w:i/>
              </w:rPr>
              <w:t>vertigo</w:t>
            </w:r>
            <w:r w:rsidRPr="002C791B">
              <w:rPr>
                <w:rFonts w:ascii="Times New Roman" w:eastAsia="Times New Roman" w:hAnsi="Times New Roman" w:cs="Times New Roman"/>
              </w:rPr>
              <w:t>)</w:t>
            </w:r>
          </w:p>
        </w:tc>
      </w:tr>
      <w:tr w:rsidR="002C791B" w:rsidRPr="002C791B" w14:paraId="587C0004" w14:textId="77777777" w:rsidTr="00367697">
        <w:tc>
          <w:tcPr>
            <w:tcW w:w="9288" w:type="dxa"/>
            <w:gridSpan w:val="2"/>
          </w:tcPr>
          <w:p w14:paraId="3668406A"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b/>
              </w:rPr>
              <w:t>Širdies sutrikimai</w:t>
            </w:r>
          </w:p>
        </w:tc>
      </w:tr>
      <w:tr w:rsidR="002C791B" w:rsidRPr="002C791B" w14:paraId="38B50B46" w14:textId="77777777" w:rsidTr="00367697">
        <w:tc>
          <w:tcPr>
            <w:tcW w:w="4590" w:type="dxa"/>
          </w:tcPr>
          <w:p w14:paraId="28198DAB"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Nedažni</w:t>
            </w:r>
          </w:p>
        </w:tc>
        <w:tc>
          <w:tcPr>
            <w:tcW w:w="4698" w:type="dxa"/>
          </w:tcPr>
          <w:p w14:paraId="775CA864"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Širdies nepakankamumas</w:t>
            </w:r>
          </w:p>
        </w:tc>
      </w:tr>
      <w:tr w:rsidR="002C791B" w:rsidRPr="002C791B" w14:paraId="4E899DAF" w14:textId="77777777" w:rsidTr="00367697">
        <w:tc>
          <w:tcPr>
            <w:tcW w:w="9288" w:type="dxa"/>
            <w:gridSpan w:val="2"/>
          </w:tcPr>
          <w:p w14:paraId="147E5B84"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b/>
              </w:rPr>
              <w:t>Kraujagyslių sutrikimai</w:t>
            </w:r>
          </w:p>
        </w:tc>
      </w:tr>
      <w:tr w:rsidR="002C791B" w:rsidRPr="002C791B" w14:paraId="634963DC" w14:textId="77777777" w:rsidTr="00367697">
        <w:tc>
          <w:tcPr>
            <w:tcW w:w="4590" w:type="dxa"/>
          </w:tcPr>
          <w:p w14:paraId="10732E66"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Dažni</w:t>
            </w:r>
          </w:p>
        </w:tc>
        <w:tc>
          <w:tcPr>
            <w:tcW w:w="4698" w:type="dxa"/>
          </w:tcPr>
          <w:p w14:paraId="2DC7C125"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Hipotenzija, ortostatinė hipotenzija</w:t>
            </w:r>
          </w:p>
        </w:tc>
      </w:tr>
      <w:tr w:rsidR="002C791B" w:rsidRPr="002C791B" w14:paraId="3AB5D4AF" w14:textId="77777777" w:rsidTr="00367697">
        <w:tc>
          <w:tcPr>
            <w:tcW w:w="4590" w:type="dxa"/>
          </w:tcPr>
          <w:p w14:paraId="1188CA56"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Nežinoma</w:t>
            </w:r>
          </w:p>
        </w:tc>
        <w:tc>
          <w:tcPr>
            <w:tcW w:w="4698" w:type="dxa"/>
          </w:tcPr>
          <w:p w14:paraId="47C70FCC"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Vaskulitas</w:t>
            </w:r>
          </w:p>
        </w:tc>
      </w:tr>
      <w:tr w:rsidR="002C791B" w:rsidRPr="002C791B" w14:paraId="46D855A5" w14:textId="77777777" w:rsidTr="00367697">
        <w:tc>
          <w:tcPr>
            <w:tcW w:w="9288" w:type="dxa"/>
            <w:gridSpan w:val="2"/>
          </w:tcPr>
          <w:p w14:paraId="6CAD13AA"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b/>
              </w:rPr>
              <w:t>Kvėpavimo sistemos, krūtinės ląstos ir tarpuplaučio sutrikimai</w:t>
            </w:r>
          </w:p>
        </w:tc>
      </w:tr>
      <w:tr w:rsidR="002C791B" w:rsidRPr="002C791B" w14:paraId="44E601F0" w14:textId="77777777" w:rsidTr="00367697">
        <w:tc>
          <w:tcPr>
            <w:tcW w:w="4590" w:type="dxa"/>
          </w:tcPr>
          <w:p w14:paraId="745A8290"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Nedažni</w:t>
            </w:r>
          </w:p>
        </w:tc>
        <w:tc>
          <w:tcPr>
            <w:tcW w:w="4698" w:type="dxa"/>
          </w:tcPr>
          <w:p w14:paraId="4F4FD688"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Kosulys</w:t>
            </w:r>
          </w:p>
        </w:tc>
      </w:tr>
      <w:tr w:rsidR="002C791B" w:rsidRPr="002C791B" w14:paraId="6051BDA7" w14:textId="77777777" w:rsidTr="00367697">
        <w:tc>
          <w:tcPr>
            <w:tcW w:w="9288" w:type="dxa"/>
            <w:gridSpan w:val="2"/>
          </w:tcPr>
          <w:p w14:paraId="46E5288F"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b/>
              </w:rPr>
              <w:t>Virškinimo trakto sutrikimai</w:t>
            </w:r>
          </w:p>
        </w:tc>
      </w:tr>
      <w:tr w:rsidR="002C791B" w:rsidRPr="002C791B" w14:paraId="3F76497A" w14:textId="77777777" w:rsidTr="00367697">
        <w:tc>
          <w:tcPr>
            <w:tcW w:w="4590" w:type="dxa"/>
          </w:tcPr>
          <w:p w14:paraId="3AE5A95A"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Nedažni</w:t>
            </w:r>
          </w:p>
        </w:tc>
        <w:tc>
          <w:tcPr>
            <w:tcW w:w="4698" w:type="dxa"/>
          </w:tcPr>
          <w:p w14:paraId="179EBAF0"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Pykinimas, viduriavimas</w:t>
            </w:r>
          </w:p>
        </w:tc>
      </w:tr>
      <w:tr w:rsidR="006A5C9C" w:rsidRPr="002C791B" w14:paraId="4E726AB9" w14:textId="77777777" w:rsidTr="006A5C9C">
        <w:tc>
          <w:tcPr>
            <w:tcW w:w="4590" w:type="dxa"/>
          </w:tcPr>
          <w:p w14:paraId="25642868" w14:textId="5FF3F444" w:rsidR="006A5C9C" w:rsidRPr="002C791B" w:rsidRDefault="006A5C9C" w:rsidP="006A5C9C">
            <w:pPr>
              <w:tabs>
                <w:tab w:val="left" w:pos="567"/>
              </w:tabs>
              <w:spacing w:after="0" w:line="260" w:lineRule="exact"/>
              <w:rPr>
                <w:rFonts w:ascii="Times New Roman" w:eastAsia="Times New Roman" w:hAnsi="Times New Roman" w:cs="Times New Roman"/>
              </w:rPr>
            </w:pPr>
            <w:r>
              <w:rPr>
                <w:rFonts w:ascii="Times New Roman" w:eastAsia="Times New Roman" w:hAnsi="Times New Roman" w:cs="Times New Roman"/>
              </w:rPr>
              <w:t>Labai reti</w:t>
            </w:r>
          </w:p>
        </w:tc>
        <w:tc>
          <w:tcPr>
            <w:tcW w:w="4698" w:type="dxa"/>
          </w:tcPr>
          <w:p w14:paraId="0E6EDF1F" w14:textId="2CEEAC98" w:rsidR="006A5C9C" w:rsidRPr="002C791B" w:rsidRDefault="006A5C9C" w:rsidP="006A5C9C">
            <w:pPr>
              <w:tabs>
                <w:tab w:val="left" w:pos="567"/>
              </w:tabs>
              <w:spacing w:after="0" w:line="260" w:lineRule="exact"/>
              <w:rPr>
                <w:rFonts w:ascii="Times New Roman" w:eastAsia="Times New Roman" w:hAnsi="Times New Roman" w:cs="Times New Roman"/>
              </w:rPr>
            </w:pPr>
            <w:r>
              <w:rPr>
                <w:rFonts w:ascii="Times New Roman" w:hAnsi="Times New Roman"/>
              </w:rPr>
              <w:t>Ž</w:t>
            </w:r>
            <w:r w:rsidRPr="00655758">
              <w:rPr>
                <w:rFonts w:ascii="Times New Roman" w:hAnsi="Times New Roman"/>
              </w:rPr>
              <w:t>arnyno angioneurozinė edema</w:t>
            </w:r>
          </w:p>
        </w:tc>
      </w:tr>
      <w:tr w:rsidR="006A5C9C" w:rsidRPr="002C791B" w14:paraId="32526BA8" w14:textId="77777777" w:rsidTr="00367697">
        <w:tc>
          <w:tcPr>
            <w:tcW w:w="9288" w:type="dxa"/>
            <w:gridSpan w:val="2"/>
          </w:tcPr>
          <w:p w14:paraId="37EDA151" w14:textId="77777777" w:rsidR="006A5C9C" w:rsidRPr="002C791B" w:rsidRDefault="006A5C9C" w:rsidP="006A5C9C">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b/>
              </w:rPr>
              <w:t xml:space="preserve">Kepenų, tulžies pūslės ir latakų sutrikimai </w:t>
            </w:r>
          </w:p>
        </w:tc>
      </w:tr>
      <w:tr w:rsidR="006A5C9C" w:rsidRPr="002C791B" w14:paraId="3439A764" w14:textId="77777777" w:rsidTr="00367697">
        <w:tc>
          <w:tcPr>
            <w:tcW w:w="4590" w:type="dxa"/>
          </w:tcPr>
          <w:p w14:paraId="1EF8CD99" w14:textId="77777777" w:rsidR="006A5C9C" w:rsidRPr="002C791B" w:rsidRDefault="006A5C9C" w:rsidP="006A5C9C">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Nežinoma</w:t>
            </w:r>
          </w:p>
        </w:tc>
        <w:tc>
          <w:tcPr>
            <w:tcW w:w="4698" w:type="dxa"/>
          </w:tcPr>
          <w:p w14:paraId="49F41796" w14:textId="77777777" w:rsidR="006A5C9C" w:rsidRPr="002C791B" w:rsidRDefault="006A5C9C" w:rsidP="006A5C9C">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Kepenų funkcijos rodiklių padidėjimas</w:t>
            </w:r>
          </w:p>
        </w:tc>
      </w:tr>
      <w:tr w:rsidR="006A5C9C" w:rsidRPr="002C791B" w14:paraId="3DD41F34" w14:textId="77777777" w:rsidTr="00367697">
        <w:tc>
          <w:tcPr>
            <w:tcW w:w="9288" w:type="dxa"/>
            <w:gridSpan w:val="2"/>
          </w:tcPr>
          <w:p w14:paraId="22D76F43" w14:textId="77777777" w:rsidR="006A5C9C" w:rsidRPr="002C791B" w:rsidRDefault="006A5C9C" w:rsidP="006A5C9C">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b/>
              </w:rPr>
              <w:t>Odos ir poodinio audinio sutrikimai</w:t>
            </w:r>
          </w:p>
        </w:tc>
      </w:tr>
      <w:tr w:rsidR="006A5C9C" w:rsidRPr="002C791B" w14:paraId="59F3FE9D" w14:textId="77777777" w:rsidTr="00367697">
        <w:tc>
          <w:tcPr>
            <w:tcW w:w="4590" w:type="dxa"/>
          </w:tcPr>
          <w:p w14:paraId="0DBDDAC5" w14:textId="77777777" w:rsidR="006A5C9C" w:rsidRPr="002C791B" w:rsidRDefault="006A5C9C" w:rsidP="006A5C9C">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Nedažni</w:t>
            </w:r>
          </w:p>
        </w:tc>
        <w:tc>
          <w:tcPr>
            <w:tcW w:w="4698" w:type="dxa"/>
          </w:tcPr>
          <w:p w14:paraId="477E78FB" w14:textId="77777777" w:rsidR="006A5C9C" w:rsidRPr="002C791B" w:rsidRDefault="006A5C9C" w:rsidP="006A5C9C">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Angioneurozinė edema</w:t>
            </w:r>
          </w:p>
        </w:tc>
      </w:tr>
      <w:tr w:rsidR="006A5C9C" w:rsidRPr="002C791B" w14:paraId="1B579A51" w14:textId="77777777" w:rsidTr="00367697">
        <w:tc>
          <w:tcPr>
            <w:tcW w:w="4590" w:type="dxa"/>
          </w:tcPr>
          <w:p w14:paraId="007BA72E" w14:textId="77777777" w:rsidR="006A5C9C" w:rsidRPr="002C791B" w:rsidRDefault="006A5C9C" w:rsidP="006A5C9C">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Nežinoma</w:t>
            </w:r>
          </w:p>
        </w:tc>
        <w:tc>
          <w:tcPr>
            <w:tcW w:w="4698" w:type="dxa"/>
          </w:tcPr>
          <w:p w14:paraId="22C93088" w14:textId="77777777" w:rsidR="006A5C9C" w:rsidRPr="002C791B" w:rsidRDefault="006A5C9C" w:rsidP="006A5C9C">
            <w:pPr>
              <w:tabs>
                <w:tab w:val="left" w:pos="567"/>
              </w:tabs>
              <w:spacing w:after="0" w:line="260" w:lineRule="exact"/>
              <w:rPr>
                <w:rFonts w:ascii="Times New Roman" w:eastAsia="Times New Roman" w:hAnsi="Times New Roman" w:cs="Times New Roman"/>
              </w:rPr>
            </w:pPr>
            <w:r w:rsidRPr="002C791B">
              <w:rPr>
                <w:rFonts w:ascii="Times New Roman" w:eastAsia="Calibri" w:hAnsi="Times New Roman" w:cs="Times New Roman"/>
              </w:rPr>
              <w:t>Buliozinis (pūslinis) dermatitas, i</w:t>
            </w:r>
            <w:r w:rsidRPr="002C791B">
              <w:rPr>
                <w:rFonts w:ascii="Times New Roman" w:eastAsia="Times New Roman" w:hAnsi="Times New Roman" w:cs="Times New Roman"/>
              </w:rPr>
              <w:t>šbėrimas, niežulys</w:t>
            </w:r>
          </w:p>
        </w:tc>
      </w:tr>
      <w:tr w:rsidR="006A5C9C" w:rsidRPr="002C791B" w14:paraId="2DA84533" w14:textId="77777777" w:rsidTr="00367697">
        <w:tc>
          <w:tcPr>
            <w:tcW w:w="9288" w:type="dxa"/>
            <w:gridSpan w:val="2"/>
          </w:tcPr>
          <w:p w14:paraId="0AC7CA4B" w14:textId="77777777" w:rsidR="006A5C9C" w:rsidRPr="002C791B" w:rsidRDefault="006A5C9C" w:rsidP="006A5C9C">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b/>
              </w:rPr>
              <w:t>Skeleto, raumenų ir jungiamojo audinio sutrikimai</w:t>
            </w:r>
          </w:p>
        </w:tc>
      </w:tr>
      <w:tr w:rsidR="006A5C9C" w:rsidRPr="002C791B" w14:paraId="0243D49E" w14:textId="77777777" w:rsidTr="00367697">
        <w:tc>
          <w:tcPr>
            <w:tcW w:w="4590" w:type="dxa"/>
          </w:tcPr>
          <w:p w14:paraId="2B737C39" w14:textId="77777777" w:rsidR="006A5C9C" w:rsidRPr="002C791B" w:rsidRDefault="006A5C9C" w:rsidP="006A5C9C">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Nežinoma</w:t>
            </w:r>
          </w:p>
        </w:tc>
        <w:tc>
          <w:tcPr>
            <w:tcW w:w="4698" w:type="dxa"/>
          </w:tcPr>
          <w:p w14:paraId="08716BDE" w14:textId="77777777" w:rsidR="006A5C9C" w:rsidRPr="002C791B" w:rsidRDefault="006A5C9C" w:rsidP="006A5C9C">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Mialgija</w:t>
            </w:r>
          </w:p>
        </w:tc>
      </w:tr>
      <w:tr w:rsidR="006A5C9C" w:rsidRPr="002C791B" w14:paraId="659439A9" w14:textId="77777777" w:rsidTr="00367697">
        <w:tc>
          <w:tcPr>
            <w:tcW w:w="9288" w:type="dxa"/>
            <w:gridSpan w:val="2"/>
          </w:tcPr>
          <w:p w14:paraId="7F406CA0" w14:textId="77777777" w:rsidR="006A5C9C" w:rsidRPr="002C791B" w:rsidRDefault="006A5C9C" w:rsidP="006A5C9C">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b/>
              </w:rPr>
              <w:t>Inkstų ir šlapimo takų sutrikimai</w:t>
            </w:r>
          </w:p>
        </w:tc>
      </w:tr>
      <w:tr w:rsidR="006A5C9C" w:rsidRPr="002C791B" w14:paraId="0A5E778A" w14:textId="77777777" w:rsidTr="00367697">
        <w:tc>
          <w:tcPr>
            <w:tcW w:w="4590" w:type="dxa"/>
          </w:tcPr>
          <w:p w14:paraId="0275078D" w14:textId="77777777" w:rsidR="006A5C9C" w:rsidRPr="002C791B" w:rsidRDefault="006A5C9C" w:rsidP="006A5C9C">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Dažni</w:t>
            </w:r>
          </w:p>
        </w:tc>
        <w:tc>
          <w:tcPr>
            <w:tcW w:w="4698" w:type="dxa"/>
          </w:tcPr>
          <w:p w14:paraId="5EAF6910" w14:textId="77777777" w:rsidR="006A5C9C" w:rsidRPr="002C791B" w:rsidRDefault="006A5C9C" w:rsidP="006A5C9C">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Inkstų nepakankamumas ir funkcijos sutrikimas</w:t>
            </w:r>
          </w:p>
        </w:tc>
      </w:tr>
      <w:tr w:rsidR="006A5C9C" w:rsidRPr="002C791B" w14:paraId="0FDC9A65" w14:textId="77777777" w:rsidTr="00367697">
        <w:tc>
          <w:tcPr>
            <w:tcW w:w="4590" w:type="dxa"/>
          </w:tcPr>
          <w:p w14:paraId="651CA2C0" w14:textId="77777777" w:rsidR="006A5C9C" w:rsidRPr="002C791B" w:rsidRDefault="006A5C9C" w:rsidP="006A5C9C">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Nedažni</w:t>
            </w:r>
          </w:p>
        </w:tc>
        <w:tc>
          <w:tcPr>
            <w:tcW w:w="4698" w:type="dxa"/>
          </w:tcPr>
          <w:p w14:paraId="169C93BE" w14:textId="77777777" w:rsidR="006A5C9C" w:rsidRPr="002C791B" w:rsidRDefault="006A5C9C" w:rsidP="006A5C9C">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Ūminis inkstų nepakankamumas, kreatinino koncentracijos padidėjimas serume</w:t>
            </w:r>
            <w:r w:rsidRPr="002C791B">
              <w:rPr>
                <w:rFonts w:ascii="Times New Roman" w:eastAsia="Times New Roman" w:hAnsi="Times New Roman" w:cs="Times New Roman"/>
                <w:vertAlign w:val="superscript"/>
              </w:rPr>
              <w:t xml:space="preserve"> </w:t>
            </w:r>
          </w:p>
        </w:tc>
      </w:tr>
      <w:tr w:rsidR="006A5C9C" w:rsidRPr="002C791B" w14:paraId="3AA4EFC1" w14:textId="77777777" w:rsidTr="00367697">
        <w:tc>
          <w:tcPr>
            <w:tcW w:w="4590" w:type="dxa"/>
          </w:tcPr>
          <w:p w14:paraId="1D1BDB47" w14:textId="77777777" w:rsidR="006A5C9C" w:rsidRPr="002C791B" w:rsidRDefault="006A5C9C" w:rsidP="006A5C9C">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Nežinoma</w:t>
            </w:r>
          </w:p>
        </w:tc>
        <w:tc>
          <w:tcPr>
            <w:tcW w:w="4698" w:type="dxa"/>
          </w:tcPr>
          <w:p w14:paraId="50B7EA50" w14:textId="77777777" w:rsidR="006A5C9C" w:rsidRPr="002C791B" w:rsidRDefault="006A5C9C" w:rsidP="006A5C9C">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Šlapalo kiekio padidėjimas</w:t>
            </w:r>
            <w:r w:rsidRPr="002C791B">
              <w:rPr>
                <w:rFonts w:ascii="Times New Roman" w:eastAsia="Times New Roman" w:hAnsi="Times New Roman" w:cs="Times New Roman"/>
                <w:vertAlign w:val="superscript"/>
              </w:rPr>
              <w:t xml:space="preserve"> </w:t>
            </w:r>
            <w:r w:rsidRPr="002C791B">
              <w:rPr>
                <w:rFonts w:ascii="Times New Roman" w:eastAsia="Times New Roman" w:hAnsi="Times New Roman" w:cs="Times New Roman"/>
              </w:rPr>
              <w:t>kraujyje</w:t>
            </w:r>
          </w:p>
        </w:tc>
      </w:tr>
      <w:tr w:rsidR="006A5C9C" w:rsidRPr="002C791B" w14:paraId="4EA28DE6" w14:textId="77777777" w:rsidTr="00367697">
        <w:tc>
          <w:tcPr>
            <w:tcW w:w="9288" w:type="dxa"/>
            <w:gridSpan w:val="2"/>
          </w:tcPr>
          <w:p w14:paraId="648EA025" w14:textId="77777777" w:rsidR="006A5C9C" w:rsidRPr="002C791B" w:rsidRDefault="006A5C9C" w:rsidP="006A5C9C">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b/>
              </w:rPr>
              <w:lastRenderedPageBreak/>
              <w:t>Bendrieji sutrikimai ir vartojimo vietos pažeidimai</w:t>
            </w:r>
          </w:p>
        </w:tc>
      </w:tr>
      <w:tr w:rsidR="006A5C9C" w:rsidRPr="002C791B" w14:paraId="0D1A1D54" w14:textId="77777777" w:rsidTr="00367697">
        <w:tc>
          <w:tcPr>
            <w:tcW w:w="4590" w:type="dxa"/>
          </w:tcPr>
          <w:p w14:paraId="4D2A7DF5" w14:textId="77777777" w:rsidR="006A5C9C" w:rsidRPr="002C791B" w:rsidRDefault="006A5C9C" w:rsidP="006A5C9C">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Nedažni</w:t>
            </w:r>
          </w:p>
        </w:tc>
        <w:tc>
          <w:tcPr>
            <w:tcW w:w="4698" w:type="dxa"/>
          </w:tcPr>
          <w:p w14:paraId="722EEBD4" w14:textId="77777777" w:rsidR="006A5C9C" w:rsidRPr="002C791B" w:rsidRDefault="006A5C9C" w:rsidP="006A5C9C">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Astenija, nuovargis</w:t>
            </w:r>
          </w:p>
        </w:tc>
      </w:tr>
    </w:tbl>
    <w:p w14:paraId="3DE3D5FD" w14:textId="77777777" w:rsidR="002C791B" w:rsidRPr="002C791B" w:rsidRDefault="002C791B" w:rsidP="002C791B">
      <w:pPr>
        <w:spacing w:after="0" w:line="240" w:lineRule="auto"/>
        <w:rPr>
          <w:rFonts w:ascii="Times New Roman" w:eastAsia="Times New Roman" w:hAnsi="Times New Roman" w:cs="Times New Roman"/>
        </w:rPr>
      </w:pPr>
    </w:p>
    <w:p w14:paraId="219DE9E0" w14:textId="090DAD28" w:rsidR="00BC61ED" w:rsidRPr="002C791B" w:rsidRDefault="002C791B" w:rsidP="002C791B">
      <w:pPr>
        <w:autoSpaceDE w:val="0"/>
        <w:autoSpaceDN w:val="0"/>
        <w:adjustRightInd w:val="0"/>
        <w:rPr>
          <w:rFonts w:ascii="Times New Roman" w:eastAsia="Times New Roman" w:hAnsi="Times New Roman" w:cs="Times New Roman"/>
        </w:rPr>
      </w:pPr>
      <w:r w:rsidRPr="002C791B">
        <w:rPr>
          <w:rFonts w:ascii="Times New Roman" w:eastAsia="Calibri" w:hAnsi="Times New Roman" w:cs="Times New Roman"/>
          <w:noProof/>
          <w:szCs w:val="24"/>
          <w:u w:val="single"/>
        </w:rPr>
        <w:t>Pranešimas apie įtariamas nepageidaujamas reakcijas</w:t>
      </w:r>
      <w:r w:rsidR="00BC61ED">
        <w:rPr>
          <w:rFonts w:ascii="Times New Roman" w:eastAsia="Calibri" w:hAnsi="Times New Roman" w:cs="Times New Roman"/>
          <w:noProof/>
          <w:szCs w:val="24"/>
        </w:rPr>
        <w:br/>
      </w:r>
      <w:r w:rsidR="00BC61ED" w:rsidRPr="00BC61ED">
        <w:rPr>
          <w:rFonts w:ascii="Times New Roman" w:eastAsia="Calibri" w:hAnsi="Times New Roman" w:cs="Times New Roman"/>
          <w:noProof/>
          <w:szCs w:val="24"/>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5BBD52AC" w14:textId="77777777" w:rsidR="002C791B" w:rsidRPr="002C791B" w:rsidRDefault="002C791B" w:rsidP="002C791B">
      <w:pPr>
        <w:spacing w:after="0" w:line="240" w:lineRule="auto"/>
        <w:ind w:left="567" w:hanging="567"/>
        <w:outlineLvl w:val="0"/>
        <w:rPr>
          <w:rFonts w:ascii="Times New Roman" w:eastAsia="Times New Roman" w:hAnsi="Times New Roman" w:cs="Times New Roman"/>
        </w:rPr>
      </w:pPr>
      <w:r w:rsidRPr="002C791B">
        <w:rPr>
          <w:rFonts w:ascii="Times New Roman" w:eastAsia="Times New Roman" w:hAnsi="Times New Roman" w:cs="Times New Roman"/>
          <w:b/>
        </w:rPr>
        <w:t>4.9</w:t>
      </w:r>
      <w:r w:rsidRPr="002C791B">
        <w:rPr>
          <w:rFonts w:ascii="Times New Roman" w:eastAsia="Times New Roman" w:hAnsi="Times New Roman" w:cs="Times New Roman"/>
          <w:b/>
        </w:rPr>
        <w:tab/>
        <w:t>Perdozavimas</w:t>
      </w:r>
    </w:p>
    <w:p w14:paraId="091968D4" w14:textId="77777777" w:rsidR="002C791B" w:rsidRPr="002C791B" w:rsidRDefault="002C791B" w:rsidP="002C791B">
      <w:pPr>
        <w:tabs>
          <w:tab w:val="left" w:pos="567"/>
        </w:tabs>
        <w:spacing w:after="0" w:line="260" w:lineRule="exact"/>
        <w:rPr>
          <w:rFonts w:ascii="Times New Roman" w:eastAsia="Times New Roman" w:hAnsi="Times New Roman" w:cs="Times New Roman"/>
          <w:u w:val="single"/>
        </w:rPr>
      </w:pPr>
    </w:p>
    <w:p w14:paraId="2ED74669" w14:textId="77777777" w:rsidR="002C791B" w:rsidRPr="002C791B" w:rsidRDefault="002C791B" w:rsidP="002C791B">
      <w:pPr>
        <w:tabs>
          <w:tab w:val="left" w:pos="567"/>
        </w:tabs>
        <w:spacing w:after="0" w:line="260" w:lineRule="exact"/>
        <w:rPr>
          <w:rFonts w:ascii="Times New Roman" w:eastAsia="Times New Roman" w:hAnsi="Times New Roman" w:cs="Times New Roman"/>
          <w:u w:val="single"/>
        </w:rPr>
      </w:pPr>
      <w:r w:rsidRPr="002C791B">
        <w:rPr>
          <w:rFonts w:ascii="Times New Roman" w:eastAsia="Times New Roman" w:hAnsi="Times New Roman" w:cs="Times New Roman"/>
          <w:u w:val="single"/>
        </w:rPr>
        <w:t>Simptomai</w:t>
      </w:r>
    </w:p>
    <w:p w14:paraId="13B5093B"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Perdozavus Valsartan Ingen Pharma, gali labai sumažėti kraujospūdis, todėl gali sutrikti sąmonė, įvykti kolapsas ir (arba) išsivystyti šokas dėl kraujotakos sutrikimo.</w:t>
      </w:r>
    </w:p>
    <w:p w14:paraId="232FE32B"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7F2AAE13" w14:textId="77777777" w:rsidR="002C791B" w:rsidRPr="002C791B" w:rsidRDefault="002C791B" w:rsidP="002C791B">
      <w:pPr>
        <w:tabs>
          <w:tab w:val="left" w:pos="567"/>
        </w:tabs>
        <w:spacing w:after="0" w:line="260" w:lineRule="exact"/>
        <w:rPr>
          <w:rFonts w:ascii="Times New Roman" w:eastAsia="Times New Roman" w:hAnsi="Times New Roman" w:cs="Times New Roman"/>
          <w:u w:val="single"/>
        </w:rPr>
      </w:pPr>
      <w:r w:rsidRPr="002C791B">
        <w:rPr>
          <w:rFonts w:ascii="Times New Roman" w:eastAsia="Times New Roman" w:hAnsi="Times New Roman" w:cs="Times New Roman"/>
          <w:u w:val="single"/>
        </w:rPr>
        <w:t>Gydymas</w:t>
      </w:r>
    </w:p>
    <w:p w14:paraId="23651DB8"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Gydymo priemonės priklauso nuo laiko, praėjusio po apsinuodijimo, ir simptomų pobūdžio bei sunkumo. Svarbiausia yra stabilizuoti kraujotaką.</w:t>
      </w:r>
    </w:p>
    <w:p w14:paraId="7931D769"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Jeigu pasireiškia hipotenzija, pacientą reikia paguldyti ant nugaros ir pradėti kraujo tūrio korekciją.</w:t>
      </w:r>
    </w:p>
    <w:p w14:paraId="0821C07F"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Hemodialize valsartano iš organizmo pašalinti neįmanoma.</w:t>
      </w:r>
    </w:p>
    <w:p w14:paraId="11E28A9A" w14:textId="77777777" w:rsidR="002C791B" w:rsidRPr="002C791B" w:rsidRDefault="002C791B" w:rsidP="002C791B">
      <w:pPr>
        <w:spacing w:after="0" w:line="240" w:lineRule="auto"/>
        <w:rPr>
          <w:rFonts w:ascii="Times New Roman" w:eastAsia="Times New Roman" w:hAnsi="Times New Roman" w:cs="Times New Roman"/>
        </w:rPr>
      </w:pPr>
    </w:p>
    <w:p w14:paraId="3AEBEDD8" w14:textId="77777777" w:rsidR="002C791B" w:rsidRPr="002C791B" w:rsidRDefault="002C791B" w:rsidP="002C791B">
      <w:pPr>
        <w:spacing w:after="0" w:line="240" w:lineRule="auto"/>
        <w:rPr>
          <w:rFonts w:ascii="Times New Roman" w:eastAsia="Times New Roman" w:hAnsi="Times New Roman" w:cs="Times New Roman"/>
        </w:rPr>
      </w:pPr>
    </w:p>
    <w:p w14:paraId="08103E48" w14:textId="77777777" w:rsidR="002C791B" w:rsidRPr="002C791B" w:rsidRDefault="002C791B" w:rsidP="002C791B">
      <w:pPr>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b/>
        </w:rPr>
        <w:t>5.</w:t>
      </w:r>
      <w:r w:rsidRPr="002C791B">
        <w:rPr>
          <w:rFonts w:ascii="Times New Roman" w:eastAsia="Times New Roman" w:hAnsi="Times New Roman" w:cs="Times New Roman"/>
          <w:b/>
        </w:rPr>
        <w:tab/>
        <w:t xml:space="preserve">FARMAKOLOGINĖS </w:t>
      </w:r>
      <w:r w:rsidRPr="002C791B">
        <w:rPr>
          <w:rFonts w:ascii="Times New Roman" w:eastAsia="Times New Roman" w:hAnsi="Times New Roman" w:cs="Times New Roman"/>
          <w:b/>
          <w:caps/>
        </w:rPr>
        <w:t>savybės</w:t>
      </w:r>
    </w:p>
    <w:p w14:paraId="7231F638" w14:textId="77777777" w:rsidR="002C791B" w:rsidRPr="002C791B" w:rsidRDefault="002C791B" w:rsidP="002C791B">
      <w:pPr>
        <w:spacing w:after="0" w:line="240" w:lineRule="auto"/>
        <w:rPr>
          <w:rFonts w:ascii="Times New Roman" w:eastAsia="Times New Roman" w:hAnsi="Times New Roman" w:cs="Times New Roman"/>
        </w:rPr>
      </w:pPr>
    </w:p>
    <w:p w14:paraId="01BFA6AD" w14:textId="77777777" w:rsidR="002C791B" w:rsidRPr="002C791B" w:rsidRDefault="002C791B" w:rsidP="002C791B">
      <w:pPr>
        <w:spacing w:after="0" w:line="240" w:lineRule="auto"/>
        <w:ind w:left="567" w:hanging="567"/>
        <w:outlineLvl w:val="0"/>
        <w:rPr>
          <w:rFonts w:ascii="Times New Roman" w:eastAsia="Times New Roman" w:hAnsi="Times New Roman" w:cs="Times New Roman"/>
        </w:rPr>
      </w:pPr>
      <w:r w:rsidRPr="002C791B">
        <w:rPr>
          <w:rFonts w:ascii="Times New Roman" w:eastAsia="Times New Roman" w:hAnsi="Times New Roman" w:cs="Times New Roman"/>
          <w:b/>
        </w:rPr>
        <w:t>5.1</w:t>
      </w:r>
      <w:r w:rsidRPr="002C791B">
        <w:rPr>
          <w:rFonts w:ascii="Times New Roman" w:eastAsia="Times New Roman" w:hAnsi="Times New Roman" w:cs="Times New Roman"/>
          <w:b/>
        </w:rPr>
        <w:tab/>
        <w:t>Farmakodinaminės savybės</w:t>
      </w:r>
    </w:p>
    <w:p w14:paraId="3069F6B7" w14:textId="77777777" w:rsidR="002C791B" w:rsidRPr="002C791B" w:rsidRDefault="002C791B" w:rsidP="002C791B">
      <w:pPr>
        <w:spacing w:after="0" w:line="240" w:lineRule="auto"/>
        <w:rPr>
          <w:rFonts w:ascii="Times New Roman" w:eastAsia="Times New Roman" w:hAnsi="Times New Roman" w:cs="Times New Roman"/>
        </w:rPr>
      </w:pPr>
    </w:p>
    <w:p w14:paraId="6C2AA957" w14:textId="77777777" w:rsidR="002C791B" w:rsidRPr="002C791B" w:rsidRDefault="002C791B" w:rsidP="002C791B">
      <w:pPr>
        <w:tabs>
          <w:tab w:val="left" w:pos="567"/>
        </w:tabs>
        <w:spacing w:after="0" w:line="260" w:lineRule="exact"/>
        <w:outlineLvl w:val="0"/>
        <w:rPr>
          <w:rFonts w:ascii="Times New Roman" w:eastAsia="Times New Roman" w:hAnsi="Times New Roman" w:cs="Times New Roman"/>
        </w:rPr>
      </w:pPr>
      <w:r w:rsidRPr="002C791B">
        <w:rPr>
          <w:rFonts w:ascii="Times New Roman" w:eastAsia="Times New Roman" w:hAnsi="Times New Roman" w:cs="Times New Roman"/>
        </w:rPr>
        <w:t>Farmakoterapinė grupė – angiotenzino II receptorių blokatoriai, gryni, ATC kodas – C09CA03</w:t>
      </w:r>
    </w:p>
    <w:p w14:paraId="3BAF5DCD" w14:textId="77777777" w:rsidR="002C791B" w:rsidRPr="002C791B" w:rsidRDefault="002C791B" w:rsidP="002C791B">
      <w:pPr>
        <w:tabs>
          <w:tab w:val="left" w:pos="567"/>
        </w:tabs>
        <w:spacing w:after="0" w:line="260" w:lineRule="exact"/>
        <w:outlineLvl w:val="0"/>
        <w:rPr>
          <w:rFonts w:ascii="Times New Roman" w:eastAsia="Times New Roman" w:hAnsi="Times New Roman" w:cs="Times New Roman"/>
        </w:rPr>
      </w:pPr>
    </w:p>
    <w:p w14:paraId="51AE4A3A"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Valsartanas veiklus išgertas, tai stiprus, specifinis angiotenzino II (Ang II) receptorių blokatorius. Jis selektyviai veikia AT</w:t>
      </w:r>
      <w:r w:rsidRPr="002C791B">
        <w:rPr>
          <w:rFonts w:ascii="Times New Roman" w:eastAsia="Times New Roman" w:hAnsi="Times New Roman" w:cs="Times New Roman"/>
          <w:vertAlign w:val="subscript"/>
        </w:rPr>
        <w:t>1</w:t>
      </w:r>
      <w:r w:rsidRPr="002C791B">
        <w:rPr>
          <w:rFonts w:ascii="Times New Roman" w:eastAsia="Times New Roman" w:hAnsi="Times New Roman" w:cs="Times New Roman"/>
        </w:rPr>
        <w:t xml:space="preserve"> tipo receptorius, nuo kurių priklauso angiotenzino II sukeliamas poveikis. Valsartanu užblokavus AT</w:t>
      </w:r>
      <w:r w:rsidRPr="002C791B">
        <w:rPr>
          <w:rFonts w:ascii="Times New Roman" w:eastAsia="Times New Roman" w:hAnsi="Times New Roman" w:cs="Times New Roman"/>
          <w:vertAlign w:val="subscript"/>
        </w:rPr>
        <w:t>1</w:t>
      </w:r>
      <w:r w:rsidRPr="002C791B">
        <w:rPr>
          <w:rFonts w:ascii="Times New Roman" w:eastAsia="Times New Roman" w:hAnsi="Times New Roman" w:cs="Times New Roman"/>
        </w:rPr>
        <w:t xml:space="preserve"> receptorius, kraujo plazmoje gali padaugėti angiotenzino II, kuris gali stimuliuoti neužblokuotus AT</w:t>
      </w:r>
      <w:r w:rsidRPr="002C791B">
        <w:rPr>
          <w:rFonts w:ascii="Times New Roman" w:eastAsia="Times New Roman" w:hAnsi="Times New Roman" w:cs="Times New Roman"/>
          <w:vertAlign w:val="subscript"/>
        </w:rPr>
        <w:t xml:space="preserve">2 </w:t>
      </w:r>
      <w:r w:rsidRPr="002C791B">
        <w:rPr>
          <w:rFonts w:ascii="Times New Roman" w:eastAsia="Times New Roman" w:hAnsi="Times New Roman" w:cs="Times New Roman"/>
        </w:rPr>
        <w:t>receptorius, taip sukeliamas priešingas poveikis nei pasireiškiantis, stimuliuojant AT</w:t>
      </w:r>
      <w:r w:rsidRPr="002C791B">
        <w:rPr>
          <w:rFonts w:ascii="Times New Roman" w:eastAsia="Times New Roman" w:hAnsi="Times New Roman" w:cs="Times New Roman"/>
          <w:vertAlign w:val="subscript"/>
        </w:rPr>
        <w:t>1</w:t>
      </w:r>
      <w:r w:rsidRPr="002C791B">
        <w:rPr>
          <w:rFonts w:ascii="Times New Roman" w:eastAsia="Times New Roman" w:hAnsi="Times New Roman" w:cs="Times New Roman"/>
        </w:rPr>
        <w:t xml:space="preserve"> receptorius. Dalinis agonistinis poveikis AT</w:t>
      </w:r>
      <w:r w:rsidRPr="002C791B">
        <w:rPr>
          <w:rFonts w:ascii="Times New Roman" w:eastAsia="Times New Roman" w:hAnsi="Times New Roman" w:cs="Times New Roman"/>
          <w:vertAlign w:val="subscript"/>
        </w:rPr>
        <w:t>1</w:t>
      </w:r>
      <w:r w:rsidRPr="002C791B">
        <w:rPr>
          <w:rFonts w:ascii="Times New Roman" w:eastAsia="Times New Roman" w:hAnsi="Times New Roman" w:cs="Times New Roman"/>
        </w:rPr>
        <w:t xml:space="preserve"> receptoriams valsartanui nebūdingas, AT</w:t>
      </w:r>
      <w:r w:rsidRPr="002C791B">
        <w:rPr>
          <w:rFonts w:ascii="Times New Roman" w:eastAsia="Times New Roman" w:hAnsi="Times New Roman" w:cs="Times New Roman"/>
          <w:vertAlign w:val="subscript"/>
        </w:rPr>
        <w:t>1</w:t>
      </w:r>
      <w:r w:rsidRPr="002C791B">
        <w:rPr>
          <w:rFonts w:ascii="Times New Roman" w:eastAsia="Times New Roman" w:hAnsi="Times New Roman" w:cs="Times New Roman"/>
        </w:rPr>
        <w:t xml:space="preserve"> receptoriams jo afinitetas yra daug (maždaug 20 000 kartų) didesnis negu AT</w:t>
      </w:r>
      <w:r w:rsidRPr="002C791B">
        <w:rPr>
          <w:rFonts w:ascii="Times New Roman" w:eastAsia="Times New Roman" w:hAnsi="Times New Roman" w:cs="Times New Roman"/>
          <w:vertAlign w:val="subscript"/>
        </w:rPr>
        <w:t>2</w:t>
      </w:r>
      <w:r w:rsidRPr="002C791B">
        <w:rPr>
          <w:rFonts w:ascii="Times New Roman" w:eastAsia="Times New Roman" w:hAnsi="Times New Roman" w:cs="Times New Roman"/>
        </w:rPr>
        <w:t xml:space="preserve"> receptoriams. Valsartanas prie kitiems hormonams jautrių receptorių arba jonų srovės kanalų, darančių svarbią įtaką širdies ir kraujagyslių funkcijos reguliavimui, nesijungia ir jų neblokuoja.</w:t>
      </w:r>
    </w:p>
    <w:p w14:paraId="26627B39"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AKF (kitaip dar vadinamo kininaze II), angiotenziną I verčiančio angiotenzinu II bei ardančio bradikininą, valsartanas neslopina. Kadangi nėra veikiamas AKF ir nesustiprinamas bradikinino ir substancijos P poveikis, angiotenzino II blokatoriai nesukelia kosulio. Klinikinių tyrimų metu valsartano poveikis buvo lyginamas su AKF inhibitorių sukeliamu poveikiu, valsartanu gydomiems pacientams sausas kosulys pasireiškė daug rečiau (p </w:t>
      </w:r>
      <w:r w:rsidRPr="002C791B">
        <w:rPr>
          <w:rFonts w:ascii="Times New Roman" w:eastAsia="Times New Roman" w:hAnsi="Times New Roman" w:cs="Times New Roman"/>
        </w:rPr>
        <w:sym w:font="Symbol" w:char="F03C"/>
      </w:r>
      <w:r w:rsidRPr="002C791B">
        <w:rPr>
          <w:rFonts w:ascii="Times New Roman" w:eastAsia="Times New Roman" w:hAnsi="Times New Roman" w:cs="Times New Roman"/>
        </w:rPr>
        <w:t> 0,05), negu gydomiems AKF inhibitoriais (atitinkamai 2,6 </w:t>
      </w:r>
      <w:r w:rsidRPr="002C791B">
        <w:rPr>
          <w:rFonts w:ascii="Times New Roman" w:eastAsia="Times New Roman" w:hAnsi="Times New Roman" w:cs="Times New Roman"/>
        </w:rPr>
        <w:sym w:font="Symbol" w:char="F025"/>
      </w:r>
      <w:r w:rsidRPr="002C791B">
        <w:rPr>
          <w:rFonts w:ascii="Times New Roman" w:eastAsia="Times New Roman" w:hAnsi="Times New Roman" w:cs="Times New Roman"/>
        </w:rPr>
        <w:t xml:space="preserve"> ir 7,9 </w:t>
      </w:r>
      <w:r w:rsidRPr="002C791B">
        <w:rPr>
          <w:rFonts w:ascii="Times New Roman" w:eastAsia="Times New Roman" w:hAnsi="Times New Roman" w:cs="Times New Roman"/>
        </w:rPr>
        <w:sym w:font="Symbol" w:char="F025"/>
      </w:r>
      <w:r w:rsidRPr="002C791B">
        <w:rPr>
          <w:rFonts w:ascii="Times New Roman" w:eastAsia="Times New Roman" w:hAnsi="Times New Roman" w:cs="Times New Roman"/>
        </w:rPr>
        <w:t>). Klinikinių tyrimų metu iš valsartano vartojusių pacientų, kuriems anksčiau AKF inhibitoriai buvo sukėlę sausą kosulį, kosulys prasidėjo 19,5 </w:t>
      </w:r>
      <w:r w:rsidRPr="002C791B">
        <w:rPr>
          <w:rFonts w:ascii="Times New Roman" w:eastAsia="Times New Roman" w:hAnsi="Times New Roman" w:cs="Times New Roman"/>
        </w:rPr>
        <w:sym w:font="Symbol" w:char="F025"/>
      </w:r>
      <w:r w:rsidRPr="002C791B">
        <w:rPr>
          <w:rFonts w:ascii="Times New Roman" w:eastAsia="Times New Roman" w:hAnsi="Times New Roman" w:cs="Times New Roman"/>
        </w:rPr>
        <w:t xml:space="preserve">, iš vartojusių tiazidinių diuretikų </w:t>
      </w:r>
      <w:r w:rsidRPr="002C791B">
        <w:rPr>
          <w:rFonts w:ascii="Times New Roman" w:eastAsia="Times New Roman" w:hAnsi="Times New Roman" w:cs="Times New Roman"/>
        </w:rPr>
        <w:sym w:font="Symbol" w:char="F02D"/>
      </w:r>
      <w:r w:rsidRPr="002C791B">
        <w:rPr>
          <w:rFonts w:ascii="Times New Roman" w:eastAsia="Times New Roman" w:hAnsi="Times New Roman" w:cs="Times New Roman"/>
        </w:rPr>
        <w:t xml:space="preserve"> 19,0 </w:t>
      </w:r>
      <w:r w:rsidRPr="002C791B">
        <w:rPr>
          <w:rFonts w:ascii="Times New Roman" w:eastAsia="Times New Roman" w:hAnsi="Times New Roman" w:cs="Times New Roman"/>
        </w:rPr>
        <w:sym w:font="Symbol" w:char="F025"/>
      </w:r>
      <w:r w:rsidRPr="002C791B">
        <w:rPr>
          <w:rFonts w:ascii="Times New Roman" w:eastAsia="Times New Roman" w:hAnsi="Times New Roman" w:cs="Times New Roman"/>
        </w:rPr>
        <w:t xml:space="preserve">, iš vartojusių AKF inhibitorių </w:t>
      </w:r>
      <w:r w:rsidRPr="002C791B">
        <w:rPr>
          <w:rFonts w:ascii="Times New Roman" w:eastAsia="Times New Roman" w:hAnsi="Times New Roman" w:cs="Times New Roman"/>
        </w:rPr>
        <w:sym w:font="Symbol" w:char="F02D"/>
      </w:r>
      <w:r w:rsidRPr="002C791B">
        <w:rPr>
          <w:rFonts w:ascii="Times New Roman" w:eastAsia="Times New Roman" w:hAnsi="Times New Roman" w:cs="Times New Roman"/>
        </w:rPr>
        <w:t xml:space="preserve"> 68,5 </w:t>
      </w:r>
      <w:r w:rsidRPr="002C791B">
        <w:rPr>
          <w:rFonts w:ascii="Times New Roman" w:eastAsia="Times New Roman" w:hAnsi="Times New Roman" w:cs="Times New Roman"/>
        </w:rPr>
        <w:sym w:font="Symbol" w:char="F025"/>
      </w:r>
      <w:r w:rsidRPr="002C791B">
        <w:rPr>
          <w:rFonts w:ascii="Times New Roman" w:eastAsia="Times New Roman" w:hAnsi="Times New Roman" w:cs="Times New Roman"/>
        </w:rPr>
        <w:t xml:space="preserve"> (p </w:t>
      </w:r>
      <w:r w:rsidRPr="002C791B">
        <w:rPr>
          <w:rFonts w:ascii="Times New Roman" w:eastAsia="Times New Roman" w:hAnsi="Times New Roman" w:cs="Times New Roman"/>
        </w:rPr>
        <w:sym w:font="Symbol" w:char="F03C"/>
      </w:r>
      <w:r w:rsidRPr="002C791B">
        <w:rPr>
          <w:rFonts w:ascii="Times New Roman" w:eastAsia="Times New Roman" w:hAnsi="Times New Roman" w:cs="Times New Roman"/>
        </w:rPr>
        <w:t> 0,05).</w:t>
      </w:r>
    </w:p>
    <w:p w14:paraId="2B1DFF9E"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38E415EF"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Calibri" w:hAnsi="Times New Roman" w:cs="Times New Roman"/>
          <w:u w:val="single"/>
        </w:rPr>
        <w:t>Dvigubas renino, angiotenzino ir aldosterono sistemos (RAAS) nuslopinimas</w:t>
      </w:r>
    </w:p>
    <w:p w14:paraId="212A3AE2" w14:textId="77777777" w:rsidR="002C791B" w:rsidRPr="002C791B" w:rsidRDefault="002C791B" w:rsidP="002C791B">
      <w:pPr>
        <w:autoSpaceDE w:val="0"/>
        <w:autoSpaceDN w:val="0"/>
        <w:adjustRightInd w:val="0"/>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Dviem dideliais atsitiktinės atrankos, kontroliuojamais tyrimais (ONTARGET (angl. „ONgoing Telmisartan Alone and in combination with Ramipril Global Endpoint Trial“) ir VA NEPHRON-D (angl. „The Veterans Affairs Nephropathy in Diabetes“)) buvo ištirtas AKF inhibitoriaus ir angiotenzino II receptorių blokatoriaus derinio vartojimas.</w:t>
      </w:r>
    </w:p>
    <w:p w14:paraId="6C21A765" w14:textId="77777777" w:rsidR="002C791B" w:rsidRPr="002C791B" w:rsidRDefault="002C791B" w:rsidP="002C791B">
      <w:pPr>
        <w:autoSpaceDE w:val="0"/>
        <w:autoSpaceDN w:val="0"/>
        <w:adjustRightInd w:val="0"/>
        <w:spacing w:after="0" w:line="240" w:lineRule="auto"/>
        <w:rPr>
          <w:rFonts w:ascii="Times New Roman" w:eastAsia="Times New Roman" w:hAnsi="Times New Roman" w:cs="Times New Roman"/>
        </w:rPr>
      </w:pPr>
    </w:p>
    <w:p w14:paraId="621FCFD7" w14:textId="77777777" w:rsidR="002C791B" w:rsidRPr="002C791B" w:rsidRDefault="002C791B" w:rsidP="002C791B">
      <w:pPr>
        <w:autoSpaceDE w:val="0"/>
        <w:autoSpaceDN w:val="0"/>
        <w:adjustRightInd w:val="0"/>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 xml:space="preserve">ONTARGET tyrime dalyvavo pacientai, kurių anamnezėje buvo širdies ir kraujagyslių ar smegenų kraujagyslių liga arba 2 tipo cukrinis diabetas ir susijusi akivaizdi organų-taikinių pažaida. VA </w:t>
      </w:r>
      <w:r w:rsidRPr="002C791B">
        <w:rPr>
          <w:rFonts w:ascii="Times New Roman" w:eastAsia="Times New Roman" w:hAnsi="Times New Roman" w:cs="Times New Roman"/>
        </w:rPr>
        <w:lastRenderedPageBreak/>
        <w:t xml:space="preserve">NEPHRON-D tyrimas buvo atliekamas su pacientais, sergančiais 2 tipo cukriniu diabetu ir diabetine nefropatija. </w:t>
      </w:r>
    </w:p>
    <w:p w14:paraId="79755893" w14:textId="77777777" w:rsidR="002C791B" w:rsidRPr="002C791B" w:rsidRDefault="002C791B" w:rsidP="002C791B">
      <w:pPr>
        <w:autoSpaceDE w:val="0"/>
        <w:autoSpaceDN w:val="0"/>
        <w:adjustRightInd w:val="0"/>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 xml:space="preserve">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 </w:t>
      </w:r>
    </w:p>
    <w:p w14:paraId="25D3E7B4" w14:textId="77777777" w:rsidR="002C791B" w:rsidRPr="002C791B" w:rsidRDefault="002C791B" w:rsidP="002C791B">
      <w:pPr>
        <w:autoSpaceDE w:val="0"/>
        <w:autoSpaceDN w:val="0"/>
        <w:adjustRightInd w:val="0"/>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 xml:space="preserve">Todėl pacientams, sergantiems diabetine nefropatija, negalima kartu vartoti AKF inhibitorių ir angiotenzino II receptorių blokatorių. </w:t>
      </w:r>
    </w:p>
    <w:p w14:paraId="4D6CB83C" w14:textId="77777777" w:rsidR="002C791B" w:rsidRPr="002C791B" w:rsidRDefault="002C791B" w:rsidP="002C791B">
      <w:pPr>
        <w:autoSpaceDE w:val="0"/>
        <w:autoSpaceDN w:val="0"/>
        <w:adjustRightInd w:val="0"/>
        <w:spacing w:after="0" w:line="240" w:lineRule="auto"/>
        <w:jc w:val="both"/>
        <w:rPr>
          <w:rFonts w:ascii="Times New Roman" w:eastAsia="Times New Roman" w:hAnsi="Times New Roman" w:cs="Times New Roman"/>
        </w:rPr>
      </w:pPr>
    </w:p>
    <w:p w14:paraId="5EE4B973"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ALTITUDE (angl. „Aliskiren Trial in Type 2 Diabetes Using Cardiovascular and Renal Disease Endpoints“)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07AB60F3"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54B2FA88" w14:textId="77777777" w:rsidR="002C791B" w:rsidRPr="002C791B" w:rsidRDefault="002C791B" w:rsidP="002C791B">
      <w:pPr>
        <w:tabs>
          <w:tab w:val="left" w:pos="567"/>
        </w:tabs>
        <w:spacing w:after="0" w:line="260" w:lineRule="exact"/>
        <w:rPr>
          <w:rFonts w:ascii="Times New Roman" w:eastAsia="Times New Roman" w:hAnsi="Times New Roman" w:cs="Times New Roman"/>
          <w:u w:val="single"/>
        </w:rPr>
      </w:pPr>
      <w:r w:rsidRPr="002C791B">
        <w:rPr>
          <w:rFonts w:ascii="Times New Roman" w:eastAsia="Times New Roman" w:hAnsi="Times New Roman" w:cs="Times New Roman"/>
          <w:u w:val="single"/>
        </w:rPr>
        <w:t>Arterinė hipertenzija</w:t>
      </w:r>
    </w:p>
    <w:p w14:paraId="71420C58"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Arterine hipertenzija sergantiems pacientams Valsartan Ingen Pharma mažina kraujospūdį, tačiau pulso dažniui įtakos nedaro.</w:t>
      </w:r>
    </w:p>
    <w:p w14:paraId="0DE07D1D"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782C7FCC"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Daugumai pacientų vienkartinės dozės sukeliamas antihipertenzinis poveikis pasireiškia per 2 val., stipriausias kraujospūdžio sumažėjimas pasiekiamas po 4–6 val. Antihipertenzinis poveikis po vaisto vartojimo išlieka 24 val. Vartojant kartotines vaisto dozes, antihipertenzinis poveikis iš esmės pasiekiamas per 2 savaites, o stipriausias poveikis pasiekiamas per 4 savaites ir išlieka ilgalaikio gydymo metu. Vartojant kartu su hidrochlorotiazidu, kraujospūdis dar labiau reikšmingai sumažėja.</w:t>
      </w:r>
    </w:p>
    <w:p w14:paraId="5E2FB323"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66F833A2"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Valsartan Ingen Pharma vartojimą nutraukus staiga, atoveiksmio hipertenzijos ar kitokių nepageidaujamų reiškinių neatsiranda.</w:t>
      </w:r>
    </w:p>
    <w:p w14:paraId="5AE1B999"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209A0411" w14:textId="77777777" w:rsidR="002C791B" w:rsidRPr="002C791B" w:rsidRDefault="002C791B" w:rsidP="002C791B">
      <w:pPr>
        <w:tabs>
          <w:tab w:val="left" w:pos="426"/>
        </w:tabs>
        <w:spacing w:after="0" w:line="240" w:lineRule="auto"/>
        <w:rPr>
          <w:rFonts w:ascii="Times New Roman" w:eastAsia="MS Mincho" w:hAnsi="Times New Roman" w:cs="Times New Roman"/>
        </w:rPr>
      </w:pPr>
      <w:r w:rsidRPr="002C791B">
        <w:rPr>
          <w:rFonts w:ascii="Times New Roman" w:eastAsia="MS Mincho" w:hAnsi="Times New Roman" w:cs="Times New Roman"/>
        </w:rPr>
        <w:t>Hipertenzija ir 2 tipo cukriniu diabetu sergantiems pacientams, kuriems pasireiškia mikroalbuminurija, vartojant valsartano sumažėja albumino išsiskyrimas su šlapimu. MARVAL (angl.</w:t>
      </w:r>
      <w:r w:rsidRPr="002C791B">
        <w:rPr>
          <w:rFonts w:ascii="Times New Roman" w:eastAsia="MS Mincho" w:hAnsi="Times New Roman" w:cs="Times New Roman"/>
          <w:i/>
        </w:rPr>
        <w:t xml:space="preserve"> Micro Albuminuria Reduction with valsartan</w:t>
      </w:r>
      <w:r w:rsidRPr="002C791B">
        <w:rPr>
          <w:rFonts w:ascii="Times New Roman" w:eastAsia="MS Mincho" w:hAnsi="Times New Roman" w:cs="Times New Roman"/>
        </w:rPr>
        <w:t>, „mikroalbuminurijos sumažinimo skiriant valsartano“) tyrimo metu buvo vertinamas albumino išsiskyrimas su šlapimu (AIŠ), skiriant valsartano (80–160 mg vieną kartą per parą) arba amlodipino (5–10 mg vieną kartą per parą) 332 antrojo tipo cukriniu diabetu sergantiems pacientams (amžiaus vidurkis 58 metai; 265 vyrai), kuriems pasireiškė mikroalbuminurija (valsartano vartojusiųjų grupėje – 58 µg/min.; amlodipino vartojusiųjų grupėje – 55,4 µg/min.), buvo normalus arba aukštas kraujospūdis ir išsaugota inkstų funkcija (kreatinino koncentracija kraujyje &lt;120 µmol/l). Po 24 savaičių AIŠ sumažėjo (p &lt; 0,001) 42 % (-24,2 µg/min.; 95 % PI: nuo -40,4 iki -19,1) skiriant valsartano ir apie 3 % (-1,7 µg/min.; 95 % PI: nuo -5,6 iki 14,9) skiriant amlodipino, nepaisant panašaus kraujospūdžio rodiklių sumažėjimo abiejose grupėse.</w:t>
      </w:r>
    </w:p>
    <w:p w14:paraId="4F9ABFB7" w14:textId="77777777" w:rsidR="002C791B" w:rsidRPr="002C791B" w:rsidRDefault="002C791B" w:rsidP="002C791B">
      <w:pPr>
        <w:tabs>
          <w:tab w:val="left" w:pos="426"/>
        </w:tabs>
        <w:spacing w:after="0" w:line="240" w:lineRule="auto"/>
        <w:rPr>
          <w:rFonts w:ascii="Times New Roman" w:eastAsia="MS Mincho" w:hAnsi="Times New Roman" w:cs="Times New Roman"/>
        </w:rPr>
      </w:pPr>
    </w:p>
    <w:p w14:paraId="7EB9AA84" w14:textId="77777777" w:rsidR="002C791B" w:rsidRPr="002C791B" w:rsidRDefault="002C791B" w:rsidP="002C791B">
      <w:pPr>
        <w:tabs>
          <w:tab w:val="left" w:pos="426"/>
        </w:tabs>
        <w:spacing w:after="0" w:line="240" w:lineRule="auto"/>
        <w:rPr>
          <w:rFonts w:ascii="Times New Roman" w:eastAsia="MS Mincho" w:hAnsi="Times New Roman" w:cs="Times New Roman"/>
        </w:rPr>
      </w:pPr>
      <w:r w:rsidRPr="002C791B">
        <w:rPr>
          <w:rFonts w:ascii="Times New Roman" w:eastAsia="MS Mincho" w:hAnsi="Times New Roman" w:cs="Times New Roman"/>
        </w:rPr>
        <w:t xml:space="preserve">Valsartano proteinurijos sumažėjimo tyrimo metu (angl. </w:t>
      </w:r>
      <w:r w:rsidRPr="002C791B">
        <w:rPr>
          <w:rFonts w:ascii="Times New Roman" w:eastAsia="MS Mincho" w:hAnsi="Times New Roman" w:cs="Times New Roman"/>
          <w:i/>
        </w:rPr>
        <w:t>Diovan Reduction of Proteinuria, DROP</w:t>
      </w:r>
      <w:r w:rsidRPr="002C791B">
        <w:rPr>
          <w:rFonts w:ascii="Times New Roman" w:eastAsia="MS Mincho" w:hAnsi="Times New Roman" w:cs="Times New Roman"/>
        </w:rPr>
        <w:t>) buvo toliau tiriamas valsartano efektyvumas, mažinant AIŠ 391 hipertenzija sergančiam pacientui (AKS = 150/88 mmHg), kuris papildomai sirgo 2 tipo cukriniu diabetu, kuriam pasireiškė albuminurija (vidurkis 102 µg/min.; 20-700 µg/min.) ir buvo išsaugota inkstų funkcija (vidutinė kreatinino koncentracija serume – 80 µmol/l). Pacientai atsitiktinių imčių būdu buvo atrinkti į grupes, kuriose buvo skiriama viena iš trijų valsartano dozių (160 mg, 320 mg ir 640 mg, skiriant vieną kartą per parą) ir gydoma 30 savaičių. Tyrimo tikslas buvo nustatyti optimalią valsartano dozę, kurią skiriant hipertenzija ir 2 tipo cukriniu diabetu sergantiems pacientams sumažėtų AIŠ. Po 30 savaičių procentinis AIŠ pokytis, lyginant su pradiniu, skiriant 160 mg valsartano, reikšmingai sumažėjo 36 % (95 % PI: nuo 22 iki 47 %) ir 44 %, skiriant 320 mg valsartano (95 % PI: nuo 31 iki 54 %). Gauta išvada, kad 2 tipo cukriniu diabetu sergantiems pacientams skiriant 160–320 mg valsartano, kliniškai reikšmingai sumažėja AIŠ.</w:t>
      </w:r>
    </w:p>
    <w:p w14:paraId="33CF7E65" w14:textId="77777777" w:rsidR="002C791B" w:rsidRPr="002C791B" w:rsidRDefault="002C791B" w:rsidP="002C791B">
      <w:pPr>
        <w:tabs>
          <w:tab w:val="left" w:pos="426"/>
        </w:tabs>
        <w:spacing w:after="0" w:line="240" w:lineRule="auto"/>
        <w:rPr>
          <w:rFonts w:ascii="Times New Roman" w:eastAsia="MS Mincho" w:hAnsi="Times New Roman" w:cs="Times New Roman"/>
        </w:rPr>
      </w:pPr>
    </w:p>
    <w:p w14:paraId="3A30A6A8" w14:textId="77777777" w:rsidR="002C791B" w:rsidRPr="002C791B" w:rsidRDefault="002C791B" w:rsidP="002C791B">
      <w:pPr>
        <w:tabs>
          <w:tab w:val="left" w:pos="567"/>
        </w:tabs>
        <w:spacing w:after="0" w:line="260" w:lineRule="exact"/>
        <w:rPr>
          <w:rFonts w:ascii="Times New Roman" w:eastAsia="Times New Roman" w:hAnsi="Times New Roman" w:cs="Times New Roman"/>
          <w:u w:val="single"/>
        </w:rPr>
      </w:pPr>
      <w:r w:rsidRPr="002C791B">
        <w:rPr>
          <w:rFonts w:ascii="Times New Roman" w:eastAsia="Times New Roman" w:hAnsi="Times New Roman" w:cs="Times New Roman"/>
          <w:u w:val="single"/>
        </w:rPr>
        <w:lastRenderedPageBreak/>
        <w:t>Neseniai ištikęs miokardo infarktas</w:t>
      </w:r>
    </w:p>
    <w:p w14:paraId="77765D2F"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Valsartano poveikis pacientams po ūmaus miokardo infarkto buvo tiriamas tarptautinio atsitiktinių imčių kontroliuojamo tyrimo metu (VALIANT), atliktu keliose šalyse dvigubai aklu būdu. Tyrime dalyvavo 14 703 pacientai po ūmaus miokardo infarkto, kuriems buvo rentgenu patvirtinto stazinio širdies nepakankamumo simptomų ir požymių ir (arba) kairiojo širdies skilvelio sistolinės funkcijos sutrikimas: išmetimo frakcija, nustatyta radionuklidine ventrikulografija, buvo ≤ 40 %, nustatyta echokardiografija ar kontrastinės angiografijos būdu ≤ 35 %). Praėjus 12 val. – 10 dienų nuo miokardo infarkto simptomų atsiradimo pradžios, pacientai atsitiktinių imčių būdu buvo suskirstyti į tris grupes: valsartano, kaptoprilio, valsartano ir kaptoprilio. Vidutinė gydymo trukmė buvo du metai. Pagrindinis vertinimo kriterijus buvo laikas iki mirties dėl bet kokios priežasties.</w:t>
      </w:r>
    </w:p>
    <w:p w14:paraId="12E1D255"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7C4EBCE6"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Mirtingumą po miokardo infarkto dėl bet kokios priežasties valsartanas mažino tiek pat veiksmingai, kaip kaptoprilis. Valsartanu (19,9 %), kaptopriliu (19,5 %) ar valsartanu kartu su kaptopriliu (19,3 %) gydytų pacientų grupėse mirtingumas nuo bet kokios priežasties buvo panašus. Kartu su kaptopriliu pradėjus vartoti valsartaną, didesnės naudos, negu gydant vien kaptopriliu, negauta. Nuo amžiaus, lyties, rasės, vartojamų vaistų ir esamos ligos valsartano ir kaptoprilio įtaka mirtingumui dėl bet kokios priežasties nepriklausė. Valsartanas buvo veiksmingas ir ilginant laiką iki mirties dėl širdies ir kraujagyslių ligų, mažinant kardiovaskulinį mirštamumą, būtinumą ligonį guldyti į ligoninę dėl širdies funkcijos nepakankamumo, miokardo infarkto pasikartojimo, atgaivinimo po širdies sustojimo bei nemirtino smegenų insulto (antrinis sudėtinis vertinimo kriterijus).</w:t>
      </w:r>
    </w:p>
    <w:p w14:paraId="73B1C255"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05791D9C"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Valsartano saugumas kito priklausomai nuo pacientų, kurie buvo gydomi po miokardo infarkto, klinikinės būklės kitimo. Vertinant inkstų funkciją, kreatinino kiekis padvigubėjo 4,2 % pacientų, vartojusių vien valsartaną, 4,8 % vartojusių valsartaną kartu kaptopriliu ir 3,4 % vartojusių tik kaptoprilį. Gydymas dėl įvairių inkstų funkcijos sutrikimų nutrauktas 1,1 % pacientų, vartojusių vien valsartaną, 1,3 % vartojusių valsartaną kartu kaptopriliu ir 0,8 % vartojusių tik kaptoprilį  Vertinant pacientų po miokardo infarkto būklę reikia taip pat įvertinti inkstų funkciją.</w:t>
      </w:r>
    </w:p>
    <w:p w14:paraId="12719E59"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2BD48A69"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Mirtingumas dėl bet kokios priežasties, dėl širdies ir kraujagyslių ligų ar sergamumas po to, kai buvo paskirti beta adrenoblokatoriai kartu su valsartanu ir kaptopriliu, vien tiktai valsartanu arba vien tiktai kaptopriliu, nebuvo skirtingas. Nepriklausomai nuo vartojamų medikamentų mirtingumas buvo mažesnis adrenoblokatorių vartojusių pacientų grupėje, vadinasi, pastarieji preparatai tirtiems ligoniams buvo naudingi ir šio tyrimo metu.</w:t>
      </w:r>
    </w:p>
    <w:p w14:paraId="13CE9BF7"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78420095" w14:textId="77777777" w:rsidR="002C791B" w:rsidRPr="002C791B" w:rsidRDefault="002C791B" w:rsidP="002C791B">
      <w:pPr>
        <w:tabs>
          <w:tab w:val="left" w:pos="567"/>
        </w:tabs>
        <w:spacing w:after="0" w:line="260" w:lineRule="exact"/>
        <w:rPr>
          <w:rFonts w:ascii="Times New Roman" w:eastAsia="Times New Roman" w:hAnsi="Times New Roman" w:cs="Times New Roman"/>
          <w:u w:val="single"/>
        </w:rPr>
      </w:pPr>
      <w:r w:rsidRPr="002C791B">
        <w:rPr>
          <w:rFonts w:ascii="Times New Roman" w:eastAsia="Times New Roman" w:hAnsi="Times New Roman" w:cs="Times New Roman"/>
          <w:u w:val="single"/>
        </w:rPr>
        <w:t>Širdies nepakankamumas</w:t>
      </w:r>
    </w:p>
    <w:p w14:paraId="171D5AA1"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Val-HeFT atsitiktinių imčių, kontroliuojamo, tarptautinio klinikinio tyrimo metu buvo lyginta valsartano ir placebo įtaka 5 010 pacientų, sirgusių II (62 %), III (36 %) ar IV (2 %) funkcinės klasės (pagal NYHA) širdies funkcijos nepakankamumu, kurie buvo gydomi  įprastais medikamentais, ir kurių kairiojo širdies skilvelio išmetimo frakcija (KSIF) buvo &lt; 40 %, o kairiojo skilvelio vidinis skersmuo (KSVS) diastolės metu buvo &gt; 2,9 cm/m</w:t>
      </w:r>
      <w:r w:rsidRPr="002C791B">
        <w:rPr>
          <w:rFonts w:ascii="Times New Roman" w:eastAsia="Times New Roman" w:hAnsi="Times New Roman" w:cs="Times New Roman"/>
          <w:vertAlign w:val="superscript"/>
        </w:rPr>
        <w:t>2</w:t>
      </w:r>
      <w:r w:rsidRPr="002C791B">
        <w:rPr>
          <w:rFonts w:ascii="Times New Roman" w:eastAsia="Times New Roman" w:hAnsi="Times New Roman" w:cs="Times New Roman"/>
        </w:rPr>
        <w:t>, ligotumui ir mirtingumui. Pradiniam gydymui taikyti AKF inhibitoriai (93 %), diuretikai (86 %), digoksinas (67 %) ir beta adrenoblokatoriai (36 %). Tiriamieji buvo sekami vidutiniškai beveik du metus. Val-HeFt tyrimo metu vidutinė valsartano paros dozė buvo 254 mg. Tyrimas buvo vertinamas atsižvelgiant į du pagrindinius vertinamosios baigties kriterijus: mirtingumą dėl bet kokios priežasties (laiką, per kurį įvyko mirtis) ir sudėtinį mirtingumą bei mirtingumą dėl širdies nepakankamumo sukeltos patologijos (laiką, per kurį pasireiškė pirmasis patologinis reiškinys), tai apibrėžiama kaip mirtis, staigi mirtis, kurios metu ligonis gaivintas, hospitalizacija dėl širdies nepakankamumo arba ne ligoninėje pacientui keturias valandas ar ilgiau į veną infuzuota širdies inotropinę funkciją stiprinančių arba kraujagysles plečiančių medikamentų.</w:t>
      </w:r>
    </w:p>
    <w:p w14:paraId="5C2A87C3"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66A7234C"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Mirtingumas dėl bet kokios priežasties valsartano (19,7 %) ir placebo (19,4 %) grupėse buvo panašus (p=NS, </w:t>
      </w:r>
      <w:r w:rsidRPr="002C791B">
        <w:rPr>
          <w:rFonts w:ascii="Times New Roman" w:eastAsia="Times New Roman" w:hAnsi="Times New Roman" w:cs="Times New Roman"/>
          <w:i/>
        </w:rPr>
        <w:t>not significant</w:t>
      </w:r>
      <w:r w:rsidRPr="002C791B">
        <w:rPr>
          <w:rFonts w:ascii="Times New Roman" w:eastAsia="Times New Roman" w:hAnsi="Times New Roman" w:cs="Times New Roman"/>
        </w:rPr>
        <w:t>). Gauta pirminė nauda buvo 27,5 % (95 % PI: nuo 17 iki 37 %) sutrumpėjo rizikos laikas iki pirmo patekimo į ligoninę dėl širdies nepakankamumo (13,9 % ir 18,5 %). Palankesni rezultatai gauti placebo grupėje (sudėtinis mirtingumas ir sergamumas placebo grupėje buvo 21,9 %, o valsartano grupėje – 25,4 %) stebint tuos pacientus, kuriems buvo skiriama trijų vaistų derinys: AKF inhibitorius, beta adrenoblokatorius ir valsartanas.</w:t>
      </w:r>
    </w:p>
    <w:p w14:paraId="3502042F"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2967564B"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lastRenderedPageBreak/>
        <w:t>Pacientų, kuriems nebuvo skiriamas AKF inhibitorius, pogrupyje (n=366) nauda, vertinant sergamumą, buvo didžiausia. Šiame pogrupyje mirtingumas dėl bet kokios priežasties reikšmingai sumažėjo valsartano grupėje, lyginant su placebo, 33 % (95 % PI: nuo -6 % iki 58 %) (17,3 % valsartano grupėje, lyginant su 27,1 % placebo grupėje) sudėtinė mirtingumo ir sergamumo rizika reikšmingai sumažėjo 44 % (24,9 % valsartano grupėje, lyginant su 42,5 % placebo grupėje).</w:t>
      </w:r>
    </w:p>
    <w:p w14:paraId="7C663F34"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7993A46D" w14:textId="77777777" w:rsidR="002C791B" w:rsidRPr="002C791B" w:rsidRDefault="002C791B" w:rsidP="002C791B">
      <w:p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Pacientų, kuriems buvo skiriamas AKF inhibitorius ir neskiriama beta adrenoblokatorių, mirtingumas dėl bet kokios priežasties buvo panašus (p=NS) valsartano (21,8 %) ir placebo (22,5 %) grupėse. Sudėtinė mirtingumo ir sergamumo rizika reikšmingai sumažėjo 18,3 % (95 % PI: nuo 8 % iki 28 %) skiriant valsartaną, lyginant su placebu (31,0 % ir 36,3 %).</w:t>
      </w:r>
    </w:p>
    <w:p w14:paraId="3017D13A" w14:textId="77777777" w:rsidR="002C791B" w:rsidRPr="002C791B" w:rsidRDefault="002C791B" w:rsidP="002C791B">
      <w:pPr>
        <w:spacing w:after="0" w:line="240" w:lineRule="auto"/>
        <w:rPr>
          <w:rFonts w:ascii="Times New Roman" w:eastAsia="Times New Roman" w:hAnsi="Times New Roman" w:cs="Times New Roman"/>
        </w:rPr>
      </w:pPr>
    </w:p>
    <w:p w14:paraId="1CC259A4"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Bendroje val-HeFT populiacijoje valsartanu gydytų pacientų būklė, lyginant su placebo grupe, reikšmingai pagerėjo, vertinant NYHA klasės kriterijus, širdies nepakankamumo požymius ir simptomus: dusulį, nuovargį, edemą ir karkalus. Valsartanu gydytų pacientų gyvenimo kokybė, lyginant pradžią ir pabaigą, buvo geresnė nei tų, kuriems buvo skiriamas placebas, tai paaiškėjo, įvertinus pokyčius pagal Minesotos gyvenimo kokybės skalę, pagal kurią vertinamas gyvenimas esant širdies nepakankamumui. Valsartanu gydytų pacientų grupėje, lyginant su placebo grupe, išmetimo frakcija reikšmingai padidėjo, o kairiojo skilvelio vidinis skersmuo diastolės metu reikšmingai sumažėjo, lyginant pradinį ir galutinį.</w:t>
      </w:r>
    </w:p>
    <w:p w14:paraId="66F5AB90"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79C39BFC" w14:textId="77777777" w:rsidR="002C791B" w:rsidRPr="002C791B" w:rsidRDefault="002C791B" w:rsidP="002C791B">
      <w:pPr>
        <w:tabs>
          <w:tab w:val="left" w:pos="567"/>
        </w:tabs>
        <w:spacing w:after="0" w:line="260" w:lineRule="exact"/>
        <w:rPr>
          <w:rFonts w:ascii="Times New Roman" w:eastAsia="Times New Roman" w:hAnsi="Times New Roman" w:cs="Times New Roman"/>
          <w:i/>
          <w:snapToGrid w:val="0"/>
          <w:u w:val="single"/>
        </w:rPr>
      </w:pPr>
      <w:r w:rsidRPr="002C791B">
        <w:rPr>
          <w:rFonts w:ascii="Times New Roman" w:eastAsia="Times New Roman" w:hAnsi="Times New Roman" w:cs="Times New Roman"/>
          <w:i/>
          <w:snapToGrid w:val="0"/>
          <w:u w:val="single"/>
        </w:rPr>
        <w:t>Vaikų populiacija</w:t>
      </w:r>
    </w:p>
    <w:p w14:paraId="6044093B" w14:textId="77777777" w:rsidR="002C791B" w:rsidRPr="002C791B" w:rsidRDefault="002C791B" w:rsidP="002C791B">
      <w:pPr>
        <w:tabs>
          <w:tab w:val="left" w:pos="567"/>
        </w:tabs>
        <w:spacing w:after="0" w:line="260" w:lineRule="exact"/>
        <w:rPr>
          <w:rFonts w:ascii="Times New Roman" w:eastAsia="Times New Roman" w:hAnsi="Times New Roman" w:cs="Times New Roman"/>
          <w:i/>
          <w:snapToGrid w:val="0"/>
          <w:u w:val="single"/>
        </w:rPr>
      </w:pPr>
    </w:p>
    <w:p w14:paraId="2D2311D9" w14:textId="77777777" w:rsidR="002C791B" w:rsidRPr="002C791B" w:rsidRDefault="002C791B" w:rsidP="002C791B">
      <w:pPr>
        <w:tabs>
          <w:tab w:val="left" w:pos="567"/>
        </w:tabs>
        <w:spacing w:after="0" w:line="260" w:lineRule="exact"/>
        <w:rPr>
          <w:rFonts w:ascii="Times New Roman" w:eastAsia="Times New Roman" w:hAnsi="Times New Roman" w:cs="Times New Roman"/>
          <w:iCs/>
          <w:snapToGrid w:val="0"/>
          <w:u w:val="single"/>
        </w:rPr>
      </w:pPr>
      <w:r w:rsidRPr="002C791B">
        <w:rPr>
          <w:rFonts w:ascii="Times New Roman" w:eastAsia="Times New Roman" w:hAnsi="Times New Roman" w:cs="Times New Roman"/>
          <w:iCs/>
          <w:snapToGrid w:val="0"/>
          <w:u w:val="single"/>
        </w:rPr>
        <w:t>Arterinė hipertenzija</w:t>
      </w:r>
    </w:p>
    <w:p w14:paraId="35707D83" w14:textId="77777777" w:rsidR="002C791B" w:rsidRPr="002C791B" w:rsidRDefault="002C791B" w:rsidP="002C791B">
      <w:pPr>
        <w:tabs>
          <w:tab w:val="left" w:pos="567"/>
        </w:tabs>
        <w:spacing w:after="0" w:line="260" w:lineRule="exact"/>
        <w:rPr>
          <w:rFonts w:ascii="Times New Roman" w:eastAsia="Times New Roman" w:hAnsi="Times New Roman" w:cs="Times New Roman"/>
          <w:snapToGrid w:val="0"/>
        </w:rPr>
      </w:pPr>
      <w:r w:rsidRPr="002C791B">
        <w:rPr>
          <w:rFonts w:ascii="Times New Roman" w:eastAsia="Times New Roman" w:hAnsi="Times New Roman" w:cs="Times New Roman"/>
          <w:snapToGrid w:val="0"/>
        </w:rPr>
        <w:t>Antihipertenzinis valsartano poveikis tirtas keturių klinikinių atsitiktinių imčių dvigubai koduotų tyrimų, kuriuose dalyvavo 561 vaikas ir paauglys 6</w:t>
      </w:r>
      <w:r w:rsidRPr="002C791B">
        <w:rPr>
          <w:rFonts w:ascii="Times New Roman" w:eastAsia="Times New Roman" w:hAnsi="Times New Roman" w:cs="Times New Roman"/>
          <w:snapToGrid w:val="0"/>
        </w:rPr>
        <w:noBreakHyphen/>
        <w:t>18</w:t>
      </w:r>
      <w:r w:rsidRPr="002C791B">
        <w:rPr>
          <w:rFonts w:ascii="Times New Roman" w:eastAsia="Times New Roman" w:hAnsi="Times New Roman" w:cs="Times New Roman"/>
        </w:rPr>
        <w:t> </w:t>
      </w:r>
      <w:r w:rsidRPr="002C791B">
        <w:rPr>
          <w:rFonts w:ascii="Times New Roman" w:eastAsia="Times New Roman" w:hAnsi="Times New Roman" w:cs="Times New Roman"/>
          <w:snapToGrid w:val="0"/>
        </w:rPr>
        <w:t>metų</w:t>
      </w:r>
      <w:r w:rsidRPr="002C791B">
        <w:rPr>
          <w:rFonts w:ascii="Times New Roman" w:eastAsia="Times New Roman" w:hAnsi="Times New Roman" w:cs="Times New Roman"/>
        </w:rPr>
        <w:t> amžiaus</w:t>
      </w:r>
      <w:r w:rsidRPr="002C791B">
        <w:rPr>
          <w:rFonts w:ascii="Times New Roman" w:eastAsia="Times New Roman" w:hAnsi="Times New Roman" w:cs="Times New Roman"/>
          <w:snapToGrid w:val="0"/>
        </w:rPr>
        <w:t xml:space="preserve"> bei 165 vaikai 1</w:t>
      </w:r>
      <w:r w:rsidRPr="002C791B">
        <w:rPr>
          <w:rFonts w:ascii="Times New Roman" w:eastAsia="Times New Roman" w:hAnsi="Times New Roman" w:cs="Times New Roman"/>
          <w:snapToGrid w:val="0"/>
        </w:rPr>
        <w:noBreakHyphen/>
        <w:t>6</w:t>
      </w:r>
      <w:r w:rsidRPr="002C791B">
        <w:rPr>
          <w:rFonts w:ascii="Times New Roman" w:eastAsia="Times New Roman" w:hAnsi="Times New Roman" w:cs="Times New Roman"/>
        </w:rPr>
        <w:t> </w:t>
      </w:r>
      <w:r w:rsidRPr="002C791B">
        <w:rPr>
          <w:rFonts w:ascii="Times New Roman" w:eastAsia="Times New Roman" w:hAnsi="Times New Roman" w:cs="Times New Roman"/>
          <w:snapToGrid w:val="0"/>
        </w:rPr>
        <w:t>metų amžiaus. Dažniausios šiame tyrime dalyvavusių vaikų medicininės būklės, galbūt susijusios su hipertenzija, buvo inkstų ir šlapimo takų ligos bei nutukimas.</w:t>
      </w:r>
    </w:p>
    <w:p w14:paraId="378BCF9A" w14:textId="77777777" w:rsidR="002C791B" w:rsidRPr="002C791B" w:rsidRDefault="002C791B" w:rsidP="002C791B">
      <w:pPr>
        <w:tabs>
          <w:tab w:val="left" w:pos="567"/>
        </w:tabs>
        <w:spacing w:after="0" w:line="260" w:lineRule="exact"/>
        <w:rPr>
          <w:rFonts w:ascii="Times New Roman" w:eastAsia="Times New Roman" w:hAnsi="Times New Roman" w:cs="Times New Roman"/>
          <w:snapToGrid w:val="0"/>
        </w:rPr>
      </w:pPr>
    </w:p>
    <w:p w14:paraId="09A80597" w14:textId="77777777" w:rsidR="002C791B" w:rsidRPr="002C791B" w:rsidRDefault="002C791B" w:rsidP="002C791B">
      <w:pPr>
        <w:tabs>
          <w:tab w:val="left" w:pos="567"/>
        </w:tabs>
        <w:spacing w:after="0" w:line="260" w:lineRule="exact"/>
        <w:rPr>
          <w:rFonts w:ascii="Times New Roman" w:eastAsia="Times New Roman" w:hAnsi="Times New Roman" w:cs="Times New Roman"/>
          <w:i/>
          <w:snapToGrid w:val="0"/>
          <w:u w:val="single"/>
        </w:rPr>
      </w:pPr>
      <w:r w:rsidRPr="002C791B">
        <w:rPr>
          <w:rFonts w:ascii="Times New Roman" w:eastAsia="Times New Roman" w:hAnsi="Times New Roman" w:cs="Times New Roman"/>
          <w:i/>
          <w:snapToGrid w:val="0"/>
          <w:u w:val="single"/>
        </w:rPr>
        <w:t>Klinikinė 6</w:t>
      </w:r>
      <w:r w:rsidRPr="002C791B">
        <w:rPr>
          <w:rFonts w:ascii="Times New Roman" w:eastAsia="Times New Roman" w:hAnsi="Times New Roman" w:cs="Times New Roman"/>
          <w:u w:val="single"/>
        </w:rPr>
        <w:t> </w:t>
      </w:r>
      <w:r w:rsidRPr="002C791B">
        <w:rPr>
          <w:rFonts w:ascii="Times New Roman" w:eastAsia="Times New Roman" w:hAnsi="Times New Roman" w:cs="Times New Roman"/>
          <w:i/>
          <w:snapToGrid w:val="0"/>
          <w:u w:val="single"/>
        </w:rPr>
        <w:t>metų ir vyresnių vaikų gydymo patirtis</w:t>
      </w:r>
    </w:p>
    <w:p w14:paraId="0DEB1FA4" w14:textId="77777777" w:rsidR="002C791B" w:rsidRPr="002C791B" w:rsidRDefault="002C791B" w:rsidP="002C791B">
      <w:pPr>
        <w:tabs>
          <w:tab w:val="left" w:pos="567"/>
        </w:tabs>
        <w:spacing w:after="0" w:line="260" w:lineRule="exact"/>
        <w:rPr>
          <w:rFonts w:ascii="Times New Roman" w:eastAsia="Times New Roman" w:hAnsi="Times New Roman" w:cs="Times New Roman"/>
          <w:snapToGrid w:val="0"/>
        </w:rPr>
      </w:pPr>
      <w:r w:rsidRPr="002C791B">
        <w:rPr>
          <w:rFonts w:ascii="Times New Roman" w:eastAsia="Times New Roman" w:hAnsi="Times New Roman" w:cs="Times New Roman"/>
          <w:snapToGrid w:val="0"/>
        </w:rPr>
        <w:t>Buvo atliktas klinikinis tyrimas, kuriame dalyvavo 261</w:t>
      </w:r>
      <w:r w:rsidRPr="002C791B">
        <w:rPr>
          <w:rFonts w:ascii="Times New Roman" w:eastAsia="Times New Roman" w:hAnsi="Times New Roman" w:cs="Times New Roman"/>
        </w:rPr>
        <w:t> </w:t>
      </w:r>
      <w:r w:rsidRPr="002C791B">
        <w:rPr>
          <w:rFonts w:ascii="Times New Roman" w:eastAsia="Times New Roman" w:hAnsi="Times New Roman" w:cs="Times New Roman"/>
          <w:snapToGrid w:val="0"/>
        </w:rPr>
        <w:t>hipertenzija sergantis 6</w:t>
      </w:r>
      <w:r w:rsidRPr="002C791B">
        <w:rPr>
          <w:rFonts w:ascii="Times New Roman" w:eastAsia="Times New Roman" w:hAnsi="Times New Roman" w:cs="Times New Roman"/>
          <w:snapToGrid w:val="0"/>
        </w:rPr>
        <w:noBreakHyphen/>
        <w:t>16</w:t>
      </w:r>
      <w:r w:rsidRPr="002C791B">
        <w:rPr>
          <w:rFonts w:ascii="Times New Roman" w:eastAsia="Times New Roman" w:hAnsi="Times New Roman" w:cs="Times New Roman"/>
        </w:rPr>
        <w:t> </w:t>
      </w:r>
      <w:r w:rsidRPr="002C791B">
        <w:rPr>
          <w:rFonts w:ascii="Times New Roman" w:eastAsia="Times New Roman" w:hAnsi="Times New Roman" w:cs="Times New Roman"/>
          <w:snapToGrid w:val="0"/>
        </w:rPr>
        <w:t>metų vaikas ir paauglys. Ligoniai, svėrę &lt; 35</w:t>
      </w:r>
      <w:r w:rsidRPr="002C791B">
        <w:rPr>
          <w:rFonts w:ascii="Times New Roman" w:eastAsia="Times New Roman" w:hAnsi="Times New Roman" w:cs="Times New Roman"/>
        </w:rPr>
        <w:t> </w:t>
      </w:r>
      <w:r w:rsidRPr="002C791B">
        <w:rPr>
          <w:rFonts w:ascii="Times New Roman" w:eastAsia="Times New Roman" w:hAnsi="Times New Roman" w:cs="Times New Roman"/>
          <w:snapToGrid w:val="0"/>
        </w:rPr>
        <w:t>kg, kasdien vartojo 10 mg, 40 mg ar 80</w:t>
      </w:r>
      <w:r w:rsidRPr="002C791B">
        <w:rPr>
          <w:rFonts w:ascii="Times New Roman" w:eastAsia="Times New Roman" w:hAnsi="Times New Roman" w:cs="Times New Roman"/>
        </w:rPr>
        <w:t> </w:t>
      </w:r>
      <w:r w:rsidRPr="002C791B">
        <w:rPr>
          <w:rFonts w:ascii="Times New Roman" w:eastAsia="Times New Roman" w:hAnsi="Times New Roman" w:cs="Times New Roman"/>
          <w:snapToGrid w:val="0"/>
        </w:rPr>
        <w:t>mg valsartano tablečių dozę (mažą, vidutinę arba didelę dozę), o ≥ 35</w:t>
      </w:r>
      <w:r w:rsidRPr="002C791B">
        <w:rPr>
          <w:rFonts w:ascii="Times New Roman" w:eastAsia="Times New Roman" w:hAnsi="Times New Roman" w:cs="Times New Roman"/>
        </w:rPr>
        <w:t> </w:t>
      </w:r>
      <w:r w:rsidRPr="002C791B">
        <w:rPr>
          <w:rFonts w:ascii="Times New Roman" w:eastAsia="Times New Roman" w:hAnsi="Times New Roman" w:cs="Times New Roman"/>
          <w:snapToGrid w:val="0"/>
        </w:rPr>
        <w:t>kg svėrę pacientai kasdien vartojo 20 mg, 80 mg arba 160</w:t>
      </w:r>
      <w:r w:rsidRPr="002C791B">
        <w:rPr>
          <w:rFonts w:ascii="Times New Roman" w:eastAsia="Times New Roman" w:hAnsi="Times New Roman" w:cs="Times New Roman"/>
        </w:rPr>
        <w:t> </w:t>
      </w:r>
      <w:r w:rsidRPr="002C791B">
        <w:rPr>
          <w:rFonts w:ascii="Times New Roman" w:eastAsia="Times New Roman" w:hAnsi="Times New Roman" w:cs="Times New Roman"/>
          <w:snapToGrid w:val="0"/>
        </w:rPr>
        <w:t>mg valsartano tablečių dozę (mažą, vidutinę arba didelę dozę). 2</w:t>
      </w:r>
      <w:r w:rsidRPr="002C791B">
        <w:rPr>
          <w:rFonts w:ascii="Times New Roman" w:eastAsia="Times New Roman" w:hAnsi="Times New Roman" w:cs="Times New Roman"/>
        </w:rPr>
        <w:t> </w:t>
      </w:r>
      <w:r w:rsidRPr="002C791B">
        <w:rPr>
          <w:rFonts w:ascii="Times New Roman" w:eastAsia="Times New Roman" w:hAnsi="Times New Roman" w:cs="Times New Roman"/>
          <w:snapToGrid w:val="0"/>
        </w:rPr>
        <w:t>savaitės pabaigoje valsartanas sumažino ir sistolinį, ir diastolinį kraujospūdį, poveikis priklausė nuo dozės. Apskritai visos trys valsartano dozės (maža, vidutinė ir didelė) reikšmingai sumažino sistolinį kraujospūdį nuo pradinio rodmens (atitinkamai 8 mm Hg, 10 mm Hg ir 12 mm</w:t>
      </w:r>
      <w:r w:rsidRPr="002C791B">
        <w:rPr>
          <w:rFonts w:ascii="Times New Roman" w:eastAsia="Times New Roman" w:hAnsi="Times New Roman" w:cs="Times New Roman"/>
        </w:rPr>
        <w:t> </w:t>
      </w:r>
      <w:r w:rsidRPr="002C791B">
        <w:rPr>
          <w:rFonts w:ascii="Times New Roman" w:eastAsia="Times New Roman" w:hAnsi="Times New Roman" w:cs="Times New Roman"/>
          <w:snapToGrid w:val="0"/>
        </w:rPr>
        <w:t>Hg). Vėliau pacientai iš naujo buvo suskirstyti į atsitiktines imtis ir toliau vartojo tokią pačią valsartano dozę arba placebo. Ligoniams, kurie toliau vartojo vidutinę ar didelę valsartano dozę, mažiausias sistolinis kraujospūdis buvo atitinkamai 4</w:t>
      </w:r>
      <w:r w:rsidRPr="002C791B">
        <w:rPr>
          <w:rFonts w:ascii="Times New Roman" w:eastAsia="Times New Roman" w:hAnsi="Times New Roman" w:cs="Times New Roman"/>
        </w:rPr>
        <w:t> </w:t>
      </w:r>
      <w:r w:rsidRPr="002C791B">
        <w:rPr>
          <w:rFonts w:ascii="Times New Roman" w:eastAsia="Times New Roman" w:hAnsi="Times New Roman" w:cs="Times New Roman"/>
          <w:snapToGrid w:val="0"/>
        </w:rPr>
        <w:t>mm</w:t>
      </w:r>
      <w:r w:rsidRPr="002C791B">
        <w:rPr>
          <w:rFonts w:ascii="Times New Roman" w:eastAsia="Times New Roman" w:hAnsi="Times New Roman" w:cs="Times New Roman"/>
        </w:rPr>
        <w:t> </w:t>
      </w:r>
      <w:r w:rsidRPr="002C791B">
        <w:rPr>
          <w:rFonts w:ascii="Times New Roman" w:eastAsia="Times New Roman" w:hAnsi="Times New Roman" w:cs="Times New Roman"/>
          <w:snapToGrid w:val="0"/>
        </w:rPr>
        <w:t>Hg ir 7 mm</w:t>
      </w:r>
      <w:r w:rsidRPr="002C791B">
        <w:rPr>
          <w:rFonts w:ascii="Times New Roman" w:eastAsia="Times New Roman" w:hAnsi="Times New Roman" w:cs="Times New Roman"/>
        </w:rPr>
        <w:t> </w:t>
      </w:r>
      <w:r w:rsidRPr="002C791B">
        <w:rPr>
          <w:rFonts w:ascii="Times New Roman" w:eastAsia="Times New Roman" w:hAnsi="Times New Roman" w:cs="Times New Roman"/>
          <w:snapToGrid w:val="0"/>
        </w:rPr>
        <w:t>Hg mažesnis nei placebo vartojusiems pacientams. Ligoniams, kurie vartojo mažą valsartano dozę, mažiausias sistolinis kraujospūdis buvo panašus į vartojusių placebo. Apskritai nuo dozės priklausomas antihipertenzinis valsartano poveikis buvo panašus visuose demografiniuose pogrupiuose.</w:t>
      </w:r>
    </w:p>
    <w:p w14:paraId="10298962" w14:textId="77777777" w:rsidR="002C791B" w:rsidRPr="002C791B" w:rsidRDefault="002C791B" w:rsidP="002C791B">
      <w:pPr>
        <w:tabs>
          <w:tab w:val="left" w:pos="567"/>
        </w:tabs>
        <w:spacing w:after="0" w:line="260" w:lineRule="exact"/>
        <w:rPr>
          <w:rFonts w:ascii="Times New Roman" w:eastAsia="Times New Roman" w:hAnsi="Times New Roman" w:cs="Times New Roman"/>
          <w:snapToGrid w:val="0"/>
        </w:rPr>
      </w:pPr>
    </w:p>
    <w:p w14:paraId="24882DEC" w14:textId="77777777" w:rsidR="002C791B" w:rsidRPr="002C791B" w:rsidRDefault="002C791B" w:rsidP="002C791B">
      <w:pPr>
        <w:tabs>
          <w:tab w:val="left" w:pos="567"/>
        </w:tabs>
        <w:spacing w:after="0" w:line="260" w:lineRule="exact"/>
        <w:rPr>
          <w:rFonts w:ascii="Times New Roman" w:eastAsia="Times New Roman" w:hAnsi="Times New Roman" w:cs="Times New Roman"/>
          <w:snapToGrid w:val="0"/>
        </w:rPr>
      </w:pPr>
      <w:r w:rsidRPr="002C791B">
        <w:rPr>
          <w:rFonts w:ascii="Times New Roman" w:eastAsia="Times New Roman" w:hAnsi="Times New Roman" w:cs="Times New Roman"/>
          <w:snapToGrid w:val="0"/>
        </w:rPr>
        <w:t>Kitame klinikiniame tyrime dalyvavo 300</w:t>
      </w:r>
      <w:r w:rsidRPr="002C791B">
        <w:rPr>
          <w:rFonts w:ascii="Times New Roman" w:eastAsia="Times New Roman" w:hAnsi="Times New Roman" w:cs="Times New Roman"/>
        </w:rPr>
        <w:t> </w:t>
      </w:r>
      <w:r w:rsidRPr="002C791B">
        <w:rPr>
          <w:rFonts w:ascii="Times New Roman" w:eastAsia="Times New Roman" w:hAnsi="Times New Roman" w:cs="Times New Roman"/>
          <w:snapToGrid w:val="0"/>
        </w:rPr>
        <w:t>hipertenzija sergančių 6</w:t>
      </w:r>
      <w:r w:rsidRPr="002C791B">
        <w:rPr>
          <w:rFonts w:ascii="Times New Roman" w:eastAsia="Times New Roman" w:hAnsi="Times New Roman" w:cs="Times New Roman"/>
          <w:snapToGrid w:val="0"/>
        </w:rPr>
        <w:noBreakHyphen/>
        <w:t>18</w:t>
      </w:r>
      <w:r w:rsidRPr="002C791B">
        <w:rPr>
          <w:rFonts w:ascii="Times New Roman" w:eastAsia="Times New Roman" w:hAnsi="Times New Roman" w:cs="Times New Roman"/>
        </w:rPr>
        <w:t> </w:t>
      </w:r>
      <w:r w:rsidRPr="002C791B">
        <w:rPr>
          <w:rFonts w:ascii="Times New Roman" w:eastAsia="Times New Roman" w:hAnsi="Times New Roman" w:cs="Times New Roman"/>
          <w:snapToGrid w:val="0"/>
        </w:rPr>
        <w:t>metų vaikų ir paauglių. Įtraukimo kriterijus atitinkantys pacientai buvo suskirstyti į atsitiktines imtis ir 12</w:t>
      </w:r>
      <w:r w:rsidRPr="002C791B">
        <w:rPr>
          <w:rFonts w:ascii="Times New Roman" w:eastAsia="Times New Roman" w:hAnsi="Times New Roman" w:cs="Times New Roman"/>
        </w:rPr>
        <w:t> </w:t>
      </w:r>
      <w:r w:rsidRPr="002C791B">
        <w:rPr>
          <w:rFonts w:ascii="Times New Roman" w:eastAsia="Times New Roman" w:hAnsi="Times New Roman" w:cs="Times New Roman"/>
          <w:snapToGrid w:val="0"/>
        </w:rPr>
        <w:t>savaičių vartojo valsartano arba enalaprilio tablečių. Nuo ≥ 18 kg iki &lt; 35</w:t>
      </w:r>
      <w:r w:rsidRPr="002C791B">
        <w:rPr>
          <w:rFonts w:ascii="Times New Roman" w:eastAsia="Times New Roman" w:hAnsi="Times New Roman" w:cs="Times New Roman"/>
        </w:rPr>
        <w:t> </w:t>
      </w:r>
      <w:r w:rsidRPr="002C791B">
        <w:rPr>
          <w:rFonts w:ascii="Times New Roman" w:eastAsia="Times New Roman" w:hAnsi="Times New Roman" w:cs="Times New Roman"/>
          <w:snapToGrid w:val="0"/>
        </w:rPr>
        <w:t>kg svėrę vaikai vartojo 80</w:t>
      </w:r>
      <w:r w:rsidRPr="002C791B">
        <w:rPr>
          <w:rFonts w:ascii="Times New Roman" w:eastAsia="Times New Roman" w:hAnsi="Times New Roman" w:cs="Times New Roman"/>
        </w:rPr>
        <w:t> </w:t>
      </w:r>
      <w:r w:rsidRPr="002C791B">
        <w:rPr>
          <w:rFonts w:ascii="Times New Roman" w:eastAsia="Times New Roman" w:hAnsi="Times New Roman" w:cs="Times New Roman"/>
          <w:snapToGrid w:val="0"/>
        </w:rPr>
        <w:t>mg valsartano arba 10</w:t>
      </w:r>
      <w:r w:rsidRPr="002C791B">
        <w:rPr>
          <w:rFonts w:ascii="Times New Roman" w:eastAsia="Times New Roman" w:hAnsi="Times New Roman" w:cs="Times New Roman"/>
        </w:rPr>
        <w:t> </w:t>
      </w:r>
      <w:r w:rsidRPr="002C791B">
        <w:rPr>
          <w:rFonts w:ascii="Times New Roman" w:eastAsia="Times New Roman" w:hAnsi="Times New Roman" w:cs="Times New Roman"/>
          <w:snapToGrid w:val="0"/>
        </w:rPr>
        <w:t>mg enalaprilio, svėrę nuo ≥ 35 kg iki &lt; 80</w:t>
      </w:r>
      <w:r w:rsidRPr="002C791B">
        <w:rPr>
          <w:rFonts w:ascii="Times New Roman" w:eastAsia="Times New Roman" w:hAnsi="Times New Roman" w:cs="Times New Roman"/>
        </w:rPr>
        <w:t> </w:t>
      </w:r>
      <w:r w:rsidRPr="002C791B">
        <w:rPr>
          <w:rFonts w:ascii="Times New Roman" w:eastAsia="Times New Roman" w:hAnsi="Times New Roman" w:cs="Times New Roman"/>
          <w:snapToGrid w:val="0"/>
        </w:rPr>
        <w:t>kg - 160</w:t>
      </w:r>
      <w:r w:rsidRPr="002C791B">
        <w:rPr>
          <w:rFonts w:ascii="Times New Roman" w:eastAsia="Times New Roman" w:hAnsi="Times New Roman" w:cs="Times New Roman"/>
        </w:rPr>
        <w:t> </w:t>
      </w:r>
      <w:r w:rsidRPr="002C791B">
        <w:rPr>
          <w:rFonts w:ascii="Times New Roman" w:eastAsia="Times New Roman" w:hAnsi="Times New Roman" w:cs="Times New Roman"/>
          <w:snapToGrid w:val="0"/>
        </w:rPr>
        <w:t>mg valsartano arba 20</w:t>
      </w:r>
      <w:r w:rsidRPr="002C791B">
        <w:rPr>
          <w:rFonts w:ascii="Times New Roman" w:eastAsia="Times New Roman" w:hAnsi="Times New Roman" w:cs="Times New Roman"/>
        </w:rPr>
        <w:t> </w:t>
      </w:r>
      <w:r w:rsidRPr="002C791B">
        <w:rPr>
          <w:rFonts w:ascii="Times New Roman" w:eastAsia="Times New Roman" w:hAnsi="Times New Roman" w:cs="Times New Roman"/>
          <w:snapToGrid w:val="0"/>
        </w:rPr>
        <w:t>mg enalaprilio, o svėrę ≥ 80</w:t>
      </w:r>
      <w:r w:rsidRPr="002C791B">
        <w:rPr>
          <w:rFonts w:ascii="Times New Roman" w:eastAsia="Times New Roman" w:hAnsi="Times New Roman" w:cs="Times New Roman"/>
        </w:rPr>
        <w:t> </w:t>
      </w:r>
      <w:r w:rsidRPr="002C791B">
        <w:rPr>
          <w:rFonts w:ascii="Times New Roman" w:eastAsia="Times New Roman" w:hAnsi="Times New Roman" w:cs="Times New Roman"/>
          <w:snapToGrid w:val="0"/>
        </w:rPr>
        <w:t>kg - 320</w:t>
      </w:r>
      <w:r w:rsidRPr="002C791B">
        <w:rPr>
          <w:rFonts w:ascii="Times New Roman" w:eastAsia="Times New Roman" w:hAnsi="Times New Roman" w:cs="Times New Roman"/>
        </w:rPr>
        <w:t> </w:t>
      </w:r>
      <w:r w:rsidRPr="002C791B">
        <w:rPr>
          <w:rFonts w:ascii="Times New Roman" w:eastAsia="Times New Roman" w:hAnsi="Times New Roman" w:cs="Times New Roman"/>
          <w:snapToGrid w:val="0"/>
        </w:rPr>
        <w:t>mg valsartano arba 40</w:t>
      </w:r>
      <w:r w:rsidRPr="002C791B">
        <w:rPr>
          <w:rFonts w:ascii="Times New Roman" w:eastAsia="Times New Roman" w:hAnsi="Times New Roman" w:cs="Times New Roman"/>
        </w:rPr>
        <w:t> </w:t>
      </w:r>
      <w:r w:rsidRPr="002C791B">
        <w:rPr>
          <w:rFonts w:ascii="Times New Roman" w:eastAsia="Times New Roman" w:hAnsi="Times New Roman" w:cs="Times New Roman"/>
          <w:snapToGrid w:val="0"/>
        </w:rPr>
        <w:t>mg enalaprilio. Sistolinis kraujospūdis panašiai sumažėjo ir valsartano (15</w:t>
      </w:r>
      <w:r w:rsidRPr="002C791B">
        <w:rPr>
          <w:rFonts w:ascii="Times New Roman" w:eastAsia="Times New Roman" w:hAnsi="Times New Roman" w:cs="Times New Roman"/>
        </w:rPr>
        <w:t> </w:t>
      </w:r>
      <w:r w:rsidRPr="002C791B">
        <w:rPr>
          <w:rFonts w:ascii="Times New Roman" w:eastAsia="Times New Roman" w:hAnsi="Times New Roman" w:cs="Times New Roman"/>
          <w:snapToGrid w:val="0"/>
        </w:rPr>
        <w:t>mm Hg), ir enalaprilio (14 mm</w:t>
      </w:r>
      <w:r w:rsidRPr="002C791B">
        <w:rPr>
          <w:rFonts w:ascii="Times New Roman" w:eastAsia="Times New Roman" w:hAnsi="Times New Roman" w:cs="Times New Roman"/>
        </w:rPr>
        <w:t> </w:t>
      </w:r>
      <w:r w:rsidRPr="002C791B">
        <w:rPr>
          <w:rFonts w:ascii="Times New Roman" w:eastAsia="Times New Roman" w:hAnsi="Times New Roman" w:cs="Times New Roman"/>
          <w:snapToGrid w:val="0"/>
        </w:rPr>
        <w:t>Hg) vartojusiems ligoniams (ne prastesnio poveikio p rodmuo &lt; 0,0001). Atitinkamas buvo ir diastolinio kraujospūdžio sumažėjimas (9,1</w:t>
      </w:r>
      <w:r w:rsidRPr="002C791B">
        <w:rPr>
          <w:rFonts w:ascii="Times New Roman" w:eastAsia="Times New Roman" w:hAnsi="Times New Roman" w:cs="Times New Roman"/>
        </w:rPr>
        <w:t> </w:t>
      </w:r>
      <w:r w:rsidRPr="002C791B">
        <w:rPr>
          <w:rFonts w:ascii="Times New Roman" w:eastAsia="Times New Roman" w:hAnsi="Times New Roman" w:cs="Times New Roman"/>
          <w:snapToGrid w:val="0"/>
        </w:rPr>
        <w:t>mm Hg vartojant valsartano ir 8,5</w:t>
      </w:r>
      <w:r w:rsidRPr="002C791B">
        <w:rPr>
          <w:rFonts w:ascii="Times New Roman" w:eastAsia="Times New Roman" w:hAnsi="Times New Roman" w:cs="Times New Roman"/>
        </w:rPr>
        <w:t> </w:t>
      </w:r>
      <w:r w:rsidRPr="002C791B">
        <w:rPr>
          <w:rFonts w:ascii="Times New Roman" w:eastAsia="Times New Roman" w:hAnsi="Times New Roman" w:cs="Times New Roman"/>
          <w:snapToGrid w:val="0"/>
        </w:rPr>
        <w:t>mmHg vartojant enalaprilio).</w:t>
      </w:r>
    </w:p>
    <w:p w14:paraId="17568EDA" w14:textId="77777777" w:rsidR="002C791B" w:rsidRPr="002C791B" w:rsidRDefault="002C791B" w:rsidP="002C791B">
      <w:pPr>
        <w:tabs>
          <w:tab w:val="left" w:pos="567"/>
        </w:tabs>
        <w:spacing w:after="0" w:line="260" w:lineRule="exact"/>
        <w:rPr>
          <w:rFonts w:ascii="Times New Roman" w:eastAsia="Times New Roman" w:hAnsi="Times New Roman" w:cs="Times New Roman"/>
          <w:snapToGrid w:val="0"/>
        </w:rPr>
      </w:pPr>
    </w:p>
    <w:p w14:paraId="6EB30C0C" w14:textId="77777777" w:rsidR="002C791B" w:rsidRPr="002C791B" w:rsidRDefault="002C791B" w:rsidP="002C791B">
      <w:pPr>
        <w:tabs>
          <w:tab w:val="left" w:pos="567"/>
        </w:tabs>
        <w:spacing w:after="0" w:line="260" w:lineRule="exact"/>
        <w:rPr>
          <w:rFonts w:ascii="Times New Roman" w:eastAsia="Times New Roman" w:hAnsi="Times New Roman" w:cs="Times New Roman"/>
          <w:i/>
          <w:snapToGrid w:val="0"/>
          <w:u w:val="single"/>
        </w:rPr>
      </w:pPr>
      <w:r w:rsidRPr="002C791B">
        <w:rPr>
          <w:rFonts w:ascii="Times New Roman" w:eastAsia="Times New Roman" w:hAnsi="Times New Roman" w:cs="Times New Roman"/>
          <w:i/>
          <w:snapToGrid w:val="0"/>
          <w:u w:val="single"/>
        </w:rPr>
        <w:t>Klinikinė jaunesnių kaip 6</w:t>
      </w:r>
      <w:r w:rsidRPr="002C791B">
        <w:rPr>
          <w:rFonts w:ascii="Times New Roman" w:eastAsia="Times New Roman" w:hAnsi="Times New Roman" w:cs="Times New Roman"/>
          <w:u w:val="single"/>
        </w:rPr>
        <w:t> </w:t>
      </w:r>
      <w:r w:rsidRPr="002C791B">
        <w:rPr>
          <w:rFonts w:ascii="Times New Roman" w:eastAsia="Times New Roman" w:hAnsi="Times New Roman" w:cs="Times New Roman"/>
          <w:i/>
          <w:snapToGrid w:val="0"/>
          <w:u w:val="single"/>
        </w:rPr>
        <w:t>metų vaikų gydymo patirtis</w:t>
      </w:r>
    </w:p>
    <w:p w14:paraId="65E213CE" w14:textId="77777777" w:rsidR="002C791B" w:rsidRPr="002C791B" w:rsidRDefault="002C791B" w:rsidP="002C791B">
      <w:pPr>
        <w:autoSpaceDE w:val="0"/>
        <w:autoSpaceDN w:val="0"/>
        <w:adjustRightInd w:val="0"/>
        <w:spacing w:after="0" w:line="240" w:lineRule="auto"/>
        <w:rPr>
          <w:rFonts w:ascii="Times New Roman" w:eastAsia="Times New Roman" w:hAnsi="Times New Roman" w:cs="Times New Roman"/>
          <w:snapToGrid w:val="0"/>
        </w:rPr>
      </w:pPr>
      <w:r w:rsidRPr="002C791B">
        <w:rPr>
          <w:rFonts w:ascii="Times New Roman" w:eastAsia="Times New Roman" w:hAnsi="Times New Roman" w:cs="Times New Roman"/>
          <w:snapToGrid w:val="0"/>
        </w:rPr>
        <w:t>Buvo atlikti du klinikiniai tyrimai su 1</w:t>
      </w:r>
      <w:r w:rsidRPr="002C791B">
        <w:rPr>
          <w:rFonts w:ascii="Times New Roman" w:eastAsia="Times New Roman" w:hAnsi="Times New Roman" w:cs="Times New Roman"/>
          <w:snapToGrid w:val="0"/>
        </w:rPr>
        <w:noBreakHyphen/>
        <w:t>6 metų vaikais (viename dalyvavo 90 pacientų, kitame 75</w:t>
      </w:r>
      <w:r w:rsidRPr="002C791B">
        <w:rPr>
          <w:rFonts w:ascii="Times New Roman" w:eastAsia="Times New Roman" w:hAnsi="Times New Roman" w:cs="Times New Roman"/>
        </w:rPr>
        <w:t> </w:t>
      </w:r>
      <w:r w:rsidRPr="002C791B">
        <w:rPr>
          <w:rFonts w:ascii="Times New Roman" w:eastAsia="Times New Roman" w:hAnsi="Times New Roman" w:cs="Times New Roman"/>
          <w:snapToGrid w:val="0"/>
        </w:rPr>
        <w:t xml:space="preserve">ligoniai). Jaunesni kaip 1 metų vaikai į šiuos tyrimus įtraukti nebuvo. Pirmojo tyrimo metu valsartano veiksmingumas, palyginti su placebo, buvo patvirtintas, tačiau nuo dozės priklausomos </w:t>
      </w:r>
      <w:r w:rsidRPr="002C791B">
        <w:rPr>
          <w:rFonts w:ascii="Times New Roman" w:eastAsia="Times New Roman" w:hAnsi="Times New Roman" w:cs="Times New Roman"/>
          <w:snapToGrid w:val="0"/>
        </w:rPr>
        <w:lastRenderedPageBreak/>
        <w:t>reakcijos nenustatyta</w:t>
      </w:r>
      <w:r w:rsidRPr="002C791B">
        <w:rPr>
          <w:rFonts w:ascii="Times New Roman" w:eastAsia="Times New Roman" w:hAnsi="Times New Roman" w:cs="Times New Roman"/>
        </w:rPr>
        <w:t xml:space="preserve">. Antrojo tyrimo metu didesnės valsartano dozės buvo susijusios su didesniu kraujospūdžio sumažėjimu, tačiau dozės ir reakcijos priklausomybės tendencija nebuvo statistiškai reikšminga, o gydomojo valsartano poveikio, palyginti su placebo, skirtumas buvo nereikšmingas. Atsižvelgiant į tokius nenuoseklius duomenis, valsartano tokio amžiaus pacientams vartoti nerekomenduojama </w:t>
      </w:r>
      <w:r w:rsidRPr="002C791B">
        <w:rPr>
          <w:rFonts w:ascii="Times New Roman" w:eastAsia="Times New Roman" w:hAnsi="Times New Roman" w:cs="Times New Roman"/>
          <w:snapToGrid w:val="0"/>
        </w:rPr>
        <w:t>(žr. 4.8 skyrių).</w:t>
      </w:r>
    </w:p>
    <w:p w14:paraId="2D1EB1F5" w14:textId="77777777" w:rsidR="002C791B" w:rsidRPr="002C791B" w:rsidRDefault="002C791B" w:rsidP="002C791B">
      <w:pPr>
        <w:spacing w:after="0" w:line="240" w:lineRule="auto"/>
        <w:rPr>
          <w:rFonts w:ascii="Times New Roman" w:eastAsia="Times New Roman" w:hAnsi="Times New Roman" w:cs="Times New Roman"/>
          <w:color w:val="000000"/>
          <w:lang w:bidi="th-TH"/>
        </w:rPr>
      </w:pPr>
    </w:p>
    <w:p w14:paraId="0D9DE1F8" w14:textId="77777777" w:rsidR="002C791B" w:rsidRPr="002C791B" w:rsidRDefault="002C791B" w:rsidP="002C791B">
      <w:pPr>
        <w:spacing w:after="0" w:line="240" w:lineRule="auto"/>
        <w:rPr>
          <w:rFonts w:ascii="Times New Roman" w:eastAsia="Times New Roman" w:hAnsi="Times New Roman" w:cs="Times New Roman"/>
          <w:color w:val="000000"/>
          <w:lang w:bidi="th-TH"/>
        </w:rPr>
      </w:pPr>
      <w:r w:rsidRPr="002C791B">
        <w:rPr>
          <w:rFonts w:ascii="Times New Roman" w:eastAsia="Times New Roman" w:hAnsi="Times New Roman" w:cs="Times New Roman"/>
          <w:color w:val="000000"/>
          <w:lang w:bidi="th-TH"/>
        </w:rPr>
        <w:t>Europos vaistų agentūra nereikalauja įsipareigoti pateikti rezultatų tyrimų, atliktų su valsartanu visuose vaikų, sergančių širdies nepakankamumu, įskaitant atsiradusį po neseniai ištikusio miokardo infarkto, pogrupiuose (žr. 4.2 skyriuje informaciją apie vartojimą vaikams).</w:t>
      </w:r>
    </w:p>
    <w:p w14:paraId="7CF29206"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00D8F375" w14:textId="77777777" w:rsidR="002C791B" w:rsidRPr="002C791B" w:rsidRDefault="002C791B" w:rsidP="002C791B">
      <w:pPr>
        <w:spacing w:after="0" w:line="240" w:lineRule="auto"/>
        <w:ind w:left="567" w:hanging="567"/>
        <w:outlineLvl w:val="0"/>
        <w:rPr>
          <w:rFonts w:ascii="Times New Roman" w:eastAsia="Times New Roman" w:hAnsi="Times New Roman" w:cs="Times New Roman"/>
        </w:rPr>
      </w:pPr>
      <w:r w:rsidRPr="002C791B">
        <w:rPr>
          <w:rFonts w:ascii="Times New Roman" w:eastAsia="Times New Roman" w:hAnsi="Times New Roman" w:cs="Times New Roman"/>
          <w:b/>
        </w:rPr>
        <w:t>5.2</w:t>
      </w:r>
      <w:r w:rsidRPr="002C791B">
        <w:rPr>
          <w:rFonts w:ascii="Times New Roman" w:eastAsia="Times New Roman" w:hAnsi="Times New Roman" w:cs="Times New Roman"/>
          <w:b/>
        </w:rPr>
        <w:tab/>
        <w:t>Farmakokinetinės savybės</w:t>
      </w:r>
    </w:p>
    <w:p w14:paraId="1E008BF9" w14:textId="77777777" w:rsidR="002C791B" w:rsidRPr="002C791B" w:rsidRDefault="002C791B" w:rsidP="002C791B">
      <w:pPr>
        <w:tabs>
          <w:tab w:val="left" w:pos="567"/>
        </w:tabs>
        <w:spacing w:after="0" w:line="260" w:lineRule="exact"/>
        <w:rPr>
          <w:rFonts w:ascii="Times New Roman" w:eastAsia="Times New Roman" w:hAnsi="Times New Roman" w:cs="Times New Roman"/>
          <w:i/>
        </w:rPr>
      </w:pPr>
    </w:p>
    <w:p w14:paraId="16069957" w14:textId="77777777" w:rsidR="002C791B" w:rsidRPr="002C791B" w:rsidRDefault="002C791B" w:rsidP="002C791B">
      <w:pPr>
        <w:tabs>
          <w:tab w:val="left" w:pos="567"/>
        </w:tabs>
        <w:spacing w:after="0" w:line="260" w:lineRule="exact"/>
        <w:rPr>
          <w:rFonts w:ascii="Times New Roman" w:eastAsia="Times New Roman" w:hAnsi="Times New Roman" w:cs="Times New Roman"/>
          <w:i/>
          <w:u w:val="single"/>
        </w:rPr>
      </w:pPr>
      <w:r w:rsidRPr="002C791B">
        <w:rPr>
          <w:rFonts w:ascii="Times New Roman" w:eastAsia="Times New Roman" w:hAnsi="Times New Roman" w:cs="Times New Roman"/>
          <w:i/>
          <w:u w:val="single"/>
        </w:rPr>
        <w:t>Absorbcija</w:t>
      </w:r>
    </w:p>
    <w:p w14:paraId="16356155"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Išgėrus vien tiktai valsartano, didžiausia vaisto koncentracija plazmoje pasiekiama per 2–4 valandas, jei vartojama tablečių, ir per 1</w:t>
      </w:r>
      <w:r w:rsidRPr="002C791B">
        <w:rPr>
          <w:rFonts w:ascii="Times New Roman" w:eastAsia="Times New Roman" w:hAnsi="Times New Roman" w:cs="Times New Roman"/>
        </w:rPr>
        <w:noBreakHyphen/>
        <w:t>2 valandas, jei vartojama tirpalo. Vidutinis biologinis tablečių ir tirpalo prieinamumas yra atitinkamai 23 % ir 39 %. Valsartano išgėrus valgio metu, plotas po koncentracijos ir laiko kreive (AUC) sumažėja 40</w:t>
      </w:r>
      <w:r w:rsidRPr="002C791B">
        <w:rPr>
          <w:rFonts w:ascii="Times New Roman" w:eastAsia="Times New Roman" w:hAnsi="Times New Roman" w:cs="Times New Roman"/>
        </w:rPr>
        <w:sym w:font="Symbol" w:char="F025"/>
      </w:r>
      <w:r w:rsidRPr="002C791B">
        <w:rPr>
          <w:rFonts w:ascii="Times New Roman" w:eastAsia="Times New Roman" w:hAnsi="Times New Roman" w:cs="Times New Roman"/>
        </w:rPr>
        <w:t>, o didžiausia koncentracija plazmoje (C</w:t>
      </w:r>
      <w:r w:rsidRPr="002C791B">
        <w:rPr>
          <w:rFonts w:ascii="Times New Roman" w:eastAsia="Times New Roman" w:hAnsi="Times New Roman" w:cs="Times New Roman"/>
          <w:vertAlign w:val="subscript"/>
        </w:rPr>
        <w:t>max</w:t>
      </w:r>
      <w:r w:rsidRPr="002C791B">
        <w:rPr>
          <w:rFonts w:ascii="Times New Roman" w:eastAsia="Times New Roman" w:hAnsi="Times New Roman" w:cs="Times New Roman"/>
        </w:rPr>
        <w:t>) – apie 50 %, tačiau praėjus maždaug 8 val. po pavartojimo, valsartano koncentracija būna tokia pati tiek tų žmonių, kurie jo gėrė valgio metu, tiek tų, kurie jo gėrė nevalgę. Tačiau šis AUC sumažėjimas nėra susijęs su reikšmingu terapinio veiksmingumo mažėjimu, todėl valsartaną galima vartoti tiek su maistu, tiek nevalgius.</w:t>
      </w:r>
    </w:p>
    <w:p w14:paraId="18E3B6FC"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72EFAD1C" w14:textId="77777777" w:rsidR="002C791B" w:rsidRPr="002C791B" w:rsidRDefault="002C791B" w:rsidP="002C791B">
      <w:pPr>
        <w:tabs>
          <w:tab w:val="left" w:pos="567"/>
        </w:tabs>
        <w:spacing w:after="0" w:line="260" w:lineRule="exact"/>
        <w:rPr>
          <w:rFonts w:ascii="Times New Roman" w:eastAsia="Times New Roman" w:hAnsi="Times New Roman" w:cs="Times New Roman"/>
          <w:u w:val="single"/>
        </w:rPr>
      </w:pPr>
      <w:r w:rsidRPr="002C791B">
        <w:rPr>
          <w:rFonts w:ascii="Times New Roman" w:eastAsia="Times New Roman" w:hAnsi="Times New Roman" w:cs="Times New Roman"/>
          <w:i/>
          <w:u w:val="single"/>
        </w:rPr>
        <w:t>Pasiskirstymas</w:t>
      </w:r>
    </w:p>
    <w:p w14:paraId="6FD0FF45"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Valsartano pasiskirstymo tūris po jo injekcijos į veną tuo metu, kai koncentracija pusiausvyrinė, yra maždaug 17 litrų, tai rodo, kad nedaug valsartano pasiskirsto į audinius. Didelis kiekis, 94–97 </w:t>
      </w:r>
      <w:r w:rsidRPr="002C791B">
        <w:rPr>
          <w:rFonts w:ascii="Times New Roman" w:eastAsia="Times New Roman" w:hAnsi="Times New Roman" w:cs="Times New Roman"/>
        </w:rPr>
        <w:sym w:font="Symbol" w:char="F025"/>
      </w:r>
      <w:r w:rsidRPr="002C791B">
        <w:rPr>
          <w:rFonts w:ascii="Times New Roman" w:eastAsia="Times New Roman" w:hAnsi="Times New Roman" w:cs="Times New Roman"/>
        </w:rPr>
        <w:t> valsartano jungiasi prie kraujo serumo baltymų, daugiausiai albuminų.</w:t>
      </w:r>
    </w:p>
    <w:p w14:paraId="3FDDF879"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4191FDEB" w14:textId="77777777" w:rsidR="002C791B" w:rsidRPr="002C791B" w:rsidRDefault="002C791B" w:rsidP="002C791B">
      <w:pPr>
        <w:tabs>
          <w:tab w:val="left" w:pos="567"/>
        </w:tabs>
        <w:spacing w:after="0" w:line="260" w:lineRule="exact"/>
        <w:rPr>
          <w:rFonts w:ascii="Times New Roman" w:eastAsia="Times New Roman" w:hAnsi="Times New Roman" w:cs="Times New Roman"/>
          <w:u w:val="single"/>
        </w:rPr>
      </w:pPr>
      <w:r w:rsidRPr="002C791B">
        <w:rPr>
          <w:rFonts w:ascii="Times New Roman" w:eastAsia="Times New Roman" w:hAnsi="Times New Roman" w:cs="Times New Roman"/>
          <w:i/>
          <w:u w:val="single"/>
        </w:rPr>
        <w:t>Biotransformacija</w:t>
      </w:r>
    </w:p>
    <w:p w14:paraId="18C6F08C"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Valsartanas nėra intensyviai biologiškai transformuojamas, metabolizuojama tik 20 % dozės. valsartano hidroksi- metabolito kraujo plazmoje būna mažai (mažiau negu 10 </w:t>
      </w:r>
      <w:r w:rsidRPr="002C791B">
        <w:rPr>
          <w:rFonts w:ascii="Times New Roman" w:eastAsia="Times New Roman" w:hAnsi="Times New Roman" w:cs="Times New Roman"/>
        </w:rPr>
        <w:sym w:font="Symbol" w:char="F025"/>
      </w:r>
      <w:r w:rsidRPr="002C791B">
        <w:rPr>
          <w:rFonts w:ascii="Times New Roman" w:eastAsia="Times New Roman" w:hAnsi="Times New Roman" w:cs="Times New Roman"/>
        </w:rPr>
        <w:t> valsartano AUC). Farmakologinio poveikio šis metabolitas nesukelia.</w:t>
      </w:r>
    </w:p>
    <w:p w14:paraId="2306EBF9"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5B978360" w14:textId="77777777" w:rsidR="002C791B" w:rsidRPr="002C791B" w:rsidRDefault="002C791B" w:rsidP="002C791B">
      <w:pPr>
        <w:tabs>
          <w:tab w:val="left" w:pos="567"/>
        </w:tabs>
        <w:spacing w:after="0" w:line="260" w:lineRule="exact"/>
        <w:rPr>
          <w:rFonts w:ascii="Times New Roman" w:eastAsia="Times New Roman" w:hAnsi="Times New Roman" w:cs="Times New Roman"/>
          <w:u w:val="single"/>
        </w:rPr>
      </w:pPr>
      <w:r w:rsidRPr="002C791B">
        <w:rPr>
          <w:rFonts w:ascii="Times New Roman" w:eastAsia="Times New Roman" w:hAnsi="Times New Roman" w:cs="Times New Roman"/>
          <w:i/>
          <w:u w:val="single"/>
        </w:rPr>
        <w:t>Eliminacija</w:t>
      </w:r>
    </w:p>
    <w:p w14:paraId="5E97E47F"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Valsartano kinetika yra daugiaeksponentė (</w:t>
      </w:r>
      <w:r w:rsidRPr="002C791B">
        <w:rPr>
          <w:rFonts w:ascii="Times New Roman" w:eastAsia="Times New Roman" w:hAnsi="Times New Roman" w:cs="Times New Roman"/>
        </w:rPr>
        <w:sym w:font="Symbol" w:char="F061"/>
      </w:r>
      <w:r w:rsidRPr="002C791B">
        <w:rPr>
          <w:rFonts w:ascii="Times New Roman" w:eastAsia="Times New Roman" w:hAnsi="Times New Roman" w:cs="Times New Roman"/>
        </w:rPr>
        <w:t xml:space="preserve"> fazės metu pusinės eliminacijos laikas yra </w:t>
      </w:r>
      <w:r w:rsidRPr="002C791B">
        <w:rPr>
          <w:rFonts w:ascii="Times New Roman" w:eastAsia="Times New Roman" w:hAnsi="Times New Roman" w:cs="Times New Roman"/>
        </w:rPr>
        <w:sym w:font="Symbol" w:char="F03C"/>
      </w:r>
      <w:r w:rsidRPr="002C791B">
        <w:rPr>
          <w:rFonts w:ascii="Times New Roman" w:eastAsia="Times New Roman" w:hAnsi="Times New Roman" w:cs="Times New Roman"/>
        </w:rPr>
        <w:t xml:space="preserve"> 1 val., </w:t>
      </w:r>
      <w:r w:rsidRPr="002C791B">
        <w:rPr>
          <w:rFonts w:ascii="Times New Roman" w:eastAsia="Times New Roman" w:hAnsi="Times New Roman" w:cs="Times New Roman"/>
        </w:rPr>
        <w:sym w:font="Symbol" w:char="F062"/>
      </w:r>
      <w:r w:rsidRPr="002C791B">
        <w:rPr>
          <w:rFonts w:ascii="Times New Roman" w:eastAsia="Times New Roman" w:hAnsi="Times New Roman" w:cs="Times New Roman"/>
        </w:rPr>
        <w:t xml:space="preserve"> fazės metu – maždaug 9 val.). Valsartanas pirmiausia išsiskiria bilijinės ekskrecijos būdu su išmatomis (apie 83 </w:t>
      </w:r>
      <w:r w:rsidRPr="002C791B">
        <w:rPr>
          <w:rFonts w:ascii="Times New Roman" w:eastAsia="Times New Roman" w:hAnsi="Times New Roman" w:cs="Times New Roman"/>
        </w:rPr>
        <w:sym w:font="Symbol" w:char="F025"/>
      </w:r>
      <w:r w:rsidRPr="002C791B">
        <w:rPr>
          <w:rFonts w:ascii="Times New Roman" w:eastAsia="Times New Roman" w:hAnsi="Times New Roman" w:cs="Times New Roman"/>
        </w:rPr>
        <w:t xml:space="preserve"> dozės) ir per inkstus su šlapimu (apie 13 </w:t>
      </w:r>
      <w:r w:rsidRPr="002C791B">
        <w:rPr>
          <w:rFonts w:ascii="Times New Roman" w:eastAsia="Times New Roman" w:hAnsi="Times New Roman" w:cs="Times New Roman"/>
        </w:rPr>
        <w:sym w:font="Symbol" w:char="F025"/>
      </w:r>
      <w:r w:rsidRPr="002C791B">
        <w:rPr>
          <w:rFonts w:ascii="Times New Roman" w:eastAsia="Times New Roman" w:hAnsi="Times New Roman" w:cs="Times New Roman"/>
        </w:rPr>
        <w:t xml:space="preserve"> dozės), daugiausiai nepakitusio preparato pavidalu. Valsartano klirensas kraujo plazmoje yra maždaug 2 l/val., jo klirensas inkstuose yra 0,62 l/val. (tai sudaro apie 30 % bendrojo klirenso). Valsartano pusinės eliminacijos laikas yra 6 valandos.</w:t>
      </w:r>
    </w:p>
    <w:p w14:paraId="0425C830"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387D8A11"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u w:val="single"/>
        </w:rPr>
        <w:t>Pacientai, kuriems yra širdies nepakankamumas</w:t>
      </w:r>
    </w:p>
    <w:p w14:paraId="43268398"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Širdies nepakankamumu sergančių pacientų organizme vidutinis laikas, per kurį valsartano koncentracija kraujyje tampa didžiausia, ir pusinės eliminacijos laikas yra tokie patys kaip sveikų savanorių. Valsartano AUC ir C</w:t>
      </w:r>
      <w:r w:rsidRPr="002C791B">
        <w:rPr>
          <w:rFonts w:ascii="Times New Roman" w:eastAsia="Times New Roman" w:hAnsi="Times New Roman" w:cs="Times New Roman"/>
          <w:vertAlign w:val="subscript"/>
        </w:rPr>
        <w:t>max</w:t>
      </w:r>
      <w:r w:rsidRPr="002C791B">
        <w:rPr>
          <w:rFonts w:ascii="Times New Roman" w:eastAsia="Times New Roman" w:hAnsi="Times New Roman" w:cs="Times New Roman"/>
        </w:rPr>
        <w:t xml:space="preserve"> didėjimas yra beveik proporcingas dozės dydžiui, terapinių dozių ribose (2 kartus per parą vartojant 40–160 mg dozę). Kaupimosi faktorius yra maždaug 1,7. Išgerto valsartano klirensas yra maždaug 4,5 l /val. Vaistinio preparato klirensas širdies funkcijos nepakankamumu sergančių ligonių organizme nuo amžiaus nepriklauso.</w:t>
      </w:r>
    </w:p>
    <w:p w14:paraId="37933AC2" w14:textId="77777777" w:rsidR="002C791B" w:rsidRPr="002C791B" w:rsidRDefault="002C791B" w:rsidP="002C791B">
      <w:pPr>
        <w:numPr>
          <w:ilvl w:val="12"/>
          <w:numId w:val="0"/>
        </w:numPr>
        <w:tabs>
          <w:tab w:val="left" w:pos="567"/>
        </w:tabs>
        <w:spacing w:after="0" w:line="260" w:lineRule="exact"/>
        <w:ind w:right="-2"/>
        <w:rPr>
          <w:rFonts w:ascii="Times New Roman" w:eastAsia="Times New Roman" w:hAnsi="Times New Roman" w:cs="Times New Roman"/>
          <w:i/>
          <w:u w:val="single"/>
        </w:rPr>
      </w:pPr>
    </w:p>
    <w:p w14:paraId="2641E478" w14:textId="77777777" w:rsidR="002C791B" w:rsidRPr="002C791B" w:rsidRDefault="002C791B" w:rsidP="002C791B">
      <w:pPr>
        <w:numPr>
          <w:ilvl w:val="12"/>
          <w:numId w:val="0"/>
        </w:numPr>
        <w:tabs>
          <w:tab w:val="left" w:pos="567"/>
        </w:tabs>
        <w:spacing w:after="0" w:line="260" w:lineRule="exact"/>
        <w:ind w:right="-2"/>
        <w:rPr>
          <w:rFonts w:ascii="Times New Roman" w:eastAsia="Times New Roman" w:hAnsi="Times New Roman" w:cs="Times New Roman"/>
          <w:i/>
          <w:u w:val="single"/>
        </w:rPr>
      </w:pPr>
      <w:r w:rsidRPr="002C791B">
        <w:rPr>
          <w:rFonts w:ascii="Times New Roman" w:eastAsia="Times New Roman" w:hAnsi="Times New Roman" w:cs="Times New Roman"/>
          <w:i/>
          <w:u w:val="single"/>
        </w:rPr>
        <w:t>Ypatingos populiacijos</w:t>
      </w:r>
    </w:p>
    <w:p w14:paraId="48E687B7" w14:textId="77777777" w:rsidR="002C791B" w:rsidRPr="002C791B" w:rsidRDefault="002C791B" w:rsidP="002C791B">
      <w:pPr>
        <w:numPr>
          <w:ilvl w:val="12"/>
          <w:numId w:val="0"/>
        </w:numPr>
        <w:tabs>
          <w:tab w:val="left" w:pos="567"/>
        </w:tabs>
        <w:spacing w:after="0" w:line="260" w:lineRule="exact"/>
        <w:ind w:right="-2"/>
        <w:rPr>
          <w:rFonts w:ascii="Times New Roman" w:eastAsia="Times New Roman" w:hAnsi="Times New Roman" w:cs="Times New Roman"/>
          <w:i/>
          <w:u w:val="single"/>
        </w:rPr>
      </w:pPr>
    </w:p>
    <w:p w14:paraId="4EF15331" w14:textId="77777777" w:rsidR="002C791B" w:rsidRPr="002C791B" w:rsidRDefault="002C791B" w:rsidP="002C791B">
      <w:pPr>
        <w:numPr>
          <w:ilvl w:val="12"/>
          <w:numId w:val="0"/>
        </w:numPr>
        <w:tabs>
          <w:tab w:val="left" w:pos="567"/>
        </w:tabs>
        <w:spacing w:after="0" w:line="260" w:lineRule="exact"/>
        <w:ind w:right="-2"/>
        <w:rPr>
          <w:rFonts w:ascii="Times New Roman" w:eastAsia="Times New Roman" w:hAnsi="Times New Roman" w:cs="Times New Roman"/>
          <w:u w:val="single"/>
        </w:rPr>
      </w:pPr>
      <w:r w:rsidRPr="002C791B">
        <w:rPr>
          <w:rFonts w:ascii="Times New Roman" w:eastAsia="Times New Roman" w:hAnsi="Times New Roman" w:cs="Times New Roman"/>
          <w:u w:val="single"/>
        </w:rPr>
        <w:t>Senyvo amžiaus pacientai</w:t>
      </w:r>
    </w:p>
    <w:p w14:paraId="1B11653B"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Pastebėta, kad kai kurių senyvų žmonių organizme valsartano ekspozicija buvo šiek tiek didesnė nei jaunų, tačiau klinikai tai nebuvo reikšminga.</w:t>
      </w:r>
    </w:p>
    <w:p w14:paraId="05654787"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1975B746" w14:textId="77777777" w:rsidR="002C791B" w:rsidRPr="002C791B" w:rsidRDefault="002C791B" w:rsidP="002C791B">
      <w:pPr>
        <w:tabs>
          <w:tab w:val="left" w:pos="567"/>
        </w:tabs>
        <w:spacing w:after="0" w:line="260" w:lineRule="exact"/>
        <w:rPr>
          <w:rFonts w:ascii="Times New Roman" w:eastAsia="Times New Roman" w:hAnsi="Times New Roman" w:cs="Times New Roman"/>
          <w:u w:val="single"/>
        </w:rPr>
      </w:pPr>
      <w:r w:rsidRPr="002C791B">
        <w:rPr>
          <w:rFonts w:ascii="Times New Roman" w:eastAsia="Times New Roman" w:hAnsi="Times New Roman" w:cs="Times New Roman"/>
          <w:u w:val="single"/>
        </w:rPr>
        <w:t>Sutrikusi inkstų funkcija</w:t>
      </w:r>
    </w:p>
    <w:p w14:paraId="5404B8DE"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lastRenderedPageBreak/>
        <w:t>Kaip ir tikėtasi, vartojant valsartano, junginio, kurio klirensas inkstuose sudaro tik 30</w:t>
      </w:r>
      <w:r w:rsidRPr="002C791B">
        <w:rPr>
          <w:rFonts w:ascii="Times New Roman" w:eastAsia="Times New Roman" w:hAnsi="Times New Roman" w:cs="Times New Roman"/>
        </w:rPr>
        <w:sym w:font="Symbol" w:char="F025"/>
      </w:r>
      <w:r w:rsidRPr="002C791B">
        <w:rPr>
          <w:rFonts w:ascii="Times New Roman" w:eastAsia="Times New Roman" w:hAnsi="Times New Roman" w:cs="Times New Roman"/>
        </w:rPr>
        <w:t xml:space="preserve"> bendro klirenso kraujo plazmoje, koreliacijos tarp sisteminės ekspozicijos ir inkstų funkcijos nepastebėta. Todėl pacientams, kurių inkstų funkcija sutrikusi (kreatinino klirensas </w:t>
      </w:r>
      <w:r w:rsidRPr="002C791B">
        <w:rPr>
          <w:rFonts w:ascii="Times New Roman" w:eastAsia="Times New Roman" w:hAnsi="Times New Roman" w:cs="Times New Roman"/>
        </w:rPr>
        <w:sym w:font="Symbol" w:char="F03E"/>
      </w:r>
      <w:r w:rsidRPr="002C791B">
        <w:rPr>
          <w:rFonts w:ascii="Times New Roman" w:eastAsia="Times New Roman" w:hAnsi="Times New Roman" w:cs="Times New Roman"/>
        </w:rPr>
        <w:t xml:space="preserve"> 10 ml/min.), dozės keisti nereikia. Apie vaisto saugumą, skiriant pacientams, kurių kreatinino klirensas </w:t>
      </w:r>
      <w:r w:rsidRPr="002C791B">
        <w:rPr>
          <w:rFonts w:ascii="Times New Roman" w:eastAsia="Times New Roman" w:hAnsi="Times New Roman" w:cs="Times New Roman"/>
        </w:rPr>
        <w:sym w:font="Symbol" w:char="F03C"/>
      </w:r>
      <w:r w:rsidRPr="002C791B">
        <w:rPr>
          <w:rFonts w:ascii="Times New Roman" w:eastAsia="Times New Roman" w:hAnsi="Times New Roman" w:cs="Times New Roman"/>
        </w:rPr>
        <w:t> 10 ml/min. ir kurie dializuojami, duomenų nėra, todėl šiems pacientams valsartaną reikia skirti atsargiai (žr. 4.2 ir 4.4 skyrius).</w:t>
      </w:r>
    </w:p>
    <w:p w14:paraId="5434FE94"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Daug valsartano prisijungia prie kraujo plazmos baltymų, taikant dializę, iš organizmo jis tikriausiai nepasišalina.</w:t>
      </w:r>
    </w:p>
    <w:p w14:paraId="10175D1E"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6B5C0A35" w14:textId="77777777" w:rsidR="002C791B" w:rsidRPr="002C791B" w:rsidRDefault="002C791B" w:rsidP="002C791B">
      <w:pPr>
        <w:numPr>
          <w:ilvl w:val="12"/>
          <w:numId w:val="0"/>
        </w:numPr>
        <w:tabs>
          <w:tab w:val="left" w:pos="567"/>
        </w:tabs>
        <w:spacing w:after="0" w:line="260" w:lineRule="exact"/>
        <w:ind w:right="-2"/>
        <w:rPr>
          <w:rFonts w:ascii="Times New Roman" w:eastAsia="Times New Roman" w:hAnsi="Times New Roman" w:cs="Times New Roman"/>
          <w:u w:val="single"/>
        </w:rPr>
      </w:pPr>
      <w:r w:rsidRPr="002C791B">
        <w:rPr>
          <w:rFonts w:ascii="Times New Roman" w:eastAsia="Times New Roman" w:hAnsi="Times New Roman" w:cs="Times New Roman"/>
          <w:u w:val="single"/>
        </w:rPr>
        <w:t>Sutrikusi kepenų funkcija</w:t>
      </w:r>
    </w:p>
    <w:p w14:paraId="450089F1"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Apie 70 % absorbuotos dozės pasišalina su tulžimi, didžiausia dalis – nepakitusioje formoje. Jokia reikšminga valsartano biologinė transformacija nevyksta. Lengvo kepenų funkcijos sutrikimo arba tulžies latakų obstrukcijos atvejais stebėta ekspozicija (AUC) buvo dvigubai didesnė nei sveikų asmenų. Tačiau koreliacijos tarp valsartano koncentracijos kraujyje ir kepenų funkcijos sutrikimo sunkumo laipsnio pastebėta nebuvo. Valsartano tyrimų su pacientais, kuriems yra sunkus kepenų funkcijos sutrikimas, neatlikta (žr. 4.2, 4.3 ir 4.4 skyrius).</w:t>
      </w:r>
    </w:p>
    <w:p w14:paraId="40B8B19A" w14:textId="77777777" w:rsidR="002C791B" w:rsidRPr="002C791B" w:rsidRDefault="002C791B" w:rsidP="002C791B">
      <w:pPr>
        <w:numPr>
          <w:ilvl w:val="12"/>
          <w:numId w:val="0"/>
        </w:numPr>
        <w:tabs>
          <w:tab w:val="left" w:pos="567"/>
        </w:tabs>
        <w:spacing w:after="0" w:line="260" w:lineRule="exact"/>
        <w:ind w:right="-2"/>
        <w:rPr>
          <w:rFonts w:ascii="Times New Roman" w:eastAsia="Times New Roman" w:hAnsi="Times New Roman" w:cs="Times New Roman"/>
          <w:i/>
        </w:rPr>
      </w:pPr>
    </w:p>
    <w:p w14:paraId="08822CA0" w14:textId="77777777" w:rsidR="002C791B" w:rsidRPr="002C791B" w:rsidRDefault="002C791B" w:rsidP="002C791B">
      <w:pPr>
        <w:tabs>
          <w:tab w:val="left" w:pos="567"/>
        </w:tabs>
        <w:spacing w:after="0" w:line="260" w:lineRule="exact"/>
        <w:rPr>
          <w:rFonts w:ascii="Times New Roman" w:eastAsia="Times New Roman" w:hAnsi="Times New Roman" w:cs="Times New Roman"/>
          <w:i/>
          <w:iCs/>
          <w:u w:val="single"/>
        </w:rPr>
      </w:pPr>
      <w:r w:rsidRPr="002C791B">
        <w:rPr>
          <w:rFonts w:ascii="Times New Roman" w:eastAsia="Times New Roman" w:hAnsi="Times New Roman" w:cs="Times New Roman"/>
          <w:i/>
          <w:iCs/>
          <w:u w:val="single"/>
        </w:rPr>
        <w:t>Vaikų populiacija</w:t>
      </w:r>
    </w:p>
    <w:p w14:paraId="04F6BB23"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Tyrimo, kuriame dalyvavo 26 hipertenzija sirgę 1</w:t>
      </w:r>
      <w:r w:rsidRPr="002C791B">
        <w:rPr>
          <w:rFonts w:ascii="Times New Roman" w:eastAsia="Times New Roman" w:hAnsi="Times New Roman" w:cs="Times New Roman"/>
        </w:rPr>
        <w:noBreakHyphen/>
        <w:t>16 metų vaikai ir paaugliai, metu vartota vienkartinė valsartano suspensijos dozė (vidurkis 0,9</w:t>
      </w:r>
      <w:r w:rsidRPr="002C791B">
        <w:rPr>
          <w:rFonts w:ascii="Times New Roman" w:eastAsia="Times New Roman" w:hAnsi="Times New Roman" w:cs="Times New Roman"/>
        </w:rPr>
        <w:noBreakHyphen/>
        <w:t>2 mg/kg kūno svorio, didžiausia dozė - 80 mg). Valsartano klirensas (l/val./kg kūno svorio) visose amžiaus grupėse (nuo 1 iki 16 metų) buvo panašus, be to, buvo panašus į būnantį tokią pačią farmacinę formą vartojantiems suaugusiems žmonėms.</w:t>
      </w:r>
    </w:p>
    <w:p w14:paraId="0875EC5C"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2EF93334" w14:textId="77777777" w:rsidR="002C791B" w:rsidRPr="002C791B" w:rsidRDefault="002C791B" w:rsidP="002C791B">
      <w:pPr>
        <w:tabs>
          <w:tab w:val="left" w:pos="567"/>
        </w:tabs>
        <w:spacing w:after="0" w:line="260" w:lineRule="exact"/>
        <w:rPr>
          <w:rFonts w:ascii="Times New Roman" w:eastAsia="Times New Roman" w:hAnsi="Times New Roman" w:cs="Times New Roman"/>
          <w:u w:val="single"/>
        </w:rPr>
      </w:pPr>
      <w:r w:rsidRPr="002C791B">
        <w:rPr>
          <w:rFonts w:ascii="Times New Roman" w:eastAsia="Times New Roman" w:hAnsi="Times New Roman" w:cs="Times New Roman"/>
          <w:u w:val="single"/>
        </w:rPr>
        <w:t>Sutrikusi inkstų funkcija</w:t>
      </w:r>
    </w:p>
    <w:p w14:paraId="292E2B0F"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color w:val="000000"/>
          <w:lang w:bidi="th-TH"/>
        </w:rPr>
        <w:t>Tyrimų su vaikais ir paaugliais, kurių kreatinino klirensas &lt; 30 ml/min., ar vaikais, kurie gydomi dializėmis, neatlikta, todėl tokiems ligoniams valsartano vartoti nerekomenduojama. Vaikams ir paaugliams, kurių kreatinino klirensas &gt; 30 ml/min., dozės koreguoti nereikia. Reikia atidžiai stebėti inkstų funkciją ir kalio kiekį serume (žr. 4.2 ir 4.4 skyrius).</w:t>
      </w:r>
    </w:p>
    <w:p w14:paraId="6B3697C4" w14:textId="77777777" w:rsidR="002C791B" w:rsidRPr="002C791B" w:rsidRDefault="002C791B" w:rsidP="002C791B">
      <w:pPr>
        <w:numPr>
          <w:ilvl w:val="12"/>
          <w:numId w:val="0"/>
        </w:numPr>
        <w:tabs>
          <w:tab w:val="left" w:pos="567"/>
        </w:tabs>
        <w:spacing w:after="0" w:line="260" w:lineRule="exact"/>
        <w:ind w:right="-2"/>
        <w:rPr>
          <w:rFonts w:ascii="Times New Roman" w:eastAsia="Times New Roman" w:hAnsi="Times New Roman" w:cs="Times New Roman"/>
          <w:i/>
        </w:rPr>
      </w:pPr>
    </w:p>
    <w:p w14:paraId="286938AF" w14:textId="77777777" w:rsidR="002C791B" w:rsidRPr="002C791B" w:rsidRDefault="002C791B" w:rsidP="002C791B">
      <w:pPr>
        <w:spacing w:after="0" w:line="240" w:lineRule="auto"/>
        <w:ind w:left="567" w:hanging="567"/>
        <w:outlineLvl w:val="0"/>
        <w:rPr>
          <w:rFonts w:ascii="Times New Roman" w:eastAsia="Times New Roman" w:hAnsi="Times New Roman" w:cs="Times New Roman"/>
        </w:rPr>
      </w:pPr>
      <w:r w:rsidRPr="002C791B">
        <w:rPr>
          <w:rFonts w:ascii="Times New Roman" w:eastAsia="Times New Roman" w:hAnsi="Times New Roman" w:cs="Times New Roman"/>
          <w:b/>
        </w:rPr>
        <w:t>5.3</w:t>
      </w:r>
      <w:r w:rsidRPr="002C791B">
        <w:rPr>
          <w:rFonts w:ascii="Times New Roman" w:eastAsia="Times New Roman" w:hAnsi="Times New Roman" w:cs="Times New Roman"/>
          <w:b/>
        </w:rPr>
        <w:tab/>
        <w:t>Ikiklinikinių saugumo tyrimų duomenys</w:t>
      </w:r>
    </w:p>
    <w:p w14:paraId="67B05C6D" w14:textId="77777777" w:rsidR="002C791B" w:rsidRPr="002C791B" w:rsidRDefault="002C791B" w:rsidP="002C791B">
      <w:pPr>
        <w:spacing w:after="0" w:line="240" w:lineRule="auto"/>
        <w:rPr>
          <w:rFonts w:ascii="Times New Roman" w:eastAsia="Times New Roman" w:hAnsi="Times New Roman" w:cs="Times New Roman"/>
        </w:rPr>
      </w:pPr>
    </w:p>
    <w:p w14:paraId="73D6AD0B" w14:textId="77777777" w:rsidR="002C791B" w:rsidRPr="002C791B" w:rsidRDefault="002C791B" w:rsidP="002C791B">
      <w:p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Įprastų farmakologinio saugumo, kartotinių dozių toksiškumo, genotoksiškumo, galimo kancerogeniškumo, ikiklinikinių tyrimų duomenys specifinio pavojaus žmogui nerodo.</w:t>
      </w:r>
    </w:p>
    <w:p w14:paraId="0DB96AF9" w14:textId="77777777" w:rsidR="002C791B" w:rsidRPr="002C791B" w:rsidRDefault="002C791B" w:rsidP="002C791B">
      <w:pPr>
        <w:spacing w:after="0" w:line="240" w:lineRule="auto"/>
        <w:rPr>
          <w:rFonts w:ascii="Times New Roman" w:eastAsia="Times New Roman" w:hAnsi="Times New Roman" w:cs="Times New Roman"/>
        </w:rPr>
      </w:pPr>
    </w:p>
    <w:p w14:paraId="1D497C32" w14:textId="77777777" w:rsidR="002C791B" w:rsidRPr="002C791B" w:rsidRDefault="002C791B" w:rsidP="002C791B">
      <w:p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Skiriant toksines dozes vaikingoms žiurkėms (600 mg/kg per parą) paskutinėmis nėštumo dienomis ir laktacijos metu, jauniklių išgyvenimas buvo mažesnis, jie priaugo mažiau svorio, jų vystymasis buvo lėtesnis (ausies kaušelio atsiskyrimas ir ausies kanalo atsidarymas) (žr. 4.6 skyrių). Ši dozė žiurkėms (600 mg/kg kūno svorio per parą) yra maždaug 18 kartų didesnė už rekomenduojamą dozę žmogui, perskaičiuojant mg/m</w:t>
      </w:r>
      <w:r w:rsidRPr="002C791B">
        <w:rPr>
          <w:rFonts w:ascii="Times New Roman" w:eastAsia="Times New Roman" w:hAnsi="Times New Roman" w:cs="Times New Roman"/>
          <w:vertAlign w:val="superscript"/>
        </w:rPr>
        <w:t>2</w:t>
      </w:r>
      <w:r w:rsidRPr="002C791B">
        <w:rPr>
          <w:rFonts w:ascii="Times New Roman" w:eastAsia="Times New Roman" w:hAnsi="Times New Roman" w:cs="Times New Roman"/>
        </w:rPr>
        <w:t xml:space="preserve"> paviršiaus ploto (skaičiuojant laikyta, kad paros dozė yra 320 mg, o pacientė sveria 60 kg).</w:t>
      </w:r>
    </w:p>
    <w:p w14:paraId="272E444F" w14:textId="77777777" w:rsidR="002C791B" w:rsidRPr="002C791B" w:rsidRDefault="002C791B" w:rsidP="002C791B">
      <w:pPr>
        <w:spacing w:after="0" w:line="240" w:lineRule="auto"/>
        <w:rPr>
          <w:rFonts w:ascii="Times New Roman" w:eastAsia="Times New Roman" w:hAnsi="Times New Roman" w:cs="Times New Roman"/>
        </w:rPr>
      </w:pPr>
    </w:p>
    <w:p w14:paraId="34FF62BE"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Ikiklinikinių saugumo tyrimų metu žiurkėms, kurioms buvo skirta didelė (200–600 mg/kg kūno svorio) valsartano dozė, sumažėjo eritrocitų parametrai (eritrocitų ir hemoglobino kiekis, hematokrito rodmenys), pakito inkstų hemodinamika (šiek tiek padidėjo šlapalo kiekis kraujo plazmoje, patinams atsirado inkstų kanalėlių hiperplazija ir bazofilija). Šios dozės žiurkėms (200 mg/kg kūno svorio ir 600 mg/kg kūno svorio per parą) yra maždaug 6 ir 18 kartų didesnės už rekomenduojamą dozę žmogui, perskaičiuojant mg/m</w:t>
      </w:r>
      <w:r w:rsidRPr="002C791B">
        <w:rPr>
          <w:rFonts w:ascii="Times New Roman" w:eastAsia="Times New Roman" w:hAnsi="Times New Roman" w:cs="Times New Roman"/>
          <w:vertAlign w:val="superscript"/>
        </w:rPr>
        <w:t>2</w:t>
      </w:r>
      <w:r w:rsidRPr="002C791B">
        <w:rPr>
          <w:rFonts w:ascii="Times New Roman" w:eastAsia="Times New Roman" w:hAnsi="Times New Roman" w:cs="Times New Roman"/>
        </w:rPr>
        <w:t xml:space="preserve"> paviršiaus ploto (skaičiuojant laikyta, kad paros dozė yra 320 mg, o pacientas sveria 60 kg).</w:t>
      </w:r>
    </w:p>
    <w:p w14:paraId="447BD6E9"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Mažosioms beždžionėms (marmozetėms) tokios pačios dozės sukėlė panašų, tačiau stipresnį, poveikį, ypač inkstams (pasireiškė nefropatija, padidėjo šlapalo ir kreatinino kiekis kraujyje), negu žiurkėms.</w:t>
      </w:r>
    </w:p>
    <w:p w14:paraId="5DF071D9"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6C4C7D6D"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Abiejų rūšių gyvūnams atsirado jukstaglomerulinių ląstelių hipertrofija. Manoma, jog minėti pokyčiai priklauso nuo sukeliamo farmakologinio valsartano poveikio, t. y. ilgalaikės hipotenzijos, ypač marmozetėms. Terapine doze gydant žmogų, tyrimo metu gauti duomenys apie jukstaglomerulinių ląstelių hipertrofiją neturėtų būti reikšmingi.</w:t>
      </w:r>
    </w:p>
    <w:p w14:paraId="4D74B881" w14:textId="77777777" w:rsidR="002C791B" w:rsidRPr="002C791B" w:rsidRDefault="002C791B" w:rsidP="002C791B">
      <w:pPr>
        <w:spacing w:after="0" w:line="260" w:lineRule="exact"/>
        <w:rPr>
          <w:rFonts w:ascii="Times New Roman" w:eastAsia="Times New Roman" w:hAnsi="Times New Roman" w:cs="Times New Roman"/>
        </w:rPr>
      </w:pPr>
    </w:p>
    <w:p w14:paraId="11D71B16" w14:textId="77777777" w:rsidR="002C791B" w:rsidRPr="002C791B" w:rsidRDefault="002C791B" w:rsidP="002C791B">
      <w:pPr>
        <w:spacing w:after="0" w:line="260" w:lineRule="exact"/>
        <w:rPr>
          <w:rFonts w:ascii="Times New Roman" w:eastAsia="Times New Roman" w:hAnsi="Times New Roman" w:cs="Times New Roman"/>
          <w:i/>
          <w:color w:val="000000"/>
          <w:u w:val="single"/>
        </w:rPr>
      </w:pPr>
      <w:r w:rsidRPr="002C791B">
        <w:rPr>
          <w:rFonts w:ascii="Times New Roman" w:eastAsia="Times New Roman" w:hAnsi="Times New Roman" w:cs="Times New Roman"/>
          <w:i/>
          <w:color w:val="000000"/>
          <w:u w:val="single"/>
        </w:rPr>
        <w:lastRenderedPageBreak/>
        <w:t>Vaikai ir paaugliai</w:t>
      </w:r>
    </w:p>
    <w:p w14:paraId="0436D5E4" w14:textId="77777777" w:rsidR="002C791B" w:rsidRPr="002C791B" w:rsidRDefault="002C791B" w:rsidP="002C791B">
      <w:pPr>
        <w:autoSpaceDE w:val="0"/>
        <w:autoSpaceDN w:val="0"/>
        <w:adjustRightInd w:val="0"/>
        <w:spacing w:after="0" w:line="240" w:lineRule="auto"/>
        <w:rPr>
          <w:rFonts w:ascii="Times New Roman" w:eastAsia="Times New Roman" w:hAnsi="Times New Roman" w:cs="Times New Roman"/>
          <w:color w:val="000000"/>
        </w:rPr>
      </w:pPr>
      <w:r w:rsidRPr="002C791B">
        <w:rPr>
          <w:rFonts w:ascii="Times New Roman" w:eastAsia="Times New Roman" w:hAnsi="Times New Roman" w:cs="Times New Roman"/>
          <w:color w:val="000000"/>
          <w:lang w:bidi="th-TH"/>
        </w:rPr>
        <w:t>Kasdien tik atsivestiems ir jauniems žiurkiukams (7</w:t>
      </w:r>
      <w:r w:rsidRPr="002C791B">
        <w:rPr>
          <w:rFonts w:ascii="Times New Roman" w:eastAsia="Times New Roman" w:hAnsi="Times New Roman" w:cs="Times New Roman"/>
          <w:color w:val="000000"/>
          <w:lang w:bidi="th-TH"/>
        </w:rPr>
        <w:noBreakHyphen/>
        <w:t>70 dienų po atsivedimo) girdyta maža 1</w:t>
      </w:r>
      <w:r w:rsidRPr="002C791B">
        <w:rPr>
          <w:rFonts w:ascii="Times New Roman" w:eastAsia="Times New Roman" w:hAnsi="Times New Roman" w:cs="Times New Roman"/>
          <w:color w:val="000000"/>
        </w:rPr>
        <w:t> </w:t>
      </w:r>
      <w:r w:rsidRPr="002C791B">
        <w:rPr>
          <w:rFonts w:ascii="Times New Roman" w:eastAsia="Times New Roman" w:hAnsi="Times New Roman" w:cs="Times New Roman"/>
          <w:color w:val="000000"/>
          <w:lang w:bidi="th-TH"/>
        </w:rPr>
        <w:t>mg/kg kūno svorio valsartano paros dozė (maždaug 10</w:t>
      </w:r>
      <w:r w:rsidRPr="002C791B">
        <w:rPr>
          <w:rFonts w:ascii="Times New Roman" w:eastAsia="Times New Roman" w:hAnsi="Times New Roman" w:cs="Times New Roman"/>
          <w:color w:val="000000"/>
          <w:lang w:bidi="th-TH"/>
        </w:rPr>
        <w:noBreakHyphen/>
        <w:t>35 % didžiausios vaikams ir paaugliams rekomenduojamos 4</w:t>
      </w:r>
      <w:r w:rsidRPr="002C791B">
        <w:rPr>
          <w:rFonts w:ascii="Times New Roman" w:eastAsia="Times New Roman" w:hAnsi="Times New Roman" w:cs="Times New Roman"/>
          <w:color w:val="000000"/>
        </w:rPr>
        <w:t> </w:t>
      </w:r>
      <w:r w:rsidRPr="002C791B">
        <w:rPr>
          <w:rFonts w:ascii="Times New Roman" w:eastAsia="Times New Roman" w:hAnsi="Times New Roman" w:cs="Times New Roman"/>
          <w:color w:val="000000"/>
          <w:lang w:bidi="th-TH"/>
        </w:rPr>
        <w:t>mg/kg kūno svorio paros dozės, skaičiuojant pagal sisteminę ekspoziciją) sukėlė nuolatinį nepraeinantį inkstų pažeidimą. Toks poveikis atitinka tikėtiną stipresnį farmakologinį angiotenziną konvertuojančio fermento inhibitorių ir 1 tipo angiotenzino II blokatorių poveikį. Toks poveikis stebimas žiurkėms, vartojusioms vaistinio preparato per pirmąsias 13</w:t>
      </w:r>
      <w:r w:rsidRPr="002C791B">
        <w:rPr>
          <w:rFonts w:ascii="Times New Roman" w:eastAsia="Times New Roman" w:hAnsi="Times New Roman" w:cs="Times New Roman"/>
          <w:color w:val="000000"/>
        </w:rPr>
        <w:t> </w:t>
      </w:r>
      <w:r w:rsidRPr="002C791B">
        <w:rPr>
          <w:rFonts w:ascii="Times New Roman" w:eastAsia="Times New Roman" w:hAnsi="Times New Roman" w:cs="Times New Roman"/>
          <w:color w:val="000000"/>
          <w:lang w:bidi="th-TH"/>
        </w:rPr>
        <w:t>dienų. Šis laikotarpis atitinka 36</w:t>
      </w:r>
      <w:r w:rsidRPr="002C791B">
        <w:rPr>
          <w:rFonts w:ascii="Times New Roman" w:eastAsia="Times New Roman" w:hAnsi="Times New Roman" w:cs="Times New Roman"/>
          <w:color w:val="000000"/>
        </w:rPr>
        <w:t> </w:t>
      </w:r>
      <w:r w:rsidRPr="002C791B">
        <w:rPr>
          <w:rFonts w:ascii="Times New Roman" w:eastAsia="Times New Roman" w:hAnsi="Times New Roman" w:cs="Times New Roman"/>
          <w:color w:val="000000"/>
          <w:lang w:bidi="th-TH"/>
        </w:rPr>
        <w:t>moters nėštumo savaites, tačiau kartais gali atitikti ir laikotarpį iki 44</w:t>
      </w:r>
      <w:r w:rsidRPr="002C791B">
        <w:rPr>
          <w:rFonts w:ascii="Times New Roman" w:eastAsia="Times New Roman" w:hAnsi="Times New Roman" w:cs="Times New Roman"/>
          <w:color w:val="000000"/>
        </w:rPr>
        <w:t> </w:t>
      </w:r>
      <w:r w:rsidRPr="002C791B">
        <w:rPr>
          <w:rFonts w:ascii="Times New Roman" w:eastAsia="Times New Roman" w:hAnsi="Times New Roman" w:cs="Times New Roman"/>
          <w:color w:val="000000"/>
          <w:lang w:bidi="th-TH"/>
        </w:rPr>
        <w:t xml:space="preserve">savaitės po pastojimo. Tyrimo metu valsartano jauniems žiurkiukams girdyta ne ilgiau kaip iki </w:t>
      </w:r>
      <w:r w:rsidRPr="002C791B">
        <w:rPr>
          <w:rFonts w:ascii="Times New Roman" w:eastAsia="Times New Roman" w:hAnsi="Times New Roman" w:cs="Times New Roman"/>
          <w:color w:val="000000"/>
        </w:rPr>
        <w:t>70 gyvenimo dienos, poveikio inkstų brendimui (4</w:t>
      </w:r>
      <w:r w:rsidRPr="002C791B">
        <w:rPr>
          <w:rFonts w:ascii="Times New Roman" w:eastAsia="Times New Roman" w:hAnsi="Times New Roman" w:cs="Times New Roman"/>
          <w:color w:val="000000"/>
        </w:rPr>
        <w:noBreakHyphen/>
        <w:t>6 postnatalinė savaitė) atmesti negalima. Funkcinis inkstų brendimas yra pirmaisiais žmonių gyvenimo metais vykstantis procesas. Vadinasi, klinikinės tokio poveikio reikšmės &lt; 1 metų vaikams paneigti negalima, tačiau ikiklinikiniai duomenys saugumo problemų, galinčių atsirasti vyresniems kaip 1 metų vaikams, nerodo.</w:t>
      </w:r>
    </w:p>
    <w:p w14:paraId="46B83676" w14:textId="77777777" w:rsidR="002C791B" w:rsidRPr="002C791B" w:rsidRDefault="002C791B" w:rsidP="002C791B">
      <w:pPr>
        <w:autoSpaceDE w:val="0"/>
        <w:autoSpaceDN w:val="0"/>
        <w:adjustRightInd w:val="0"/>
        <w:spacing w:after="0" w:line="240" w:lineRule="auto"/>
        <w:rPr>
          <w:rFonts w:ascii="Times New Roman" w:eastAsia="Times New Roman" w:hAnsi="Times New Roman" w:cs="Times New Roman"/>
        </w:rPr>
      </w:pPr>
    </w:p>
    <w:p w14:paraId="240E3445" w14:textId="77777777" w:rsidR="002C791B" w:rsidRPr="002C791B" w:rsidRDefault="002C791B" w:rsidP="002C791B">
      <w:pPr>
        <w:spacing w:after="0" w:line="260" w:lineRule="exact"/>
        <w:rPr>
          <w:rFonts w:ascii="Times New Roman" w:eastAsia="Times New Roman" w:hAnsi="Times New Roman" w:cs="Times New Roman"/>
        </w:rPr>
      </w:pPr>
    </w:p>
    <w:p w14:paraId="4FF80804" w14:textId="77777777" w:rsidR="002C791B" w:rsidRPr="002C791B" w:rsidRDefault="002C791B" w:rsidP="002C791B">
      <w:pPr>
        <w:spacing w:after="0" w:line="240" w:lineRule="auto"/>
        <w:ind w:left="567" w:hanging="567"/>
        <w:rPr>
          <w:rFonts w:ascii="Times New Roman" w:eastAsia="Times New Roman" w:hAnsi="Times New Roman" w:cs="Times New Roman"/>
          <w:b/>
        </w:rPr>
      </w:pPr>
      <w:r w:rsidRPr="002C791B">
        <w:rPr>
          <w:rFonts w:ascii="Times New Roman" w:eastAsia="Times New Roman" w:hAnsi="Times New Roman" w:cs="Times New Roman"/>
          <w:b/>
        </w:rPr>
        <w:t>6.</w:t>
      </w:r>
      <w:r w:rsidRPr="002C791B">
        <w:rPr>
          <w:rFonts w:ascii="Times New Roman" w:eastAsia="Times New Roman" w:hAnsi="Times New Roman" w:cs="Times New Roman"/>
          <w:b/>
        </w:rPr>
        <w:tab/>
        <w:t>FARMACINĖ</w:t>
      </w:r>
      <w:r w:rsidRPr="002C791B">
        <w:rPr>
          <w:rFonts w:ascii="Times New Roman" w:eastAsia="Times New Roman" w:hAnsi="Times New Roman" w:cs="Times New Roman"/>
          <w:b/>
          <w:caps/>
        </w:rPr>
        <w:t xml:space="preserve"> informacija</w:t>
      </w:r>
    </w:p>
    <w:p w14:paraId="79587032" w14:textId="77777777" w:rsidR="002C791B" w:rsidRPr="002C791B" w:rsidRDefault="002C791B" w:rsidP="002C791B">
      <w:pPr>
        <w:spacing w:after="0" w:line="260" w:lineRule="exact"/>
        <w:rPr>
          <w:rFonts w:ascii="Times New Roman" w:eastAsia="Times New Roman" w:hAnsi="Times New Roman" w:cs="Times New Roman"/>
        </w:rPr>
      </w:pPr>
    </w:p>
    <w:p w14:paraId="50D519D6" w14:textId="77777777" w:rsidR="002C791B" w:rsidRPr="002C791B" w:rsidRDefault="002C791B" w:rsidP="002C791B">
      <w:pPr>
        <w:spacing w:after="0" w:line="240" w:lineRule="auto"/>
        <w:ind w:left="567" w:hanging="567"/>
        <w:outlineLvl w:val="0"/>
        <w:rPr>
          <w:rFonts w:ascii="Times New Roman" w:eastAsia="Times New Roman" w:hAnsi="Times New Roman" w:cs="Times New Roman"/>
        </w:rPr>
      </w:pPr>
      <w:r w:rsidRPr="002C791B">
        <w:rPr>
          <w:rFonts w:ascii="Times New Roman" w:eastAsia="Times New Roman" w:hAnsi="Times New Roman" w:cs="Times New Roman"/>
          <w:b/>
        </w:rPr>
        <w:t>6.1</w:t>
      </w:r>
      <w:r w:rsidRPr="002C791B">
        <w:rPr>
          <w:rFonts w:ascii="Times New Roman" w:eastAsia="Times New Roman" w:hAnsi="Times New Roman" w:cs="Times New Roman"/>
          <w:b/>
        </w:rPr>
        <w:tab/>
        <w:t>Pagalbinių medžiagų sąrašas</w:t>
      </w:r>
    </w:p>
    <w:p w14:paraId="1A4D0155" w14:textId="77777777" w:rsidR="002C791B" w:rsidRPr="002C791B" w:rsidRDefault="002C791B" w:rsidP="002C791B">
      <w:pPr>
        <w:spacing w:after="0" w:line="240" w:lineRule="auto"/>
        <w:rPr>
          <w:rFonts w:ascii="Times New Roman" w:eastAsia="Times New Roman" w:hAnsi="Times New Roman" w:cs="Times New Roman"/>
          <w:i/>
        </w:rPr>
      </w:pPr>
    </w:p>
    <w:p w14:paraId="1738E483" w14:textId="77777777" w:rsidR="002C791B" w:rsidRPr="002C791B" w:rsidRDefault="002C791B" w:rsidP="002C791B">
      <w:pPr>
        <w:tabs>
          <w:tab w:val="left" w:pos="567"/>
        </w:tabs>
        <w:spacing w:after="0" w:line="260" w:lineRule="exact"/>
        <w:rPr>
          <w:rFonts w:ascii="Times New Roman" w:eastAsia="Times New Roman" w:hAnsi="Times New Roman" w:cs="Times New Roman"/>
          <w:b/>
          <w:i/>
        </w:rPr>
      </w:pPr>
      <w:r w:rsidRPr="002C791B">
        <w:rPr>
          <w:rFonts w:ascii="Times New Roman" w:eastAsia="Times New Roman" w:hAnsi="Times New Roman" w:cs="Times New Roman"/>
          <w:i/>
        </w:rPr>
        <w:t>Tabletės branduolys</w:t>
      </w:r>
    </w:p>
    <w:p w14:paraId="7CA325C4"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Laktozė monohidratas</w:t>
      </w:r>
    </w:p>
    <w:p w14:paraId="19ECC88A"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Mikrokristalinė celiuliozė</w:t>
      </w:r>
    </w:p>
    <w:p w14:paraId="2BD6252F"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Kroskarmeliozės natrio druska</w:t>
      </w:r>
    </w:p>
    <w:p w14:paraId="515D47C0"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Povidonas K29-K32</w:t>
      </w:r>
    </w:p>
    <w:p w14:paraId="02967C20"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Talkas</w:t>
      </w:r>
    </w:p>
    <w:p w14:paraId="62249643"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Magnio stearatas</w:t>
      </w:r>
    </w:p>
    <w:p w14:paraId="30A582DA"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Bevandenis koloidinis silicio dioksidas </w:t>
      </w:r>
    </w:p>
    <w:p w14:paraId="5899AF00"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1ADB699F" w14:textId="77777777" w:rsidR="002C791B" w:rsidRPr="002C791B" w:rsidRDefault="002C791B" w:rsidP="002C791B">
      <w:pPr>
        <w:tabs>
          <w:tab w:val="left" w:pos="567"/>
        </w:tabs>
        <w:spacing w:after="0" w:line="260" w:lineRule="exact"/>
        <w:rPr>
          <w:rFonts w:ascii="Times New Roman" w:eastAsia="Times New Roman" w:hAnsi="Times New Roman" w:cs="Times New Roman"/>
          <w:i/>
        </w:rPr>
      </w:pPr>
      <w:r w:rsidRPr="002C791B">
        <w:rPr>
          <w:rFonts w:ascii="Times New Roman" w:eastAsia="Times New Roman" w:hAnsi="Times New Roman" w:cs="Times New Roman"/>
          <w:i/>
        </w:rPr>
        <w:t>Tabletės plėvelė</w:t>
      </w:r>
    </w:p>
    <w:p w14:paraId="6E6FAB56"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Polivinilo alkoholis</w:t>
      </w:r>
    </w:p>
    <w:p w14:paraId="4D0CF362"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Makrogolis 3350</w:t>
      </w:r>
    </w:p>
    <w:p w14:paraId="04E1DB3C"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Talkas</w:t>
      </w:r>
    </w:p>
    <w:p w14:paraId="67A43E19"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Sojų lecitinas  (E322)</w:t>
      </w:r>
    </w:p>
    <w:p w14:paraId="22EF32DB"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Titano dioksidas (E171)</w:t>
      </w:r>
    </w:p>
    <w:p w14:paraId="4D7EB301"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Geltonasis geležies oksidas (E172) </w:t>
      </w:r>
    </w:p>
    <w:p w14:paraId="10A61717"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Raudonasis geležies oksidas (E172) </w:t>
      </w:r>
    </w:p>
    <w:p w14:paraId="4ED08C25" w14:textId="77777777" w:rsidR="002C791B" w:rsidRPr="002C791B" w:rsidRDefault="002C791B" w:rsidP="002C791B">
      <w:pPr>
        <w:spacing w:after="0" w:line="240" w:lineRule="auto"/>
        <w:rPr>
          <w:rFonts w:ascii="Times New Roman" w:eastAsia="Times New Roman" w:hAnsi="Times New Roman" w:cs="Times New Roman"/>
        </w:rPr>
      </w:pPr>
    </w:p>
    <w:p w14:paraId="319D4986" w14:textId="77777777" w:rsidR="002C791B" w:rsidRPr="002C791B" w:rsidRDefault="002C791B" w:rsidP="002C791B">
      <w:pPr>
        <w:spacing w:after="0" w:line="240" w:lineRule="auto"/>
        <w:ind w:left="567" w:hanging="567"/>
        <w:outlineLvl w:val="0"/>
        <w:rPr>
          <w:rFonts w:ascii="Times New Roman" w:eastAsia="Times New Roman" w:hAnsi="Times New Roman" w:cs="Times New Roman"/>
        </w:rPr>
      </w:pPr>
      <w:r w:rsidRPr="002C791B">
        <w:rPr>
          <w:rFonts w:ascii="Times New Roman" w:eastAsia="Times New Roman" w:hAnsi="Times New Roman" w:cs="Times New Roman"/>
          <w:b/>
        </w:rPr>
        <w:t>6.2</w:t>
      </w:r>
      <w:r w:rsidRPr="002C791B">
        <w:rPr>
          <w:rFonts w:ascii="Times New Roman" w:eastAsia="Times New Roman" w:hAnsi="Times New Roman" w:cs="Times New Roman"/>
          <w:b/>
        </w:rPr>
        <w:tab/>
        <w:t>Nesuderinamumas</w:t>
      </w:r>
    </w:p>
    <w:p w14:paraId="7A1A6A99" w14:textId="77777777" w:rsidR="002C791B" w:rsidRPr="002C791B" w:rsidRDefault="002C791B" w:rsidP="002C791B">
      <w:pPr>
        <w:spacing w:after="0" w:line="240" w:lineRule="auto"/>
        <w:rPr>
          <w:rFonts w:ascii="Times New Roman" w:eastAsia="Times New Roman" w:hAnsi="Times New Roman" w:cs="Times New Roman"/>
        </w:rPr>
      </w:pPr>
    </w:p>
    <w:p w14:paraId="62787660" w14:textId="77777777" w:rsidR="002C791B" w:rsidRPr="002C791B" w:rsidRDefault="002C791B" w:rsidP="002C791B">
      <w:p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Duomenys nebūtini.</w:t>
      </w:r>
    </w:p>
    <w:p w14:paraId="42623863" w14:textId="77777777" w:rsidR="002C791B" w:rsidRPr="002C791B" w:rsidRDefault="002C791B" w:rsidP="002C791B">
      <w:pPr>
        <w:spacing w:after="0" w:line="240" w:lineRule="auto"/>
        <w:rPr>
          <w:rFonts w:ascii="Times New Roman" w:eastAsia="Times New Roman" w:hAnsi="Times New Roman" w:cs="Times New Roman"/>
        </w:rPr>
      </w:pPr>
    </w:p>
    <w:p w14:paraId="4D19FCF0" w14:textId="77777777" w:rsidR="002C791B" w:rsidRPr="002C791B" w:rsidRDefault="002C791B" w:rsidP="002C791B">
      <w:pPr>
        <w:spacing w:after="0" w:line="240" w:lineRule="auto"/>
        <w:ind w:left="567" w:hanging="567"/>
        <w:outlineLvl w:val="0"/>
        <w:rPr>
          <w:rFonts w:ascii="Times New Roman" w:eastAsia="Times New Roman" w:hAnsi="Times New Roman" w:cs="Times New Roman"/>
        </w:rPr>
      </w:pPr>
      <w:r w:rsidRPr="002C791B">
        <w:rPr>
          <w:rFonts w:ascii="Times New Roman" w:eastAsia="Times New Roman" w:hAnsi="Times New Roman" w:cs="Times New Roman"/>
          <w:b/>
        </w:rPr>
        <w:t>6.3</w:t>
      </w:r>
      <w:r w:rsidRPr="002C791B">
        <w:rPr>
          <w:rFonts w:ascii="Times New Roman" w:eastAsia="Times New Roman" w:hAnsi="Times New Roman" w:cs="Times New Roman"/>
          <w:b/>
        </w:rPr>
        <w:tab/>
        <w:t>Tinkamumo laikas</w:t>
      </w:r>
    </w:p>
    <w:p w14:paraId="79096E42" w14:textId="77777777" w:rsidR="002C791B" w:rsidRPr="002C791B" w:rsidRDefault="002C791B" w:rsidP="002C791B">
      <w:pPr>
        <w:spacing w:after="0" w:line="240" w:lineRule="auto"/>
        <w:rPr>
          <w:rFonts w:ascii="Times New Roman" w:eastAsia="Times New Roman" w:hAnsi="Times New Roman" w:cs="Times New Roman"/>
        </w:rPr>
      </w:pPr>
    </w:p>
    <w:p w14:paraId="79D7C977" w14:textId="77777777" w:rsidR="002C791B" w:rsidRPr="002C791B" w:rsidRDefault="002C791B" w:rsidP="002C791B">
      <w:p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5 metai</w:t>
      </w:r>
    </w:p>
    <w:p w14:paraId="6658E538" w14:textId="77777777" w:rsidR="002C791B" w:rsidRPr="002C791B" w:rsidRDefault="002C791B" w:rsidP="002C791B">
      <w:pPr>
        <w:spacing w:after="0" w:line="240" w:lineRule="auto"/>
        <w:rPr>
          <w:rFonts w:ascii="Times New Roman" w:eastAsia="Times New Roman" w:hAnsi="Times New Roman" w:cs="Times New Roman"/>
        </w:rPr>
      </w:pPr>
    </w:p>
    <w:p w14:paraId="7B5E9372" w14:textId="77777777" w:rsidR="002C791B" w:rsidRPr="002C791B" w:rsidRDefault="002C791B" w:rsidP="002C791B">
      <w:pPr>
        <w:spacing w:after="0" w:line="240" w:lineRule="auto"/>
        <w:ind w:left="567" w:hanging="567"/>
        <w:outlineLvl w:val="0"/>
        <w:rPr>
          <w:rFonts w:ascii="Times New Roman" w:eastAsia="Times New Roman" w:hAnsi="Times New Roman" w:cs="Times New Roman"/>
        </w:rPr>
      </w:pPr>
      <w:r w:rsidRPr="002C791B">
        <w:rPr>
          <w:rFonts w:ascii="Times New Roman" w:eastAsia="Times New Roman" w:hAnsi="Times New Roman" w:cs="Times New Roman"/>
          <w:b/>
        </w:rPr>
        <w:t>6.4</w:t>
      </w:r>
      <w:r w:rsidRPr="002C791B">
        <w:rPr>
          <w:rFonts w:ascii="Times New Roman" w:eastAsia="Times New Roman" w:hAnsi="Times New Roman" w:cs="Times New Roman"/>
          <w:b/>
        </w:rPr>
        <w:tab/>
        <w:t>Specialios laikymo sąlygos</w:t>
      </w:r>
    </w:p>
    <w:p w14:paraId="764B7126" w14:textId="77777777" w:rsidR="002C791B" w:rsidRPr="002C791B" w:rsidRDefault="002C791B" w:rsidP="002C791B">
      <w:pPr>
        <w:spacing w:after="0" w:line="240" w:lineRule="auto"/>
        <w:rPr>
          <w:rFonts w:ascii="Times New Roman" w:eastAsia="Times New Roman" w:hAnsi="Times New Roman" w:cs="Times New Roman"/>
        </w:rPr>
      </w:pPr>
    </w:p>
    <w:p w14:paraId="4740BF02" w14:textId="77777777" w:rsidR="002C791B" w:rsidRPr="002C791B" w:rsidRDefault="002C791B" w:rsidP="002C791B">
      <w:p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 xml:space="preserve">Laikyti ne aukštesnėje kaip 30 </w:t>
      </w:r>
      <w:r w:rsidRPr="002C791B">
        <w:rPr>
          <w:rFonts w:ascii="Times New Roman" w:eastAsia="Times New Roman" w:hAnsi="Times New Roman" w:cs="Times New Roman"/>
        </w:rPr>
        <w:sym w:font="Symbol" w:char="F0B0"/>
      </w:r>
      <w:r w:rsidRPr="002C791B">
        <w:rPr>
          <w:rFonts w:ascii="Times New Roman" w:eastAsia="Times New Roman" w:hAnsi="Times New Roman" w:cs="Times New Roman"/>
        </w:rPr>
        <w:t>C temperatūroje. Laikyti gamintojo pakuotėje, kad vaistinis preparatas būtų apsaugotas nuo drėgmės.</w:t>
      </w:r>
    </w:p>
    <w:p w14:paraId="19EC817A" w14:textId="77777777" w:rsidR="002C791B" w:rsidRPr="002C791B" w:rsidRDefault="002C791B" w:rsidP="002C791B">
      <w:pPr>
        <w:spacing w:after="0" w:line="240" w:lineRule="auto"/>
        <w:rPr>
          <w:rFonts w:ascii="Times New Roman" w:eastAsia="Times New Roman" w:hAnsi="Times New Roman" w:cs="Times New Roman"/>
        </w:rPr>
      </w:pPr>
    </w:p>
    <w:p w14:paraId="212FDF51" w14:textId="77777777" w:rsidR="002C791B" w:rsidRPr="002C791B" w:rsidRDefault="002C791B" w:rsidP="002C791B">
      <w:pPr>
        <w:numPr>
          <w:ilvl w:val="1"/>
          <w:numId w:val="2"/>
        </w:numPr>
        <w:spacing w:after="0" w:line="240" w:lineRule="auto"/>
        <w:outlineLvl w:val="0"/>
        <w:rPr>
          <w:rFonts w:ascii="Times New Roman" w:eastAsia="Times New Roman" w:hAnsi="Times New Roman" w:cs="Times New Roman"/>
          <w:b/>
        </w:rPr>
      </w:pPr>
      <w:r w:rsidRPr="002C791B">
        <w:rPr>
          <w:rFonts w:ascii="Times New Roman" w:eastAsia="Times New Roman" w:hAnsi="Times New Roman" w:cs="Times New Roman"/>
          <w:b/>
        </w:rPr>
        <w:t>Talpyklės pobūdis ir jos turinys</w:t>
      </w:r>
    </w:p>
    <w:p w14:paraId="4496F088" w14:textId="77777777" w:rsidR="002C791B" w:rsidRPr="002C791B" w:rsidRDefault="002C791B" w:rsidP="002C791B">
      <w:pPr>
        <w:spacing w:after="0" w:line="240" w:lineRule="auto"/>
        <w:rPr>
          <w:rFonts w:ascii="Times New Roman" w:eastAsia="Times New Roman" w:hAnsi="Times New Roman" w:cs="Times New Roman"/>
        </w:rPr>
      </w:pPr>
    </w:p>
    <w:p w14:paraId="6D965D88"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PVC/PE/PVDC ir aliuminio folijos lizdinės plokštelės.</w:t>
      </w:r>
    </w:p>
    <w:p w14:paraId="3C8F193A"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Pakuotės dydis: 28 plėvele dengtos tabletės</w:t>
      </w:r>
    </w:p>
    <w:p w14:paraId="58C7926C" w14:textId="77777777" w:rsidR="002C791B" w:rsidRPr="002C791B" w:rsidRDefault="002C791B" w:rsidP="002C791B">
      <w:pPr>
        <w:spacing w:after="0" w:line="240" w:lineRule="auto"/>
        <w:rPr>
          <w:rFonts w:ascii="Times New Roman" w:eastAsia="Times New Roman" w:hAnsi="Times New Roman" w:cs="Times New Roman"/>
        </w:rPr>
      </w:pPr>
    </w:p>
    <w:p w14:paraId="7B491697" w14:textId="77777777" w:rsidR="002C791B" w:rsidRPr="002C791B" w:rsidRDefault="002C791B" w:rsidP="002C791B">
      <w:pPr>
        <w:spacing w:after="0" w:line="240" w:lineRule="auto"/>
        <w:ind w:left="567" w:hanging="567"/>
        <w:outlineLvl w:val="0"/>
        <w:rPr>
          <w:rFonts w:ascii="Times New Roman" w:eastAsia="Times New Roman" w:hAnsi="Times New Roman" w:cs="Times New Roman"/>
          <w:b/>
          <w:color w:val="000000"/>
        </w:rPr>
      </w:pPr>
      <w:r w:rsidRPr="002C791B">
        <w:rPr>
          <w:rFonts w:ascii="Times New Roman" w:eastAsia="Times New Roman" w:hAnsi="Times New Roman" w:cs="Times New Roman"/>
          <w:b/>
        </w:rPr>
        <w:t>6.6</w:t>
      </w:r>
      <w:r w:rsidRPr="002C791B">
        <w:rPr>
          <w:rFonts w:ascii="Times New Roman" w:eastAsia="Times New Roman" w:hAnsi="Times New Roman" w:cs="Times New Roman"/>
          <w:b/>
        </w:rPr>
        <w:tab/>
        <w:t xml:space="preserve"> </w:t>
      </w:r>
      <w:r w:rsidRPr="002C791B">
        <w:rPr>
          <w:rFonts w:ascii="Times New Roman" w:eastAsia="Times New Roman" w:hAnsi="Times New Roman" w:cs="Times New Roman"/>
          <w:b/>
          <w:color w:val="000000"/>
        </w:rPr>
        <w:t>Specialūs reikalavimai atliekoms tvarkyti</w:t>
      </w:r>
    </w:p>
    <w:p w14:paraId="3DF4AB7F" w14:textId="77777777" w:rsidR="002C791B" w:rsidRPr="002C791B" w:rsidRDefault="002C791B" w:rsidP="002C791B">
      <w:pPr>
        <w:spacing w:after="0" w:line="240" w:lineRule="auto"/>
        <w:rPr>
          <w:rFonts w:ascii="Times New Roman" w:eastAsia="Times New Roman" w:hAnsi="Times New Roman" w:cs="Times New Roman"/>
        </w:rPr>
      </w:pPr>
    </w:p>
    <w:p w14:paraId="6E63FEBA" w14:textId="77777777" w:rsidR="002C791B" w:rsidRPr="002C791B" w:rsidRDefault="002C791B" w:rsidP="002C791B">
      <w:p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Specialių reikalavimų nėra.</w:t>
      </w:r>
    </w:p>
    <w:p w14:paraId="0D300C60" w14:textId="77777777" w:rsidR="002C791B" w:rsidRPr="002C791B" w:rsidRDefault="002C791B" w:rsidP="002C791B">
      <w:pPr>
        <w:spacing w:after="0" w:line="240" w:lineRule="auto"/>
        <w:rPr>
          <w:rFonts w:ascii="Times New Roman" w:eastAsia="Times New Roman" w:hAnsi="Times New Roman" w:cs="Times New Roman"/>
        </w:rPr>
      </w:pPr>
    </w:p>
    <w:p w14:paraId="07577A72" w14:textId="77777777" w:rsidR="002C791B" w:rsidRPr="002C791B" w:rsidRDefault="002C791B" w:rsidP="002C791B">
      <w:pPr>
        <w:spacing w:after="0" w:line="240" w:lineRule="auto"/>
        <w:rPr>
          <w:rFonts w:ascii="Times New Roman" w:eastAsia="Times New Roman" w:hAnsi="Times New Roman" w:cs="Times New Roman"/>
        </w:rPr>
      </w:pPr>
    </w:p>
    <w:p w14:paraId="42012A66" w14:textId="77777777" w:rsidR="002C791B" w:rsidRPr="002C791B" w:rsidRDefault="002C791B" w:rsidP="002C791B">
      <w:pPr>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b/>
        </w:rPr>
        <w:t>7.</w:t>
      </w:r>
      <w:r w:rsidRPr="002C791B">
        <w:rPr>
          <w:rFonts w:ascii="Times New Roman" w:eastAsia="Times New Roman" w:hAnsi="Times New Roman" w:cs="Times New Roman"/>
          <w:b/>
        </w:rPr>
        <w:tab/>
        <w:t>REGISTRUOTOJAS</w:t>
      </w:r>
    </w:p>
    <w:p w14:paraId="41C473BB" w14:textId="77777777" w:rsidR="002C791B" w:rsidRPr="002C791B" w:rsidRDefault="002C791B" w:rsidP="002C791B">
      <w:pPr>
        <w:spacing w:after="0" w:line="240" w:lineRule="auto"/>
        <w:rPr>
          <w:rFonts w:ascii="Times New Roman" w:eastAsia="Times New Roman" w:hAnsi="Times New Roman" w:cs="Times New Roman"/>
        </w:rPr>
      </w:pPr>
    </w:p>
    <w:p w14:paraId="28989D42" w14:textId="77777777" w:rsidR="002C791B" w:rsidRPr="002C791B" w:rsidRDefault="002C791B" w:rsidP="002C791B">
      <w:pPr>
        <w:tabs>
          <w:tab w:val="left" w:pos="567"/>
        </w:tabs>
        <w:autoSpaceDE w:val="0"/>
        <w:autoSpaceDN w:val="0"/>
        <w:adjustRightInd w:val="0"/>
        <w:spacing w:after="0" w:line="260" w:lineRule="exact"/>
        <w:rPr>
          <w:rFonts w:ascii="Times New Roman" w:eastAsia="Times New Roman" w:hAnsi="Times New Roman" w:cs="Times New Roman"/>
          <w:szCs w:val="20"/>
          <w:lang w:val="it-IT"/>
        </w:rPr>
      </w:pPr>
      <w:bookmarkStart w:id="0" w:name="OLE_LINK1"/>
      <w:r w:rsidRPr="002C791B">
        <w:rPr>
          <w:rFonts w:ascii="Times New Roman" w:eastAsia="Times New Roman" w:hAnsi="Times New Roman" w:cs="Times New Roman"/>
          <w:szCs w:val="20"/>
          <w:lang w:val="it-IT"/>
        </w:rPr>
        <w:t>SIA Ingen Pharma</w:t>
      </w:r>
    </w:p>
    <w:p w14:paraId="01D5BC08" w14:textId="77777777" w:rsidR="002C791B" w:rsidRPr="002C791B" w:rsidRDefault="002C791B" w:rsidP="002C791B">
      <w:pPr>
        <w:tabs>
          <w:tab w:val="left" w:pos="567"/>
        </w:tabs>
        <w:autoSpaceDE w:val="0"/>
        <w:autoSpaceDN w:val="0"/>
        <w:adjustRightInd w:val="0"/>
        <w:spacing w:after="0" w:line="260" w:lineRule="exact"/>
        <w:rPr>
          <w:rFonts w:ascii="Times New Roman" w:eastAsia="Times New Roman" w:hAnsi="Times New Roman" w:cs="Times New Roman"/>
          <w:szCs w:val="20"/>
          <w:lang w:val="it-IT"/>
        </w:rPr>
      </w:pPr>
      <w:r w:rsidRPr="002C791B">
        <w:rPr>
          <w:rFonts w:ascii="Times New Roman" w:eastAsia="Times New Roman" w:hAnsi="Times New Roman" w:cs="Times New Roman"/>
          <w:szCs w:val="20"/>
          <w:lang w:val="it-IT"/>
        </w:rPr>
        <w:t xml:space="preserve">Kārļa Ulmaņa gatve 119, Mārupe </w:t>
      </w:r>
    </w:p>
    <w:p w14:paraId="7F9B2438" w14:textId="77777777" w:rsidR="002C791B" w:rsidRPr="002C791B" w:rsidRDefault="002C791B" w:rsidP="002C791B">
      <w:pPr>
        <w:tabs>
          <w:tab w:val="left" w:pos="567"/>
        </w:tabs>
        <w:spacing w:after="0" w:line="260" w:lineRule="exact"/>
        <w:rPr>
          <w:rFonts w:ascii="Times New Roman" w:eastAsia="Times New Roman" w:hAnsi="Times New Roman" w:cs="Times New Roman"/>
          <w:szCs w:val="20"/>
          <w:lang w:val="it-IT"/>
        </w:rPr>
      </w:pPr>
      <w:r w:rsidRPr="002C791B">
        <w:rPr>
          <w:rFonts w:ascii="Times New Roman" w:eastAsia="Times New Roman" w:hAnsi="Times New Roman" w:cs="Times New Roman"/>
          <w:szCs w:val="20"/>
          <w:lang w:val="it-IT"/>
        </w:rPr>
        <w:t>LV-2167, Rīga</w:t>
      </w:r>
    </w:p>
    <w:p w14:paraId="7DC963B7" w14:textId="77777777" w:rsidR="002C791B" w:rsidRPr="002C791B" w:rsidRDefault="002C791B" w:rsidP="002C791B">
      <w:pPr>
        <w:spacing w:after="0" w:line="240" w:lineRule="auto"/>
        <w:rPr>
          <w:rFonts w:ascii="Times New Roman" w:eastAsia="Times New Roman" w:hAnsi="Times New Roman" w:cs="Times New Roman"/>
        </w:rPr>
      </w:pPr>
      <w:proofErr w:type="spellStart"/>
      <w:r w:rsidRPr="002C791B">
        <w:rPr>
          <w:rFonts w:ascii="Times New Roman" w:eastAsia="Times New Roman" w:hAnsi="Times New Roman" w:cs="Times New Roman"/>
          <w:szCs w:val="20"/>
          <w:lang w:val="en-GB"/>
        </w:rPr>
        <w:t>Latvija</w:t>
      </w:r>
      <w:bookmarkEnd w:id="0"/>
      <w:proofErr w:type="spellEnd"/>
    </w:p>
    <w:p w14:paraId="409AB87C" w14:textId="77777777" w:rsidR="00BC61ED" w:rsidRDefault="00BC61ED" w:rsidP="00BC61ED">
      <w:pPr>
        <w:tabs>
          <w:tab w:val="left" w:pos="567"/>
        </w:tabs>
        <w:spacing w:after="0" w:line="240" w:lineRule="auto"/>
        <w:rPr>
          <w:rFonts w:ascii="Times New Roman" w:eastAsia="Times New Roman" w:hAnsi="Times New Roman"/>
          <w:lang w:eastAsia="lt-LT"/>
        </w:rPr>
      </w:pPr>
      <w:bookmarkStart w:id="1" w:name="_Hlk205540451"/>
      <w:r>
        <w:rPr>
          <w:rFonts w:ascii="Times New Roman" w:eastAsia="Times New Roman" w:hAnsi="Times New Roman"/>
          <w:lang w:eastAsia="lt-LT"/>
        </w:rPr>
        <w:t>Tel. +</w:t>
      </w:r>
      <w:r w:rsidRPr="001D613D">
        <w:t xml:space="preserve"> </w:t>
      </w:r>
      <w:r w:rsidRPr="001D613D">
        <w:rPr>
          <w:rFonts w:ascii="Times New Roman" w:eastAsia="Times New Roman" w:hAnsi="Times New Roman"/>
          <w:lang w:eastAsia="lt-LT"/>
        </w:rPr>
        <w:t>37120767706</w:t>
      </w:r>
    </w:p>
    <w:p w14:paraId="0AA4434B" w14:textId="77777777" w:rsidR="00BC61ED" w:rsidRPr="009D28A8" w:rsidRDefault="00BC61ED" w:rsidP="00BC61ED">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El.paštas:</w:t>
      </w:r>
      <w:r w:rsidRPr="001D613D">
        <w:t xml:space="preserve"> </w:t>
      </w:r>
      <w:r w:rsidRPr="001D613D">
        <w:rPr>
          <w:rFonts w:ascii="Times New Roman" w:eastAsia="Times New Roman" w:hAnsi="Times New Roman"/>
          <w:lang w:eastAsia="lt-LT"/>
        </w:rPr>
        <w:t>info@ingenpharma.eu</w:t>
      </w:r>
    </w:p>
    <w:bookmarkEnd w:id="1"/>
    <w:p w14:paraId="32035F7D" w14:textId="77777777" w:rsidR="002C791B" w:rsidRPr="002C791B" w:rsidRDefault="002C791B" w:rsidP="002C791B">
      <w:pPr>
        <w:spacing w:after="0" w:line="240" w:lineRule="auto"/>
        <w:rPr>
          <w:rFonts w:ascii="Times New Roman" w:eastAsia="Times New Roman" w:hAnsi="Times New Roman" w:cs="Times New Roman"/>
        </w:rPr>
      </w:pPr>
    </w:p>
    <w:p w14:paraId="46730990" w14:textId="77777777" w:rsidR="002C791B" w:rsidRPr="002C791B" w:rsidRDefault="002C791B" w:rsidP="002C791B">
      <w:pPr>
        <w:spacing w:after="0" w:line="240" w:lineRule="auto"/>
        <w:rPr>
          <w:rFonts w:ascii="Times New Roman" w:eastAsia="Times New Roman" w:hAnsi="Times New Roman" w:cs="Times New Roman"/>
        </w:rPr>
      </w:pPr>
    </w:p>
    <w:p w14:paraId="4642BA45" w14:textId="77777777" w:rsidR="002C791B" w:rsidRPr="002C791B" w:rsidRDefault="002C791B" w:rsidP="002C791B">
      <w:pPr>
        <w:spacing w:after="0" w:line="240" w:lineRule="auto"/>
        <w:ind w:left="567" w:hanging="567"/>
        <w:rPr>
          <w:rFonts w:ascii="Times New Roman" w:eastAsia="Times New Roman" w:hAnsi="Times New Roman" w:cs="Times New Roman"/>
          <w:b/>
        </w:rPr>
      </w:pPr>
      <w:r w:rsidRPr="002C791B">
        <w:rPr>
          <w:rFonts w:ascii="Times New Roman" w:eastAsia="Times New Roman" w:hAnsi="Times New Roman" w:cs="Times New Roman"/>
          <w:b/>
        </w:rPr>
        <w:t>8.</w:t>
      </w:r>
      <w:r w:rsidRPr="002C791B">
        <w:rPr>
          <w:rFonts w:ascii="Times New Roman" w:eastAsia="Times New Roman" w:hAnsi="Times New Roman" w:cs="Times New Roman"/>
          <w:b/>
        </w:rPr>
        <w:tab/>
      </w:r>
      <w:r w:rsidRPr="002C791B">
        <w:rPr>
          <w:rFonts w:ascii="Times New Roman" w:eastAsia="Times New Roman" w:hAnsi="Times New Roman" w:cs="Times New Roman"/>
          <w:b/>
          <w:caps/>
        </w:rPr>
        <w:t>REGISTRACIJOS pažymėjimo numeris</w:t>
      </w:r>
    </w:p>
    <w:p w14:paraId="08F0C48F" w14:textId="77777777" w:rsidR="002C791B" w:rsidRPr="002C791B" w:rsidRDefault="002C791B" w:rsidP="002C791B">
      <w:pPr>
        <w:spacing w:after="0" w:line="240" w:lineRule="auto"/>
        <w:rPr>
          <w:rFonts w:ascii="Times New Roman" w:eastAsia="Times New Roman" w:hAnsi="Times New Roman" w:cs="Times New Roman"/>
        </w:rPr>
      </w:pPr>
    </w:p>
    <w:p w14:paraId="17B14D1C" w14:textId="77777777" w:rsidR="002C791B" w:rsidRPr="002C791B" w:rsidRDefault="002C791B" w:rsidP="002C791B">
      <w:p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Valsartan Ingen Pharma 80 mg – LT/1/12/2812/001</w:t>
      </w:r>
    </w:p>
    <w:p w14:paraId="07E7F6A1" w14:textId="77777777" w:rsidR="002C791B" w:rsidRPr="002C791B" w:rsidRDefault="002C791B" w:rsidP="002C791B">
      <w:p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Valsartan Ingen Pharma 160 mg – LT/1/12/2812/002</w:t>
      </w:r>
    </w:p>
    <w:p w14:paraId="68ED2E97" w14:textId="77777777" w:rsidR="002C791B" w:rsidRPr="002C791B" w:rsidRDefault="002C791B" w:rsidP="002C791B">
      <w:pPr>
        <w:spacing w:after="0" w:line="240" w:lineRule="auto"/>
        <w:rPr>
          <w:rFonts w:ascii="Times New Roman" w:eastAsia="Times New Roman" w:hAnsi="Times New Roman" w:cs="Times New Roman"/>
        </w:rPr>
      </w:pPr>
    </w:p>
    <w:p w14:paraId="6E214838" w14:textId="77777777" w:rsidR="002C791B" w:rsidRPr="002C791B" w:rsidRDefault="002C791B" w:rsidP="002C791B">
      <w:pPr>
        <w:spacing w:after="0" w:line="240" w:lineRule="auto"/>
        <w:rPr>
          <w:rFonts w:ascii="Times New Roman" w:eastAsia="Times New Roman" w:hAnsi="Times New Roman" w:cs="Times New Roman"/>
        </w:rPr>
      </w:pPr>
    </w:p>
    <w:p w14:paraId="0DDC85BB" w14:textId="77777777" w:rsidR="002C791B" w:rsidRPr="002C791B" w:rsidRDefault="002C791B" w:rsidP="002C791B">
      <w:pPr>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b/>
        </w:rPr>
        <w:t>9.</w:t>
      </w:r>
      <w:r w:rsidRPr="002C791B">
        <w:rPr>
          <w:rFonts w:ascii="Times New Roman" w:eastAsia="Times New Roman" w:hAnsi="Times New Roman" w:cs="Times New Roman"/>
          <w:b/>
        </w:rPr>
        <w:tab/>
        <w:t>REGISTRAVIMO / PERREGISTRAVIMO DATA</w:t>
      </w:r>
    </w:p>
    <w:p w14:paraId="6003144C" w14:textId="77777777" w:rsidR="002C791B" w:rsidRPr="002C791B" w:rsidRDefault="002C791B" w:rsidP="002C791B">
      <w:pPr>
        <w:spacing w:after="0" w:line="240" w:lineRule="auto"/>
        <w:rPr>
          <w:rFonts w:ascii="Times New Roman" w:eastAsia="Times New Roman" w:hAnsi="Times New Roman" w:cs="Times New Roman"/>
        </w:rPr>
      </w:pPr>
    </w:p>
    <w:p w14:paraId="712E9EBE" w14:textId="77777777" w:rsidR="002C791B" w:rsidRPr="002C791B" w:rsidRDefault="002C791B" w:rsidP="002C791B">
      <w:p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Registravimo data 2012 m. vasario mėn. 28 d.</w:t>
      </w:r>
    </w:p>
    <w:p w14:paraId="248CD7E3" w14:textId="77777777" w:rsidR="002C791B" w:rsidRPr="002C791B" w:rsidRDefault="002C791B" w:rsidP="002C791B">
      <w:p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Paskutinio perregistravimo data 2017 m. balandžio mėn. 6 d.</w:t>
      </w:r>
    </w:p>
    <w:p w14:paraId="4A42D27E" w14:textId="77777777" w:rsidR="002C791B" w:rsidRPr="002C791B" w:rsidRDefault="002C791B" w:rsidP="002C791B">
      <w:pPr>
        <w:spacing w:after="0" w:line="240" w:lineRule="auto"/>
        <w:rPr>
          <w:rFonts w:ascii="Times New Roman" w:eastAsia="Times New Roman" w:hAnsi="Times New Roman" w:cs="Times New Roman"/>
        </w:rPr>
      </w:pPr>
    </w:p>
    <w:p w14:paraId="0091FA01" w14:textId="77777777" w:rsidR="002C791B" w:rsidRPr="002C791B" w:rsidRDefault="002C791B" w:rsidP="002C791B">
      <w:pPr>
        <w:spacing w:after="0" w:line="240" w:lineRule="auto"/>
        <w:rPr>
          <w:rFonts w:ascii="Times New Roman" w:eastAsia="Times New Roman" w:hAnsi="Times New Roman" w:cs="Times New Roman"/>
        </w:rPr>
      </w:pPr>
    </w:p>
    <w:p w14:paraId="7B309DC0" w14:textId="77777777" w:rsidR="002C791B" w:rsidRPr="002C791B" w:rsidRDefault="002C791B" w:rsidP="002C791B">
      <w:pPr>
        <w:spacing w:after="0" w:line="240" w:lineRule="auto"/>
        <w:ind w:left="567" w:hanging="567"/>
        <w:rPr>
          <w:rFonts w:ascii="Times New Roman" w:eastAsia="Times New Roman" w:hAnsi="Times New Roman" w:cs="Times New Roman"/>
          <w:b/>
        </w:rPr>
      </w:pPr>
      <w:r w:rsidRPr="002C791B">
        <w:rPr>
          <w:rFonts w:ascii="Times New Roman" w:eastAsia="Times New Roman" w:hAnsi="Times New Roman" w:cs="Times New Roman"/>
          <w:b/>
        </w:rPr>
        <w:t>10.</w:t>
      </w:r>
      <w:r w:rsidRPr="002C791B">
        <w:rPr>
          <w:rFonts w:ascii="Times New Roman" w:eastAsia="Times New Roman" w:hAnsi="Times New Roman" w:cs="Times New Roman"/>
          <w:b/>
        </w:rPr>
        <w:tab/>
        <w:t xml:space="preserve">TEKSTO PERŽIŪROS DATA </w:t>
      </w:r>
    </w:p>
    <w:p w14:paraId="1320C118" w14:textId="77777777" w:rsidR="002C791B" w:rsidRPr="002C791B" w:rsidRDefault="002C791B" w:rsidP="002C791B">
      <w:pPr>
        <w:spacing w:after="0" w:line="240" w:lineRule="auto"/>
        <w:ind w:left="567" w:hanging="567"/>
        <w:rPr>
          <w:rFonts w:ascii="Times New Roman" w:eastAsia="Times New Roman" w:hAnsi="Times New Roman" w:cs="Times New Roman"/>
        </w:rPr>
      </w:pPr>
    </w:p>
    <w:p w14:paraId="4ED1A404" w14:textId="3351FC63" w:rsidR="002C791B" w:rsidRDefault="00367697" w:rsidP="002C791B">
      <w:pPr>
        <w:spacing w:after="0" w:line="240" w:lineRule="auto"/>
        <w:rPr>
          <w:rFonts w:ascii="Times New Roman" w:eastAsia="Times New Roman" w:hAnsi="Times New Roman" w:cs="Times New Roman"/>
        </w:rPr>
      </w:pPr>
      <w:r>
        <w:rPr>
          <w:rFonts w:ascii="Times New Roman" w:eastAsia="Times New Roman" w:hAnsi="Times New Roman" w:cs="Times New Roman"/>
        </w:rPr>
        <w:t>2025 m. rugsėjo 15 d.</w:t>
      </w:r>
    </w:p>
    <w:p w14:paraId="06FFF020" w14:textId="77777777" w:rsidR="00367697" w:rsidRPr="002C791B" w:rsidRDefault="00367697" w:rsidP="002C791B">
      <w:pPr>
        <w:spacing w:after="0" w:line="240" w:lineRule="auto"/>
        <w:rPr>
          <w:rFonts w:ascii="Times New Roman" w:eastAsia="Times New Roman" w:hAnsi="Times New Roman" w:cs="Times New Roman"/>
        </w:rPr>
      </w:pPr>
    </w:p>
    <w:p w14:paraId="7369F207" w14:textId="6D3F7252" w:rsidR="002C791B" w:rsidRPr="002C791B" w:rsidRDefault="00BC61ED" w:rsidP="002C791B">
      <w:pPr>
        <w:spacing w:after="0" w:line="240" w:lineRule="auto"/>
        <w:rPr>
          <w:rFonts w:ascii="Times New Roman" w:eastAsia="Times New Roman" w:hAnsi="Times New Roman" w:cs="Times New Roman"/>
        </w:rPr>
      </w:pPr>
      <w:r w:rsidRPr="00BC61ED">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 https://vvkt.lrv.lt/lt/.</w:t>
      </w:r>
    </w:p>
    <w:p w14:paraId="4276E117" w14:textId="77777777" w:rsidR="002C791B" w:rsidRPr="002C791B" w:rsidRDefault="002C791B" w:rsidP="002C791B">
      <w:pPr>
        <w:spacing w:after="0" w:line="240" w:lineRule="auto"/>
        <w:rPr>
          <w:rFonts w:ascii="Times New Roman" w:eastAsia="Times New Roman" w:hAnsi="Times New Roman" w:cs="Times New Roman"/>
        </w:rPr>
        <w:sectPr w:rsidR="002C791B" w:rsidRPr="002C791B" w:rsidSect="002F7EF0">
          <w:headerReference w:type="default" r:id="rId8"/>
          <w:footerReference w:type="even" r:id="rId9"/>
          <w:footerReference w:type="default" r:id="rId10"/>
          <w:endnotePr>
            <w:numFmt w:val="decimal"/>
          </w:endnotePr>
          <w:pgSz w:w="11907" w:h="16840" w:code="9"/>
          <w:pgMar w:top="1134" w:right="1418" w:bottom="1134" w:left="1418" w:header="737" w:footer="737" w:gutter="0"/>
          <w:cols w:space="1296"/>
        </w:sectPr>
      </w:pPr>
    </w:p>
    <w:p w14:paraId="65A61495" w14:textId="77777777" w:rsidR="002C791B" w:rsidRPr="002C791B" w:rsidRDefault="002C791B" w:rsidP="002C791B">
      <w:pPr>
        <w:tabs>
          <w:tab w:val="left" w:pos="567"/>
        </w:tabs>
        <w:spacing w:after="0" w:line="260" w:lineRule="exact"/>
        <w:jc w:val="center"/>
        <w:rPr>
          <w:rFonts w:ascii="Times New Roman" w:eastAsia="Times New Roman" w:hAnsi="Times New Roman" w:cs="Times New Roman"/>
          <w:b/>
        </w:rPr>
      </w:pPr>
    </w:p>
    <w:p w14:paraId="2F70812E" w14:textId="77777777" w:rsidR="002C791B" w:rsidRPr="002C791B" w:rsidRDefault="002C791B" w:rsidP="002C791B">
      <w:pPr>
        <w:tabs>
          <w:tab w:val="left" w:pos="567"/>
        </w:tabs>
        <w:spacing w:after="0" w:line="260" w:lineRule="exact"/>
        <w:jc w:val="center"/>
        <w:rPr>
          <w:rFonts w:ascii="Times New Roman" w:eastAsia="Times New Roman" w:hAnsi="Times New Roman" w:cs="Times New Roman"/>
          <w:b/>
        </w:rPr>
      </w:pPr>
    </w:p>
    <w:p w14:paraId="0A188E84" w14:textId="77777777" w:rsidR="002C791B" w:rsidRPr="002C791B" w:rsidRDefault="002C791B" w:rsidP="002C791B">
      <w:pPr>
        <w:tabs>
          <w:tab w:val="left" w:pos="567"/>
        </w:tabs>
        <w:spacing w:after="0" w:line="260" w:lineRule="exact"/>
        <w:jc w:val="center"/>
        <w:rPr>
          <w:rFonts w:ascii="Times New Roman" w:eastAsia="Times New Roman" w:hAnsi="Times New Roman" w:cs="Times New Roman"/>
          <w:b/>
        </w:rPr>
      </w:pPr>
    </w:p>
    <w:p w14:paraId="6B201865" w14:textId="77777777" w:rsidR="002C791B" w:rsidRPr="002C791B" w:rsidRDefault="002C791B" w:rsidP="002C791B">
      <w:pPr>
        <w:tabs>
          <w:tab w:val="left" w:pos="567"/>
        </w:tabs>
        <w:spacing w:after="0" w:line="260" w:lineRule="exact"/>
        <w:jc w:val="center"/>
        <w:rPr>
          <w:rFonts w:ascii="Times New Roman" w:eastAsia="Times New Roman" w:hAnsi="Times New Roman" w:cs="Times New Roman"/>
          <w:b/>
        </w:rPr>
      </w:pPr>
    </w:p>
    <w:p w14:paraId="4954CE9B" w14:textId="77777777" w:rsidR="002C791B" w:rsidRPr="002C791B" w:rsidRDefault="002C791B" w:rsidP="002C791B">
      <w:pPr>
        <w:tabs>
          <w:tab w:val="left" w:pos="567"/>
        </w:tabs>
        <w:spacing w:after="0" w:line="260" w:lineRule="exact"/>
        <w:jc w:val="center"/>
        <w:rPr>
          <w:rFonts w:ascii="Times New Roman" w:eastAsia="Times New Roman" w:hAnsi="Times New Roman" w:cs="Times New Roman"/>
          <w:b/>
        </w:rPr>
      </w:pPr>
    </w:p>
    <w:p w14:paraId="5586EA26" w14:textId="77777777" w:rsidR="002C791B" w:rsidRPr="002C791B" w:rsidRDefault="002C791B" w:rsidP="002C791B">
      <w:pPr>
        <w:tabs>
          <w:tab w:val="left" w:pos="567"/>
        </w:tabs>
        <w:spacing w:after="0" w:line="260" w:lineRule="exact"/>
        <w:jc w:val="center"/>
        <w:rPr>
          <w:rFonts w:ascii="Times New Roman" w:eastAsia="Times New Roman" w:hAnsi="Times New Roman" w:cs="Times New Roman"/>
          <w:b/>
        </w:rPr>
      </w:pPr>
    </w:p>
    <w:p w14:paraId="33D1857A" w14:textId="77777777" w:rsidR="002C791B" w:rsidRPr="002C791B" w:rsidRDefault="002C791B" w:rsidP="002C791B">
      <w:pPr>
        <w:tabs>
          <w:tab w:val="left" w:pos="567"/>
        </w:tabs>
        <w:spacing w:after="0" w:line="260" w:lineRule="exact"/>
        <w:jc w:val="center"/>
        <w:rPr>
          <w:rFonts w:ascii="Times New Roman" w:eastAsia="Times New Roman" w:hAnsi="Times New Roman" w:cs="Times New Roman"/>
          <w:b/>
        </w:rPr>
      </w:pPr>
    </w:p>
    <w:p w14:paraId="07FA72B7" w14:textId="77777777" w:rsidR="002C791B" w:rsidRPr="002C791B" w:rsidRDefault="002C791B" w:rsidP="002C791B">
      <w:pPr>
        <w:tabs>
          <w:tab w:val="left" w:pos="567"/>
        </w:tabs>
        <w:spacing w:after="0" w:line="260" w:lineRule="exact"/>
        <w:jc w:val="center"/>
        <w:rPr>
          <w:rFonts w:ascii="Times New Roman" w:eastAsia="Times New Roman" w:hAnsi="Times New Roman" w:cs="Times New Roman"/>
          <w:b/>
        </w:rPr>
      </w:pPr>
    </w:p>
    <w:p w14:paraId="2E0F7E58" w14:textId="77777777" w:rsidR="002C791B" w:rsidRPr="002C791B" w:rsidRDefault="002C791B" w:rsidP="002C791B">
      <w:pPr>
        <w:tabs>
          <w:tab w:val="left" w:pos="567"/>
        </w:tabs>
        <w:spacing w:after="0" w:line="260" w:lineRule="exact"/>
        <w:jc w:val="center"/>
        <w:rPr>
          <w:rFonts w:ascii="Times New Roman" w:eastAsia="Times New Roman" w:hAnsi="Times New Roman" w:cs="Times New Roman"/>
          <w:b/>
        </w:rPr>
      </w:pPr>
    </w:p>
    <w:p w14:paraId="236EC1B9" w14:textId="77777777" w:rsidR="002C791B" w:rsidRPr="002C791B" w:rsidRDefault="002C791B" w:rsidP="002C791B">
      <w:pPr>
        <w:tabs>
          <w:tab w:val="left" w:pos="567"/>
        </w:tabs>
        <w:spacing w:after="0" w:line="260" w:lineRule="exact"/>
        <w:jc w:val="center"/>
        <w:rPr>
          <w:rFonts w:ascii="Times New Roman" w:eastAsia="Times New Roman" w:hAnsi="Times New Roman" w:cs="Times New Roman"/>
          <w:b/>
        </w:rPr>
      </w:pPr>
    </w:p>
    <w:p w14:paraId="6B0AA22F" w14:textId="77777777" w:rsidR="002C791B" w:rsidRPr="002C791B" w:rsidRDefault="002C791B" w:rsidP="002C791B">
      <w:pPr>
        <w:tabs>
          <w:tab w:val="left" w:pos="567"/>
        </w:tabs>
        <w:spacing w:after="0" w:line="260" w:lineRule="exact"/>
        <w:jc w:val="center"/>
        <w:rPr>
          <w:rFonts w:ascii="Times New Roman" w:eastAsia="Times New Roman" w:hAnsi="Times New Roman" w:cs="Times New Roman"/>
          <w:b/>
        </w:rPr>
      </w:pPr>
    </w:p>
    <w:p w14:paraId="11FCC5F6" w14:textId="77777777" w:rsidR="002C791B" w:rsidRPr="002C791B" w:rsidRDefault="002C791B" w:rsidP="002C791B">
      <w:pPr>
        <w:tabs>
          <w:tab w:val="left" w:pos="567"/>
        </w:tabs>
        <w:spacing w:after="0" w:line="260" w:lineRule="exact"/>
        <w:jc w:val="center"/>
        <w:rPr>
          <w:rFonts w:ascii="Times New Roman" w:eastAsia="Times New Roman" w:hAnsi="Times New Roman" w:cs="Times New Roman"/>
          <w:b/>
        </w:rPr>
      </w:pPr>
    </w:p>
    <w:p w14:paraId="29431C9A" w14:textId="77777777" w:rsidR="002C791B" w:rsidRPr="002C791B" w:rsidRDefault="002C791B" w:rsidP="002C791B">
      <w:pPr>
        <w:tabs>
          <w:tab w:val="left" w:pos="567"/>
        </w:tabs>
        <w:spacing w:after="0" w:line="260" w:lineRule="exact"/>
        <w:jc w:val="center"/>
        <w:rPr>
          <w:rFonts w:ascii="Times New Roman" w:eastAsia="Times New Roman" w:hAnsi="Times New Roman" w:cs="Times New Roman"/>
          <w:b/>
        </w:rPr>
      </w:pPr>
    </w:p>
    <w:p w14:paraId="0EACF632" w14:textId="77777777" w:rsidR="002C791B" w:rsidRPr="002C791B" w:rsidRDefault="002C791B" w:rsidP="002C791B">
      <w:pPr>
        <w:tabs>
          <w:tab w:val="left" w:pos="567"/>
        </w:tabs>
        <w:spacing w:after="0" w:line="260" w:lineRule="exact"/>
        <w:jc w:val="center"/>
        <w:rPr>
          <w:rFonts w:ascii="Times New Roman" w:eastAsia="Times New Roman" w:hAnsi="Times New Roman" w:cs="Times New Roman"/>
          <w:b/>
        </w:rPr>
      </w:pPr>
    </w:p>
    <w:p w14:paraId="1C6DA320" w14:textId="77777777" w:rsidR="002C791B" w:rsidRPr="002C791B" w:rsidRDefault="002C791B" w:rsidP="002C791B">
      <w:pPr>
        <w:tabs>
          <w:tab w:val="left" w:pos="567"/>
        </w:tabs>
        <w:spacing w:after="0" w:line="260" w:lineRule="exact"/>
        <w:jc w:val="center"/>
        <w:rPr>
          <w:rFonts w:ascii="Times New Roman" w:eastAsia="Times New Roman" w:hAnsi="Times New Roman" w:cs="Times New Roman"/>
          <w:b/>
        </w:rPr>
      </w:pPr>
    </w:p>
    <w:p w14:paraId="3517B6A0" w14:textId="77777777" w:rsidR="002C791B" w:rsidRPr="002C791B" w:rsidRDefault="002C791B" w:rsidP="002C791B">
      <w:pPr>
        <w:tabs>
          <w:tab w:val="left" w:pos="567"/>
        </w:tabs>
        <w:spacing w:after="0" w:line="260" w:lineRule="exact"/>
        <w:jc w:val="center"/>
        <w:rPr>
          <w:rFonts w:ascii="Times New Roman" w:eastAsia="Times New Roman" w:hAnsi="Times New Roman" w:cs="Times New Roman"/>
          <w:b/>
        </w:rPr>
      </w:pPr>
    </w:p>
    <w:p w14:paraId="69C5F436" w14:textId="77777777" w:rsidR="002C791B" w:rsidRPr="002C791B" w:rsidRDefault="002C791B" w:rsidP="002C791B">
      <w:pPr>
        <w:tabs>
          <w:tab w:val="left" w:pos="567"/>
        </w:tabs>
        <w:spacing w:after="0" w:line="260" w:lineRule="exact"/>
        <w:jc w:val="center"/>
        <w:rPr>
          <w:rFonts w:ascii="Times New Roman" w:eastAsia="Times New Roman" w:hAnsi="Times New Roman" w:cs="Times New Roman"/>
          <w:b/>
        </w:rPr>
      </w:pPr>
    </w:p>
    <w:p w14:paraId="6A369E85" w14:textId="77777777" w:rsidR="002C791B" w:rsidRPr="002C791B" w:rsidRDefault="002C791B" w:rsidP="002C791B">
      <w:pPr>
        <w:tabs>
          <w:tab w:val="left" w:pos="567"/>
        </w:tabs>
        <w:spacing w:after="0" w:line="260" w:lineRule="exact"/>
        <w:jc w:val="center"/>
        <w:rPr>
          <w:rFonts w:ascii="Times New Roman" w:eastAsia="Times New Roman" w:hAnsi="Times New Roman" w:cs="Times New Roman"/>
          <w:b/>
        </w:rPr>
      </w:pPr>
    </w:p>
    <w:p w14:paraId="4C6C4B87" w14:textId="77777777" w:rsidR="002C791B" w:rsidRPr="002C791B" w:rsidRDefault="002C791B" w:rsidP="002C791B">
      <w:pPr>
        <w:tabs>
          <w:tab w:val="left" w:pos="567"/>
        </w:tabs>
        <w:spacing w:after="0" w:line="260" w:lineRule="exact"/>
        <w:jc w:val="center"/>
        <w:rPr>
          <w:rFonts w:ascii="Times New Roman" w:eastAsia="Times New Roman" w:hAnsi="Times New Roman" w:cs="Times New Roman"/>
          <w:b/>
        </w:rPr>
      </w:pPr>
    </w:p>
    <w:p w14:paraId="719A5381" w14:textId="77777777" w:rsidR="002C791B" w:rsidRPr="002C791B" w:rsidRDefault="002C791B" w:rsidP="002C791B">
      <w:pPr>
        <w:tabs>
          <w:tab w:val="left" w:pos="567"/>
        </w:tabs>
        <w:spacing w:after="0" w:line="260" w:lineRule="exact"/>
        <w:jc w:val="center"/>
        <w:rPr>
          <w:rFonts w:ascii="Times New Roman" w:eastAsia="Times New Roman" w:hAnsi="Times New Roman" w:cs="Times New Roman"/>
          <w:b/>
        </w:rPr>
      </w:pPr>
    </w:p>
    <w:p w14:paraId="4882776B" w14:textId="77777777" w:rsidR="002C791B" w:rsidRPr="002C791B" w:rsidRDefault="002C791B" w:rsidP="002C791B">
      <w:pPr>
        <w:tabs>
          <w:tab w:val="left" w:pos="567"/>
        </w:tabs>
        <w:spacing w:after="0" w:line="260" w:lineRule="exact"/>
        <w:jc w:val="center"/>
        <w:rPr>
          <w:rFonts w:ascii="Times New Roman" w:eastAsia="Times New Roman" w:hAnsi="Times New Roman" w:cs="Times New Roman"/>
          <w:b/>
        </w:rPr>
      </w:pPr>
    </w:p>
    <w:p w14:paraId="502C31F1" w14:textId="77777777" w:rsidR="002C791B" w:rsidRPr="002C791B" w:rsidRDefault="002C791B" w:rsidP="002C791B">
      <w:pPr>
        <w:tabs>
          <w:tab w:val="left" w:pos="567"/>
        </w:tabs>
        <w:spacing w:after="0" w:line="260" w:lineRule="exact"/>
        <w:jc w:val="center"/>
        <w:rPr>
          <w:rFonts w:ascii="Times New Roman" w:eastAsia="Times New Roman" w:hAnsi="Times New Roman" w:cs="Times New Roman"/>
          <w:b/>
        </w:rPr>
      </w:pPr>
    </w:p>
    <w:p w14:paraId="4A84BDDF" w14:textId="77777777" w:rsidR="002C791B" w:rsidRPr="002C791B" w:rsidRDefault="002C791B" w:rsidP="002C791B">
      <w:pPr>
        <w:tabs>
          <w:tab w:val="left" w:pos="567"/>
        </w:tabs>
        <w:spacing w:after="0" w:line="260" w:lineRule="exact"/>
        <w:jc w:val="center"/>
        <w:rPr>
          <w:rFonts w:ascii="Times New Roman" w:eastAsia="Times New Roman" w:hAnsi="Times New Roman" w:cs="Times New Roman"/>
          <w:b/>
        </w:rPr>
      </w:pPr>
    </w:p>
    <w:p w14:paraId="6174ED40" w14:textId="77777777" w:rsidR="002C791B" w:rsidRPr="002C791B" w:rsidRDefault="002C791B" w:rsidP="002C791B">
      <w:pPr>
        <w:tabs>
          <w:tab w:val="left" w:pos="567"/>
        </w:tabs>
        <w:spacing w:after="0" w:line="260" w:lineRule="exact"/>
        <w:jc w:val="center"/>
        <w:rPr>
          <w:rFonts w:ascii="Times New Roman" w:eastAsia="Times New Roman" w:hAnsi="Times New Roman" w:cs="Times New Roman"/>
          <w:b/>
        </w:rPr>
      </w:pPr>
      <w:r w:rsidRPr="002C791B">
        <w:rPr>
          <w:rFonts w:ascii="Times New Roman" w:eastAsia="Times New Roman" w:hAnsi="Times New Roman" w:cs="Times New Roman"/>
          <w:b/>
        </w:rPr>
        <w:t>II PRIEDAS</w:t>
      </w:r>
    </w:p>
    <w:p w14:paraId="5DBE96E6" w14:textId="77777777" w:rsidR="002C791B" w:rsidRPr="002C791B" w:rsidRDefault="002C791B" w:rsidP="002C791B">
      <w:pPr>
        <w:tabs>
          <w:tab w:val="left" w:pos="567"/>
        </w:tabs>
        <w:spacing w:after="0" w:line="260" w:lineRule="exact"/>
        <w:jc w:val="center"/>
        <w:rPr>
          <w:rFonts w:ascii="Times New Roman" w:eastAsia="Times New Roman" w:hAnsi="Times New Roman" w:cs="Times New Roman"/>
          <w:b/>
        </w:rPr>
      </w:pPr>
    </w:p>
    <w:p w14:paraId="73AFEFE9" w14:textId="77777777" w:rsidR="002C791B" w:rsidRPr="002C791B" w:rsidRDefault="002C791B" w:rsidP="002C791B">
      <w:pPr>
        <w:tabs>
          <w:tab w:val="left" w:pos="567"/>
        </w:tabs>
        <w:spacing w:after="0" w:line="240" w:lineRule="auto"/>
        <w:ind w:left="567" w:hanging="567"/>
        <w:jc w:val="center"/>
        <w:outlineLvl w:val="0"/>
        <w:rPr>
          <w:rFonts w:ascii="Times New Roman" w:eastAsia="Times New Roman" w:hAnsi="Times New Roman" w:cs="Times New Roman"/>
          <w:b/>
          <w:caps/>
        </w:rPr>
      </w:pPr>
      <w:r w:rsidRPr="002C791B">
        <w:rPr>
          <w:rFonts w:ascii="Times New Roman" w:eastAsia="Times New Roman" w:hAnsi="Times New Roman" w:cs="Times New Roman"/>
          <w:b/>
          <w:caps/>
        </w:rPr>
        <w:t>REGISTRACIJOS SĄLYGOS</w:t>
      </w:r>
    </w:p>
    <w:p w14:paraId="3F93AF3C" w14:textId="77777777" w:rsidR="002C791B" w:rsidRPr="002C791B" w:rsidRDefault="002C791B" w:rsidP="002C791B">
      <w:pPr>
        <w:tabs>
          <w:tab w:val="left" w:pos="567"/>
        </w:tabs>
        <w:spacing w:after="0" w:line="260" w:lineRule="exact"/>
        <w:jc w:val="center"/>
        <w:rPr>
          <w:rFonts w:ascii="Times New Roman" w:eastAsia="Times New Roman" w:hAnsi="Times New Roman" w:cs="Times New Roman"/>
          <w:b/>
        </w:rPr>
      </w:pPr>
    </w:p>
    <w:p w14:paraId="1FB678BA" w14:textId="77777777" w:rsidR="002C791B" w:rsidRPr="002C791B" w:rsidRDefault="002C791B" w:rsidP="00A05F8C">
      <w:pPr>
        <w:tabs>
          <w:tab w:val="left" w:pos="567"/>
        </w:tabs>
        <w:spacing w:after="0" w:line="260" w:lineRule="exact"/>
        <w:ind w:left="1701" w:right="1416" w:hanging="708"/>
        <w:rPr>
          <w:rFonts w:ascii="Times New Roman" w:eastAsia="Times New Roman" w:hAnsi="Times New Roman" w:cs="Times New Roman"/>
          <w:b/>
          <w:highlight w:val="yellow"/>
        </w:rPr>
      </w:pPr>
      <w:r w:rsidRPr="002C791B">
        <w:rPr>
          <w:rFonts w:ascii="Times New Roman" w:eastAsia="Times New Roman" w:hAnsi="Times New Roman" w:cs="Times New Roman"/>
          <w:b/>
        </w:rPr>
        <w:t>A.</w:t>
      </w:r>
      <w:r w:rsidRPr="002C791B">
        <w:rPr>
          <w:rFonts w:ascii="Times New Roman" w:eastAsia="Times New Roman" w:hAnsi="Times New Roman" w:cs="Times New Roman"/>
          <w:b/>
        </w:rPr>
        <w:tab/>
        <w:t>GAMINTOJAS (-AI), ATSAKINGAS (-I) UŽ SERIJŲ IŠLEIDIMĄ</w:t>
      </w:r>
    </w:p>
    <w:p w14:paraId="36422893" w14:textId="77777777" w:rsidR="002C791B" w:rsidRPr="002C791B" w:rsidRDefault="002C791B" w:rsidP="002C791B">
      <w:pPr>
        <w:tabs>
          <w:tab w:val="left" w:pos="567"/>
        </w:tabs>
        <w:spacing w:after="0" w:line="260" w:lineRule="exact"/>
        <w:ind w:left="567" w:hanging="567"/>
        <w:rPr>
          <w:rFonts w:ascii="Times New Roman" w:eastAsia="Times New Roman" w:hAnsi="Times New Roman" w:cs="Times New Roman"/>
          <w:highlight w:val="yellow"/>
        </w:rPr>
      </w:pPr>
    </w:p>
    <w:p w14:paraId="231B614D" w14:textId="77777777" w:rsidR="002C791B" w:rsidRPr="002C791B" w:rsidRDefault="002C791B" w:rsidP="00A05F8C">
      <w:pPr>
        <w:tabs>
          <w:tab w:val="left" w:pos="567"/>
        </w:tabs>
        <w:spacing w:after="0" w:line="260" w:lineRule="exact"/>
        <w:ind w:left="1701" w:right="1416" w:hanging="708"/>
        <w:rPr>
          <w:rFonts w:ascii="Times New Roman" w:eastAsia="Times New Roman" w:hAnsi="Times New Roman" w:cs="Times New Roman"/>
          <w:b/>
        </w:rPr>
      </w:pPr>
      <w:r w:rsidRPr="002C791B">
        <w:rPr>
          <w:rFonts w:ascii="Times New Roman" w:eastAsia="Times New Roman" w:hAnsi="Times New Roman" w:cs="Times New Roman"/>
          <w:b/>
        </w:rPr>
        <w:t>B.</w:t>
      </w:r>
      <w:r w:rsidRPr="002C791B">
        <w:rPr>
          <w:rFonts w:ascii="Times New Roman" w:eastAsia="Times New Roman" w:hAnsi="Times New Roman" w:cs="Times New Roman"/>
          <w:b/>
        </w:rPr>
        <w:tab/>
        <w:t>TIEKIMO IR VARTOJIMO SĄLYGOS AR APRIBOJIMAI</w:t>
      </w:r>
    </w:p>
    <w:p w14:paraId="6C708EE7" w14:textId="77777777" w:rsidR="00A05F8C" w:rsidRDefault="00A05F8C" w:rsidP="002C791B">
      <w:pPr>
        <w:tabs>
          <w:tab w:val="left" w:pos="567"/>
        </w:tabs>
        <w:spacing w:after="0" w:line="260" w:lineRule="exact"/>
        <w:ind w:left="567" w:hanging="567"/>
        <w:rPr>
          <w:rFonts w:ascii="Times New Roman" w:eastAsia="Times New Roman" w:hAnsi="Times New Roman" w:cs="Times New Roman"/>
          <w:highlight w:val="yellow"/>
        </w:rPr>
      </w:pPr>
    </w:p>
    <w:p w14:paraId="35271C25" w14:textId="77777777" w:rsidR="00A05F8C" w:rsidRPr="00DF407D" w:rsidRDefault="00A05F8C" w:rsidP="00A05F8C">
      <w:pPr>
        <w:tabs>
          <w:tab w:val="left" w:pos="1843"/>
        </w:tabs>
        <w:spacing w:after="0" w:line="240" w:lineRule="auto"/>
        <w:ind w:left="1701" w:hanging="708"/>
        <w:rPr>
          <w:rFonts w:ascii="Times New Roman" w:eastAsia="SimSun" w:hAnsi="Times New Roman" w:cs="Times New Roman"/>
          <w:highlight w:val="yellow"/>
        </w:rPr>
      </w:pPr>
      <w:r w:rsidRPr="0073309C">
        <w:rPr>
          <w:rFonts w:ascii="Times New Roman" w:eastAsia="Times New Roman" w:hAnsi="Times New Roman" w:cs="Times New Roman"/>
          <w:b/>
          <w:noProof/>
          <w:snapToGrid w:val="0"/>
          <w:szCs w:val="24"/>
        </w:rPr>
        <w:t>D.</w:t>
      </w:r>
      <w:r>
        <w:rPr>
          <w:rFonts w:ascii="Times New Roman" w:eastAsia="Times New Roman" w:hAnsi="Times New Roman" w:cs="Times New Roman"/>
          <w:b/>
          <w:noProof/>
          <w:snapToGrid w:val="0"/>
          <w:szCs w:val="24"/>
        </w:rPr>
        <w:tab/>
      </w:r>
      <w:r w:rsidRPr="0073309C">
        <w:rPr>
          <w:rFonts w:ascii="Times New Roman" w:eastAsia="Times New Roman" w:hAnsi="Times New Roman" w:cs="Times New Roman"/>
          <w:b/>
          <w:noProof/>
          <w:snapToGrid w:val="0"/>
          <w:szCs w:val="24"/>
        </w:rPr>
        <w:t>SĄLYGOS AR APRIBOJIMAI, SKIRTI SAUGIAM IR VEIKSMINGAM VAISTINIO PREPARATO VARTOJIMUI UŽTIKRINTI</w:t>
      </w:r>
    </w:p>
    <w:p w14:paraId="386F8465" w14:textId="77777777" w:rsidR="00A05F8C" w:rsidRDefault="00A05F8C" w:rsidP="002C791B">
      <w:pPr>
        <w:tabs>
          <w:tab w:val="left" w:pos="567"/>
        </w:tabs>
        <w:spacing w:after="0" w:line="260" w:lineRule="exact"/>
        <w:ind w:left="567" w:hanging="567"/>
        <w:rPr>
          <w:rFonts w:ascii="Times New Roman" w:eastAsia="Times New Roman" w:hAnsi="Times New Roman" w:cs="Times New Roman"/>
          <w:highlight w:val="yellow"/>
        </w:rPr>
      </w:pPr>
    </w:p>
    <w:p w14:paraId="2936DF13" w14:textId="77777777" w:rsidR="002C791B" w:rsidRPr="002C791B" w:rsidRDefault="002C791B" w:rsidP="002C791B">
      <w:pPr>
        <w:tabs>
          <w:tab w:val="left" w:pos="567"/>
        </w:tabs>
        <w:spacing w:after="0" w:line="260" w:lineRule="exact"/>
        <w:ind w:left="567" w:hanging="567"/>
        <w:rPr>
          <w:rFonts w:ascii="Times New Roman" w:eastAsia="Times New Roman" w:hAnsi="Times New Roman" w:cs="Times New Roman"/>
        </w:rPr>
      </w:pPr>
      <w:r w:rsidRPr="002C791B">
        <w:rPr>
          <w:rFonts w:ascii="Times New Roman" w:eastAsia="Times New Roman" w:hAnsi="Times New Roman" w:cs="Times New Roman"/>
          <w:highlight w:val="yellow"/>
        </w:rPr>
        <w:br w:type="page"/>
      </w:r>
      <w:r w:rsidRPr="002C791B">
        <w:rPr>
          <w:rFonts w:ascii="Times New Roman" w:eastAsia="Times New Roman" w:hAnsi="Times New Roman" w:cs="Times New Roman"/>
          <w:b/>
        </w:rPr>
        <w:lastRenderedPageBreak/>
        <w:t>A.</w:t>
      </w:r>
      <w:r w:rsidRPr="002C791B">
        <w:rPr>
          <w:rFonts w:ascii="Times New Roman" w:eastAsia="Times New Roman" w:hAnsi="Times New Roman" w:cs="Times New Roman"/>
          <w:b/>
        </w:rPr>
        <w:tab/>
        <w:t>GAMINTOJAS (-AI), ATSAKINGAS (-I) UŽ SERIJŲ IŠLEIDIMĄ</w:t>
      </w:r>
    </w:p>
    <w:p w14:paraId="3918A136" w14:textId="77777777" w:rsidR="002C791B" w:rsidRPr="002C791B" w:rsidRDefault="002C791B" w:rsidP="002C791B">
      <w:pPr>
        <w:tabs>
          <w:tab w:val="left" w:pos="567"/>
        </w:tabs>
        <w:spacing w:after="0" w:line="260" w:lineRule="exact"/>
        <w:rPr>
          <w:rFonts w:ascii="Times New Roman" w:eastAsia="Times New Roman" w:hAnsi="Times New Roman" w:cs="Times New Roman"/>
          <w:highlight w:val="yellow"/>
        </w:rPr>
      </w:pPr>
    </w:p>
    <w:p w14:paraId="00ED6F22" w14:textId="77777777" w:rsidR="002C791B" w:rsidRPr="002C791B" w:rsidRDefault="002C791B" w:rsidP="002C791B">
      <w:pPr>
        <w:tabs>
          <w:tab w:val="left" w:pos="567"/>
        </w:tabs>
        <w:spacing w:after="0" w:line="260" w:lineRule="exact"/>
        <w:jc w:val="both"/>
        <w:rPr>
          <w:rFonts w:ascii="Times New Roman" w:eastAsia="Times New Roman" w:hAnsi="Times New Roman" w:cs="Times New Roman"/>
        </w:rPr>
      </w:pPr>
      <w:r w:rsidRPr="002C791B">
        <w:rPr>
          <w:rFonts w:ascii="Times New Roman" w:eastAsia="Times New Roman" w:hAnsi="Times New Roman" w:cs="Times New Roman"/>
          <w:u w:val="single"/>
        </w:rPr>
        <w:t>Gamintojų, atsakingų už serijų išleidimą, pavadinimai ir adresai</w:t>
      </w:r>
    </w:p>
    <w:p w14:paraId="2FCD2F03" w14:textId="77777777" w:rsidR="002C791B" w:rsidRPr="002C791B" w:rsidRDefault="002C791B" w:rsidP="002C791B">
      <w:pPr>
        <w:tabs>
          <w:tab w:val="left" w:pos="567"/>
        </w:tabs>
        <w:spacing w:after="0" w:line="260" w:lineRule="exact"/>
        <w:rPr>
          <w:rFonts w:ascii="Times New Roman" w:eastAsia="Times New Roman" w:hAnsi="Times New Roman" w:cs="Times New Roman"/>
          <w:highlight w:val="yellow"/>
        </w:rPr>
      </w:pPr>
    </w:p>
    <w:p w14:paraId="6D9160C0"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Actavis Ltd.        </w:t>
      </w:r>
    </w:p>
    <w:p w14:paraId="7D39A935"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Bulebel Industrial Estate </w:t>
      </w:r>
    </w:p>
    <w:p w14:paraId="281D5DCD"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Zejtun                           </w:t>
      </w:r>
    </w:p>
    <w:p w14:paraId="09A44B95"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Malta        </w:t>
      </w:r>
    </w:p>
    <w:p w14:paraId="7EF438E4"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7A3771A5"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arba</w:t>
      </w:r>
    </w:p>
    <w:p w14:paraId="3C0FB9A8"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42523F78"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Actavis ehf.  </w:t>
      </w:r>
    </w:p>
    <w:p w14:paraId="6859A579"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Reykjavíkurvegur 76-78</w:t>
      </w:r>
    </w:p>
    <w:p w14:paraId="522E0CB7"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IS-220 Hafnarfjörður</w:t>
      </w:r>
    </w:p>
    <w:p w14:paraId="4BAAA8B0"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Islandija.</w:t>
      </w:r>
    </w:p>
    <w:p w14:paraId="6D164A77"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0B33B1F7"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arba</w:t>
      </w:r>
    </w:p>
    <w:p w14:paraId="593F1896"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649F13BF"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Balkanpharma-Dupnitsa AD  </w:t>
      </w:r>
    </w:p>
    <w:p w14:paraId="45C57DBF"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3 Samokovsko Shosse Str. </w:t>
      </w:r>
    </w:p>
    <w:p w14:paraId="4475EFCA"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Dupnitsa 2600 </w:t>
      </w:r>
    </w:p>
    <w:p w14:paraId="7B7CE555"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Bulgarija</w:t>
      </w:r>
    </w:p>
    <w:p w14:paraId="0176DCA1"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47FAAB95" w14:textId="77777777" w:rsidR="002C791B" w:rsidRPr="002C791B" w:rsidRDefault="002C791B" w:rsidP="002C791B">
      <w:p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Su pakuote pateikiamame lapelyje nurodomas gamintojo, atsakingo už konkrečios serijos išleidimą, pavadinimas ir adresas.</w:t>
      </w:r>
    </w:p>
    <w:p w14:paraId="76955B94" w14:textId="77777777" w:rsidR="002C791B" w:rsidRPr="002C791B" w:rsidRDefault="002C791B" w:rsidP="002C791B">
      <w:pPr>
        <w:spacing w:after="0" w:line="240" w:lineRule="auto"/>
        <w:rPr>
          <w:rFonts w:ascii="Times New Roman" w:eastAsia="Times New Roman" w:hAnsi="Times New Roman" w:cs="Times New Roman"/>
        </w:rPr>
      </w:pPr>
    </w:p>
    <w:p w14:paraId="5AE72A03" w14:textId="77777777" w:rsidR="002C791B" w:rsidRPr="002C791B" w:rsidRDefault="002C791B" w:rsidP="002C791B">
      <w:pPr>
        <w:spacing w:after="0" w:line="240" w:lineRule="auto"/>
        <w:rPr>
          <w:rFonts w:ascii="Times New Roman" w:eastAsia="Times New Roman" w:hAnsi="Times New Roman" w:cs="Times New Roman"/>
        </w:rPr>
      </w:pPr>
    </w:p>
    <w:p w14:paraId="714388A2" w14:textId="77777777" w:rsidR="002C791B" w:rsidRPr="002C791B" w:rsidRDefault="002C791B" w:rsidP="002C791B">
      <w:pPr>
        <w:keepNext/>
        <w:tabs>
          <w:tab w:val="left" w:pos="567"/>
        </w:tabs>
        <w:spacing w:after="0" w:line="240" w:lineRule="auto"/>
        <w:ind w:left="567" w:hanging="567"/>
        <w:outlineLvl w:val="1"/>
        <w:rPr>
          <w:rFonts w:ascii="Times New Roman" w:eastAsia="Times New Roman" w:hAnsi="Times New Roman" w:cs="Times New Roman"/>
          <w:b/>
        </w:rPr>
      </w:pPr>
      <w:r w:rsidRPr="002C791B">
        <w:rPr>
          <w:rFonts w:ascii="Times New Roman" w:eastAsia="Times New Roman" w:hAnsi="Times New Roman" w:cs="Times New Roman"/>
          <w:b/>
        </w:rPr>
        <w:t>B.</w:t>
      </w:r>
      <w:r w:rsidRPr="002C791B">
        <w:rPr>
          <w:rFonts w:ascii="Times New Roman" w:eastAsia="Times New Roman" w:hAnsi="Times New Roman" w:cs="Times New Roman"/>
        </w:rPr>
        <w:tab/>
      </w:r>
      <w:r w:rsidRPr="002C791B">
        <w:rPr>
          <w:rFonts w:ascii="Times New Roman" w:eastAsia="Times New Roman" w:hAnsi="Times New Roman" w:cs="Times New Roman"/>
          <w:b/>
        </w:rPr>
        <w:t>TIEKIMO IR VARTOJIMO SĄLYGOS AR APRIBOJIMAI</w:t>
      </w:r>
    </w:p>
    <w:p w14:paraId="46DD9CFF" w14:textId="77777777" w:rsidR="002C791B" w:rsidRPr="002C791B" w:rsidRDefault="002C791B" w:rsidP="002C791B">
      <w:pPr>
        <w:spacing w:after="0" w:line="240" w:lineRule="auto"/>
        <w:rPr>
          <w:rFonts w:ascii="Times New Roman" w:eastAsia="Times New Roman" w:hAnsi="Times New Roman" w:cs="Times New Roman"/>
          <w:noProof/>
        </w:rPr>
      </w:pPr>
    </w:p>
    <w:p w14:paraId="3EDCBD13" w14:textId="77777777" w:rsidR="002C791B" w:rsidRPr="002C791B" w:rsidRDefault="002C791B" w:rsidP="002C791B">
      <w:pPr>
        <w:numPr>
          <w:ilvl w:val="12"/>
          <w:numId w:val="0"/>
        </w:numPr>
        <w:tabs>
          <w:tab w:val="left" w:pos="567"/>
        </w:tabs>
        <w:spacing w:after="0" w:line="260" w:lineRule="exact"/>
        <w:jc w:val="both"/>
        <w:rPr>
          <w:rFonts w:ascii="Times New Roman" w:eastAsia="Times New Roman" w:hAnsi="Times New Roman" w:cs="Times New Roman"/>
        </w:rPr>
      </w:pPr>
      <w:r w:rsidRPr="002C791B">
        <w:rPr>
          <w:rFonts w:ascii="Times New Roman" w:eastAsia="Times New Roman" w:hAnsi="Times New Roman" w:cs="Times New Roman"/>
        </w:rPr>
        <w:t>Receptinis vaistinis preparatas.</w:t>
      </w:r>
      <w:r w:rsidRPr="002C791B" w:rsidDel="00D87A4B">
        <w:rPr>
          <w:rFonts w:ascii="Times New Roman" w:eastAsia="Times New Roman" w:hAnsi="Times New Roman" w:cs="Times New Roman"/>
          <w:b/>
        </w:rPr>
        <w:t xml:space="preserve"> </w:t>
      </w:r>
    </w:p>
    <w:p w14:paraId="354E64F5" w14:textId="77777777" w:rsidR="002C791B" w:rsidRDefault="002C791B" w:rsidP="002C791B">
      <w:pPr>
        <w:numPr>
          <w:ilvl w:val="12"/>
          <w:numId w:val="0"/>
        </w:numPr>
        <w:tabs>
          <w:tab w:val="left" w:pos="567"/>
        </w:tabs>
        <w:spacing w:after="0" w:line="260" w:lineRule="exact"/>
        <w:rPr>
          <w:rFonts w:ascii="Times New Roman" w:eastAsia="Times New Roman" w:hAnsi="Times New Roman" w:cs="Times New Roman"/>
          <w:highlight w:val="yellow"/>
        </w:rPr>
      </w:pPr>
    </w:p>
    <w:p w14:paraId="1B83E9CA" w14:textId="77777777" w:rsidR="00C6356D" w:rsidRPr="002C791B" w:rsidRDefault="00C6356D" w:rsidP="002C791B">
      <w:pPr>
        <w:numPr>
          <w:ilvl w:val="12"/>
          <w:numId w:val="0"/>
        </w:numPr>
        <w:tabs>
          <w:tab w:val="left" w:pos="567"/>
        </w:tabs>
        <w:spacing w:after="0" w:line="260" w:lineRule="exact"/>
        <w:rPr>
          <w:rFonts w:ascii="Times New Roman" w:eastAsia="Times New Roman" w:hAnsi="Times New Roman" w:cs="Times New Roman"/>
          <w:highlight w:val="yellow"/>
        </w:rPr>
      </w:pPr>
    </w:p>
    <w:p w14:paraId="2EACBB9B" w14:textId="77777777" w:rsidR="00C6356D" w:rsidRPr="00CC3683" w:rsidRDefault="00C6356D" w:rsidP="00C6356D">
      <w:pPr>
        <w:tabs>
          <w:tab w:val="left" w:pos="567"/>
        </w:tabs>
        <w:spacing w:after="0" w:line="260" w:lineRule="exact"/>
        <w:ind w:left="567" w:hanging="567"/>
        <w:rPr>
          <w:rFonts w:ascii="Times New Roman" w:eastAsia="Times New Roman" w:hAnsi="Times New Roman" w:cs="Times New Roman"/>
          <w:b/>
          <w:snapToGrid w:val="0"/>
          <w:szCs w:val="24"/>
        </w:rPr>
      </w:pPr>
      <w:r w:rsidRPr="00CC3683">
        <w:rPr>
          <w:rFonts w:ascii="Times New Roman" w:eastAsia="Times New Roman" w:hAnsi="Times New Roman" w:cs="Times New Roman"/>
          <w:b/>
          <w:noProof/>
          <w:snapToGrid w:val="0"/>
          <w:szCs w:val="24"/>
        </w:rPr>
        <w:t>D.</w:t>
      </w:r>
      <w:r w:rsidRPr="00CC3683">
        <w:rPr>
          <w:rFonts w:ascii="Times New Roman" w:eastAsia="Times New Roman" w:hAnsi="Times New Roman" w:cs="Times New Roman"/>
          <w:b/>
          <w:snapToGrid w:val="0"/>
          <w:szCs w:val="24"/>
        </w:rPr>
        <w:tab/>
      </w:r>
      <w:r w:rsidRPr="00CC3683">
        <w:rPr>
          <w:rFonts w:ascii="Times New Roman" w:eastAsia="Times New Roman" w:hAnsi="Times New Roman" w:cs="Times New Roman"/>
          <w:b/>
          <w:noProof/>
          <w:snapToGrid w:val="0"/>
          <w:szCs w:val="24"/>
        </w:rPr>
        <w:t>SĄLYGOS AR APRIBOJIMAI, SKIRTI SAUGIAM IR VEIKSMINGAM VAISTINIO PREPARATO VARTOJIMUI UŽTIKRINTI</w:t>
      </w:r>
    </w:p>
    <w:p w14:paraId="33A5FF41" w14:textId="77777777" w:rsidR="00C6356D" w:rsidRPr="00CC3683" w:rsidRDefault="00C6356D" w:rsidP="00C6356D">
      <w:pPr>
        <w:tabs>
          <w:tab w:val="left" w:pos="567"/>
        </w:tabs>
        <w:spacing w:after="0" w:line="260" w:lineRule="exact"/>
        <w:ind w:right="-1"/>
        <w:rPr>
          <w:rFonts w:ascii="Times New Roman" w:eastAsia="Times New Roman" w:hAnsi="Times New Roman" w:cs="Times New Roman"/>
          <w:i/>
          <w:noProof/>
          <w:snapToGrid w:val="0"/>
          <w:szCs w:val="24"/>
        </w:rPr>
      </w:pPr>
    </w:p>
    <w:p w14:paraId="023E2135" w14:textId="77777777" w:rsidR="00C6356D" w:rsidRPr="00CC3683" w:rsidRDefault="00C6356D" w:rsidP="00C6356D">
      <w:pPr>
        <w:tabs>
          <w:tab w:val="left" w:pos="567"/>
        </w:tabs>
        <w:spacing w:after="0" w:line="260" w:lineRule="exact"/>
        <w:ind w:right="-1"/>
        <w:rPr>
          <w:rFonts w:ascii="Times New Roman" w:eastAsia="Times New Roman" w:hAnsi="Times New Roman" w:cs="Times New Roman"/>
          <w:snapToGrid w:val="0"/>
          <w:color w:val="339966"/>
          <w:szCs w:val="24"/>
        </w:rPr>
      </w:pPr>
      <w:r w:rsidRPr="00CC3683">
        <w:rPr>
          <w:rFonts w:ascii="Times New Roman" w:eastAsia="Times New Roman" w:hAnsi="Times New Roman" w:cs="Times New Roman"/>
          <w:snapToGrid w:val="0"/>
          <w:szCs w:val="20"/>
        </w:rPr>
        <w:t>Registruotojas per nustatytus terminus turi įvykdyti šias užduotis:</w:t>
      </w:r>
    </w:p>
    <w:p w14:paraId="248C9166" w14:textId="77777777" w:rsidR="00C6356D" w:rsidRPr="00CC3683" w:rsidRDefault="00C6356D" w:rsidP="00C6356D">
      <w:pPr>
        <w:tabs>
          <w:tab w:val="left" w:pos="567"/>
        </w:tabs>
        <w:spacing w:after="0" w:line="260" w:lineRule="exact"/>
        <w:ind w:right="-1"/>
        <w:rPr>
          <w:rFonts w:ascii="Times New Roman" w:eastAsia="Times New Roman" w:hAnsi="Times New Roman" w:cs="Times New Roman"/>
          <w:i/>
          <w:snapToGrid w:val="0"/>
          <w:szCs w:val="24"/>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25"/>
        <w:gridCol w:w="1455"/>
      </w:tblGrid>
      <w:tr w:rsidR="00C6356D" w:rsidRPr="00CC3683" w14:paraId="30DDA859" w14:textId="77777777" w:rsidTr="002F7EF0">
        <w:tc>
          <w:tcPr>
            <w:tcW w:w="4181" w:type="pct"/>
          </w:tcPr>
          <w:p w14:paraId="3FB2B0CD" w14:textId="77777777" w:rsidR="00C6356D" w:rsidRPr="00CC3683" w:rsidRDefault="00C6356D" w:rsidP="002F7EF0">
            <w:pPr>
              <w:tabs>
                <w:tab w:val="left" w:pos="567"/>
              </w:tabs>
              <w:spacing w:after="0" w:line="260" w:lineRule="exact"/>
              <w:ind w:right="-1"/>
              <w:rPr>
                <w:rFonts w:ascii="Times New Roman" w:eastAsia="Times New Roman" w:hAnsi="Times New Roman" w:cs="Times New Roman"/>
                <w:snapToGrid w:val="0"/>
                <w:szCs w:val="20"/>
              </w:rPr>
            </w:pPr>
            <w:r w:rsidRPr="00CC3683">
              <w:rPr>
                <w:rFonts w:ascii="Times New Roman" w:eastAsia="Times New Roman" w:hAnsi="Times New Roman" w:cs="Times New Roman"/>
                <w:b/>
                <w:snapToGrid w:val="0"/>
                <w:szCs w:val="20"/>
              </w:rPr>
              <w:t>Aprašymas</w:t>
            </w:r>
          </w:p>
        </w:tc>
        <w:tc>
          <w:tcPr>
            <w:tcW w:w="819" w:type="pct"/>
          </w:tcPr>
          <w:p w14:paraId="45358289" w14:textId="77777777" w:rsidR="00C6356D" w:rsidRPr="00CC3683" w:rsidRDefault="00C6356D" w:rsidP="002F7EF0">
            <w:pPr>
              <w:tabs>
                <w:tab w:val="left" w:pos="567"/>
              </w:tabs>
              <w:spacing w:after="0" w:line="260" w:lineRule="exact"/>
              <w:ind w:right="-1"/>
              <w:rPr>
                <w:rFonts w:ascii="Times New Roman" w:eastAsia="Times New Roman" w:hAnsi="Times New Roman" w:cs="Times New Roman"/>
                <w:snapToGrid w:val="0"/>
                <w:szCs w:val="20"/>
              </w:rPr>
            </w:pPr>
            <w:r w:rsidRPr="00CC3683">
              <w:rPr>
                <w:rFonts w:ascii="Times New Roman" w:eastAsia="Times New Roman" w:hAnsi="Times New Roman" w:cs="Times New Roman"/>
                <w:b/>
                <w:snapToGrid w:val="0"/>
                <w:szCs w:val="20"/>
              </w:rPr>
              <w:t>Terminas</w:t>
            </w:r>
          </w:p>
        </w:tc>
      </w:tr>
      <w:tr w:rsidR="00C6356D" w:rsidRPr="00CC3683" w14:paraId="2E54681E" w14:textId="77777777" w:rsidTr="002F7EF0">
        <w:tc>
          <w:tcPr>
            <w:tcW w:w="4181" w:type="pct"/>
          </w:tcPr>
          <w:p w14:paraId="42902B5C" w14:textId="77777777" w:rsidR="00C6356D" w:rsidRPr="00CC3683" w:rsidRDefault="00C6356D" w:rsidP="002F7EF0">
            <w:pPr>
              <w:tabs>
                <w:tab w:val="left" w:pos="567"/>
              </w:tabs>
              <w:spacing w:after="0" w:line="260" w:lineRule="exact"/>
              <w:ind w:right="-1"/>
              <w:rPr>
                <w:rFonts w:ascii="Times New Roman" w:eastAsia="Times New Roman" w:hAnsi="Times New Roman" w:cs="Times New Roman"/>
                <w:snapToGrid w:val="0"/>
                <w:szCs w:val="20"/>
              </w:rPr>
            </w:pPr>
            <w:r w:rsidRPr="00CC3683">
              <w:rPr>
                <w:rFonts w:ascii="Times New Roman" w:eastAsia="Times New Roman" w:hAnsi="Times New Roman" w:cs="Times New Roman"/>
                <w:snapToGrid w:val="0"/>
                <w:szCs w:val="20"/>
              </w:rPr>
              <w:t>Registruotojas turi užtikrinti, kad toms partijoms vaistinių medžiagų, iš kurių gaminami jų vaistiniai preparatai, būtų taikoma atitinkama visų N-nitrozaminų kontrolės strategija.</w:t>
            </w:r>
          </w:p>
        </w:tc>
        <w:tc>
          <w:tcPr>
            <w:tcW w:w="819" w:type="pct"/>
          </w:tcPr>
          <w:p w14:paraId="2FDC37C6" w14:textId="77777777" w:rsidR="00C6356D" w:rsidRPr="00CC3683" w:rsidRDefault="00C6356D" w:rsidP="002F7EF0">
            <w:pPr>
              <w:tabs>
                <w:tab w:val="left" w:pos="567"/>
              </w:tabs>
              <w:spacing w:after="0" w:line="260" w:lineRule="exact"/>
              <w:ind w:right="-1"/>
              <w:rPr>
                <w:rFonts w:ascii="Times New Roman" w:eastAsia="Times New Roman" w:hAnsi="Times New Roman" w:cs="Times New Roman"/>
                <w:snapToGrid w:val="0"/>
                <w:szCs w:val="20"/>
              </w:rPr>
            </w:pPr>
            <w:r w:rsidRPr="00CC3683">
              <w:rPr>
                <w:rFonts w:ascii="Times New Roman" w:eastAsia="Times New Roman" w:hAnsi="Times New Roman" w:cs="Times New Roman"/>
                <w:snapToGrid w:val="0"/>
                <w:szCs w:val="20"/>
              </w:rPr>
              <w:t>Komisijai priimant sprendimą.</w:t>
            </w:r>
          </w:p>
        </w:tc>
      </w:tr>
      <w:tr w:rsidR="00C6356D" w:rsidRPr="00CC3683" w14:paraId="6028DEB9" w14:textId="77777777" w:rsidTr="002F7EF0">
        <w:tc>
          <w:tcPr>
            <w:tcW w:w="4181" w:type="pct"/>
          </w:tcPr>
          <w:p w14:paraId="772B21C9" w14:textId="77777777" w:rsidR="00C6356D" w:rsidRPr="00CC3683" w:rsidRDefault="00C6356D" w:rsidP="002F7EF0">
            <w:pPr>
              <w:tabs>
                <w:tab w:val="left" w:pos="567"/>
              </w:tabs>
              <w:spacing w:after="0" w:line="280" w:lineRule="exact"/>
              <w:rPr>
                <w:rFonts w:ascii="Times New Roman" w:eastAsia="Times New Roman" w:hAnsi="Times New Roman" w:cs="Times New Roman"/>
                <w:snapToGrid w:val="0"/>
              </w:rPr>
            </w:pPr>
            <w:r w:rsidRPr="00CC3683">
              <w:rPr>
                <w:rFonts w:ascii="Times New Roman" w:eastAsia="Times New Roman" w:hAnsi="Times New Roman" w:cs="Times New Roman"/>
                <w:snapToGrid w:val="0"/>
              </w:rPr>
              <w:t>Registruotojas į specifikacijas turi įvesti nurodytas NDMA ir NDEA ribas, kurios bus taikomos visą 2 metų trukmės pereinamąjį laikotarpį:</w:t>
            </w:r>
          </w:p>
          <w:p w14:paraId="4CBC0285" w14:textId="77777777" w:rsidR="00C6356D" w:rsidRPr="00CC3683" w:rsidRDefault="00C6356D" w:rsidP="002F7EF0">
            <w:pPr>
              <w:tabs>
                <w:tab w:val="left" w:pos="567"/>
              </w:tabs>
              <w:spacing w:after="0" w:line="280" w:lineRule="exact"/>
              <w:rPr>
                <w:rFonts w:ascii="Times New Roman" w:eastAsia="Times New Roman" w:hAnsi="Times New Roman" w:cs="Times New Roman"/>
                <w:snapToGrid w:val="0"/>
              </w:rPr>
            </w:pPr>
          </w:p>
          <w:tbl>
            <w:tblPr>
              <w:tblStyle w:val="TableGrid1"/>
              <w:tblW w:w="0" w:type="auto"/>
              <w:tblLayout w:type="fixed"/>
              <w:tblLook w:val="04A0" w:firstRow="1" w:lastRow="0" w:firstColumn="1" w:lastColumn="0" w:noHBand="0" w:noVBand="1"/>
            </w:tblPr>
            <w:tblGrid>
              <w:gridCol w:w="1158"/>
              <w:gridCol w:w="1134"/>
              <w:gridCol w:w="1134"/>
              <w:gridCol w:w="1373"/>
              <w:gridCol w:w="1037"/>
              <w:gridCol w:w="1363"/>
            </w:tblGrid>
            <w:tr w:rsidR="00C6356D" w:rsidRPr="00CC3683" w14:paraId="5D936475" w14:textId="77777777" w:rsidTr="002F7EF0">
              <w:tc>
                <w:tcPr>
                  <w:tcW w:w="1158" w:type="dxa"/>
                </w:tcPr>
                <w:p w14:paraId="63B994BC" w14:textId="77777777" w:rsidR="00C6356D" w:rsidRPr="00CC3683" w:rsidRDefault="00C6356D" w:rsidP="002F7EF0">
                  <w:pPr>
                    <w:tabs>
                      <w:tab w:val="left" w:pos="567"/>
                    </w:tabs>
                    <w:spacing w:line="280" w:lineRule="exact"/>
                    <w:rPr>
                      <w:b/>
                      <w:snapToGrid w:val="0"/>
                    </w:rPr>
                  </w:pPr>
                  <w:r w:rsidRPr="00CC3683">
                    <w:rPr>
                      <w:b/>
                      <w:snapToGrid w:val="0"/>
                    </w:rPr>
                    <w:t>Vaistinė medžiaga</w:t>
                  </w:r>
                </w:p>
              </w:tc>
              <w:tc>
                <w:tcPr>
                  <w:tcW w:w="1134" w:type="dxa"/>
                </w:tcPr>
                <w:p w14:paraId="618BEA21" w14:textId="77777777" w:rsidR="00C6356D" w:rsidRPr="00CC3683" w:rsidRDefault="00C6356D" w:rsidP="002F7EF0">
                  <w:pPr>
                    <w:tabs>
                      <w:tab w:val="left" w:pos="567"/>
                    </w:tabs>
                    <w:spacing w:line="280" w:lineRule="exact"/>
                    <w:rPr>
                      <w:b/>
                      <w:snapToGrid w:val="0"/>
                    </w:rPr>
                  </w:pPr>
                  <w:r w:rsidRPr="00CC3683">
                    <w:rPr>
                      <w:b/>
                      <w:snapToGrid w:val="0"/>
                    </w:rPr>
                    <w:t>Didžiausia paros dozė (mg)</w:t>
                  </w:r>
                </w:p>
              </w:tc>
              <w:tc>
                <w:tcPr>
                  <w:tcW w:w="1134" w:type="dxa"/>
                </w:tcPr>
                <w:p w14:paraId="4FA1DB2A" w14:textId="77777777" w:rsidR="00C6356D" w:rsidRPr="00CC3683" w:rsidRDefault="00C6356D" w:rsidP="002F7EF0">
                  <w:pPr>
                    <w:tabs>
                      <w:tab w:val="left" w:pos="567"/>
                    </w:tabs>
                    <w:spacing w:line="280" w:lineRule="exact"/>
                    <w:rPr>
                      <w:b/>
                      <w:snapToGrid w:val="0"/>
                    </w:rPr>
                  </w:pPr>
                  <w:r w:rsidRPr="00CC3683">
                    <w:rPr>
                      <w:b/>
                      <w:snapToGrid w:val="0"/>
                    </w:rPr>
                    <w:t>NDEA riba (ng per parą)</w:t>
                  </w:r>
                </w:p>
              </w:tc>
              <w:tc>
                <w:tcPr>
                  <w:tcW w:w="1373" w:type="dxa"/>
                </w:tcPr>
                <w:p w14:paraId="0F61B8AC" w14:textId="77777777" w:rsidR="00C6356D" w:rsidRPr="00CC3683" w:rsidRDefault="00C6356D" w:rsidP="002F7EF0">
                  <w:pPr>
                    <w:tabs>
                      <w:tab w:val="left" w:pos="567"/>
                    </w:tabs>
                    <w:spacing w:line="280" w:lineRule="exact"/>
                    <w:rPr>
                      <w:b/>
                      <w:snapToGrid w:val="0"/>
                    </w:rPr>
                  </w:pPr>
                  <w:r w:rsidRPr="00CC3683">
                    <w:rPr>
                      <w:b/>
                      <w:snapToGrid w:val="0"/>
                    </w:rPr>
                    <w:t>NDEA riba (ppm veikliojoje medžiagoje)</w:t>
                  </w:r>
                </w:p>
              </w:tc>
              <w:tc>
                <w:tcPr>
                  <w:tcW w:w="1037" w:type="dxa"/>
                </w:tcPr>
                <w:p w14:paraId="32F64CDE" w14:textId="77777777" w:rsidR="00C6356D" w:rsidRPr="00CC3683" w:rsidRDefault="00C6356D" w:rsidP="002F7EF0">
                  <w:pPr>
                    <w:tabs>
                      <w:tab w:val="left" w:pos="567"/>
                    </w:tabs>
                    <w:spacing w:line="280" w:lineRule="exact"/>
                    <w:rPr>
                      <w:b/>
                      <w:snapToGrid w:val="0"/>
                    </w:rPr>
                  </w:pPr>
                  <w:r w:rsidRPr="00CC3683">
                    <w:rPr>
                      <w:b/>
                      <w:snapToGrid w:val="0"/>
                    </w:rPr>
                    <w:t>NDMA riba (ng per parą)</w:t>
                  </w:r>
                </w:p>
              </w:tc>
              <w:tc>
                <w:tcPr>
                  <w:tcW w:w="1363" w:type="dxa"/>
                </w:tcPr>
                <w:p w14:paraId="2DEFA4D6" w14:textId="77777777" w:rsidR="00C6356D" w:rsidRPr="00CC3683" w:rsidRDefault="00C6356D" w:rsidP="002F7EF0">
                  <w:pPr>
                    <w:tabs>
                      <w:tab w:val="left" w:pos="567"/>
                    </w:tabs>
                    <w:spacing w:line="280" w:lineRule="exact"/>
                    <w:rPr>
                      <w:b/>
                      <w:snapToGrid w:val="0"/>
                    </w:rPr>
                  </w:pPr>
                  <w:r w:rsidRPr="00CC3683">
                    <w:rPr>
                      <w:b/>
                      <w:snapToGrid w:val="0"/>
                    </w:rPr>
                    <w:t>NDMA riba (ppm veikliojoje medžiagoje)</w:t>
                  </w:r>
                </w:p>
              </w:tc>
            </w:tr>
            <w:tr w:rsidR="00C6356D" w:rsidRPr="00CC3683" w14:paraId="155EF0D6" w14:textId="77777777" w:rsidTr="002F7EF0">
              <w:tc>
                <w:tcPr>
                  <w:tcW w:w="1158" w:type="dxa"/>
                </w:tcPr>
                <w:p w14:paraId="7A81B79D" w14:textId="77777777" w:rsidR="00C6356D" w:rsidRPr="00CC3683" w:rsidRDefault="00C6356D" w:rsidP="002F7EF0">
                  <w:pPr>
                    <w:tabs>
                      <w:tab w:val="left" w:pos="567"/>
                    </w:tabs>
                    <w:spacing w:line="280" w:lineRule="exact"/>
                    <w:rPr>
                      <w:snapToGrid w:val="0"/>
                    </w:rPr>
                  </w:pPr>
                  <w:r>
                    <w:rPr>
                      <w:snapToGrid w:val="0"/>
                    </w:rPr>
                    <w:t>Valsartanas</w:t>
                  </w:r>
                </w:p>
              </w:tc>
              <w:tc>
                <w:tcPr>
                  <w:tcW w:w="1134" w:type="dxa"/>
                </w:tcPr>
                <w:p w14:paraId="5D6DFD71" w14:textId="77777777" w:rsidR="00C6356D" w:rsidRPr="00CC3683" w:rsidRDefault="00C6356D" w:rsidP="002F7EF0">
                  <w:pPr>
                    <w:tabs>
                      <w:tab w:val="left" w:pos="567"/>
                    </w:tabs>
                    <w:spacing w:line="280" w:lineRule="exact"/>
                    <w:rPr>
                      <w:snapToGrid w:val="0"/>
                    </w:rPr>
                  </w:pPr>
                  <w:r>
                    <w:rPr>
                      <w:snapToGrid w:val="0"/>
                    </w:rPr>
                    <w:t>320</w:t>
                  </w:r>
                </w:p>
              </w:tc>
              <w:tc>
                <w:tcPr>
                  <w:tcW w:w="1134" w:type="dxa"/>
                </w:tcPr>
                <w:p w14:paraId="5FA0B82F" w14:textId="77777777" w:rsidR="00C6356D" w:rsidRPr="00CC3683" w:rsidRDefault="00C6356D" w:rsidP="002F7EF0">
                  <w:pPr>
                    <w:tabs>
                      <w:tab w:val="left" w:pos="567"/>
                    </w:tabs>
                    <w:spacing w:line="280" w:lineRule="exact"/>
                    <w:rPr>
                      <w:snapToGrid w:val="0"/>
                    </w:rPr>
                  </w:pPr>
                  <w:r w:rsidRPr="00CC3683">
                    <w:rPr>
                      <w:snapToGrid w:val="0"/>
                    </w:rPr>
                    <w:t>26,5</w:t>
                  </w:r>
                </w:p>
              </w:tc>
              <w:tc>
                <w:tcPr>
                  <w:tcW w:w="1373" w:type="dxa"/>
                </w:tcPr>
                <w:p w14:paraId="33C6BEA3" w14:textId="77777777" w:rsidR="00C6356D" w:rsidRPr="00CC3683" w:rsidRDefault="00C6356D" w:rsidP="002F7EF0">
                  <w:pPr>
                    <w:tabs>
                      <w:tab w:val="left" w:pos="567"/>
                    </w:tabs>
                    <w:spacing w:line="280" w:lineRule="exact"/>
                    <w:rPr>
                      <w:snapToGrid w:val="0"/>
                    </w:rPr>
                  </w:pPr>
                  <w:r>
                    <w:rPr>
                      <w:snapToGrid w:val="0"/>
                    </w:rPr>
                    <w:t>0,082</w:t>
                  </w:r>
                </w:p>
              </w:tc>
              <w:tc>
                <w:tcPr>
                  <w:tcW w:w="1037" w:type="dxa"/>
                </w:tcPr>
                <w:p w14:paraId="6A8C4BB4" w14:textId="77777777" w:rsidR="00C6356D" w:rsidRPr="00CC3683" w:rsidRDefault="00C6356D" w:rsidP="002F7EF0">
                  <w:pPr>
                    <w:tabs>
                      <w:tab w:val="left" w:pos="567"/>
                    </w:tabs>
                    <w:spacing w:line="280" w:lineRule="exact"/>
                    <w:rPr>
                      <w:snapToGrid w:val="0"/>
                    </w:rPr>
                  </w:pPr>
                  <w:r w:rsidRPr="00CC3683">
                    <w:rPr>
                      <w:snapToGrid w:val="0"/>
                    </w:rPr>
                    <w:t>96,0</w:t>
                  </w:r>
                </w:p>
              </w:tc>
              <w:tc>
                <w:tcPr>
                  <w:tcW w:w="1363" w:type="dxa"/>
                </w:tcPr>
                <w:p w14:paraId="23412616" w14:textId="77777777" w:rsidR="00C6356D" w:rsidRPr="00CC3683" w:rsidRDefault="00C6356D" w:rsidP="002F7EF0">
                  <w:pPr>
                    <w:tabs>
                      <w:tab w:val="left" w:pos="567"/>
                    </w:tabs>
                    <w:spacing w:line="280" w:lineRule="exact"/>
                    <w:rPr>
                      <w:snapToGrid w:val="0"/>
                    </w:rPr>
                  </w:pPr>
                  <w:r>
                    <w:rPr>
                      <w:snapToGrid w:val="0"/>
                    </w:rPr>
                    <w:t>0,300</w:t>
                  </w:r>
                </w:p>
              </w:tc>
            </w:tr>
          </w:tbl>
          <w:p w14:paraId="764A0939" w14:textId="77777777" w:rsidR="00C6356D" w:rsidRPr="00CC3683" w:rsidRDefault="00C6356D" w:rsidP="002F7EF0">
            <w:pPr>
              <w:tabs>
                <w:tab w:val="left" w:pos="567"/>
              </w:tabs>
              <w:spacing w:after="0" w:line="280" w:lineRule="exact"/>
              <w:rPr>
                <w:rFonts w:ascii="Times New Roman" w:eastAsia="Times New Roman" w:hAnsi="Times New Roman" w:cs="Times New Roman"/>
                <w:snapToGrid w:val="0"/>
              </w:rPr>
            </w:pPr>
            <w:r w:rsidRPr="00CC3683">
              <w:rPr>
                <w:rFonts w:ascii="Times New Roman" w:eastAsia="Times New Roman" w:hAnsi="Times New Roman" w:cs="Times New Roman"/>
                <w:snapToGrid w:val="0"/>
              </w:rPr>
              <w:t xml:space="preserve"> </w:t>
            </w:r>
          </w:p>
        </w:tc>
        <w:tc>
          <w:tcPr>
            <w:tcW w:w="819" w:type="pct"/>
          </w:tcPr>
          <w:p w14:paraId="1150B47D" w14:textId="77777777" w:rsidR="00C6356D" w:rsidRPr="00CC3683" w:rsidRDefault="00C6356D" w:rsidP="002F7EF0">
            <w:pPr>
              <w:tabs>
                <w:tab w:val="left" w:pos="567"/>
              </w:tabs>
              <w:spacing w:after="0" w:line="280" w:lineRule="exact"/>
              <w:rPr>
                <w:rFonts w:ascii="Times New Roman" w:eastAsia="Times New Roman" w:hAnsi="Times New Roman" w:cs="Times New Roman"/>
                <w:snapToGrid w:val="0"/>
              </w:rPr>
            </w:pPr>
            <w:r w:rsidRPr="00CC3683">
              <w:rPr>
                <w:rFonts w:ascii="Times New Roman" w:eastAsia="Times New Roman" w:hAnsi="Times New Roman" w:cs="Times New Roman"/>
                <w:snapToGrid w:val="0"/>
                <w:szCs w:val="20"/>
              </w:rPr>
              <w:t>Komisijai priimant sprendimą.</w:t>
            </w:r>
          </w:p>
        </w:tc>
      </w:tr>
    </w:tbl>
    <w:p w14:paraId="1AF54BB5" w14:textId="77777777" w:rsidR="00C6356D" w:rsidRDefault="00C6356D" w:rsidP="00C6356D">
      <w:pPr>
        <w:tabs>
          <w:tab w:val="left" w:pos="567"/>
        </w:tabs>
        <w:spacing w:after="0" w:line="260" w:lineRule="exact"/>
        <w:rPr>
          <w:rFonts w:ascii="Times New Roman" w:eastAsia="Times New Roman" w:hAnsi="Times New Roman" w:cs="Times New Roman"/>
        </w:rPr>
      </w:pPr>
    </w:p>
    <w:p w14:paraId="4F6612D4" w14:textId="77777777" w:rsidR="00C6356D" w:rsidRDefault="00C6356D">
      <w:pPr>
        <w:rPr>
          <w:rFonts w:ascii="Times New Roman" w:eastAsia="Times New Roman" w:hAnsi="Times New Roman" w:cs="Times New Roman"/>
        </w:rPr>
      </w:pPr>
      <w:r>
        <w:rPr>
          <w:rFonts w:ascii="Times New Roman" w:eastAsia="Times New Roman" w:hAnsi="Times New Roman" w:cs="Times New Roman"/>
        </w:rPr>
        <w:br w:type="page"/>
      </w:r>
    </w:p>
    <w:tbl>
      <w:tblPr>
        <w:tblStyle w:val="Lentelstinklelis"/>
        <w:tblW w:w="0" w:type="auto"/>
        <w:tblLook w:val="04A0" w:firstRow="1" w:lastRow="0" w:firstColumn="1" w:lastColumn="0" w:noHBand="0" w:noVBand="1"/>
      </w:tblPr>
      <w:tblGrid>
        <w:gridCol w:w="7508"/>
        <w:gridCol w:w="1553"/>
      </w:tblGrid>
      <w:tr w:rsidR="00C6356D" w14:paraId="066D3061" w14:textId="77777777" w:rsidTr="00C6356D">
        <w:tc>
          <w:tcPr>
            <w:tcW w:w="7508" w:type="dxa"/>
          </w:tcPr>
          <w:p w14:paraId="19ED3213" w14:textId="77777777" w:rsidR="00C6356D" w:rsidRPr="00C6356D" w:rsidRDefault="00C6356D" w:rsidP="00C6356D">
            <w:pPr>
              <w:rPr>
                <w:sz w:val="22"/>
                <w:szCs w:val="22"/>
              </w:rPr>
            </w:pPr>
            <w:r w:rsidRPr="00C6356D">
              <w:rPr>
                <w:b/>
                <w:snapToGrid w:val="0"/>
                <w:sz w:val="22"/>
                <w:szCs w:val="22"/>
              </w:rPr>
              <w:lastRenderedPageBreak/>
              <w:t>Aprašymas</w:t>
            </w:r>
          </w:p>
        </w:tc>
        <w:tc>
          <w:tcPr>
            <w:tcW w:w="1553" w:type="dxa"/>
          </w:tcPr>
          <w:p w14:paraId="3BA6BB53" w14:textId="77777777" w:rsidR="00C6356D" w:rsidRPr="00C6356D" w:rsidRDefault="00C6356D" w:rsidP="00C6356D">
            <w:pPr>
              <w:rPr>
                <w:sz w:val="22"/>
                <w:szCs w:val="22"/>
              </w:rPr>
            </w:pPr>
            <w:r w:rsidRPr="00C6356D">
              <w:rPr>
                <w:b/>
                <w:snapToGrid w:val="0"/>
                <w:sz w:val="22"/>
                <w:szCs w:val="22"/>
              </w:rPr>
              <w:t>Terminas</w:t>
            </w:r>
          </w:p>
        </w:tc>
      </w:tr>
      <w:tr w:rsidR="00C6356D" w14:paraId="30E7C13F" w14:textId="77777777" w:rsidTr="00C6356D">
        <w:tc>
          <w:tcPr>
            <w:tcW w:w="7508" w:type="dxa"/>
          </w:tcPr>
          <w:p w14:paraId="25E5A8D2" w14:textId="77777777" w:rsidR="00C6356D" w:rsidRPr="00C6356D" w:rsidRDefault="00C6356D" w:rsidP="00C6356D">
            <w:pPr>
              <w:rPr>
                <w:sz w:val="22"/>
                <w:szCs w:val="22"/>
              </w:rPr>
            </w:pPr>
            <w:r w:rsidRPr="00C6356D">
              <w:rPr>
                <w:snapToGrid w:val="0"/>
                <w:sz w:val="22"/>
                <w:szCs w:val="22"/>
              </w:rPr>
              <w:t>Specifikacijose turi būti įgyvendinta maksimali 0,03 ppm NDMA ir NDEA riba.</w:t>
            </w:r>
          </w:p>
        </w:tc>
        <w:tc>
          <w:tcPr>
            <w:tcW w:w="1553" w:type="dxa"/>
          </w:tcPr>
          <w:p w14:paraId="768A40E0" w14:textId="77777777" w:rsidR="00C6356D" w:rsidRPr="00C6356D" w:rsidRDefault="00C6356D" w:rsidP="00C6356D">
            <w:pPr>
              <w:rPr>
                <w:sz w:val="22"/>
                <w:szCs w:val="22"/>
              </w:rPr>
            </w:pPr>
            <w:r w:rsidRPr="00C6356D">
              <w:rPr>
                <w:snapToGrid w:val="0"/>
                <w:sz w:val="22"/>
                <w:szCs w:val="22"/>
              </w:rPr>
              <w:t>Per 2 metus nuo Komisijos sprendimo paskelbimo.</w:t>
            </w:r>
          </w:p>
        </w:tc>
      </w:tr>
      <w:tr w:rsidR="00C6356D" w14:paraId="32B6112E" w14:textId="77777777" w:rsidTr="00C6356D">
        <w:tc>
          <w:tcPr>
            <w:tcW w:w="7508" w:type="dxa"/>
          </w:tcPr>
          <w:p w14:paraId="45ED48B5" w14:textId="77777777" w:rsidR="00C6356D" w:rsidRPr="00C6356D" w:rsidRDefault="00C6356D" w:rsidP="00C6356D">
            <w:pPr>
              <w:rPr>
                <w:sz w:val="22"/>
                <w:szCs w:val="22"/>
              </w:rPr>
            </w:pPr>
            <w:r w:rsidRPr="00C6356D">
              <w:rPr>
                <w:snapToGrid w:val="0"/>
                <w:sz w:val="22"/>
                <w:szCs w:val="22"/>
              </w:rPr>
              <w:t>Registruotojas turi užtikrinti, kad jo gaminamuose vaistiniuose preparatuose esančių vaistinių medžiagų gamybos procesai būtų peržiūrėti dėl galimos N-nitrozaminų susidarymo rizikos ir, jei būtina, būtų pakeisti, kad būtų kuo labiau sumažinta šių vaistų užteršimo nitrozaminais rizika.</w:t>
            </w:r>
          </w:p>
        </w:tc>
        <w:tc>
          <w:tcPr>
            <w:tcW w:w="1553" w:type="dxa"/>
          </w:tcPr>
          <w:p w14:paraId="3B0B11C9" w14:textId="77777777" w:rsidR="00C6356D" w:rsidRPr="00C6356D" w:rsidRDefault="00C6356D" w:rsidP="00C6356D">
            <w:pPr>
              <w:rPr>
                <w:sz w:val="22"/>
                <w:szCs w:val="22"/>
              </w:rPr>
            </w:pPr>
            <w:r w:rsidRPr="00C6356D">
              <w:rPr>
                <w:snapToGrid w:val="0"/>
                <w:sz w:val="22"/>
                <w:szCs w:val="22"/>
              </w:rPr>
              <w:t>Per 2 metus nuo Komisijos sprendimo paskelbimo.</w:t>
            </w:r>
          </w:p>
        </w:tc>
      </w:tr>
    </w:tbl>
    <w:p w14:paraId="0DBDDE4B" w14:textId="77777777" w:rsidR="00C6356D" w:rsidRPr="00CC3683" w:rsidRDefault="00C6356D" w:rsidP="00C6356D">
      <w:pPr>
        <w:tabs>
          <w:tab w:val="left" w:pos="567"/>
        </w:tabs>
        <w:spacing w:after="0" w:line="260" w:lineRule="exact"/>
        <w:rPr>
          <w:rFonts w:ascii="Times New Roman" w:eastAsia="Times New Roman" w:hAnsi="Times New Roman" w:cs="Times New Roman"/>
        </w:rPr>
      </w:pPr>
      <w:r w:rsidRPr="00CC3683">
        <w:rPr>
          <w:rFonts w:ascii="Times New Roman" w:eastAsia="Times New Roman" w:hAnsi="Times New Roman" w:cs="Times New Roman"/>
        </w:rPr>
        <w:br w:type="page"/>
      </w:r>
    </w:p>
    <w:p w14:paraId="480588C9" w14:textId="77777777" w:rsidR="002C791B" w:rsidRPr="002C791B" w:rsidRDefault="002C791B" w:rsidP="002C791B">
      <w:pPr>
        <w:spacing w:after="0" w:line="240" w:lineRule="auto"/>
        <w:rPr>
          <w:rFonts w:ascii="Times New Roman" w:eastAsia="Times New Roman" w:hAnsi="Times New Roman" w:cs="Times New Roman"/>
          <w:bCs/>
        </w:rPr>
      </w:pPr>
    </w:p>
    <w:p w14:paraId="175D60F0" w14:textId="77777777" w:rsidR="002C791B" w:rsidRPr="002C791B" w:rsidRDefault="002C791B" w:rsidP="002C791B">
      <w:pPr>
        <w:spacing w:after="0" w:line="240" w:lineRule="auto"/>
        <w:jc w:val="center"/>
        <w:rPr>
          <w:rFonts w:ascii="Times New Roman" w:eastAsia="Times New Roman" w:hAnsi="Times New Roman" w:cs="Times New Roman"/>
          <w:b/>
        </w:rPr>
      </w:pPr>
    </w:p>
    <w:p w14:paraId="745C8976" w14:textId="77777777" w:rsidR="002C791B" w:rsidRPr="002C791B" w:rsidRDefault="002C791B" w:rsidP="002C791B">
      <w:pPr>
        <w:spacing w:after="0" w:line="240" w:lineRule="auto"/>
        <w:jc w:val="center"/>
        <w:rPr>
          <w:rFonts w:ascii="Times New Roman" w:eastAsia="Times New Roman" w:hAnsi="Times New Roman" w:cs="Times New Roman"/>
          <w:b/>
        </w:rPr>
      </w:pPr>
    </w:p>
    <w:p w14:paraId="1D126F80" w14:textId="77777777" w:rsidR="002C791B" w:rsidRPr="002C791B" w:rsidRDefault="002C791B" w:rsidP="002C791B">
      <w:pPr>
        <w:spacing w:after="0" w:line="240" w:lineRule="auto"/>
        <w:jc w:val="center"/>
        <w:rPr>
          <w:rFonts w:ascii="Times New Roman" w:eastAsia="Times New Roman" w:hAnsi="Times New Roman" w:cs="Times New Roman"/>
          <w:b/>
        </w:rPr>
      </w:pPr>
    </w:p>
    <w:p w14:paraId="674C503F" w14:textId="77777777" w:rsidR="002C791B" w:rsidRPr="002C791B" w:rsidRDefault="002C791B" w:rsidP="002C791B">
      <w:pPr>
        <w:spacing w:after="0" w:line="240" w:lineRule="auto"/>
        <w:jc w:val="center"/>
        <w:rPr>
          <w:rFonts w:ascii="Times New Roman" w:eastAsia="Times New Roman" w:hAnsi="Times New Roman" w:cs="Times New Roman"/>
          <w:b/>
        </w:rPr>
      </w:pPr>
    </w:p>
    <w:p w14:paraId="75AF7D6A" w14:textId="77777777" w:rsidR="002C791B" w:rsidRPr="002C791B" w:rsidRDefault="002C791B" w:rsidP="002C791B">
      <w:pPr>
        <w:spacing w:after="0" w:line="240" w:lineRule="auto"/>
        <w:jc w:val="center"/>
        <w:rPr>
          <w:rFonts w:ascii="Times New Roman" w:eastAsia="Times New Roman" w:hAnsi="Times New Roman" w:cs="Times New Roman"/>
          <w:b/>
        </w:rPr>
      </w:pPr>
    </w:p>
    <w:p w14:paraId="686B475D" w14:textId="77777777" w:rsidR="002C791B" w:rsidRPr="002C791B" w:rsidRDefault="002C791B" w:rsidP="002C791B">
      <w:pPr>
        <w:spacing w:after="0" w:line="240" w:lineRule="auto"/>
        <w:jc w:val="center"/>
        <w:rPr>
          <w:rFonts w:ascii="Times New Roman" w:eastAsia="Times New Roman" w:hAnsi="Times New Roman" w:cs="Times New Roman"/>
          <w:b/>
        </w:rPr>
      </w:pPr>
    </w:p>
    <w:p w14:paraId="769D9E5D" w14:textId="77777777" w:rsidR="002C791B" w:rsidRPr="002C791B" w:rsidRDefault="002C791B" w:rsidP="002C791B">
      <w:pPr>
        <w:spacing w:after="0" w:line="240" w:lineRule="auto"/>
        <w:jc w:val="center"/>
        <w:rPr>
          <w:rFonts w:ascii="Times New Roman" w:eastAsia="Times New Roman" w:hAnsi="Times New Roman" w:cs="Times New Roman"/>
          <w:b/>
        </w:rPr>
      </w:pPr>
    </w:p>
    <w:p w14:paraId="17D13EFD" w14:textId="77777777" w:rsidR="002C791B" w:rsidRPr="002C791B" w:rsidRDefault="002C791B" w:rsidP="002C791B">
      <w:pPr>
        <w:spacing w:after="0" w:line="240" w:lineRule="auto"/>
        <w:jc w:val="center"/>
        <w:rPr>
          <w:rFonts w:ascii="Times New Roman" w:eastAsia="Times New Roman" w:hAnsi="Times New Roman" w:cs="Times New Roman"/>
          <w:b/>
        </w:rPr>
      </w:pPr>
    </w:p>
    <w:p w14:paraId="516A2449" w14:textId="77777777" w:rsidR="002C791B" w:rsidRPr="002C791B" w:rsidRDefault="002C791B" w:rsidP="002C791B">
      <w:pPr>
        <w:spacing w:after="0" w:line="240" w:lineRule="auto"/>
        <w:jc w:val="center"/>
        <w:rPr>
          <w:rFonts w:ascii="Times New Roman" w:eastAsia="Times New Roman" w:hAnsi="Times New Roman" w:cs="Times New Roman"/>
          <w:b/>
        </w:rPr>
      </w:pPr>
    </w:p>
    <w:p w14:paraId="6FFEDD15" w14:textId="77777777" w:rsidR="002C791B" w:rsidRPr="002C791B" w:rsidRDefault="002C791B" w:rsidP="002C791B">
      <w:pPr>
        <w:spacing w:after="0" w:line="240" w:lineRule="auto"/>
        <w:jc w:val="center"/>
        <w:rPr>
          <w:rFonts w:ascii="Times New Roman" w:eastAsia="Times New Roman" w:hAnsi="Times New Roman" w:cs="Times New Roman"/>
          <w:b/>
        </w:rPr>
      </w:pPr>
    </w:p>
    <w:p w14:paraId="1F74634B" w14:textId="77777777" w:rsidR="002C791B" w:rsidRPr="002C791B" w:rsidRDefault="002C791B" w:rsidP="002C791B">
      <w:pPr>
        <w:spacing w:after="0" w:line="240" w:lineRule="auto"/>
        <w:jc w:val="center"/>
        <w:rPr>
          <w:rFonts w:ascii="Times New Roman" w:eastAsia="Times New Roman" w:hAnsi="Times New Roman" w:cs="Times New Roman"/>
          <w:b/>
        </w:rPr>
      </w:pPr>
    </w:p>
    <w:p w14:paraId="4F12070B" w14:textId="77777777" w:rsidR="002C791B" w:rsidRPr="002C791B" w:rsidRDefault="002C791B" w:rsidP="002C791B">
      <w:pPr>
        <w:spacing w:after="0" w:line="240" w:lineRule="auto"/>
        <w:jc w:val="center"/>
        <w:rPr>
          <w:rFonts w:ascii="Times New Roman" w:eastAsia="Times New Roman" w:hAnsi="Times New Roman" w:cs="Times New Roman"/>
          <w:b/>
        </w:rPr>
      </w:pPr>
    </w:p>
    <w:p w14:paraId="01A4FFD3" w14:textId="77777777" w:rsidR="002C791B" w:rsidRPr="002C791B" w:rsidRDefault="002C791B" w:rsidP="002C791B">
      <w:pPr>
        <w:spacing w:after="0" w:line="240" w:lineRule="auto"/>
        <w:jc w:val="center"/>
        <w:rPr>
          <w:rFonts w:ascii="Times New Roman" w:eastAsia="Times New Roman" w:hAnsi="Times New Roman" w:cs="Times New Roman"/>
          <w:b/>
        </w:rPr>
      </w:pPr>
    </w:p>
    <w:p w14:paraId="31F6F86D" w14:textId="77777777" w:rsidR="002C791B" w:rsidRPr="002C791B" w:rsidRDefault="002C791B" w:rsidP="002C791B">
      <w:pPr>
        <w:spacing w:after="0" w:line="240" w:lineRule="auto"/>
        <w:jc w:val="center"/>
        <w:rPr>
          <w:rFonts w:ascii="Times New Roman" w:eastAsia="Times New Roman" w:hAnsi="Times New Roman" w:cs="Times New Roman"/>
          <w:b/>
        </w:rPr>
      </w:pPr>
    </w:p>
    <w:p w14:paraId="6AA53EF8" w14:textId="77777777" w:rsidR="002C791B" w:rsidRPr="002C791B" w:rsidRDefault="002C791B" w:rsidP="002C791B">
      <w:pPr>
        <w:spacing w:after="0" w:line="240" w:lineRule="auto"/>
        <w:jc w:val="center"/>
        <w:rPr>
          <w:rFonts w:ascii="Times New Roman" w:eastAsia="Times New Roman" w:hAnsi="Times New Roman" w:cs="Times New Roman"/>
          <w:b/>
        </w:rPr>
      </w:pPr>
    </w:p>
    <w:p w14:paraId="606D9F79" w14:textId="77777777" w:rsidR="002C791B" w:rsidRPr="002C791B" w:rsidRDefault="002C791B" w:rsidP="002C791B">
      <w:pPr>
        <w:spacing w:after="0" w:line="240" w:lineRule="auto"/>
        <w:jc w:val="center"/>
        <w:rPr>
          <w:rFonts w:ascii="Times New Roman" w:eastAsia="Times New Roman" w:hAnsi="Times New Roman" w:cs="Times New Roman"/>
          <w:b/>
        </w:rPr>
      </w:pPr>
    </w:p>
    <w:p w14:paraId="688BD25A" w14:textId="77777777" w:rsidR="002C791B" w:rsidRPr="002C791B" w:rsidRDefault="002C791B" w:rsidP="002C791B">
      <w:pPr>
        <w:spacing w:after="0" w:line="240" w:lineRule="auto"/>
        <w:jc w:val="center"/>
        <w:rPr>
          <w:rFonts w:ascii="Times New Roman" w:eastAsia="Times New Roman" w:hAnsi="Times New Roman" w:cs="Times New Roman"/>
          <w:b/>
        </w:rPr>
      </w:pPr>
    </w:p>
    <w:p w14:paraId="5711A807" w14:textId="77777777" w:rsidR="002C791B" w:rsidRPr="002C791B" w:rsidRDefault="002C791B" w:rsidP="002C791B">
      <w:pPr>
        <w:spacing w:after="0" w:line="240" w:lineRule="auto"/>
        <w:jc w:val="center"/>
        <w:rPr>
          <w:rFonts w:ascii="Times New Roman" w:eastAsia="Times New Roman" w:hAnsi="Times New Roman" w:cs="Times New Roman"/>
          <w:b/>
        </w:rPr>
      </w:pPr>
    </w:p>
    <w:p w14:paraId="5B67EC82" w14:textId="77777777" w:rsidR="002C791B" w:rsidRPr="002C791B" w:rsidRDefault="002C791B" w:rsidP="002C791B">
      <w:pPr>
        <w:spacing w:after="0" w:line="240" w:lineRule="auto"/>
        <w:jc w:val="center"/>
        <w:rPr>
          <w:rFonts w:ascii="Times New Roman" w:eastAsia="Times New Roman" w:hAnsi="Times New Roman" w:cs="Times New Roman"/>
          <w:b/>
        </w:rPr>
      </w:pPr>
    </w:p>
    <w:p w14:paraId="3CE91A82" w14:textId="77777777" w:rsidR="002C791B" w:rsidRPr="002C791B" w:rsidRDefault="002C791B" w:rsidP="002C791B">
      <w:pPr>
        <w:spacing w:after="0" w:line="240" w:lineRule="auto"/>
        <w:jc w:val="center"/>
        <w:rPr>
          <w:rFonts w:ascii="Times New Roman" w:eastAsia="Times New Roman" w:hAnsi="Times New Roman" w:cs="Times New Roman"/>
          <w:b/>
        </w:rPr>
      </w:pPr>
    </w:p>
    <w:p w14:paraId="55AABA8D" w14:textId="77777777" w:rsidR="002C791B" w:rsidRPr="002C791B" w:rsidRDefault="002C791B" w:rsidP="002C791B">
      <w:pPr>
        <w:spacing w:after="0" w:line="240" w:lineRule="auto"/>
        <w:jc w:val="center"/>
        <w:rPr>
          <w:rFonts w:ascii="Times New Roman" w:eastAsia="Times New Roman" w:hAnsi="Times New Roman" w:cs="Times New Roman"/>
          <w:b/>
        </w:rPr>
      </w:pPr>
    </w:p>
    <w:p w14:paraId="11C39E73" w14:textId="77777777" w:rsidR="002C791B" w:rsidRPr="002C791B" w:rsidRDefault="002C791B" w:rsidP="002C791B">
      <w:pPr>
        <w:spacing w:after="0" w:line="240" w:lineRule="auto"/>
        <w:jc w:val="center"/>
        <w:rPr>
          <w:rFonts w:ascii="Times New Roman" w:eastAsia="Times New Roman" w:hAnsi="Times New Roman" w:cs="Times New Roman"/>
          <w:b/>
        </w:rPr>
      </w:pPr>
    </w:p>
    <w:p w14:paraId="18A2527C" w14:textId="77777777" w:rsidR="002C791B" w:rsidRPr="002C791B" w:rsidRDefault="002C791B" w:rsidP="002C791B">
      <w:pPr>
        <w:spacing w:after="0" w:line="240" w:lineRule="auto"/>
        <w:jc w:val="center"/>
        <w:rPr>
          <w:rFonts w:ascii="Times New Roman" w:eastAsia="Times New Roman" w:hAnsi="Times New Roman" w:cs="Times New Roman"/>
          <w:b/>
        </w:rPr>
      </w:pPr>
    </w:p>
    <w:p w14:paraId="26431512" w14:textId="77777777" w:rsidR="002C791B" w:rsidRPr="002C791B" w:rsidRDefault="002C791B" w:rsidP="002C791B">
      <w:pPr>
        <w:spacing w:after="0" w:line="240" w:lineRule="auto"/>
        <w:jc w:val="center"/>
        <w:rPr>
          <w:rFonts w:ascii="Times New Roman" w:eastAsia="Times New Roman" w:hAnsi="Times New Roman" w:cs="Times New Roman"/>
          <w:b/>
        </w:rPr>
      </w:pPr>
      <w:r w:rsidRPr="002C791B">
        <w:rPr>
          <w:rFonts w:ascii="Times New Roman" w:eastAsia="Times New Roman" w:hAnsi="Times New Roman" w:cs="Times New Roman"/>
          <w:b/>
        </w:rPr>
        <w:t>III PRIEDAS</w:t>
      </w:r>
    </w:p>
    <w:p w14:paraId="768C2BF4" w14:textId="77777777" w:rsidR="002C791B" w:rsidRPr="002C791B" w:rsidRDefault="002C791B" w:rsidP="002C791B">
      <w:pPr>
        <w:spacing w:after="0" w:line="240" w:lineRule="auto"/>
        <w:jc w:val="center"/>
        <w:rPr>
          <w:rFonts w:ascii="Times New Roman" w:eastAsia="Times New Roman" w:hAnsi="Times New Roman" w:cs="Times New Roman"/>
          <w:bCs/>
        </w:rPr>
      </w:pPr>
    </w:p>
    <w:p w14:paraId="7A7F165D" w14:textId="77777777" w:rsidR="002C791B" w:rsidRPr="002C791B" w:rsidRDefault="002C791B" w:rsidP="002C791B">
      <w:pPr>
        <w:spacing w:after="0" w:line="240" w:lineRule="auto"/>
        <w:jc w:val="center"/>
        <w:rPr>
          <w:rFonts w:ascii="Times New Roman" w:eastAsia="Times New Roman" w:hAnsi="Times New Roman" w:cs="Times New Roman"/>
          <w:b/>
        </w:rPr>
      </w:pPr>
      <w:r w:rsidRPr="002C791B">
        <w:rPr>
          <w:rFonts w:ascii="Times New Roman" w:eastAsia="Times New Roman" w:hAnsi="Times New Roman" w:cs="Times New Roman"/>
          <w:b/>
        </w:rPr>
        <w:t>ŽENKLINIMAS IR PAKUOTĖS LAPELIS</w:t>
      </w:r>
    </w:p>
    <w:p w14:paraId="7889EF2F"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5EA9D296" w14:textId="77777777" w:rsidR="002C791B" w:rsidRPr="002C791B" w:rsidRDefault="002C791B" w:rsidP="002C791B">
      <w:pPr>
        <w:numPr>
          <w:ilvl w:val="12"/>
          <w:numId w:val="0"/>
        </w:numPr>
        <w:tabs>
          <w:tab w:val="left" w:pos="567"/>
        </w:tabs>
        <w:spacing w:after="0" w:line="260" w:lineRule="exact"/>
        <w:rPr>
          <w:rFonts w:ascii="Times New Roman" w:eastAsia="Times New Roman" w:hAnsi="Times New Roman" w:cs="Times New Roman"/>
          <w:highlight w:val="yellow"/>
        </w:rPr>
      </w:pPr>
    </w:p>
    <w:p w14:paraId="3400AFB7"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1961D68D"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5970953F"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4F1A6A4D"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436CF2B3"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45A797FE"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497EB261"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1C8E1B8A"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12C350FB"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6A066A79"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132F9421"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2352663F"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2B293177"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665B6D02"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5C71CA34"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14671CFD"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52CFBF32"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06E6BE3B"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5D1C8179"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299FE6F6"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766C2356"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2D948E62"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37270E0F"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705321B9"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4041B2F7"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337B71D7"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21CB2338"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0912D438"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326416A7"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44C5C1E2"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71ABE44C"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6A6238B5"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552676C2"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3FA6C5BF"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7BFCFEFC"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33CEF824"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26125AD1"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2932C052"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1B08CCB4"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3BA1D0BC"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49D190BE"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07AA97B4"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368A7D3A"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79F2F3AE"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787B63B4"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30ACD638"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71A2F67C"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13D6F294"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3824D13D"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777BD0D9"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6407FDCE"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21A0B41C" w14:textId="77777777" w:rsidR="002C791B" w:rsidRPr="002C791B" w:rsidRDefault="002C791B" w:rsidP="002C791B">
      <w:pPr>
        <w:spacing w:after="0" w:line="240" w:lineRule="auto"/>
        <w:jc w:val="center"/>
        <w:outlineLvl w:val="0"/>
        <w:rPr>
          <w:rFonts w:ascii="Times New Roman" w:eastAsia="Times New Roman" w:hAnsi="Times New Roman" w:cs="Times New Roman"/>
          <w:b/>
        </w:rPr>
      </w:pPr>
    </w:p>
    <w:p w14:paraId="2D2A5BB5" w14:textId="77777777" w:rsidR="002C791B" w:rsidRPr="002C791B" w:rsidRDefault="002C791B" w:rsidP="002C791B">
      <w:pPr>
        <w:spacing w:after="0" w:line="240" w:lineRule="auto"/>
        <w:jc w:val="center"/>
        <w:outlineLvl w:val="0"/>
        <w:rPr>
          <w:rFonts w:ascii="Times New Roman" w:eastAsia="Times New Roman" w:hAnsi="Times New Roman" w:cs="Times New Roman"/>
        </w:rPr>
      </w:pPr>
      <w:r w:rsidRPr="002C791B">
        <w:rPr>
          <w:rFonts w:ascii="Times New Roman" w:eastAsia="Times New Roman" w:hAnsi="Times New Roman" w:cs="Times New Roman"/>
          <w:b/>
        </w:rPr>
        <w:t>A. ŽENKLINIMAS</w:t>
      </w:r>
    </w:p>
    <w:p w14:paraId="4D0CF7CF" w14:textId="77777777" w:rsidR="002C791B" w:rsidRPr="002C791B" w:rsidRDefault="002C791B" w:rsidP="002C791B">
      <w:pPr>
        <w:shd w:val="clear" w:color="auto" w:fill="FFFFFF"/>
        <w:spacing w:after="0" w:line="240" w:lineRule="auto"/>
        <w:rPr>
          <w:rFonts w:ascii="Times New Roman" w:eastAsia="Times New Roman" w:hAnsi="Times New Roman" w:cs="Times New Roman"/>
        </w:rPr>
      </w:pPr>
      <w:r w:rsidRPr="002C791B">
        <w:rPr>
          <w:rFonts w:ascii="Times New Roman" w:eastAsia="Times New Roman" w:hAnsi="Times New Roman" w:cs="Times New Roman"/>
        </w:rPr>
        <w:br w:type="page"/>
      </w:r>
    </w:p>
    <w:p w14:paraId="058B9DDD" w14:textId="77777777" w:rsidR="002C791B" w:rsidRPr="002C791B" w:rsidRDefault="002C791B" w:rsidP="002C791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2C791B">
        <w:rPr>
          <w:rFonts w:ascii="Times New Roman" w:eastAsia="Times New Roman" w:hAnsi="Times New Roman" w:cs="Times New Roman"/>
          <w:b/>
        </w:rPr>
        <w:lastRenderedPageBreak/>
        <w:t>INFORMACIJA ANT IŠORINĖS PAKUOTĖS</w:t>
      </w:r>
    </w:p>
    <w:p w14:paraId="5833DCB5" w14:textId="77777777" w:rsidR="002C791B" w:rsidRPr="002C791B" w:rsidRDefault="002C791B" w:rsidP="002C791B">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rPr>
      </w:pPr>
    </w:p>
    <w:p w14:paraId="58A6F926" w14:textId="77777777" w:rsidR="002C791B" w:rsidRPr="002C791B" w:rsidRDefault="002C791B" w:rsidP="002C791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2C791B">
        <w:rPr>
          <w:rFonts w:ascii="Times New Roman" w:eastAsia="Times New Roman" w:hAnsi="Times New Roman" w:cs="Times New Roman"/>
          <w:b/>
        </w:rPr>
        <w:t>KARTONINĖ DĖŽUTĖ</w:t>
      </w:r>
    </w:p>
    <w:p w14:paraId="18B10824" w14:textId="77777777" w:rsidR="002C791B" w:rsidRPr="002C791B" w:rsidRDefault="002C791B" w:rsidP="002C791B">
      <w:pPr>
        <w:spacing w:after="0" w:line="240" w:lineRule="auto"/>
        <w:rPr>
          <w:rFonts w:ascii="Times New Roman" w:eastAsia="Times New Roman" w:hAnsi="Times New Roman" w:cs="Times New Roman"/>
        </w:rPr>
      </w:pPr>
    </w:p>
    <w:p w14:paraId="5A91FEAE" w14:textId="77777777" w:rsidR="002C791B" w:rsidRPr="002C791B" w:rsidRDefault="002C791B" w:rsidP="002C791B">
      <w:pPr>
        <w:spacing w:after="0" w:line="240" w:lineRule="auto"/>
        <w:rPr>
          <w:rFonts w:ascii="Times New Roman" w:eastAsia="Times New Roman" w:hAnsi="Times New Roman" w:cs="Times New Roman"/>
        </w:rPr>
      </w:pPr>
    </w:p>
    <w:p w14:paraId="2DE43C7E" w14:textId="77777777" w:rsidR="002C791B" w:rsidRPr="002C791B" w:rsidRDefault="002C791B" w:rsidP="002C791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2C791B">
        <w:rPr>
          <w:rFonts w:ascii="Times New Roman" w:eastAsia="Times New Roman" w:hAnsi="Times New Roman" w:cs="Times New Roman"/>
          <w:b/>
        </w:rPr>
        <w:t>1.</w:t>
      </w:r>
      <w:r w:rsidRPr="002C791B">
        <w:rPr>
          <w:rFonts w:ascii="Times New Roman" w:eastAsia="Times New Roman" w:hAnsi="Times New Roman" w:cs="Times New Roman"/>
          <w:b/>
        </w:rPr>
        <w:tab/>
      </w:r>
      <w:r w:rsidRPr="002C791B">
        <w:rPr>
          <w:rFonts w:ascii="Times New Roman" w:eastAsia="Times New Roman" w:hAnsi="Times New Roman" w:cs="Times New Roman"/>
          <w:b/>
          <w:caps/>
        </w:rPr>
        <w:t>VAISTINIO</w:t>
      </w:r>
      <w:r w:rsidRPr="002C791B">
        <w:rPr>
          <w:rFonts w:ascii="Times New Roman" w:eastAsia="Times New Roman" w:hAnsi="Times New Roman" w:cs="Times New Roman"/>
          <w:b/>
        </w:rPr>
        <w:t xml:space="preserve"> PREPARATO PAVADINIMAS</w:t>
      </w:r>
    </w:p>
    <w:p w14:paraId="27F17B1A" w14:textId="77777777" w:rsidR="002C791B" w:rsidRPr="002C791B" w:rsidRDefault="002C791B" w:rsidP="002C791B">
      <w:pPr>
        <w:spacing w:after="0" w:line="240" w:lineRule="auto"/>
        <w:rPr>
          <w:rFonts w:ascii="Times New Roman" w:eastAsia="Times New Roman" w:hAnsi="Times New Roman" w:cs="Times New Roman"/>
        </w:rPr>
      </w:pPr>
    </w:p>
    <w:p w14:paraId="760C594D"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Valsartan Ingen Pharma 80 mg plėvele dengtos tabletės</w:t>
      </w:r>
    </w:p>
    <w:p w14:paraId="52CADC67" w14:textId="77777777" w:rsidR="002C791B" w:rsidRPr="002C791B" w:rsidRDefault="002C791B" w:rsidP="002C791B">
      <w:pPr>
        <w:shd w:val="clear" w:color="auto" w:fill="B3B3B3"/>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Valsartan Ingen Pharma 160 mg plėvele dengtos tabletės</w:t>
      </w:r>
    </w:p>
    <w:p w14:paraId="4B7637F4"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114D71FF" w14:textId="34A73A91" w:rsidR="002C791B" w:rsidRPr="002C791B" w:rsidRDefault="00BC61ED" w:rsidP="002C791B">
      <w:pPr>
        <w:tabs>
          <w:tab w:val="left" w:pos="567"/>
        </w:tabs>
        <w:spacing w:after="0" w:line="260" w:lineRule="exact"/>
        <w:rPr>
          <w:rFonts w:ascii="Times New Roman" w:eastAsia="Times New Roman" w:hAnsi="Times New Roman" w:cs="Times New Roman"/>
        </w:rPr>
      </w:pPr>
      <w:proofErr w:type="spellStart"/>
      <w:r>
        <w:rPr>
          <w:rFonts w:ascii="Times New Roman" w:eastAsia="Times New Roman" w:hAnsi="Times New Roman" w:cs="Times New Roman"/>
        </w:rPr>
        <w:t>v</w:t>
      </w:r>
      <w:r w:rsidR="002C791B" w:rsidRPr="002C791B">
        <w:rPr>
          <w:rFonts w:ascii="Times New Roman" w:eastAsia="Times New Roman" w:hAnsi="Times New Roman" w:cs="Times New Roman"/>
        </w:rPr>
        <w:t>alsartanas</w:t>
      </w:r>
      <w:proofErr w:type="spellEnd"/>
    </w:p>
    <w:p w14:paraId="631AFBC2" w14:textId="77777777" w:rsidR="002C791B" w:rsidRPr="002C791B" w:rsidRDefault="002C791B" w:rsidP="002C791B">
      <w:pPr>
        <w:spacing w:after="0" w:line="260" w:lineRule="exact"/>
        <w:rPr>
          <w:rFonts w:ascii="Times New Roman" w:eastAsia="Times New Roman" w:hAnsi="Times New Roman" w:cs="Times New Roman"/>
        </w:rPr>
      </w:pPr>
    </w:p>
    <w:p w14:paraId="1D391D31" w14:textId="77777777" w:rsidR="002C791B" w:rsidRPr="002C791B" w:rsidRDefault="002C791B" w:rsidP="002C791B">
      <w:pPr>
        <w:spacing w:after="0" w:line="260" w:lineRule="exact"/>
        <w:rPr>
          <w:rFonts w:ascii="Times New Roman" w:eastAsia="Times New Roman" w:hAnsi="Times New Roman" w:cs="Times New Roman"/>
        </w:rPr>
      </w:pPr>
    </w:p>
    <w:p w14:paraId="3321A0DE" w14:textId="77777777" w:rsidR="002C791B" w:rsidRPr="002C791B" w:rsidRDefault="002C791B" w:rsidP="002C791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rPr>
      </w:pPr>
      <w:r w:rsidRPr="002C791B">
        <w:rPr>
          <w:rFonts w:ascii="Times New Roman" w:eastAsia="Times New Roman" w:hAnsi="Times New Roman" w:cs="Times New Roman"/>
          <w:b/>
        </w:rPr>
        <w:t>2.</w:t>
      </w:r>
      <w:r w:rsidRPr="002C791B">
        <w:rPr>
          <w:rFonts w:ascii="Times New Roman" w:eastAsia="Times New Roman" w:hAnsi="Times New Roman" w:cs="Times New Roman"/>
          <w:b/>
        </w:rPr>
        <w:tab/>
        <w:t>VEIKLIOJI (-IOS) MEDŽIAGA (-OS) IR JOS (-Ų) KIEKIS (-IAI)</w:t>
      </w:r>
    </w:p>
    <w:p w14:paraId="2C2523BD" w14:textId="77777777" w:rsidR="002C791B" w:rsidRPr="002C791B" w:rsidRDefault="002C791B" w:rsidP="002C791B">
      <w:pPr>
        <w:spacing w:after="0" w:line="240" w:lineRule="auto"/>
        <w:rPr>
          <w:rFonts w:ascii="Times New Roman" w:eastAsia="Times New Roman" w:hAnsi="Times New Roman" w:cs="Times New Roman"/>
        </w:rPr>
      </w:pPr>
    </w:p>
    <w:p w14:paraId="27D8E141" w14:textId="77777777" w:rsidR="002C791B" w:rsidRPr="002C791B" w:rsidRDefault="002C791B" w:rsidP="002C791B">
      <w:p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Kiekvienoje plėvele dengtoje tabletėje yra 80 mg valsartano.</w:t>
      </w:r>
    </w:p>
    <w:p w14:paraId="46463B0D" w14:textId="77777777" w:rsidR="002C791B" w:rsidRPr="002C791B" w:rsidRDefault="002C791B" w:rsidP="002C791B">
      <w:pPr>
        <w:shd w:val="clear" w:color="auto" w:fill="B3B3B3"/>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Kiekvienoje plėvele dengtoje tabletėje yra 160 mg valsartano.</w:t>
      </w:r>
    </w:p>
    <w:p w14:paraId="0F5443A8" w14:textId="77777777" w:rsidR="002C791B" w:rsidRPr="002C791B" w:rsidRDefault="002C791B" w:rsidP="002C791B">
      <w:pPr>
        <w:spacing w:after="0" w:line="240" w:lineRule="auto"/>
        <w:rPr>
          <w:rFonts w:ascii="Times New Roman" w:eastAsia="Times New Roman" w:hAnsi="Times New Roman" w:cs="Times New Roman"/>
        </w:rPr>
      </w:pPr>
    </w:p>
    <w:p w14:paraId="2EB44705" w14:textId="77777777" w:rsidR="002C791B" w:rsidRPr="002C791B" w:rsidRDefault="002C791B" w:rsidP="002C791B">
      <w:pPr>
        <w:spacing w:after="0" w:line="240" w:lineRule="auto"/>
        <w:rPr>
          <w:rFonts w:ascii="Times New Roman" w:eastAsia="Times New Roman" w:hAnsi="Times New Roman" w:cs="Times New Roman"/>
        </w:rPr>
      </w:pPr>
    </w:p>
    <w:p w14:paraId="55154D21" w14:textId="77777777" w:rsidR="002C791B" w:rsidRPr="002C791B" w:rsidRDefault="002C791B" w:rsidP="002C791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2C791B">
        <w:rPr>
          <w:rFonts w:ascii="Times New Roman" w:eastAsia="Times New Roman" w:hAnsi="Times New Roman" w:cs="Times New Roman"/>
          <w:b/>
        </w:rPr>
        <w:t>3.</w:t>
      </w:r>
      <w:r w:rsidRPr="002C791B">
        <w:rPr>
          <w:rFonts w:ascii="Times New Roman" w:eastAsia="Times New Roman" w:hAnsi="Times New Roman" w:cs="Times New Roman"/>
          <w:b/>
        </w:rPr>
        <w:tab/>
        <w:t>PAGALBINIŲ MEDŽIAGŲ SĄRAŠAS</w:t>
      </w:r>
    </w:p>
    <w:p w14:paraId="2D3CBB50" w14:textId="77777777" w:rsidR="002C791B" w:rsidRPr="002C791B" w:rsidRDefault="002C791B" w:rsidP="002C791B">
      <w:pPr>
        <w:spacing w:after="0" w:line="240" w:lineRule="auto"/>
        <w:rPr>
          <w:rFonts w:ascii="Times New Roman" w:eastAsia="Times New Roman" w:hAnsi="Times New Roman" w:cs="Times New Roman"/>
        </w:rPr>
      </w:pPr>
    </w:p>
    <w:p w14:paraId="0DEABB1D" w14:textId="77777777" w:rsidR="002C791B" w:rsidRPr="002C791B" w:rsidRDefault="002C791B" w:rsidP="002C791B">
      <w:pPr>
        <w:spacing w:after="0" w:line="240" w:lineRule="auto"/>
        <w:rPr>
          <w:rFonts w:ascii="Times New Roman" w:eastAsia="Times New Roman" w:hAnsi="Times New Roman" w:cs="Times New Roman"/>
          <w:noProof/>
        </w:rPr>
      </w:pPr>
      <w:r w:rsidRPr="002C791B">
        <w:rPr>
          <w:rFonts w:ascii="Times New Roman" w:eastAsia="Times New Roman" w:hAnsi="Times New Roman" w:cs="Times New Roman"/>
        </w:rPr>
        <w:t>Sudėtyje yra laktozės monohidrato ir sojų lecitino . Daugiau informacijos žiūrėti pakuotės lapelyje.</w:t>
      </w:r>
    </w:p>
    <w:p w14:paraId="01191338" w14:textId="77777777" w:rsidR="002C791B" w:rsidRPr="002C791B" w:rsidRDefault="002C791B" w:rsidP="002C791B">
      <w:pPr>
        <w:spacing w:after="0" w:line="240" w:lineRule="auto"/>
        <w:rPr>
          <w:rFonts w:ascii="Times New Roman" w:eastAsia="Times New Roman" w:hAnsi="Times New Roman" w:cs="Times New Roman"/>
        </w:rPr>
      </w:pPr>
    </w:p>
    <w:p w14:paraId="3A02E9FD" w14:textId="77777777" w:rsidR="002C791B" w:rsidRPr="002C791B" w:rsidRDefault="002C791B" w:rsidP="002C791B">
      <w:pPr>
        <w:spacing w:after="0" w:line="240" w:lineRule="auto"/>
        <w:rPr>
          <w:rFonts w:ascii="Times New Roman" w:eastAsia="Times New Roman" w:hAnsi="Times New Roman" w:cs="Times New Roman"/>
        </w:rPr>
      </w:pPr>
    </w:p>
    <w:p w14:paraId="1CD773EB" w14:textId="77777777" w:rsidR="002C791B" w:rsidRPr="002C791B" w:rsidRDefault="002C791B" w:rsidP="002C791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2C791B">
        <w:rPr>
          <w:rFonts w:ascii="Times New Roman" w:eastAsia="Times New Roman" w:hAnsi="Times New Roman" w:cs="Times New Roman"/>
          <w:b/>
        </w:rPr>
        <w:t>4.</w:t>
      </w:r>
      <w:r w:rsidRPr="002C791B">
        <w:rPr>
          <w:rFonts w:ascii="Times New Roman" w:eastAsia="Times New Roman" w:hAnsi="Times New Roman" w:cs="Times New Roman"/>
          <w:b/>
        </w:rPr>
        <w:tab/>
        <w:t>FARMACINĖ FORMA IR KIEKIS PAKUOTĖJE</w:t>
      </w:r>
    </w:p>
    <w:p w14:paraId="1086B79F" w14:textId="77777777" w:rsidR="002C791B" w:rsidRPr="002C791B" w:rsidRDefault="002C791B" w:rsidP="002C791B">
      <w:pPr>
        <w:spacing w:after="0" w:line="240" w:lineRule="auto"/>
        <w:rPr>
          <w:rFonts w:ascii="Times New Roman" w:eastAsia="Times New Roman" w:hAnsi="Times New Roman" w:cs="Times New Roman"/>
        </w:rPr>
      </w:pPr>
    </w:p>
    <w:p w14:paraId="1B3EF98C" w14:textId="77777777" w:rsidR="002C791B" w:rsidRPr="002C791B" w:rsidRDefault="002C791B" w:rsidP="002C791B">
      <w:p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28 plėvele dengtos tabletės</w:t>
      </w:r>
    </w:p>
    <w:p w14:paraId="59F83ED5" w14:textId="77777777" w:rsidR="002C791B" w:rsidRPr="002C791B" w:rsidRDefault="002C791B" w:rsidP="002C791B">
      <w:pPr>
        <w:spacing w:after="0" w:line="240" w:lineRule="auto"/>
        <w:rPr>
          <w:rFonts w:ascii="Times New Roman" w:eastAsia="Times New Roman" w:hAnsi="Times New Roman" w:cs="Times New Roman"/>
        </w:rPr>
      </w:pPr>
    </w:p>
    <w:p w14:paraId="238F5C74" w14:textId="77777777" w:rsidR="002C791B" w:rsidRPr="002C791B" w:rsidRDefault="002C791B" w:rsidP="002C791B">
      <w:pPr>
        <w:spacing w:after="0" w:line="240" w:lineRule="auto"/>
        <w:rPr>
          <w:rFonts w:ascii="Times New Roman" w:eastAsia="Times New Roman" w:hAnsi="Times New Roman" w:cs="Times New Roman"/>
        </w:rPr>
      </w:pPr>
    </w:p>
    <w:p w14:paraId="4DDA9745" w14:textId="77777777" w:rsidR="002C791B" w:rsidRPr="002C791B" w:rsidRDefault="002C791B" w:rsidP="002C791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2C791B">
        <w:rPr>
          <w:rFonts w:ascii="Times New Roman" w:eastAsia="Times New Roman" w:hAnsi="Times New Roman" w:cs="Times New Roman"/>
          <w:b/>
        </w:rPr>
        <w:t>5.</w:t>
      </w:r>
      <w:r w:rsidRPr="002C791B">
        <w:rPr>
          <w:rFonts w:ascii="Times New Roman" w:eastAsia="Times New Roman" w:hAnsi="Times New Roman" w:cs="Times New Roman"/>
          <w:b/>
        </w:rPr>
        <w:tab/>
        <w:t>VARTOJIMO METODAS IR BŪDAS (-AI)</w:t>
      </w:r>
    </w:p>
    <w:p w14:paraId="55EA16B2" w14:textId="77777777" w:rsidR="002C791B" w:rsidRPr="002C791B" w:rsidRDefault="002C791B" w:rsidP="002C791B">
      <w:pPr>
        <w:spacing w:after="0" w:line="240" w:lineRule="auto"/>
        <w:rPr>
          <w:rFonts w:ascii="Times New Roman" w:eastAsia="Times New Roman" w:hAnsi="Times New Roman" w:cs="Times New Roman"/>
          <w:i/>
        </w:rPr>
      </w:pPr>
    </w:p>
    <w:p w14:paraId="10758255" w14:textId="77777777" w:rsidR="002C791B" w:rsidRPr="002C791B" w:rsidRDefault="002C791B" w:rsidP="002C791B">
      <w:p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Vartoti per burną.</w:t>
      </w:r>
    </w:p>
    <w:p w14:paraId="0715BE4A" w14:textId="77777777" w:rsidR="002C791B" w:rsidRPr="002C791B" w:rsidRDefault="002C791B" w:rsidP="002C791B">
      <w:p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Prieš vartojimą perskaitykite pakuotės lapelį.</w:t>
      </w:r>
    </w:p>
    <w:p w14:paraId="6831D454" w14:textId="77777777" w:rsidR="002C791B" w:rsidRPr="002C791B" w:rsidRDefault="002C791B" w:rsidP="002C791B">
      <w:pPr>
        <w:spacing w:after="0" w:line="240" w:lineRule="auto"/>
        <w:rPr>
          <w:rFonts w:ascii="Times New Roman" w:eastAsia="Times New Roman" w:hAnsi="Times New Roman" w:cs="Times New Roman"/>
        </w:rPr>
      </w:pPr>
    </w:p>
    <w:p w14:paraId="5AAB843D" w14:textId="77777777" w:rsidR="002C791B" w:rsidRPr="002C791B" w:rsidRDefault="002C791B" w:rsidP="002C791B">
      <w:pPr>
        <w:spacing w:after="0" w:line="240" w:lineRule="auto"/>
        <w:rPr>
          <w:rFonts w:ascii="Times New Roman" w:eastAsia="Times New Roman" w:hAnsi="Times New Roman" w:cs="Times New Roman"/>
        </w:rPr>
      </w:pPr>
    </w:p>
    <w:p w14:paraId="00FCFD51" w14:textId="77777777" w:rsidR="002C791B" w:rsidRPr="002C791B" w:rsidRDefault="002C791B" w:rsidP="002C791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2C791B">
        <w:rPr>
          <w:rFonts w:ascii="Times New Roman" w:eastAsia="Times New Roman" w:hAnsi="Times New Roman" w:cs="Times New Roman"/>
          <w:b/>
        </w:rPr>
        <w:t>6.</w:t>
      </w:r>
      <w:r w:rsidRPr="002C791B">
        <w:rPr>
          <w:rFonts w:ascii="Times New Roman" w:eastAsia="Times New Roman" w:hAnsi="Times New Roman" w:cs="Times New Roman"/>
          <w:b/>
        </w:rPr>
        <w:tab/>
        <w:t>SPECIALUS ĮSPĖJIMAS, KAD VAISTINĮ PREPARATĄ BŪTINA LAIKYTI VAIKAMS NEPASTEBIMOJE IR NEPASIEKIAMOJE VIETOJE</w:t>
      </w:r>
    </w:p>
    <w:p w14:paraId="048EC826" w14:textId="77777777" w:rsidR="002C791B" w:rsidRPr="002C791B" w:rsidRDefault="002C791B" w:rsidP="002C791B">
      <w:pPr>
        <w:spacing w:after="0" w:line="240" w:lineRule="auto"/>
        <w:rPr>
          <w:rFonts w:ascii="Times New Roman" w:eastAsia="Times New Roman" w:hAnsi="Times New Roman" w:cs="Times New Roman"/>
        </w:rPr>
      </w:pPr>
    </w:p>
    <w:p w14:paraId="74A1045D" w14:textId="77777777" w:rsidR="002C791B" w:rsidRPr="002C791B" w:rsidRDefault="002C791B" w:rsidP="002C791B">
      <w:pPr>
        <w:spacing w:after="0" w:line="240" w:lineRule="auto"/>
        <w:outlineLvl w:val="0"/>
        <w:rPr>
          <w:rFonts w:ascii="Times New Roman" w:eastAsia="Times New Roman" w:hAnsi="Times New Roman" w:cs="Times New Roman"/>
        </w:rPr>
      </w:pPr>
      <w:r w:rsidRPr="002C791B">
        <w:rPr>
          <w:rFonts w:ascii="Times New Roman" w:eastAsia="Times New Roman" w:hAnsi="Times New Roman" w:cs="Times New Roman"/>
        </w:rPr>
        <w:t>Laikyti vaikams nepastebimoje ir nepasiekiamoje vietoje.</w:t>
      </w:r>
    </w:p>
    <w:p w14:paraId="60314FB7" w14:textId="77777777" w:rsidR="002C791B" w:rsidRPr="002C791B" w:rsidRDefault="002C791B" w:rsidP="002C791B">
      <w:pPr>
        <w:spacing w:after="0" w:line="240" w:lineRule="auto"/>
        <w:rPr>
          <w:rFonts w:ascii="Times New Roman" w:eastAsia="Times New Roman" w:hAnsi="Times New Roman" w:cs="Times New Roman"/>
        </w:rPr>
      </w:pPr>
    </w:p>
    <w:p w14:paraId="5ECBF7AB" w14:textId="77777777" w:rsidR="002C791B" w:rsidRPr="002C791B" w:rsidRDefault="002C791B" w:rsidP="002C791B">
      <w:pPr>
        <w:spacing w:after="0" w:line="240" w:lineRule="auto"/>
        <w:rPr>
          <w:rFonts w:ascii="Times New Roman" w:eastAsia="Times New Roman" w:hAnsi="Times New Roman" w:cs="Times New Roman"/>
        </w:rPr>
      </w:pPr>
    </w:p>
    <w:p w14:paraId="51E9534E" w14:textId="77777777" w:rsidR="002C791B" w:rsidRPr="002C791B" w:rsidRDefault="002C791B" w:rsidP="002C791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2C791B">
        <w:rPr>
          <w:rFonts w:ascii="Times New Roman" w:eastAsia="Times New Roman" w:hAnsi="Times New Roman" w:cs="Times New Roman"/>
          <w:b/>
        </w:rPr>
        <w:t>7.</w:t>
      </w:r>
      <w:r w:rsidRPr="002C791B">
        <w:rPr>
          <w:rFonts w:ascii="Times New Roman" w:eastAsia="Times New Roman" w:hAnsi="Times New Roman" w:cs="Times New Roman"/>
          <w:b/>
        </w:rPr>
        <w:tab/>
        <w:t>KITAS (-I) SPECIALUS (-ŪS) ĮSPĖJIMAS (-AI) (JEI REIKIA)</w:t>
      </w:r>
    </w:p>
    <w:p w14:paraId="7F2DBEA9" w14:textId="77777777" w:rsidR="002C791B" w:rsidRPr="002C791B" w:rsidRDefault="002C791B" w:rsidP="002C791B">
      <w:pPr>
        <w:spacing w:after="0" w:line="240" w:lineRule="auto"/>
        <w:rPr>
          <w:rFonts w:ascii="Times New Roman" w:eastAsia="Times New Roman" w:hAnsi="Times New Roman" w:cs="Times New Roman"/>
        </w:rPr>
      </w:pPr>
    </w:p>
    <w:p w14:paraId="18F845BE" w14:textId="77777777" w:rsidR="002C791B" w:rsidRPr="002C791B" w:rsidRDefault="002C791B" w:rsidP="002C791B">
      <w:pPr>
        <w:spacing w:after="0" w:line="240" w:lineRule="auto"/>
        <w:rPr>
          <w:rFonts w:ascii="Times New Roman" w:eastAsia="Times New Roman" w:hAnsi="Times New Roman" w:cs="Times New Roman"/>
        </w:rPr>
      </w:pPr>
    </w:p>
    <w:p w14:paraId="079856AE" w14:textId="77777777" w:rsidR="002C791B" w:rsidRPr="002C791B" w:rsidRDefault="002C791B" w:rsidP="002C791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2C791B">
        <w:rPr>
          <w:rFonts w:ascii="Times New Roman" w:eastAsia="Times New Roman" w:hAnsi="Times New Roman" w:cs="Times New Roman"/>
          <w:b/>
        </w:rPr>
        <w:t>8.</w:t>
      </w:r>
      <w:r w:rsidRPr="002C791B">
        <w:rPr>
          <w:rFonts w:ascii="Times New Roman" w:eastAsia="Times New Roman" w:hAnsi="Times New Roman" w:cs="Times New Roman"/>
          <w:b/>
        </w:rPr>
        <w:tab/>
        <w:t>TINKAMUMO LAIKAS</w:t>
      </w:r>
    </w:p>
    <w:p w14:paraId="7A41FDB7" w14:textId="77777777" w:rsidR="002C791B" w:rsidRPr="002C791B" w:rsidRDefault="002C791B" w:rsidP="002C791B">
      <w:pPr>
        <w:spacing w:after="0" w:line="240" w:lineRule="auto"/>
        <w:rPr>
          <w:rFonts w:ascii="Times New Roman" w:eastAsia="Times New Roman" w:hAnsi="Times New Roman" w:cs="Times New Roman"/>
        </w:rPr>
      </w:pPr>
    </w:p>
    <w:p w14:paraId="50AF51A3" w14:textId="77777777" w:rsidR="002C791B" w:rsidRPr="002C791B" w:rsidRDefault="002C791B" w:rsidP="002C791B">
      <w:p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 xml:space="preserve">EXP </w:t>
      </w:r>
      <w:r w:rsidRPr="002C791B">
        <w:rPr>
          <w:rFonts w:ascii="Times New Roman" w:eastAsia="Times New Roman" w:hAnsi="Times New Roman" w:cs="Times New Roman"/>
          <w:szCs w:val="20"/>
        </w:rPr>
        <w:t>{mm MMMM}</w:t>
      </w:r>
      <w:r w:rsidRPr="002C791B">
        <w:rPr>
          <w:rFonts w:ascii="Times New Roman" w:eastAsia="Times New Roman" w:hAnsi="Times New Roman" w:cs="Times New Roman"/>
        </w:rPr>
        <w:t xml:space="preserve"> </w:t>
      </w:r>
    </w:p>
    <w:p w14:paraId="70DBB34D" w14:textId="77777777" w:rsidR="002C791B" w:rsidRPr="002C791B" w:rsidRDefault="002C791B" w:rsidP="002C791B">
      <w:pPr>
        <w:spacing w:after="0" w:line="240" w:lineRule="auto"/>
        <w:rPr>
          <w:rFonts w:ascii="Times New Roman" w:eastAsia="Times New Roman" w:hAnsi="Times New Roman" w:cs="Times New Roman"/>
        </w:rPr>
      </w:pPr>
    </w:p>
    <w:p w14:paraId="377A900D" w14:textId="77777777" w:rsidR="002C791B" w:rsidRPr="002C791B" w:rsidRDefault="002C791B" w:rsidP="002C791B">
      <w:pPr>
        <w:spacing w:after="0" w:line="240" w:lineRule="auto"/>
        <w:rPr>
          <w:rFonts w:ascii="Times New Roman" w:eastAsia="Times New Roman" w:hAnsi="Times New Roman" w:cs="Times New Roman"/>
        </w:rPr>
      </w:pPr>
    </w:p>
    <w:p w14:paraId="73F51EF5" w14:textId="77777777" w:rsidR="002C791B" w:rsidRPr="002C791B" w:rsidRDefault="002C791B" w:rsidP="002C791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2C791B">
        <w:rPr>
          <w:rFonts w:ascii="Times New Roman" w:eastAsia="Times New Roman" w:hAnsi="Times New Roman" w:cs="Times New Roman"/>
          <w:b/>
        </w:rPr>
        <w:t>9.</w:t>
      </w:r>
      <w:r w:rsidRPr="002C791B">
        <w:rPr>
          <w:rFonts w:ascii="Times New Roman" w:eastAsia="Times New Roman" w:hAnsi="Times New Roman" w:cs="Times New Roman"/>
          <w:b/>
        </w:rPr>
        <w:tab/>
        <w:t>SPECIALIOS LAIKYMO SĄLYGOS</w:t>
      </w:r>
    </w:p>
    <w:p w14:paraId="1DB18DD9" w14:textId="77777777" w:rsidR="002C791B" w:rsidRPr="002C791B" w:rsidRDefault="002C791B" w:rsidP="002C791B">
      <w:pPr>
        <w:spacing w:after="0" w:line="240" w:lineRule="auto"/>
        <w:rPr>
          <w:rFonts w:ascii="Times New Roman" w:eastAsia="Times New Roman" w:hAnsi="Times New Roman" w:cs="Times New Roman"/>
        </w:rPr>
      </w:pPr>
    </w:p>
    <w:p w14:paraId="3F9B8696" w14:textId="77777777" w:rsidR="002C791B" w:rsidRPr="002C791B" w:rsidRDefault="002C791B" w:rsidP="002C791B">
      <w:pPr>
        <w:spacing w:after="0" w:line="240" w:lineRule="auto"/>
        <w:rPr>
          <w:rFonts w:ascii="Times New Roman" w:eastAsia="Times New Roman" w:hAnsi="Times New Roman" w:cs="Times New Roman"/>
        </w:rPr>
      </w:pPr>
      <w:r w:rsidRPr="002C791B">
        <w:rPr>
          <w:rFonts w:ascii="Times New Roman" w:eastAsia="Times New Roman" w:hAnsi="Times New Roman" w:cs="Times New Roman"/>
          <w:iCs/>
        </w:rPr>
        <w:t xml:space="preserve">Laikyti ne aukštesnėje kaip 30 </w:t>
      </w:r>
      <w:r w:rsidRPr="002C791B">
        <w:rPr>
          <w:rFonts w:ascii="Times New Roman" w:eastAsia="Times New Roman" w:hAnsi="Times New Roman" w:cs="Times New Roman"/>
          <w:iCs/>
        </w:rPr>
        <w:sym w:font="Symbol" w:char="F0B0"/>
      </w:r>
      <w:r w:rsidRPr="002C791B">
        <w:rPr>
          <w:rFonts w:ascii="Times New Roman" w:eastAsia="Times New Roman" w:hAnsi="Times New Roman" w:cs="Times New Roman"/>
          <w:iCs/>
        </w:rPr>
        <w:t>C temperatūroje</w:t>
      </w:r>
      <w:r w:rsidRPr="002C791B">
        <w:rPr>
          <w:rFonts w:ascii="Times New Roman" w:eastAsia="Times New Roman" w:hAnsi="Times New Roman" w:cs="Times New Roman"/>
        </w:rPr>
        <w:t>. Laikyti gamintojo pakuotėje, kad vaistas būtų apsaugotas nuo drėgmės.</w:t>
      </w:r>
    </w:p>
    <w:p w14:paraId="4C8710A4"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74964FD9"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458223BB" w14:textId="77777777" w:rsidR="002C791B" w:rsidRPr="002C791B" w:rsidRDefault="002C791B" w:rsidP="002C791B">
      <w:pPr>
        <w:spacing w:after="0" w:line="240" w:lineRule="auto"/>
        <w:ind w:left="567" w:hanging="567"/>
        <w:rPr>
          <w:rFonts w:ascii="Times New Roman" w:eastAsia="Times New Roman" w:hAnsi="Times New Roman" w:cs="Times New Roman"/>
        </w:rPr>
      </w:pPr>
    </w:p>
    <w:p w14:paraId="2CA185FD" w14:textId="77777777" w:rsidR="002C791B" w:rsidRPr="002C791B" w:rsidRDefault="002C791B" w:rsidP="002C791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rPr>
      </w:pPr>
      <w:r w:rsidRPr="002C791B">
        <w:rPr>
          <w:rFonts w:ascii="Times New Roman" w:eastAsia="Times New Roman" w:hAnsi="Times New Roman" w:cs="Times New Roman"/>
          <w:b/>
        </w:rPr>
        <w:t>10.</w:t>
      </w:r>
      <w:r w:rsidRPr="002C791B">
        <w:rPr>
          <w:rFonts w:ascii="Times New Roman" w:eastAsia="Times New Roman" w:hAnsi="Times New Roman" w:cs="Times New Roman"/>
          <w:b/>
        </w:rPr>
        <w:tab/>
      </w:r>
      <w:r w:rsidRPr="002C791B">
        <w:rPr>
          <w:rFonts w:ascii="Times New Roman" w:eastAsia="Times New Roman" w:hAnsi="Times New Roman" w:cs="Times New Roman"/>
          <w:b/>
          <w:caps/>
        </w:rPr>
        <w:t>specialios atsargumo priemonės DĖL NESUVARTOTO VAISTINIO PREPARATO AR JO ATLIEK</w:t>
      </w:r>
      <w:r w:rsidRPr="002C791B">
        <w:rPr>
          <w:rFonts w:ascii="Times New Roman" w:eastAsia="Times New Roman" w:hAnsi="Times New Roman" w:cs="Times New Roman"/>
          <w:b/>
        </w:rPr>
        <w:t>Ų</w:t>
      </w:r>
      <w:r w:rsidRPr="002C791B">
        <w:rPr>
          <w:rFonts w:ascii="Times New Roman" w:eastAsia="Times New Roman" w:hAnsi="Times New Roman" w:cs="Times New Roman"/>
          <w:b/>
          <w:caps/>
        </w:rPr>
        <w:t xml:space="preserve"> TVARKYMO (jei reikia)</w:t>
      </w:r>
    </w:p>
    <w:p w14:paraId="4B9E1892" w14:textId="77777777" w:rsidR="002C791B" w:rsidRPr="002C791B" w:rsidRDefault="002C791B" w:rsidP="002C791B">
      <w:pPr>
        <w:spacing w:after="0" w:line="240" w:lineRule="auto"/>
        <w:rPr>
          <w:rFonts w:ascii="Times New Roman" w:eastAsia="Times New Roman" w:hAnsi="Times New Roman" w:cs="Times New Roman"/>
        </w:rPr>
      </w:pPr>
    </w:p>
    <w:p w14:paraId="0B2174D4" w14:textId="77777777" w:rsidR="002C791B" w:rsidRPr="002C791B" w:rsidRDefault="002C791B" w:rsidP="002C791B">
      <w:pPr>
        <w:spacing w:after="0" w:line="240" w:lineRule="auto"/>
        <w:rPr>
          <w:rFonts w:ascii="Times New Roman" w:eastAsia="Times New Roman" w:hAnsi="Times New Roman" w:cs="Times New Roman"/>
        </w:rPr>
      </w:pPr>
    </w:p>
    <w:p w14:paraId="1D8BB00D" w14:textId="77777777" w:rsidR="002C791B" w:rsidRPr="002C791B" w:rsidRDefault="002C791B" w:rsidP="002C791B">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sidRPr="002C791B">
        <w:rPr>
          <w:rFonts w:ascii="Times New Roman" w:eastAsia="Times New Roman" w:hAnsi="Times New Roman" w:cs="Times New Roman"/>
          <w:b/>
        </w:rPr>
        <w:t>11.</w:t>
      </w:r>
      <w:r w:rsidRPr="002C791B">
        <w:rPr>
          <w:rFonts w:ascii="Times New Roman" w:eastAsia="Times New Roman" w:hAnsi="Times New Roman" w:cs="Times New Roman"/>
          <w:b/>
        </w:rPr>
        <w:tab/>
        <w:t>REGISTRUOTOJO PAVADINIMAS IR ADRESAS</w:t>
      </w:r>
    </w:p>
    <w:p w14:paraId="12ED9DB2" w14:textId="77777777" w:rsidR="002C791B" w:rsidRPr="002C791B" w:rsidRDefault="002C791B" w:rsidP="002C791B">
      <w:pPr>
        <w:spacing w:after="0" w:line="240" w:lineRule="auto"/>
        <w:rPr>
          <w:rFonts w:ascii="Times New Roman" w:eastAsia="Times New Roman" w:hAnsi="Times New Roman" w:cs="Times New Roman"/>
        </w:rPr>
      </w:pPr>
    </w:p>
    <w:p w14:paraId="40C76744" w14:textId="77777777" w:rsidR="002C791B" w:rsidRPr="002C791B" w:rsidRDefault="002C791B" w:rsidP="002C791B">
      <w:pPr>
        <w:tabs>
          <w:tab w:val="left" w:pos="567"/>
        </w:tabs>
        <w:autoSpaceDE w:val="0"/>
        <w:autoSpaceDN w:val="0"/>
        <w:adjustRightInd w:val="0"/>
        <w:spacing w:after="0" w:line="260" w:lineRule="exact"/>
        <w:rPr>
          <w:rFonts w:ascii="Times New Roman" w:eastAsia="Times New Roman" w:hAnsi="Times New Roman" w:cs="Times New Roman"/>
          <w:szCs w:val="20"/>
          <w:lang w:val="it-IT"/>
        </w:rPr>
      </w:pPr>
      <w:r w:rsidRPr="002C791B">
        <w:rPr>
          <w:rFonts w:ascii="Times New Roman" w:eastAsia="Times New Roman" w:hAnsi="Times New Roman" w:cs="Times New Roman"/>
          <w:szCs w:val="20"/>
          <w:lang w:val="it-IT"/>
        </w:rPr>
        <w:t>SIA Ingen Pharma</w:t>
      </w:r>
    </w:p>
    <w:p w14:paraId="3CD17EFC" w14:textId="77777777" w:rsidR="002C791B" w:rsidRPr="002C791B" w:rsidRDefault="002C791B" w:rsidP="002C791B">
      <w:pPr>
        <w:tabs>
          <w:tab w:val="left" w:pos="567"/>
        </w:tabs>
        <w:autoSpaceDE w:val="0"/>
        <w:autoSpaceDN w:val="0"/>
        <w:adjustRightInd w:val="0"/>
        <w:spacing w:after="0" w:line="260" w:lineRule="exact"/>
        <w:rPr>
          <w:rFonts w:ascii="Times New Roman" w:eastAsia="Times New Roman" w:hAnsi="Times New Roman" w:cs="Times New Roman"/>
          <w:szCs w:val="20"/>
        </w:rPr>
      </w:pPr>
      <w:r w:rsidRPr="002C791B">
        <w:rPr>
          <w:rFonts w:ascii="Times New Roman" w:eastAsia="Times New Roman" w:hAnsi="Times New Roman" w:cs="Times New Roman"/>
          <w:szCs w:val="20"/>
        </w:rPr>
        <w:t xml:space="preserve">Kārļa Ulmaņa gatve 119, Mārupe </w:t>
      </w:r>
    </w:p>
    <w:p w14:paraId="4C0156DF" w14:textId="77777777" w:rsidR="002C791B" w:rsidRPr="002C791B" w:rsidRDefault="002C791B" w:rsidP="002C791B">
      <w:pPr>
        <w:tabs>
          <w:tab w:val="left" w:pos="567"/>
        </w:tabs>
        <w:spacing w:after="0" w:line="260" w:lineRule="exact"/>
        <w:rPr>
          <w:rFonts w:ascii="Times New Roman" w:eastAsia="Times New Roman" w:hAnsi="Times New Roman" w:cs="Times New Roman"/>
          <w:szCs w:val="20"/>
        </w:rPr>
      </w:pPr>
      <w:r w:rsidRPr="002C791B">
        <w:rPr>
          <w:rFonts w:ascii="Times New Roman" w:eastAsia="Times New Roman" w:hAnsi="Times New Roman" w:cs="Times New Roman"/>
          <w:szCs w:val="20"/>
        </w:rPr>
        <w:t>LV-2167, Rīga</w:t>
      </w:r>
    </w:p>
    <w:p w14:paraId="6A6E943B" w14:textId="77777777" w:rsidR="002C791B" w:rsidRPr="002C791B" w:rsidRDefault="002C791B" w:rsidP="002C791B">
      <w:pPr>
        <w:spacing w:after="0" w:line="240" w:lineRule="auto"/>
        <w:rPr>
          <w:rFonts w:ascii="Times New Roman" w:eastAsia="Times New Roman" w:hAnsi="Times New Roman" w:cs="Times New Roman"/>
          <w:szCs w:val="20"/>
          <w:lang w:val="en-GB"/>
        </w:rPr>
      </w:pPr>
      <w:r w:rsidRPr="002C791B">
        <w:rPr>
          <w:rFonts w:ascii="Times New Roman" w:eastAsia="Times New Roman" w:hAnsi="Times New Roman" w:cs="Times New Roman"/>
          <w:szCs w:val="20"/>
        </w:rPr>
        <w:t>Latvija</w:t>
      </w:r>
      <w:r w:rsidRPr="002C791B" w:rsidDel="003A077D">
        <w:rPr>
          <w:rFonts w:ascii="Times New Roman" w:eastAsia="Times New Roman" w:hAnsi="Times New Roman" w:cs="Times New Roman"/>
          <w:szCs w:val="20"/>
          <w:lang w:val="en-GB"/>
        </w:rPr>
        <w:t xml:space="preserve"> </w:t>
      </w:r>
    </w:p>
    <w:p w14:paraId="2F3998DD" w14:textId="77777777" w:rsidR="002C791B" w:rsidRPr="002C791B" w:rsidRDefault="002C791B" w:rsidP="002C791B">
      <w:pPr>
        <w:spacing w:after="0" w:line="240" w:lineRule="auto"/>
        <w:rPr>
          <w:rFonts w:ascii="Times New Roman" w:eastAsia="Times New Roman" w:hAnsi="Times New Roman" w:cs="Times New Roman"/>
        </w:rPr>
      </w:pPr>
    </w:p>
    <w:p w14:paraId="4FAA32AC" w14:textId="77777777" w:rsidR="002C791B" w:rsidRPr="002C791B" w:rsidRDefault="002C791B" w:rsidP="002C791B">
      <w:pPr>
        <w:spacing w:after="0" w:line="240" w:lineRule="auto"/>
        <w:rPr>
          <w:rFonts w:ascii="Times New Roman" w:eastAsia="Times New Roman" w:hAnsi="Times New Roman" w:cs="Times New Roman"/>
        </w:rPr>
      </w:pPr>
    </w:p>
    <w:p w14:paraId="4F66C8E6" w14:textId="77777777" w:rsidR="002C791B" w:rsidRPr="002C791B" w:rsidRDefault="002C791B" w:rsidP="002C791B">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b/>
        </w:rPr>
      </w:pPr>
      <w:r w:rsidRPr="002C791B">
        <w:rPr>
          <w:rFonts w:ascii="Times New Roman" w:eastAsia="Times New Roman" w:hAnsi="Times New Roman" w:cs="Times New Roman"/>
          <w:b/>
        </w:rPr>
        <w:t>12.</w:t>
      </w:r>
      <w:r w:rsidRPr="002C791B">
        <w:rPr>
          <w:rFonts w:ascii="Times New Roman" w:eastAsia="Times New Roman" w:hAnsi="Times New Roman" w:cs="Times New Roman"/>
          <w:b/>
        </w:rPr>
        <w:tab/>
      </w:r>
      <w:r w:rsidRPr="002C791B">
        <w:rPr>
          <w:rFonts w:ascii="Times New Roman" w:eastAsia="Times New Roman" w:hAnsi="Times New Roman" w:cs="Times New Roman"/>
          <w:b/>
          <w:caps/>
        </w:rPr>
        <w:t>REGISTRACIJOS pažymėjimo numeris</w:t>
      </w:r>
      <w:r w:rsidRPr="002C791B">
        <w:rPr>
          <w:rFonts w:ascii="Times New Roman" w:eastAsia="Times New Roman" w:hAnsi="Times New Roman" w:cs="Times New Roman"/>
          <w:b/>
        </w:rPr>
        <w:t xml:space="preserve"> </w:t>
      </w:r>
      <w:r w:rsidRPr="002C791B">
        <w:rPr>
          <w:rFonts w:ascii="Times New Roman" w:eastAsia="Times New Roman" w:hAnsi="Times New Roman" w:cs="Times New Roman"/>
          <w:b/>
          <w:caps/>
        </w:rPr>
        <w:t>(-IAI)</w:t>
      </w:r>
    </w:p>
    <w:p w14:paraId="35360648" w14:textId="77777777" w:rsidR="002C791B" w:rsidRPr="002C791B" w:rsidRDefault="002C791B" w:rsidP="002C791B">
      <w:pPr>
        <w:spacing w:after="0" w:line="240" w:lineRule="auto"/>
        <w:rPr>
          <w:rFonts w:ascii="Times New Roman" w:eastAsia="Times New Roman" w:hAnsi="Times New Roman" w:cs="Times New Roman"/>
        </w:rPr>
      </w:pPr>
    </w:p>
    <w:p w14:paraId="749BD31E" w14:textId="77777777" w:rsidR="002C791B" w:rsidRPr="002C791B" w:rsidRDefault="002C791B" w:rsidP="002C791B">
      <w:p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Valsartan Ingen Pharma 80 mg – LT/1/12/2812/001</w:t>
      </w:r>
    </w:p>
    <w:p w14:paraId="18FF135F" w14:textId="77777777" w:rsidR="002C791B" w:rsidRPr="002C791B" w:rsidRDefault="002C791B" w:rsidP="002C791B">
      <w:p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Valsartan Ingen Pharma 160 mg – LT/1/12/2812/002</w:t>
      </w:r>
    </w:p>
    <w:p w14:paraId="0C96E587" w14:textId="77777777" w:rsidR="002C791B" w:rsidRPr="002C791B" w:rsidRDefault="002C791B" w:rsidP="002C791B">
      <w:pPr>
        <w:spacing w:after="0" w:line="240" w:lineRule="auto"/>
        <w:rPr>
          <w:rFonts w:ascii="Times New Roman" w:eastAsia="Times New Roman" w:hAnsi="Times New Roman" w:cs="Times New Roman"/>
        </w:rPr>
      </w:pPr>
    </w:p>
    <w:p w14:paraId="13F0207F" w14:textId="77777777" w:rsidR="002C791B" w:rsidRPr="002C791B" w:rsidRDefault="002C791B" w:rsidP="002C791B">
      <w:pPr>
        <w:spacing w:after="0" w:line="240" w:lineRule="auto"/>
        <w:rPr>
          <w:rFonts w:ascii="Times New Roman" w:eastAsia="Times New Roman" w:hAnsi="Times New Roman" w:cs="Times New Roman"/>
        </w:rPr>
      </w:pPr>
    </w:p>
    <w:p w14:paraId="7E1B614E" w14:textId="77777777" w:rsidR="002C791B" w:rsidRPr="002C791B" w:rsidRDefault="002C791B" w:rsidP="002C791B">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sidRPr="002C791B">
        <w:rPr>
          <w:rFonts w:ascii="Times New Roman" w:eastAsia="Times New Roman" w:hAnsi="Times New Roman" w:cs="Times New Roman"/>
          <w:b/>
        </w:rPr>
        <w:t>13.</w:t>
      </w:r>
      <w:r w:rsidRPr="002C791B">
        <w:rPr>
          <w:rFonts w:ascii="Times New Roman" w:eastAsia="Times New Roman" w:hAnsi="Times New Roman" w:cs="Times New Roman"/>
          <w:b/>
        </w:rPr>
        <w:tab/>
        <w:t>SERIJOS NUMERIS</w:t>
      </w:r>
    </w:p>
    <w:p w14:paraId="7B70DDE0" w14:textId="77777777" w:rsidR="002C791B" w:rsidRPr="002C791B" w:rsidRDefault="002C791B" w:rsidP="002C791B">
      <w:pPr>
        <w:spacing w:after="0" w:line="240" w:lineRule="auto"/>
        <w:rPr>
          <w:rFonts w:ascii="Times New Roman" w:eastAsia="Times New Roman" w:hAnsi="Times New Roman" w:cs="Times New Roman"/>
        </w:rPr>
      </w:pPr>
    </w:p>
    <w:p w14:paraId="33FCD3FC" w14:textId="77777777" w:rsidR="002C791B" w:rsidRPr="002C791B" w:rsidRDefault="002C791B" w:rsidP="002C791B">
      <w:p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Lot</w:t>
      </w:r>
    </w:p>
    <w:p w14:paraId="055D3CE6" w14:textId="77777777" w:rsidR="002C791B" w:rsidRPr="002C791B" w:rsidRDefault="002C791B" w:rsidP="002C791B">
      <w:pPr>
        <w:spacing w:after="0" w:line="240" w:lineRule="auto"/>
        <w:rPr>
          <w:rFonts w:ascii="Times New Roman" w:eastAsia="Times New Roman" w:hAnsi="Times New Roman" w:cs="Times New Roman"/>
        </w:rPr>
      </w:pPr>
    </w:p>
    <w:p w14:paraId="64F5E891" w14:textId="77777777" w:rsidR="002C791B" w:rsidRPr="002C791B" w:rsidRDefault="002C791B" w:rsidP="002C791B">
      <w:pPr>
        <w:spacing w:after="0" w:line="240" w:lineRule="auto"/>
        <w:rPr>
          <w:rFonts w:ascii="Times New Roman" w:eastAsia="Times New Roman" w:hAnsi="Times New Roman" w:cs="Times New Roman"/>
        </w:rPr>
      </w:pPr>
    </w:p>
    <w:p w14:paraId="48E7F88A" w14:textId="77777777" w:rsidR="002C791B" w:rsidRPr="002C791B" w:rsidRDefault="002C791B" w:rsidP="002C791B">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sidRPr="002C791B">
        <w:rPr>
          <w:rFonts w:ascii="Times New Roman" w:eastAsia="Times New Roman" w:hAnsi="Times New Roman" w:cs="Times New Roman"/>
          <w:b/>
        </w:rPr>
        <w:t>14.</w:t>
      </w:r>
      <w:r w:rsidRPr="002C791B">
        <w:rPr>
          <w:rFonts w:ascii="Times New Roman" w:eastAsia="Times New Roman" w:hAnsi="Times New Roman" w:cs="Times New Roman"/>
          <w:b/>
        </w:rPr>
        <w:tab/>
        <w:t>PARDAVIMO (IŠDAVIMO)</w:t>
      </w:r>
      <w:r w:rsidRPr="002C791B">
        <w:rPr>
          <w:rFonts w:ascii="Times New Roman" w:eastAsia="Times New Roman" w:hAnsi="Times New Roman" w:cs="Times New Roman"/>
          <w:b/>
          <w:caps/>
        </w:rPr>
        <w:t xml:space="preserve"> tvarka</w:t>
      </w:r>
    </w:p>
    <w:p w14:paraId="06369543" w14:textId="77777777" w:rsidR="002C791B" w:rsidRPr="002C791B" w:rsidRDefault="002C791B" w:rsidP="002C791B">
      <w:pPr>
        <w:spacing w:after="0" w:line="240" w:lineRule="auto"/>
        <w:rPr>
          <w:rFonts w:ascii="Times New Roman" w:eastAsia="Times New Roman" w:hAnsi="Times New Roman" w:cs="Times New Roman"/>
        </w:rPr>
      </w:pPr>
    </w:p>
    <w:p w14:paraId="7708D79F" w14:textId="77777777" w:rsidR="002C791B" w:rsidRPr="002C791B" w:rsidRDefault="002C791B" w:rsidP="002C791B">
      <w:p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Receptinis vaistas.</w:t>
      </w:r>
    </w:p>
    <w:p w14:paraId="2944D604" w14:textId="77777777" w:rsidR="002C791B" w:rsidRPr="002C791B" w:rsidRDefault="002C791B" w:rsidP="002C791B">
      <w:pPr>
        <w:spacing w:after="0" w:line="240" w:lineRule="auto"/>
        <w:rPr>
          <w:rFonts w:ascii="Times New Roman" w:eastAsia="Times New Roman" w:hAnsi="Times New Roman" w:cs="Times New Roman"/>
        </w:rPr>
      </w:pPr>
    </w:p>
    <w:p w14:paraId="50D3169E" w14:textId="77777777" w:rsidR="002C791B" w:rsidRPr="002C791B" w:rsidRDefault="002C791B" w:rsidP="002C791B">
      <w:pPr>
        <w:spacing w:after="0" w:line="240" w:lineRule="auto"/>
        <w:rPr>
          <w:rFonts w:ascii="Times New Roman" w:eastAsia="Times New Roman" w:hAnsi="Times New Roman" w:cs="Times New Roman"/>
        </w:rPr>
      </w:pPr>
    </w:p>
    <w:p w14:paraId="4D1789F5" w14:textId="77777777" w:rsidR="002C791B" w:rsidRPr="002C791B" w:rsidRDefault="002C791B" w:rsidP="002C791B">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sidRPr="002C791B">
        <w:rPr>
          <w:rFonts w:ascii="Times New Roman" w:eastAsia="Times New Roman" w:hAnsi="Times New Roman" w:cs="Times New Roman"/>
          <w:b/>
        </w:rPr>
        <w:t>15.</w:t>
      </w:r>
      <w:r w:rsidRPr="002C791B">
        <w:rPr>
          <w:rFonts w:ascii="Times New Roman" w:eastAsia="Times New Roman" w:hAnsi="Times New Roman" w:cs="Times New Roman"/>
          <w:b/>
        </w:rPr>
        <w:tab/>
        <w:t>VARTOJIMO INSTRUKCIJA</w:t>
      </w:r>
    </w:p>
    <w:p w14:paraId="1B145EB0" w14:textId="77777777" w:rsidR="002C791B" w:rsidRPr="002C791B" w:rsidRDefault="002C791B" w:rsidP="002C791B">
      <w:pPr>
        <w:spacing w:after="0" w:line="240" w:lineRule="auto"/>
        <w:rPr>
          <w:rFonts w:ascii="Times New Roman" w:eastAsia="Times New Roman" w:hAnsi="Times New Roman" w:cs="Times New Roman"/>
        </w:rPr>
      </w:pPr>
    </w:p>
    <w:p w14:paraId="778141E1" w14:textId="77777777" w:rsidR="002C791B" w:rsidRPr="002C791B" w:rsidRDefault="002C791B" w:rsidP="002C791B">
      <w:pPr>
        <w:spacing w:after="0" w:line="240" w:lineRule="auto"/>
        <w:rPr>
          <w:rFonts w:ascii="Times New Roman" w:eastAsia="Times New Roman" w:hAnsi="Times New Roman" w:cs="Times New Roman"/>
        </w:rPr>
      </w:pPr>
    </w:p>
    <w:p w14:paraId="34C93A91" w14:textId="77777777" w:rsidR="002C791B" w:rsidRPr="002C791B" w:rsidRDefault="002C791B" w:rsidP="002C791B">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sidRPr="002C791B">
        <w:rPr>
          <w:rFonts w:ascii="Times New Roman" w:eastAsia="Times New Roman" w:hAnsi="Times New Roman" w:cs="Times New Roman"/>
          <w:b/>
        </w:rPr>
        <w:t>16.</w:t>
      </w:r>
      <w:r w:rsidRPr="002C791B">
        <w:rPr>
          <w:rFonts w:ascii="Times New Roman" w:eastAsia="Times New Roman" w:hAnsi="Times New Roman" w:cs="Times New Roman"/>
          <w:b/>
        </w:rPr>
        <w:tab/>
        <w:t>INFORMACIJA BRAILIO RAŠTU</w:t>
      </w:r>
    </w:p>
    <w:p w14:paraId="26D8A0D2" w14:textId="77777777" w:rsidR="002C791B" w:rsidRPr="002C791B" w:rsidRDefault="002C791B" w:rsidP="002C791B">
      <w:pPr>
        <w:spacing w:after="0" w:line="240" w:lineRule="auto"/>
        <w:rPr>
          <w:rFonts w:ascii="Times New Roman" w:eastAsia="Times New Roman" w:hAnsi="Times New Roman" w:cs="Times New Roman"/>
        </w:rPr>
      </w:pPr>
    </w:p>
    <w:p w14:paraId="5F9E7174" w14:textId="77777777" w:rsidR="002C791B" w:rsidRPr="002C791B" w:rsidRDefault="002C791B" w:rsidP="002C791B">
      <w:p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 xml:space="preserve">Valsartan Ingen Pharma 80 mg </w:t>
      </w:r>
    </w:p>
    <w:p w14:paraId="5C734ED3" w14:textId="77777777" w:rsidR="002C791B" w:rsidRPr="002C791B" w:rsidRDefault="002C791B" w:rsidP="002C791B">
      <w:pPr>
        <w:spacing w:after="0" w:line="240" w:lineRule="auto"/>
        <w:rPr>
          <w:rFonts w:ascii="Times New Roman" w:eastAsia="Times New Roman" w:hAnsi="Times New Roman" w:cs="Times New Roman"/>
        </w:rPr>
      </w:pPr>
      <w:r w:rsidRPr="002C791B">
        <w:rPr>
          <w:rFonts w:ascii="Times New Roman" w:eastAsia="Times New Roman" w:hAnsi="Times New Roman" w:cs="Times New Roman"/>
          <w:shd w:val="clear" w:color="auto" w:fill="B3B3B3"/>
        </w:rPr>
        <w:t>Valsartan Ingen Pharma 160 mg</w:t>
      </w:r>
    </w:p>
    <w:p w14:paraId="4EA3CCC4" w14:textId="77777777" w:rsidR="002C791B" w:rsidRPr="002C791B" w:rsidRDefault="002C791B" w:rsidP="002C791B">
      <w:pPr>
        <w:tabs>
          <w:tab w:val="left" w:pos="567"/>
        </w:tabs>
        <w:spacing w:after="0" w:line="260" w:lineRule="exact"/>
        <w:rPr>
          <w:rFonts w:ascii="Times New Roman" w:eastAsia="Times New Roman" w:hAnsi="Times New Roman" w:cs="Times New Roman"/>
          <w:b/>
        </w:rPr>
      </w:pPr>
    </w:p>
    <w:p w14:paraId="7CF36C6B" w14:textId="77777777" w:rsidR="002C791B" w:rsidRPr="002C791B" w:rsidRDefault="002C791B" w:rsidP="002C791B">
      <w:pPr>
        <w:tabs>
          <w:tab w:val="left" w:pos="720"/>
        </w:tabs>
        <w:spacing w:after="0" w:line="240" w:lineRule="auto"/>
        <w:rPr>
          <w:rFonts w:ascii="Times New Roman" w:eastAsia="Times New Roman" w:hAnsi="Times New Roman" w:cs="Times New Roman"/>
          <w:noProof/>
          <w:lang w:val="x-none"/>
        </w:rPr>
      </w:pPr>
    </w:p>
    <w:p w14:paraId="21933052" w14:textId="77777777" w:rsidR="002C791B" w:rsidRPr="002C791B" w:rsidRDefault="002C791B" w:rsidP="002C791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en-GB"/>
        </w:rPr>
      </w:pPr>
      <w:r w:rsidRPr="002C791B">
        <w:rPr>
          <w:rFonts w:ascii="Times New Roman" w:eastAsia="Times New Roman" w:hAnsi="Times New Roman" w:cs="Times New Roman"/>
          <w:b/>
          <w:noProof/>
          <w:snapToGrid w:val="0"/>
          <w:szCs w:val="20"/>
          <w:lang w:val="en-GB"/>
        </w:rPr>
        <w:t>17.</w:t>
      </w:r>
      <w:r w:rsidRPr="002C791B">
        <w:rPr>
          <w:rFonts w:ascii="Times New Roman" w:eastAsia="Times New Roman" w:hAnsi="Times New Roman" w:cs="Times New Roman"/>
          <w:b/>
          <w:noProof/>
          <w:snapToGrid w:val="0"/>
          <w:szCs w:val="20"/>
          <w:lang w:val="en-GB"/>
        </w:rPr>
        <w:tab/>
        <w:t>UNIKALUS IDENTIFIKATORIUS – 2D BRŪKŠNINIS KODAS</w:t>
      </w:r>
    </w:p>
    <w:p w14:paraId="26B17F8D" w14:textId="77777777" w:rsidR="002C791B" w:rsidRPr="002C791B" w:rsidRDefault="002C791B" w:rsidP="002C791B">
      <w:pPr>
        <w:tabs>
          <w:tab w:val="left" w:pos="567"/>
        </w:tabs>
        <w:spacing w:after="0" w:line="260" w:lineRule="exact"/>
        <w:rPr>
          <w:rFonts w:ascii="Times New Roman" w:eastAsia="Times New Roman" w:hAnsi="Times New Roman" w:cs="Times New Roman"/>
          <w:noProof/>
          <w:snapToGrid w:val="0"/>
          <w:szCs w:val="20"/>
          <w:lang w:val="en-GB"/>
        </w:rPr>
      </w:pPr>
    </w:p>
    <w:p w14:paraId="0276FBD3" w14:textId="77777777" w:rsidR="002C791B" w:rsidRPr="002C791B" w:rsidRDefault="002C791B" w:rsidP="002C791B">
      <w:pPr>
        <w:tabs>
          <w:tab w:val="left" w:pos="540"/>
        </w:tabs>
        <w:spacing w:after="0" w:line="240" w:lineRule="auto"/>
        <w:rPr>
          <w:rFonts w:ascii="Times New Roman" w:eastAsia="Times New Roman" w:hAnsi="Times New Roman" w:cs="Times New Roman"/>
          <w:noProof/>
        </w:rPr>
      </w:pPr>
      <w:r w:rsidRPr="002C791B">
        <w:rPr>
          <w:rFonts w:ascii="Times New Roman" w:eastAsia="Times New Roman" w:hAnsi="Times New Roman" w:cs="Times New Roman"/>
          <w:noProof/>
          <w:highlight w:val="lightGray"/>
        </w:rPr>
        <w:t>2D brūkšninis kodas su nurodytu unikaliu identifikatoriumi.</w:t>
      </w:r>
    </w:p>
    <w:p w14:paraId="29A77897" w14:textId="77777777" w:rsidR="002C791B" w:rsidRPr="002C791B" w:rsidRDefault="002C791B" w:rsidP="002C791B">
      <w:pPr>
        <w:tabs>
          <w:tab w:val="left" w:pos="567"/>
        </w:tabs>
        <w:spacing w:after="0" w:line="260" w:lineRule="exact"/>
        <w:rPr>
          <w:rFonts w:ascii="Times New Roman" w:eastAsia="Times New Roman" w:hAnsi="Times New Roman" w:cs="Times New Roman"/>
          <w:noProof/>
          <w:snapToGrid w:val="0"/>
          <w:szCs w:val="20"/>
          <w:lang w:val="en-GB"/>
        </w:rPr>
      </w:pPr>
    </w:p>
    <w:p w14:paraId="18C9EF69" w14:textId="77777777" w:rsidR="002C791B" w:rsidRPr="002C791B" w:rsidRDefault="002C791B" w:rsidP="002C791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en-GB"/>
        </w:rPr>
      </w:pPr>
      <w:r w:rsidRPr="002C791B">
        <w:rPr>
          <w:rFonts w:ascii="Times New Roman" w:eastAsia="Times New Roman" w:hAnsi="Times New Roman" w:cs="Times New Roman"/>
          <w:b/>
          <w:noProof/>
          <w:snapToGrid w:val="0"/>
          <w:szCs w:val="20"/>
          <w:lang w:val="en-GB"/>
        </w:rPr>
        <w:t>18.</w:t>
      </w:r>
      <w:r w:rsidRPr="002C791B">
        <w:rPr>
          <w:rFonts w:ascii="Times New Roman" w:eastAsia="Times New Roman" w:hAnsi="Times New Roman" w:cs="Times New Roman"/>
          <w:b/>
          <w:noProof/>
          <w:snapToGrid w:val="0"/>
          <w:szCs w:val="20"/>
          <w:lang w:val="en-GB"/>
        </w:rPr>
        <w:tab/>
        <w:t>UNIKALUS IDENTIFIKATORIUS – ŽMONĖMS SUPRANTAMI DUOMENYS</w:t>
      </w:r>
    </w:p>
    <w:p w14:paraId="15F23C41" w14:textId="77777777" w:rsidR="002C791B" w:rsidRPr="002C791B" w:rsidRDefault="002C791B" w:rsidP="002C791B">
      <w:pPr>
        <w:tabs>
          <w:tab w:val="left" w:pos="567"/>
        </w:tabs>
        <w:spacing w:after="0" w:line="260" w:lineRule="exact"/>
        <w:rPr>
          <w:rFonts w:ascii="Times New Roman" w:eastAsia="Times New Roman" w:hAnsi="Times New Roman" w:cs="Times New Roman"/>
          <w:noProof/>
          <w:snapToGrid w:val="0"/>
          <w:szCs w:val="20"/>
          <w:lang w:val="en-GB"/>
        </w:rPr>
      </w:pPr>
    </w:p>
    <w:p w14:paraId="08FE4A6E" w14:textId="77777777" w:rsidR="002C791B" w:rsidRPr="002C791B" w:rsidRDefault="002C791B" w:rsidP="002C791B">
      <w:pPr>
        <w:tabs>
          <w:tab w:val="left" w:pos="540"/>
        </w:tabs>
        <w:spacing w:after="0" w:line="240" w:lineRule="auto"/>
        <w:rPr>
          <w:rFonts w:ascii="Times New Roman" w:eastAsia="Times New Roman" w:hAnsi="Times New Roman" w:cs="Times New Roman"/>
          <w:noProof/>
        </w:rPr>
      </w:pPr>
      <w:r w:rsidRPr="002C791B">
        <w:rPr>
          <w:rFonts w:ascii="Times New Roman" w:eastAsia="Times New Roman" w:hAnsi="Times New Roman" w:cs="Times New Roman"/>
          <w:noProof/>
        </w:rPr>
        <w:t>PC: {numeris}</w:t>
      </w:r>
    </w:p>
    <w:p w14:paraId="1E7A1602" w14:textId="77777777" w:rsidR="002C791B" w:rsidRPr="002C791B" w:rsidRDefault="002C791B" w:rsidP="002C791B">
      <w:pPr>
        <w:tabs>
          <w:tab w:val="left" w:pos="540"/>
        </w:tabs>
        <w:spacing w:after="0" w:line="240" w:lineRule="auto"/>
        <w:rPr>
          <w:rFonts w:ascii="Times New Roman" w:eastAsia="Times New Roman" w:hAnsi="Times New Roman" w:cs="Times New Roman"/>
          <w:noProof/>
        </w:rPr>
      </w:pPr>
      <w:r w:rsidRPr="002C791B">
        <w:rPr>
          <w:rFonts w:ascii="Times New Roman" w:eastAsia="Times New Roman" w:hAnsi="Times New Roman" w:cs="Times New Roman"/>
          <w:noProof/>
        </w:rPr>
        <w:t>SN: {numeris}</w:t>
      </w:r>
    </w:p>
    <w:p w14:paraId="4CAB1F78" w14:textId="77777777" w:rsidR="002C791B" w:rsidRPr="002C791B" w:rsidRDefault="002C791B" w:rsidP="002C791B">
      <w:pPr>
        <w:tabs>
          <w:tab w:val="left" w:pos="567"/>
        </w:tabs>
        <w:spacing w:after="0" w:line="260" w:lineRule="exact"/>
        <w:outlineLvl w:val="0"/>
        <w:rPr>
          <w:rFonts w:ascii="Times New Roman" w:eastAsia="Times New Roman" w:hAnsi="Times New Roman" w:cs="Times New Roman"/>
          <w:szCs w:val="20"/>
        </w:rPr>
      </w:pPr>
      <w:r w:rsidRPr="002C791B">
        <w:rPr>
          <w:rFonts w:ascii="Times New Roman" w:eastAsia="Times New Roman" w:hAnsi="Times New Roman" w:cs="Times New Roman"/>
          <w:noProof/>
          <w:highlight w:val="lightGray"/>
        </w:rPr>
        <w:t>NN: {numeris}</w:t>
      </w:r>
    </w:p>
    <w:p w14:paraId="5BE32924" w14:textId="77777777" w:rsidR="002C791B" w:rsidRPr="002C791B" w:rsidRDefault="002C791B" w:rsidP="002C791B">
      <w:pPr>
        <w:tabs>
          <w:tab w:val="left" w:pos="720"/>
        </w:tabs>
        <w:spacing w:after="0" w:line="240" w:lineRule="auto"/>
        <w:rPr>
          <w:rFonts w:ascii="Times New Roman" w:eastAsia="Times New Roman" w:hAnsi="Times New Roman" w:cs="Times New Roman"/>
          <w:noProof/>
          <w:lang w:val="x-none"/>
        </w:rPr>
      </w:pPr>
      <w:r w:rsidRPr="002C791B">
        <w:rPr>
          <w:rFonts w:ascii="Times New Roman" w:eastAsia="Times New Roman" w:hAnsi="Times New Roman" w:cs="Times New Roman"/>
          <w:noProof/>
          <w:lang w:val="x-none"/>
        </w:rPr>
        <w:br w:type="page"/>
      </w:r>
    </w:p>
    <w:p w14:paraId="34AE2F28"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C791B" w:rsidRPr="002C791B" w14:paraId="10115FE8" w14:textId="77777777" w:rsidTr="002F7EF0">
        <w:trPr>
          <w:trHeight w:val="785"/>
        </w:trPr>
        <w:tc>
          <w:tcPr>
            <w:tcW w:w="9287" w:type="dxa"/>
          </w:tcPr>
          <w:p w14:paraId="1953ECA6" w14:textId="77777777" w:rsidR="002C791B" w:rsidRPr="002C791B" w:rsidRDefault="002C791B" w:rsidP="002C791B">
            <w:pPr>
              <w:tabs>
                <w:tab w:val="left" w:pos="567"/>
              </w:tabs>
              <w:spacing w:after="0" w:line="260" w:lineRule="exact"/>
              <w:rPr>
                <w:rFonts w:ascii="Times New Roman" w:eastAsia="Times New Roman" w:hAnsi="Times New Roman" w:cs="Times New Roman"/>
                <w:b/>
              </w:rPr>
            </w:pPr>
            <w:r w:rsidRPr="002C791B">
              <w:rPr>
                <w:rFonts w:ascii="Times New Roman" w:eastAsia="Times New Roman" w:hAnsi="Times New Roman" w:cs="Times New Roman"/>
                <w:b/>
              </w:rPr>
              <w:t xml:space="preserve">MINIMALI </w:t>
            </w:r>
            <w:r w:rsidRPr="002C791B">
              <w:rPr>
                <w:rFonts w:ascii="Times New Roman" w:eastAsia="Times New Roman" w:hAnsi="Times New Roman" w:cs="Times New Roman"/>
                <w:b/>
                <w:caps/>
              </w:rPr>
              <w:t xml:space="preserve">informacija ant </w:t>
            </w:r>
            <w:r w:rsidRPr="002C791B">
              <w:rPr>
                <w:rFonts w:ascii="Times New Roman" w:eastAsia="Times New Roman" w:hAnsi="Times New Roman" w:cs="Times New Roman"/>
                <w:b/>
              </w:rPr>
              <w:t>LIZDINIŲ PLOKŠTELIŲ ARBA DVISLUOKSNIŲ JUOSTELIŲ</w:t>
            </w:r>
          </w:p>
          <w:p w14:paraId="43AA4AFC"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770B859A"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b/>
              </w:rPr>
              <w:t>LIZDINĖ PLOKŠTELĖ</w:t>
            </w:r>
          </w:p>
        </w:tc>
      </w:tr>
    </w:tbl>
    <w:p w14:paraId="0598FD9C" w14:textId="77777777" w:rsidR="002C791B" w:rsidRPr="002C791B" w:rsidRDefault="002C791B" w:rsidP="002C791B">
      <w:pPr>
        <w:spacing w:after="0" w:line="240" w:lineRule="auto"/>
        <w:rPr>
          <w:rFonts w:ascii="Times New Roman" w:eastAsia="Times New Roman" w:hAnsi="Times New Roman" w:cs="Times New Roman"/>
        </w:rPr>
      </w:pPr>
    </w:p>
    <w:p w14:paraId="5945F13C" w14:textId="77777777" w:rsidR="002C791B" w:rsidRPr="002C791B" w:rsidRDefault="002C791B" w:rsidP="002C791B">
      <w:pPr>
        <w:spacing w:after="0" w:line="240" w:lineRule="auto"/>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C791B" w:rsidRPr="002C791B" w14:paraId="394B9918" w14:textId="77777777" w:rsidTr="002F7EF0">
        <w:tc>
          <w:tcPr>
            <w:tcW w:w="9287" w:type="dxa"/>
          </w:tcPr>
          <w:p w14:paraId="6B446109" w14:textId="77777777" w:rsidR="002C791B" w:rsidRPr="002C791B" w:rsidRDefault="002C791B" w:rsidP="002C791B">
            <w:pPr>
              <w:tabs>
                <w:tab w:val="left" w:pos="142"/>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b/>
              </w:rPr>
              <w:t>1.</w:t>
            </w:r>
            <w:r w:rsidRPr="002C791B">
              <w:rPr>
                <w:rFonts w:ascii="Times New Roman" w:eastAsia="Times New Roman" w:hAnsi="Times New Roman" w:cs="Times New Roman"/>
                <w:b/>
              </w:rPr>
              <w:tab/>
            </w:r>
            <w:r w:rsidRPr="002C791B">
              <w:rPr>
                <w:rFonts w:ascii="Times New Roman" w:eastAsia="Times New Roman" w:hAnsi="Times New Roman" w:cs="Times New Roman"/>
                <w:b/>
                <w:caps/>
              </w:rPr>
              <w:t>VAISTINIO</w:t>
            </w:r>
            <w:r w:rsidRPr="002C791B">
              <w:rPr>
                <w:rFonts w:ascii="Times New Roman" w:eastAsia="Times New Roman" w:hAnsi="Times New Roman" w:cs="Times New Roman"/>
                <w:b/>
              </w:rPr>
              <w:t xml:space="preserve"> PREPARATO PAVADINIMAS</w:t>
            </w:r>
          </w:p>
        </w:tc>
      </w:tr>
    </w:tbl>
    <w:p w14:paraId="243D0D41" w14:textId="77777777" w:rsidR="002C791B" w:rsidRPr="002C791B" w:rsidRDefault="002C791B" w:rsidP="002C791B">
      <w:pPr>
        <w:spacing w:after="0" w:line="240" w:lineRule="auto"/>
        <w:ind w:left="567" w:hanging="567"/>
        <w:rPr>
          <w:rFonts w:ascii="Times New Roman" w:eastAsia="Times New Roman" w:hAnsi="Times New Roman" w:cs="Times New Roman"/>
        </w:rPr>
      </w:pPr>
    </w:p>
    <w:p w14:paraId="553240CB" w14:textId="77777777" w:rsidR="002C791B" w:rsidRPr="002C791B" w:rsidRDefault="002C791B" w:rsidP="002C791B">
      <w:pPr>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Valsartan Ingen Pharma 80 mg plėvele dengtos tabletės</w:t>
      </w:r>
    </w:p>
    <w:p w14:paraId="03EC7ED8" w14:textId="77777777" w:rsidR="002C791B" w:rsidRPr="002C791B" w:rsidRDefault="002C791B" w:rsidP="002C791B">
      <w:pPr>
        <w:shd w:val="clear" w:color="auto" w:fill="B3B3B3"/>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Valsartan Ingen Pharma 160 mg plėvele dengtos tabletės</w:t>
      </w:r>
    </w:p>
    <w:p w14:paraId="22CAE8CE" w14:textId="77777777" w:rsidR="002C791B" w:rsidRPr="002C791B" w:rsidRDefault="002C791B" w:rsidP="002C791B">
      <w:pPr>
        <w:spacing w:after="0" w:line="240" w:lineRule="auto"/>
        <w:ind w:left="567" w:hanging="567"/>
        <w:rPr>
          <w:rFonts w:ascii="Times New Roman" w:eastAsia="Times New Roman" w:hAnsi="Times New Roman" w:cs="Times New Roman"/>
        </w:rPr>
      </w:pPr>
    </w:p>
    <w:p w14:paraId="5D51F37C" w14:textId="3725FE07" w:rsidR="002C791B" w:rsidRPr="002C791B" w:rsidRDefault="00BC61ED" w:rsidP="002C791B">
      <w:pPr>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rPr>
        <w:t>v</w:t>
      </w:r>
      <w:r w:rsidR="002C791B" w:rsidRPr="002C791B">
        <w:rPr>
          <w:rFonts w:ascii="Times New Roman" w:eastAsia="Times New Roman" w:hAnsi="Times New Roman" w:cs="Times New Roman"/>
        </w:rPr>
        <w:t>alsartanas</w:t>
      </w:r>
      <w:proofErr w:type="spellEnd"/>
    </w:p>
    <w:p w14:paraId="2BF6D548" w14:textId="77777777" w:rsidR="002C791B" w:rsidRPr="002C791B" w:rsidRDefault="002C791B" w:rsidP="002C791B">
      <w:pPr>
        <w:spacing w:after="0" w:line="240" w:lineRule="auto"/>
        <w:rPr>
          <w:rFonts w:ascii="Times New Roman" w:eastAsia="Times New Roman" w:hAnsi="Times New Roman" w:cs="Times New Roman"/>
        </w:rPr>
      </w:pPr>
    </w:p>
    <w:p w14:paraId="376100F3" w14:textId="77777777" w:rsidR="002C791B" w:rsidRPr="002C791B" w:rsidRDefault="002C791B" w:rsidP="002C791B">
      <w:pPr>
        <w:spacing w:after="0" w:line="240" w:lineRule="auto"/>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C791B" w:rsidRPr="002C791B" w14:paraId="641865FE" w14:textId="77777777" w:rsidTr="002F7EF0">
        <w:tc>
          <w:tcPr>
            <w:tcW w:w="9287" w:type="dxa"/>
          </w:tcPr>
          <w:p w14:paraId="1F6E434B" w14:textId="77777777" w:rsidR="002C791B" w:rsidRPr="002C791B" w:rsidRDefault="002C791B" w:rsidP="002C791B">
            <w:pPr>
              <w:tabs>
                <w:tab w:val="left" w:pos="142"/>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b/>
              </w:rPr>
              <w:t>2.</w:t>
            </w:r>
            <w:r w:rsidRPr="002C791B">
              <w:rPr>
                <w:rFonts w:ascii="Times New Roman" w:eastAsia="Times New Roman" w:hAnsi="Times New Roman" w:cs="Times New Roman"/>
                <w:b/>
              </w:rPr>
              <w:tab/>
              <w:t>REGISTRUOTOJO PAVADINIMAS</w:t>
            </w:r>
          </w:p>
        </w:tc>
      </w:tr>
    </w:tbl>
    <w:p w14:paraId="170DA1A2" w14:textId="77777777" w:rsidR="002C791B" w:rsidRPr="002C791B" w:rsidRDefault="002C791B" w:rsidP="002C791B">
      <w:pPr>
        <w:spacing w:after="0" w:line="240" w:lineRule="auto"/>
        <w:rPr>
          <w:rFonts w:ascii="Times New Roman" w:eastAsia="Times New Roman" w:hAnsi="Times New Roman" w:cs="Times New Roman"/>
        </w:rPr>
      </w:pPr>
    </w:p>
    <w:p w14:paraId="00FE8DF6" w14:textId="77777777" w:rsidR="002C791B" w:rsidRPr="002C791B" w:rsidRDefault="002C791B" w:rsidP="002C791B">
      <w:pPr>
        <w:spacing w:after="0" w:line="240" w:lineRule="auto"/>
        <w:rPr>
          <w:rFonts w:ascii="Times New Roman" w:eastAsia="Times New Roman" w:hAnsi="Times New Roman" w:cs="Times New Roman"/>
          <w:noProof/>
        </w:rPr>
      </w:pPr>
      <w:r w:rsidRPr="002C791B">
        <w:rPr>
          <w:rFonts w:ascii="Times New Roman" w:eastAsia="Times New Roman" w:hAnsi="Times New Roman" w:cs="Times New Roman"/>
          <w:noProof/>
        </w:rPr>
        <w:t>SIA Ingen Pharma</w:t>
      </w:r>
    </w:p>
    <w:p w14:paraId="4098BC22" w14:textId="77777777" w:rsidR="002C791B" w:rsidRPr="002C791B" w:rsidRDefault="002C791B" w:rsidP="002C791B">
      <w:pPr>
        <w:spacing w:after="0" w:line="240" w:lineRule="auto"/>
        <w:rPr>
          <w:rFonts w:ascii="Times New Roman" w:eastAsia="Times New Roman" w:hAnsi="Times New Roman" w:cs="Times New Roman"/>
        </w:rPr>
      </w:pPr>
    </w:p>
    <w:p w14:paraId="3E762CCF" w14:textId="77777777" w:rsidR="002C791B" w:rsidRPr="002C791B" w:rsidRDefault="002C791B" w:rsidP="002C791B">
      <w:pPr>
        <w:spacing w:after="0" w:line="240" w:lineRule="auto"/>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C791B" w:rsidRPr="002C791B" w14:paraId="1A0C63EE" w14:textId="77777777" w:rsidTr="002F7EF0">
        <w:tc>
          <w:tcPr>
            <w:tcW w:w="9287" w:type="dxa"/>
          </w:tcPr>
          <w:p w14:paraId="56A1D8F0" w14:textId="77777777" w:rsidR="002C791B" w:rsidRPr="002C791B" w:rsidRDefault="002C791B" w:rsidP="002C791B">
            <w:pPr>
              <w:tabs>
                <w:tab w:val="left" w:pos="142"/>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b/>
              </w:rPr>
              <w:t>3.</w:t>
            </w:r>
            <w:r w:rsidRPr="002C791B">
              <w:rPr>
                <w:rFonts w:ascii="Times New Roman" w:eastAsia="Times New Roman" w:hAnsi="Times New Roman" w:cs="Times New Roman"/>
                <w:b/>
              </w:rPr>
              <w:tab/>
              <w:t>TINKAMUMO LAIKAS</w:t>
            </w:r>
          </w:p>
        </w:tc>
      </w:tr>
    </w:tbl>
    <w:p w14:paraId="686254C9" w14:textId="77777777" w:rsidR="002C791B" w:rsidRPr="002C791B" w:rsidRDefault="002C791B" w:rsidP="002C791B">
      <w:pPr>
        <w:spacing w:after="0" w:line="240" w:lineRule="auto"/>
        <w:rPr>
          <w:rFonts w:ascii="Times New Roman" w:eastAsia="Times New Roman" w:hAnsi="Times New Roman" w:cs="Times New Roman"/>
        </w:rPr>
      </w:pPr>
    </w:p>
    <w:p w14:paraId="1F5B8D1F" w14:textId="77777777" w:rsidR="002C791B" w:rsidRPr="002C791B" w:rsidRDefault="002C791B" w:rsidP="002C791B">
      <w:p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 xml:space="preserve">Tinka iki </w:t>
      </w:r>
      <w:r w:rsidRPr="002C791B">
        <w:rPr>
          <w:rFonts w:ascii="Times New Roman" w:eastAsia="Times New Roman" w:hAnsi="Times New Roman" w:cs="Times New Roman"/>
          <w:szCs w:val="20"/>
        </w:rPr>
        <w:t>{mm MMMM}</w:t>
      </w:r>
      <w:r w:rsidRPr="002C791B">
        <w:rPr>
          <w:rFonts w:ascii="Times New Roman" w:eastAsia="Times New Roman" w:hAnsi="Times New Roman" w:cs="Times New Roman"/>
        </w:rPr>
        <w:t xml:space="preserve"> </w:t>
      </w:r>
    </w:p>
    <w:p w14:paraId="16419988" w14:textId="77777777" w:rsidR="002C791B" w:rsidRPr="002C791B" w:rsidRDefault="002C791B" w:rsidP="002C791B">
      <w:pPr>
        <w:spacing w:after="0" w:line="240" w:lineRule="auto"/>
        <w:rPr>
          <w:rFonts w:ascii="Times New Roman" w:eastAsia="Times New Roman" w:hAnsi="Times New Roman" w:cs="Times New Roman"/>
        </w:rPr>
      </w:pPr>
    </w:p>
    <w:p w14:paraId="6DABC3E1" w14:textId="77777777" w:rsidR="002C791B" w:rsidRPr="002C791B" w:rsidRDefault="002C791B" w:rsidP="002C791B">
      <w:pPr>
        <w:spacing w:after="0" w:line="240" w:lineRule="auto"/>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C791B" w:rsidRPr="002C791B" w14:paraId="51185174" w14:textId="77777777" w:rsidTr="002F7EF0">
        <w:tc>
          <w:tcPr>
            <w:tcW w:w="9287" w:type="dxa"/>
          </w:tcPr>
          <w:p w14:paraId="718687E5" w14:textId="77777777" w:rsidR="002C791B" w:rsidRPr="002C791B" w:rsidRDefault="002C791B" w:rsidP="002C791B">
            <w:pPr>
              <w:tabs>
                <w:tab w:val="left" w:pos="142"/>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b/>
              </w:rPr>
              <w:t>4.</w:t>
            </w:r>
            <w:r w:rsidRPr="002C791B">
              <w:rPr>
                <w:rFonts w:ascii="Times New Roman" w:eastAsia="Times New Roman" w:hAnsi="Times New Roman" w:cs="Times New Roman"/>
                <w:b/>
              </w:rPr>
              <w:tab/>
              <w:t>SERIJOS NUMERIS</w:t>
            </w:r>
          </w:p>
        </w:tc>
      </w:tr>
    </w:tbl>
    <w:p w14:paraId="2CF9B352" w14:textId="77777777" w:rsidR="002C791B" w:rsidRPr="002C791B" w:rsidRDefault="002C791B" w:rsidP="002C791B">
      <w:pPr>
        <w:spacing w:after="0" w:line="240" w:lineRule="auto"/>
        <w:ind w:right="113"/>
        <w:rPr>
          <w:rFonts w:ascii="Times New Roman" w:eastAsia="Times New Roman" w:hAnsi="Times New Roman" w:cs="Times New Roman"/>
        </w:rPr>
      </w:pPr>
    </w:p>
    <w:p w14:paraId="02612503" w14:textId="77777777" w:rsidR="002C791B" w:rsidRPr="002C791B" w:rsidRDefault="002C791B" w:rsidP="002C791B">
      <w:pPr>
        <w:spacing w:after="0" w:line="240" w:lineRule="auto"/>
        <w:ind w:right="113"/>
        <w:rPr>
          <w:rFonts w:ascii="Times New Roman" w:eastAsia="Times New Roman" w:hAnsi="Times New Roman" w:cs="Times New Roman"/>
        </w:rPr>
      </w:pPr>
      <w:r w:rsidRPr="002C791B">
        <w:rPr>
          <w:rFonts w:ascii="Times New Roman" w:eastAsia="Times New Roman" w:hAnsi="Times New Roman" w:cs="Times New Roman"/>
        </w:rPr>
        <w:t>Serija</w:t>
      </w:r>
    </w:p>
    <w:p w14:paraId="63D59DDC" w14:textId="77777777" w:rsidR="002C791B" w:rsidRPr="002C791B" w:rsidRDefault="002C791B" w:rsidP="002C791B">
      <w:pPr>
        <w:spacing w:after="0" w:line="240" w:lineRule="auto"/>
        <w:ind w:right="113"/>
        <w:rPr>
          <w:rFonts w:ascii="Times New Roman" w:eastAsia="Times New Roman" w:hAnsi="Times New Roman" w:cs="Times New Roman"/>
        </w:rPr>
      </w:pPr>
    </w:p>
    <w:p w14:paraId="1515DC7D" w14:textId="77777777" w:rsidR="002C791B" w:rsidRPr="002C791B" w:rsidRDefault="002C791B" w:rsidP="002C791B">
      <w:pPr>
        <w:spacing w:after="0" w:line="240" w:lineRule="auto"/>
        <w:ind w:right="113"/>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C791B" w:rsidRPr="002C791B" w14:paraId="78C242C2" w14:textId="77777777" w:rsidTr="002F7EF0">
        <w:tc>
          <w:tcPr>
            <w:tcW w:w="9287" w:type="dxa"/>
          </w:tcPr>
          <w:p w14:paraId="02B8708B" w14:textId="77777777" w:rsidR="002C791B" w:rsidRPr="002C791B" w:rsidRDefault="002C791B" w:rsidP="002C791B">
            <w:pPr>
              <w:tabs>
                <w:tab w:val="left" w:pos="142"/>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b/>
              </w:rPr>
              <w:t>5.</w:t>
            </w:r>
            <w:r w:rsidRPr="002C791B">
              <w:rPr>
                <w:rFonts w:ascii="Times New Roman" w:eastAsia="Times New Roman" w:hAnsi="Times New Roman" w:cs="Times New Roman"/>
                <w:b/>
              </w:rPr>
              <w:tab/>
              <w:t>KITA</w:t>
            </w:r>
          </w:p>
        </w:tc>
      </w:tr>
    </w:tbl>
    <w:p w14:paraId="4F880A82" w14:textId="77777777" w:rsidR="002C791B" w:rsidRPr="002C791B" w:rsidRDefault="002C791B" w:rsidP="002C791B">
      <w:pPr>
        <w:spacing w:after="0" w:line="240" w:lineRule="auto"/>
        <w:ind w:right="113"/>
        <w:rPr>
          <w:rFonts w:ascii="Times New Roman" w:eastAsia="Times New Roman" w:hAnsi="Times New Roman" w:cs="Times New Roman"/>
        </w:rPr>
      </w:pPr>
    </w:p>
    <w:p w14:paraId="3107FBB6" w14:textId="77777777" w:rsidR="002C791B" w:rsidRPr="002C791B" w:rsidRDefault="002C791B" w:rsidP="002C791B">
      <w:pPr>
        <w:spacing w:after="0" w:line="240" w:lineRule="auto"/>
        <w:rPr>
          <w:rFonts w:ascii="Times New Roman" w:eastAsia="Times New Roman" w:hAnsi="Times New Roman" w:cs="Times New Roman"/>
        </w:rPr>
      </w:pPr>
    </w:p>
    <w:p w14:paraId="1A5050D5" w14:textId="77777777" w:rsidR="002C791B" w:rsidRPr="002C791B" w:rsidRDefault="002C791B" w:rsidP="002C791B">
      <w:pPr>
        <w:shd w:val="clear" w:color="auto" w:fill="FFFFFF"/>
        <w:spacing w:after="0" w:line="240" w:lineRule="auto"/>
        <w:rPr>
          <w:rFonts w:ascii="Times New Roman" w:eastAsia="Times New Roman" w:hAnsi="Times New Roman" w:cs="Times New Roman"/>
        </w:rPr>
      </w:pPr>
      <w:r w:rsidRPr="002C791B">
        <w:rPr>
          <w:rFonts w:ascii="Times New Roman" w:eastAsia="Times New Roman" w:hAnsi="Times New Roman" w:cs="Times New Roman"/>
        </w:rPr>
        <w:br w:type="page"/>
      </w:r>
    </w:p>
    <w:p w14:paraId="1639BB72"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3FD8C381"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79D10374"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627E5FF1"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2533827C"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44219208"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56EC2594"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3C6A9574"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5FF45230"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3B01ED7B"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54004CB1"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2A8B074E"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32A40F7B"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5AF2BAD9"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2CF6F684"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195BFE12"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792EC364"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120ABEC7"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41459E0D"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26CD36AF"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29B7A8E0"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05D64FED"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09C4F392" w14:textId="77777777" w:rsidR="002C791B" w:rsidRPr="002C791B" w:rsidRDefault="002C791B" w:rsidP="002C791B">
      <w:pPr>
        <w:spacing w:after="0" w:line="240" w:lineRule="auto"/>
        <w:outlineLvl w:val="0"/>
        <w:rPr>
          <w:rFonts w:ascii="Times New Roman" w:eastAsia="Times New Roman" w:hAnsi="Times New Roman" w:cs="Times New Roman"/>
          <w:bCs/>
        </w:rPr>
      </w:pPr>
    </w:p>
    <w:p w14:paraId="63C0CB8E" w14:textId="77777777" w:rsidR="002C791B" w:rsidRPr="002C791B" w:rsidRDefault="002C791B" w:rsidP="002C791B">
      <w:pPr>
        <w:spacing w:after="0" w:line="240" w:lineRule="auto"/>
        <w:jc w:val="center"/>
        <w:rPr>
          <w:rFonts w:ascii="Times New Roman" w:eastAsia="Times New Roman" w:hAnsi="Times New Roman" w:cs="Times New Roman"/>
          <w:b/>
        </w:rPr>
      </w:pPr>
      <w:r w:rsidRPr="002C791B">
        <w:rPr>
          <w:rFonts w:ascii="Times New Roman" w:eastAsia="Times New Roman" w:hAnsi="Times New Roman" w:cs="Times New Roman"/>
          <w:b/>
        </w:rPr>
        <w:t>B. PAKUOTĖS LAPELIS</w:t>
      </w:r>
    </w:p>
    <w:p w14:paraId="764DE42B" w14:textId="77777777" w:rsidR="002C791B" w:rsidRPr="002C791B" w:rsidRDefault="002C791B" w:rsidP="002C791B">
      <w:pPr>
        <w:spacing w:after="0" w:line="240" w:lineRule="auto"/>
        <w:jc w:val="center"/>
        <w:rPr>
          <w:rFonts w:ascii="Times New Roman" w:eastAsia="Times New Roman" w:hAnsi="Times New Roman" w:cs="Times New Roman"/>
          <w:b/>
        </w:rPr>
      </w:pPr>
      <w:r w:rsidRPr="002C791B">
        <w:rPr>
          <w:rFonts w:ascii="Times New Roman" w:eastAsia="Times New Roman" w:hAnsi="Times New Roman" w:cs="Times New Roman"/>
          <w:szCs w:val="20"/>
        </w:rPr>
        <w:br w:type="page"/>
      </w:r>
      <w:r w:rsidRPr="002C791B">
        <w:rPr>
          <w:rFonts w:ascii="Times New Roman" w:eastAsia="Times New Roman" w:hAnsi="Times New Roman" w:cs="Times New Roman"/>
          <w:b/>
        </w:rPr>
        <w:lastRenderedPageBreak/>
        <w:t>Pakuotės lapelis: informacija vartotojui</w:t>
      </w:r>
    </w:p>
    <w:p w14:paraId="253740CE" w14:textId="77777777" w:rsidR="002C791B" w:rsidRPr="002C791B" w:rsidRDefault="002C791B" w:rsidP="002C791B">
      <w:pPr>
        <w:spacing w:after="0" w:line="240" w:lineRule="auto"/>
        <w:jc w:val="center"/>
        <w:rPr>
          <w:rFonts w:ascii="Times New Roman" w:eastAsia="Times New Roman" w:hAnsi="Times New Roman" w:cs="Times New Roman"/>
        </w:rPr>
      </w:pPr>
    </w:p>
    <w:p w14:paraId="53BDE9FD" w14:textId="77777777" w:rsidR="002C791B" w:rsidRPr="002C791B" w:rsidRDefault="002C791B" w:rsidP="002C791B">
      <w:pPr>
        <w:tabs>
          <w:tab w:val="left" w:pos="567"/>
        </w:tabs>
        <w:spacing w:after="0" w:line="260" w:lineRule="exact"/>
        <w:jc w:val="center"/>
        <w:rPr>
          <w:rFonts w:ascii="Times New Roman" w:eastAsia="Times New Roman" w:hAnsi="Times New Roman" w:cs="Times New Roman"/>
          <w:b/>
          <w:szCs w:val="20"/>
        </w:rPr>
      </w:pPr>
      <w:r w:rsidRPr="002C791B">
        <w:rPr>
          <w:rFonts w:ascii="Times New Roman" w:eastAsia="Times New Roman" w:hAnsi="Times New Roman" w:cs="Times New Roman"/>
          <w:b/>
          <w:szCs w:val="20"/>
        </w:rPr>
        <w:t xml:space="preserve">Valsartan </w:t>
      </w:r>
      <w:r w:rsidRPr="002C791B">
        <w:rPr>
          <w:rFonts w:ascii="Times New Roman" w:eastAsia="Times New Roman" w:hAnsi="Times New Roman" w:cs="Times New Roman"/>
          <w:b/>
        </w:rPr>
        <w:t>Ingen Pharma</w:t>
      </w:r>
      <w:r w:rsidRPr="002C791B">
        <w:rPr>
          <w:rFonts w:ascii="Times New Roman" w:eastAsia="Times New Roman" w:hAnsi="Times New Roman" w:cs="Times New Roman"/>
          <w:b/>
          <w:szCs w:val="20"/>
        </w:rPr>
        <w:t xml:space="preserve"> 80 mg plėvele dengtos tabletės</w:t>
      </w:r>
    </w:p>
    <w:p w14:paraId="37C66FDE" w14:textId="77777777" w:rsidR="002C791B" w:rsidRPr="002C791B" w:rsidRDefault="002C791B" w:rsidP="002C791B">
      <w:pPr>
        <w:tabs>
          <w:tab w:val="left" w:pos="567"/>
        </w:tabs>
        <w:spacing w:after="0" w:line="260" w:lineRule="exact"/>
        <w:jc w:val="center"/>
        <w:rPr>
          <w:rFonts w:ascii="Times New Roman" w:eastAsia="Times New Roman" w:hAnsi="Times New Roman" w:cs="Times New Roman"/>
          <w:b/>
          <w:szCs w:val="20"/>
        </w:rPr>
      </w:pPr>
      <w:r w:rsidRPr="002C791B">
        <w:rPr>
          <w:rFonts w:ascii="Times New Roman" w:eastAsia="Times New Roman" w:hAnsi="Times New Roman" w:cs="Times New Roman"/>
          <w:b/>
          <w:szCs w:val="20"/>
        </w:rPr>
        <w:t xml:space="preserve">Valsartan </w:t>
      </w:r>
      <w:r w:rsidRPr="002C791B">
        <w:rPr>
          <w:rFonts w:ascii="Times New Roman" w:eastAsia="Times New Roman" w:hAnsi="Times New Roman" w:cs="Times New Roman"/>
          <w:b/>
        </w:rPr>
        <w:t>Ingen Pharma</w:t>
      </w:r>
      <w:r w:rsidRPr="002C791B">
        <w:rPr>
          <w:rFonts w:ascii="Times New Roman" w:eastAsia="Times New Roman" w:hAnsi="Times New Roman" w:cs="Times New Roman"/>
          <w:b/>
          <w:szCs w:val="20"/>
        </w:rPr>
        <w:t xml:space="preserve"> 160 mg plėvele dengtos tabletės</w:t>
      </w:r>
    </w:p>
    <w:p w14:paraId="52BE7323" w14:textId="7863642E" w:rsidR="002C791B" w:rsidRPr="002C791B" w:rsidRDefault="00BC61ED" w:rsidP="002C791B">
      <w:pPr>
        <w:tabs>
          <w:tab w:val="left" w:pos="567"/>
        </w:tabs>
        <w:spacing w:after="0" w:line="260" w:lineRule="exact"/>
        <w:jc w:val="center"/>
        <w:rPr>
          <w:rFonts w:ascii="Times New Roman" w:eastAsia="Times New Roman" w:hAnsi="Times New Roman" w:cs="Times New Roman"/>
        </w:rPr>
      </w:pPr>
      <w:proofErr w:type="spellStart"/>
      <w:r>
        <w:rPr>
          <w:rFonts w:ascii="Times New Roman" w:eastAsia="Times New Roman" w:hAnsi="Times New Roman" w:cs="Times New Roman"/>
        </w:rPr>
        <w:t>v</w:t>
      </w:r>
      <w:r w:rsidR="002C791B" w:rsidRPr="002C791B">
        <w:rPr>
          <w:rFonts w:ascii="Times New Roman" w:eastAsia="Times New Roman" w:hAnsi="Times New Roman" w:cs="Times New Roman"/>
        </w:rPr>
        <w:t>alsartanas</w:t>
      </w:r>
      <w:proofErr w:type="spellEnd"/>
    </w:p>
    <w:p w14:paraId="6F53D73C"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7E750A9C"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r w:rsidRPr="002C791B">
        <w:rPr>
          <w:rFonts w:ascii="Times New Roman" w:eastAsia="Times New Roman" w:hAnsi="Times New Roman" w:cs="Times New Roman"/>
          <w:b/>
        </w:rPr>
        <w:t>Atidžiai perskaitykite visą šį lapelį, prieš pradėdami vartoti vaistą, nes jame pateikiama Jums svarbi informacija.</w:t>
      </w:r>
    </w:p>
    <w:p w14:paraId="6B24FF93" w14:textId="77777777" w:rsidR="002C791B" w:rsidRPr="002C791B" w:rsidRDefault="002C791B" w:rsidP="002C791B">
      <w:pPr>
        <w:numPr>
          <w:ilvl w:val="0"/>
          <w:numId w:val="6"/>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Neišmeskite šio lapelio, nes vėl gali prireikti jį perskaityti.</w:t>
      </w:r>
    </w:p>
    <w:p w14:paraId="056DA2D1" w14:textId="77777777" w:rsidR="002C791B" w:rsidRPr="002C791B" w:rsidRDefault="002C791B" w:rsidP="002C791B">
      <w:pPr>
        <w:numPr>
          <w:ilvl w:val="0"/>
          <w:numId w:val="6"/>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Jeigu kiltų daugiau klausimų, kreipkitės į gydytoją arba vaistininką.</w:t>
      </w:r>
    </w:p>
    <w:p w14:paraId="5A0BDB81" w14:textId="77777777" w:rsidR="002C791B" w:rsidRPr="002C791B" w:rsidRDefault="002C791B" w:rsidP="002C791B">
      <w:pPr>
        <w:numPr>
          <w:ilvl w:val="0"/>
          <w:numId w:val="6"/>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Šis vaistas skirtas Jums, todėl kitiems žmonėms jo duoti negalima. Vaistas gali jiems pakenkti (net tiems, kurių ligos požymiai yra tokie patys kaip Jūsų).</w:t>
      </w:r>
    </w:p>
    <w:p w14:paraId="13F0CAD1" w14:textId="77777777" w:rsidR="002C791B" w:rsidRPr="002C791B" w:rsidRDefault="002C791B" w:rsidP="002C791B">
      <w:pPr>
        <w:numPr>
          <w:ilvl w:val="0"/>
          <w:numId w:val="6"/>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Jeigu pasireiškė šalutinis poveikis (net jeigu šiame lapelyje nenurodytas), kreipkitės į gydytoją arba vaistininką. Žr. 4 skyrių.</w:t>
      </w:r>
    </w:p>
    <w:p w14:paraId="17A17D6F" w14:textId="77777777" w:rsidR="002C791B" w:rsidRPr="002C791B" w:rsidRDefault="002C791B" w:rsidP="002C791B">
      <w:pPr>
        <w:numPr>
          <w:ilvl w:val="12"/>
          <w:numId w:val="0"/>
        </w:numPr>
        <w:tabs>
          <w:tab w:val="left" w:pos="567"/>
        </w:tabs>
        <w:spacing w:after="0" w:line="260" w:lineRule="exact"/>
        <w:ind w:right="-2"/>
        <w:rPr>
          <w:rFonts w:ascii="Times New Roman" w:eastAsia="Times New Roman" w:hAnsi="Times New Roman" w:cs="Times New Roman"/>
        </w:rPr>
      </w:pPr>
    </w:p>
    <w:p w14:paraId="2955C612" w14:textId="77777777" w:rsidR="002C791B" w:rsidRPr="002C791B" w:rsidRDefault="002C791B" w:rsidP="002C791B">
      <w:pPr>
        <w:numPr>
          <w:ilvl w:val="12"/>
          <w:numId w:val="0"/>
        </w:numPr>
        <w:tabs>
          <w:tab w:val="left" w:pos="567"/>
        </w:tabs>
        <w:spacing w:after="0" w:line="260" w:lineRule="exact"/>
        <w:ind w:right="-2"/>
        <w:rPr>
          <w:rFonts w:ascii="Times New Roman" w:eastAsia="Times New Roman" w:hAnsi="Times New Roman" w:cs="Times New Roman"/>
        </w:rPr>
      </w:pPr>
      <w:r w:rsidRPr="002C791B">
        <w:rPr>
          <w:rFonts w:ascii="Times New Roman" w:eastAsia="Times New Roman" w:hAnsi="Times New Roman" w:cs="Times New Roman"/>
          <w:b/>
        </w:rPr>
        <w:t>Apie ką rašoma šiame lapelyje?</w:t>
      </w:r>
    </w:p>
    <w:p w14:paraId="5A9C6399" w14:textId="77777777" w:rsidR="002C791B" w:rsidRPr="002C791B" w:rsidRDefault="002C791B" w:rsidP="002C791B">
      <w:pPr>
        <w:numPr>
          <w:ilvl w:val="12"/>
          <w:numId w:val="0"/>
        </w:numPr>
        <w:spacing w:after="0" w:line="260" w:lineRule="exact"/>
        <w:ind w:left="567" w:right="-29" w:hanging="567"/>
        <w:rPr>
          <w:rFonts w:ascii="Times New Roman" w:eastAsia="Times New Roman" w:hAnsi="Times New Roman" w:cs="Times New Roman"/>
        </w:rPr>
      </w:pPr>
      <w:r w:rsidRPr="002C791B">
        <w:rPr>
          <w:rFonts w:ascii="Times New Roman" w:eastAsia="Times New Roman" w:hAnsi="Times New Roman" w:cs="Times New Roman"/>
        </w:rPr>
        <w:t>1.</w:t>
      </w:r>
      <w:r w:rsidRPr="002C791B">
        <w:rPr>
          <w:rFonts w:ascii="Times New Roman" w:eastAsia="Times New Roman" w:hAnsi="Times New Roman" w:cs="Times New Roman"/>
        </w:rPr>
        <w:tab/>
        <w:t>Kas yra Valsartan Ingen Pharma ir kam jis vartojamas</w:t>
      </w:r>
    </w:p>
    <w:p w14:paraId="3CA5D43A" w14:textId="77777777" w:rsidR="002C791B" w:rsidRPr="002C791B" w:rsidRDefault="002C791B" w:rsidP="002C791B">
      <w:pPr>
        <w:numPr>
          <w:ilvl w:val="12"/>
          <w:numId w:val="0"/>
        </w:numPr>
        <w:spacing w:after="0" w:line="260" w:lineRule="exact"/>
        <w:ind w:left="567" w:right="-29" w:hanging="567"/>
        <w:rPr>
          <w:rFonts w:ascii="Times New Roman" w:eastAsia="Times New Roman" w:hAnsi="Times New Roman" w:cs="Times New Roman"/>
        </w:rPr>
      </w:pPr>
      <w:r w:rsidRPr="002C791B">
        <w:rPr>
          <w:rFonts w:ascii="Times New Roman" w:eastAsia="Times New Roman" w:hAnsi="Times New Roman" w:cs="Times New Roman"/>
        </w:rPr>
        <w:t>2.</w:t>
      </w:r>
      <w:r w:rsidRPr="002C791B">
        <w:rPr>
          <w:rFonts w:ascii="Times New Roman" w:eastAsia="Times New Roman" w:hAnsi="Times New Roman" w:cs="Times New Roman"/>
        </w:rPr>
        <w:tab/>
        <w:t>Kas žinotina prieš vartojant Valsartan Ingen Pharma</w:t>
      </w:r>
    </w:p>
    <w:p w14:paraId="40CB8146" w14:textId="77777777" w:rsidR="002C791B" w:rsidRPr="002C791B" w:rsidRDefault="002C791B" w:rsidP="002C791B">
      <w:pPr>
        <w:numPr>
          <w:ilvl w:val="12"/>
          <w:numId w:val="0"/>
        </w:numPr>
        <w:spacing w:after="0" w:line="260" w:lineRule="exact"/>
        <w:ind w:left="567" w:right="-29" w:hanging="567"/>
        <w:rPr>
          <w:rFonts w:ascii="Times New Roman" w:eastAsia="Times New Roman" w:hAnsi="Times New Roman" w:cs="Times New Roman"/>
        </w:rPr>
      </w:pPr>
      <w:r w:rsidRPr="002C791B">
        <w:rPr>
          <w:rFonts w:ascii="Times New Roman" w:eastAsia="Times New Roman" w:hAnsi="Times New Roman" w:cs="Times New Roman"/>
        </w:rPr>
        <w:t>3.</w:t>
      </w:r>
      <w:r w:rsidRPr="002C791B">
        <w:rPr>
          <w:rFonts w:ascii="Times New Roman" w:eastAsia="Times New Roman" w:hAnsi="Times New Roman" w:cs="Times New Roman"/>
        </w:rPr>
        <w:tab/>
        <w:t>Kaip vartoti Valsartan Ingen Pharma</w:t>
      </w:r>
    </w:p>
    <w:p w14:paraId="5A2B29DA" w14:textId="77777777" w:rsidR="002C791B" w:rsidRPr="002C791B" w:rsidRDefault="002C791B" w:rsidP="002C791B">
      <w:pPr>
        <w:numPr>
          <w:ilvl w:val="12"/>
          <w:numId w:val="0"/>
        </w:numPr>
        <w:spacing w:after="0" w:line="260" w:lineRule="exact"/>
        <w:ind w:left="567" w:right="-29" w:hanging="567"/>
        <w:rPr>
          <w:rFonts w:ascii="Times New Roman" w:eastAsia="Times New Roman" w:hAnsi="Times New Roman" w:cs="Times New Roman"/>
        </w:rPr>
      </w:pPr>
      <w:r w:rsidRPr="002C791B">
        <w:rPr>
          <w:rFonts w:ascii="Times New Roman" w:eastAsia="Times New Roman" w:hAnsi="Times New Roman" w:cs="Times New Roman"/>
        </w:rPr>
        <w:t>4.</w:t>
      </w:r>
      <w:r w:rsidRPr="002C791B">
        <w:rPr>
          <w:rFonts w:ascii="Times New Roman" w:eastAsia="Times New Roman" w:hAnsi="Times New Roman" w:cs="Times New Roman"/>
        </w:rPr>
        <w:tab/>
        <w:t>Galimas šalutinis poveikis</w:t>
      </w:r>
    </w:p>
    <w:p w14:paraId="44F17EB7" w14:textId="77777777" w:rsidR="002C791B" w:rsidRPr="002C791B" w:rsidRDefault="002C791B" w:rsidP="002C791B">
      <w:pPr>
        <w:numPr>
          <w:ilvl w:val="12"/>
          <w:numId w:val="0"/>
        </w:numPr>
        <w:spacing w:after="0" w:line="260" w:lineRule="exact"/>
        <w:ind w:left="567" w:right="-29" w:hanging="567"/>
        <w:rPr>
          <w:rFonts w:ascii="Times New Roman" w:eastAsia="Times New Roman" w:hAnsi="Times New Roman" w:cs="Times New Roman"/>
        </w:rPr>
      </w:pPr>
      <w:r w:rsidRPr="002C791B">
        <w:rPr>
          <w:rFonts w:ascii="Times New Roman" w:eastAsia="Times New Roman" w:hAnsi="Times New Roman" w:cs="Times New Roman"/>
        </w:rPr>
        <w:t>5.</w:t>
      </w:r>
      <w:r w:rsidRPr="002C791B">
        <w:rPr>
          <w:rFonts w:ascii="Times New Roman" w:eastAsia="Times New Roman" w:hAnsi="Times New Roman" w:cs="Times New Roman"/>
        </w:rPr>
        <w:tab/>
        <w:t>Kaip laikyti Valsartan Ingen Pharma</w:t>
      </w:r>
    </w:p>
    <w:p w14:paraId="7F97093E" w14:textId="77777777" w:rsidR="002C791B" w:rsidRPr="002C791B" w:rsidRDefault="002C791B" w:rsidP="002C791B">
      <w:pPr>
        <w:numPr>
          <w:ilvl w:val="12"/>
          <w:numId w:val="0"/>
        </w:numPr>
        <w:spacing w:after="0" w:line="260" w:lineRule="exact"/>
        <w:ind w:left="567" w:right="-29" w:hanging="567"/>
        <w:rPr>
          <w:rFonts w:ascii="Times New Roman" w:eastAsia="Times New Roman" w:hAnsi="Times New Roman" w:cs="Times New Roman"/>
        </w:rPr>
      </w:pPr>
      <w:r w:rsidRPr="002C791B">
        <w:rPr>
          <w:rFonts w:ascii="Times New Roman" w:eastAsia="Times New Roman" w:hAnsi="Times New Roman" w:cs="Times New Roman"/>
        </w:rPr>
        <w:t>6.</w:t>
      </w:r>
      <w:r w:rsidRPr="002C791B">
        <w:rPr>
          <w:rFonts w:ascii="Times New Roman" w:eastAsia="Times New Roman" w:hAnsi="Times New Roman" w:cs="Times New Roman"/>
        </w:rPr>
        <w:tab/>
        <w:t>Pakuotės turinys ir kita informacija</w:t>
      </w:r>
    </w:p>
    <w:p w14:paraId="604A9CC3"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p>
    <w:p w14:paraId="296CCDD1"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p>
    <w:p w14:paraId="4E2090C2"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r w:rsidRPr="002C791B">
        <w:rPr>
          <w:rFonts w:ascii="Times New Roman" w:eastAsia="Times New Roman" w:hAnsi="Times New Roman" w:cs="Times New Roman"/>
          <w:b/>
        </w:rPr>
        <w:t>1.</w:t>
      </w:r>
      <w:r w:rsidRPr="002C791B">
        <w:rPr>
          <w:rFonts w:ascii="Times New Roman" w:eastAsia="Times New Roman" w:hAnsi="Times New Roman" w:cs="Times New Roman"/>
          <w:b/>
        </w:rPr>
        <w:tab/>
        <w:t>Kas yra Valsartan Ingen Pharma ir kam jis vartojamas</w:t>
      </w:r>
    </w:p>
    <w:p w14:paraId="525E4767" w14:textId="77777777" w:rsidR="002C791B" w:rsidRPr="002C791B" w:rsidRDefault="002C791B" w:rsidP="002C791B">
      <w:pPr>
        <w:numPr>
          <w:ilvl w:val="12"/>
          <w:numId w:val="0"/>
        </w:numPr>
        <w:tabs>
          <w:tab w:val="left" w:pos="567"/>
        </w:tabs>
        <w:spacing w:after="0" w:line="260" w:lineRule="exact"/>
        <w:rPr>
          <w:rFonts w:ascii="Times New Roman" w:eastAsia="Times New Roman" w:hAnsi="Times New Roman" w:cs="Times New Roman"/>
        </w:rPr>
      </w:pPr>
    </w:p>
    <w:p w14:paraId="05E62DF6"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Valsartan Ingen Pharma priklauso grupei vaistų, kurie vadinami angiotenzino II receptorių blokatoriais, jie padeda reguliuoti padidėjusį kraujospūdį. Angiotenzinas II yra organizmo medžiaga, kuri sutraukia kraujagysles, todėl didėja kraujospūdis. Valsartan Ingen Pharma blokuoja angiotenzino II sukeltą poveikį. Todėl kraujagyslės plečiasi ir kraujospūdis mažėja.</w:t>
      </w:r>
    </w:p>
    <w:p w14:paraId="6A7DED4A"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7C050F30" w14:textId="77777777" w:rsidR="002C791B" w:rsidRPr="002C791B" w:rsidRDefault="002C791B" w:rsidP="002C791B">
      <w:pPr>
        <w:tabs>
          <w:tab w:val="left" w:pos="567"/>
        </w:tabs>
        <w:spacing w:after="0" w:line="260" w:lineRule="exact"/>
        <w:rPr>
          <w:rFonts w:ascii="Times New Roman" w:eastAsia="Times New Roman" w:hAnsi="Times New Roman" w:cs="Times New Roman"/>
          <w:szCs w:val="20"/>
        </w:rPr>
      </w:pPr>
      <w:r w:rsidRPr="002C791B">
        <w:rPr>
          <w:rFonts w:ascii="Times New Roman" w:eastAsia="Times New Roman" w:hAnsi="Times New Roman" w:cs="Times New Roman"/>
        </w:rPr>
        <w:t xml:space="preserve">Valsartan Ingen Pharma </w:t>
      </w:r>
      <w:r w:rsidRPr="002C791B">
        <w:rPr>
          <w:rFonts w:ascii="Times New Roman" w:eastAsia="Times New Roman" w:hAnsi="Times New Roman" w:cs="Times New Roman"/>
          <w:szCs w:val="20"/>
        </w:rPr>
        <w:t xml:space="preserve"> gali būti vartojamas :</w:t>
      </w:r>
    </w:p>
    <w:p w14:paraId="6924A670" w14:textId="77777777" w:rsidR="002C791B" w:rsidRPr="002C791B" w:rsidRDefault="002C791B" w:rsidP="002C791B">
      <w:pPr>
        <w:numPr>
          <w:ilvl w:val="0"/>
          <w:numId w:val="20"/>
        </w:numPr>
        <w:tabs>
          <w:tab w:val="left" w:pos="567"/>
        </w:tabs>
        <w:spacing w:after="0" w:line="260" w:lineRule="exact"/>
        <w:rPr>
          <w:rFonts w:ascii="Times New Roman" w:eastAsia="Times New Roman" w:hAnsi="Times New Roman" w:cs="Times New Roman"/>
          <w:szCs w:val="20"/>
        </w:rPr>
      </w:pPr>
      <w:r w:rsidRPr="002C791B">
        <w:rPr>
          <w:rFonts w:ascii="Times New Roman" w:eastAsia="Times New Roman" w:hAnsi="Times New Roman" w:cs="Times New Roman"/>
          <w:b/>
          <w:szCs w:val="20"/>
        </w:rPr>
        <w:t xml:space="preserve">   </w:t>
      </w:r>
      <w:r w:rsidRPr="002C791B">
        <w:rPr>
          <w:rFonts w:ascii="Times New Roman" w:eastAsia="Times New Roman" w:hAnsi="Times New Roman" w:cs="Times New Roman"/>
          <w:i/>
          <w:szCs w:val="20"/>
        </w:rPr>
        <w:t>padidėjusio kraujospūdžio gydymui suaugusiems žmonėms ir 6</w:t>
      </w:r>
      <w:r w:rsidRPr="002C791B">
        <w:rPr>
          <w:rFonts w:ascii="Times New Roman" w:eastAsia="Times New Roman" w:hAnsi="Times New Roman" w:cs="Times New Roman"/>
          <w:i/>
          <w:szCs w:val="20"/>
        </w:rPr>
        <w:noBreakHyphen/>
        <w:t>18 metų vaikams bei paaugliams.</w:t>
      </w:r>
      <w:r w:rsidRPr="002C791B">
        <w:rPr>
          <w:rFonts w:ascii="Times New Roman" w:eastAsia="Times New Roman" w:hAnsi="Times New Roman" w:cs="Times New Roman"/>
          <w:szCs w:val="20"/>
        </w:rPr>
        <w:t xml:space="preserve"> Aukštas kraujospūdis sunkina širdies ir arterijų veiklą. Jei kraujospūdžio padidėjimas negydomas, gali atsirasti smegenų, širdies arba inkstų kraujagyslių pažeidimas, todėl gali ištikti insultas, prasidėti širdies ar inkstų nepakankamumas. Padidėjęs kraujospūdis didina miokardo infarkto riziką. Sumažinus padidėjusį kraujospūdį iki normalaus, tokių sutrikimų pavojus mažėja;</w:t>
      </w:r>
    </w:p>
    <w:p w14:paraId="3E11F639" w14:textId="77777777" w:rsidR="002C791B" w:rsidRPr="002C791B" w:rsidRDefault="002C791B" w:rsidP="002C791B">
      <w:pPr>
        <w:numPr>
          <w:ilvl w:val="0"/>
          <w:numId w:val="20"/>
        </w:numPr>
        <w:tabs>
          <w:tab w:val="left" w:pos="567"/>
        </w:tabs>
        <w:spacing w:after="0" w:line="260" w:lineRule="exact"/>
        <w:rPr>
          <w:rFonts w:ascii="Times New Roman" w:eastAsia="Times New Roman" w:hAnsi="Times New Roman" w:cs="Times New Roman"/>
          <w:szCs w:val="20"/>
        </w:rPr>
      </w:pPr>
      <w:r w:rsidRPr="002C791B">
        <w:rPr>
          <w:rFonts w:ascii="Times New Roman" w:eastAsia="Times New Roman" w:hAnsi="Times New Roman" w:cs="Times New Roman"/>
          <w:i/>
          <w:szCs w:val="20"/>
        </w:rPr>
        <w:t xml:space="preserve">  gydyti suaugusiuosius žmones, kuriems neseniai įvyko širdies priepuolis (miokardo infarktas)</w:t>
      </w:r>
      <w:r w:rsidRPr="002C791B">
        <w:rPr>
          <w:rFonts w:ascii="Times New Roman" w:eastAsia="Times New Roman" w:hAnsi="Times New Roman" w:cs="Times New Roman"/>
          <w:szCs w:val="20"/>
        </w:rPr>
        <w:t>. „Neseniai“ reiškia 12 valandų – 10 dienų laikotarpyje;</w:t>
      </w:r>
    </w:p>
    <w:p w14:paraId="521FB2E3" w14:textId="77777777" w:rsidR="002C791B" w:rsidRPr="002C791B" w:rsidRDefault="002C791B" w:rsidP="002C791B">
      <w:pPr>
        <w:numPr>
          <w:ilvl w:val="0"/>
          <w:numId w:val="20"/>
        </w:numPr>
        <w:tabs>
          <w:tab w:val="left" w:pos="567"/>
        </w:tabs>
        <w:spacing w:after="0" w:line="260" w:lineRule="exact"/>
        <w:rPr>
          <w:rFonts w:ascii="Times New Roman" w:eastAsia="Times New Roman" w:hAnsi="Times New Roman" w:cs="Times New Roman"/>
          <w:szCs w:val="20"/>
        </w:rPr>
      </w:pPr>
      <w:r w:rsidRPr="002C791B">
        <w:rPr>
          <w:rFonts w:ascii="Times New Roman" w:eastAsia="Times New Roman" w:hAnsi="Times New Roman" w:cs="Times New Roman"/>
          <w:szCs w:val="20"/>
        </w:rPr>
        <w:t xml:space="preserve">  </w:t>
      </w:r>
      <w:r w:rsidRPr="002C791B">
        <w:rPr>
          <w:rFonts w:ascii="Times New Roman" w:eastAsia="Times New Roman" w:hAnsi="Times New Roman" w:cs="Times New Roman"/>
          <w:i/>
          <w:szCs w:val="20"/>
        </w:rPr>
        <w:t>gydyti simptominį širdies nepakankamumą suaugusiems žmonėms.</w:t>
      </w:r>
      <w:r w:rsidRPr="002C791B">
        <w:rPr>
          <w:rFonts w:ascii="Times New Roman" w:eastAsia="Times New Roman" w:hAnsi="Times New Roman" w:cs="Times New Roman"/>
          <w:szCs w:val="20"/>
        </w:rPr>
        <w:t xml:space="preserve"> </w:t>
      </w:r>
      <w:r w:rsidRPr="002C791B">
        <w:rPr>
          <w:rFonts w:ascii="Times New Roman" w:eastAsia="Times New Roman" w:hAnsi="Times New Roman" w:cs="Times New Roman"/>
        </w:rPr>
        <w:t>Valsartan Ingen Pharma</w:t>
      </w:r>
      <w:r w:rsidRPr="002C791B">
        <w:rPr>
          <w:rFonts w:ascii="Times New Roman" w:eastAsia="Times New Roman" w:hAnsi="Times New Roman" w:cs="Times New Roman"/>
          <w:szCs w:val="20"/>
        </w:rPr>
        <w:t xml:space="preserve"> </w:t>
      </w:r>
      <w:r w:rsidRPr="002C791B">
        <w:rPr>
          <w:rFonts w:ascii="Times New Roman" w:eastAsia="Times New Roman" w:hAnsi="Times New Roman" w:cs="Times New Roman"/>
        </w:rPr>
        <w:t>gali būti vartojamas suaugusių pacientų simptominiam širdies nepakankamumui gydyti. Valsartan Ingen Pharma vartojamas, kai angiotenziną konvertuojančio fermento (AKF) inhibitorių (vaistų, skirtų širdies nepakankamumui gydyti) vartoti negalima, arba jis gali būti vartojamas kaip papildomas vaistas gydant AKF inhibitoriais, kai kitų vaistų, skirtų širdies nepakankamumui gydyti, vartoti negalima.</w:t>
      </w:r>
      <w:r w:rsidRPr="002C791B">
        <w:rPr>
          <w:rFonts w:ascii="Calibri" w:eastAsia="Times New Roman" w:hAnsi="Calibri" w:cs="Times New Roman"/>
          <w:i/>
          <w:iCs/>
          <w:sz w:val="18"/>
          <w:szCs w:val="18"/>
        </w:rPr>
        <w:t xml:space="preserve"> </w:t>
      </w:r>
      <w:r w:rsidRPr="002C791B">
        <w:rPr>
          <w:rFonts w:ascii="Times New Roman" w:eastAsia="Times New Roman" w:hAnsi="Times New Roman" w:cs="Times New Roman"/>
          <w:szCs w:val="20"/>
        </w:rPr>
        <w:br/>
        <w:t>Širdies nepakankamumo simptomai yra dusulys, pėdų ir kojų patinimas dėl skysčių susikaupimo. Taip atsitinka, kai širdis nepajėgia išstumti tiek kraujo, kad aprūpintų juo visus organus.</w:t>
      </w:r>
    </w:p>
    <w:p w14:paraId="251E8190" w14:textId="77777777" w:rsidR="002C791B" w:rsidRPr="002C791B" w:rsidRDefault="002C791B" w:rsidP="002C791B">
      <w:pPr>
        <w:tabs>
          <w:tab w:val="left" w:pos="567"/>
        </w:tabs>
        <w:spacing w:after="0" w:line="260" w:lineRule="exact"/>
        <w:rPr>
          <w:rFonts w:ascii="Times New Roman" w:eastAsia="Times New Roman" w:hAnsi="Times New Roman" w:cs="Times New Roman"/>
          <w:szCs w:val="20"/>
        </w:rPr>
      </w:pPr>
      <w:r w:rsidRPr="002C791B">
        <w:rPr>
          <w:rFonts w:ascii="Times New Roman" w:eastAsia="Times New Roman" w:hAnsi="Times New Roman" w:cs="Times New Roman"/>
          <w:szCs w:val="20"/>
        </w:rPr>
        <w:t xml:space="preserve"> </w:t>
      </w:r>
    </w:p>
    <w:p w14:paraId="1E5D35A6"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p>
    <w:p w14:paraId="78DFEDF4" w14:textId="77777777" w:rsidR="002C791B" w:rsidRPr="002C791B" w:rsidRDefault="002C791B" w:rsidP="002C791B">
      <w:pPr>
        <w:spacing w:after="0" w:line="260" w:lineRule="exact"/>
        <w:ind w:right="-2"/>
        <w:rPr>
          <w:rFonts w:ascii="Times New Roman" w:eastAsia="Times New Roman" w:hAnsi="Times New Roman" w:cs="Times New Roman"/>
        </w:rPr>
      </w:pPr>
      <w:r w:rsidRPr="002C791B">
        <w:rPr>
          <w:rFonts w:ascii="Times New Roman" w:eastAsia="Times New Roman" w:hAnsi="Times New Roman" w:cs="Times New Roman"/>
          <w:b/>
        </w:rPr>
        <w:t>2.       Kas žinotina prieš vartojant Valsartan Ingen Pharma</w:t>
      </w:r>
    </w:p>
    <w:p w14:paraId="41B8A2E0" w14:textId="77777777" w:rsidR="002C791B" w:rsidRPr="002C791B" w:rsidRDefault="002C791B" w:rsidP="002C791B">
      <w:pPr>
        <w:numPr>
          <w:ilvl w:val="12"/>
          <w:numId w:val="0"/>
        </w:numPr>
        <w:tabs>
          <w:tab w:val="left" w:pos="567"/>
        </w:tabs>
        <w:spacing w:after="0" w:line="260" w:lineRule="exact"/>
        <w:rPr>
          <w:rFonts w:ascii="Times New Roman" w:eastAsia="Times New Roman" w:hAnsi="Times New Roman" w:cs="Times New Roman"/>
        </w:rPr>
      </w:pPr>
    </w:p>
    <w:p w14:paraId="634D4151" w14:textId="1F80CB93" w:rsidR="002C791B" w:rsidRPr="00954F99" w:rsidRDefault="002C791B" w:rsidP="002C791B">
      <w:pPr>
        <w:numPr>
          <w:ilvl w:val="12"/>
          <w:numId w:val="0"/>
        </w:numPr>
        <w:tabs>
          <w:tab w:val="left" w:pos="567"/>
        </w:tabs>
        <w:spacing w:after="0" w:line="260" w:lineRule="exact"/>
        <w:ind w:right="-2"/>
        <w:rPr>
          <w:rFonts w:ascii="Times New Roman" w:eastAsia="Times New Roman" w:hAnsi="Times New Roman" w:cs="Times New Roman"/>
        </w:rPr>
      </w:pPr>
      <w:proofErr w:type="spellStart"/>
      <w:r w:rsidRPr="002C791B">
        <w:rPr>
          <w:rFonts w:ascii="Times New Roman" w:eastAsia="Times New Roman" w:hAnsi="Times New Roman" w:cs="Times New Roman"/>
          <w:b/>
          <w:szCs w:val="20"/>
        </w:rPr>
        <w:t>Valsartan</w:t>
      </w:r>
      <w:proofErr w:type="spellEnd"/>
      <w:r w:rsidRPr="002C791B">
        <w:rPr>
          <w:rFonts w:ascii="Times New Roman" w:eastAsia="Times New Roman" w:hAnsi="Times New Roman" w:cs="Times New Roman"/>
          <w:b/>
          <w:szCs w:val="20"/>
        </w:rPr>
        <w:t xml:space="preserve"> </w:t>
      </w:r>
      <w:proofErr w:type="spellStart"/>
      <w:r w:rsidRPr="002C791B">
        <w:rPr>
          <w:rFonts w:ascii="Times New Roman" w:eastAsia="Times New Roman" w:hAnsi="Times New Roman" w:cs="Times New Roman"/>
          <w:b/>
        </w:rPr>
        <w:t>Ingen</w:t>
      </w:r>
      <w:proofErr w:type="spellEnd"/>
      <w:r w:rsidRPr="002C791B">
        <w:rPr>
          <w:rFonts w:ascii="Times New Roman" w:eastAsia="Times New Roman" w:hAnsi="Times New Roman" w:cs="Times New Roman"/>
          <w:b/>
        </w:rPr>
        <w:t xml:space="preserve"> Pharma vartoti </w:t>
      </w:r>
      <w:r w:rsidR="00BC61ED">
        <w:rPr>
          <w:rFonts w:ascii="Times New Roman" w:eastAsia="Times New Roman" w:hAnsi="Times New Roman" w:cs="Times New Roman"/>
          <w:b/>
        </w:rPr>
        <w:t>draudžiama:</w:t>
      </w:r>
    </w:p>
    <w:p w14:paraId="25CFA761" w14:textId="77777777" w:rsidR="002C791B" w:rsidRPr="002C791B" w:rsidRDefault="002C791B" w:rsidP="002C791B">
      <w:pPr>
        <w:numPr>
          <w:ilvl w:val="0"/>
          <w:numId w:val="7"/>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jeigu yra alergija veikliajai medžiagai, sojoms, žemės riešutams arba bet kuriai pagalbinei šio vaisto medžiagai (jos išvardytos 6 skyriuje);</w:t>
      </w:r>
    </w:p>
    <w:p w14:paraId="2A54FDBF" w14:textId="77777777" w:rsidR="002C791B" w:rsidRPr="002C791B" w:rsidRDefault="002C791B" w:rsidP="002C791B">
      <w:pPr>
        <w:numPr>
          <w:ilvl w:val="0"/>
          <w:numId w:val="7"/>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lastRenderedPageBreak/>
        <w:t>jeigu sergate sunkia kepenų liga;</w:t>
      </w:r>
    </w:p>
    <w:p w14:paraId="19974322" w14:textId="77777777" w:rsidR="002C791B" w:rsidRPr="002C791B" w:rsidRDefault="002C791B" w:rsidP="002C791B">
      <w:pPr>
        <w:numPr>
          <w:ilvl w:val="0"/>
          <w:numId w:val="7"/>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jeigu esate nėščia daugiau kaip tris mėnesius (taip pat geriau nevartoti Valsartan Ingen Pharma ankstyvuoju nėštumo laikotarpiu) – žr. poskyrį ,,</w:t>
      </w:r>
      <w:r w:rsidRPr="002C791B">
        <w:rPr>
          <w:rFonts w:ascii="Times New Roman" w:eastAsia="Times New Roman" w:hAnsi="Times New Roman" w:cs="Times New Roman"/>
          <w:i/>
        </w:rPr>
        <w:t>Nėštumas ir žindymo laikotarpis</w:t>
      </w:r>
      <w:r w:rsidRPr="002C791B">
        <w:rPr>
          <w:rFonts w:ascii="Times New Roman" w:eastAsia="Times New Roman" w:hAnsi="Times New Roman" w:cs="Times New Roman"/>
        </w:rPr>
        <w:t>“.</w:t>
      </w:r>
    </w:p>
    <w:p w14:paraId="5AF73269" w14:textId="77777777" w:rsidR="002C791B" w:rsidRPr="002C791B" w:rsidRDefault="002C791B" w:rsidP="002C791B">
      <w:pPr>
        <w:numPr>
          <w:ilvl w:val="0"/>
          <w:numId w:val="7"/>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jeigu Jūs sergate cukriniu diabetu arba Jūsų inkstų veikla sutrikusi ir Jums skirtas kraujospūdį mažinantis vaistas, kurio sudėtyje yra aliskireno.</w:t>
      </w:r>
    </w:p>
    <w:p w14:paraId="5855D5C9" w14:textId="77777777" w:rsidR="002C791B" w:rsidRPr="002C791B" w:rsidRDefault="002C791B" w:rsidP="002C791B">
      <w:pPr>
        <w:tabs>
          <w:tab w:val="left" w:pos="567"/>
        </w:tabs>
        <w:spacing w:after="0" w:line="240" w:lineRule="auto"/>
        <w:ind w:left="567"/>
        <w:rPr>
          <w:rFonts w:ascii="Times New Roman" w:eastAsia="Times New Roman" w:hAnsi="Times New Roman" w:cs="Times New Roman"/>
        </w:rPr>
      </w:pPr>
    </w:p>
    <w:p w14:paraId="6FF77295"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Jei bent vienas iš šių teiginių tinka Jums, </w:t>
      </w:r>
      <w:r w:rsidRPr="002C791B">
        <w:rPr>
          <w:rFonts w:ascii="Times New Roman" w:eastAsia="Times New Roman" w:hAnsi="Times New Roman" w:cs="Times New Roman"/>
          <w:szCs w:val="20"/>
        </w:rPr>
        <w:t xml:space="preserve">Valsartan </w:t>
      </w:r>
      <w:r w:rsidRPr="002C791B">
        <w:rPr>
          <w:rFonts w:ascii="Times New Roman" w:eastAsia="Times New Roman" w:hAnsi="Times New Roman" w:cs="Times New Roman"/>
        </w:rPr>
        <w:t>Ingen Pharma nevartokite.</w:t>
      </w:r>
    </w:p>
    <w:p w14:paraId="02F3B3EC" w14:textId="77777777" w:rsidR="002C791B" w:rsidRPr="002C791B" w:rsidRDefault="002C791B" w:rsidP="002C791B">
      <w:pPr>
        <w:tabs>
          <w:tab w:val="left" w:pos="567"/>
          <w:tab w:val="center" w:pos="4153"/>
          <w:tab w:val="right" w:pos="8306"/>
        </w:tabs>
        <w:spacing w:after="0" w:line="240" w:lineRule="auto"/>
        <w:rPr>
          <w:rFonts w:ascii="Times New Roman" w:eastAsia="Times New Roman" w:hAnsi="Times New Roman" w:cs="Times New Roman"/>
        </w:rPr>
      </w:pPr>
    </w:p>
    <w:p w14:paraId="5A4A0687"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b/>
        </w:rPr>
      </w:pPr>
      <w:r w:rsidRPr="002C791B">
        <w:rPr>
          <w:rFonts w:ascii="Times New Roman" w:eastAsia="Times New Roman" w:hAnsi="Times New Roman" w:cs="Times New Roman"/>
          <w:b/>
        </w:rPr>
        <w:t>Įspėjimai ir atsargumo priemonės</w:t>
      </w:r>
    </w:p>
    <w:p w14:paraId="64E93FCF"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r w:rsidRPr="002C791B">
        <w:rPr>
          <w:rFonts w:ascii="Times New Roman" w:eastAsia="Times New Roman" w:hAnsi="Times New Roman" w:cs="Times New Roman"/>
        </w:rPr>
        <w:t>Pasitarkite su gydytoju arba vaistininku, prieš pradėdami vartoti Valsartan Ingen Pharma:</w:t>
      </w:r>
    </w:p>
    <w:p w14:paraId="6341E614" w14:textId="77777777" w:rsidR="002C791B" w:rsidRPr="002C791B" w:rsidRDefault="002C791B" w:rsidP="002C791B">
      <w:pPr>
        <w:numPr>
          <w:ilvl w:val="0"/>
          <w:numId w:val="8"/>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jeigu sergate kepenų liga;</w:t>
      </w:r>
    </w:p>
    <w:p w14:paraId="72246D19" w14:textId="77777777" w:rsidR="002C791B" w:rsidRPr="002C791B" w:rsidRDefault="002C791B" w:rsidP="002C791B">
      <w:pPr>
        <w:numPr>
          <w:ilvl w:val="0"/>
          <w:numId w:val="8"/>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jeigu sergate sunkia inkstų liga arba jeigu Jums atliekama dializė;</w:t>
      </w:r>
    </w:p>
    <w:p w14:paraId="7A7A3E22" w14:textId="77777777" w:rsidR="002C791B" w:rsidRPr="002C791B" w:rsidRDefault="002C791B" w:rsidP="002C791B">
      <w:pPr>
        <w:numPr>
          <w:ilvl w:val="0"/>
          <w:numId w:val="8"/>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jeigu susiaurėjusios inkstų arterijos;</w:t>
      </w:r>
    </w:p>
    <w:p w14:paraId="3EAE877A" w14:textId="77777777" w:rsidR="002C791B" w:rsidRPr="002C791B" w:rsidRDefault="002C791B" w:rsidP="002C791B">
      <w:pPr>
        <w:numPr>
          <w:ilvl w:val="0"/>
          <w:numId w:val="8"/>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jeigu Jums neseniai atlikta inksto transplantacija (persodintas naujas inkstas);</w:t>
      </w:r>
    </w:p>
    <w:p w14:paraId="4890272A" w14:textId="77777777" w:rsidR="002C791B" w:rsidRPr="002C791B" w:rsidRDefault="002C791B" w:rsidP="002C791B">
      <w:pPr>
        <w:numPr>
          <w:ilvl w:val="0"/>
          <w:numId w:val="8"/>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jeigu neseniai po širdies priepuolio arba dėl širdies nepakankamumo Jums buvo skirtas gydymas, gydytojas turėtų patikrinti, kaip veikia Jūsų inkstai;</w:t>
      </w:r>
    </w:p>
    <w:p w14:paraId="5D3B59E9" w14:textId="77777777" w:rsidR="002C791B" w:rsidRPr="002C791B" w:rsidRDefault="002C791B" w:rsidP="002C791B">
      <w:pPr>
        <w:numPr>
          <w:ilvl w:val="0"/>
          <w:numId w:val="8"/>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jeigu sergate sunkia širdies liga, kita nei širdies nepakankamumas ar širdies priepuolis;</w:t>
      </w:r>
    </w:p>
    <w:p w14:paraId="48F52FD0" w14:textId="77777777" w:rsidR="002C791B" w:rsidRPr="002C791B" w:rsidRDefault="002C791B" w:rsidP="002C791B">
      <w:pPr>
        <w:numPr>
          <w:ilvl w:val="0"/>
          <w:numId w:val="8"/>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jeigu vartojant kitokių vaistų (įskaitant AKF inhibitorius) buvo pasireiškusi vadinamoji angioneurozinė edema, t. y. alerginės reakcijos sukeltas liežuvio ir veido patinimas. Apie tai būtina pasakyti gydytojui. Jeigu tokių simptomų atsiranda Valsartan Ingen Pharma vartojimo laikotarpiu, nedelsdami nutraukite Valsartan Ingen Pharma vartojimą ir niekada jo nebevartokite. Taip pat žr. 4 skyrių „Galimas šalutinis poveikis“;</w:t>
      </w:r>
    </w:p>
    <w:p w14:paraId="0138152F" w14:textId="77777777" w:rsidR="002C791B" w:rsidRPr="002C791B" w:rsidRDefault="002C791B" w:rsidP="002C791B">
      <w:pPr>
        <w:numPr>
          <w:ilvl w:val="0"/>
          <w:numId w:val="8"/>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jeigu vartojate vaistus, kurie didina kalio kiekį kraujyje. Tai yra kalio preparatai, druskų pakaitalai, kurių sudėtyje yra kalio, kalį organizme sulaikantys vaistai ir heparinas. Gali prireikti reguliariai tikrinti kalio kiekį kraujyje;</w:t>
      </w:r>
    </w:p>
    <w:p w14:paraId="5F915EA6" w14:textId="77777777" w:rsidR="002C791B" w:rsidRPr="002C791B" w:rsidRDefault="002C791B" w:rsidP="002C791B">
      <w:pPr>
        <w:numPr>
          <w:ilvl w:val="0"/>
          <w:numId w:val="8"/>
        </w:numPr>
        <w:tabs>
          <w:tab w:val="clear" w:pos="357"/>
          <w:tab w:val="left" w:pos="567"/>
        </w:tabs>
        <w:spacing w:after="0" w:line="240" w:lineRule="auto"/>
        <w:ind w:left="567" w:hanging="567"/>
        <w:rPr>
          <w:rFonts w:ascii="Times New Roman" w:eastAsia="Times New Roman" w:hAnsi="Times New Roman" w:cs="Times New Roman"/>
          <w:bCs/>
        </w:rPr>
      </w:pPr>
      <w:r w:rsidRPr="002C791B">
        <w:rPr>
          <w:rFonts w:ascii="Times New Roman" w:eastAsia="Times New Roman" w:hAnsi="Times New Roman" w:cs="Times New Roman"/>
          <w:bCs/>
        </w:rPr>
        <w:t>jei esate jaunesnis kaip 18</w:t>
      </w:r>
      <w:r w:rsidRPr="002C791B">
        <w:rPr>
          <w:rFonts w:ascii="Times New Roman" w:eastAsia="Times New Roman" w:hAnsi="Times New Roman" w:cs="Times New Roman"/>
        </w:rPr>
        <w:t> </w:t>
      </w:r>
      <w:r w:rsidRPr="002C791B">
        <w:rPr>
          <w:rFonts w:ascii="Times New Roman" w:eastAsia="Times New Roman" w:hAnsi="Times New Roman" w:cs="Times New Roman"/>
          <w:bCs/>
        </w:rPr>
        <w:t xml:space="preserve">metų ir </w:t>
      </w:r>
      <w:r w:rsidRPr="002C791B">
        <w:rPr>
          <w:rFonts w:ascii="Times New Roman" w:eastAsia="Times New Roman" w:hAnsi="Times New Roman" w:cs="Times New Roman"/>
        </w:rPr>
        <w:t>Valsartan Ingen Pharma</w:t>
      </w:r>
      <w:r w:rsidRPr="002C791B">
        <w:rPr>
          <w:rFonts w:ascii="Times New Roman" w:eastAsia="Times New Roman" w:hAnsi="Times New Roman" w:cs="Times New Roman"/>
          <w:bCs/>
        </w:rPr>
        <w:t xml:space="preserve"> vartojate su kitais vaistais, slopinančiais renino, angiotenzino ir aldosterono sistemą (kraujospūdį mažinančiais vaistiniais preparatais). Gydytojas gali nurodyti </w:t>
      </w:r>
      <w:r w:rsidRPr="002C791B">
        <w:rPr>
          <w:rFonts w:ascii="Times New Roman" w:eastAsia="Times New Roman" w:hAnsi="Times New Roman" w:cs="Times New Roman"/>
        </w:rPr>
        <w:t>reguliariai tikrinti Jūsų inkstų veiklą ir kalio kiekį kraujyje</w:t>
      </w:r>
      <w:r w:rsidRPr="002C791B">
        <w:rPr>
          <w:rFonts w:ascii="Times New Roman" w:eastAsia="Times New Roman" w:hAnsi="Times New Roman" w:cs="Times New Roman"/>
          <w:bCs/>
        </w:rPr>
        <w:t>;</w:t>
      </w:r>
    </w:p>
    <w:p w14:paraId="66E8F772" w14:textId="77777777" w:rsidR="002C791B" w:rsidRPr="002C791B" w:rsidRDefault="002C791B" w:rsidP="002C791B">
      <w:pPr>
        <w:numPr>
          <w:ilvl w:val="0"/>
          <w:numId w:val="8"/>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jeigu yra hiperaldosteronizmas; tai yra liga, kuria sergant antinksčiai gamina per daug hormono aldosterono; jei tai tinka Jums, vartoti Valsartan Ingen Pharma nerekomenduojama;</w:t>
      </w:r>
    </w:p>
    <w:p w14:paraId="1269C05C" w14:textId="77777777" w:rsidR="002C791B" w:rsidRPr="002C791B" w:rsidRDefault="002C791B" w:rsidP="002C791B">
      <w:pPr>
        <w:numPr>
          <w:ilvl w:val="0"/>
          <w:numId w:val="8"/>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jeigu netekote daug skysčių (įvyko dehidratacija) dėl viduriavimo, vėmimo ar didelio šlapimą varančių vaistų (diuretikų) kiekio vartojimo;</w:t>
      </w:r>
    </w:p>
    <w:p w14:paraId="7E054B21" w14:textId="77777777" w:rsidR="002C791B" w:rsidRPr="002C791B" w:rsidRDefault="002C791B" w:rsidP="002C791B">
      <w:pPr>
        <w:numPr>
          <w:ilvl w:val="0"/>
          <w:numId w:val="8"/>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pasakykite gydytojui, jei manote, kad pastojote (</w:t>
      </w:r>
      <w:r w:rsidRPr="002C791B">
        <w:rPr>
          <w:rFonts w:ascii="Times New Roman" w:eastAsia="Times New Roman" w:hAnsi="Times New Roman" w:cs="Times New Roman"/>
          <w:u w:val="single"/>
        </w:rPr>
        <w:t>arba galbūt pastojote</w:t>
      </w:r>
      <w:r w:rsidRPr="002C791B">
        <w:rPr>
          <w:rFonts w:ascii="Times New Roman" w:eastAsia="Times New Roman" w:hAnsi="Times New Roman" w:cs="Times New Roman"/>
        </w:rPr>
        <w:t>); Valsartan Ingen Pharma nerekomenduojama vartoti ankstyvuoju nėštumo laikotarpiu, jo negalima vartoti, jei yra didesnis kaip 3 mėnesių nėštumas, nes vartojant vaistą tokiu metu, jis gali labai pakenkti kūdikiui (žr. poskyrį ,,</w:t>
      </w:r>
      <w:r w:rsidRPr="002C791B">
        <w:rPr>
          <w:rFonts w:ascii="Times New Roman" w:eastAsia="Times New Roman" w:hAnsi="Times New Roman" w:cs="Times New Roman"/>
          <w:i/>
        </w:rPr>
        <w:t>Nėštumas ir žindymo laikotarpis</w:t>
      </w:r>
      <w:r w:rsidRPr="002C791B">
        <w:rPr>
          <w:rFonts w:ascii="Times New Roman" w:eastAsia="Times New Roman" w:hAnsi="Times New Roman" w:cs="Times New Roman"/>
        </w:rPr>
        <w:t>“).</w:t>
      </w:r>
    </w:p>
    <w:p w14:paraId="2C203CA8" w14:textId="77777777" w:rsidR="002C791B" w:rsidRPr="002C791B" w:rsidRDefault="002C791B" w:rsidP="002C791B">
      <w:pPr>
        <w:numPr>
          <w:ilvl w:val="0"/>
          <w:numId w:val="8"/>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jeigu vartojate kurį nors iš šių vaistų padidėjusiam kraujospūdžiui gydyti:</w:t>
      </w:r>
    </w:p>
    <w:p w14:paraId="6BC3C2AF" w14:textId="77777777" w:rsidR="002C791B" w:rsidRPr="002C791B" w:rsidRDefault="002C791B" w:rsidP="002C791B">
      <w:pPr>
        <w:numPr>
          <w:ilvl w:val="1"/>
          <w:numId w:val="8"/>
        </w:numPr>
        <w:tabs>
          <w:tab w:val="left" w:pos="567"/>
        </w:tabs>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AKF inhibitorių (pavyzdžiui, enalaprilį, lizinoprilį, ramiprilį), ypač jei turite su diabetu susijusių inkstų sutrikimų;</w:t>
      </w:r>
    </w:p>
    <w:p w14:paraId="5010A29E" w14:textId="77777777" w:rsidR="002C791B" w:rsidRPr="002C791B" w:rsidRDefault="002C791B" w:rsidP="002C791B">
      <w:pPr>
        <w:numPr>
          <w:ilvl w:val="1"/>
          <w:numId w:val="8"/>
        </w:numPr>
        <w:tabs>
          <w:tab w:val="left" w:pos="567"/>
        </w:tabs>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Aliskireną;</w:t>
      </w:r>
    </w:p>
    <w:p w14:paraId="293B68BB" w14:textId="1DD0C755" w:rsidR="002C791B" w:rsidRDefault="002C791B" w:rsidP="002C791B">
      <w:pPr>
        <w:numPr>
          <w:ilvl w:val="0"/>
          <w:numId w:val="8"/>
        </w:numPr>
        <w:tabs>
          <w:tab w:val="clear" w:pos="357"/>
          <w:tab w:val="num"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jeigu vartojate AKF inhibitorių kartu su tam tikrais kitais vaistais, skirtais širdies nepakankamumui gydyti ir vadinamais mineralkortikoidų receptorių antagonistais (MRA) (pavyzdžiui, spironolaktonu, eplerenonu) arba beta adrenoblokatoriais (pavyzdžiui, metoprololiu).</w:t>
      </w:r>
    </w:p>
    <w:p w14:paraId="6D7BC492" w14:textId="089A4DC0" w:rsidR="006A5C9C" w:rsidRDefault="006A5C9C" w:rsidP="006A5C9C">
      <w:pPr>
        <w:numPr>
          <w:ilvl w:val="0"/>
          <w:numId w:val="8"/>
        </w:numPr>
        <w:tabs>
          <w:tab w:val="left" w:pos="567"/>
        </w:tabs>
        <w:autoSpaceDE w:val="0"/>
        <w:autoSpaceDN w:val="0"/>
        <w:adjustRightInd w:val="0"/>
        <w:spacing w:after="0" w:line="240" w:lineRule="auto"/>
        <w:rPr>
          <w:rFonts w:ascii="Times New Roman" w:hAnsi="Times New Roman"/>
          <w:color w:val="000000"/>
        </w:rPr>
      </w:pPr>
      <w:r w:rsidRPr="00655758">
        <w:rPr>
          <w:rFonts w:ascii="Times New Roman" w:hAnsi="Times New Roman"/>
          <w:color w:val="000000"/>
        </w:rPr>
        <w:t xml:space="preserve">Pasitarkite su gydytoju, jei pavartojus </w:t>
      </w:r>
      <w:r w:rsidRPr="00BE39C6">
        <w:rPr>
          <w:rFonts w:ascii="Times New Roman" w:hAnsi="Times New Roman"/>
        </w:rPr>
        <w:t xml:space="preserve">Valsartan Ingen Pharma </w:t>
      </w:r>
      <w:r w:rsidRPr="00655758">
        <w:rPr>
          <w:rFonts w:ascii="Times New Roman" w:hAnsi="Times New Roman"/>
          <w:color w:val="000000"/>
        </w:rPr>
        <w:t xml:space="preserve">jaučiate pilvo skausmą, pykinimą, vėmimą arba viduriavimą. Dėl tolesnio gydymo nuspręs Jūsų gydytojas. Nenustokite vartoti </w:t>
      </w:r>
      <w:r w:rsidRPr="00BE39C6">
        <w:rPr>
          <w:rFonts w:ascii="Times New Roman" w:hAnsi="Times New Roman"/>
        </w:rPr>
        <w:t xml:space="preserve">Valsartan Ingen Pharma </w:t>
      </w:r>
      <w:r w:rsidRPr="00655758">
        <w:rPr>
          <w:rFonts w:ascii="Times New Roman" w:hAnsi="Times New Roman"/>
          <w:color w:val="000000"/>
        </w:rPr>
        <w:t>pats</w:t>
      </w:r>
      <w:r>
        <w:rPr>
          <w:rFonts w:ascii="Times New Roman" w:hAnsi="Times New Roman"/>
          <w:color w:val="000000"/>
        </w:rPr>
        <w:t>.</w:t>
      </w:r>
    </w:p>
    <w:p w14:paraId="0F259715" w14:textId="77777777" w:rsidR="006A5C9C" w:rsidRPr="00152E31" w:rsidRDefault="006A5C9C" w:rsidP="00152E31">
      <w:pPr>
        <w:tabs>
          <w:tab w:val="left" w:pos="567"/>
        </w:tabs>
        <w:autoSpaceDE w:val="0"/>
        <w:autoSpaceDN w:val="0"/>
        <w:adjustRightInd w:val="0"/>
        <w:spacing w:after="0" w:line="240" w:lineRule="auto"/>
        <w:ind w:left="357"/>
        <w:rPr>
          <w:rFonts w:ascii="Times New Roman" w:hAnsi="Times New Roman"/>
          <w:color w:val="000000"/>
        </w:rPr>
      </w:pPr>
    </w:p>
    <w:p w14:paraId="672DA5E6"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r w:rsidRPr="002C791B">
        <w:rPr>
          <w:rFonts w:ascii="Times New Roman" w:eastAsia="Times New Roman" w:hAnsi="Times New Roman" w:cs="Times New Roman"/>
        </w:rPr>
        <w:t>Jei bent vienas iš šių teiginių tinka Jums, prieš vartodami Valsartan Ingen Pharma, apie tai praneškite gydytojui.</w:t>
      </w:r>
    </w:p>
    <w:p w14:paraId="5D424BD5"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b/>
        </w:rPr>
      </w:pPr>
    </w:p>
    <w:p w14:paraId="53641E11"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r w:rsidRPr="002C791B">
        <w:rPr>
          <w:rFonts w:ascii="Times New Roman" w:eastAsia="Times New Roman" w:hAnsi="Times New Roman" w:cs="Times New Roman"/>
        </w:rPr>
        <w:t xml:space="preserve">Jūsų gydytojas gali reguliarai ištirti Jūsų inkstų funkciją, kraujospūdį ir elektrolitų (pvz., kalio) kiekį kraujyje. </w:t>
      </w:r>
    </w:p>
    <w:p w14:paraId="42E25D66"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r w:rsidRPr="002C791B">
        <w:rPr>
          <w:rFonts w:ascii="Times New Roman" w:eastAsia="Times New Roman" w:hAnsi="Times New Roman" w:cs="Times New Roman"/>
        </w:rPr>
        <w:t>Taip pat žiūrėkite informaciją, pateiktą poskyryje „Valsartan Ingen Pharma vartoti negalima“.</w:t>
      </w:r>
    </w:p>
    <w:p w14:paraId="0125E920" w14:textId="77777777" w:rsidR="002C791B" w:rsidRPr="002C791B" w:rsidRDefault="002C791B" w:rsidP="002C791B">
      <w:pPr>
        <w:tabs>
          <w:tab w:val="left" w:pos="567"/>
        </w:tabs>
        <w:spacing w:after="0" w:line="260" w:lineRule="exact"/>
        <w:ind w:right="-29"/>
        <w:rPr>
          <w:rFonts w:ascii="Times New Roman" w:eastAsia="Times New Roman" w:hAnsi="Times New Roman" w:cs="Times New Roman"/>
        </w:rPr>
      </w:pPr>
    </w:p>
    <w:p w14:paraId="266D26A6"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r w:rsidRPr="002C791B">
        <w:rPr>
          <w:rFonts w:ascii="Times New Roman" w:eastAsia="Times New Roman" w:hAnsi="Times New Roman" w:cs="Times New Roman"/>
          <w:b/>
        </w:rPr>
        <w:t>Kiti vaistai ir Valsartan Ingen Pharma</w:t>
      </w:r>
    </w:p>
    <w:p w14:paraId="447086B9"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r w:rsidRPr="002C791B">
        <w:rPr>
          <w:rFonts w:ascii="Times New Roman" w:eastAsia="Times New Roman" w:hAnsi="Times New Roman" w:cs="Times New Roman"/>
        </w:rPr>
        <w:lastRenderedPageBreak/>
        <w:t>Jeigu vartojate ar neseniai vartojote kitų vaistų arba dėl to nesate tikri, apie tai pasakykite gydytojui arba vaistininkui.</w:t>
      </w:r>
    </w:p>
    <w:p w14:paraId="2BED3313"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p>
    <w:p w14:paraId="45CD2330" w14:textId="77777777" w:rsidR="002C791B" w:rsidRPr="002C791B" w:rsidRDefault="002C791B" w:rsidP="002C791B">
      <w:pPr>
        <w:tabs>
          <w:tab w:val="left" w:pos="567"/>
        </w:tabs>
        <w:spacing w:after="0" w:line="260" w:lineRule="exact"/>
        <w:ind w:left="720" w:right="-2"/>
        <w:contextualSpacing/>
        <w:rPr>
          <w:rFonts w:ascii="Times New Roman" w:eastAsia="Times New Roman" w:hAnsi="Times New Roman" w:cs="Times New Roman"/>
        </w:rPr>
      </w:pPr>
    </w:p>
    <w:p w14:paraId="69CBC69F"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r w:rsidRPr="002C791B">
        <w:rPr>
          <w:rFonts w:ascii="Times New Roman" w:eastAsia="Times New Roman" w:hAnsi="Times New Roman" w:cs="Times New Roman"/>
        </w:rPr>
        <w:t>Valsartan Ingen Pharma vartojant kartu su tam tikrais kitais vaistais, tai gali turėti įtakos gydymo efektui. Gali prireikti pakeisti dozę ar imtis kitų atsargumo priemonių, ar kai kuriais atvejais nutraukti vieno iš vaistų vartojimą. Tai tinka tiek vaistams, kurie parduodami pateikus receptą, tiek nereceptiniams vaistams, tai yra:</w:t>
      </w:r>
    </w:p>
    <w:p w14:paraId="498FA7F7"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p>
    <w:p w14:paraId="272B7F48" w14:textId="77777777" w:rsidR="002C791B" w:rsidRPr="002C791B" w:rsidRDefault="002C791B" w:rsidP="002C791B">
      <w:pPr>
        <w:numPr>
          <w:ilvl w:val="0"/>
          <w:numId w:val="14"/>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kiti kraujospūdį mažinantys vaistai, ypač šlapimą varantys vaistai (diuretikai), AKF inhibitoriai (tokie kaip enalaprilis, lizinoprilis ir kt.,) arba aliskirenas (taip pat žiūrėkite informaciją, pateiktą poskyriuose „Valsartan Ingen Pharma vartoti negalima“ ir „Įspėjimai ir atsargumo priemonės“);</w:t>
      </w:r>
    </w:p>
    <w:p w14:paraId="4ABEAABF" w14:textId="77777777" w:rsidR="002C791B" w:rsidRPr="002C791B" w:rsidRDefault="002C791B" w:rsidP="002C791B">
      <w:pPr>
        <w:numPr>
          <w:ilvl w:val="0"/>
          <w:numId w:val="14"/>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vaistai, kurie didina kalio kiekį kraujyje; tai yra kalio preparatai, druskų pakaitalai, kurių sudėtyje yra kalio, kalį organizme sulaikantys vaistai ir heparinas;</w:t>
      </w:r>
    </w:p>
    <w:p w14:paraId="0FA94711" w14:textId="77777777" w:rsidR="002C791B" w:rsidRPr="002C791B" w:rsidRDefault="002C791B" w:rsidP="002C791B">
      <w:pPr>
        <w:numPr>
          <w:ilvl w:val="0"/>
          <w:numId w:val="14"/>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kai kurie skausmą malšinantys vaistai, taip vadinamieji nesteroidiniai vaistai nuo uždegimo (NVNU);</w:t>
      </w:r>
    </w:p>
    <w:p w14:paraId="6C181D4E" w14:textId="77777777" w:rsidR="002C791B" w:rsidRPr="002C791B" w:rsidRDefault="002C791B" w:rsidP="002C791B">
      <w:pPr>
        <w:numPr>
          <w:ilvl w:val="0"/>
          <w:numId w:val="14"/>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kai kurie antibiotikai (rifampicino grupės), vaistai, vartojami siekiant apsaugoti persodintą organą nuo atmetimo reakcijos (ciklosporinas), ar antiretrovirusiniai vaistai nuo ŽIV/AIDS infekcijos (ritonaviras). Šie vaistai gali stiprinti Valsartan Ingen Pharma poveikį;</w:t>
      </w:r>
    </w:p>
    <w:p w14:paraId="74293A23" w14:textId="77777777" w:rsidR="002C791B" w:rsidRPr="002C791B" w:rsidRDefault="002C791B" w:rsidP="002C791B">
      <w:pPr>
        <w:numPr>
          <w:ilvl w:val="0"/>
          <w:numId w:val="14"/>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ličio preparatai, vaistai naudojami kai kurioms psichikos ligoms gydyti.</w:t>
      </w:r>
    </w:p>
    <w:p w14:paraId="6CA833D8" w14:textId="77777777" w:rsidR="002C791B" w:rsidRPr="002C791B" w:rsidRDefault="002C791B" w:rsidP="002C791B">
      <w:pPr>
        <w:spacing w:after="0" w:line="240" w:lineRule="auto"/>
        <w:rPr>
          <w:rFonts w:ascii="Times New Roman" w:eastAsia="Times New Roman" w:hAnsi="Times New Roman" w:cs="Times New Roman"/>
        </w:rPr>
      </w:pPr>
    </w:p>
    <w:p w14:paraId="0BD9CB4D" w14:textId="77777777" w:rsidR="002C791B" w:rsidRPr="002C791B" w:rsidRDefault="002C791B" w:rsidP="002C791B">
      <w:pPr>
        <w:spacing w:after="0" w:line="240" w:lineRule="auto"/>
        <w:rPr>
          <w:rFonts w:ascii="Times New Roman" w:eastAsia="Times New Roman" w:hAnsi="Times New Roman" w:cs="Times New Roman"/>
        </w:rPr>
      </w:pPr>
      <w:r w:rsidRPr="002C791B">
        <w:rPr>
          <w:rFonts w:ascii="Times New Roman" w:eastAsia="Times New Roman" w:hAnsi="Times New Roman" w:cs="Times New Roman"/>
          <w:b/>
        </w:rPr>
        <w:t>Papildomai</w:t>
      </w:r>
      <w:r w:rsidRPr="002C791B">
        <w:rPr>
          <w:rFonts w:ascii="Times New Roman" w:eastAsia="Times New Roman" w:hAnsi="Times New Roman" w:cs="Times New Roman"/>
        </w:rPr>
        <w:t>:</w:t>
      </w:r>
    </w:p>
    <w:p w14:paraId="3D58F6C1" w14:textId="77777777" w:rsidR="002C791B" w:rsidRPr="002C791B" w:rsidRDefault="002C791B" w:rsidP="002C791B">
      <w:pPr>
        <w:numPr>
          <w:ilvl w:val="0"/>
          <w:numId w:val="14"/>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jeigu Jums skiriamas gydymas po miokardo infarkto, nerekomenduojama tuo pačiu metu vartoti AKF inhibitorių (vaistų, naudojamų miokardo infarktui gydyti);</w:t>
      </w:r>
    </w:p>
    <w:p w14:paraId="18FF2348" w14:textId="77777777" w:rsidR="002C791B" w:rsidRPr="002C791B" w:rsidRDefault="002C791B" w:rsidP="002C791B">
      <w:pPr>
        <w:numPr>
          <w:ilvl w:val="0"/>
          <w:numId w:val="14"/>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jeigu Jums skiriamas gydymas dėl širdies nepakankamumo,</w:t>
      </w:r>
      <w:r w:rsidRPr="002C791B">
        <w:rPr>
          <w:rFonts w:ascii="Times New Roman" w:eastAsia="Times New Roman" w:hAnsi="Times New Roman" w:cs="Times New Roman"/>
          <w:b/>
        </w:rPr>
        <w:t xml:space="preserve"> </w:t>
      </w:r>
      <w:r w:rsidRPr="002C791B">
        <w:rPr>
          <w:rFonts w:ascii="Times New Roman" w:eastAsia="Times New Roman" w:hAnsi="Times New Roman" w:cs="Times New Roman"/>
        </w:rPr>
        <w:t>nerekomenduojama tuo pačiu metu</w:t>
      </w:r>
      <w:r w:rsidRPr="002C791B">
        <w:rPr>
          <w:rFonts w:ascii="Times New Roman" w:eastAsia="Times New Roman" w:hAnsi="Times New Roman" w:cs="Times New Roman"/>
          <w:b/>
        </w:rPr>
        <w:t xml:space="preserve"> </w:t>
      </w:r>
      <w:r w:rsidRPr="002C791B">
        <w:rPr>
          <w:rFonts w:ascii="Times New Roman" w:eastAsia="Times New Roman" w:hAnsi="Times New Roman" w:cs="Times New Roman"/>
        </w:rPr>
        <w:t>vartoti trijų rūšių vaistų</w:t>
      </w:r>
      <w:r w:rsidRPr="002C791B">
        <w:rPr>
          <w:rFonts w:ascii="Times New Roman" w:eastAsia="Times New Roman" w:hAnsi="Times New Roman" w:cs="Times New Roman"/>
          <w:b/>
        </w:rPr>
        <w:t xml:space="preserve"> – </w:t>
      </w:r>
      <w:r w:rsidRPr="002C791B">
        <w:rPr>
          <w:rFonts w:ascii="Times New Roman" w:eastAsia="Times New Roman" w:hAnsi="Times New Roman" w:cs="Times New Roman"/>
        </w:rPr>
        <w:t>AKF inhibitorių kartu su tam tikrais vaistais, skirtais širdies nepakankamumui gydyti ir vadinamais mineralkortikoidų receptorių antagonistais (MRA) (pavyzdžiui, spironolaktonu, eplerenonu) arba beta blokatoriais (pavyzdžiui, metoprololiu).</w:t>
      </w:r>
    </w:p>
    <w:p w14:paraId="0EF93A7B"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p>
    <w:p w14:paraId="0A453271"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r w:rsidRPr="002C791B">
        <w:rPr>
          <w:rFonts w:ascii="Times New Roman" w:eastAsia="Times New Roman" w:hAnsi="Times New Roman" w:cs="Times New Roman"/>
          <w:b/>
        </w:rPr>
        <w:t>Valsartan Ingen Pharma vartojimas su maistu ir gėrimais</w:t>
      </w:r>
    </w:p>
    <w:p w14:paraId="1BACBD8B"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r w:rsidRPr="002C791B">
        <w:rPr>
          <w:rFonts w:ascii="Times New Roman" w:eastAsia="Times New Roman" w:hAnsi="Times New Roman" w:cs="Times New Roman"/>
        </w:rPr>
        <w:t>Valsartan Ingen Pharma galima vartoti su maistu arba be jo.</w:t>
      </w:r>
    </w:p>
    <w:p w14:paraId="4CF04294"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p>
    <w:p w14:paraId="383713BD"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b/>
        </w:rPr>
        <w:t>Nėštumas ir žindymo laikotarpis ir vaisingumas</w:t>
      </w:r>
    </w:p>
    <w:p w14:paraId="33FD09AF"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14:paraId="0D69581E"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1D662CB3" w14:textId="77777777" w:rsidR="002C791B" w:rsidRPr="002C791B" w:rsidRDefault="002C791B" w:rsidP="002C791B">
      <w:pPr>
        <w:numPr>
          <w:ilvl w:val="0"/>
          <w:numId w:val="12"/>
        </w:numPr>
        <w:tabs>
          <w:tab w:val="clear" w:pos="357"/>
          <w:tab w:val="left" w:pos="567"/>
        </w:tabs>
        <w:spacing w:after="0" w:line="260" w:lineRule="exact"/>
        <w:ind w:left="567" w:hanging="567"/>
        <w:rPr>
          <w:rFonts w:ascii="Times New Roman" w:eastAsia="Times New Roman" w:hAnsi="Times New Roman" w:cs="Times New Roman"/>
          <w:bCs/>
        </w:rPr>
      </w:pPr>
      <w:r w:rsidRPr="002C791B">
        <w:rPr>
          <w:rFonts w:ascii="Times New Roman" w:eastAsia="Times New Roman" w:hAnsi="Times New Roman" w:cs="Times New Roman"/>
        </w:rPr>
        <w:t>Pasakykite gydytojui, jei manote, kad pastojote (</w:t>
      </w:r>
      <w:r w:rsidRPr="002C791B">
        <w:rPr>
          <w:rFonts w:ascii="Times New Roman" w:eastAsia="Times New Roman" w:hAnsi="Times New Roman" w:cs="Times New Roman"/>
          <w:u w:val="single"/>
        </w:rPr>
        <w:t>arba galbūt pastojote</w:t>
      </w:r>
      <w:r w:rsidRPr="002C791B">
        <w:rPr>
          <w:rFonts w:ascii="Times New Roman" w:eastAsia="Times New Roman" w:hAnsi="Times New Roman" w:cs="Times New Roman"/>
        </w:rPr>
        <w:t>). Gydytojas patars nutraukti  Valsartan Ingen Pharma vartojimą prieš pastojimą arba tuoj pat, kai sužinosite, kad pastojote, jis patars vietoj Valsartan Ingen Pharma vartoti kitus vaistus. Valsartan Ingen Pharma nerekomenduojama vartoti ankstyvuoju nėštumo laikotarpiu, jo negalima vartoti, jei yra didesnis kaip 3 mėnesių nėštumas, nes vartojant vaistą esant trijų mėnesių ir didesniam nėštumui, jis gali labai pakenkti kūdikiui.</w:t>
      </w:r>
      <w:r w:rsidRPr="002C791B">
        <w:rPr>
          <w:rFonts w:ascii="Times New Roman" w:eastAsia="Times New Roman" w:hAnsi="Times New Roman" w:cs="Times New Roman"/>
          <w:b/>
        </w:rPr>
        <w:br/>
      </w:r>
    </w:p>
    <w:p w14:paraId="73CD9289" w14:textId="77777777" w:rsidR="002C791B" w:rsidRPr="002C791B" w:rsidRDefault="002C791B" w:rsidP="002C791B">
      <w:pPr>
        <w:numPr>
          <w:ilvl w:val="0"/>
          <w:numId w:val="9"/>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Jei žindote kūdikį ar ruošiatės pradėti tai daryti, pasakykite gydytojui. Valsartan Ingen Pharma nerekomenduojama vartoti motinoms, kurios maitina krūtimi, jei norite maitinti krūtimi, Jūsų gydytojas gali parinkti kitą gydymą, ypač tada, kai vaikas yra ką tik gimęs arba gimė anksčiau laiko.</w:t>
      </w:r>
    </w:p>
    <w:p w14:paraId="307B84DC" w14:textId="77777777" w:rsidR="002C791B" w:rsidRPr="002C791B" w:rsidRDefault="002C791B" w:rsidP="002C791B">
      <w:pPr>
        <w:tabs>
          <w:tab w:val="left" w:pos="567"/>
        </w:tabs>
        <w:spacing w:after="0" w:line="260" w:lineRule="exact"/>
        <w:rPr>
          <w:rFonts w:ascii="Times New Roman" w:eastAsia="Times New Roman" w:hAnsi="Times New Roman" w:cs="Times New Roman"/>
          <w:bCs/>
        </w:rPr>
      </w:pPr>
    </w:p>
    <w:p w14:paraId="0DA4C5C4"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b/>
        </w:rPr>
        <w:t>Vairavimas ir mechanizmų valdymas</w:t>
      </w:r>
    </w:p>
    <w:p w14:paraId="05439B84"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Prieš vairavimą, darbą su prietaisais, mechanizmų valdymą ar kitokį dėmesio sukaupimo reikalaujantį darbą reikia pasitikrinti, kokią reakciją sukelia Valsartan Ingen Pharma. Valsartan Ingen Pharma, kaip ir kiti padidėjusį kraujospūdį mažinantys preparatai, retais atvejais gali sukelti galvos svaigimą ir gali sumažėti gebėjimas sukaupti dėmesį.</w:t>
      </w:r>
    </w:p>
    <w:p w14:paraId="0DB1C9FC"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789E7068" w14:textId="1C31E8F0" w:rsidR="002C791B" w:rsidRPr="002C791B" w:rsidRDefault="002C791B" w:rsidP="002C791B">
      <w:pPr>
        <w:tabs>
          <w:tab w:val="left" w:pos="567"/>
        </w:tabs>
        <w:spacing w:after="0" w:line="260" w:lineRule="exact"/>
        <w:ind w:left="567" w:hanging="567"/>
        <w:rPr>
          <w:rFonts w:ascii="Times New Roman" w:eastAsia="Times New Roman" w:hAnsi="Times New Roman" w:cs="Times New Roman"/>
          <w:b/>
          <w:noProof/>
        </w:rPr>
      </w:pPr>
      <w:r w:rsidRPr="002C791B">
        <w:rPr>
          <w:rFonts w:ascii="Times New Roman" w:eastAsia="Times New Roman" w:hAnsi="Times New Roman" w:cs="Times New Roman"/>
          <w:b/>
          <w:noProof/>
        </w:rPr>
        <w:t xml:space="preserve">Valsartan Ingen Pharma sudėtyje yra laktozės </w:t>
      </w:r>
      <w:r w:rsidR="001F37E7">
        <w:rPr>
          <w:rFonts w:ascii="Times New Roman" w:eastAsia="Times New Roman" w:hAnsi="Times New Roman" w:cs="Times New Roman"/>
          <w:b/>
          <w:noProof/>
        </w:rPr>
        <w:t xml:space="preserve">monohidrato </w:t>
      </w:r>
      <w:r w:rsidRPr="002C791B">
        <w:rPr>
          <w:rFonts w:ascii="Times New Roman" w:eastAsia="Times New Roman" w:hAnsi="Times New Roman" w:cs="Times New Roman"/>
          <w:b/>
          <w:noProof/>
        </w:rPr>
        <w:t>ir sojų lecitino</w:t>
      </w:r>
      <w:r w:rsidR="001F37E7">
        <w:rPr>
          <w:rFonts w:ascii="Times New Roman" w:eastAsia="Times New Roman" w:hAnsi="Times New Roman" w:cs="Times New Roman"/>
          <w:b/>
          <w:noProof/>
        </w:rPr>
        <w:t xml:space="preserve"> (E322)</w:t>
      </w:r>
    </w:p>
    <w:p w14:paraId="714B37E5" w14:textId="222726F2" w:rsidR="002C791B" w:rsidRPr="002C791B" w:rsidRDefault="002C791B" w:rsidP="002C791B">
      <w:pPr>
        <w:autoSpaceDE w:val="0"/>
        <w:autoSpaceDN w:val="0"/>
        <w:adjustRightInd w:val="0"/>
        <w:spacing w:after="0" w:line="240" w:lineRule="auto"/>
        <w:rPr>
          <w:rFonts w:ascii="Times New Roman" w:eastAsia="MS Mincho" w:hAnsi="Times New Roman" w:cs="Times New Roman"/>
          <w:lang w:eastAsia="ja-JP"/>
        </w:rPr>
      </w:pPr>
      <w:r w:rsidRPr="002C791B">
        <w:rPr>
          <w:rFonts w:ascii="Times New Roman" w:eastAsia="MS Mincho" w:hAnsi="Times New Roman" w:cs="Times New Roman"/>
          <w:lang w:eastAsia="ja-JP"/>
        </w:rPr>
        <w:lastRenderedPageBreak/>
        <w:t>Jeigu gydytojas Jums yra sakęs, kad netoleruojate kokių nors angliavandenių, kreipkitės į jį prieš pradėdami vartoti šį vaistą.</w:t>
      </w:r>
    </w:p>
    <w:p w14:paraId="6DAC3E9B" w14:textId="530DCEAE" w:rsidR="002C791B" w:rsidRPr="002C791B" w:rsidRDefault="002C791B" w:rsidP="002C791B">
      <w:pPr>
        <w:numPr>
          <w:ilvl w:val="12"/>
          <w:numId w:val="0"/>
        </w:num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Jei esate alergiškas (alergiška) žemės riešutams ar sojai, Jums šio vaisto vartoti negalima.</w:t>
      </w:r>
    </w:p>
    <w:p w14:paraId="03EAA83D" w14:textId="77777777" w:rsidR="002C791B" w:rsidRPr="002C791B" w:rsidRDefault="002C791B" w:rsidP="002C791B">
      <w:pPr>
        <w:tabs>
          <w:tab w:val="left" w:pos="567"/>
        </w:tabs>
        <w:spacing w:after="0" w:line="260" w:lineRule="exact"/>
        <w:ind w:left="567" w:hanging="567"/>
        <w:rPr>
          <w:rFonts w:ascii="Times New Roman" w:eastAsia="Times New Roman" w:hAnsi="Times New Roman" w:cs="Times New Roman"/>
          <w:b/>
          <w:noProof/>
        </w:rPr>
      </w:pPr>
    </w:p>
    <w:p w14:paraId="5C44DD3D"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bCs/>
        </w:rPr>
      </w:pPr>
    </w:p>
    <w:p w14:paraId="58E84606"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r w:rsidRPr="002C791B">
        <w:rPr>
          <w:rFonts w:ascii="Times New Roman" w:eastAsia="Times New Roman" w:hAnsi="Times New Roman" w:cs="Times New Roman"/>
          <w:b/>
        </w:rPr>
        <w:t>3.</w:t>
      </w:r>
      <w:r w:rsidRPr="002C791B">
        <w:rPr>
          <w:rFonts w:ascii="Times New Roman" w:eastAsia="Times New Roman" w:hAnsi="Times New Roman" w:cs="Times New Roman"/>
          <w:b/>
        </w:rPr>
        <w:tab/>
        <w:t>Kaip vartoti Valsartan Ingen Pharma</w:t>
      </w:r>
    </w:p>
    <w:p w14:paraId="61D33E5A"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p>
    <w:p w14:paraId="000BEB4D"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Visada vartokite šį vaistą tiksliai kaip nurodė gydytojas. Jeigu abejojate, kreipkitės į gydytoją arba vaistininką. </w:t>
      </w:r>
    </w:p>
    <w:p w14:paraId="644E8BF6"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345C55E7"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Pacientai, kurių kraujospūdis didelis, dažnai šios ligos simptomų nejaučia. Dauguma jų jaučiasi normaliai. Vadinasi, gydymo metu labai svarbu, net ir gerai jaučiantis, lankytis pas gydytoją.</w:t>
      </w:r>
    </w:p>
    <w:p w14:paraId="555857DB"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392F5DB3"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b/>
          <w:bCs/>
          <w:iCs/>
        </w:rPr>
        <w:t>Suaugę žmonės, kurių kraujospūdis didelis</w:t>
      </w:r>
      <w:r w:rsidRPr="002C791B">
        <w:rPr>
          <w:rFonts w:ascii="Times New Roman" w:eastAsia="Times New Roman" w:hAnsi="Times New Roman" w:cs="Times New Roman"/>
          <w:b/>
        </w:rPr>
        <w:t xml:space="preserve">. </w:t>
      </w:r>
      <w:r w:rsidRPr="002C791B">
        <w:rPr>
          <w:rFonts w:ascii="Times New Roman" w:eastAsia="Times New Roman" w:hAnsi="Times New Roman" w:cs="Times New Roman"/>
        </w:rPr>
        <w:t>Įprasta dozė yra 80 mg per parą. Kai kuriais atvejais gydytojas gali paskirti didesnę dozę (160 mg arba 320 mg). Jis taip pat gali paskirti Valsartan Ingen Pharma kartu su kitais vaistais (pvz., diuretikais).</w:t>
      </w:r>
    </w:p>
    <w:p w14:paraId="692A8081"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1E90C4F5" w14:textId="77777777" w:rsidR="002C791B" w:rsidRPr="002C791B" w:rsidRDefault="002C791B" w:rsidP="002C791B">
      <w:pPr>
        <w:tabs>
          <w:tab w:val="left" w:pos="567"/>
        </w:tabs>
        <w:spacing w:after="0" w:line="260" w:lineRule="exact"/>
        <w:rPr>
          <w:rFonts w:ascii="Times New Roman" w:eastAsia="Times New Roman" w:hAnsi="Times New Roman" w:cs="Times New Roman"/>
          <w:b/>
          <w:bCs/>
          <w:iCs/>
        </w:rPr>
      </w:pPr>
      <w:r w:rsidRPr="002C791B">
        <w:rPr>
          <w:rFonts w:ascii="Times New Roman" w:eastAsia="Times New Roman" w:hAnsi="Times New Roman" w:cs="Times New Roman"/>
          <w:b/>
          <w:bCs/>
          <w:iCs/>
        </w:rPr>
        <w:t>Vartojimas vaikams ir paaugliams</w:t>
      </w:r>
    </w:p>
    <w:p w14:paraId="32E0BAA7" w14:textId="77777777" w:rsidR="002C791B" w:rsidRPr="002C791B" w:rsidRDefault="002C791B" w:rsidP="002C791B">
      <w:pPr>
        <w:tabs>
          <w:tab w:val="left" w:pos="567"/>
        </w:tabs>
        <w:spacing w:after="0" w:line="260" w:lineRule="exact"/>
        <w:rPr>
          <w:rFonts w:ascii="Times New Roman" w:eastAsia="Times New Roman" w:hAnsi="Times New Roman" w:cs="Times New Roman"/>
          <w:bCs/>
          <w:i/>
          <w:iCs/>
        </w:rPr>
      </w:pPr>
      <w:r w:rsidRPr="002C791B">
        <w:rPr>
          <w:rFonts w:ascii="Times New Roman" w:eastAsia="Times New Roman" w:hAnsi="Times New Roman" w:cs="Times New Roman"/>
          <w:bCs/>
          <w:i/>
          <w:iCs/>
        </w:rPr>
        <w:t>6</w:t>
      </w:r>
      <w:r w:rsidRPr="002C791B">
        <w:rPr>
          <w:rFonts w:ascii="Times New Roman" w:eastAsia="Times New Roman" w:hAnsi="Times New Roman" w:cs="Times New Roman"/>
          <w:bCs/>
          <w:i/>
          <w:iCs/>
        </w:rPr>
        <w:noBreakHyphen/>
        <w:t>18</w:t>
      </w:r>
      <w:r w:rsidRPr="002C791B">
        <w:rPr>
          <w:rFonts w:ascii="Times New Roman" w:eastAsia="Times New Roman" w:hAnsi="Times New Roman" w:cs="Times New Roman"/>
          <w:i/>
        </w:rPr>
        <w:t> </w:t>
      </w:r>
      <w:r w:rsidRPr="002C791B">
        <w:rPr>
          <w:rFonts w:ascii="Times New Roman" w:eastAsia="Times New Roman" w:hAnsi="Times New Roman" w:cs="Times New Roman"/>
          <w:bCs/>
          <w:i/>
          <w:iCs/>
        </w:rPr>
        <w:t>metų vaikai ir paaugliai, kurių kraujospūdis didelis</w:t>
      </w:r>
    </w:p>
    <w:p w14:paraId="726575BA" w14:textId="77777777" w:rsidR="002C791B" w:rsidRPr="002C791B" w:rsidRDefault="002C791B" w:rsidP="002C791B">
      <w:pPr>
        <w:tabs>
          <w:tab w:val="left" w:pos="567"/>
        </w:tabs>
        <w:spacing w:after="0" w:line="260" w:lineRule="exact"/>
        <w:rPr>
          <w:rFonts w:ascii="Times New Roman" w:eastAsia="Times New Roman" w:hAnsi="Times New Roman" w:cs="Times New Roman"/>
          <w:iCs/>
        </w:rPr>
      </w:pPr>
      <w:r w:rsidRPr="002C791B">
        <w:rPr>
          <w:rFonts w:ascii="Times New Roman" w:eastAsia="Times New Roman" w:hAnsi="Times New Roman" w:cs="Times New Roman"/>
          <w:iCs/>
        </w:rPr>
        <w:t>Rekomenduojama vieną kartą per parą vartojama valsartano dozė mažiau kaip 35</w:t>
      </w:r>
      <w:r w:rsidRPr="002C791B">
        <w:rPr>
          <w:rFonts w:ascii="Times New Roman" w:eastAsia="Times New Roman" w:hAnsi="Times New Roman" w:cs="Times New Roman"/>
        </w:rPr>
        <w:t> </w:t>
      </w:r>
      <w:r w:rsidRPr="002C791B">
        <w:rPr>
          <w:rFonts w:ascii="Times New Roman" w:eastAsia="Times New Roman" w:hAnsi="Times New Roman" w:cs="Times New Roman"/>
          <w:iCs/>
        </w:rPr>
        <w:t>kg sveriantiems pacientams yra 40</w:t>
      </w:r>
      <w:r w:rsidRPr="002C791B">
        <w:rPr>
          <w:rFonts w:ascii="Times New Roman" w:eastAsia="Times New Roman" w:hAnsi="Times New Roman" w:cs="Times New Roman"/>
        </w:rPr>
        <w:t> </w:t>
      </w:r>
      <w:r w:rsidRPr="002C791B">
        <w:rPr>
          <w:rFonts w:ascii="Times New Roman" w:eastAsia="Times New Roman" w:hAnsi="Times New Roman" w:cs="Times New Roman"/>
          <w:iCs/>
        </w:rPr>
        <w:t>mg.</w:t>
      </w:r>
    </w:p>
    <w:p w14:paraId="39625157" w14:textId="77777777" w:rsidR="002C791B" w:rsidRPr="002C791B" w:rsidRDefault="002C791B" w:rsidP="002C791B">
      <w:pPr>
        <w:tabs>
          <w:tab w:val="left" w:pos="567"/>
        </w:tabs>
        <w:spacing w:after="0" w:line="260" w:lineRule="exact"/>
        <w:rPr>
          <w:rFonts w:ascii="Times New Roman" w:eastAsia="Times New Roman" w:hAnsi="Times New Roman" w:cs="Times New Roman"/>
          <w:iCs/>
        </w:rPr>
      </w:pPr>
      <w:r w:rsidRPr="002C791B">
        <w:rPr>
          <w:rFonts w:ascii="Times New Roman" w:eastAsia="Times New Roman" w:hAnsi="Times New Roman" w:cs="Times New Roman"/>
          <w:iCs/>
        </w:rPr>
        <w:t>Jei pacientas sveria 35</w:t>
      </w:r>
      <w:r w:rsidRPr="002C791B">
        <w:rPr>
          <w:rFonts w:ascii="Times New Roman" w:eastAsia="Times New Roman" w:hAnsi="Times New Roman" w:cs="Times New Roman"/>
        </w:rPr>
        <w:t> </w:t>
      </w:r>
      <w:r w:rsidRPr="002C791B">
        <w:rPr>
          <w:rFonts w:ascii="Times New Roman" w:eastAsia="Times New Roman" w:hAnsi="Times New Roman" w:cs="Times New Roman"/>
          <w:iCs/>
        </w:rPr>
        <w:t>kg ar daugiau, rekomenduojama vieną kartą per parą vartojama pradinė valsartano dozė yra 80</w:t>
      </w:r>
      <w:r w:rsidRPr="002C791B">
        <w:rPr>
          <w:rFonts w:ascii="Times New Roman" w:eastAsia="Times New Roman" w:hAnsi="Times New Roman" w:cs="Times New Roman"/>
        </w:rPr>
        <w:t> </w:t>
      </w:r>
      <w:r w:rsidRPr="002C791B">
        <w:rPr>
          <w:rFonts w:ascii="Times New Roman" w:eastAsia="Times New Roman" w:hAnsi="Times New Roman" w:cs="Times New Roman"/>
          <w:iCs/>
        </w:rPr>
        <w:t>mg.</w:t>
      </w:r>
    </w:p>
    <w:p w14:paraId="0BD73852" w14:textId="77777777" w:rsidR="002C791B" w:rsidRPr="002C791B" w:rsidRDefault="002C791B" w:rsidP="002C791B">
      <w:pPr>
        <w:widowControl w:val="0"/>
        <w:spacing w:after="0" w:line="240" w:lineRule="auto"/>
        <w:rPr>
          <w:rFonts w:ascii="Times New Roman" w:eastAsia="Times New Roman" w:hAnsi="Times New Roman" w:cs="Times New Roman"/>
        </w:rPr>
      </w:pPr>
      <w:r w:rsidRPr="002C791B">
        <w:rPr>
          <w:rFonts w:ascii="Times New Roman" w:eastAsia="Times New Roman" w:hAnsi="Times New Roman" w:cs="Times New Roman"/>
          <w:iCs/>
        </w:rPr>
        <w:t>Tam tikrais atvejais gydytojas gali skirti didesnes dozes (</w:t>
      </w:r>
      <w:r w:rsidRPr="002C791B">
        <w:rPr>
          <w:rFonts w:ascii="Times New Roman" w:eastAsia="Times New Roman" w:hAnsi="Times New Roman" w:cs="Times New Roman"/>
        </w:rPr>
        <w:t>dozė gali būti padidinta iki 160 mg ir didžiausios 320 mg dozės).</w:t>
      </w:r>
    </w:p>
    <w:p w14:paraId="5A9860BA" w14:textId="77777777" w:rsidR="002C791B" w:rsidRPr="002C791B" w:rsidRDefault="002C791B" w:rsidP="002C791B">
      <w:pPr>
        <w:widowControl w:val="0"/>
        <w:spacing w:after="0" w:line="240" w:lineRule="auto"/>
        <w:rPr>
          <w:rFonts w:ascii="Times New Roman" w:eastAsia="Times New Roman" w:hAnsi="Times New Roman" w:cs="Times New Roman"/>
        </w:rPr>
      </w:pPr>
    </w:p>
    <w:p w14:paraId="22C3AF97"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i/>
        </w:rPr>
        <w:t>Suaugusiems žmonėms po neseniai įvykusio miokardo infarkto.</w:t>
      </w:r>
      <w:r w:rsidRPr="002C791B">
        <w:rPr>
          <w:rFonts w:ascii="Times New Roman" w:eastAsia="Times New Roman" w:hAnsi="Times New Roman" w:cs="Times New Roman"/>
          <w:b/>
        </w:rPr>
        <w:t xml:space="preserve"> </w:t>
      </w:r>
      <w:r w:rsidRPr="002C791B">
        <w:rPr>
          <w:rFonts w:ascii="Times New Roman" w:eastAsia="Times New Roman" w:hAnsi="Times New Roman" w:cs="Times New Roman"/>
        </w:rPr>
        <w:t>Po miokardo infarkto gydymas paprastai pradedamas per 12 valandų, skiriama įprasta 20 mg dozė du kartus per parą. Ši 20 mg dozė gaunama padalijus 40 mg tabletę. Gydytojas šią dozę padidins palaipsniui per keletą savaičių iki didžiausios 160 mg dozės du kartus per parą. Galutinės dozės dydis priklausys nuo to, kokią dozę tas pacientas galės toleruoti.</w:t>
      </w:r>
    </w:p>
    <w:p w14:paraId="4833FC89" w14:textId="77777777" w:rsidR="002C791B" w:rsidRPr="002C791B" w:rsidRDefault="002C791B" w:rsidP="002C791B">
      <w:pPr>
        <w:tabs>
          <w:tab w:val="left" w:pos="567"/>
        </w:tabs>
        <w:spacing w:after="0" w:line="260" w:lineRule="exact"/>
        <w:rPr>
          <w:rFonts w:ascii="Times New Roman" w:eastAsia="Times New Roman" w:hAnsi="Times New Roman" w:cs="Times New Roman"/>
          <w:lang w:val="it-IT"/>
        </w:rPr>
      </w:pPr>
      <w:r w:rsidRPr="002C791B">
        <w:rPr>
          <w:rFonts w:ascii="Times New Roman" w:eastAsia="Times New Roman" w:hAnsi="Times New Roman" w:cs="Times New Roman"/>
        </w:rPr>
        <w:t>Valsartan Ingen Pharma galima skirti kartu su kitais vaistais, skirtais miokardo infarkto gydymui; Jūsų gydytojas nuspręs, kuris vaistas Jums tinka.</w:t>
      </w:r>
    </w:p>
    <w:p w14:paraId="0D6BF4F4"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lang w:val="it-IT"/>
        </w:rPr>
        <w:t xml:space="preserve">Vaisto </w:t>
      </w:r>
      <w:r w:rsidRPr="002C791B">
        <w:rPr>
          <w:rFonts w:ascii="Times New Roman" w:eastAsia="Times New Roman" w:hAnsi="Times New Roman" w:cs="Times New Roman"/>
          <w:szCs w:val="20"/>
        </w:rPr>
        <w:t xml:space="preserve">Valsartan </w:t>
      </w:r>
      <w:r w:rsidRPr="002C791B">
        <w:rPr>
          <w:rFonts w:ascii="Times New Roman" w:eastAsia="Times New Roman" w:hAnsi="Times New Roman" w:cs="Times New Roman"/>
        </w:rPr>
        <w:t>Ingen Pharma</w:t>
      </w:r>
      <w:r w:rsidRPr="002C791B">
        <w:rPr>
          <w:rFonts w:ascii="Times New Roman" w:eastAsia="Times New Roman" w:hAnsi="Times New Roman" w:cs="Times New Roman"/>
          <w:lang w:val="it-IT"/>
        </w:rPr>
        <w:t xml:space="preserve"> 20 mg dozės vartoti neįmanoma. Reikia vartoti kito registruotojo (kito pavadinimo) valsartano preparatą, kurį Jums nurodys gydytojas.</w:t>
      </w:r>
    </w:p>
    <w:p w14:paraId="01A0FEAD"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1856D1A5"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i/>
        </w:rPr>
        <w:t xml:space="preserve">Suaugusių žmonių širdies nepakankamumas. </w:t>
      </w:r>
      <w:r w:rsidRPr="002C791B">
        <w:rPr>
          <w:rFonts w:ascii="Times New Roman" w:eastAsia="Times New Roman" w:hAnsi="Times New Roman" w:cs="Times New Roman"/>
        </w:rPr>
        <w:t>Gydyti paprastai pradedama nuo 40 mg dozės du kartus per parą. Gydytojas šią dozę didins palaipsniui keletą savaičių iki didžiausios 160 mg dozės du kartus per parą. Galutinės dozės dydis priklausys nuo to, kokią dozę tas pacientas galės toleruoti.</w:t>
      </w:r>
    </w:p>
    <w:p w14:paraId="55B57385"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Valsartan Ingen Pharma galima skirti kartu su kitais vaistais, skirtais širdies nepakankamumo gydymui; Jūsų gydytojas nuspręs, kuris vaistas Jums tinka.</w:t>
      </w:r>
    </w:p>
    <w:p w14:paraId="2D1D8CB9" w14:textId="77777777" w:rsidR="002C791B" w:rsidRPr="002C791B" w:rsidRDefault="002C791B" w:rsidP="002C791B">
      <w:pPr>
        <w:spacing w:after="0" w:line="240" w:lineRule="auto"/>
        <w:rPr>
          <w:rFonts w:ascii="Times New Roman" w:eastAsia="Times New Roman" w:hAnsi="Times New Roman" w:cs="Times New Roman"/>
          <w:bCs/>
        </w:rPr>
      </w:pPr>
    </w:p>
    <w:p w14:paraId="61AC5771"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Valsartan Ingen Pharma galima vartoti su maistu arba be jo. Valsartan Ingen Pharma nurykite, užsigerdami stikline vandens.</w:t>
      </w:r>
    </w:p>
    <w:p w14:paraId="2BA379C5" w14:textId="77777777" w:rsidR="002C791B" w:rsidRPr="002C791B" w:rsidRDefault="002C791B" w:rsidP="002C791B">
      <w:p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Valsartan Ingen Pharma vartokite kasdien maždaug tuo pačiu laiku.</w:t>
      </w:r>
    </w:p>
    <w:p w14:paraId="39834DBD"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bCs/>
        </w:rPr>
      </w:pPr>
    </w:p>
    <w:p w14:paraId="7D4A16F6"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b/>
          <w:szCs w:val="20"/>
        </w:rPr>
      </w:pPr>
      <w:r w:rsidRPr="002C791B">
        <w:rPr>
          <w:rFonts w:ascii="Times New Roman" w:eastAsia="Times New Roman" w:hAnsi="Times New Roman" w:cs="Times New Roman"/>
          <w:b/>
        </w:rPr>
        <w:t>Ką daryti pavartojus per didelę Valsartan Ingen Pharma dozę?</w:t>
      </w:r>
    </w:p>
    <w:p w14:paraId="1E5FCA43"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Jei Jums labai svaigsta galva ir (arba) alpstate, nedelsdami susisiekite su gydytoju ir atsigulkite. Jeigu netyčia išgėrėte per daug tablečių, susisiekite su gydytoju, vaistininku arba nuvykite į ligoninę.</w:t>
      </w:r>
    </w:p>
    <w:p w14:paraId="5BDF3F95" w14:textId="77777777" w:rsidR="002C791B" w:rsidRPr="002C791B" w:rsidRDefault="002C791B" w:rsidP="002C791B">
      <w:pPr>
        <w:tabs>
          <w:tab w:val="left" w:pos="567"/>
        </w:tabs>
        <w:spacing w:after="0" w:line="240" w:lineRule="auto"/>
        <w:ind w:right="-29"/>
        <w:rPr>
          <w:rFonts w:ascii="Times New Roman" w:eastAsia="Times New Roman" w:hAnsi="Times New Roman" w:cs="Times New Roman"/>
        </w:rPr>
      </w:pPr>
    </w:p>
    <w:p w14:paraId="1E972FC4" w14:textId="77777777" w:rsidR="002C791B" w:rsidRPr="002C791B" w:rsidRDefault="002C791B" w:rsidP="002C791B">
      <w:pPr>
        <w:tabs>
          <w:tab w:val="left" w:pos="567"/>
        </w:tabs>
        <w:spacing w:after="0" w:line="240" w:lineRule="auto"/>
        <w:ind w:right="-2"/>
        <w:rPr>
          <w:rFonts w:ascii="Times New Roman" w:eastAsia="Times New Roman" w:hAnsi="Times New Roman" w:cs="Times New Roman"/>
          <w:b/>
        </w:rPr>
      </w:pPr>
      <w:r w:rsidRPr="002C791B">
        <w:rPr>
          <w:rFonts w:ascii="Times New Roman" w:eastAsia="Times New Roman" w:hAnsi="Times New Roman" w:cs="Times New Roman"/>
          <w:b/>
        </w:rPr>
        <w:t xml:space="preserve">Pamiršus pavartoti </w:t>
      </w:r>
      <w:r w:rsidRPr="002C791B">
        <w:rPr>
          <w:rFonts w:ascii="Times New Roman" w:eastAsia="Times New Roman" w:hAnsi="Times New Roman" w:cs="Times New Roman"/>
          <w:b/>
          <w:szCs w:val="20"/>
        </w:rPr>
        <w:t xml:space="preserve">Valsartan </w:t>
      </w:r>
      <w:r w:rsidRPr="002C791B">
        <w:rPr>
          <w:rFonts w:ascii="Times New Roman" w:eastAsia="Times New Roman" w:hAnsi="Times New Roman" w:cs="Times New Roman"/>
          <w:b/>
        </w:rPr>
        <w:t>Ingen Pharma</w:t>
      </w:r>
    </w:p>
    <w:p w14:paraId="2910369D" w14:textId="77777777" w:rsidR="002C791B" w:rsidRPr="002C791B" w:rsidRDefault="002C791B" w:rsidP="002C791B">
      <w:p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Jei pamiršote išgerti dozę, išgerkite ją tuoj pat, kai prisiminsite. Tačiau, jeigu jau atėjo laikas išgerti kitą dozę, pamirštą dozę praleiskite.</w:t>
      </w:r>
    </w:p>
    <w:p w14:paraId="6E0BF8A7"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p>
    <w:p w14:paraId="5C4F13C8"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r w:rsidRPr="002C791B">
        <w:rPr>
          <w:rFonts w:ascii="Times New Roman" w:eastAsia="Times New Roman" w:hAnsi="Times New Roman" w:cs="Times New Roman"/>
        </w:rPr>
        <w:t>Negalima vartoti dvigubos dozės norint kompensuoti praleistą dozę.</w:t>
      </w:r>
    </w:p>
    <w:p w14:paraId="60B6B5E6"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p>
    <w:p w14:paraId="5C6D1504"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b/>
        </w:rPr>
      </w:pPr>
      <w:r w:rsidRPr="002C791B">
        <w:rPr>
          <w:rFonts w:ascii="Times New Roman" w:eastAsia="Times New Roman" w:hAnsi="Times New Roman" w:cs="Times New Roman"/>
          <w:b/>
        </w:rPr>
        <w:lastRenderedPageBreak/>
        <w:t xml:space="preserve">Nustojus vartoti </w:t>
      </w:r>
      <w:r w:rsidRPr="002C791B">
        <w:rPr>
          <w:rFonts w:ascii="Times New Roman" w:eastAsia="Times New Roman" w:hAnsi="Times New Roman" w:cs="Times New Roman"/>
          <w:b/>
          <w:szCs w:val="20"/>
        </w:rPr>
        <w:t xml:space="preserve">Valsartan </w:t>
      </w:r>
      <w:r w:rsidRPr="002C791B">
        <w:rPr>
          <w:rFonts w:ascii="Times New Roman" w:eastAsia="Times New Roman" w:hAnsi="Times New Roman" w:cs="Times New Roman"/>
          <w:b/>
        </w:rPr>
        <w:t>Ingen Pharma</w:t>
      </w:r>
    </w:p>
    <w:p w14:paraId="5FCC19D6"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r w:rsidRPr="002C791B">
        <w:rPr>
          <w:rFonts w:ascii="Times New Roman" w:eastAsia="Times New Roman" w:hAnsi="Times New Roman" w:cs="Times New Roman"/>
        </w:rPr>
        <w:t>Nustojus vartoti Valsartan Ingen Pharma, Jūsų liga gali pablogėti. Nenutraukite vaisto vartojimo, jei tai padaryti nepatarė gydytojas.</w:t>
      </w:r>
    </w:p>
    <w:p w14:paraId="34080959"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p>
    <w:p w14:paraId="335B76AC"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r w:rsidRPr="002C791B">
        <w:rPr>
          <w:rFonts w:ascii="Times New Roman" w:eastAsia="Times New Roman" w:hAnsi="Times New Roman" w:cs="Times New Roman"/>
        </w:rPr>
        <w:t>Jeigu kiltų daugiau klausimų dėl šio vaisto vartojimo, kreipkitės į gydytoją arba vaistininką.</w:t>
      </w:r>
    </w:p>
    <w:p w14:paraId="56E46812"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p>
    <w:p w14:paraId="13794E3D"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p>
    <w:p w14:paraId="2FBB2984" w14:textId="77777777" w:rsidR="002C791B" w:rsidRPr="002C791B" w:rsidRDefault="002C791B" w:rsidP="002C791B">
      <w:pPr>
        <w:spacing w:after="0" w:line="260" w:lineRule="exact"/>
        <w:ind w:left="540" w:right="-2" w:hanging="540"/>
        <w:rPr>
          <w:rFonts w:ascii="Times New Roman Bold" w:eastAsia="Times New Roman" w:hAnsi="Times New Roman Bold" w:cs="Times New Roman"/>
          <w:b/>
        </w:rPr>
      </w:pPr>
      <w:r w:rsidRPr="002C791B">
        <w:rPr>
          <w:rFonts w:ascii="Times New Roman" w:eastAsia="Times New Roman" w:hAnsi="Times New Roman" w:cs="Times New Roman"/>
          <w:b/>
        </w:rPr>
        <w:t>4.</w:t>
      </w:r>
      <w:r w:rsidRPr="002C791B">
        <w:rPr>
          <w:rFonts w:ascii="Times New Roman" w:eastAsia="Times New Roman" w:hAnsi="Times New Roman" w:cs="Times New Roman"/>
          <w:b/>
        </w:rPr>
        <w:tab/>
      </w:r>
      <w:r w:rsidRPr="002C791B">
        <w:rPr>
          <w:rFonts w:ascii="Times New Roman Bold" w:eastAsia="Times New Roman" w:hAnsi="Times New Roman Bold" w:cs="Times New Roman"/>
          <w:b/>
        </w:rPr>
        <w:t>Galimas šalutinis poveikis</w:t>
      </w:r>
    </w:p>
    <w:p w14:paraId="3A347F00"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p>
    <w:p w14:paraId="0AF8F8DF" w14:textId="77777777" w:rsidR="002C791B" w:rsidRPr="002C791B" w:rsidRDefault="002C791B" w:rsidP="002C791B">
      <w:pPr>
        <w:tabs>
          <w:tab w:val="left" w:pos="567"/>
        </w:tabs>
        <w:spacing w:after="0" w:line="260" w:lineRule="exact"/>
        <w:ind w:right="-29"/>
        <w:rPr>
          <w:rFonts w:ascii="Times New Roman" w:eastAsia="Times New Roman" w:hAnsi="Times New Roman" w:cs="Times New Roman"/>
        </w:rPr>
      </w:pPr>
      <w:r w:rsidRPr="002C791B">
        <w:rPr>
          <w:rFonts w:ascii="Times New Roman" w:eastAsia="Times New Roman" w:hAnsi="Times New Roman" w:cs="Times New Roman"/>
        </w:rPr>
        <w:t>Šis vaistas, kaip ir visi kiti, gali sukelti šalutinį poveikį, nors jis pasireiškia ne visiems žmonėms.</w:t>
      </w:r>
    </w:p>
    <w:p w14:paraId="0C703CA3" w14:textId="77777777" w:rsidR="002C791B" w:rsidRPr="002C791B" w:rsidRDefault="002C791B" w:rsidP="002C791B">
      <w:pPr>
        <w:spacing w:after="0" w:line="260" w:lineRule="exact"/>
        <w:rPr>
          <w:rFonts w:ascii="Times New Roman" w:eastAsia="SimSun" w:hAnsi="Times New Roman" w:cs="Times New Roman"/>
        </w:rPr>
      </w:pPr>
    </w:p>
    <w:p w14:paraId="48D2E07A" w14:textId="77777777" w:rsidR="002C791B" w:rsidRPr="002C791B" w:rsidRDefault="002C791B" w:rsidP="002C791B">
      <w:pPr>
        <w:tabs>
          <w:tab w:val="left" w:pos="567"/>
        </w:tabs>
        <w:spacing w:after="0" w:line="260" w:lineRule="exact"/>
        <w:rPr>
          <w:rFonts w:ascii="Times New Roman" w:eastAsia="Times New Roman" w:hAnsi="Times New Roman" w:cs="Times New Roman"/>
          <w:b/>
        </w:rPr>
      </w:pPr>
      <w:r w:rsidRPr="002C791B">
        <w:rPr>
          <w:rFonts w:ascii="Times New Roman" w:eastAsia="Times New Roman" w:hAnsi="Times New Roman" w:cs="Times New Roman"/>
          <w:b/>
        </w:rPr>
        <w:t>Kai kurie šalutiniai poveikiai gali būti sunkūs ir jiems</w:t>
      </w:r>
      <w:r w:rsidRPr="002C791B">
        <w:rPr>
          <w:rFonts w:ascii="Calibri" w:eastAsia="Times New Roman" w:hAnsi="Calibri" w:cs="Times New Roman"/>
          <w:b/>
        </w:rPr>
        <w:t xml:space="preserve"> </w:t>
      </w:r>
      <w:r w:rsidRPr="002C791B">
        <w:rPr>
          <w:rFonts w:ascii="Times New Roman" w:eastAsia="Times New Roman" w:hAnsi="Times New Roman" w:cs="Times New Roman"/>
          <w:b/>
        </w:rPr>
        <w:t>pasireiškus reikia skubios medicinos pagalbos</w:t>
      </w:r>
    </w:p>
    <w:p w14:paraId="5CFA890D"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Gali pasireikšti šie angioneurozinės edemos (specifinės alerginės reakcijos) simptomai:</w:t>
      </w:r>
    </w:p>
    <w:p w14:paraId="1268A4AC" w14:textId="77777777" w:rsidR="002C791B" w:rsidRPr="002C791B" w:rsidRDefault="002C791B" w:rsidP="002C791B">
      <w:pPr>
        <w:numPr>
          <w:ilvl w:val="0"/>
          <w:numId w:val="11"/>
        </w:numPr>
        <w:tabs>
          <w:tab w:val="clear" w:pos="360"/>
          <w:tab w:val="left" w:pos="567"/>
        </w:tabs>
        <w:spacing w:after="0" w:line="260" w:lineRule="exact"/>
        <w:ind w:left="567" w:hanging="567"/>
        <w:rPr>
          <w:rFonts w:ascii="Times New Roman" w:eastAsia="Times New Roman" w:hAnsi="Times New Roman" w:cs="Times New Roman"/>
        </w:rPr>
      </w:pPr>
      <w:r w:rsidRPr="002C791B">
        <w:rPr>
          <w:rFonts w:ascii="Times New Roman" w:eastAsia="Times New Roman" w:hAnsi="Times New Roman" w:cs="Times New Roman"/>
        </w:rPr>
        <w:t>veido, lūpų, liežuvio ar ryklės tinimas;</w:t>
      </w:r>
    </w:p>
    <w:p w14:paraId="53821201" w14:textId="77777777" w:rsidR="002C791B" w:rsidRPr="002C791B" w:rsidRDefault="002C791B" w:rsidP="002C791B">
      <w:pPr>
        <w:numPr>
          <w:ilvl w:val="0"/>
          <w:numId w:val="11"/>
        </w:numPr>
        <w:tabs>
          <w:tab w:val="clear" w:pos="360"/>
          <w:tab w:val="left" w:pos="567"/>
        </w:tabs>
        <w:spacing w:after="0" w:line="260" w:lineRule="exact"/>
        <w:ind w:left="567" w:hanging="567"/>
        <w:rPr>
          <w:rFonts w:ascii="Times New Roman" w:eastAsia="Times New Roman" w:hAnsi="Times New Roman" w:cs="Times New Roman"/>
        </w:rPr>
      </w:pPr>
      <w:r w:rsidRPr="002C791B">
        <w:rPr>
          <w:rFonts w:ascii="Times New Roman" w:eastAsia="Times New Roman" w:hAnsi="Times New Roman" w:cs="Times New Roman"/>
        </w:rPr>
        <w:t>sunkumas kvėpuoti ar ryti;</w:t>
      </w:r>
    </w:p>
    <w:p w14:paraId="3FF9A10E" w14:textId="77777777" w:rsidR="002C791B" w:rsidRPr="002C791B" w:rsidRDefault="002C791B" w:rsidP="002C791B">
      <w:pPr>
        <w:numPr>
          <w:ilvl w:val="0"/>
          <w:numId w:val="11"/>
        </w:numPr>
        <w:tabs>
          <w:tab w:val="clear" w:pos="360"/>
          <w:tab w:val="left" w:pos="567"/>
        </w:tabs>
        <w:spacing w:after="0" w:line="260" w:lineRule="exact"/>
        <w:ind w:left="567" w:hanging="567"/>
        <w:rPr>
          <w:rFonts w:ascii="Times New Roman" w:eastAsia="Times New Roman" w:hAnsi="Times New Roman" w:cs="Times New Roman"/>
        </w:rPr>
      </w:pPr>
      <w:r w:rsidRPr="002C791B">
        <w:rPr>
          <w:rFonts w:ascii="Times New Roman" w:eastAsia="Times New Roman" w:hAnsi="Times New Roman" w:cs="Times New Roman"/>
        </w:rPr>
        <w:t>dilgėlinė, niežulys.</w:t>
      </w:r>
    </w:p>
    <w:p w14:paraId="66A4771E" w14:textId="77777777" w:rsidR="002C791B" w:rsidRPr="002C791B" w:rsidRDefault="002C791B" w:rsidP="002C791B">
      <w:pPr>
        <w:autoSpaceDE w:val="0"/>
        <w:autoSpaceDN w:val="0"/>
        <w:adjustRightInd w:val="0"/>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Jei Jums pasireiškė kuris nors iš šių simptomų, nedelsdami nutraukite Valsartan Ingen Pharma vartojimą ir kreipkitės į savo gydytoją (taip pat žr. 2 skyriaus poskyrį „Įspėjimai ir atsargumo priemonės“).</w:t>
      </w:r>
    </w:p>
    <w:p w14:paraId="4E7A9C5B" w14:textId="77777777" w:rsidR="002C791B" w:rsidRPr="002C791B" w:rsidRDefault="002C791B" w:rsidP="002C791B">
      <w:pPr>
        <w:autoSpaceDE w:val="0"/>
        <w:autoSpaceDN w:val="0"/>
        <w:adjustRightInd w:val="0"/>
        <w:spacing w:after="0" w:line="240" w:lineRule="auto"/>
        <w:rPr>
          <w:rFonts w:ascii="Times New Roman" w:eastAsia="Times New Roman" w:hAnsi="Times New Roman" w:cs="Times New Roman"/>
        </w:rPr>
      </w:pPr>
    </w:p>
    <w:p w14:paraId="50CD1C75" w14:textId="77777777" w:rsidR="002C791B" w:rsidRPr="002C791B" w:rsidRDefault="002C791B" w:rsidP="002C791B">
      <w:pPr>
        <w:autoSpaceDE w:val="0"/>
        <w:autoSpaceDN w:val="0"/>
        <w:adjustRightInd w:val="0"/>
        <w:spacing w:after="0" w:line="240" w:lineRule="auto"/>
        <w:rPr>
          <w:rFonts w:ascii="Times New Roman" w:eastAsia="Times New Roman" w:hAnsi="Times New Roman" w:cs="Times New Roman"/>
          <w:b/>
        </w:rPr>
      </w:pPr>
      <w:r w:rsidRPr="002C791B">
        <w:rPr>
          <w:rFonts w:ascii="Times New Roman" w:eastAsia="Times New Roman" w:hAnsi="Times New Roman" w:cs="Times New Roman"/>
          <w:b/>
        </w:rPr>
        <w:t>Kitas galimas šalutinis poveikis</w:t>
      </w:r>
    </w:p>
    <w:p w14:paraId="67C9A6B1" w14:textId="77777777" w:rsidR="002C791B" w:rsidRPr="002C791B" w:rsidRDefault="002C791B" w:rsidP="002C791B">
      <w:pPr>
        <w:spacing w:after="0" w:line="240" w:lineRule="auto"/>
        <w:rPr>
          <w:rFonts w:ascii="Times New Roman" w:eastAsia="Times New Roman" w:hAnsi="Times New Roman" w:cs="Times New Roman"/>
          <w:bCs/>
        </w:rPr>
      </w:pPr>
    </w:p>
    <w:p w14:paraId="20F120EA" w14:textId="4EE20356" w:rsidR="00BC61ED" w:rsidRPr="002C791B" w:rsidRDefault="00BC61ED" w:rsidP="002C791B">
      <w:pPr>
        <w:tabs>
          <w:tab w:val="left" w:pos="567"/>
        </w:tabs>
        <w:autoSpaceDE w:val="0"/>
        <w:autoSpaceDN w:val="0"/>
        <w:adjustRightInd w:val="0"/>
        <w:spacing w:after="0" w:line="240" w:lineRule="auto"/>
        <w:rPr>
          <w:rFonts w:ascii="Times New Roman" w:eastAsia="Times New Roman" w:hAnsi="Times New Roman" w:cs="Times New Roman"/>
          <w:color w:val="000000"/>
          <w:lang w:eastAsia="de-DE"/>
        </w:rPr>
      </w:pPr>
      <w:r w:rsidRPr="00BC61ED">
        <w:rPr>
          <w:rFonts w:ascii="Times New Roman" w:eastAsia="Times New Roman" w:hAnsi="Times New Roman" w:cs="Times New Roman"/>
          <w:i/>
          <w:color w:val="000000"/>
          <w:lang w:eastAsia="de-DE"/>
        </w:rPr>
        <w:t>Dažni šalutinio poveikio reiškiniai (gali pasireikšti rečiau kaip 1 iš 10 asmenų):</w:t>
      </w:r>
    </w:p>
    <w:p w14:paraId="0C38B670" w14:textId="77777777" w:rsidR="002C791B" w:rsidRPr="002C791B" w:rsidRDefault="002C791B" w:rsidP="002C791B">
      <w:pPr>
        <w:numPr>
          <w:ilvl w:val="0"/>
          <w:numId w:val="5"/>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svaigulys;</w:t>
      </w:r>
    </w:p>
    <w:p w14:paraId="76BB9537" w14:textId="77777777" w:rsidR="002C791B" w:rsidRPr="002C791B" w:rsidRDefault="002C791B" w:rsidP="002C791B">
      <w:pPr>
        <w:numPr>
          <w:ilvl w:val="0"/>
          <w:numId w:val="5"/>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žemas kraujospūdis su pasireiškiančiais simptomais, pavyzdžiui, svaiguliu ar alpimu keliantis, arba be jų;</w:t>
      </w:r>
    </w:p>
    <w:p w14:paraId="15585778" w14:textId="77777777" w:rsidR="002C791B" w:rsidRPr="002C791B" w:rsidRDefault="002C791B" w:rsidP="002C791B">
      <w:pPr>
        <w:numPr>
          <w:ilvl w:val="0"/>
          <w:numId w:val="5"/>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inkstų funkcijos susilpnėjimas (inkstų funkcijos sutrikimo požymiai).</w:t>
      </w:r>
    </w:p>
    <w:p w14:paraId="79204D10" w14:textId="77777777" w:rsidR="002C791B" w:rsidRPr="002C791B" w:rsidRDefault="002C791B" w:rsidP="002C791B">
      <w:pPr>
        <w:spacing w:after="0" w:line="240" w:lineRule="auto"/>
        <w:rPr>
          <w:rFonts w:ascii="Times New Roman" w:eastAsia="Times New Roman" w:hAnsi="Times New Roman" w:cs="Times New Roman"/>
          <w:bCs/>
        </w:rPr>
      </w:pPr>
    </w:p>
    <w:p w14:paraId="176149E1" w14:textId="75F47767" w:rsidR="00BC61ED" w:rsidRPr="002C791B" w:rsidRDefault="00BC61ED" w:rsidP="002C791B">
      <w:pPr>
        <w:tabs>
          <w:tab w:val="left" w:pos="567"/>
        </w:tabs>
        <w:autoSpaceDE w:val="0"/>
        <w:autoSpaceDN w:val="0"/>
        <w:adjustRightInd w:val="0"/>
        <w:spacing w:after="0" w:line="240" w:lineRule="auto"/>
        <w:rPr>
          <w:rFonts w:ascii="Times New Roman" w:eastAsia="Times New Roman" w:hAnsi="Times New Roman" w:cs="Times New Roman"/>
          <w:b/>
          <w:color w:val="000000"/>
          <w:lang w:eastAsia="de-DE"/>
        </w:rPr>
      </w:pPr>
      <w:r w:rsidRPr="00BC61ED">
        <w:rPr>
          <w:rFonts w:ascii="Times New Roman" w:eastAsia="Times New Roman" w:hAnsi="Times New Roman" w:cs="Times New Roman"/>
          <w:i/>
          <w:color w:val="000000"/>
          <w:lang w:eastAsia="de-DE"/>
        </w:rPr>
        <w:t>Nedažni šalutinio poveikio reiškiniai (gali pasireikšti rečiau kaip 1 iš 100 asmenų):</w:t>
      </w:r>
    </w:p>
    <w:p w14:paraId="1F4C8AC9" w14:textId="77777777" w:rsidR="002C791B" w:rsidRPr="002C791B" w:rsidRDefault="002C791B" w:rsidP="002C791B">
      <w:pPr>
        <w:numPr>
          <w:ilvl w:val="0"/>
          <w:numId w:val="5"/>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angioneurozinė edema (žr. poskyrį „Kai kurie šalutiniai poveikiai gali būti sunkūs ir jiems</w:t>
      </w:r>
      <w:r w:rsidRPr="002C791B">
        <w:rPr>
          <w:rFonts w:ascii="Calibri" w:eastAsia="Times New Roman" w:hAnsi="Calibri" w:cs="Times New Roman"/>
        </w:rPr>
        <w:t xml:space="preserve"> </w:t>
      </w:r>
      <w:r w:rsidRPr="002C791B">
        <w:rPr>
          <w:rFonts w:ascii="Times New Roman" w:eastAsia="Times New Roman" w:hAnsi="Times New Roman" w:cs="Times New Roman"/>
        </w:rPr>
        <w:t>pasireiškus reikia skubios medicinos pagalbos“);</w:t>
      </w:r>
    </w:p>
    <w:p w14:paraId="567505CD" w14:textId="77777777" w:rsidR="002C791B" w:rsidRPr="002C791B" w:rsidRDefault="002C791B" w:rsidP="002C791B">
      <w:pPr>
        <w:numPr>
          <w:ilvl w:val="0"/>
          <w:numId w:val="5"/>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staigus sąmonės praradimas (sinkopė);</w:t>
      </w:r>
    </w:p>
    <w:p w14:paraId="626C7FEF" w14:textId="77777777" w:rsidR="002C791B" w:rsidRPr="002C791B" w:rsidRDefault="002C791B" w:rsidP="002C791B">
      <w:pPr>
        <w:numPr>
          <w:ilvl w:val="0"/>
          <w:numId w:val="5"/>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sukimosi pojūtis (galvos sukimasis);</w:t>
      </w:r>
    </w:p>
    <w:p w14:paraId="7774D454" w14:textId="77777777" w:rsidR="002C791B" w:rsidRPr="002C791B" w:rsidRDefault="002C791B" w:rsidP="002C791B">
      <w:pPr>
        <w:numPr>
          <w:ilvl w:val="0"/>
          <w:numId w:val="5"/>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labai susilpnėjusi inkstų funkcija (ūminio inkstų nepakankamumo požymiai);</w:t>
      </w:r>
    </w:p>
    <w:p w14:paraId="580298EB" w14:textId="77777777" w:rsidR="002C791B" w:rsidRPr="002C791B" w:rsidRDefault="002C791B" w:rsidP="002C791B">
      <w:pPr>
        <w:numPr>
          <w:ilvl w:val="0"/>
          <w:numId w:val="5"/>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raumenų spazmai, nenormalus širdies ritmas (hiperkalemijos požymiai);</w:t>
      </w:r>
    </w:p>
    <w:p w14:paraId="76B159B1" w14:textId="77777777" w:rsidR="002C791B" w:rsidRPr="002C791B" w:rsidRDefault="002C791B" w:rsidP="002C791B">
      <w:pPr>
        <w:numPr>
          <w:ilvl w:val="0"/>
          <w:numId w:val="5"/>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dusulys, apsunkintas kvėpavimas gulint, veido ir kojų patinimas (širdies nepakankamumo požymiai);</w:t>
      </w:r>
    </w:p>
    <w:p w14:paraId="0CCAD1D7" w14:textId="77777777" w:rsidR="002C791B" w:rsidRPr="002C791B" w:rsidRDefault="002C791B" w:rsidP="002C791B">
      <w:pPr>
        <w:numPr>
          <w:ilvl w:val="0"/>
          <w:numId w:val="5"/>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galvos skausmas;</w:t>
      </w:r>
    </w:p>
    <w:p w14:paraId="5BE0E65E" w14:textId="77777777" w:rsidR="002C791B" w:rsidRPr="002C791B" w:rsidRDefault="002C791B" w:rsidP="002C791B">
      <w:pPr>
        <w:numPr>
          <w:ilvl w:val="0"/>
          <w:numId w:val="5"/>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kosulys;</w:t>
      </w:r>
    </w:p>
    <w:p w14:paraId="5DF28601" w14:textId="77777777" w:rsidR="002C791B" w:rsidRPr="002C791B" w:rsidRDefault="002C791B" w:rsidP="002C791B">
      <w:pPr>
        <w:numPr>
          <w:ilvl w:val="0"/>
          <w:numId w:val="5"/>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pilvo skausmas;</w:t>
      </w:r>
    </w:p>
    <w:p w14:paraId="3C0BB6BF" w14:textId="77777777" w:rsidR="002C791B" w:rsidRPr="002C791B" w:rsidRDefault="002C791B" w:rsidP="002C791B">
      <w:pPr>
        <w:numPr>
          <w:ilvl w:val="0"/>
          <w:numId w:val="5"/>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pykinimas;</w:t>
      </w:r>
    </w:p>
    <w:p w14:paraId="286E83D2" w14:textId="77777777" w:rsidR="002C791B" w:rsidRPr="002C791B" w:rsidRDefault="002C791B" w:rsidP="002C791B">
      <w:pPr>
        <w:numPr>
          <w:ilvl w:val="0"/>
          <w:numId w:val="5"/>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viduriavimas;</w:t>
      </w:r>
    </w:p>
    <w:p w14:paraId="32C3DF3D" w14:textId="77777777" w:rsidR="002C791B" w:rsidRPr="002C791B" w:rsidRDefault="002C791B" w:rsidP="002C791B">
      <w:pPr>
        <w:numPr>
          <w:ilvl w:val="0"/>
          <w:numId w:val="5"/>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nuovargis;</w:t>
      </w:r>
    </w:p>
    <w:p w14:paraId="1F57F9BC" w14:textId="77777777" w:rsidR="002C791B" w:rsidRPr="002C791B" w:rsidRDefault="002C791B" w:rsidP="002C791B">
      <w:pPr>
        <w:numPr>
          <w:ilvl w:val="0"/>
          <w:numId w:val="5"/>
        </w:numPr>
        <w:tabs>
          <w:tab w:val="clear" w:pos="357"/>
          <w:tab w:val="left" w:pos="567"/>
        </w:tabs>
        <w:spacing w:after="0" w:line="240" w:lineRule="auto"/>
        <w:ind w:left="567" w:hanging="567"/>
        <w:rPr>
          <w:rFonts w:ascii="Times New Roman" w:eastAsia="Times New Roman" w:hAnsi="Times New Roman" w:cs="Times New Roman"/>
          <w:bCs/>
        </w:rPr>
      </w:pPr>
      <w:r w:rsidRPr="002C791B">
        <w:rPr>
          <w:rFonts w:ascii="Times New Roman" w:eastAsia="Times New Roman" w:hAnsi="Times New Roman" w:cs="Times New Roman"/>
        </w:rPr>
        <w:t>silpnumas.</w:t>
      </w:r>
    </w:p>
    <w:p w14:paraId="0D145B38" w14:textId="09EB01B1" w:rsidR="002C791B" w:rsidRDefault="002C791B" w:rsidP="002C791B">
      <w:pPr>
        <w:spacing w:after="0" w:line="240" w:lineRule="auto"/>
        <w:rPr>
          <w:rFonts w:ascii="Times New Roman" w:eastAsia="Times New Roman" w:hAnsi="Times New Roman" w:cs="Times New Roman"/>
          <w:bCs/>
          <w:iCs/>
        </w:rPr>
      </w:pPr>
    </w:p>
    <w:p w14:paraId="21E7FB39" w14:textId="3B13CE08" w:rsidR="00BC61ED" w:rsidRPr="00367697" w:rsidRDefault="00BC61ED" w:rsidP="00367697">
      <w:pPr>
        <w:autoSpaceDE w:val="0"/>
        <w:autoSpaceDN w:val="0"/>
        <w:adjustRightInd w:val="0"/>
        <w:spacing w:after="0" w:line="240" w:lineRule="auto"/>
        <w:rPr>
          <w:rFonts w:ascii="Times New Roman" w:hAnsi="Times New Roman"/>
          <w:i/>
          <w:color w:val="000000"/>
        </w:rPr>
      </w:pPr>
      <w:r w:rsidRPr="00367697">
        <w:rPr>
          <w:rFonts w:ascii="Times New Roman" w:eastAsia="Times New Roman" w:hAnsi="Times New Roman" w:cs="Times New Roman"/>
          <w:bCs/>
          <w:i/>
        </w:rPr>
        <w:t>Labai reti šalutinio poveikio reiškiniai (gali pasireikšti rečiau kaip 1 iš 10 000 asmenų):</w:t>
      </w:r>
    </w:p>
    <w:p w14:paraId="5F1E7634" w14:textId="1EF2FD52" w:rsidR="001A0B36" w:rsidRPr="00152E31" w:rsidRDefault="001A0B36" w:rsidP="00152E31">
      <w:pPr>
        <w:numPr>
          <w:ilvl w:val="0"/>
          <w:numId w:val="5"/>
        </w:numPr>
        <w:tabs>
          <w:tab w:val="clear" w:pos="357"/>
        </w:tabs>
        <w:autoSpaceDE w:val="0"/>
        <w:autoSpaceDN w:val="0"/>
        <w:adjustRightInd w:val="0"/>
        <w:spacing w:after="0" w:line="240" w:lineRule="auto"/>
        <w:ind w:left="567" w:hanging="567"/>
        <w:rPr>
          <w:rFonts w:ascii="Times New Roman" w:hAnsi="Times New Roman"/>
          <w:color w:val="000000"/>
        </w:rPr>
      </w:pPr>
      <w:r>
        <w:rPr>
          <w:rFonts w:ascii="Times New Roman" w:hAnsi="Times New Roman"/>
          <w:color w:val="000000"/>
        </w:rPr>
        <w:t>ž</w:t>
      </w:r>
      <w:r w:rsidRPr="00E412CB">
        <w:rPr>
          <w:rFonts w:ascii="Times New Roman" w:hAnsi="Times New Roman"/>
          <w:color w:val="000000"/>
        </w:rPr>
        <w:t>arnyno angioneurozinė edema: tinimas žarnyne, pasireiškiantis tokiais simptomais kaip pilvo skausmas, pykinimas, vėmimas ir viduriavimas</w:t>
      </w:r>
      <w:r>
        <w:rPr>
          <w:rFonts w:ascii="Times New Roman" w:hAnsi="Times New Roman"/>
          <w:color w:val="000000"/>
        </w:rPr>
        <w:t>.</w:t>
      </w:r>
    </w:p>
    <w:p w14:paraId="0B3BA30E" w14:textId="77777777" w:rsidR="006A5C9C" w:rsidRPr="002C791B" w:rsidRDefault="006A5C9C" w:rsidP="002C791B">
      <w:pPr>
        <w:spacing w:after="0" w:line="240" w:lineRule="auto"/>
        <w:rPr>
          <w:rFonts w:ascii="Times New Roman" w:eastAsia="Times New Roman" w:hAnsi="Times New Roman" w:cs="Times New Roman"/>
          <w:bCs/>
          <w:iCs/>
        </w:rPr>
      </w:pPr>
    </w:p>
    <w:p w14:paraId="589FE188" w14:textId="0C326A24" w:rsidR="00BC61ED" w:rsidRPr="002C791B" w:rsidRDefault="00BC61ED" w:rsidP="002C791B">
      <w:pPr>
        <w:tabs>
          <w:tab w:val="left" w:pos="567"/>
        </w:tabs>
        <w:autoSpaceDE w:val="0"/>
        <w:autoSpaceDN w:val="0"/>
        <w:adjustRightInd w:val="0"/>
        <w:spacing w:after="0" w:line="240" w:lineRule="auto"/>
        <w:rPr>
          <w:rFonts w:ascii="Times New Roman" w:eastAsia="Times New Roman" w:hAnsi="Times New Roman" w:cs="Times New Roman"/>
          <w:color w:val="000000"/>
          <w:lang w:val="fr-FR"/>
        </w:rPr>
      </w:pPr>
      <w:r w:rsidRPr="00BC61ED">
        <w:rPr>
          <w:rFonts w:ascii="Times New Roman" w:eastAsia="Times New Roman" w:hAnsi="Times New Roman" w:cs="Times New Roman"/>
          <w:i/>
          <w:color w:val="000000"/>
          <w:lang w:val="fr-FR"/>
        </w:rPr>
        <w:t>Šalutinio poveikio reiškiniai, kurių</w:t>
      </w:r>
      <w:r>
        <w:rPr>
          <w:rFonts w:ascii="Times New Roman" w:eastAsia="Times New Roman" w:hAnsi="Times New Roman" w:cs="Times New Roman"/>
          <w:i/>
          <w:color w:val="000000"/>
          <w:lang w:val="fr-FR"/>
        </w:rPr>
        <w:t xml:space="preserve"> </w:t>
      </w:r>
      <w:r w:rsidRPr="00BC61ED">
        <w:rPr>
          <w:rFonts w:ascii="Times New Roman" w:eastAsia="Times New Roman" w:hAnsi="Times New Roman" w:cs="Times New Roman"/>
          <w:i/>
          <w:color w:val="000000"/>
          <w:lang w:val="fr-FR"/>
        </w:rPr>
        <w:t>dažnis nežinomas (negali būti apskaičiuotas pagal turimus duomenis):</w:t>
      </w:r>
      <w:r w:rsidR="00367697">
        <w:rPr>
          <w:rFonts w:ascii="Times New Roman" w:eastAsia="Times New Roman" w:hAnsi="Times New Roman" w:cs="Times New Roman"/>
          <w:i/>
          <w:color w:val="000000"/>
          <w:lang w:val="fr-FR"/>
        </w:rPr>
        <w:t xml:space="preserve"> </w:t>
      </w:r>
    </w:p>
    <w:p w14:paraId="46C2DCEF" w14:textId="77777777" w:rsidR="002C791B" w:rsidRPr="002C791B" w:rsidRDefault="002C791B" w:rsidP="002C791B">
      <w:pPr>
        <w:numPr>
          <w:ilvl w:val="0"/>
          <w:numId w:val="5"/>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pūslių atsiradimas ant odos (buliozinio (pūslinio) dermatito požymiai);</w:t>
      </w:r>
    </w:p>
    <w:p w14:paraId="3CA284E8" w14:textId="77777777" w:rsidR="002C791B" w:rsidRPr="002C791B" w:rsidRDefault="002C791B" w:rsidP="002C791B">
      <w:pPr>
        <w:numPr>
          <w:ilvl w:val="0"/>
          <w:numId w:val="5"/>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lastRenderedPageBreak/>
        <w:t>alerginė reakcija, pasireiškianti išbėrimu, niežuliu ir dilgėline; galimi tokie simptomai kaip karščiavimas, sąnarių patinimas ir skausmas, raumenų skausmas, limfmazgių patinimas ir (arba) simptomai, panašūs į gripo (seruminės ligos požymiai);</w:t>
      </w:r>
    </w:p>
    <w:p w14:paraId="41D18815" w14:textId="77777777" w:rsidR="002C791B" w:rsidRPr="002C791B" w:rsidRDefault="002C791B" w:rsidP="002C791B">
      <w:pPr>
        <w:numPr>
          <w:ilvl w:val="0"/>
          <w:numId w:val="5"/>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rausvos-raudonos dėmės, karščiavimas su niežuliu (kraujagyslių uždegimo, taip vadinamojo vaskulito, požymiai);</w:t>
      </w:r>
    </w:p>
    <w:p w14:paraId="1E5E5244" w14:textId="77777777" w:rsidR="002C791B" w:rsidRPr="002C791B" w:rsidRDefault="002C791B" w:rsidP="002C791B">
      <w:pPr>
        <w:numPr>
          <w:ilvl w:val="0"/>
          <w:numId w:val="5"/>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neįprastas kraujavimas ar mėlynės (trombocitų kiekio sumažėjimo požymiai);</w:t>
      </w:r>
    </w:p>
    <w:p w14:paraId="2386BCDE" w14:textId="77777777" w:rsidR="002C791B" w:rsidRPr="002C791B" w:rsidRDefault="002C791B" w:rsidP="002C791B">
      <w:pPr>
        <w:numPr>
          <w:ilvl w:val="0"/>
          <w:numId w:val="5"/>
        </w:numPr>
        <w:tabs>
          <w:tab w:val="clear" w:pos="357"/>
          <w:tab w:val="left" w:pos="567"/>
        </w:tabs>
        <w:spacing w:after="0" w:line="240" w:lineRule="auto"/>
        <w:ind w:left="567" w:hanging="567"/>
        <w:rPr>
          <w:rFonts w:ascii="Times New Roman" w:eastAsia="Times New Roman" w:hAnsi="Times New Roman" w:cs="Times New Roman"/>
          <w:bCs/>
        </w:rPr>
      </w:pPr>
      <w:r w:rsidRPr="002C791B">
        <w:rPr>
          <w:rFonts w:ascii="Times New Roman" w:eastAsia="Times New Roman" w:hAnsi="Times New Roman" w:cs="Times New Roman"/>
        </w:rPr>
        <w:t>raumenų skausmai;</w:t>
      </w:r>
    </w:p>
    <w:p w14:paraId="0308530A" w14:textId="77777777" w:rsidR="002C791B" w:rsidRPr="002C791B" w:rsidRDefault="002C791B" w:rsidP="002C791B">
      <w:pPr>
        <w:numPr>
          <w:ilvl w:val="0"/>
          <w:numId w:val="5"/>
        </w:numPr>
        <w:tabs>
          <w:tab w:val="clear" w:pos="357"/>
          <w:tab w:val="left" w:pos="567"/>
        </w:tabs>
        <w:spacing w:after="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color w:val="000000"/>
        </w:rPr>
        <w:t>karščiavimas, gerklės skausmas arba opelės burnoje dėl infekcijų (leukocitų kiekio sumažėjimo, požymiai);</w:t>
      </w:r>
    </w:p>
    <w:p w14:paraId="7166578F" w14:textId="77777777" w:rsidR="002C791B" w:rsidRPr="002C791B" w:rsidRDefault="002C791B" w:rsidP="002C791B">
      <w:pPr>
        <w:numPr>
          <w:ilvl w:val="0"/>
          <w:numId w:val="5"/>
        </w:numPr>
        <w:tabs>
          <w:tab w:val="clear" w:pos="357"/>
          <w:tab w:val="left" w:pos="567"/>
        </w:tabs>
        <w:spacing w:before="40" w:after="2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hemoglobino koncentracijos sumažėjimas ir eritrocitų procentinės dalies kraujyje sumažėjimas (tai sunkiais atvejais gali būti mažakraujystės priežastis);</w:t>
      </w:r>
    </w:p>
    <w:p w14:paraId="7E39FA3D" w14:textId="77777777" w:rsidR="002C791B" w:rsidRPr="002C791B" w:rsidRDefault="002C791B" w:rsidP="002C791B">
      <w:pPr>
        <w:numPr>
          <w:ilvl w:val="0"/>
          <w:numId w:val="5"/>
        </w:numPr>
        <w:tabs>
          <w:tab w:val="clear" w:pos="357"/>
          <w:tab w:val="left" w:pos="567"/>
        </w:tabs>
        <w:spacing w:before="40" w:after="20" w:line="240" w:lineRule="auto"/>
        <w:ind w:left="567" w:hanging="567"/>
        <w:rPr>
          <w:rFonts w:ascii="Times New Roman" w:eastAsia="Times New Roman" w:hAnsi="Times New Roman" w:cs="Times New Roman"/>
          <w:color w:val="000000"/>
        </w:rPr>
      </w:pPr>
      <w:r w:rsidRPr="002C791B">
        <w:rPr>
          <w:rFonts w:ascii="Times New Roman" w:eastAsia="Times New Roman" w:hAnsi="Times New Roman" w:cs="Times New Roman"/>
          <w:color w:val="000000"/>
        </w:rPr>
        <w:t>kalio koncentracijos kraujyje padidėjimas (tai sunkiais atvejais gali sukelti raumenų spazmus ir sutrikdyti širdies ritmą);</w:t>
      </w:r>
    </w:p>
    <w:p w14:paraId="1141FFA8" w14:textId="77777777" w:rsidR="002C791B" w:rsidRPr="002C791B" w:rsidRDefault="002C791B" w:rsidP="002C791B">
      <w:pPr>
        <w:numPr>
          <w:ilvl w:val="0"/>
          <w:numId w:val="5"/>
        </w:numPr>
        <w:tabs>
          <w:tab w:val="clear" w:pos="357"/>
          <w:tab w:val="left" w:pos="567"/>
        </w:tabs>
        <w:spacing w:before="40" w:after="2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kepenų veiklos rodiklių padidėjimas (tai gali reikšti, kad yra pažeistos kepenys), įskaitant bilirubino koncentracijos padidėjimą kraujyje (dėl to sunkiais atvejais gali pagelsti oda ir akys);</w:t>
      </w:r>
    </w:p>
    <w:p w14:paraId="2BF98F7F" w14:textId="77777777" w:rsidR="002C791B" w:rsidRPr="002C791B" w:rsidRDefault="002C791B" w:rsidP="002C791B">
      <w:pPr>
        <w:numPr>
          <w:ilvl w:val="0"/>
          <w:numId w:val="5"/>
        </w:numPr>
        <w:tabs>
          <w:tab w:val="clear" w:pos="357"/>
          <w:tab w:val="left" w:pos="567"/>
        </w:tabs>
        <w:spacing w:before="40" w:after="2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šlapalo koncentracijos kraujyje padidėjimas ir kreatinino koncentracijos padidėjimas (tai gali reikšti, kad inkstų funkcija sutrikusi);</w:t>
      </w:r>
    </w:p>
    <w:p w14:paraId="2002CF35" w14:textId="77777777" w:rsidR="002C791B" w:rsidRPr="002C791B" w:rsidRDefault="002C791B" w:rsidP="002C791B">
      <w:pPr>
        <w:numPr>
          <w:ilvl w:val="0"/>
          <w:numId w:val="5"/>
        </w:numPr>
        <w:tabs>
          <w:tab w:val="clear" w:pos="357"/>
          <w:tab w:val="left" w:pos="567"/>
        </w:tabs>
        <w:spacing w:before="40" w:after="20" w:line="240" w:lineRule="auto"/>
        <w:ind w:left="567" w:hanging="567"/>
        <w:rPr>
          <w:rFonts w:ascii="Times New Roman" w:eastAsia="Times New Roman" w:hAnsi="Times New Roman" w:cs="Times New Roman"/>
        </w:rPr>
      </w:pPr>
      <w:r w:rsidRPr="002C791B">
        <w:rPr>
          <w:rFonts w:ascii="Times New Roman" w:eastAsia="Times New Roman" w:hAnsi="Times New Roman" w:cs="Times New Roman"/>
        </w:rPr>
        <w:t>maža natrio koncentracija kraujyje (kuri gali sukelti nuovargį, minčių susipainiojimą, raumenų trūkčiojimus ir/arba sunkiais atvejais traukulius).</w:t>
      </w:r>
    </w:p>
    <w:p w14:paraId="26D3F674" w14:textId="77777777" w:rsidR="002C791B" w:rsidRPr="002C791B" w:rsidRDefault="002C791B" w:rsidP="002C791B">
      <w:pPr>
        <w:spacing w:after="0" w:line="240" w:lineRule="auto"/>
        <w:rPr>
          <w:rFonts w:ascii="Times New Roman" w:eastAsia="Times New Roman" w:hAnsi="Times New Roman" w:cs="Times New Roman"/>
          <w:bCs/>
        </w:rPr>
      </w:pPr>
    </w:p>
    <w:p w14:paraId="2CA27D95" w14:textId="77777777" w:rsidR="002C791B" w:rsidRPr="002C791B" w:rsidRDefault="002C791B" w:rsidP="002C791B">
      <w:p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Kai kurių šalutinių reakcijų dažnis gali būti skirtingas, priklausomai nuo Jūsų būklės. Pavyzdžiui, tokios reakcijos kaip svaigulys, inkstų funkcijos susilpnėjimas buvo stebimos rečiau tiems suaugusiems pacientams, kurie buvo gydomi dėl aukšto kraujospūdžio, nei tiems suaugusiems ligoniams, kurie buvo gydomi dėl širdies nepakankamumo ar po neseniai įvykusio širdies priepuolio.</w:t>
      </w:r>
    </w:p>
    <w:p w14:paraId="70B894DE"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p>
    <w:p w14:paraId="7433FD62"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r w:rsidRPr="002C791B">
        <w:rPr>
          <w:rFonts w:ascii="Times New Roman" w:eastAsia="Times New Roman" w:hAnsi="Times New Roman" w:cs="Times New Roman"/>
        </w:rPr>
        <w:t>Vaikams ir paaugliams pasireiškiantis šalutinis poveikis būna panašus į atsirandantį suaugusiems žmonėms.</w:t>
      </w:r>
    </w:p>
    <w:p w14:paraId="098C98CF"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p>
    <w:p w14:paraId="71CEE894" w14:textId="77777777" w:rsidR="002C791B" w:rsidRPr="002C791B" w:rsidRDefault="002C791B" w:rsidP="002C791B">
      <w:pPr>
        <w:spacing w:after="0" w:line="240" w:lineRule="auto"/>
        <w:rPr>
          <w:rFonts w:ascii="Times New Roman" w:eastAsia="Times New Roman" w:hAnsi="Times New Roman" w:cs="Times New Roman"/>
          <w:b/>
          <w:szCs w:val="24"/>
        </w:rPr>
      </w:pPr>
      <w:r w:rsidRPr="002C791B">
        <w:rPr>
          <w:rFonts w:ascii="Times New Roman" w:eastAsia="Times New Roman" w:hAnsi="Times New Roman" w:cs="Times New Roman"/>
          <w:b/>
          <w:noProof/>
          <w:szCs w:val="24"/>
        </w:rPr>
        <w:t>Pranešimas apie šalutinį poveikį</w:t>
      </w:r>
    </w:p>
    <w:p w14:paraId="1D4F5015" w14:textId="100B7952" w:rsidR="00BC61ED" w:rsidRPr="002C791B" w:rsidRDefault="00BC61ED" w:rsidP="002C791B">
      <w:pPr>
        <w:ind w:right="-449"/>
        <w:rPr>
          <w:rFonts w:ascii="Times New Roman" w:eastAsia="Times New Roman" w:hAnsi="Times New Roman" w:cs="Times New Roman"/>
          <w:noProof/>
          <w:szCs w:val="24"/>
        </w:rPr>
      </w:pPr>
      <w:r w:rsidRPr="00BC61ED">
        <w:rPr>
          <w:rFonts w:ascii="Times New Roman" w:eastAsia="Times New Roman" w:hAnsi="Times New Roman" w:cs="Times New Roman"/>
        </w:rPr>
        <w:t>Jeigu pasireiškė šalutinis poveikis, įskaitant šiame lapelyje nenurodytą, pasakykite gydytojui</w:t>
      </w:r>
      <w:r>
        <w:rPr>
          <w:rFonts w:ascii="Times New Roman" w:eastAsia="Times New Roman" w:hAnsi="Times New Roman" w:cs="Times New Roman"/>
        </w:rPr>
        <w:t xml:space="preserve"> </w:t>
      </w:r>
      <w:r w:rsidRPr="00BC61ED">
        <w:rPr>
          <w:rFonts w:ascii="Times New Roman" w:eastAsia="Times New Roman" w:hAnsi="Times New Roman" w:cs="Times New Roman"/>
        </w:rPr>
        <w:t>arba</w:t>
      </w:r>
      <w:r>
        <w:rPr>
          <w:rFonts w:ascii="Times New Roman" w:eastAsia="Times New Roman" w:hAnsi="Times New Roman" w:cs="Times New Roman"/>
        </w:rPr>
        <w:t xml:space="preserve"> </w:t>
      </w:r>
      <w:r w:rsidRPr="00BC61ED">
        <w:rPr>
          <w:rFonts w:ascii="Times New Roman" w:eastAsia="Times New Roman" w:hAnsi="Times New Roman" w:cs="Times New Roman"/>
        </w:rPr>
        <w:t>vaistininkui</w:t>
      </w:r>
      <w:r>
        <w:rPr>
          <w:rFonts w:ascii="Times New Roman" w:eastAsia="Times New Roman" w:hAnsi="Times New Roman" w:cs="Times New Roman"/>
        </w:rPr>
        <w:t xml:space="preserve">. </w:t>
      </w:r>
      <w:r w:rsidRPr="00BC61ED">
        <w:rPr>
          <w:rFonts w:ascii="Times New Roman" w:eastAsia="Times New Roman" w:hAnsi="Times New Roman" w:cs="Times New Roman"/>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367697">
        <w:rPr>
          <w:rFonts w:ascii="Times New Roman" w:eastAsia="Times New Roman" w:hAnsi="Times New Roman" w:cs="Times New Roman"/>
        </w:rPr>
        <w:t>+370</w:t>
      </w:r>
      <w:r w:rsidRPr="00BC61ED">
        <w:rPr>
          <w:rFonts w:ascii="Times New Roman" w:eastAsia="Times New Roman" w:hAnsi="Times New Roman" w:cs="Times New Roman"/>
        </w:rPr>
        <w:t xml:space="preserve"> 800 73 568. Pranešdami apie šalutinį poveikį galite mums padėti gauti daugiau informacijos apie šio vaisto saugumą.</w:t>
      </w:r>
    </w:p>
    <w:p w14:paraId="655D91AA"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p>
    <w:p w14:paraId="51AA00D2" w14:textId="77777777" w:rsidR="002C791B" w:rsidRPr="002C791B" w:rsidRDefault="002C791B" w:rsidP="002C791B">
      <w:pPr>
        <w:spacing w:after="0" w:line="260" w:lineRule="exact"/>
        <w:ind w:left="540" w:right="-2" w:hanging="540"/>
        <w:rPr>
          <w:rFonts w:ascii="Times New Roman" w:eastAsia="Times New Roman" w:hAnsi="Times New Roman" w:cs="Times New Roman"/>
        </w:rPr>
      </w:pPr>
      <w:r w:rsidRPr="002C791B">
        <w:rPr>
          <w:rFonts w:ascii="Times New Roman" w:eastAsia="Times New Roman" w:hAnsi="Times New Roman" w:cs="Times New Roman"/>
          <w:b/>
        </w:rPr>
        <w:t>5.</w:t>
      </w:r>
      <w:r w:rsidRPr="002C791B">
        <w:rPr>
          <w:rFonts w:ascii="Times New Roman" w:eastAsia="Times New Roman" w:hAnsi="Times New Roman" w:cs="Times New Roman"/>
          <w:b/>
        </w:rPr>
        <w:tab/>
        <w:t>Kaip laikyti Valsartan Ingen Pharma</w:t>
      </w:r>
    </w:p>
    <w:p w14:paraId="01EE5EDF"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p>
    <w:p w14:paraId="30BA37AD" w14:textId="77777777" w:rsidR="002C791B" w:rsidRPr="002C791B" w:rsidRDefault="002C791B" w:rsidP="002C791B">
      <w:pPr>
        <w:tabs>
          <w:tab w:val="left" w:pos="567"/>
        </w:tabs>
        <w:spacing w:after="0" w:line="240" w:lineRule="auto"/>
        <w:ind w:right="-2"/>
        <w:rPr>
          <w:rFonts w:ascii="Times New Roman" w:eastAsia="Times New Roman" w:hAnsi="Times New Roman" w:cs="Times New Roman"/>
        </w:rPr>
      </w:pPr>
      <w:r w:rsidRPr="002C791B">
        <w:rPr>
          <w:rFonts w:ascii="Times New Roman" w:eastAsia="Times New Roman" w:hAnsi="Times New Roman" w:cs="Times New Roman"/>
        </w:rPr>
        <w:t>Šį vaistą laikykite vaikams nepastebimoje ir nepasiekiamoje vietoje.</w:t>
      </w:r>
    </w:p>
    <w:p w14:paraId="72F6B732" w14:textId="77777777" w:rsidR="002C791B" w:rsidRPr="002C791B" w:rsidRDefault="002C791B" w:rsidP="002C791B">
      <w:pPr>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 xml:space="preserve">Laikyti ne aukštesnėje kaip 30 </w:t>
      </w:r>
      <w:r w:rsidRPr="002C791B">
        <w:rPr>
          <w:rFonts w:ascii="Times New Roman" w:eastAsia="Times New Roman" w:hAnsi="Times New Roman" w:cs="Times New Roman"/>
        </w:rPr>
        <w:sym w:font="Symbol" w:char="F0B0"/>
      </w:r>
      <w:r w:rsidRPr="002C791B">
        <w:rPr>
          <w:rFonts w:ascii="Times New Roman" w:eastAsia="Times New Roman" w:hAnsi="Times New Roman" w:cs="Times New Roman"/>
        </w:rPr>
        <w:t>C temperatūroje. Laikyti gamintojo pakuotėje, kad vaistas būtų apsaugotas nuo drėgmės.</w:t>
      </w:r>
    </w:p>
    <w:p w14:paraId="7DDEF7B7" w14:textId="77777777" w:rsidR="002C791B" w:rsidRPr="002C791B" w:rsidRDefault="002C791B" w:rsidP="002C791B">
      <w:pPr>
        <w:spacing w:after="0" w:line="240" w:lineRule="auto"/>
        <w:ind w:right="-2"/>
        <w:rPr>
          <w:rFonts w:ascii="Times New Roman" w:eastAsia="Times New Roman" w:hAnsi="Times New Roman" w:cs="Times New Roman"/>
        </w:rPr>
      </w:pPr>
    </w:p>
    <w:p w14:paraId="6DD21FBD" w14:textId="77777777" w:rsidR="002C791B" w:rsidRPr="002C791B" w:rsidRDefault="002C791B" w:rsidP="002C791B">
      <w:pPr>
        <w:tabs>
          <w:tab w:val="left" w:pos="567"/>
        </w:tabs>
        <w:spacing w:after="0" w:line="240" w:lineRule="auto"/>
        <w:ind w:right="-2"/>
        <w:rPr>
          <w:rFonts w:ascii="Times New Roman" w:eastAsia="Times New Roman" w:hAnsi="Times New Roman" w:cs="Times New Roman"/>
        </w:rPr>
      </w:pPr>
      <w:r w:rsidRPr="002C791B">
        <w:rPr>
          <w:rFonts w:ascii="Times New Roman" w:eastAsia="Times New Roman" w:hAnsi="Times New Roman" w:cs="Times New Roman"/>
        </w:rPr>
        <w:t>Ant dėžutės po „EXP“ ir ant lizdinės plokštelės po „Tinka iki“ nurodytam tinkamumo laikui pasibaigus, šio vaisto vartoti negalima. Vaistas tinkamas vartoti iki paskutinės nurodyto mėnesio dienos.</w:t>
      </w:r>
    </w:p>
    <w:p w14:paraId="31188408" w14:textId="77777777" w:rsidR="002C791B" w:rsidRPr="002C791B" w:rsidRDefault="002C791B" w:rsidP="002C791B">
      <w:pPr>
        <w:tabs>
          <w:tab w:val="left" w:pos="567"/>
        </w:tabs>
        <w:spacing w:after="0" w:line="240" w:lineRule="auto"/>
        <w:ind w:right="-2"/>
        <w:rPr>
          <w:rFonts w:ascii="Times New Roman" w:eastAsia="Times New Roman" w:hAnsi="Times New Roman" w:cs="Times New Roman"/>
        </w:rPr>
      </w:pPr>
    </w:p>
    <w:p w14:paraId="148DEFD1" w14:textId="77777777" w:rsidR="002C791B" w:rsidRPr="002C791B" w:rsidRDefault="002C791B" w:rsidP="002C791B">
      <w:pPr>
        <w:tabs>
          <w:tab w:val="left" w:pos="567"/>
        </w:tabs>
        <w:spacing w:after="0" w:line="240" w:lineRule="auto"/>
        <w:ind w:right="-2"/>
        <w:rPr>
          <w:rFonts w:ascii="Times New Roman" w:eastAsia="Times New Roman" w:hAnsi="Times New Roman" w:cs="Times New Roman"/>
        </w:rPr>
      </w:pPr>
      <w:r w:rsidRPr="002C791B">
        <w:rPr>
          <w:rFonts w:ascii="Times New Roman" w:eastAsia="Times New Roman" w:hAnsi="Times New Roman" w:cs="Times New Roman"/>
        </w:rPr>
        <w:t>Pastebėjus pakuotės pažeidimo ar apgadinimo požymių, šio vaisto vartoti negalima.</w:t>
      </w:r>
    </w:p>
    <w:p w14:paraId="2435CE4A" w14:textId="77777777" w:rsidR="002C791B" w:rsidRPr="002C791B" w:rsidRDefault="002C791B" w:rsidP="002C791B">
      <w:pPr>
        <w:tabs>
          <w:tab w:val="left" w:pos="567"/>
        </w:tabs>
        <w:spacing w:after="0" w:line="240" w:lineRule="auto"/>
        <w:rPr>
          <w:rFonts w:ascii="Times New Roman" w:eastAsia="Times New Roman" w:hAnsi="Times New Roman" w:cs="Times New Roman"/>
        </w:rPr>
      </w:pPr>
      <w:r w:rsidRPr="002C791B">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3F37AA8D"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p>
    <w:p w14:paraId="5596A981"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p>
    <w:p w14:paraId="0FF1A23E"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b/>
        </w:rPr>
      </w:pPr>
      <w:r w:rsidRPr="002C791B">
        <w:rPr>
          <w:rFonts w:ascii="Times New Roman" w:eastAsia="Times New Roman" w:hAnsi="Times New Roman" w:cs="Times New Roman"/>
          <w:b/>
        </w:rPr>
        <w:t>6.</w:t>
      </w:r>
      <w:r w:rsidRPr="002C791B">
        <w:rPr>
          <w:rFonts w:ascii="Times New Roman" w:eastAsia="Times New Roman" w:hAnsi="Times New Roman" w:cs="Times New Roman"/>
          <w:b/>
        </w:rPr>
        <w:tab/>
        <w:t>Pakuotės turinys ir kita informacija</w:t>
      </w:r>
    </w:p>
    <w:p w14:paraId="43E9D8F9"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p>
    <w:p w14:paraId="7D35A7FD"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b/>
        </w:rPr>
      </w:pPr>
      <w:r w:rsidRPr="002C791B">
        <w:rPr>
          <w:rFonts w:ascii="Times New Roman" w:eastAsia="Times New Roman" w:hAnsi="Times New Roman" w:cs="Times New Roman"/>
        </w:rPr>
        <w:t xml:space="preserve"> </w:t>
      </w:r>
      <w:r w:rsidRPr="002C791B">
        <w:rPr>
          <w:rFonts w:ascii="Times New Roman" w:eastAsia="Times New Roman" w:hAnsi="Times New Roman" w:cs="Times New Roman"/>
          <w:b/>
          <w:szCs w:val="20"/>
        </w:rPr>
        <w:t xml:space="preserve">Valsartan </w:t>
      </w:r>
      <w:r w:rsidRPr="002C791B">
        <w:rPr>
          <w:rFonts w:ascii="Times New Roman" w:eastAsia="Times New Roman" w:hAnsi="Times New Roman" w:cs="Times New Roman"/>
          <w:b/>
        </w:rPr>
        <w:t>Ingen Pharma sudėtis</w:t>
      </w:r>
    </w:p>
    <w:p w14:paraId="0E7A8575"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p>
    <w:p w14:paraId="0D5E8664" w14:textId="77777777" w:rsidR="002C791B" w:rsidRPr="002C791B" w:rsidRDefault="002C791B" w:rsidP="002C791B">
      <w:pPr>
        <w:tabs>
          <w:tab w:val="left" w:pos="567"/>
        </w:tabs>
        <w:spacing w:after="0" w:line="260" w:lineRule="exact"/>
        <w:ind w:left="567" w:hanging="567"/>
        <w:rPr>
          <w:rFonts w:ascii="Times New Roman" w:eastAsia="Times New Roman" w:hAnsi="Times New Roman" w:cs="Times New Roman"/>
        </w:rPr>
      </w:pPr>
      <w:r w:rsidRPr="002C791B">
        <w:rPr>
          <w:rFonts w:ascii="Times New Roman" w:eastAsia="Times New Roman" w:hAnsi="Times New Roman" w:cs="Times New Roman"/>
        </w:rPr>
        <w:lastRenderedPageBreak/>
        <w:t>-</w:t>
      </w:r>
      <w:r w:rsidRPr="002C791B">
        <w:rPr>
          <w:rFonts w:ascii="Times New Roman" w:eastAsia="Times New Roman" w:hAnsi="Times New Roman" w:cs="Times New Roman"/>
        </w:rPr>
        <w:tab/>
        <w:t xml:space="preserve">Veiklioji medžiaga yra valsartanas. Kiekvienoje tabletėje yra 80 mg arba 160 mg valsartano. </w:t>
      </w:r>
    </w:p>
    <w:p w14:paraId="7E56563C" w14:textId="77777777" w:rsidR="002C791B" w:rsidRPr="002C791B" w:rsidRDefault="002C791B" w:rsidP="002C791B">
      <w:pPr>
        <w:tabs>
          <w:tab w:val="left" w:pos="0"/>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w:t>
      </w:r>
      <w:r w:rsidRPr="002C791B">
        <w:rPr>
          <w:rFonts w:ascii="Times New Roman" w:eastAsia="Times New Roman" w:hAnsi="Times New Roman" w:cs="Times New Roman"/>
        </w:rPr>
        <w:tab/>
        <w:t>Pagalbinės medžiagos. Tablečių šerdis: laktozė monohidratas, mikrokristalinė celiuliozė, kroskarmeliozės natrio druska, povidonas K29-K32, talkas, magnio stearatas, bevandenis koloidinis silicio dioksidas. Tablečių plėvelė: polivinilo alkoholis, makrogolis 3350, talkas, sojų lecitinas  (E322), titano dioksidas (E171), geltonasis geležies oksidas (E172), raudonasis geležies oksidas (E172).</w:t>
      </w:r>
    </w:p>
    <w:p w14:paraId="51372692"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p>
    <w:p w14:paraId="4BCF82BC"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b/>
        </w:rPr>
      </w:pPr>
      <w:r w:rsidRPr="002C791B">
        <w:rPr>
          <w:rFonts w:ascii="Times New Roman" w:eastAsia="Times New Roman" w:hAnsi="Times New Roman" w:cs="Times New Roman"/>
          <w:b/>
          <w:szCs w:val="20"/>
        </w:rPr>
        <w:t xml:space="preserve">Valsartan </w:t>
      </w:r>
      <w:r w:rsidRPr="002C791B">
        <w:rPr>
          <w:rFonts w:ascii="Times New Roman" w:eastAsia="Times New Roman" w:hAnsi="Times New Roman" w:cs="Times New Roman"/>
          <w:b/>
        </w:rPr>
        <w:t>Ingen Pharma išvaizda ir kiekis pakuotėje</w:t>
      </w:r>
    </w:p>
    <w:p w14:paraId="72D73C03" w14:textId="77777777" w:rsidR="002C791B" w:rsidRPr="002C791B" w:rsidRDefault="002C791B" w:rsidP="002C791B">
      <w:pPr>
        <w:tabs>
          <w:tab w:val="left" w:pos="567"/>
        </w:tabs>
        <w:spacing w:after="0" w:line="260" w:lineRule="exact"/>
        <w:ind w:right="-2"/>
        <w:rPr>
          <w:rFonts w:ascii="Times New Roman" w:eastAsia="Times New Roman" w:hAnsi="Times New Roman" w:cs="Times New Roman"/>
        </w:rPr>
      </w:pPr>
    </w:p>
    <w:p w14:paraId="46263780"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Valsartan Ingen Pharma 80 mg tabletės yra rausvos, apvalios, abipusiai išgaubtos, dengtos plėvele, 8 mm skersmens, abiejose jų pusėse yra įspausta vagelė, vienoje </w:t>
      </w:r>
      <w:r w:rsidRPr="002C791B">
        <w:rPr>
          <w:rFonts w:ascii="Times New Roman" w:eastAsia="Times New Roman" w:hAnsi="Times New Roman" w:cs="Times New Roman"/>
        </w:rPr>
        <w:sym w:font="Symbol" w:char="F02D"/>
      </w:r>
      <w:r w:rsidRPr="002C791B">
        <w:rPr>
          <w:rFonts w:ascii="Times New Roman" w:eastAsia="Times New Roman" w:hAnsi="Times New Roman" w:cs="Times New Roman"/>
        </w:rPr>
        <w:t xml:space="preserve"> raidė „V“.</w:t>
      </w:r>
    </w:p>
    <w:p w14:paraId="432BFF71"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Tabletę galima padalyti į lygias dozes.</w:t>
      </w:r>
    </w:p>
    <w:p w14:paraId="09F37902"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5C75E4DE"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Valsartan Ingen Pharma 160 mg tabletės yra geltonos, ovalios, abipusiai išgaubtos, dengtos plėvele, 15 mm ilgio ir 6,5 mm pločio, vienoje jų pusėje yra įspausta vagelė, kitoje </w:t>
      </w:r>
      <w:r w:rsidRPr="002C791B">
        <w:rPr>
          <w:rFonts w:ascii="Times New Roman" w:eastAsia="Times New Roman" w:hAnsi="Times New Roman" w:cs="Times New Roman"/>
        </w:rPr>
        <w:sym w:font="Symbol" w:char="F02D"/>
      </w:r>
      <w:r w:rsidRPr="002C791B">
        <w:rPr>
          <w:rFonts w:ascii="Times New Roman" w:eastAsia="Times New Roman" w:hAnsi="Times New Roman" w:cs="Times New Roman"/>
        </w:rPr>
        <w:t xml:space="preserve"> raidė „V“.</w:t>
      </w:r>
    </w:p>
    <w:p w14:paraId="31D9F9C2"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Tabletę galima padalyti į lygias dozes.</w:t>
      </w:r>
    </w:p>
    <w:p w14:paraId="124F4A8A"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06EB596B"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Tabletės tiekiamos PVC/PE/PVDC ir aliuminio folijos lizdinėmis plokštelėmis. Kartono dėžutėje yra 28 tabletės.</w:t>
      </w:r>
    </w:p>
    <w:p w14:paraId="0DD203B7" w14:textId="77777777" w:rsidR="002C791B" w:rsidRPr="002C791B" w:rsidRDefault="002C791B" w:rsidP="002C791B">
      <w:pPr>
        <w:autoSpaceDE w:val="0"/>
        <w:autoSpaceDN w:val="0"/>
        <w:adjustRightInd w:val="0"/>
        <w:spacing w:after="0" w:line="240" w:lineRule="auto"/>
        <w:rPr>
          <w:rFonts w:ascii="Times New Roman" w:eastAsia="Times New Roman" w:hAnsi="Times New Roman" w:cs="Times New Roman"/>
          <w:lang w:eastAsia="en-GB"/>
        </w:rPr>
      </w:pPr>
    </w:p>
    <w:p w14:paraId="4CE52C8A"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b/>
        </w:rPr>
        <w:t>Registruotojas</w:t>
      </w:r>
    </w:p>
    <w:p w14:paraId="0EEA98A8" w14:textId="77777777" w:rsidR="002C791B" w:rsidRPr="002C791B" w:rsidRDefault="002C791B" w:rsidP="002C791B">
      <w:pPr>
        <w:tabs>
          <w:tab w:val="left" w:pos="567"/>
        </w:tabs>
        <w:autoSpaceDE w:val="0"/>
        <w:autoSpaceDN w:val="0"/>
        <w:adjustRightInd w:val="0"/>
        <w:spacing w:after="0" w:line="260" w:lineRule="exact"/>
        <w:rPr>
          <w:rFonts w:ascii="Times New Roman" w:eastAsia="Times New Roman" w:hAnsi="Times New Roman" w:cs="Times New Roman"/>
          <w:szCs w:val="20"/>
          <w:lang w:val="it-IT"/>
        </w:rPr>
      </w:pPr>
      <w:r w:rsidRPr="002C791B">
        <w:rPr>
          <w:rFonts w:ascii="Times New Roman" w:eastAsia="Times New Roman" w:hAnsi="Times New Roman" w:cs="Times New Roman"/>
          <w:szCs w:val="20"/>
          <w:lang w:val="it-IT"/>
        </w:rPr>
        <w:t>SIA Ingen Pharma</w:t>
      </w:r>
    </w:p>
    <w:p w14:paraId="58EF156F" w14:textId="77777777" w:rsidR="002C791B" w:rsidRPr="002C791B" w:rsidRDefault="002C791B" w:rsidP="002C791B">
      <w:pPr>
        <w:tabs>
          <w:tab w:val="left" w:pos="567"/>
        </w:tabs>
        <w:autoSpaceDE w:val="0"/>
        <w:autoSpaceDN w:val="0"/>
        <w:adjustRightInd w:val="0"/>
        <w:spacing w:after="0" w:line="260" w:lineRule="exact"/>
        <w:rPr>
          <w:rFonts w:ascii="Times New Roman" w:eastAsia="Times New Roman" w:hAnsi="Times New Roman" w:cs="Times New Roman"/>
          <w:szCs w:val="20"/>
          <w:lang w:val="it-IT"/>
        </w:rPr>
      </w:pPr>
      <w:r w:rsidRPr="002C791B">
        <w:rPr>
          <w:rFonts w:ascii="Times New Roman" w:eastAsia="Times New Roman" w:hAnsi="Times New Roman" w:cs="Times New Roman"/>
          <w:szCs w:val="20"/>
          <w:lang w:val="it-IT"/>
        </w:rPr>
        <w:t xml:space="preserve">Kārļa Ulmaņa gatve 119, Mārupe </w:t>
      </w:r>
    </w:p>
    <w:p w14:paraId="67162A33" w14:textId="77777777" w:rsidR="002C791B" w:rsidRPr="002C791B" w:rsidRDefault="002C791B" w:rsidP="002C791B">
      <w:pPr>
        <w:tabs>
          <w:tab w:val="left" w:pos="567"/>
        </w:tabs>
        <w:spacing w:after="0" w:line="260" w:lineRule="exact"/>
        <w:rPr>
          <w:rFonts w:ascii="Times New Roman" w:eastAsia="Times New Roman" w:hAnsi="Times New Roman" w:cs="Times New Roman"/>
          <w:szCs w:val="20"/>
          <w:lang w:val="it-IT"/>
        </w:rPr>
      </w:pPr>
      <w:r w:rsidRPr="002C791B">
        <w:rPr>
          <w:rFonts w:ascii="Times New Roman" w:eastAsia="Times New Roman" w:hAnsi="Times New Roman" w:cs="Times New Roman"/>
          <w:szCs w:val="20"/>
          <w:lang w:val="it-IT"/>
        </w:rPr>
        <w:t>LV-2167, Rīga</w:t>
      </w:r>
    </w:p>
    <w:p w14:paraId="585DCF6D" w14:textId="77777777" w:rsidR="002C791B" w:rsidRDefault="002C791B" w:rsidP="002C791B">
      <w:pPr>
        <w:spacing w:after="0" w:line="240" w:lineRule="auto"/>
        <w:rPr>
          <w:rFonts w:ascii="Times New Roman" w:eastAsia="Times New Roman" w:hAnsi="Times New Roman" w:cs="Times New Roman"/>
          <w:noProof/>
        </w:rPr>
      </w:pPr>
      <w:r w:rsidRPr="002C791B">
        <w:rPr>
          <w:rFonts w:ascii="Times New Roman" w:eastAsia="Times New Roman" w:hAnsi="Times New Roman" w:cs="Times New Roman"/>
          <w:noProof/>
        </w:rPr>
        <w:t>Latvija</w:t>
      </w:r>
    </w:p>
    <w:p w14:paraId="32F722C2" w14:textId="77777777" w:rsidR="00BC61ED" w:rsidRDefault="00BC61ED" w:rsidP="00BC61ED">
      <w:pPr>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Tel. + </w:t>
      </w:r>
      <w:r w:rsidRPr="001D613D">
        <w:rPr>
          <w:rFonts w:ascii="Times New Roman" w:eastAsia="Times New Roman" w:hAnsi="Times New Roman"/>
          <w:lang w:eastAsia="lt-LT"/>
        </w:rPr>
        <w:t>37120767706</w:t>
      </w:r>
    </w:p>
    <w:p w14:paraId="017E5842" w14:textId="4DFD4D22" w:rsidR="00BC61ED" w:rsidRPr="002C791B" w:rsidRDefault="00BC61ED" w:rsidP="00BC61ED">
      <w:pPr>
        <w:spacing w:after="0" w:line="240" w:lineRule="auto"/>
        <w:rPr>
          <w:rFonts w:ascii="Times New Roman" w:eastAsia="Times New Roman" w:hAnsi="Times New Roman" w:cs="Times New Roman"/>
          <w:noProof/>
        </w:rPr>
      </w:pPr>
      <w:r>
        <w:rPr>
          <w:rFonts w:ascii="Times New Roman" w:eastAsia="Times New Roman" w:hAnsi="Times New Roman"/>
          <w:lang w:eastAsia="lt-LT"/>
        </w:rPr>
        <w:t xml:space="preserve">El. paštas </w:t>
      </w:r>
      <w:hyperlink r:id="rId11" w:history="1">
        <w:r w:rsidRPr="00941B19">
          <w:rPr>
            <w:rStyle w:val="Hipersaitas"/>
            <w:rFonts w:ascii="Times New Roman" w:eastAsia="Times New Roman" w:hAnsi="Times New Roman"/>
            <w:lang w:eastAsia="lt-LT"/>
          </w:rPr>
          <w:t>info@ingenpharma.eu</w:t>
        </w:r>
      </w:hyperlink>
    </w:p>
    <w:p w14:paraId="21EB6DD4"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5FE120B3" w14:textId="77777777" w:rsidR="002C791B" w:rsidRPr="002C791B" w:rsidRDefault="002C791B" w:rsidP="002C791B">
      <w:pPr>
        <w:tabs>
          <w:tab w:val="left" w:pos="567"/>
        </w:tabs>
        <w:spacing w:after="0" w:line="260" w:lineRule="exact"/>
        <w:rPr>
          <w:rFonts w:ascii="Times New Roman" w:eastAsia="Times New Roman" w:hAnsi="Times New Roman" w:cs="Times New Roman"/>
          <w:b/>
          <w:bCs/>
        </w:rPr>
      </w:pPr>
      <w:r w:rsidRPr="002C791B">
        <w:rPr>
          <w:rFonts w:ascii="Times New Roman" w:eastAsia="Times New Roman" w:hAnsi="Times New Roman" w:cs="Times New Roman"/>
          <w:b/>
          <w:bCs/>
        </w:rPr>
        <w:t xml:space="preserve">Gamintojas </w:t>
      </w:r>
    </w:p>
    <w:p w14:paraId="5AB06631"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Actavis Ltd.        </w:t>
      </w:r>
    </w:p>
    <w:p w14:paraId="3C4D469C"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Bulebel Industrial Estate </w:t>
      </w:r>
    </w:p>
    <w:p w14:paraId="7B9A9C38"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Zejtun                           </w:t>
      </w:r>
    </w:p>
    <w:p w14:paraId="75681078"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Malta        </w:t>
      </w:r>
    </w:p>
    <w:p w14:paraId="344CBCD0"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7EF43CB8"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arba</w:t>
      </w:r>
    </w:p>
    <w:p w14:paraId="7ACA51C8"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3EB05812"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Actavis ehf.  </w:t>
      </w:r>
    </w:p>
    <w:p w14:paraId="0E2F9278"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Reykjavíkurvegur 76-78</w:t>
      </w:r>
    </w:p>
    <w:p w14:paraId="5212B699"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IS-220 Hafnarfjörður</w:t>
      </w:r>
    </w:p>
    <w:p w14:paraId="32F3DD7B"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Islandija</w:t>
      </w:r>
    </w:p>
    <w:p w14:paraId="50847F9D"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06209244"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arba</w:t>
      </w:r>
    </w:p>
    <w:p w14:paraId="2A97E138"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1FA7E2C2"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Balkanpharma-Dupnitsa AD  </w:t>
      </w:r>
    </w:p>
    <w:p w14:paraId="06B2F5E9"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3 Samokovsko Shosse Str. </w:t>
      </w:r>
    </w:p>
    <w:p w14:paraId="1A909F6C"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 xml:space="preserve">Dupnitsa 2600 </w:t>
      </w:r>
    </w:p>
    <w:p w14:paraId="3940B96B"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r w:rsidRPr="002C791B">
        <w:rPr>
          <w:rFonts w:ascii="Times New Roman" w:eastAsia="Times New Roman" w:hAnsi="Times New Roman" w:cs="Times New Roman"/>
        </w:rPr>
        <w:t>Bulgarija</w:t>
      </w:r>
    </w:p>
    <w:p w14:paraId="031606C8"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49C687A3" w14:textId="77777777" w:rsidR="00BC61ED" w:rsidRPr="003778A3" w:rsidRDefault="00BC61ED" w:rsidP="00BC61ED">
      <w:pPr>
        <w:tabs>
          <w:tab w:val="left" w:pos="567"/>
        </w:tabs>
        <w:spacing w:after="0" w:line="240" w:lineRule="auto"/>
        <w:rPr>
          <w:rFonts w:ascii="Times New Roman" w:eastAsia="Times New Roman" w:hAnsi="Times New Roman"/>
          <w:lang w:eastAsia="lt-LT"/>
        </w:rPr>
      </w:pPr>
      <w:r w:rsidRPr="003778A3">
        <w:rPr>
          <w:rFonts w:ascii="Times New Roman" w:eastAsia="Times New Roman" w:hAnsi="Times New Roman"/>
          <w:lang w:eastAsia="lt-LT"/>
        </w:rPr>
        <w:t>Jeigu apie šį vaistą norite sužinoti daugiau, kreipkitės į vietinį registruotojo atstovą.</w:t>
      </w:r>
    </w:p>
    <w:p w14:paraId="604E59FA" w14:textId="77777777" w:rsidR="00BC61ED" w:rsidRPr="00447ACF" w:rsidRDefault="00BC61ED" w:rsidP="00BC61ED">
      <w:pPr>
        <w:tabs>
          <w:tab w:val="left" w:pos="567"/>
        </w:tabs>
        <w:spacing w:after="0" w:line="240" w:lineRule="auto"/>
        <w:rPr>
          <w:rFonts w:ascii="Times New Roman" w:eastAsia="Times New Roman" w:hAnsi="Times New Roman"/>
          <w:lang w:eastAsia="lt-LT"/>
        </w:rPr>
      </w:pPr>
    </w:p>
    <w:p w14:paraId="38DEAF1A" w14:textId="77777777" w:rsidR="00BC61ED" w:rsidRPr="001A14B1" w:rsidRDefault="00BC61ED" w:rsidP="00BC61ED">
      <w:pPr>
        <w:tabs>
          <w:tab w:val="left" w:pos="567"/>
        </w:tabs>
        <w:spacing w:after="0" w:line="260" w:lineRule="exact"/>
        <w:rPr>
          <w:rFonts w:ascii="Times New Roman" w:eastAsia="Times New Roman" w:hAnsi="Times New Roman"/>
          <w:lang w:eastAsia="lt-LT"/>
        </w:rPr>
      </w:pPr>
      <w:r w:rsidRPr="001A14B1">
        <w:rPr>
          <w:rFonts w:ascii="Times New Roman" w:eastAsia="Times New Roman" w:hAnsi="Times New Roman"/>
          <w:lang w:eastAsia="lt-LT"/>
        </w:rPr>
        <w:t>UAB Eletis Medica</w:t>
      </w:r>
    </w:p>
    <w:p w14:paraId="51F045C5" w14:textId="77777777" w:rsidR="00BC61ED" w:rsidRPr="001A14B1" w:rsidRDefault="00BC61ED" w:rsidP="00BC61ED">
      <w:pPr>
        <w:tabs>
          <w:tab w:val="left" w:pos="567"/>
        </w:tabs>
        <w:spacing w:after="0" w:line="260" w:lineRule="exact"/>
        <w:rPr>
          <w:rFonts w:ascii="Times New Roman" w:eastAsia="Times New Roman" w:hAnsi="Times New Roman"/>
          <w:lang w:eastAsia="lt-LT"/>
        </w:rPr>
      </w:pPr>
      <w:r w:rsidRPr="001A14B1">
        <w:rPr>
          <w:rFonts w:ascii="Times New Roman" w:eastAsia="Times New Roman" w:hAnsi="Times New Roman"/>
          <w:lang w:eastAsia="lt-LT"/>
        </w:rPr>
        <w:t>Sukilėlių pr. 61-2</w:t>
      </w:r>
    </w:p>
    <w:p w14:paraId="09B181CB" w14:textId="77777777" w:rsidR="00BC61ED" w:rsidRPr="001A14B1" w:rsidRDefault="00BC61ED" w:rsidP="00BC61ED">
      <w:pPr>
        <w:tabs>
          <w:tab w:val="left" w:pos="567"/>
        </w:tabs>
        <w:spacing w:after="0" w:line="260" w:lineRule="exact"/>
        <w:rPr>
          <w:rFonts w:ascii="Times New Roman" w:eastAsia="Times New Roman" w:hAnsi="Times New Roman"/>
          <w:lang w:eastAsia="lt-LT"/>
        </w:rPr>
      </w:pPr>
      <w:r w:rsidRPr="001A14B1">
        <w:rPr>
          <w:rFonts w:ascii="Times New Roman" w:eastAsia="Times New Roman" w:hAnsi="Times New Roman"/>
          <w:lang w:eastAsia="lt-LT"/>
        </w:rPr>
        <w:t>LT-49333 Kaunas</w:t>
      </w:r>
    </w:p>
    <w:p w14:paraId="79CCF972" w14:textId="77777777" w:rsidR="00BC61ED" w:rsidRPr="001A14B1" w:rsidRDefault="00BC61ED" w:rsidP="00BC61ED">
      <w:pPr>
        <w:tabs>
          <w:tab w:val="left" w:pos="567"/>
        </w:tabs>
        <w:spacing w:after="0" w:line="260" w:lineRule="exact"/>
        <w:rPr>
          <w:rFonts w:ascii="Times New Roman" w:eastAsia="Times New Roman" w:hAnsi="Times New Roman"/>
          <w:lang w:eastAsia="lt-LT"/>
        </w:rPr>
      </w:pPr>
      <w:r w:rsidRPr="001A14B1">
        <w:rPr>
          <w:rFonts w:ascii="Times New Roman" w:eastAsia="Times New Roman" w:hAnsi="Times New Roman"/>
          <w:lang w:eastAsia="lt-LT"/>
        </w:rPr>
        <w:t>Lietuva</w:t>
      </w:r>
    </w:p>
    <w:p w14:paraId="478A8D2A" w14:textId="77777777" w:rsidR="00BC61ED" w:rsidRPr="001A14B1" w:rsidRDefault="00BC61ED" w:rsidP="00BC61ED">
      <w:pPr>
        <w:tabs>
          <w:tab w:val="left" w:pos="567"/>
        </w:tabs>
        <w:spacing w:after="0" w:line="260" w:lineRule="exact"/>
        <w:rPr>
          <w:rFonts w:ascii="Times New Roman" w:eastAsia="Times New Roman" w:hAnsi="Times New Roman"/>
          <w:lang w:eastAsia="lt-LT"/>
        </w:rPr>
      </w:pPr>
      <w:r w:rsidRPr="001A14B1">
        <w:rPr>
          <w:rFonts w:ascii="Times New Roman" w:eastAsia="Times New Roman" w:hAnsi="Times New Roman"/>
          <w:lang w:eastAsia="lt-LT"/>
        </w:rPr>
        <w:t>Tel. +370 37 370054</w:t>
      </w:r>
    </w:p>
    <w:p w14:paraId="29565CC0" w14:textId="77777777" w:rsidR="00BC61ED" w:rsidRPr="001A14B1" w:rsidRDefault="00BC61ED" w:rsidP="00BC61ED">
      <w:pPr>
        <w:tabs>
          <w:tab w:val="left" w:pos="567"/>
        </w:tabs>
        <w:spacing w:after="0" w:line="260" w:lineRule="exact"/>
        <w:rPr>
          <w:rFonts w:ascii="Times New Roman" w:eastAsia="Times New Roman" w:hAnsi="Times New Roman"/>
          <w:lang w:eastAsia="lt-LT"/>
        </w:rPr>
      </w:pPr>
      <w:r w:rsidRPr="001A14B1">
        <w:rPr>
          <w:rFonts w:ascii="Times New Roman" w:eastAsia="Times New Roman" w:hAnsi="Times New Roman"/>
          <w:lang w:eastAsia="lt-LT"/>
        </w:rPr>
        <w:t>Faksas +370 37 370067</w:t>
      </w:r>
    </w:p>
    <w:p w14:paraId="7F0ED003" w14:textId="7130F914" w:rsidR="002C791B" w:rsidRDefault="00BC61ED" w:rsidP="00BC61ED">
      <w:pPr>
        <w:tabs>
          <w:tab w:val="left" w:pos="567"/>
        </w:tabs>
        <w:spacing w:after="0" w:line="260" w:lineRule="exact"/>
        <w:rPr>
          <w:rFonts w:ascii="Times New Roman" w:eastAsia="Times New Roman" w:hAnsi="Times New Roman" w:cs="Times New Roman"/>
        </w:rPr>
      </w:pPr>
      <w:r w:rsidRPr="001A14B1">
        <w:rPr>
          <w:rFonts w:ascii="Times New Roman" w:eastAsia="Times New Roman" w:hAnsi="Times New Roman"/>
          <w:lang w:eastAsia="lt-LT"/>
        </w:rPr>
        <w:lastRenderedPageBreak/>
        <w:t xml:space="preserve">El. paštas </w:t>
      </w:r>
      <w:hyperlink r:id="rId12" w:history="1">
        <w:r w:rsidRPr="00941B19">
          <w:rPr>
            <w:rStyle w:val="Hipersaitas"/>
            <w:rFonts w:ascii="Times New Roman" w:eastAsia="Times New Roman" w:hAnsi="Times New Roman"/>
            <w:lang w:eastAsia="lt-LT"/>
          </w:rPr>
          <w:t>info@eletis.lt</w:t>
        </w:r>
      </w:hyperlink>
    </w:p>
    <w:p w14:paraId="09AA5017" w14:textId="77777777" w:rsidR="00BC61ED" w:rsidRDefault="00BC61ED" w:rsidP="002C791B">
      <w:pPr>
        <w:tabs>
          <w:tab w:val="left" w:pos="567"/>
        </w:tabs>
        <w:spacing w:after="0" w:line="260" w:lineRule="exact"/>
        <w:rPr>
          <w:rFonts w:ascii="Times New Roman" w:eastAsia="Times New Roman" w:hAnsi="Times New Roman" w:cs="Times New Roman"/>
        </w:rPr>
      </w:pPr>
    </w:p>
    <w:p w14:paraId="0EA81157" w14:textId="77777777" w:rsidR="00BC61ED" w:rsidRPr="002C791B" w:rsidRDefault="00BC61ED" w:rsidP="002C791B">
      <w:pPr>
        <w:tabs>
          <w:tab w:val="left" w:pos="567"/>
        </w:tabs>
        <w:spacing w:after="0" w:line="260" w:lineRule="exact"/>
        <w:rPr>
          <w:rFonts w:ascii="Times New Roman" w:eastAsia="Times New Roman" w:hAnsi="Times New Roman" w:cs="Times New Roman"/>
        </w:rPr>
      </w:pPr>
    </w:p>
    <w:p w14:paraId="764F0D7B" w14:textId="2948890F" w:rsidR="002C791B" w:rsidRPr="002C791B" w:rsidRDefault="002C791B" w:rsidP="002C791B">
      <w:pPr>
        <w:tabs>
          <w:tab w:val="left" w:pos="567"/>
        </w:tabs>
        <w:spacing w:after="0" w:line="260" w:lineRule="exact"/>
        <w:rPr>
          <w:rFonts w:ascii="Times New Roman" w:eastAsia="Times New Roman" w:hAnsi="Times New Roman" w:cs="Times New Roman"/>
          <w:b/>
        </w:rPr>
      </w:pPr>
      <w:r w:rsidRPr="002C791B">
        <w:rPr>
          <w:rFonts w:ascii="Times New Roman" w:eastAsia="Times New Roman" w:hAnsi="Times New Roman" w:cs="Times New Roman"/>
          <w:b/>
        </w:rPr>
        <w:t xml:space="preserve">Šis pakuotės lapelis paskutinį kartą peržiūrėtas </w:t>
      </w:r>
      <w:r w:rsidR="00367697">
        <w:rPr>
          <w:rFonts w:ascii="Times New Roman" w:eastAsia="Times New Roman" w:hAnsi="Times New Roman" w:cs="Times New Roman"/>
          <w:b/>
        </w:rPr>
        <w:t>2025-09-15.</w:t>
      </w:r>
    </w:p>
    <w:p w14:paraId="51C52B55" w14:textId="77777777" w:rsidR="002C791B" w:rsidRPr="002C791B" w:rsidRDefault="002C791B" w:rsidP="002C791B">
      <w:pPr>
        <w:tabs>
          <w:tab w:val="left" w:pos="567"/>
        </w:tabs>
        <w:spacing w:after="0" w:line="260" w:lineRule="exact"/>
        <w:rPr>
          <w:rFonts w:ascii="Times New Roman" w:eastAsia="Times New Roman" w:hAnsi="Times New Roman" w:cs="Times New Roman"/>
        </w:rPr>
      </w:pPr>
    </w:p>
    <w:p w14:paraId="1A1A5BF3" w14:textId="02F60E68" w:rsidR="002C791B" w:rsidRPr="002C791B" w:rsidRDefault="00BC61ED" w:rsidP="002C791B">
      <w:pPr>
        <w:spacing w:after="0" w:line="240" w:lineRule="auto"/>
        <w:rPr>
          <w:rFonts w:ascii="Times New Roman" w:eastAsia="Times New Roman" w:hAnsi="Times New Roman" w:cs="Times New Roman"/>
          <w:noProof/>
        </w:rPr>
      </w:pPr>
      <w:r w:rsidRPr="00BC61ED">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13" w:history="1">
        <w:r w:rsidR="00367697" w:rsidRPr="006D6DF2">
          <w:rPr>
            <w:rStyle w:val="Hipersaitas"/>
            <w:rFonts w:ascii="Times New Roman" w:eastAsia="Times New Roman" w:hAnsi="Times New Roman"/>
          </w:rPr>
          <w:t>https://vvkt.lrv.lt/lt/</w:t>
        </w:r>
      </w:hyperlink>
      <w:r w:rsidR="00367697">
        <w:rPr>
          <w:rFonts w:ascii="Times New Roman" w:eastAsia="Times New Roman" w:hAnsi="Times New Roman" w:cs="Times New Roman"/>
        </w:rPr>
        <w:t xml:space="preserve"> </w:t>
      </w:r>
      <w:r w:rsidRPr="00BC61ED">
        <w:rPr>
          <w:rFonts w:ascii="Times New Roman" w:eastAsia="Times New Roman" w:hAnsi="Times New Roman" w:cs="Times New Roman"/>
        </w:rPr>
        <w:t>.</w:t>
      </w:r>
    </w:p>
    <w:p w14:paraId="00462E42" w14:textId="77777777" w:rsidR="002C791B" w:rsidRPr="002C791B" w:rsidRDefault="002C791B" w:rsidP="002C791B">
      <w:pPr>
        <w:spacing w:after="0" w:line="240" w:lineRule="auto"/>
        <w:rPr>
          <w:rFonts w:ascii="Times New Roman" w:eastAsia="Times New Roman" w:hAnsi="Times New Roman" w:cs="Times New Roman"/>
          <w:noProof/>
        </w:rPr>
      </w:pPr>
    </w:p>
    <w:p w14:paraId="1F693733" w14:textId="77777777" w:rsidR="001D325C" w:rsidRDefault="001D325C"/>
    <w:sectPr w:rsidR="001D325C" w:rsidSect="002F7EF0">
      <w:pgSz w:w="11907" w:h="16840" w:code="9"/>
      <w:pgMar w:top="1134" w:right="1418" w:bottom="1134" w:left="1418" w:header="567" w:footer="56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3325A" w14:textId="77777777" w:rsidR="0051055E" w:rsidRDefault="0051055E">
      <w:pPr>
        <w:spacing w:after="0" w:line="240" w:lineRule="auto"/>
      </w:pPr>
      <w:r>
        <w:separator/>
      </w:r>
    </w:p>
  </w:endnote>
  <w:endnote w:type="continuationSeparator" w:id="0">
    <w:p w14:paraId="62A5F11F" w14:textId="77777777" w:rsidR="0051055E" w:rsidRDefault="00510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402A1" w14:textId="77777777" w:rsidR="002F7EF0" w:rsidRDefault="002F7EF0" w:rsidP="002F7EF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1C5C7BC" w14:textId="77777777" w:rsidR="002F7EF0" w:rsidRDefault="002F7EF0" w:rsidP="002F7EF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A4883" w14:textId="324B2213" w:rsidR="002F7EF0" w:rsidRDefault="002F7EF0" w:rsidP="002F7EF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2555E">
      <w:rPr>
        <w:rStyle w:val="Puslapionumeris"/>
        <w:noProof/>
      </w:rPr>
      <w:t>34</w:t>
    </w:r>
    <w:r>
      <w:rPr>
        <w:rStyle w:val="Puslapionumeris"/>
      </w:rPr>
      <w:fldChar w:fldCharType="end"/>
    </w:r>
  </w:p>
  <w:p w14:paraId="2B5C85C2" w14:textId="77777777" w:rsidR="002F7EF0" w:rsidRDefault="002F7EF0" w:rsidP="002F7EF0">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CB84A" w14:textId="77777777" w:rsidR="0051055E" w:rsidRDefault="0051055E">
      <w:pPr>
        <w:spacing w:after="0" w:line="240" w:lineRule="auto"/>
      </w:pPr>
      <w:r>
        <w:separator/>
      </w:r>
    </w:p>
  </w:footnote>
  <w:footnote w:type="continuationSeparator" w:id="0">
    <w:p w14:paraId="44FAAE1C" w14:textId="77777777" w:rsidR="0051055E" w:rsidRDefault="005105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CA5A8" w14:textId="77777777" w:rsidR="00150117" w:rsidRDefault="0015011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33BB5"/>
    <w:multiLevelType w:val="hybridMultilevel"/>
    <w:tmpl w:val="9C4827B4"/>
    <w:lvl w:ilvl="0" w:tplc="AF70C690">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894C73"/>
    <w:multiLevelType w:val="hybridMultilevel"/>
    <w:tmpl w:val="439E7B50"/>
    <w:lvl w:ilvl="0" w:tplc="AF70C690">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7D3DC0"/>
    <w:multiLevelType w:val="multilevel"/>
    <w:tmpl w:val="7D220CC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 w15:restartNumberingAfterBreak="0">
    <w:nsid w:val="11F64BD1"/>
    <w:multiLevelType w:val="hybridMultilevel"/>
    <w:tmpl w:val="D0B401AA"/>
    <w:lvl w:ilvl="0" w:tplc="AF70C690">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376BCB"/>
    <w:multiLevelType w:val="hybridMultilevel"/>
    <w:tmpl w:val="17E64156"/>
    <w:lvl w:ilvl="0" w:tplc="AF70C690">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C274C0"/>
    <w:multiLevelType w:val="hybridMultilevel"/>
    <w:tmpl w:val="8326C834"/>
    <w:lvl w:ilvl="0" w:tplc="4418CAFA">
      <w:start w:val="1"/>
      <w:numFmt w:val="decimal"/>
      <w:lvlText w:val="%1."/>
      <w:lvlJc w:val="left"/>
      <w:pPr>
        <w:ind w:left="930" w:hanging="570"/>
      </w:pPr>
      <w:rPr>
        <w:rFonts w:cs="Times New Roman" w:hint="default"/>
        <w:b/>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 w15:restartNumberingAfterBreak="0">
    <w:nsid w:val="1AEF6CC0"/>
    <w:multiLevelType w:val="hybridMultilevel"/>
    <w:tmpl w:val="AD2ADAB2"/>
    <w:lvl w:ilvl="0" w:tplc="AF70C690">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pStyle w:val="Pagrindiniotekstotrauka3"/>
      <w:lvlText w:val="%4)"/>
      <w:lvlJc w:val="left"/>
      <w:pPr>
        <w:tabs>
          <w:tab w:val="num" w:pos="1276"/>
        </w:tabs>
        <w:ind w:left="1276" w:hanging="567"/>
      </w:pPr>
      <w:rPr>
        <w:rFonts w:ascii="Arial" w:hAnsi="Arial" w:cs="Times New Roman" w:hint="default"/>
        <w:b w:val="0"/>
        <w:i w:val="0"/>
        <w:sz w:val="22"/>
      </w:rPr>
    </w:lvl>
    <w:lvl w:ilvl="4">
      <w:start w:val="1"/>
      <w:numFmt w:val="lowerLetter"/>
      <w:lvlRestart w:val="0"/>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8"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29211866"/>
    <w:multiLevelType w:val="hybridMultilevel"/>
    <w:tmpl w:val="9940A7F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0376DA"/>
    <w:multiLevelType w:val="hybridMultilevel"/>
    <w:tmpl w:val="D034E4BA"/>
    <w:lvl w:ilvl="0" w:tplc="F0105A0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388D3D32"/>
    <w:multiLevelType w:val="hybridMultilevel"/>
    <w:tmpl w:val="C5721F84"/>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37403E"/>
    <w:multiLevelType w:val="hybridMultilevel"/>
    <w:tmpl w:val="6A20C676"/>
    <w:lvl w:ilvl="0" w:tplc="F0105A0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6E3805"/>
    <w:multiLevelType w:val="hybridMultilevel"/>
    <w:tmpl w:val="A4F24776"/>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8C382D"/>
    <w:multiLevelType w:val="hybridMultilevel"/>
    <w:tmpl w:val="AD5C1C4A"/>
    <w:lvl w:ilvl="0" w:tplc="0427000F">
      <w:start w:val="1"/>
      <w:numFmt w:val="decimal"/>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AFD08A0"/>
    <w:multiLevelType w:val="hybridMultilevel"/>
    <w:tmpl w:val="49A471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564655"/>
    <w:multiLevelType w:val="hybridMultilevel"/>
    <w:tmpl w:val="E85222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3B56A75"/>
    <w:multiLevelType w:val="hybridMultilevel"/>
    <w:tmpl w:val="B7BC3088"/>
    <w:lvl w:ilvl="0" w:tplc="2A60ED0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8863ED"/>
    <w:multiLevelType w:val="hybridMultilevel"/>
    <w:tmpl w:val="02BE8886"/>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15:restartNumberingAfterBreak="0">
    <w:nsid w:val="6DA827BD"/>
    <w:multiLevelType w:val="hybridMultilevel"/>
    <w:tmpl w:val="4F4C8740"/>
    <w:lvl w:ilvl="0" w:tplc="FFFFFFFF">
      <w:start w:val="1"/>
      <w:numFmt w:val="bullet"/>
      <w:lvlText w:val="-"/>
      <w:legacy w:legacy="1" w:legacySpace="360" w:legacyIndent="360"/>
      <w:lvlJc w:val="left"/>
      <w:pPr>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5BF685B"/>
    <w:multiLevelType w:val="hybridMultilevel"/>
    <w:tmpl w:val="8A36C7B0"/>
    <w:lvl w:ilvl="0" w:tplc="E7F2AB36">
      <w:start w:val="1"/>
      <w:numFmt w:val="bullet"/>
      <w:lvlText w:val=""/>
      <w:lvlJc w:val="left"/>
      <w:pPr>
        <w:tabs>
          <w:tab w:val="num" w:pos="357"/>
        </w:tabs>
        <w:ind w:left="357" w:hanging="357"/>
      </w:pPr>
      <w:rPr>
        <w:rFonts w:ascii="Symbol" w:hAnsi="Symbol" w:hint="default"/>
      </w:rPr>
    </w:lvl>
    <w:lvl w:ilvl="1" w:tplc="893EA568">
      <w:start w:val="1"/>
      <w:numFmt w:val="bullet"/>
      <w:lvlText w:val=""/>
      <w:lvlJc w:val="left"/>
      <w:pPr>
        <w:tabs>
          <w:tab w:val="num" w:pos="1193"/>
        </w:tabs>
        <w:ind w:left="1193" w:hanging="113"/>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166923"/>
    <w:multiLevelType w:val="hybridMultilevel"/>
    <w:tmpl w:val="47D05B10"/>
    <w:lvl w:ilvl="0" w:tplc="AF70C690">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02338635">
    <w:abstractNumId w:val="20"/>
  </w:num>
  <w:num w:numId="2" w16cid:durableId="62797720">
    <w:abstractNumId w:val="11"/>
  </w:num>
  <w:num w:numId="3" w16cid:durableId="1631934546">
    <w:abstractNumId w:val="8"/>
  </w:num>
  <w:num w:numId="4" w16cid:durableId="190147979">
    <w:abstractNumId w:val="7"/>
  </w:num>
  <w:num w:numId="5" w16cid:durableId="588543725">
    <w:abstractNumId w:val="22"/>
  </w:num>
  <w:num w:numId="6" w16cid:durableId="790249661">
    <w:abstractNumId w:val="23"/>
  </w:num>
  <w:num w:numId="7" w16cid:durableId="1273854371">
    <w:abstractNumId w:val="1"/>
  </w:num>
  <w:num w:numId="8" w16cid:durableId="1370490445">
    <w:abstractNumId w:val="0"/>
  </w:num>
  <w:num w:numId="9" w16cid:durableId="2057774603">
    <w:abstractNumId w:val="3"/>
  </w:num>
  <w:num w:numId="10" w16cid:durableId="2072650973">
    <w:abstractNumId w:val="4"/>
  </w:num>
  <w:num w:numId="11" w16cid:durableId="1976838531">
    <w:abstractNumId w:val="18"/>
  </w:num>
  <w:num w:numId="12" w16cid:durableId="347677446">
    <w:abstractNumId w:val="6"/>
  </w:num>
  <w:num w:numId="13" w16cid:durableId="2013332104">
    <w:abstractNumId w:val="13"/>
  </w:num>
  <w:num w:numId="14" w16cid:durableId="1167668861">
    <w:abstractNumId w:val="10"/>
  </w:num>
  <w:num w:numId="15" w16cid:durableId="1838306945">
    <w:abstractNumId w:val="16"/>
  </w:num>
  <w:num w:numId="16" w16cid:durableId="840630278">
    <w:abstractNumId w:val="14"/>
  </w:num>
  <w:num w:numId="17" w16cid:durableId="1184176229">
    <w:abstractNumId w:val="21"/>
  </w:num>
  <w:num w:numId="18" w16cid:durableId="241375205">
    <w:abstractNumId w:val="15"/>
  </w:num>
  <w:num w:numId="19" w16cid:durableId="307826272">
    <w:abstractNumId w:val="2"/>
  </w:num>
  <w:num w:numId="20" w16cid:durableId="481429148">
    <w:abstractNumId w:val="9"/>
  </w:num>
  <w:num w:numId="21" w16cid:durableId="1675836321">
    <w:abstractNumId w:val="5"/>
  </w:num>
  <w:num w:numId="22" w16cid:durableId="1909995541">
    <w:abstractNumId w:val="17"/>
  </w:num>
  <w:num w:numId="23" w16cid:durableId="1669095717">
    <w:abstractNumId w:val="12"/>
  </w:num>
  <w:num w:numId="24" w16cid:durableId="124128396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BE6"/>
    <w:rsid w:val="00010FFA"/>
    <w:rsid w:val="00016C4F"/>
    <w:rsid w:val="00066EF5"/>
    <w:rsid w:val="000C23CD"/>
    <w:rsid w:val="00150117"/>
    <w:rsid w:val="00152E31"/>
    <w:rsid w:val="001A0B36"/>
    <w:rsid w:val="001C0C6C"/>
    <w:rsid w:val="001D325C"/>
    <w:rsid w:val="001F37E7"/>
    <w:rsid w:val="00211D31"/>
    <w:rsid w:val="00251E42"/>
    <w:rsid w:val="002C791B"/>
    <w:rsid w:val="002F7EF0"/>
    <w:rsid w:val="00313712"/>
    <w:rsid w:val="00354DA7"/>
    <w:rsid w:val="00367697"/>
    <w:rsid w:val="00382B59"/>
    <w:rsid w:val="003B0622"/>
    <w:rsid w:val="0051055E"/>
    <w:rsid w:val="005C669E"/>
    <w:rsid w:val="006A5C9C"/>
    <w:rsid w:val="00717687"/>
    <w:rsid w:val="00954F99"/>
    <w:rsid w:val="009D271C"/>
    <w:rsid w:val="00A05F8C"/>
    <w:rsid w:val="00B16F96"/>
    <w:rsid w:val="00B235E3"/>
    <w:rsid w:val="00B33285"/>
    <w:rsid w:val="00B776BA"/>
    <w:rsid w:val="00B92471"/>
    <w:rsid w:val="00BC61ED"/>
    <w:rsid w:val="00C3171F"/>
    <w:rsid w:val="00C6356D"/>
    <w:rsid w:val="00D2555E"/>
    <w:rsid w:val="00D41FC4"/>
    <w:rsid w:val="00D947B1"/>
    <w:rsid w:val="00F92743"/>
    <w:rsid w:val="00F96049"/>
    <w:rsid w:val="00FA2B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0A9D762"/>
  <w15:chartTrackingRefBased/>
  <w15:docId w15:val="{92F8C1A9-C99F-4F49-97BA-9374AFFC8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2C791B"/>
    <w:pPr>
      <w:tabs>
        <w:tab w:val="left" w:pos="567"/>
      </w:tabs>
      <w:spacing w:before="240" w:after="120" w:line="260" w:lineRule="exact"/>
      <w:ind w:left="357" w:hanging="357"/>
      <w:outlineLvl w:val="0"/>
    </w:pPr>
    <w:rPr>
      <w:rFonts w:ascii="Times New Roman" w:eastAsia="Times New Roman" w:hAnsi="Times New Roman" w:cs="Times New Roman"/>
      <w:b/>
      <w:caps/>
      <w:sz w:val="26"/>
      <w:szCs w:val="20"/>
      <w:lang w:val="en-US"/>
    </w:rPr>
  </w:style>
  <w:style w:type="paragraph" w:styleId="Antrat2">
    <w:name w:val="heading 2"/>
    <w:aliases w:val="D70AR2,(eg 2.0,2.1),(eg 1.1),Level 2"/>
    <w:basedOn w:val="prastasis"/>
    <w:next w:val="prastasis"/>
    <w:link w:val="Antrat2Diagrama"/>
    <w:qFormat/>
    <w:rsid w:val="002C791B"/>
    <w:pPr>
      <w:keepNext/>
      <w:tabs>
        <w:tab w:val="left" w:pos="567"/>
      </w:tabs>
      <w:spacing w:before="240" w:after="60" w:line="260" w:lineRule="exact"/>
      <w:outlineLvl w:val="1"/>
    </w:pPr>
    <w:rPr>
      <w:rFonts w:ascii="Helvetica" w:eastAsia="Times New Roman" w:hAnsi="Helvetica" w:cs="Times New Roman"/>
      <w:b/>
      <w:i/>
      <w:sz w:val="24"/>
      <w:szCs w:val="20"/>
      <w:lang w:val="en-GB"/>
    </w:rPr>
  </w:style>
  <w:style w:type="paragraph" w:styleId="Antrat3">
    <w:name w:val="heading 3"/>
    <w:basedOn w:val="prastasis"/>
    <w:next w:val="prastasis"/>
    <w:link w:val="Antrat3Diagrama"/>
    <w:qFormat/>
    <w:rsid w:val="002C791B"/>
    <w:pPr>
      <w:keepNext/>
      <w:keepLines/>
      <w:tabs>
        <w:tab w:val="left" w:pos="567"/>
      </w:tabs>
      <w:spacing w:before="120" w:after="80" w:line="260" w:lineRule="exact"/>
      <w:outlineLvl w:val="2"/>
    </w:pPr>
    <w:rPr>
      <w:rFonts w:ascii="Times New Roman" w:eastAsia="Times New Roman" w:hAnsi="Times New Roman" w:cs="Times New Roman"/>
      <w:b/>
      <w:kern w:val="28"/>
      <w:sz w:val="24"/>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C791B"/>
    <w:rPr>
      <w:rFonts w:ascii="Times New Roman" w:eastAsia="Times New Roman" w:hAnsi="Times New Roman" w:cs="Times New Roman"/>
      <w:b/>
      <w:caps/>
      <w:sz w:val="26"/>
      <w:szCs w:val="20"/>
      <w:lang w:val="en-US"/>
    </w:rPr>
  </w:style>
  <w:style w:type="character" w:customStyle="1" w:styleId="Antrat2Diagrama">
    <w:name w:val="Antraštė 2 Diagrama"/>
    <w:aliases w:val="D70AR2 Diagrama,(eg 2.0 Diagrama,2.1) Diagrama,(eg 1.1) Diagrama,Level 2 Diagrama"/>
    <w:basedOn w:val="Numatytasispastraiposriftas"/>
    <w:link w:val="Antrat2"/>
    <w:rsid w:val="002C791B"/>
    <w:rPr>
      <w:rFonts w:ascii="Helvetica" w:eastAsia="Times New Roman" w:hAnsi="Helvetica" w:cs="Times New Roman"/>
      <w:b/>
      <w:i/>
      <w:sz w:val="24"/>
      <w:szCs w:val="20"/>
      <w:lang w:val="en-GB"/>
    </w:rPr>
  </w:style>
  <w:style w:type="character" w:customStyle="1" w:styleId="Antrat3Diagrama">
    <w:name w:val="Antraštė 3 Diagrama"/>
    <w:basedOn w:val="Numatytasispastraiposriftas"/>
    <w:link w:val="Antrat3"/>
    <w:rsid w:val="002C791B"/>
    <w:rPr>
      <w:rFonts w:ascii="Times New Roman" w:eastAsia="Times New Roman" w:hAnsi="Times New Roman" w:cs="Times New Roman"/>
      <w:b/>
      <w:kern w:val="28"/>
      <w:sz w:val="24"/>
      <w:szCs w:val="20"/>
      <w:lang w:val="en-US"/>
    </w:rPr>
  </w:style>
  <w:style w:type="numbering" w:customStyle="1" w:styleId="NoList1">
    <w:name w:val="No List1"/>
    <w:next w:val="Sraonra"/>
    <w:semiHidden/>
    <w:rsid w:val="002C791B"/>
  </w:style>
  <w:style w:type="paragraph" w:styleId="Antrats">
    <w:name w:val="header"/>
    <w:basedOn w:val="prastasis"/>
    <w:link w:val="AntratsDiagrama"/>
    <w:rsid w:val="002C791B"/>
    <w:pPr>
      <w:tabs>
        <w:tab w:val="left" w:pos="567"/>
        <w:tab w:val="center" w:pos="4153"/>
        <w:tab w:val="right" w:pos="8306"/>
      </w:tabs>
      <w:spacing w:after="0" w:line="240" w:lineRule="auto"/>
    </w:pPr>
    <w:rPr>
      <w:rFonts w:ascii="Helvetica" w:eastAsia="Times New Roman" w:hAnsi="Helvetica" w:cs="Times New Roman"/>
      <w:sz w:val="20"/>
      <w:szCs w:val="20"/>
      <w:lang w:val="en-GB"/>
    </w:rPr>
  </w:style>
  <w:style w:type="character" w:customStyle="1" w:styleId="AntratsDiagrama">
    <w:name w:val="Antraštės Diagrama"/>
    <w:basedOn w:val="Numatytasispastraiposriftas"/>
    <w:link w:val="Antrats"/>
    <w:rsid w:val="002C791B"/>
    <w:rPr>
      <w:rFonts w:ascii="Helvetica" w:eastAsia="Times New Roman" w:hAnsi="Helvetica" w:cs="Times New Roman"/>
      <w:sz w:val="20"/>
      <w:szCs w:val="20"/>
      <w:lang w:val="en-GB"/>
    </w:rPr>
  </w:style>
  <w:style w:type="paragraph" w:styleId="Pagrindiniotekstotrauka">
    <w:name w:val="Body Text Indent"/>
    <w:basedOn w:val="prastasis"/>
    <w:link w:val="PagrindiniotekstotraukaDiagrama"/>
    <w:rsid w:val="002C791B"/>
    <w:pPr>
      <w:autoSpaceDE w:val="0"/>
      <w:autoSpaceDN w:val="0"/>
      <w:adjustRightInd w:val="0"/>
      <w:spacing w:after="0" w:line="240" w:lineRule="auto"/>
      <w:ind w:left="720"/>
      <w:jc w:val="both"/>
    </w:pPr>
    <w:rPr>
      <w:rFonts w:ascii="Times New Roman" w:eastAsia="Times New Roma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rsid w:val="002C791B"/>
    <w:rPr>
      <w:rFonts w:ascii="Times New Roman" w:eastAsia="Times New Roman" w:hAnsi="Times New Roman" w:cs="Times New Roman"/>
      <w:lang w:val="en-GB" w:eastAsia="en-GB"/>
    </w:rPr>
  </w:style>
  <w:style w:type="paragraph" w:styleId="Komentarotekstas">
    <w:name w:val="annotation text"/>
    <w:basedOn w:val="prastasis"/>
    <w:link w:val="KomentarotekstasDiagrama"/>
    <w:semiHidden/>
    <w:rsid w:val="002C791B"/>
    <w:pPr>
      <w:tabs>
        <w:tab w:val="left" w:pos="567"/>
      </w:tabs>
      <w:spacing w:after="0" w:line="260" w:lineRule="exact"/>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semiHidden/>
    <w:rsid w:val="002C791B"/>
    <w:rPr>
      <w:rFonts w:ascii="Times New Roman" w:eastAsia="Times New Roman" w:hAnsi="Times New Roman" w:cs="Times New Roman"/>
      <w:sz w:val="20"/>
      <w:szCs w:val="20"/>
      <w:lang w:val="en-GB"/>
    </w:rPr>
  </w:style>
  <w:style w:type="character" w:styleId="Hipersaitas">
    <w:name w:val="Hyperlink"/>
    <w:basedOn w:val="Numatytasispastraiposriftas"/>
    <w:uiPriority w:val="99"/>
    <w:rsid w:val="002C791B"/>
    <w:rPr>
      <w:rFonts w:cs="Times New Roman"/>
      <w:color w:val="0000FF"/>
      <w:u w:val="single"/>
    </w:rPr>
  </w:style>
  <w:style w:type="paragraph" w:customStyle="1" w:styleId="AHeader3">
    <w:name w:val="AHeader 3"/>
    <w:basedOn w:val="AHeader2"/>
    <w:rsid w:val="002C791B"/>
    <w:pPr>
      <w:ind w:left="1276" w:hanging="567"/>
    </w:pPr>
  </w:style>
  <w:style w:type="paragraph" w:customStyle="1" w:styleId="AHeader2">
    <w:name w:val="AHeader 2"/>
    <w:basedOn w:val="AHeader1"/>
    <w:rsid w:val="002C791B"/>
    <w:pPr>
      <w:tabs>
        <w:tab w:val="clear" w:pos="720"/>
        <w:tab w:val="num" w:pos="360"/>
      </w:tabs>
      <w:ind w:left="709" w:hanging="425"/>
    </w:pPr>
    <w:rPr>
      <w:sz w:val="22"/>
    </w:rPr>
  </w:style>
  <w:style w:type="paragraph" w:customStyle="1" w:styleId="AHeader1">
    <w:name w:val="AHeader 1"/>
    <w:basedOn w:val="prastasis"/>
    <w:rsid w:val="002C791B"/>
    <w:pPr>
      <w:tabs>
        <w:tab w:val="num" w:pos="720"/>
      </w:tabs>
      <w:spacing w:after="120" w:line="240" w:lineRule="auto"/>
      <w:ind w:left="284" w:hanging="284"/>
    </w:pPr>
    <w:rPr>
      <w:rFonts w:ascii="Arial" w:eastAsia="Times New Roman" w:hAnsi="Arial" w:cs="Arial"/>
      <w:b/>
      <w:bCs/>
      <w:sz w:val="24"/>
      <w:szCs w:val="20"/>
      <w:lang w:val="en-GB"/>
    </w:rPr>
  </w:style>
  <w:style w:type="paragraph" w:customStyle="1" w:styleId="AHeader2abc">
    <w:name w:val="AHeader 2 abc"/>
    <w:basedOn w:val="AHeader3"/>
    <w:rsid w:val="002C791B"/>
    <w:pPr>
      <w:numPr>
        <w:ilvl w:val="1"/>
      </w:numPr>
      <w:tabs>
        <w:tab w:val="num" w:pos="360"/>
      </w:tabs>
      <w:ind w:left="1276" w:hanging="567"/>
      <w:jc w:val="both"/>
    </w:pPr>
    <w:rPr>
      <w:b w:val="0"/>
      <w:bCs w:val="0"/>
    </w:rPr>
  </w:style>
  <w:style w:type="paragraph" w:customStyle="1" w:styleId="AHeader3abc">
    <w:name w:val="AHeader 3 abc"/>
    <w:basedOn w:val="AHeader2abc"/>
    <w:rsid w:val="002C791B"/>
    <w:pPr>
      <w:numPr>
        <w:ilvl w:val="2"/>
      </w:numPr>
      <w:tabs>
        <w:tab w:val="num" w:pos="360"/>
      </w:tabs>
      <w:ind w:left="1701" w:hanging="425"/>
    </w:pPr>
  </w:style>
  <w:style w:type="paragraph" w:styleId="Pagrindiniotekstotrauka3">
    <w:name w:val="Body Text Indent 3"/>
    <w:basedOn w:val="prastasis"/>
    <w:link w:val="Pagrindiniotekstotrauka3Diagrama"/>
    <w:rsid w:val="002C791B"/>
    <w:pPr>
      <w:numPr>
        <w:ilvl w:val="3"/>
        <w:numId w:val="4"/>
      </w:numPr>
      <w:tabs>
        <w:tab w:val="left" w:pos="567"/>
        <w:tab w:val="left" w:pos="1134"/>
      </w:tabs>
      <w:autoSpaceDE w:val="0"/>
      <w:autoSpaceDN w:val="0"/>
      <w:adjustRightInd w:val="0"/>
      <w:spacing w:after="0" w:line="260" w:lineRule="exact"/>
      <w:ind w:left="633"/>
      <w:jc w:val="both"/>
    </w:pPr>
    <w:rPr>
      <w:rFonts w:ascii="Times New Roman" w:eastAsia="Times New Roma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rsid w:val="002C791B"/>
    <w:rPr>
      <w:rFonts w:ascii="Times New Roman" w:eastAsia="Times New Roman" w:hAnsi="Times New Roman" w:cs="Times New Roman"/>
      <w:szCs w:val="21"/>
      <w:lang w:val="en-GB"/>
    </w:rPr>
  </w:style>
  <w:style w:type="character" w:styleId="Perirtashipersaitas">
    <w:name w:val="FollowedHyperlink"/>
    <w:basedOn w:val="Numatytasispastraiposriftas"/>
    <w:rsid w:val="002C791B"/>
    <w:rPr>
      <w:rFonts w:cs="Times New Roman"/>
      <w:color w:val="800080"/>
      <w:u w:val="single"/>
    </w:rPr>
  </w:style>
  <w:style w:type="paragraph" w:customStyle="1" w:styleId="Text">
    <w:name w:val="Text"/>
    <w:basedOn w:val="prastasis"/>
    <w:rsid w:val="002C791B"/>
    <w:pPr>
      <w:spacing w:before="120" w:after="0" w:line="240" w:lineRule="auto"/>
      <w:jc w:val="both"/>
    </w:pPr>
    <w:rPr>
      <w:rFonts w:ascii="Times New Roman" w:eastAsia="Times New Roman" w:hAnsi="Times New Roman" w:cs="Times New Roman"/>
      <w:sz w:val="24"/>
      <w:szCs w:val="20"/>
      <w:lang w:val="en-US"/>
    </w:rPr>
  </w:style>
  <w:style w:type="paragraph" w:customStyle="1" w:styleId="NormalLatinArial">
    <w:name w:val="Normal + (Latin) Arial"/>
    <w:aliases w:val="(Complex) Arial,9 pt"/>
    <w:basedOn w:val="prastasis"/>
    <w:rsid w:val="002C791B"/>
    <w:pPr>
      <w:tabs>
        <w:tab w:val="left" w:pos="426"/>
      </w:tabs>
      <w:spacing w:after="0" w:line="240" w:lineRule="auto"/>
    </w:pPr>
    <w:rPr>
      <w:rFonts w:ascii="Arial" w:eastAsia="MS Mincho" w:hAnsi="Arial" w:cs="Times New Roman"/>
      <w:sz w:val="18"/>
      <w:szCs w:val="18"/>
      <w:lang w:val="en-US"/>
    </w:rPr>
  </w:style>
  <w:style w:type="paragraph" w:customStyle="1" w:styleId="Default">
    <w:name w:val="Default"/>
    <w:rsid w:val="002C791B"/>
    <w:pPr>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customStyle="1" w:styleId="Listlevel1">
    <w:name w:val="List level 1"/>
    <w:basedOn w:val="prastasis"/>
    <w:rsid w:val="002C791B"/>
    <w:pPr>
      <w:spacing w:before="40" w:after="20" w:line="240" w:lineRule="auto"/>
      <w:ind w:left="425" w:hanging="425"/>
    </w:pPr>
    <w:rPr>
      <w:rFonts w:ascii="Times New Roman" w:eastAsia="Times New Roman" w:hAnsi="Times New Roman" w:cs="Times New Roman"/>
      <w:sz w:val="24"/>
      <w:szCs w:val="20"/>
      <w:lang w:val="en-US"/>
    </w:rPr>
  </w:style>
  <w:style w:type="character" w:styleId="Grietas">
    <w:name w:val="Strong"/>
    <w:basedOn w:val="Numatytasispastraiposriftas"/>
    <w:qFormat/>
    <w:rsid w:val="002C791B"/>
    <w:rPr>
      <w:rFonts w:cs="Times New Roman"/>
      <w:b/>
      <w:bCs/>
    </w:rPr>
  </w:style>
  <w:style w:type="paragraph" w:styleId="prastasiniatinklio">
    <w:name w:val="Normal (Web)"/>
    <w:basedOn w:val="prastasis"/>
    <w:rsid w:val="002C791B"/>
    <w:pPr>
      <w:spacing w:before="100" w:beforeAutospacing="1" w:after="75" w:line="240" w:lineRule="auto"/>
    </w:pPr>
    <w:rPr>
      <w:rFonts w:ascii="Times New Roman" w:eastAsia="Times New Roman" w:hAnsi="Times New Roman" w:cs="Times New Roman"/>
      <w:color w:val="000000"/>
      <w:sz w:val="24"/>
      <w:szCs w:val="24"/>
      <w:lang w:val="en-US" w:bidi="th-TH"/>
    </w:rPr>
  </w:style>
  <w:style w:type="paragraph" w:customStyle="1" w:styleId="TTEMEASMCA">
    <w:name w:val="TT EMEA_SMCA"/>
    <w:basedOn w:val="Antrat1"/>
    <w:autoRedefine/>
    <w:rsid w:val="002C791B"/>
    <w:pPr>
      <w:spacing w:before="0" w:after="0" w:line="240" w:lineRule="auto"/>
      <w:ind w:left="567" w:hanging="567"/>
      <w:jc w:val="center"/>
    </w:pPr>
    <w:rPr>
      <w:sz w:val="22"/>
      <w:szCs w:val="22"/>
    </w:rPr>
  </w:style>
  <w:style w:type="paragraph" w:customStyle="1" w:styleId="BTEMEASMCA">
    <w:name w:val="BT EMEA_SMCA"/>
    <w:basedOn w:val="prastasis"/>
    <w:link w:val="BTEMEASMCAChar"/>
    <w:autoRedefine/>
    <w:rsid w:val="002C791B"/>
    <w:pPr>
      <w:spacing w:after="0" w:line="240" w:lineRule="auto"/>
    </w:pPr>
    <w:rPr>
      <w:rFonts w:ascii="Times New Roman" w:eastAsia="Times New Roman" w:hAnsi="Times New Roman" w:cs="Times New Roman"/>
      <w:noProof/>
    </w:rPr>
  </w:style>
  <w:style w:type="character" w:customStyle="1" w:styleId="BTEMEASMCAChar">
    <w:name w:val="BT EMEA_SMCA Char"/>
    <w:basedOn w:val="Numatytasispastraiposriftas"/>
    <w:link w:val="BTEMEASMCA"/>
    <w:locked/>
    <w:rsid w:val="002C791B"/>
    <w:rPr>
      <w:rFonts w:ascii="Times New Roman" w:eastAsia="Times New Roman" w:hAnsi="Times New Roman" w:cs="Times New Roman"/>
      <w:noProof/>
    </w:rPr>
  </w:style>
  <w:style w:type="paragraph" w:customStyle="1" w:styleId="PI-1EMEASMCA">
    <w:name w:val="PI-1 EMEA_SMCA"/>
    <w:basedOn w:val="Antrat2"/>
    <w:autoRedefine/>
    <w:rsid w:val="002C791B"/>
    <w:pPr>
      <w:spacing w:before="0" w:after="0" w:line="240" w:lineRule="auto"/>
      <w:ind w:left="567" w:hanging="567"/>
    </w:pPr>
    <w:rPr>
      <w:rFonts w:ascii="Times New Roman" w:hAnsi="Times New Roman"/>
      <w:i w:val="0"/>
      <w:sz w:val="22"/>
      <w:szCs w:val="22"/>
      <w:lang w:val="lt-LT"/>
    </w:rPr>
  </w:style>
  <w:style w:type="paragraph" w:customStyle="1" w:styleId="PI-2EMEASMCA">
    <w:name w:val="PI-2 EMEA_SMCA"/>
    <w:basedOn w:val="Antrat3"/>
    <w:autoRedefine/>
    <w:rsid w:val="002C791B"/>
    <w:pPr>
      <w:tabs>
        <w:tab w:val="clear" w:pos="567"/>
      </w:tabs>
      <w:spacing w:before="0" w:after="0" w:line="240" w:lineRule="auto"/>
      <w:ind w:left="567" w:hanging="567"/>
    </w:pPr>
    <w:rPr>
      <w:sz w:val="22"/>
      <w:szCs w:val="22"/>
      <w:lang w:val="lt-LT"/>
    </w:rPr>
  </w:style>
  <w:style w:type="paragraph" w:styleId="Komentarotema">
    <w:name w:val="annotation subject"/>
    <w:basedOn w:val="Komentarotekstas"/>
    <w:next w:val="Komentarotekstas"/>
    <w:link w:val="KomentarotemaDiagrama"/>
    <w:semiHidden/>
    <w:rsid w:val="002C791B"/>
    <w:rPr>
      <w:b/>
      <w:bCs/>
    </w:rPr>
  </w:style>
  <w:style w:type="character" w:customStyle="1" w:styleId="KomentarotemaDiagrama">
    <w:name w:val="Komentaro tema Diagrama"/>
    <w:basedOn w:val="KomentarotekstasDiagrama"/>
    <w:link w:val="Komentarotema"/>
    <w:semiHidden/>
    <w:rsid w:val="002C791B"/>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semiHidden/>
    <w:rsid w:val="002C791B"/>
    <w:pPr>
      <w:tabs>
        <w:tab w:val="left" w:pos="567"/>
      </w:tabs>
      <w:spacing w:after="0" w:line="260" w:lineRule="exact"/>
    </w:pPr>
    <w:rPr>
      <w:rFonts w:ascii="Tahoma" w:eastAsia="Times New Roman" w:hAnsi="Tahoma" w:cs="Tahoma"/>
      <w:sz w:val="16"/>
      <w:szCs w:val="16"/>
      <w:lang w:val="en-GB"/>
    </w:rPr>
  </w:style>
  <w:style w:type="character" w:customStyle="1" w:styleId="DebesliotekstasDiagrama">
    <w:name w:val="Debesėlio tekstas Diagrama"/>
    <w:basedOn w:val="Numatytasispastraiposriftas"/>
    <w:link w:val="Debesliotekstas"/>
    <w:semiHidden/>
    <w:rsid w:val="002C791B"/>
    <w:rPr>
      <w:rFonts w:ascii="Tahoma" w:eastAsia="Times New Roman" w:hAnsi="Tahoma" w:cs="Tahoma"/>
      <w:sz w:val="16"/>
      <w:szCs w:val="16"/>
      <w:lang w:val="en-GB"/>
    </w:rPr>
  </w:style>
  <w:style w:type="paragraph" w:styleId="Porat">
    <w:name w:val="footer"/>
    <w:basedOn w:val="prastasis"/>
    <w:link w:val="PoratDiagrama"/>
    <w:rsid w:val="002C791B"/>
    <w:pPr>
      <w:tabs>
        <w:tab w:val="center" w:pos="4819"/>
        <w:tab w:val="right" w:pos="9638"/>
      </w:tabs>
      <w:spacing w:after="0" w:line="260" w:lineRule="exact"/>
    </w:pPr>
    <w:rPr>
      <w:rFonts w:ascii="Times New Roman" w:eastAsia="Times New Roman" w:hAnsi="Times New Roman" w:cs="Times New Roman"/>
      <w:szCs w:val="20"/>
      <w:lang w:val="en-GB"/>
    </w:rPr>
  </w:style>
  <w:style w:type="character" w:customStyle="1" w:styleId="PoratDiagrama">
    <w:name w:val="Poraštė Diagrama"/>
    <w:basedOn w:val="Numatytasispastraiposriftas"/>
    <w:link w:val="Porat"/>
    <w:rsid w:val="002C791B"/>
    <w:rPr>
      <w:rFonts w:ascii="Times New Roman" w:eastAsia="Times New Roman" w:hAnsi="Times New Roman" w:cs="Times New Roman"/>
      <w:szCs w:val="20"/>
      <w:lang w:val="en-GB"/>
    </w:rPr>
  </w:style>
  <w:style w:type="character" w:styleId="Puslapionumeris">
    <w:name w:val="page number"/>
    <w:basedOn w:val="Numatytasispastraiposriftas"/>
    <w:rsid w:val="002C791B"/>
    <w:rPr>
      <w:rFonts w:cs="Times New Roman"/>
    </w:rPr>
  </w:style>
  <w:style w:type="table" w:styleId="Lentelstinklelis">
    <w:name w:val="Table Grid"/>
    <w:basedOn w:val="prastojilentel"/>
    <w:rsid w:val="002C791B"/>
    <w:pPr>
      <w:tabs>
        <w:tab w:val="left" w:pos="567"/>
      </w:tabs>
      <w:spacing w:after="0" w:line="260" w:lineRule="exact"/>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rsid w:val="002C791B"/>
    <w:rPr>
      <w:rFonts w:cs="Times New Roman"/>
      <w:sz w:val="16"/>
      <w:szCs w:val="16"/>
    </w:rPr>
  </w:style>
  <w:style w:type="paragraph" w:styleId="Pataisymai">
    <w:name w:val="Revision"/>
    <w:hidden/>
    <w:semiHidden/>
    <w:rsid w:val="002C791B"/>
    <w:pPr>
      <w:spacing w:after="0" w:line="240" w:lineRule="auto"/>
    </w:pPr>
    <w:rPr>
      <w:rFonts w:ascii="Times New Roman" w:eastAsia="Times New Roman" w:hAnsi="Times New Roman" w:cs="Times New Roman"/>
      <w:szCs w:val="20"/>
      <w:lang w:val="en-GB"/>
    </w:rPr>
  </w:style>
  <w:style w:type="paragraph" w:styleId="Paprastasistekstas">
    <w:name w:val="Plain Text"/>
    <w:basedOn w:val="prastasis"/>
    <w:link w:val="PaprastasistekstasDiagrama"/>
    <w:uiPriority w:val="99"/>
    <w:rsid w:val="002C791B"/>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2C791B"/>
    <w:rPr>
      <w:rFonts w:ascii="Courier New" w:eastAsia="SimSun" w:hAnsi="Courier New" w:cs="Times New Roman"/>
      <w:sz w:val="20"/>
      <w:szCs w:val="20"/>
      <w:lang w:val="en-US"/>
    </w:rPr>
  </w:style>
  <w:style w:type="character" w:customStyle="1" w:styleId="apple-converted-space">
    <w:name w:val="apple-converted-space"/>
    <w:basedOn w:val="Numatytasispastraiposriftas"/>
    <w:rsid w:val="002C791B"/>
  </w:style>
  <w:style w:type="paragraph" w:styleId="Sraopastraipa">
    <w:name w:val="List Paragraph"/>
    <w:basedOn w:val="prastasis"/>
    <w:uiPriority w:val="34"/>
    <w:qFormat/>
    <w:rsid w:val="002C791B"/>
    <w:pPr>
      <w:ind w:left="720"/>
      <w:contextualSpacing/>
    </w:pPr>
  </w:style>
  <w:style w:type="table" w:customStyle="1" w:styleId="TableGrid1">
    <w:name w:val="Table Grid1"/>
    <w:basedOn w:val="prastojilentel"/>
    <w:next w:val="Lentelstinklelis"/>
    <w:rsid w:val="00C6356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3676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eletis.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ingenpharma.e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FA4FE-BC97-475D-AB1F-1A4BC6917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50717</Words>
  <Characters>28909</Characters>
  <Application>Microsoft Office Word</Application>
  <DocSecurity>4</DocSecurity>
  <Lines>240</Lines>
  <Paragraphs>158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Dambrauskiene</dc:creator>
  <cp:keywords/>
  <dc:description/>
  <cp:lastModifiedBy>Albina Burkauskaitė</cp:lastModifiedBy>
  <cp:revision>2</cp:revision>
  <dcterms:created xsi:type="dcterms:W3CDTF">2025-09-29T05:54:00Z</dcterms:created>
  <dcterms:modified xsi:type="dcterms:W3CDTF">2025-09-29T05:54:00Z</dcterms:modified>
</cp:coreProperties>
</file>