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72533"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458AF01E"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7E2A798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3E85069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105A7A8B"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7A1BD5F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18ED9DFC"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6ED29A3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20744A97"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285E455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439612B0"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6F57B0BE"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12245BD1"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17E31EE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7F24F2FB"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478A8570"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282DF613"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06460F5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48C67D27"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01BC1C23"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28900B7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39146FC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60121CA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31E3402A"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r w:rsidRPr="00500102">
        <w:rPr>
          <w:rFonts w:ascii="Times New Roman" w:eastAsia="Calibri" w:hAnsi="Times New Roman" w:cs="Times New Roman"/>
          <w:b/>
          <w:bCs/>
          <w:color w:val="000000"/>
        </w:rPr>
        <w:t>I PRIEDAS</w:t>
      </w:r>
    </w:p>
    <w:p w14:paraId="762155E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77E8BC01"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r w:rsidRPr="00500102">
        <w:rPr>
          <w:rFonts w:ascii="Times New Roman" w:eastAsia="Calibri" w:hAnsi="Times New Roman" w:cs="Times New Roman"/>
          <w:b/>
          <w:bCs/>
          <w:color w:val="000000"/>
        </w:rPr>
        <w:t>PREPARATO CHARAKTERISTIK</w:t>
      </w:r>
      <w:r w:rsidRPr="00500102">
        <w:rPr>
          <w:rFonts w:ascii="Times New Roman" w:eastAsia="TimesNewRoman,Bold" w:hAnsi="Times New Roman" w:cs="Times New Roman"/>
          <w:b/>
          <w:bCs/>
          <w:color w:val="000000"/>
        </w:rPr>
        <w:t xml:space="preserve">Ų </w:t>
      </w:r>
      <w:r w:rsidRPr="00500102">
        <w:rPr>
          <w:rFonts w:ascii="Times New Roman" w:eastAsia="Calibri" w:hAnsi="Times New Roman" w:cs="Times New Roman"/>
          <w:b/>
          <w:bCs/>
          <w:color w:val="000000"/>
        </w:rPr>
        <w:t>SANTRAUKA</w:t>
      </w:r>
    </w:p>
    <w:p w14:paraId="36816AC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r w:rsidRPr="00500102">
        <w:rPr>
          <w:rFonts w:ascii="Times New Roman" w:eastAsia="Calibri" w:hAnsi="Times New Roman" w:cs="Times New Roman"/>
          <w:b/>
          <w:bCs/>
          <w:color w:val="000000"/>
        </w:rPr>
        <w:br w:type="page"/>
      </w:r>
    </w:p>
    <w:p w14:paraId="1DEA03E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5A368F7" w14:textId="77777777" w:rsidR="00500102" w:rsidRPr="00500102" w:rsidRDefault="00500102" w:rsidP="00500102">
      <w:pPr>
        <w:tabs>
          <w:tab w:val="left" w:pos="0"/>
        </w:tabs>
        <w:autoSpaceDE w:val="0"/>
        <w:autoSpaceDN w:val="0"/>
        <w:adjustRightInd w:val="0"/>
        <w:spacing w:after="0" w:line="240" w:lineRule="auto"/>
        <w:ind w:left="567" w:hanging="567"/>
        <w:jc w:val="both"/>
        <w:rPr>
          <w:rFonts w:ascii="Times New Roman" w:eastAsia="Calibri" w:hAnsi="Times New Roman" w:cs="Times New Roman"/>
          <w:b/>
          <w:bCs/>
          <w:color w:val="000000"/>
        </w:rPr>
      </w:pPr>
      <w:r w:rsidRPr="00500102">
        <w:rPr>
          <w:rFonts w:ascii="Times New Roman" w:eastAsia="Calibri" w:hAnsi="Times New Roman" w:cs="Times New Roman"/>
          <w:b/>
          <w:bCs/>
          <w:color w:val="000000"/>
        </w:rPr>
        <w:t>1.</w:t>
      </w:r>
      <w:r w:rsidRPr="00500102">
        <w:rPr>
          <w:rFonts w:ascii="Times New Roman" w:eastAsia="Calibri" w:hAnsi="Times New Roman" w:cs="Times New Roman"/>
          <w:b/>
          <w:bCs/>
          <w:color w:val="000000"/>
        </w:rPr>
        <w:tab/>
        <w:t>VAISTINIO PREPARATO PAVADINIMAS</w:t>
      </w:r>
    </w:p>
    <w:p w14:paraId="58FE953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9AFFFE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4 mg/5 ml koncentratas infuziniam tirpalui</w:t>
      </w:r>
    </w:p>
    <w:p w14:paraId="2FF92A5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4DA3B4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431FD27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2.</w:t>
      </w:r>
      <w:r w:rsidRPr="00500102">
        <w:rPr>
          <w:rFonts w:ascii="Times New Roman" w:eastAsia="Calibri" w:hAnsi="Times New Roman" w:cs="Times New Roman"/>
          <w:b/>
          <w:bCs/>
          <w:color w:val="000000"/>
        </w:rPr>
        <w:tab/>
        <w:t>KOKYBIN</w:t>
      </w:r>
      <w:r w:rsidRPr="00500102">
        <w:rPr>
          <w:rFonts w:ascii="Times New Roman" w:eastAsia="TimesNewRoman,Bold" w:hAnsi="Times New Roman" w:cs="Times New Roman"/>
          <w:b/>
          <w:bCs/>
          <w:color w:val="000000"/>
        </w:rPr>
        <w:t xml:space="preserve">Ė </w:t>
      </w:r>
      <w:r w:rsidRPr="00500102">
        <w:rPr>
          <w:rFonts w:ascii="Times New Roman" w:eastAsia="Calibri" w:hAnsi="Times New Roman" w:cs="Times New Roman"/>
          <w:b/>
          <w:bCs/>
          <w:color w:val="000000"/>
        </w:rPr>
        <w:t>IR KIEKYBIN</w:t>
      </w:r>
      <w:r w:rsidRPr="00500102">
        <w:rPr>
          <w:rFonts w:ascii="Times New Roman" w:eastAsia="TimesNewRoman,Bold" w:hAnsi="Times New Roman" w:cs="Times New Roman"/>
          <w:b/>
          <w:bCs/>
          <w:color w:val="000000"/>
        </w:rPr>
        <w:t xml:space="preserve">Ė </w:t>
      </w:r>
      <w:r w:rsidRPr="00500102">
        <w:rPr>
          <w:rFonts w:ascii="Times New Roman" w:eastAsia="Calibri" w:hAnsi="Times New Roman" w:cs="Times New Roman"/>
          <w:b/>
          <w:bCs/>
          <w:color w:val="000000"/>
        </w:rPr>
        <w:t>SUD</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TIS</w:t>
      </w:r>
    </w:p>
    <w:p w14:paraId="36D97B9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06631D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Viename 5 ml koncentrato flakone yra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w:t>
      </w:r>
      <w:proofErr w:type="spellStart"/>
      <w:r w:rsidRPr="00500102">
        <w:rPr>
          <w:rFonts w:ascii="Times New Roman" w:eastAsia="Calibri" w:hAnsi="Times New Roman" w:cs="Times New Roman"/>
          <w:color w:val="000000"/>
        </w:rPr>
        <w:t>monohidrato</w:t>
      </w:r>
      <w:proofErr w:type="spellEnd"/>
      <w:r w:rsidRPr="00500102">
        <w:rPr>
          <w:rFonts w:ascii="Times New Roman" w:eastAsia="Calibri" w:hAnsi="Times New Roman" w:cs="Times New Roman"/>
          <w:color w:val="000000"/>
        </w:rPr>
        <w:t xml:space="preserve"> pavidalu).</w:t>
      </w:r>
    </w:p>
    <w:p w14:paraId="7B928F2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408A655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Viename mililitre koncentrato yra 0,8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w:t>
      </w:r>
      <w:proofErr w:type="spellStart"/>
      <w:r w:rsidRPr="00500102">
        <w:rPr>
          <w:rFonts w:ascii="Times New Roman" w:eastAsia="Calibri" w:hAnsi="Times New Roman" w:cs="Times New Roman"/>
          <w:color w:val="000000"/>
        </w:rPr>
        <w:t>monohidrato</w:t>
      </w:r>
      <w:proofErr w:type="spellEnd"/>
      <w:r w:rsidRPr="00500102">
        <w:rPr>
          <w:rFonts w:ascii="Times New Roman" w:eastAsia="Calibri" w:hAnsi="Times New Roman" w:cs="Times New Roman"/>
          <w:color w:val="000000"/>
        </w:rPr>
        <w:t xml:space="preserve"> pavidalu).</w:t>
      </w:r>
    </w:p>
    <w:p w14:paraId="185DBD6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F37DE4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Visos pagalbinės medžiagos išvardytos 6.1 skyriuje.</w:t>
      </w:r>
    </w:p>
    <w:p w14:paraId="7D56222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6C6A0BE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B56E0E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3.</w:t>
      </w:r>
      <w:r w:rsidRPr="00500102">
        <w:rPr>
          <w:rFonts w:ascii="Times New Roman" w:eastAsia="Calibri" w:hAnsi="Times New Roman" w:cs="Times New Roman"/>
          <w:b/>
          <w:bCs/>
          <w:color w:val="000000"/>
        </w:rPr>
        <w:tab/>
        <w:t>FARMACIN</w:t>
      </w:r>
      <w:r w:rsidRPr="00500102">
        <w:rPr>
          <w:rFonts w:ascii="Times New Roman" w:eastAsia="TimesNewRoman,Bold" w:hAnsi="Times New Roman" w:cs="Times New Roman"/>
          <w:b/>
          <w:bCs/>
          <w:color w:val="000000"/>
        </w:rPr>
        <w:t xml:space="preserve">Ė </w:t>
      </w:r>
      <w:r w:rsidRPr="00500102">
        <w:rPr>
          <w:rFonts w:ascii="Times New Roman" w:eastAsia="Calibri" w:hAnsi="Times New Roman" w:cs="Times New Roman"/>
          <w:b/>
          <w:bCs/>
          <w:color w:val="000000"/>
        </w:rPr>
        <w:t>FORMA</w:t>
      </w:r>
    </w:p>
    <w:p w14:paraId="0EFEC4E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ED39FB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Koncentratas infuziniam tirpalui (sterilus koncentratas).</w:t>
      </w:r>
    </w:p>
    <w:p w14:paraId="77A3F1B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Skaidrus bespalvis tirpalas.</w:t>
      </w:r>
    </w:p>
    <w:p w14:paraId="677E0F4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6A1D811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8EE4F3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4.</w:t>
      </w:r>
      <w:r w:rsidRPr="00500102">
        <w:rPr>
          <w:rFonts w:ascii="Times New Roman" w:eastAsia="Calibri" w:hAnsi="Times New Roman" w:cs="Times New Roman"/>
          <w:b/>
          <w:bCs/>
          <w:color w:val="000000"/>
        </w:rPr>
        <w:tab/>
        <w:t>KLINIKIN</w:t>
      </w:r>
      <w:r w:rsidRPr="00500102">
        <w:rPr>
          <w:rFonts w:ascii="Times New Roman" w:eastAsia="TimesNewRoman,Bold" w:hAnsi="Times New Roman" w:cs="Times New Roman"/>
          <w:b/>
          <w:bCs/>
          <w:color w:val="000000"/>
        </w:rPr>
        <w:t xml:space="preserve">Ė </w:t>
      </w:r>
      <w:r w:rsidRPr="00500102">
        <w:rPr>
          <w:rFonts w:ascii="Times New Roman" w:eastAsia="Calibri" w:hAnsi="Times New Roman" w:cs="Times New Roman"/>
          <w:b/>
          <w:bCs/>
          <w:color w:val="000000"/>
        </w:rPr>
        <w:t>INFORMACIJA</w:t>
      </w:r>
    </w:p>
    <w:p w14:paraId="3960934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48FE85B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4.1</w:t>
      </w:r>
      <w:r w:rsidRPr="00500102">
        <w:rPr>
          <w:rFonts w:ascii="Times New Roman" w:eastAsia="Calibri" w:hAnsi="Times New Roman" w:cs="Times New Roman"/>
          <w:b/>
          <w:bCs/>
          <w:color w:val="000000"/>
        </w:rPr>
        <w:tab/>
        <w:t>Terapin</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s indikacijos</w:t>
      </w:r>
    </w:p>
    <w:p w14:paraId="675BF06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4D219699" w14:textId="77777777" w:rsidR="00500102" w:rsidRPr="00500102" w:rsidRDefault="00500102" w:rsidP="00500102">
      <w:pPr>
        <w:numPr>
          <w:ilvl w:val="0"/>
          <w:numId w:val="13"/>
        </w:numPr>
        <w:tabs>
          <w:tab w:val="num" w:pos="550"/>
          <w:tab w:val="left" w:pos="6946"/>
        </w:tabs>
        <w:autoSpaceDE w:val="0"/>
        <w:autoSpaceDN w:val="0"/>
        <w:adjustRightInd w:val="0"/>
        <w:spacing w:after="0" w:line="240" w:lineRule="auto"/>
        <w:ind w:left="550" w:hanging="550"/>
        <w:rPr>
          <w:rFonts w:ascii="Times New Roman" w:eastAsia="Calibri" w:hAnsi="Times New Roman" w:cs="Times New Roman"/>
          <w:color w:val="000000"/>
        </w:rPr>
      </w:pPr>
      <w:r w:rsidRPr="00500102">
        <w:rPr>
          <w:rFonts w:ascii="Times New Roman" w:eastAsia="Calibri" w:hAnsi="Times New Roman" w:cs="Times New Roman"/>
          <w:color w:val="000000"/>
        </w:rPr>
        <w:t xml:space="preserve">Skeleto pažeidimų (patologinių lūžių, stuburo spaudimo, kaulų spindulinio ar chirurginio gydymo arba naviko sukeltos </w:t>
      </w:r>
      <w:proofErr w:type="spellStart"/>
      <w:r w:rsidRPr="00500102">
        <w:rPr>
          <w:rFonts w:ascii="Times New Roman" w:eastAsia="Calibri" w:hAnsi="Times New Roman" w:cs="Times New Roman"/>
          <w:color w:val="000000"/>
        </w:rPr>
        <w:t>hiperkalcemijos</w:t>
      </w:r>
      <w:proofErr w:type="spellEnd"/>
      <w:r w:rsidRPr="00500102">
        <w:rPr>
          <w:rFonts w:ascii="Times New Roman" w:eastAsia="Calibri" w:hAnsi="Times New Roman" w:cs="Times New Roman"/>
          <w:color w:val="000000"/>
        </w:rPr>
        <w:t>) profilaktika suaugusiems pacientams, kuriems yra progresavęs, išplitęs į kaulus piktybinis procesas.</w:t>
      </w:r>
    </w:p>
    <w:p w14:paraId="1C9B51DD" w14:textId="77777777" w:rsidR="00500102" w:rsidRPr="00500102" w:rsidRDefault="00500102" w:rsidP="00500102">
      <w:pPr>
        <w:numPr>
          <w:ilvl w:val="0"/>
          <w:numId w:val="13"/>
        </w:numPr>
        <w:tabs>
          <w:tab w:val="num" w:pos="550"/>
        </w:tabs>
        <w:autoSpaceDE w:val="0"/>
        <w:autoSpaceDN w:val="0"/>
        <w:adjustRightInd w:val="0"/>
        <w:spacing w:after="0" w:line="240" w:lineRule="auto"/>
        <w:ind w:left="550" w:hanging="550"/>
        <w:rPr>
          <w:rFonts w:ascii="Times New Roman" w:eastAsia="Calibri" w:hAnsi="Times New Roman" w:cs="Times New Roman"/>
          <w:color w:val="000000"/>
        </w:rPr>
      </w:pPr>
      <w:r w:rsidRPr="00500102">
        <w:rPr>
          <w:rFonts w:ascii="Times New Roman" w:eastAsia="Calibri" w:hAnsi="Times New Roman" w:cs="Times New Roman"/>
          <w:color w:val="000000"/>
        </w:rPr>
        <w:t xml:space="preserve">Naviko sukeltos </w:t>
      </w:r>
      <w:proofErr w:type="spellStart"/>
      <w:r w:rsidRPr="00500102">
        <w:rPr>
          <w:rFonts w:ascii="Times New Roman" w:eastAsia="Calibri" w:hAnsi="Times New Roman" w:cs="Times New Roman"/>
          <w:color w:val="000000"/>
        </w:rPr>
        <w:t>hiperkalcemijos</w:t>
      </w:r>
      <w:proofErr w:type="spellEnd"/>
      <w:r w:rsidRPr="00500102">
        <w:rPr>
          <w:rFonts w:ascii="Times New Roman" w:eastAsia="Calibri" w:hAnsi="Times New Roman" w:cs="Times New Roman"/>
          <w:color w:val="000000"/>
        </w:rPr>
        <w:t xml:space="preserve"> (NSH) gydymas suaugusiems pacientams.</w:t>
      </w:r>
    </w:p>
    <w:p w14:paraId="0DA03C7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73B748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4.2</w:t>
      </w:r>
      <w:r w:rsidRPr="00500102">
        <w:rPr>
          <w:rFonts w:ascii="Times New Roman" w:eastAsia="Calibri" w:hAnsi="Times New Roman" w:cs="Times New Roman"/>
          <w:b/>
          <w:bCs/>
          <w:color w:val="000000"/>
        </w:rPr>
        <w:tab/>
        <w:t>Dozavimas ir vartojimo metodas</w:t>
      </w:r>
    </w:p>
    <w:p w14:paraId="1EF1F85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43D2172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pacientui gali skirti ir </w:t>
      </w:r>
      <w:proofErr w:type="spellStart"/>
      <w:r w:rsidRPr="00500102">
        <w:rPr>
          <w:rFonts w:ascii="Times New Roman" w:eastAsia="Calibri" w:hAnsi="Times New Roman" w:cs="Times New Roman"/>
          <w:color w:val="000000"/>
        </w:rPr>
        <w:t>infuzuoti</w:t>
      </w:r>
      <w:proofErr w:type="spellEnd"/>
      <w:r w:rsidRPr="00500102">
        <w:rPr>
          <w:rFonts w:ascii="Times New Roman" w:eastAsia="Calibri" w:hAnsi="Times New Roman" w:cs="Times New Roman"/>
          <w:color w:val="000000"/>
        </w:rPr>
        <w:t xml:space="preserve"> tik intraveninių </w:t>
      </w:r>
      <w:proofErr w:type="spellStart"/>
      <w:r w:rsidRPr="00500102">
        <w:rPr>
          <w:rFonts w:ascii="Times New Roman" w:eastAsia="Calibri" w:hAnsi="Times New Roman" w:cs="Times New Roman"/>
          <w:color w:val="000000"/>
        </w:rPr>
        <w:t>bisfosfonatų</w:t>
      </w:r>
      <w:proofErr w:type="spellEnd"/>
      <w:r w:rsidRPr="00500102">
        <w:rPr>
          <w:rFonts w:ascii="Times New Roman" w:eastAsia="Calibri" w:hAnsi="Times New Roman" w:cs="Times New Roman"/>
          <w:color w:val="000000"/>
        </w:rPr>
        <w:t xml:space="preserve"> vartojimo patirties turintis sveikatos priežiūros specialistai.</w:t>
      </w:r>
    </w:p>
    <w:p w14:paraId="6DCDEC7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gydomi pacientai turi gauti pakuotės lapelį ir paciento priminimo kortelę.</w:t>
      </w:r>
    </w:p>
    <w:p w14:paraId="0FF5297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4B43549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Dozavimas</w:t>
      </w:r>
    </w:p>
    <w:p w14:paraId="71106FA7" w14:textId="77777777" w:rsid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iCs/>
          <w:color w:val="000000"/>
          <w:u w:val="single"/>
        </w:rPr>
      </w:pPr>
      <w:r w:rsidRPr="00500102">
        <w:rPr>
          <w:rFonts w:ascii="Times New Roman" w:eastAsia="Calibri" w:hAnsi="Times New Roman" w:cs="Times New Roman"/>
          <w:i/>
          <w:iCs/>
          <w:color w:val="000000"/>
          <w:u w:val="single"/>
        </w:rPr>
        <w:t>Skeleto pažeidimų profilaktika pacientams, kuriems yra išplitęs į kaulus piktybinis procesas</w:t>
      </w:r>
    </w:p>
    <w:p w14:paraId="1E985B39" w14:textId="77777777" w:rsidR="00667CE7" w:rsidRPr="00500102" w:rsidRDefault="00667CE7" w:rsidP="00500102">
      <w:pPr>
        <w:tabs>
          <w:tab w:val="left" w:pos="567"/>
        </w:tabs>
        <w:autoSpaceDE w:val="0"/>
        <w:autoSpaceDN w:val="0"/>
        <w:adjustRightInd w:val="0"/>
        <w:spacing w:after="0" w:line="240" w:lineRule="auto"/>
        <w:rPr>
          <w:rFonts w:ascii="Times New Roman" w:eastAsia="Calibri" w:hAnsi="Times New Roman" w:cs="Times New Roman"/>
          <w:i/>
          <w:iCs/>
          <w:color w:val="000000"/>
          <w:u w:val="single"/>
        </w:rPr>
      </w:pPr>
    </w:p>
    <w:p w14:paraId="55F04F6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iCs/>
          <w:color w:val="000000"/>
        </w:rPr>
      </w:pPr>
      <w:r w:rsidRPr="00500102">
        <w:rPr>
          <w:rFonts w:ascii="Times New Roman" w:eastAsia="Calibri" w:hAnsi="Times New Roman" w:cs="Times New Roman"/>
          <w:i/>
          <w:iCs/>
          <w:color w:val="000000"/>
        </w:rPr>
        <w:t>Suaug</w:t>
      </w:r>
      <w:r w:rsidR="00667CE7">
        <w:rPr>
          <w:rFonts w:ascii="Times New Roman" w:eastAsia="Calibri" w:hAnsi="Times New Roman" w:cs="Times New Roman"/>
          <w:i/>
          <w:iCs/>
          <w:color w:val="000000"/>
        </w:rPr>
        <w:t>usieji</w:t>
      </w:r>
      <w:r w:rsidRPr="00500102">
        <w:rPr>
          <w:rFonts w:ascii="Times New Roman" w:eastAsia="Calibri" w:hAnsi="Times New Roman" w:cs="Times New Roman"/>
          <w:i/>
          <w:iCs/>
          <w:color w:val="000000"/>
        </w:rPr>
        <w:t xml:space="preserve"> ir senyvi </w:t>
      </w:r>
      <w:r w:rsidR="00667CE7">
        <w:rPr>
          <w:rFonts w:ascii="Times New Roman" w:eastAsia="Calibri" w:hAnsi="Times New Roman" w:cs="Times New Roman"/>
          <w:i/>
          <w:iCs/>
          <w:color w:val="000000"/>
        </w:rPr>
        <w:t>pacientai</w:t>
      </w:r>
    </w:p>
    <w:p w14:paraId="7F2411D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Rekomenduojama dozė skeleto pažeidimų profilaktikai pacientams, kuriems yra išplitęs į kaulus piktybinis procesas, yra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vartojamos kas 3–4 savaites.</w:t>
      </w:r>
    </w:p>
    <w:p w14:paraId="25CE427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4D9DBA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Be to, pacientas turi vartoti 500 mg geriamojo kalcio papildų ir 400 TV vitamino D per parą.</w:t>
      </w:r>
    </w:p>
    <w:p w14:paraId="64CD580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4B62EC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Prieš nusprendžiant pradėti skirti vaistinio preparato skeleto pažeidimų profilaktikai pacientams, kuriems yra metastazių kauluose, reikia atsižvelgti į tai, kad gydomasis poveikis atsiras tik po 2</w:t>
      </w:r>
      <w:r w:rsidRPr="00500102">
        <w:rPr>
          <w:rFonts w:ascii="Times New Roman" w:eastAsia="Calibri" w:hAnsi="Times New Roman" w:cs="Times New Roman"/>
          <w:color w:val="000000"/>
        </w:rPr>
        <w:noBreakHyphen/>
        <w:t>3 mėnesių.</w:t>
      </w:r>
    </w:p>
    <w:p w14:paraId="4C2C566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iCs/>
          <w:color w:val="000000"/>
        </w:rPr>
      </w:pPr>
    </w:p>
    <w:p w14:paraId="5BFBF21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iCs/>
          <w:color w:val="000000"/>
          <w:u w:val="single"/>
        </w:rPr>
      </w:pPr>
      <w:r w:rsidRPr="00500102">
        <w:rPr>
          <w:rFonts w:ascii="Times New Roman" w:eastAsia="Calibri" w:hAnsi="Times New Roman" w:cs="Times New Roman"/>
          <w:i/>
          <w:iCs/>
          <w:color w:val="000000"/>
          <w:u w:val="single"/>
        </w:rPr>
        <w:t>NSH gydymas</w:t>
      </w:r>
    </w:p>
    <w:p w14:paraId="6B83C83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iCs/>
          <w:color w:val="000000"/>
        </w:rPr>
      </w:pPr>
      <w:r w:rsidRPr="00500102">
        <w:rPr>
          <w:rFonts w:ascii="Times New Roman" w:eastAsia="Calibri" w:hAnsi="Times New Roman" w:cs="Times New Roman"/>
          <w:i/>
          <w:iCs/>
          <w:color w:val="000000"/>
        </w:rPr>
        <w:t>Suaug</w:t>
      </w:r>
      <w:r w:rsidR="00C85EA4">
        <w:rPr>
          <w:rFonts w:ascii="Times New Roman" w:eastAsia="Calibri" w:hAnsi="Times New Roman" w:cs="Times New Roman"/>
          <w:i/>
          <w:iCs/>
          <w:color w:val="000000"/>
        </w:rPr>
        <w:t>usieji</w:t>
      </w:r>
      <w:r w:rsidRPr="00500102">
        <w:rPr>
          <w:rFonts w:ascii="Times New Roman" w:eastAsia="Calibri" w:hAnsi="Times New Roman" w:cs="Times New Roman"/>
          <w:i/>
          <w:iCs/>
          <w:color w:val="000000"/>
        </w:rPr>
        <w:t xml:space="preserve"> ir senyvi </w:t>
      </w:r>
      <w:r w:rsidR="00C85EA4">
        <w:rPr>
          <w:rFonts w:ascii="Times New Roman" w:eastAsia="Calibri" w:hAnsi="Times New Roman" w:cs="Times New Roman"/>
          <w:i/>
          <w:iCs/>
          <w:color w:val="000000"/>
        </w:rPr>
        <w:t>pacientai</w:t>
      </w:r>
    </w:p>
    <w:p w14:paraId="39A551C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Rekomenduojama vienkartinė dozė </w:t>
      </w:r>
      <w:proofErr w:type="spellStart"/>
      <w:r w:rsidRPr="00500102">
        <w:rPr>
          <w:rFonts w:ascii="Times New Roman" w:eastAsia="Calibri" w:hAnsi="Times New Roman" w:cs="Times New Roman"/>
          <w:color w:val="000000"/>
        </w:rPr>
        <w:t>hiperkalcemijai</w:t>
      </w:r>
      <w:proofErr w:type="spellEnd"/>
      <w:r w:rsidRPr="00500102">
        <w:rPr>
          <w:rFonts w:ascii="Times New Roman" w:eastAsia="Calibri" w:hAnsi="Times New Roman" w:cs="Times New Roman"/>
          <w:color w:val="000000"/>
        </w:rPr>
        <w:t xml:space="preserve"> gydyti (kai pagal </w:t>
      </w:r>
      <w:proofErr w:type="spellStart"/>
      <w:r w:rsidRPr="00500102">
        <w:rPr>
          <w:rFonts w:ascii="Times New Roman" w:eastAsia="Calibri" w:hAnsi="Times New Roman" w:cs="Times New Roman"/>
          <w:color w:val="000000"/>
        </w:rPr>
        <w:t>albuminą</w:t>
      </w:r>
      <w:proofErr w:type="spellEnd"/>
      <w:r w:rsidRPr="00500102">
        <w:rPr>
          <w:rFonts w:ascii="Times New Roman" w:eastAsia="Calibri" w:hAnsi="Times New Roman" w:cs="Times New Roman"/>
          <w:color w:val="000000"/>
        </w:rPr>
        <w:t xml:space="preserve"> koreguota kalcio koncentracija serume yra ≥ 12,0 mg/dl arba 3,0 </w:t>
      </w:r>
      <w:proofErr w:type="spellStart"/>
      <w:r w:rsidRPr="00500102">
        <w:rPr>
          <w:rFonts w:ascii="Times New Roman" w:eastAsia="Calibri" w:hAnsi="Times New Roman" w:cs="Times New Roman"/>
          <w:color w:val="000000"/>
        </w:rPr>
        <w:t>mmol</w:t>
      </w:r>
      <w:proofErr w:type="spellEnd"/>
      <w:r w:rsidRPr="00500102">
        <w:rPr>
          <w:rFonts w:ascii="Times New Roman" w:eastAsia="Calibri" w:hAnsi="Times New Roman" w:cs="Times New Roman"/>
          <w:color w:val="000000"/>
        </w:rPr>
        <w:t xml:space="preserve">/l) yra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w:t>
      </w:r>
    </w:p>
    <w:p w14:paraId="163F311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14BD5A4" w14:textId="77777777" w:rsidR="00500102" w:rsidRPr="00500102" w:rsidRDefault="00C85EA4" w:rsidP="00500102">
      <w:pPr>
        <w:keepNext/>
        <w:keepLines/>
        <w:tabs>
          <w:tab w:val="left" w:pos="567"/>
        </w:tabs>
        <w:autoSpaceDE w:val="0"/>
        <w:autoSpaceDN w:val="0"/>
        <w:adjustRightInd w:val="0"/>
        <w:spacing w:after="0" w:line="240" w:lineRule="auto"/>
        <w:rPr>
          <w:rFonts w:ascii="Times New Roman" w:eastAsia="Calibri" w:hAnsi="Times New Roman" w:cs="Times New Roman"/>
          <w:i/>
          <w:color w:val="000000"/>
        </w:rPr>
      </w:pPr>
      <w:r>
        <w:rPr>
          <w:rFonts w:ascii="Times New Roman" w:eastAsia="Calibri" w:hAnsi="Times New Roman" w:cs="Times New Roman"/>
          <w:i/>
          <w:color w:val="000000"/>
        </w:rPr>
        <w:lastRenderedPageBreak/>
        <w:t>Pacientams, kurių inkstų funkcija sutrikusi</w:t>
      </w:r>
      <w:r w:rsidR="009E2E77">
        <w:rPr>
          <w:rFonts w:ascii="Times New Roman" w:eastAsia="Calibri" w:hAnsi="Times New Roman" w:cs="Times New Roman"/>
          <w:i/>
          <w:color w:val="000000"/>
        </w:rPr>
        <w:t xml:space="preserve"> </w:t>
      </w:r>
    </w:p>
    <w:p w14:paraId="254FBF95"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i/>
          <w:iCs/>
          <w:color w:val="000000"/>
        </w:rPr>
      </w:pPr>
      <w:r w:rsidRPr="00500102">
        <w:rPr>
          <w:rFonts w:ascii="Times New Roman" w:eastAsia="Calibri" w:hAnsi="Times New Roman" w:cs="Times New Roman"/>
          <w:i/>
          <w:iCs/>
          <w:color w:val="000000"/>
        </w:rPr>
        <w:t>NSH:</w:t>
      </w:r>
    </w:p>
    <w:p w14:paraId="7F758A25"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Pacientus, kuriems yra naviko sukelta </w:t>
      </w:r>
      <w:proofErr w:type="spellStart"/>
      <w:r w:rsidRPr="00500102">
        <w:rPr>
          <w:rFonts w:ascii="Times New Roman" w:eastAsia="Calibri" w:hAnsi="Times New Roman" w:cs="Times New Roman"/>
          <w:color w:val="000000"/>
        </w:rPr>
        <w:t>hiperkalcemija</w:t>
      </w:r>
      <w:proofErr w:type="spellEnd"/>
      <w:r w:rsidRPr="00500102">
        <w:rPr>
          <w:rFonts w:ascii="Times New Roman" w:eastAsia="Calibri" w:hAnsi="Times New Roman" w:cs="Times New Roman"/>
          <w:color w:val="000000"/>
        </w:rPr>
        <w:t xml:space="preserve"> (NSH) ir sunkus inkstų pažeidimas, gydyti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galima tik įvertinus gydymo riziką ir naudą. Klinikiniuose tyrimuose nedalyvavo pacientai, kurių kreatinino koncentracija serume buvo &gt; 400 </w:t>
      </w:r>
      <w:proofErr w:type="spellStart"/>
      <w:r w:rsidRPr="00500102">
        <w:rPr>
          <w:rFonts w:ascii="Times New Roman" w:eastAsia="Calibri" w:hAnsi="Times New Roman" w:cs="Times New Roman"/>
          <w:color w:val="000000"/>
        </w:rPr>
        <w:t>mikromolių</w:t>
      </w:r>
      <w:proofErr w:type="spellEnd"/>
      <w:r w:rsidRPr="00500102">
        <w:rPr>
          <w:rFonts w:ascii="Times New Roman" w:eastAsia="Calibri" w:hAnsi="Times New Roman" w:cs="Times New Roman"/>
          <w:color w:val="000000"/>
        </w:rPr>
        <w:t xml:space="preserve">/l arba &gt; 4,5 mg/dl. Dozės koreguoti nereikia pacientams, kuriems yra NSH ir kreatinino koncentracija serume &lt; 400 </w:t>
      </w:r>
      <w:proofErr w:type="spellStart"/>
      <w:r w:rsidRPr="00500102">
        <w:rPr>
          <w:rFonts w:ascii="Times New Roman" w:eastAsia="Calibri" w:hAnsi="Times New Roman" w:cs="Times New Roman"/>
          <w:color w:val="000000"/>
        </w:rPr>
        <w:t>mikromolių</w:t>
      </w:r>
      <w:proofErr w:type="spellEnd"/>
      <w:r w:rsidRPr="00500102">
        <w:rPr>
          <w:rFonts w:ascii="Times New Roman" w:eastAsia="Calibri" w:hAnsi="Times New Roman" w:cs="Times New Roman"/>
          <w:color w:val="000000"/>
        </w:rPr>
        <w:t>/l arba &lt; 4,5 mg/dl (žr.4.4 skyrių).</w:t>
      </w:r>
    </w:p>
    <w:p w14:paraId="5B41B78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iCs/>
          <w:color w:val="000000"/>
        </w:rPr>
      </w:pPr>
    </w:p>
    <w:p w14:paraId="032AD39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iCs/>
          <w:color w:val="000000"/>
        </w:rPr>
      </w:pPr>
      <w:r w:rsidRPr="00500102">
        <w:rPr>
          <w:rFonts w:ascii="Times New Roman" w:eastAsia="Calibri" w:hAnsi="Times New Roman" w:cs="Times New Roman"/>
          <w:i/>
          <w:iCs/>
          <w:color w:val="000000"/>
        </w:rPr>
        <w:t xml:space="preserve">Skeleto pažeidimų profilaktika pacientams, kuriems yra išplitęs į kaulus piktybinis procesas </w:t>
      </w:r>
    </w:p>
    <w:p w14:paraId="1D052DD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Pradedant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gydyti pacientus, sergančius </w:t>
      </w:r>
      <w:proofErr w:type="spellStart"/>
      <w:r w:rsidRPr="00500102">
        <w:rPr>
          <w:rFonts w:ascii="Times New Roman" w:eastAsia="Calibri" w:hAnsi="Times New Roman" w:cs="Times New Roman"/>
          <w:color w:val="000000"/>
        </w:rPr>
        <w:t>mielomine</w:t>
      </w:r>
      <w:proofErr w:type="spellEnd"/>
      <w:r w:rsidRPr="00500102">
        <w:rPr>
          <w:rFonts w:ascii="Times New Roman" w:eastAsia="Calibri" w:hAnsi="Times New Roman" w:cs="Times New Roman"/>
          <w:color w:val="000000"/>
        </w:rPr>
        <w:t xml:space="preserve"> liga ar </w:t>
      </w:r>
      <w:proofErr w:type="spellStart"/>
      <w:r w:rsidRPr="00500102">
        <w:rPr>
          <w:rFonts w:ascii="Times New Roman" w:eastAsia="Calibri" w:hAnsi="Times New Roman" w:cs="Times New Roman"/>
          <w:color w:val="000000"/>
        </w:rPr>
        <w:t>metastaziniu</w:t>
      </w:r>
      <w:proofErr w:type="spellEnd"/>
      <w:r w:rsidRPr="00500102">
        <w:rPr>
          <w:rFonts w:ascii="Times New Roman" w:eastAsia="Calibri" w:hAnsi="Times New Roman" w:cs="Times New Roman"/>
          <w:color w:val="000000"/>
        </w:rPr>
        <w:t xml:space="preserve"> kaulų pažeidimu, pasireiškusiu dėl </w:t>
      </w:r>
      <w:proofErr w:type="spellStart"/>
      <w:r w:rsidRPr="00500102">
        <w:rPr>
          <w:rFonts w:ascii="Times New Roman" w:eastAsia="Calibri" w:hAnsi="Times New Roman" w:cs="Times New Roman"/>
          <w:color w:val="000000"/>
        </w:rPr>
        <w:t>solidinių</w:t>
      </w:r>
      <w:proofErr w:type="spellEnd"/>
      <w:r w:rsidRPr="00500102">
        <w:rPr>
          <w:rFonts w:ascii="Times New Roman" w:eastAsia="Calibri" w:hAnsi="Times New Roman" w:cs="Times New Roman"/>
          <w:color w:val="000000"/>
        </w:rPr>
        <w:t xml:space="preserve"> navikų, būtina nustatyti kreatinino koncentraciją serume ir kreatinino klirensą (</w:t>
      </w:r>
      <w:proofErr w:type="spellStart"/>
      <w:r w:rsidRPr="00500102">
        <w:rPr>
          <w:rFonts w:ascii="Times New Roman" w:eastAsia="Calibri" w:hAnsi="Times New Roman" w:cs="Times New Roman"/>
          <w:color w:val="000000"/>
        </w:rPr>
        <w:t>CLcr</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CLcr</w:t>
      </w:r>
      <w:proofErr w:type="spellEnd"/>
      <w:r w:rsidRPr="00500102">
        <w:rPr>
          <w:rFonts w:ascii="Times New Roman" w:eastAsia="Calibri" w:hAnsi="Times New Roman" w:cs="Times New Roman"/>
          <w:color w:val="000000"/>
        </w:rPr>
        <w:t xml:space="preserve"> apskaičiuojamas pagal kreatinino koncentraciją serume naudojant </w:t>
      </w:r>
      <w:proofErr w:type="spellStart"/>
      <w:r w:rsidRPr="00500102">
        <w:rPr>
          <w:rFonts w:ascii="Times New Roman" w:eastAsia="Calibri" w:hAnsi="Times New Roman" w:cs="Times New Roman"/>
          <w:i/>
          <w:iCs/>
          <w:color w:val="000000"/>
        </w:rPr>
        <w:t>Cockcroft-Gault</w:t>
      </w:r>
      <w:proofErr w:type="spellEnd"/>
      <w:r w:rsidRPr="00500102">
        <w:rPr>
          <w:rFonts w:ascii="Times New Roman" w:eastAsia="Calibri" w:hAnsi="Times New Roman" w:cs="Times New Roman"/>
          <w:color w:val="000000"/>
        </w:rPr>
        <w:t xml:space="preserve"> formulę.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nerekomenduojama skirti pacientams, kuriems prieš pradedant gydymą jau yra nustatytas sunkus inkstų pažeidimas, kurį apibūdina klirenso rodmenys </w:t>
      </w:r>
      <w:proofErr w:type="spellStart"/>
      <w:r w:rsidRPr="00500102">
        <w:rPr>
          <w:rFonts w:ascii="Times New Roman" w:eastAsia="Calibri" w:hAnsi="Times New Roman" w:cs="Times New Roman"/>
          <w:color w:val="000000"/>
        </w:rPr>
        <w:t>CLcr</w:t>
      </w:r>
      <w:proofErr w:type="spellEnd"/>
      <w:r w:rsidRPr="00500102">
        <w:rPr>
          <w:rFonts w:ascii="Times New Roman" w:eastAsia="Calibri" w:hAnsi="Times New Roman" w:cs="Times New Roman"/>
          <w:color w:val="000000"/>
        </w:rPr>
        <w:t xml:space="preserve"> &lt; 30 ml/min.</w:t>
      </w:r>
    </w:p>
    <w:p w14:paraId="6ABD4C7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Pacientai, kurių kreatinino koncentracija buvo &gt; 265 </w:t>
      </w:r>
      <w:proofErr w:type="spellStart"/>
      <w:r w:rsidRPr="00500102">
        <w:rPr>
          <w:rFonts w:ascii="Times New Roman" w:eastAsia="Calibri" w:hAnsi="Times New Roman" w:cs="Times New Roman"/>
          <w:color w:val="000000"/>
        </w:rPr>
        <w:t>mikromoliai</w:t>
      </w:r>
      <w:proofErr w:type="spellEnd"/>
      <w:r w:rsidRPr="00500102">
        <w:rPr>
          <w:rFonts w:ascii="Times New Roman" w:eastAsia="Calibri" w:hAnsi="Times New Roman" w:cs="Times New Roman"/>
          <w:color w:val="000000"/>
        </w:rPr>
        <w:t>/l arba &gt; 3,0 mg/dl, klinikiniuose tyrimuose nedalyvavo.</w:t>
      </w:r>
    </w:p>
    <w:p w14:paraId="7B2BE95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EA2B21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Pacientams, kuriems prieš pradedant gydymą buvo metastazių kauluose ir nesunkus ar vidutinio sunkumo inkstų pažeidimas, apibūdintas </w:t>
      </w:r>
      <w:proofErr w:type="spellStart"/>
      <w:r w:rsidRPr="00500102">
        <w:rPr>
          <w:rFonts w:ascii="Times New Roman" w:eastAsia="Calibri" w:hAnsi="Times New Roman" w:cs="Times New Roman"/>
          <w:color w:val="000000"/>
        </w:rPr>
        <w:t>CLcr</w:t>
      </w:r>
      <w:proofErr w:type="spellEnd"/>
      <w:r w:rsidRPr="00500102">
        <w:rPr>
          <w:rFonts w:ascii="Times New Roman" w:eastAsia="Calibri" w:hAnsi="Times New Roman" w:cs="Times New Roman"/>
          <w:color w:val="000000"/>
        </w:rPr>
        <w:t xml:space="preserve"> 30-60 ml/min, rekomenduojamos tokios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dozės (žr. 4.4 skyrių):</w:t>
      </w:r>
    </w:p>
    <w:p w14:paraId="2296613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16"/>
        <w:gridCol w:w="4544"/>
      </w:tblGrid>
      <w:tr w:rsidR="00500102" w:rsidRPr="00500102" w14:paraId="1A0E478E" w14:textId="77777777" w:rsidTr="004522D3">
        <w:tc>
          <w:tcPr>
            <w:tcW w:w="4643" w:type="dxa"/>
          </w:tcPr>
          <w:p w14:paraId="7E1D2EE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b/>
                <w:bCs/>
                <w:color w:val="000000"/>
              </w:rPr>
              <w:t>Pradinis kreatinino klirensas (ml/min)</w:t>
            </w:r>
          </w:p>
        </w:tc>
        <w:tc>
          <w:tcPr>
            <w:tcW w:w="4643" w:type="dxa"/>
          </w:tcPr>
          <w:p w14:paraId="409E757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b/>
                <w:bCs/>
                <w:color w:val="000000"/>
              </w:rPr>
              <w:t xml:space="preserve">Rekomenduojama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doz</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w:t>
            </w:r>
          </w:p>
        </w:tc>
      </w:tr>
      <w:tr w:rsidR="00500102" w:rsidRPr="00500102" w14:paraId="2ABBD046" w14:textId="77777777" w:rsidTr="004522D3">
        <w:tc>
          <w:tcPr>
            <w:tcW w:w="4643" w:type="dxa"/>
          </w:tcPr>
          <w:p w14:paraId="30DBD1D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&gt; 60</w:t>
            </w:r>
          </w:p>
        </w:tc>
        <w:tc>
          <w:tcPr>
            <w:tcW w:w="4643" w:type="dxa"/>
          </w:tcPr>
          <w:p w14:paraId="7C0D712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4,0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w:t>
            </w:r>
          </w:p>
        </w:tc>
      </w:tr>
      <w:tr w:rsidR="00500102" w:rsidRPr="00500102" w14:paraId="7069EDE9" w14:textId="77777777" w:rsidTr="004522D3">
        <w:tc>
          <w:tcPr>
            <w:tcW w:w="4643" w:type="dxa"/>
          </w:tcPr>
          <w:p w14:paraId="0231C9E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50–60</w:t>
            </w:r>
          </w:p>
        </w:tc>
        <w:tc>
          <w:tcPr>
            <w:tcW w:w="4643" w:type="dxa"/>
          </w:tcPr>
          <w:p w14:paraId="4B1B466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3,5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w:t>
            </w:r>
          </w:p>
        </w:tc>
      </w:tr>
      <w:tr w:rsidR="00500102" w:rsidRPr="00500102" w14:paraId="232924DD" w14:textId="77777777" w:rsidTr="004522D3">
        <w:tc>
          <w:tcPr>
            <w:tcW w:w="4643" w:type="dxa"/>
          </w:tcPr>
          <w:p w14:paraId="2AD8EF7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40–49</w:t>
            </w:r>
          </w:p>
        </w:tc>
        <w:tc>
          <w:tcPr>
            <w:tcW w:w="4643" w:type="dxa"/>
          </w:tcPr>
          <w:p w14:paraId="5F6790C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3,3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w:t>
            </w:r>
          </w:p>
        </w:tc>
      </w:tr>
      <w:tr w:rsidR="00500102" w:rsidRPr="00500102" w14:paraId="378FA1B8" w14:textId="77777777" w:rsidTr="004522D3">
        <w:tc>
          <w:tcPr>
            <w:tcW w:w="4643" w:type="dxa"/>
          </w:tcPr>
          <w:p w14:paraId="7C78099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30–39</w:t>
            </w:r>
          </w:p>
        </w:tc>
        <w:tc>
          <w:tcPr>
            <w:tcW w:w="4643" w:type="dxa"/>
          </w:tcPr>
          <w:p w14:paraId="24143DB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3,0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w:t>
            </w:r>
          </w:p>
        </w:tc>
      </w:tr>
    </w:tbl>
    <w:p w14:paraId="1C3BD15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DDA7A4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Dozės apskaičiuotos taip, kad siektinas plotas po koncentracijos kreive (angl. AUC) būtų 0,66 (</w:t>
      </w:r>
      <w:proofErr w:type="spellStart"/>
      <w:r w:rsidRPr="00500102">
        <w:rPr>
          <w:rFonts w:ascii="Times New Roman" w:eastAsia="Calibri" w:hAnsi="Times New Roman" w:cs="Times New Roman"/>
          <w:color w:val="000000"/>
        </w:rPr>
        <w:t>mg</w:t>
      </w:r>
      <w:r w:rsidRPr="00500102">
        <w:rPr>
          <w:rFonts w:ascii="Times New Roman" w:eastAsia="Calibri" w:hAnsi="Times New Roman" w:cs="Times New Roman"/>
        </w:rPr>
        <w:t>×val</w:t>
      </w:r>
      <w:proofErr w:type="spellEnd"/>
      <w:r w:rsidRPr="00500102">
        <w:rPr>
          <w:rFonts w:ascii="Times New Roman" w:eastAsia="Calibri" w:hAnsi="Times New Roman" w:cs="Times New Roman"/>
        </w:rPr>
        <w:t>.</w:t>
      </w:r>
      <w:r w:rsidRPr="00500102">
        <w:rPr>
          <w:rFonts w:ascii="Times New Roman" w:eastAsia="Calibri" w:hAnsi="Times New Roman" w:cs="Times New Roman"/>
          <w:color w:val="000000"/>
        </w:rPr>
        <w:t>/l) (</w:t>
      </w:r>
      <w:proofErr w:type="spellStart"/>
      <w:r w:rsidRPr="00500102">
        <w:rPr>
          <w:rFonts w:ascii="Times New Roman" w:eastAsia="Calibri" w:hAnsi="Times New Roman" w:cs="Times New Roman"/>
          <w:color w:val="000000"/>
        </w:rPr>
        <w:t>CLcr</w:t>
      </w:r>
      <w:proofErr w:type="spellEnd"/>
      <w:r w:rsidRPr="00500102">
        <w:rPr>
          <w:rFonts w:ascii="Times New Roman" w:eastAsia="Calibri" w:hAnsi="Times New Roman" w:cs="Times New Roman"/>
          <w:color w:val="000000"/>
        </w:rPr>
        <w:t xml:space="preserve"> = 75 ml/min). Tikėtina, kad sumažintų dozių pasekmė pacientams, kuriems yra inkstų pažeidimas, bus toks pats AUC, kaip ir nustatytas pacientams, kurių kreatinino klirensas 75 ml/min.</w:t>
      </w:r>
    </w:p>
    <w:p w14:paraId="0191CBD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144B21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Pradėjus gydymą, kreatinino koncentraciją reikia nustatyti prieš kiekvieną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dozę, o inkstų funkcijai pablogėjus, gydymą nutraukti. Klinikinių tyrimų metu inkstų funkcijos pablogėjimas buvo apibūdinamas taip:</w:t>
      </w:r>
    </w:p>
    <w:p w14:paraId="537214A5"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 xml:space="preserve">- </w:t>
      </w:r>
      <w:r w:rsidRPr="00500102">
        <w:rPr>
          <w:rFonts w:ascii="Times New Roman" w:eastAsia="Calibri" w:hAnsi="Times New Roman" w:cs="Times New Roman"/>
          <w:color w:val="000000"/>
        </w:rPr>
        <w:tab/>
        <w:t>jei pacientams, kurių pradinė kreatinino koncentracija serume buvo normali (&lt; 1,4 mg/dl arba &lt; 124 </w:t>
      </w:r>
      <w:proofErr w:type="spellStart"/>
      <w:r w:rsidRPr="00500102">
        <w:rPr>
          <w:rFonts w:ascii="Times New Roman" w:eastAsia="Calibri" w:hAnsi="Times New Roman" w:cs="Times New Roman"/>
          <w:color w:val="000000"/>
        </w:rPr>
        <w:t>mikromoliai</w:t>
      </w:r>
      <w:proofErr w:type="spellEnd"/>
      <w:r w:rsidRPr="00500102">
        <w:rPr>
          <w:rFonts w:ascii="Times New Roman" w:eastAsia="Calibri" w:hAnsi="Times New Roman" w:cs="Times New Roman"/>
          <w:color w:val="000000"/>
        </w:rPr>
        <w:t xml:space="preserve">/l), ji padidėjo 0,5 mg/dl arba 44 </w:t>
      </w:r>
      <w:proofErr w:type="spellStart"/>
      <w:r w:rsidRPr="00500102">
        <w:rPr>
          <w:rFonts w:ascii="Times New Roman" w:eastAsia="Calibri" w:hAnsi="Times New Roman" w:cs="Times New Roman"/>
          <w:color w:val="000000"/>
        </w:rPr>
        <w:t>mikromoliais</w:t>
      </w:r>
      <w:proofErr w:type="spellEnd"/>
      <w:r w:rsidRPr="00500102">
        <w:rPr>
          <w:rFonts w:ascii="Times New Roman" w:eastAsia="Calibri" w:hAnsi="Times New Roman" w:cs="Times New Roman"/>
          <w:color w:val="000000"/>
        </w:rPr>
        <w:t>/l;</w:t>
      </w:r>
    </w:p>
    <w:p w14:paraId="5A8EEAE3"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 xml:space="preserve">- </w:t>
      </w:r>
      <w:r w:rsidRPr="00500102">
        <w:rPr>
          <w:rFonts w:ascii="Times New Roman" w:eastAsia="Calibri" w:hAnsi="Times New Roman" w:cs="Times New Roman"/>
          <w:color w:val="000000"/>
        </w:rPr>
        <w:tab/>
        <w:t>jei pacientams, kurių pradinė kreatinino koncentracija serume buvo nenormali (&gt; 1,4 mg/dl arba &gt; 124 </w:t>
      </w:r>
      <w:proofErr w:type="spellStart"/>
      <w:r w:rsidRPr="00500102">
        <w:rPr>
          <w:rFonts w:ascii="Times New Roman" w:eastAsia="Calibri" w:hAnsi="Times New Roman" w:cs="Times New Roman"/>
          <w:color w:val="000000"/>
        </w:rPr>
        <w:t>mikromolių</w:t>
      </w:r>
      <w:proofErr w:type="spellEnd"/>
      <w:r w:rsidRPr="00500102">
        <w:rPr>
          <w:rFonts w:ascii="Times New Roman" w:eastAsia="Calibri" w:hAnsi="Times New Roman" w:cs="Times New Roman"/>
          <w:color w:val="000000"/>
        </w:rPr>
        <w:t>/l), ji padidėjo 1,0 mg/dl arba 88 </w:t>
      </w:r>
      <w:proofErr w:type="spellStart"/>
      <w:r w:rsidRPr="00500102">
        <w:rPr>
          <w:rFonts w:ascii="Times New Roman" w:eastAsia="Calibri" w:hAnsi="Times New Roman" w:cs="Times New Roman"/>
          <w:color w:val="000000"/>
        </w:rPr>
        <w:t>mikromoliais</w:t>
      </w:r>
      <w:proofErr w:type="spellEnd"/>
      <w:r w:rsidRPr="00500102">
        <w:rPr>
          <w:rFonts w:ascii="Times New Roman" w:eastAsia="Calibri" w:hAnsi="Times New Roman" w:cs="Times New Roman"/>
          <w:color w:val="000000"/>
        </w:rPr>
        <w:t>/l.</w:t>
      </w:r>
    </w:p>
    <w:p w14:paraId="37D5E45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3A61B0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Klinikinių tyrimų metu gydymas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buvo atnaujintas tik tada, kai kreatinino koncentracija nuo pradinės skyrėsi ne daugiau kaip 10 % (žr. 4.4 skyrių). Gydymą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reikia atnaujinti ta pačia doze, kuri buvo vartota prieš jo nutraukimą.</w:t>
      </w:r>
    </w:p>
    <w:p w14:paraId="3667963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iCs/>
          <w:color w:val="000000"/>
        </w:rPr>
      </w:pPr>
    </w:p>
    <w:p w14:paraId="3EFA781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iCs/>
          <w:color w:val="000000"/>
        </w:rPr>
      </w:pPr>
      <w:r w:rsidRPr="00500102">
        <w:rPr>
          <w:rFonts w:ascii="Times New Roman" w:eastAsia="Calibri" w:hAnsi="Times New Roman" w:cs="Times New Roman"/>
          <w:i/>
          <w:iCs/>
          <w:color w:val="000000"/>
        </w:rPr>
        <w:t>Vaikų populiacija</w:t>
      </w:r>
    </w:p>
    <w:p w14:paraId="29DD3E4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saugumas ir veiksmingumas 1</w:t>
      </w:r>
      <w:r w:rsidRPr="00500102">
        <w:rPr>
          <w:rFonts w:ascii="Times New Roman" w:eastAsia="Calibri" w:hAnsi="Times New Roman" w:cs="Times New Roman"/>
          <w:color w:val="000000"/>
        </w:rPr>
        <w:noBreakHyphen/>
        <w:t>17 metų vaikams nebuvo nustatytas. Informacija apie šiuo metu esamus duomenis nurodyta 5.1 skyriuje, tačiau jokių dozavimo rekomendacijų pateikti negalima.</w:t>
      </w:r>
    </w:p>
    <w:p w14:paraId="27AC022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CDBD83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Vartojimo metodas</w:t>
      </w:r>
    </w:p>
    <w:p w14:paraId="69021FA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Leisti į veną.</w:t>
      </w:r>
    </w:p>
    <w:p w14:paraId="11851E9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4 mg/5 ml koncentratą infuziniam tirpalui reikia praskiesti 100 ml infuzinio tirpalo (žr.6.6 skyrių), ir vartoti vienkartine mažiausiai 20 minučių trukmės intravenine infuzija.</w:t>
      </w:r>
    </w:p>
    <w:p w14:paraId="3AF24C6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C6B1B2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lastRenderedPageBreak/>
        <w:t xml:space="preserve">Pacientams, kuriems yra nesunkus ar vidutinio sunkumo inkstų funkcijos sutrikimas, rekomenduojama skirti mažesnę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dozę (žr. informaciją skyriuje „Dozavimas“ ir 4.4 skyrių).</w:t>
      </w:r>
    </w:p>
    <w:p w14:paraId="33FDCFC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B1813A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 xml:space="preserve">Sumažintos </w:t>
      </w:r>
      <w:proofErr w:type="spellStart"/>
      <w:r w:rsidRPr="00500102">
        <w:rPr>
          <w:rFonts w:ascii="Times New Roman" w:eastAsia="Calibri" w:hAnsi="Times New Roman" w:cs="Times New Roman"/>
          <w:color w:val="000000"/>
          <w:u w:val="single"/>
        </w:rPr>
        <w:t>Zoledronic</w:t>
      </w:r>
      <w:proofErr w:type="spellEnd"/>
      <w:r w:rsidRPr="00500102">
        <w:rPr>
          <w:rFonts w:ascii="Times New Roman" w:eastAsia="Calibri" w:hAnsi="Times New Roman" w:cs="Times New Roman"/>
          <w:color w:val="000000"/>
          <w:u w:val="single"/>
        </w:rPr>
        <w:t xml:space="preserve"> </w:t>
      </w:r>
      <w:proofErr w:type="spellStart"/>
      <w:r w:rsidRPr="00500102">
        <w:rPr>
          <w:rFonts w:ascii="Times New Roman" w:eastAsia="Calibri" w:hAnsi="Times New Roman" w:cs="Times New Roman"/>
          <w:color w:val="000000"/>
          <w:u w:val="single"/>
        </w:rPr>
        <w:t>acid</w:t>
      </w:r>
      <w:proofErr w:type="spellEnd"/>
      <w:r w:rsidRPr="00500102">
        <w:rPr>
          <w:rFonts w:ascii="Times New Roman" w:eastAsia="Calibri" w:hAnsi="Times New Roman" w:cs="Times New Roman"/>
          <w:color w:val="000000"/>
          <w:u w:val="single"/>
        </w:rPr>
        <w:t xml:space="preserve"> </w:t>
      </w:r>
      <w:proofErr w:type="spellStart"/>
      <w:r w:rsidRPr="00500102">
        <w:rPr>
          <w:rFonts w:ascii="Times New Roman" w:eastAsia="Calibri" w:hAnsi="Times New Roman" w:cs="Times New Roman"/>
          <w:color w:val="000000"/>
          <w:u w:val="single"/>
        </w:rPr>
        <w:t>Fresenius</w:t>
      </w:r>
      <w:proofErr w:type="spellEnd"/>
      <w:r w:rsidRPr="00500102">
        <w:rPr>
          <w:rFonts w:ascii="Times New Roman" w:eastAsia="Calibri" w:hAnsi="Times New Roman" w:cs="Times New Roman"/>
          <w:color w:val="000000"/>
          <w:u w:val="single"/>
        </w:rPr>
        <w:t xml:space="preserve"> Kabi dozės paruošimo instrukcija</w:t>
      </w:r>
    </w:p>
    <w:p w14:paraId="55B5CC4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Į švirkštą pritraukti reikiamą koncentrato tūrį:</w:t>
      </w:r>
    </w:p>
    <w:p w14:paraId="3A6A698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 </w:t>
      </w:r>
      <w:r w:rsidRPr="00500102">
        <w:rPr>
          <w:rFonts w:ascii="Times New Roman" w:eastAsia="Calibri" w:hAnsi="Times New Roman" w:cs="Times New Roman"/>
          <w:color w:val="000000"/>
        </w:rPr>
        <w:tab/>
        <w:t>4,4 ml, jei dozė 3,5 mg</w:t>
      </w:r>
    </w:p>
    <w:p w14:paraId="1F5F408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 </w:t>
      </w:r>
      <w:r w:rsidRPr="00500102">
        <w:rPr>
          <w:rFonts w:ascii="Times New Roman" w:eastAsia="Calibri" w:hAnsi="Times New Roman" w:cs="Times New Roman"/>
          <w:color w:val="000000"/>
        </w:rPr>
        <w:tab/>
        <w:t>4,1 ml, jei dozė 3,3 mg</w:t>
      </w:r>
    </w:p>
    <w:p w14:paraId="243C394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 </w:t>
      </w:r>
      <w:r w:rsidRPr="00500102">
        <w:rPr>
          <w:rFonts w:ascii="Times New Roman" w:eastAsia="Calibri" w:hAnsi="Times New Roman" w:cs="Times New Roman"/>
          <w:color w:val="000000"/>
        </w:rPr>
        <w:tab/>
        <w:t>3,8 ml, jei dozė 3,0 mg</w:t>
      </w:r>
    </w:p>
    <w:p w14:paraId="356DA99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4B0FCF0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Vaistinio preparato skiedimo prieš vartojant instrukcija pateikiama 6.6 skyriuje.</w:t>
      </w:r>
    </w:p>
    <w:p w14:paraId="38875E0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Pritrauktą reikiamą koncentrato tūrį toliau būtina skiesti 100 ml sterilaus 0,9 % natrio chlorido ar 5 % gliukozės tirpalo. Dozę skirti vienkartine mažiausiai 20 minučių trukmės intravenine infuzija.</w:t>
      </w:r>
    </w:p>
    <w:p w14:paraId="3C2FC5E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FC81D1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koncentrato draudžiama maišyti su tirpalais, kuriuose yra kalcio ar </w:t>
      </w:r>
      <w:proofErr w:type="spellStart"/>
      <w:r w:rsidRPr="00500102">
        <w:rPr>
          <w:rFonts w:ascii="Times New Roman" w:eastAsia="Calibri" w:hAnsi="Times New Roman" w:cs="Times New Roman"/>
          <w:color w:val="000000"/>
        </w:rPr>
        <w:t>dvivalenčių</w:t>
      </w:r>
      <w:proofErr w:type="spellEnd"/>
      <w:r w:rsidRPr="00500102">
        <w:rPr>
          <w:rFonts w:ascii="Times New Roman" w:eastAsia="Calibri" w:hAnsi="Times New Roman" w:cs="Times New Roman"/>
          <w:color w:val="000000"/>
        </w:rPr>
        <w:t xml:space="preserve"> katijonų, pvz., </w:t>
      </w:r>
      <w:proofErr w:type="spellStart"/>
      <w:r w:rsidRPr="00500102">
        <w:rPr>
          <w:rFonts w:ascii="Times New Roman" w:eastAsia="Calibri" w:hAnsi="Times New Roman" w:cs="Times New Roman"/>
          <w:color w:val="000000"/>
        </w:rPr>
        <w:t>Ringerio</w:t>
      </w:r>
      <w:proofErr w:type="spellEnd"/>
      <w:r w:rsidRPr="00500102">
        <w:rPr>
          <w:rFonts w:ascii="Times New Roman" w:eastAsia="Calibri" w:hAnsi="Times New Roman" w:cs="Times New Roman"/>
          <w:color w:val="000000"/>
        </w:rPr>
        <w:t xml:space="preserve"> - laktato tirpalu, jo reikia </w:t>
      </w:r>
      <w:proofErr w:type="spellStart"/>
      <w:r w:rsidRPr="00500102">
        <w:rPr>
          <w:rFonts w:ascii="Times New Roman" w:eastAsia="Calibri" w:hAnsi="Times New Roman" w:cs="Times New Roman"/>
          <w:color w:val="000000"/>
        </w:rPr>
        <w:t>infuzuoti</w:t>
      </w:r>
      <w:proofErr w:type="spellEnd"/>
      <w:r w:rsidRPr="00500102">
        <w:rPr>
          <w:rFonts w:ascii="Times New Roman" w:eastAsia="Calibri" w:hAnsi="Times New Roman" w:cs="Times New Roman"/>
          <w:color w:val="000000"/>
        </w:rPr>
        <w:t xml:space="preserve"> vienkartine intravenine infuzija per atskirą infuzijų liniją.</w:t>
      </w:r>
    </w:p>
    <w:p w14:paraId="0B0FC91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7A2BF9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Prieš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infuziją ir po jos būtina užtikrinti, kad pacientas gautų pakankamą kiekį skysčių.</w:t>
      </w:r>
    </w:p>
    <w:p w14:paraId="399BDE5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2BAD802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4.3</w:t>
      </w:r>
      <w:r w:rsidRPr="00500102">
        <w:rPr>
          <w:rFonts w:ascii="Times New Roman" w:eastAsia="Calibri" w:hAnsi="Times New Roman" w:cs="Times New Roman"/>
          <w:b/>
          <w:bCs/>
          <w:color w:val="000000"/>
        </w:rPr>
        <w:tab/>
        <w:t>Kontraindikacijos</w:t>
      </w:r>
    </w:p>
    <w:p w14:paraId="3A1A3C1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B8156F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Padidėjęs jautrumas veikliajai medžiagai, kitiems </w:t>
      </w:r>
      <w:proofErr w:type="spellStart"/>
      <w:r w:rsidRPr="00500102">
        <w:rPr>
          <w:rFonts w:ascii="Times New Roman" w:eastAsia="Calibri" w:hAnsi="Times New Roman" w:cs="Times New Roman"/>
          <w:color w:val="000000"/>
        </w:rPr>
        <w:t>bisfosfonatams</w:t>
      </w:r>
      <w:proofErr w:type="spellEnd"/>
      <w:r w:rsidRPr="00500102">
        <w:rPr>
          <w:rFonts w:ascii="Times New Roman" w:eastAsia="Calibri" w:hAnsi="Times New Roman" w:cs="Times New Roman"/>
          <w:color w:val="000000"/>
        </w:rPr>
        <w:t xml:space="preserve"> arba bet kuriai 6.1 skyriuje nurodytai pagalbinei medžiagai.</w:t>
      </w:r>
    </w:p>
    <w:p w14:paraId="4BF121A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Žindymo laikotarpis (žr. 4.6 skyrių).</w:t>
      </w:r>
    </w:p>
    <w:p w14:paraId="7CA6110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9E7832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4.4</w:t>
      </w:r>
      <w:r w:rsidRPr="00500102">
        <w:rPr>
          <w:rFonts w:ascii="Times New Roman" w:eastAsia="Calibri" w:hAnsi="Times New Roman" w:cs="Times New Roman"/>
          <w:b/>
          <w:bCs/>
          <w:color w:val="000000"/>
        </w:rPr>
        <w:tab/>
        <w:t xml:space="preserve"> Special</w:t>
      </w:r>
      <w:r w:rsidRPr="00500102">
        <w:rPr>
          <w:rFonts w:ascii="Times New Roman" w:eastAsia="TimesNewRoman,Bold" w:hAnsi="Times New Roman" w:cs="Times New Roman"/>
          <w:b/>
          <w:bCs/>
          <w:color w:val="000000"/>
        </w:rPr>
        <w:t>ū</w:t>
      </w:r>
      <w:r w:rsidRPr="00500102">
        <w:rPr>
          <w:rFonts w:ascii="Times New Roman" w:eastAsia="Calibri" w:hAnsi="Times New Roman" w:cs="Times New Roman"/>
          <w:b/>
          <w:bCs/>
          <w:color w:val="000000"/>
        </w:rPr>
        <w:t xml:space="preserve">s </w:t>
      </w:r>
      <w:r w:rsidRPr="00500102">
        <w:rPr>
          <w:rFonts w:ascii="Times New Roman" w:eastAsia="TimesNewRoman,Bold" w:hAnsi="Times New Roman" w:cs="Times New Roman"/>
          <w:b/>
          <w:bCs/>
          <w:color w:val="000000"/>
        </w:rPr>
        <w:t>į</w:t>
      </w:r>
      <w:r w:rsidRPr="00500102">
        <w:rPr>
          <w:rFonts w:ascii="Times New Roman" w:eastAsia="Calibri" w:hAnsi="Times New Roman" w:cs="Times New Roman"/>
          <w:b/>
          <w:bCs/>
          <w:color w:val="000000"/>
        </w:rPr>
        <w:t>sp</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jimai ir atsargumo priemon</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s</w:t>
      </w:r>
    </w:p>
    <w:p w14:paraId="119F016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C049F0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Bendros atsargumo priemonės</w:t>
      </w:r>
    </w:p>
    <w:p w14:paraId="7855E9F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Prieš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vartojimą būtina įvertinti paciento būklę ir įsitikinti, kad jis gavo pakankamai skysčių.</w:t>
      </w:r>
    </w:p>
    <w:p w14:paraId="12FDB6C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A5A729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Pacientams, kuriems yra širdies nepakankamumo rizika, negalima skirti per daug skysčių.</w:t>
      </w:r>
    </w:p>
    <w:p w14:paraId="6AEA294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43F35C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Pradėjus gydymą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būtina atidžiai stebėti pacientų įprastinius su </w:t>
      </w:r>
      <w:proofErr w:type="spellStart"/>
      <w:r w:rsidRPr="00500102">
        <w:rPr>
          <w:rFonts w:ascii="Times New Roman" w:eastAsia="Calibri" w:hAnsi="Times New Roman" w:cs="Times New Roman"/>
          <w:color w:val="000000"/>
        </w:rPr>
        <w:t>hiperkalcemija</w:t>
      </w:r>
      <w:proofErr w:type="spellEnd"/>
      <w:r w:rsidRPr="00500102">
        <w:rPr>
          <w:rFonts w:ascii="Times New Roman" w:eastAsia="Calibri" w:hAnsi="Times New Roman" w:cs="Times New Roman"/>
          <w:color w:val="000000"/>
        </w:rPr>
        <w:t xml:space="preserve"> susijusius </w:t>
      </w:r>
      <w:proofErr w:type="spellStart"/>
      <w:r w:rsidRPr="00500102">
        <w:rPr>
          <w:rFonts w:ascii="Times New Roman" w:eastAsia="Calibri" w:hAnsi="Times New Roman" w:cs="Times New Roman"/>
          <w:color w:val="000000"/>
        </w:rPr>
        <w:t>metabolinius</w:t>
      </w:r>
      <w:proofErr w:type="spellEnd"/>
      <w:r w:rsidRPr="00500102">
        <w:rPr>
          <w:rFonts w:ascii="Times New Roman" w:eastAsia="Calibri" w:hAnsi="Times New Roman" w:cs="Times New Roman"/>
          <w:color w:val="000000"/>
        </w:rPr>
        <w:t xml:space="preserve"> rodmenis, t. y. kalcio, fosfatų ir magnio koncentraciją serume. Jei atsiranda </w:t>
      </w:r>
      <w:proofErr w:type="spellStart"/>
      <w:r w:rsidRPr="00500102">
        <w:rPr>
          <w:rFonts w:ascii="Times New Roman" w:eastAsia="Calibri" w:hAnsi="Times New Roman" w:cs="Times New Roman"/>
          <w:color w:val="000000"/>
        </w:rPr>
        <w:t>hipokalcemija</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hipofosfatemija</w:t>
      </w:r>
      <w:proofErr w:type="spellEnd"/>
      <w:r w:rsidRPr="00500102">
        <w:rPr>
          <w:rFonts w:ascii="Times New Roman" w:eastAsia="Calibri" w:hAnsi="Times New Roman" w:cs="Times New Roman"/>
          <w:color w:val="000000"/>
        </w:rPr>
        <w:t xml:space="preserve"> ar </w:t>
      </w:r>
      <w:proofErr w:type="spellStart"/>
      <w:r w:rsidRPr="00500102">
        <w:rPr>
          <w:rFonts w:ascii="Times New Roman" w:eastAsia="Calibri" w:hAnsi="Times New Roman" w:cs="Times New Roman"/>
          <w:color w:val="000000"/>
        </w:rPr>
        <w:t>hipomagnezemija</w:t>
      </w:r>
      <w:proofErr w:type="spellEnd"/>
      <w:r w:rsidRPr="00500102">
        <w:rPr>
          <w:rFonts w:ascii="Times New Roman" w:eastAsia="Calibri" w:hAnsi="Times New Roman" w:cs="Times New Roman"/>
          <w:color w:val="000000"/>
        </w:rPr>
        <w:t xml:space="preserve">, gali prireikti skirti trumpalaikį papildomą gydymą. Negydytiems pacientams, kuriems yra </w:t>
      </w:r>
      <w:proofErr w:type="spellStart"/>
      <w:r w:rsidRPr="00500102">
        <w:rPr>
          <w:rFonts w:ascii="Times New Roman" w:eastAsia="Calibri" w:hAnsi="Times New Roman" w:cs="Times New Roman"/>
          <w:color w:val="000000"/>
        </w:rPr>
        <w:t>hiperkalcemija</w:t>
      </w:r>
      <w:proofErr w:type="spellEnd"/>
      <w:r w:rsidRPr="00500102">
        <w:rPr>
          <w:rFonts w:ascii="Times New Roman" w:eastAsia="Calibri" w:hAnsi="Times New Roman" w:cs="Times New Roman"/>
          <w:color w:val="000000"/>
        </w:rPr>
        <w:t>, paprastai nustatomas tam tikras inkstų veiklos pažeidimas, todėl būtina atidžiai stebėti jų inkstų funkciją.</w:t>
      </w:r>
    </w:p>
    <w:p w14:paraId="77FF062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D9C17D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Osteoporozė ir </w:t>
      </w:r>
      <w:proofErr w:type="spellStart"/>
      <w:r w:rsidRPr="00500102">
        <w:rPr>
          <w:rFonts w:ascii="Times New Roman" w:eastAsia="Calibri" w:hAnsi="Times New Roman" w:cs="Times New Roman"/>
          <w:color w:val="000000"/>
        </w:rPr>
        <w:t>Pedžeto</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i/>
          <w:iCs/>
          <w:color w:val="000000"/>
        </w:rPr>
        <w:t>Paget</w:t>
      </w:r>
      <w:proofErr w:type="spellEnd"/>
      <w:r w:rsidRPr="00500102">
        <w:rPr>
          <w:rFonts w:ascii="Times New Roman" w:eastAsia="Calibri" w:hAnsi="Times New Roman" w:cs="Times New Roman"/>
          <w:color w:val="000000"/>
        </w:rPr>
        <w:t xml:space="preserve">) kaulų liga gydoma ir kitokiais vaistiniais preparatais, kurių veiklioji medžiaga yra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Pacientams, gydomiems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tokių vaistinių preparatų ar bet kurių kitų </w:t>
      </w:r>
      <w:proofErr w:type="spellStart"/>
      <w:r w:rsidRPr="00500102">
        <w:rPr>
          <w:rFonts w:ascii="Times New Roman" w:eastAsia="Calibri" w:hAnsi="Times New Roman" w:cs="Times New Roman"/>
          <w:color w:val="000000"/>
        </w:rPr>
        <w:t>bisfosfonatų</w:t>
      </w:r>
      <w:proofErr w:type="spellEnd"/>
      <w:r w:rsidRPr="00500102">
        <w:rPr>
          <w:rFonts w:ascii="Times New Roman" w:eastAsia="Calibri" w:hAnsi="Times New Roman" w:cs="Times New Roman"/>
          <w:color w:val="000000"/>
        </w:rPr>
        <w:t xml:space="preserve"> skirti kartu negalima, kadangi kartu vartojamų šių preparatų poveikis nežinomas.</w:t>
      </w:r>
    </w:p>
    <w:p w14:paraId="384AFE0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00110F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Inkstų nepakankamumas</w:t>
      </w:r>
    </w:p>
    <w:p w14:paraId="33F592B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Pacientų, kuriems yra NSH ir pablogėjusios inkstų funkcijos požymių, būklę būtina tinkamai įvertinti ir nuspręsti, ar galima gydymo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nauda bus didesnė už galimą riziką.</w:t>
      </w:r>
    </w:p>
    <w:p w14:paraId="6F09C03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420842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Skiriant vaistinį preparatą skeleto pažeidimų profilaktikai pacientams, kuriems yra metastazių kauluose, būtina atsižvelgti į tai, kad gydymo efektas pasireikš po 2–3 mėnesių.</w:t>
      </w:r>
    </w:p>
    <w:p w14:paraId="4E7ABB9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57B472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vartojamas kaip nurodyta 4.1 ir 4.2 skyriuose, gali būti susijęs su pranešimais apie inkstų funkcijos pažeidimą. Veiksniai, galintys didinti inkstų funkcijos blogėjimo riziką, yra </w:t>
      </w:r>
      <w:proofErr w:type="spellStart"/>
      <w:r w:rsidRPr="00500102">
        <w:rPr>
          <w:rFonts w:ascii="Times New Roman" w:eastAsia="Calibri" w:hAnsi="Times New Roman" w:cs="Times New Roman"/>
          <w:color w:val="000000"/>
        </w:rPr>
        <w:t>dehidracija</w:t>
      </w:r>
      <w:proofErr w:type="spellEnd"/>
      <w:r w:rsidRPr="00500102">
        <w:rPr>
          <w:rFonts w:ascii="Times New Roman" w:eastAsia="Calibri" w:hAnsi="Times New Roman" w:cs="Times New Roman"/>
          <w:color w:val="000000"/>
        </w:rPr>
        <w:t xml:space="preserve">, buvęs inkstų pažeidimas, kartotiniai gydymo ciklai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ir kitais </w:t>
      </w:r>
      <w:proofErr w:type="spellStart"/>
      <w:r w:rsidRPr="00500102">
        <w:rPr>
          <w:rFonts w:ascii="Times New Roman" w:eastAsia="Calibri" w:hAnsi="Times New Roman" w:cs="Times New Roman"/>
          <w:color w:val="000000"/>
        </w:rPr>
        <w:t>bisfosfonatais</w:t>
      </w:r>
      <w:proofErr w:type="spellEnd"/>
      <w:r w:rsidRPr="00500102">
        <w:rPr>
          <w:rFonts w:ascii="Times New Roman" w:eastAsia="Calibri" w:hAnsi="Times New Roman" w:cs="Times New Roman"/>
          <w:color w:val="000000"/>
        </w:rPr>
        <w:t xml:space="preserve"> bei kitų </w:t>
      </w:r>
      <w:proofErr w:type="spellStart"/>
      <w:r w:rsidRPr="00500102">
        <w:rPr>
          <w:rFonts w:ascii="Times New Roman" w:eastAsia="Calibri" w:hAnsi="Times New Roman" w:cs="Times New Roman"/>
          <w:color w:val="000000"/>
        </w:rPr>
        <w:t>nefrotoksinių</w:t>
      </w:r>
      <w:proofErr w:type="spellEnd"/>
      <w:r w:rsidRPr="00500102">
        <w:rPr>
          <w:rFonts w:ascii="Times New Roman" w:eastAsia="Calibri" w:hAnsi="Times New Roman" w:cs="Times New Roman"/>
          <w:color w:val="000000"/>
        </w:rPr>
        <w:t xml:space="preserve"> vaistinių preparatų vartojimas. Nors rizika yra </w:t>
      </w:r>
      <w:r w:rsidRPr="00500102">
        <w:rPr>
          <w:rFonts w:ascii="Times New Roman" w:eastAsia="Calibri" w:hAnsi="Times New Roman" w:cs="Times New Roman"/>
          <w:color w:val="000000"/>
        </w:rPr>
        <w:lastRenderedPageBreak/>
        <w:t xml:space="preserve">mažesnė, kai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dozė sulašinama per 20 min, tačiau ir tuomet inkstų funkcija gali pablogėti. Yra pranešimų, kad po pradinės ar vienkartinės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dozės inkstų funkcija pablogėjo, būklė progresavo iki inkstų nepakankamumo ir prireikė dializės. Kartais, nors ir rečiau, padidėjusi kreatinino koncentracija serume nustatoma pacientams, kurie nuolat vartoja rekomenduojamas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dozes skeleto pažeidimų profilaktikai.</w:t>
      </w:r>
    </w:p>
    <w:p w14:paraId="75657EF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1C4440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Prieš kiekvieną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dozę pacientams būtina nustatyti kreatinino koncentraciją serume. Pradedant gydyti pacientus, kuriems yra metastazių kauluose ir nesunkus ar vidutinio sunkumo inkstų pažeidimas, rekomenduojama skirti mažesnes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dozes. Pacientams, kuriems gydymo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metu pablogėjo inkstų funkcija, gydymą vaistiniu preparatu reikia nutraukti. Jį galima atnaujinti tik tada, kai kreatinino koncentracija serume nuo pradinio lygio skiriasi ne daugiau kaip 10 %. </w:t>
      </w:r>
    </w:p>
    <w:p w14:paraId="7172EE9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13861E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Gydymą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reikia atnaujinti skiriant tą pačią dozę, kuri buvo vartojama prieš nutraukiant gydymą.</w:t>
      </w:r>
    </w:p>
    <w:p w14:paraId="4B110B1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7E2B32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nerekomenduojama skirti pacientams, kuriems yra sunkus inkstų pažeidimas, nes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gali pabloginti inkstų funkciją, be to nėra klinikinių saugumo duomenų pacientų, kuriems prieš gydymą nustatytas sunkus inkstų pažeidimas (klinikinių tyrimų metu jis buvo nustatytas, kai kreatinino koncentracija serume ≥ 400 </w:t>
      </w:r>
      <w:proofErr w:type="spellStart"/>
      <w:r w:rsidRPr="00500102">
        <w:rPr>
          <w:rFonts w:ascii="Times New Roman" w:eastAsia="Calibri" w:hAnsi="Times New Roman" w:cs="Times New Roman"/>
          <w:color w:val="000000"/>
        </w:rPr>
        <w:t>mikromolių</w:t>
      </w:r>
      <w:proofErr w:type="spellEnd"/>
      <w:r w:rsidRPr="00500102">
        <w:rPr>
          <w:rFonts w:ascii="Times New Roman" w:eastAsia="Calibri" w:hAnsi="Times New Roman" w:cs="Times New Roman"/>
          <w:color w:val="000000"/>
        </w:rPr>
        <w:t xml:space="preserve">/l arba ≥ 4,5 mg/dl pacientams, kuriems yra NSH, ir ≥ 265 </w:t>
      </w:r>
      <w:proofErr w:type="spellStart"/>
      <w:r w:rsidRPr="00500102">
        <w:rPr>
          <w:rFonts w:ascii="Times New Roman" w:eastAsia="Calibri" w:hAnsi="Times New Roman" w:cs="Times New Roman"/>
          <w:color w:val="000000"/>
        </w:rPr>
        <w:t>mikromoliai</w:t>
      </w:r>
      <w:proofErr w:type="spellEnd"/>
      <w:r w:rsidRPr="00500102">
        <w:rPr>
          <w:rFonts w:ascii="Times New Roman" w:eastAsia="Calibri" w:hAnsi="Times New Roman" w:cs="Times New Roman"/>
          <w:color w:val="000000"/>
        </w:rPr>
        <w:t>/l ar ≥ 3,0 mg/dl, pacientams, kuriems yra vėžys su metastazėmis kauluose), bei nepakanka pacientų, kuriems prieš gydymą nustatytas sunkus inkstų pažeidimas (kreatinino klirensas &lt; 30 ml/min), farmakokinetikos duomenų.</w:t>
      </w:r>
    </w:p>
    <w:p w14:paraId="7F00353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p>
    <w:p w14:paraId="46073CF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Kepenų nepakankamumas</w:t>
      </w:r>
    </w:p>
    <w:p w14:paraId="1EBB182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Kadangi yra labai mažai klinikinių duomenų apie pacientų, kuriems yra sunkus kepenų nepakankamumas, vaistinio preparato vartojimą, todėl specifinių rekomendacijų šiems pacientams negalima pateikti.</w:t>
      </w:r>
    </w:p>
    <w:p w14:paraId="0A9AD8D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17D011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u w:val="single"/>
        </w:rPr>
      </w:pPr>
      <w:proofErr w:type="spellStart"/>
      <w:r w:rsidRPr="00500102">
        <w:rPr>
          <w:rFonts w:ascii="Times New Roman" w:eastAsia="Calibri" w:hAnsi="Times New Roman" w:cs="Times New Roman"/>
          <w:u w:val="single"/>
        </w:rPr>
        <w:t>Osteonekrozė</w:t>
      </w:r>
      <w:proofErr w:type="spellEnd"/>
      <w:r w:rsidRPr="00500102">
        <w:rPr>
          <w:rFonts w:ascii="Times New Roman" w:eastAsia="Calibri" w:hAnsi="Times New Roman" w:cs="Times New Roman"/>
          <w:u w:val="single"/>
        </w:rPr>
        <w:t xml:space="preserve"> </w:t>
      </w:r>
    </w:p>
    <w:p w14:paraId="63A106B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color w:val="000000"/>
          <w:u w:val="single"/>
        </w:rPr>
      </w:pPr>
      <w:r w:rsidRPr="00500102">
        <w:rPr>
          <w:rFonts w:ascii="Times New Roman" w:eastAsia="Calibri" w:hAnsi="Times New Roman" w:cs="Times New Roman"/>
          <w:i/>
          <w:color w:val="000000"/>
          <w:u w:val="single"/>
        </w:rPr>
        <w:t xml:space="preserve">Žandikaulio </w:t>
      </w:r>
      <w:proofErr w:type="spellStart"/>
      <w:r w:rsidRPr="00500102">
        <w:rPr>
          <w:rFonts w:ascii="Times New Roman" w:eastAsia="Calibri" w:hAnsi="Times New Roman" w:cs="Times New Roman"/>
          <w:i/>
          <w:color w:val="000000"/>
          <w:u w:val="single"/>
        </w:rPr>
        <w:t>osteonekrozė</w:t>
      </w:r>
      <w:proofErr w:type="spellEnd"/>
    </w:p>
    <w:p w14:paraId="338C3988" w14:textId="77777777" w:rsidR="00500102" w:rsidRPr="00500102" w:rsidRDefault="00500102" w:rsidP="00500102">
      <w:pPr>
        <w:autoSpaceDE w:val="0"/>
        <w:autoSpaceDN w:val="0"/>
        <w:adjustRightInd w:val="0"/>
        <w:spacing w:after="0" w:line="240" w:lineRule="auto"/>
        <w:contextualSpacing/>
        <w:rPr>
          <w:rFonts w:ascii="Times New Roman" w:eastAsia="Calibri" w:hAnsi="Times New Roman" w:cs="Times New Roman"/>
          <w:color w:val="000000"/>
        </w:rPr>
      </w:pPr>
      <w:r w:rsidRPr="00500102">
        <w:rPr>
          <w:rFonts w:ascii="Times New Roman" w:eastAsia="Calibri" w:hAnsi="Times New Roman" w:cs="Times New Roman"/>
          <w:color w:val="000000"/>
        </w:rPr>
        <w:t xml:space="preserve">Klinikinių tyrimų metu ir po vaistinio preparato pateikimo į rinką gauta nedažnų pranešimų apie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vartojusiems pacientams pasireiškusią žandikaulio </w:t>
      </w:r>
      <w:proofErr w:type="spellStart"/>
      <w:r w:rsidRPr="00500102">
        <w:rPr>
          <w:rFonts w:ascii="Times New Roman" w:eastAsia="Calibri" w:hAnsi="Times New Roman" w:cs="Times New Roman"/>
          <w:color w:val="000000"/>
        </w:rPr>
        <w:t>osteonekrozę</w:t>
      </w:r>
      <w:proofErr w:type="spellEnd"/>
      <w:r w:rsidRPr="00500102">
        <w:rPr>
          <w:rFonts w:ascii="Times New Roman" w:eastAsia="Calibri" w:hAnsi="Times New Roman" w:cs="Times New Roman"/>
          <w:color w:val="000000"/>
        </w:rPr>
        <w:t xml:space="preserve"> (ŽO).</w:t>
      </w:r>
    </w:p>
    <w:p w14:paraId="2587EB14" w14:textId="77777777" w:rsidR="00500102" w:rsidRPr="00500102" w:rsidRDefault="00500102" w:rsidP="00500102">
      <w:pPr>
        <w:autoSpaceDE w:val="0"/>
        <w:autoSpaceDN w:val="0"/>
        <w:adjustRightInd w:val="0"/>
        <w:spacing w:after="0" w:line="240" w:lineRule="auto"/>
        <w:contextualSpacing/>
        <w:rPr>
          <w:rFonts w:ascii="Times New Roman" w:eastAsia="Calibri" w:hAnsi="Times New Roman" w:cs="Times New Roman"/>
          <w:color w:val="000000"/>
        </w:rPr>
      </w:pPr>
    </w:p>
    <w:p w14:paraId="6A521B7B" w14:textId="77777777" w:rsidR="00500102" w:rsidRPr="00500102" w:rsidRDefault="00500102" w:rsidP="00500102">
      <w:pPr>
        <w:autoSpaceDE w:val="0"/>
        <w:autoSpaceDN w:val="0"/>
        <w:adjustRightInd w:val="0"/>
        <w:spacing w:after="0" w:line="240" w:lineRule="auto"/>
        <w:contextualSpacing/>
        <w:rPr>
          <w:rFonts w:ascii="Times New Roman" w:eastAsia="Calibri" w:hAnsi="Times New Roman" w:cs="Times New Roman"/>
          <w:color w:val="000000"/>
        </w:rPr>
      </w:pPr>
      <w:r w:rsidRPr="00500102">
        <w:rPr>
          <w:rFonts w:ascii="Times New Roman" w:eastAsia="Calibri" w:hAnsi="Times New Roman" w:cs="Times New Roman"/>
          <w:color w:val="000000"/>
        </w:rPr>
        <w:t>Jei paciento burnoje yra nesugijusių atvirų minkštųjų audinių pažeidimų, gydymo ar naujo jo kurso pradžią reikia atidėti, nebent yra skubi medicininė būklė, kai šio vaistinio preparato vartoti būtina.</w:t>
      </w:r>
    </w:p>
    <w:p w14:paraId="6AF526E1" w14:textId="77777777" w:rsidR="00500102" w:rsidRPr="00500102" w:rsidRDefault="00500102" w:rsidP="00500102">
      <w:pPr>
        <w:autoSpaceDE w:val="0"/>
        <w:autoSpaceDN w:val="0"/>
        <w:adjustRightInd w:val="0"/>
        <w:spacing w:after="0" w:line="240" w:lineRule="auto"/>
        <w:contextualSpacing/>
        <w:rPr>
          <w:rFonts w:ascii="Times New Roman" w:eastAsia="Calibri" w:hAnsi="Times New Roman" w:cs="Times New Roman"/>
          <w:color w:val="000000"/>
        </w:rPr>
      </w:pPr>
    </w:p>
    <w:p w14:paraId="59E186D7" w14:textId="77777777" w:rsidR="00500102" w:rsidRPr="00500102" w:rsidRDefault="00500102" w:rsidP="00500102">
      <w:pPr>
        <w:autoSpaceDE w:val="0"/>
        <w:autoSpaceDN w:val="0"/>
        <w:adjustRightInd w:val="0"/>
        <w:spacing w:after="0" w:line="240" w:lineRule="auto"/>
        <w:contextualSpacing/>
        <w:rPr>
          <w:rFonts w:ascii="Times New Roman" w:eastAsia="Calibri" w:hAnsi="Times New Roman" w:cs="Times New Roman"/>
          <w:color w:val="000000"/>
        </w:rPr>
      </w:pPr>
      <w:r w:rsidRPr="00500102">
        <w:rPr>
          <w:rFonts w:ascii="Times New Roman" w:eastAsia="Calibri" w:hAnsi="Times New Roman" w:cs="Times New Roman"/>
          <w:color w:val="000000"/>
        </w:rPr>
        <w:t xml:space="preserve">Prieš pradedant pacientų, kuriems yra rizikos veiksnių, gydymą </w:t>
      </w:r>
      <w:proofErr w:type="spellStart"/>
      <w:r w:rsidRPr="00500102">
        <w:rPr>
          <w:rFonts w:ascii="Times New Roman" w:eastAsia="Calibri" w:hAnsi="Times New Roman" w:cs="Times New Roman"/>
          <w:color w:val="000000"/>
        </w:rPr>
        <w:t>bisfosfonatais</w:t>
      </w:r>
      <w:proofErr w:type="spellEnd"/>
      <w:r w:rsidRPr="00500102">
        <w:rPr>
          <w:rFonts w:ascii="Times New Roman" w:eastAsia="Calibri" w:hAnsi="Times New Roman" w:cs="Times New Roman"/>
          <w:color w:val="000000"/>
        </w:rPr>
        <w:t>, rekomenduojama ištirti dantų būklę, atlikti reikiamas profilaktines odontologines procedūras ir individualiai įvertinti naudą bei riziką.</w:t>
      </w:r>
    </w:p>
    <w:p w14:paraId="3BFEBEB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6E87AA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Vertinant individualią žandikaulio </w:t>
      </w:r>
      <w:proofErr w:type="spellStart"/>
      <w:r w:rsidRPr="00500102">
        <w:rPr>
          <w:rFonts w:ascii="Times New Roman" w:eastAsia="Calibri" w:hAnsi="Times New Roman" w:cs="Times New Roman"/>
          <w:color w:val="000000"/>
        </w:rPr>
        <w:t>osteonekrozės</w:t>
      </w:r>
      <w:proofErr w:type="spellEnd"/>
      <w:r w:rsidRPr="00500102">
        <w:rPr>
          <w:rFonts w:ascii="Times New Roman" w:eastAsia="Calibri" w:hAnsi="Times New Roman" w:cs="Times New Roman"/>
          <w:color w:val="000000"/>
        </w:rPr>
        <w:t xml:space="preserve"> atsiradimo riziką, reikia atsižvelgti į toliau išvardytus rizikos veiksnius.</w:t>
      </w:r>
    </w:p>
    <w:p w14:paraId="0FB64DA2" w14:textId="77777777" w:rsidR="00500102" w:rsidRPr="00500102" w:rsidRDefault="00500102" w:rsidP="00500102">
      <w:pPr>
        <w:numPr>
          <w:ilvl w:val="0"/>
          <w:numId w:val="17"/>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Bisfosfonato</w:t>
      </w:r>
      <w:proofErr w:type="spellEnd"/>
      <w:r w:rsidRPr="00500102">
        <w:rPr>
          <w:rFonts w:ascii="Times New Roman" w:eastAsia="Calibri" w:hAnsi="Times New Roman" w:cs="Times New Roman"/>
          <w:color w:val="000000"/>
        </w:rPr>
        <w:t xml:space="preserve"> stiprumas (vartojant stipresnių preparatų, rizika būna didesnė), vartojimo būdas (</w:t>
      </w:r>
      <w:proofErr w:type="spellStart"/>
      <w:r w:rsidRPr="00500102">
        <w:rPr>
          <w:rFonts w:ascii="Times New Roman" w:eastAsia="Calibri" w:hAnsi="Times New Roman" w:cs="Times New Roman"/>
          <w:color w:val="000000"/>
        </w:rPr>
        <w:t>parenterinio</w:t>
      </w:r>
      <w:proofErr w:type="spellEnd"/>
      <w:r w:rsidRPr="00500102">
        <w:rPr>
          <w:rFonts w:ascii="Times New Roman" w:eastAsia="Calibri" w:hAnsi="Times New Roman" w:cs="Times New Roman"/>
          <w:color w:val="000000"/>
        </w:rPr>
        <w:t xml:space="preserve"> vartojimo atveju rizika būna didesnė) ir sukauptoji </w:t>
      </w:r>
      <w:proofErr w:type="spellStart"/>
      <w:r w:rsidRPr="00500102">
        <w:rPr>
          <w:rFonts w:ascii="Times New Roman" w:eastAsia="Calibri" w:hAnsi="Times New Roman" w:cs="Times New Roman"/>
          <w:color w:val="000000"/>
        </w:rPr>
        <w:t>bisfosfonato</w:t>
      </w:r>
      <w:proofErr w:type="spellEnd"/>
      <w:r w:rsidRPr="00500102">
        <w:rPr>
          <w:rFonts w:ascii="Times New Roman" w:eastAsia="Calibri" w:hAnsi="Times New Roman" w:cs="Times New Roman"/>
          <w:color w:val="000000"/>
        </w:rPr>
        <w:t xml:space="preserve"> dozė.</w:t>
      </w:r>
    </w:p>
    <w:p w14:paraId="5FCD0815" w14:textId="77777777" w:rsidR="00500102" w:rsidRPr="00500102" w:rsidRDefault="00500102" w:rsidP="00500102">
      <w:pPr>
        <w:numPr>
          <w:ilvl w:val="0"/>
          <w:numId w:val="17"/>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 xml:space="preserve">Vėžys, kitos tuo pat metu esančios būklės (pvz., anemija, </w:t>
      </w:r>
      <w:proofErr w:type="spellStart"/>
      <w:r w:rsidRPr="00500102">
        <w:rPr>
          <w:rFonts w:ascii="Times New Roman" w:eastAsia="Calibri" w:hAnsi="Times New Roman" w:cs="Times New Roman"/>
          <w:color w:val="000000"/>
        </w:rPr>
        <w:t>koagulopatija</w:t>
      </w:r>
      <w:proofErr w:type="spellEnd"/>
      <w:r w:rsidRPr="00500102">
        <w:rPr>
          <w:rFonts w:ascii="Times New Roman" w:eastAsia="Calibri" w:hAnsi="Times New Roman" w:cs="Times New Roman"/>
          <w:color w:val="000000"/>
        </w:rPr>
        <w:t>, infekcija), rūkymas;</w:t>
      </w:r>
    </w:p>
    <w:p w14:paraId="57BBEB5D" w14:textId="77777777" w:rsidR="00500102" w:rsidRPr="00500102" w:rsidRDefault="00500102" w:rsidP="00500102">
      <w:pPr>
        <w:numPr>
          <w:ilvl w:val="0"/>
          <w:numId w:val="17"/>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 xml:space="preserve">Kitoks kartu taikomas gydymas: chemoterapija, </w:t>
      </w:r>
      <w:proofErr w:type="spellStart"/>
      <w:r w:rsidRPr="00500102">
        <w:rPr>
          <w:rFonts w:ascii="Times New Roman" w:eastAsia="Calibri" w:hAnsi="Times New Roman" w:cs="Times New Roman"/>
          <w:color w:val="000000"/>
        </w:rPr>
        <w:t>angiogenezės</w:t>
      </w:r>
      <w:proofErr w:type="spellEnd"/>
      <w:r w:rsidRPr="00500102">
        <w:rPr>
          <w:rFonts w:ascii="Times New Roman" w:eastAsia="Calibri" w:hAnsi="Times New Roman" w:cs="Times New Roman"/>
          <w:color w:val="000000"/>
        </w:rPr>
        <w:t xml:space="preserve"> inhibitorių vartojimas (žr. 4.5 skyrių), kaklo ir galvos radioterapija, kortikosteroidų vartojimas.</w:t>
      </w:r>
    </w:p>
    <w:p w14:paraId="5F41318A" w14:textId="77777777" w:rsidR="00500102" w:rsidRPr="00500102" w:rsidRDefault="00500102" w:rsidP="00500102">
      <w:pPr>
        <w:numPr>
          <w:ilvl w:val="0"/>
          <w:numId w:val="17"/>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 xml:space="preserve">Buvusios dantų ligos, bloga burnos higiena, buvusios </w:t>
      </w:r>
      <w:proofErr w:type="spellStart"/>
      <w:r w:rsidRPr="00500102">
        <w:rPr>
          <w:rFonts w:ascii="Times New Roman" w:eastAsia="Calibri" w:hAnsi="Times New Roman" w:cs="Times New Roman"/>
          <w:color w:val="000000"/>
        </w:rPr>
        <w:t>periodonto</w:t>
      </w:r>
      <w:proofErr w:type="spellEnd"/>
      <w:r w:rsidRPr="00500102">
        <w:rPr>
          <w:rFonts w:ascii="Times New Roman" w:eastAsia="Calibri" w:hAnsi="Times New Roman" w:cs="Times New Roman"/>
          <w:color w:val="000000"/>
        </w:rPr>
        <w:t xml:space="preserve"> ligos, invazinės dantų gydymo procedūros (pvz., dantų traukimas), blogai pritaikyti dantų protezai.</w:t>
      </w:r>
    </w:p>
    <w:p w14:paraId="6316646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Visus pacientus būtina paskatinti palaikyti gerą burnos higieną, periodiškai tikrintis dantis ir nedelsiant pranešti apie bet kokius gydymo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metu pasireiškusius su burna susijusius simptomus, pvz., dantų klibėjimą, skausmą ar patinimą, negyjančias opas ar išskyras. Gydymo metu invazines dantų procedūras galima atlikti tik atidžiai įvertinus jų reikalingumą, be to, jų nerekomenduojama atlikti, jei neseniai vartota ar greitai bus vartojama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w:t>
      </w:r>
    </w:p>
    <w:p w14:paraId="6D16CB7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lastRenderedPageBreak/>
        <w:t xml:space="preserve">Jei pacientui gydymo </w:t>
      </w:r>
      <w:proofErr w:type="spellStart"/>
      <w:r w:rsidRPr="00500102">
        <w:rPr>
          <w:rFonts w:ascii="Times New Roman" w:eastAsia="Calibri" w:hAnsi="Times New Roman" w:cs="Times New Roman"/>
          <w:color w:val="000000"/>
        </w:rPr>
        <w:t>bisfosfonatu</w:t>
      </w:r>
      <w:proofErr w:type="spellEnd"/>
      <w:r w:rsidRPr="00500102">
        <w:rPr>
          <w:rFonts w:ascii="Times New Roman" w:eastAsia="Calibri" w:hAnsi="Times New Roman" w:cs="Times New Roman"/>
          <w:color w:val="000000"/>
        </w:rPr>
        <w:t xml:space="preserve"> metu pasireiškia </w:t>
      </w:r>
      <w:proofErr w:type="spellStart"/>
      <w:r w:rsidRPr="00500102">
        <w:rPr>
          <w:rFonts w:ascii="Times New Roman" w:eastAsia="Calibri" w:hAnsi="Times New Roman" w:cs="Times New Roman"/>
          <w:color w:val="000000"/>
        </w:rPr>
        <w:t>žandikalio</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osteonekrozė</w:t>
      </w:r>
      <w:proofErr w:type="spellEnd"/>
      <w:r w:rsidRPr="00500102">
        <w:rPr>
          <w:rFonts w:ascii="Times New Roman" w:eastAsia="Calibri" w:hAnsi="Times New Roman" w:cs="Times New Roman"/>
          <w:color w:val="000000"/>
        </w:rPr>
        <w:t xml:space="preserve">, dantų operacija ją gali pasunkinti. Jei pacientui reikia atlikti dantų procedūrą, duomenų, kuriais remiantis būtų galima teigti, kad gydymo </w:t>
      </w:r>
      <w:proofErr w:type="spellStart"/>
      <w:r w:rsidRPr="00500102">
        <w:rPr>
          <w:rFonts w:ascii="Times New Roman" w:eastAsia="Calibri" w:hAnsi="Times New Roman" w:cs="Times New Roman"/>
          <w:color w:val="000000"/>
        </w:rPr>
        <w:t>bisfosfonatais</w:t>
      </w:r>
      <w:proofErr w:type="spellEnd"/>
      <w:r w:rsidRPr="00500102">
        <w:rPr>
          <w:rFonts w:ascii="Times New Roman" w:eastAsia="Calibri" w:hAnsi="Times New Roman" w:cs="Times New Roman"/>
          <w:color w:val="000000"/>
        </w:rPr>
        <w:t xml:space="preserve"> nutraukimas mažina žandikaulio </w:t>
      </w:r>
      <w:proofErr w:type="spellStart"/>
      <w:r w:rsidRPr="00500102">
        <w:rPr>
          <w:rFonts w:ascii="Times New Roman" w:eastAsia="Calibri" w:hAnsi="Times New Roman" w:cs="Times New Roman"/>
          <w:color w:val="000000"/>
        </w:rPr>
        <w:t>osteonekrozės</w:t>
      </w:r>
      <w:proofErr w:type="spellEnd"/>
      <w:r w:rsidRPr="00500102">
        <w:rPr>
          <w:rFonts w:ascii="Times New Roman" w:eastAsia="Calibri" w:hAnsi="Times New Roman" w:cs="Times New Roman"/>
          <w:color w:val="000000"/>
        </w:rPr>
        <w:t xml:space="preserve"> riziką, nėra.</w:t>
      </w:r>
    </w:p>
    <w:p w14:paraId="1E894ED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4A2F65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Pacientų, kuriems pasireiškia ŽO, gydymo planas turi būti parinktas glaudžiai bendradarbiaujant gydančiam gydytojui ir odontologui ar burnos chirurgui, turinčiam ŽO gydymo patirties.</w:t>
      </w:r>
    </w:p>
    <w:p w14:paraId="4AD00AD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A3DBC2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Jei įmanoma, reikia apsvarstyti laikiną gydymo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rūgštimi nutraukimą iki tol, kol būklė išnyks ir sumažės susiję rizikos veiksniai.</w:t>
      </w:r>
    </w:p>
    <w:p w14:paraId="1D67949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9BBFA5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 xml:space="preserve">Kitų anatominių sričių </w:t>
      </w:r>
      <w:proofErr w:type="spellStart"/>
      <w:r w:rsidRPr="00500102">
        <w:rPr>
          <w:rFonts w:ascii="Times New Roman" w:eastAsia="Calibri" w:hAnsi="Times New Roman" w:cs="Times New Roman"/>
          <w:color w:val="000000"/>
          <w:u w:val="single"/>
        </w:rPr>
        <w:t>osteonekrozė</w:t>
      </w:r>
      <w:proofErr w:type="spellEnd"/>
    </w:p>
    <w:p w14:paraId="2B807A4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Vartojant </w:t>
      </w:r>
      <w:proofErr w:type="spellStart"/>
      <w:r w:rsidRPr="00500102">
        <w:rPr>
          <w:rFonts w:ascii="Times New Roman" w:eastAsia="Calibri" w:hAnsi="Times New Roman" w:cs="Times New Roman"/>
          <w:color w:val="000000"/>
        </w:rPr>
        <w:t>bisfosfonatus</w:t>
      </w:r>
      <w:proofErr w:type="spellEnd"/>
      <w:r w:rsidRPr="00500102">
        <w:rPr>
          <w:rFonts w:ascii="Times New Roman" w:eastAsia="Calibri" w:hAnsi="Times New Roman" w:cs="Times New Roman"/>
          <w:color w:val="000000"/>
        </w:rPr>
        <w:t xml:space="preserve">, tarp pacientų nustatyta išorinio ausies kanalo </w:t>
      </w:r>
      <w:proofErr w:type="spellStart"/>
      <w:r w:rsidRPr="00500102">
        <w:rPr>
          <w:rFonts w:ascii="Times New Roman" w:eastAsia="Calibri" w:hAnsi="Times New Roman" w:cs="Times New Roman"/>
          <w:color w:val="000000"/>
        </w:rPr>
        <w:t>osteonekrozės</w:t>
      </w:r>
      <w:proofErr w:type="spellEnd"/>
      <w:r w:rsidRPr="00500102">
        <w:rPr>
          <w:rFonts w:ascii="Times New Roman" w:eastAsia="Calibri" w:hAnsi="Times New Roman" w:cs="Times New Roman"/>
          <w:color w:val="000000"/>
        </w:rPr>
        <w:t xml:space="preserve"> atvejų, kurie daugiausia siejami su ilgalaikiu gydymu. Tarp galimų išorinio ausies kanalo </w:t>
      </w:r>
      <w:proofErr w:type="spellStart"/>
      <w:r w:rsidRPr="00500102">
        <w:rPr>
          <w:rFonts w:ascii="Times New Roman" w:eastAsia="Calibri" w:hAnsi="Times New Roman" w:cs="Times New Roman"/>
          <w:color w:val="000000"/>
        </w:rPr>
        <w:t>osteonekrozės</w:t>
      </w:r>
      <w:proofErr w:type="spellEnd"/>
      <w:r w:rsidRPr="00500102">
        <w:rPr>
          <w:rFonts w:ascii="Times New Roman" w:eastAsia="Calibri" w:hAnsi="Times New Roman" w:cs="Times New Roman"/>
          <w:color w:val="000000"/>
        </w:rPr>
        <w:t xml:space="preserve"> rizikos veiksnių – steroidų vartojimas ir chemoterapija ir (arba) lokalūs rizikos veiksniai, pvz., infekcija arba trauma. Išorinio ausies kanalo </w:t>
      </w:r>
      <w:proofErr w:type="spellStart"/>
      <w:r w:rsidRPr="00500102">
        <w:rPr>
          <w:rFonts w:ascii="Times New Roman" w:eastAsia="Calibri" w:hAnsi="Times New Roman" w:cs="Times New Roman"/>
          <w:color w:val="000000"/>
        </w:rPr>
        <w:t>osteonekrozės</w:t>
      </w:r>
      <w:proofErr w:type="spellEnd"/>
      <w:r w:rsidRPr="00500102">
        <w:rPr>
          <w:rFonts w:ascii="Times New Roman" w:eastAsia="Calibri" w:hAnsi="Times New Roman" w:cs="Times New Roman"/>
          <w:color w:val="000000"/>
        </w:rPr>
        <w:t xml:space="preserve"> galimybę reikėtų turėti omenyje gydant tuos </w:t>
      </w:r>
      <w:proofErr w:type="spellStart"/>
      <w:r w:rsidRPr="00500102">
        <w:rPr>
          <w:rFonts w:ascii="Times New Roman" w:eastAsia="Calibri" w:hAnsi="Times New Roman" w:cs="Times New Roman"/>
          <w:color w:val="000000"/>
        </w:rPr>
        <w:t>bisfosfonatų</w:t>
      </w:r>
      <w:proofErr w:type="spellEnd"/>
      <w:r w:rsidRPr="00500102">
        <w:rPr>
          <w:rFonts w:ascii="Times New Roman" w:eastAsia="Calibri" w:hAnsi="Times New Roman" w:cs="Times New Roman"/>
          <w:color w:val="000000"/>
        </w:rPr>
        <w:t xml:space="preserve"> vartojančius pacientus, kuriems pasireiškia su ausimi susijusių simptomų, įskaitant simptomus, kuriuos sukelia lėtinės ausų infekcijos.</w:t>
      </w:r>
    </w:p>
    <w:p w14:paraId="7ADFF45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p>
    <w:p w14:paraId="7CADCC2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 xml:space="preserve">Be to, gauta pavienių pranešimų apie kitų anatominių sričių </w:t>
      </w:r>
      <w:proofErr w:type="spellStart"/>
      <w:r w:rsidRPr="00500102">
        <w:rPr>
          <w:rFonts w:ascii="Times New Roman" w:eastAsia="Calibri" w:hAnsi="Times New Roman" w:cs="Times New Roman"/>
          <w:color w:val="000000"/>
          <w:u w:val="single"/>
        </w:rPr>
        <w:t>osteonekrozės</w:t>
      </w:r>
      <w:proofErr w:type="spellEnd"/>
      <w:r w:rsidRPr="00500102">
        <w:rPr>
          <w:rFonts w:ascii="Times New Roman" w:eastAsia="Calibri" w:hAnsi="Times New Roman" w:cs="Times New Roman"/>
          <w:color w:val="000000"/>
          <w:u w:val="single"/>
        </w:rPr>
        <w:t xml:space="preserve"> atvejus, įskaitant klubo ir šlaunikaulio </w:t>
      </w:r>
      <w:proofErr w:type="spellStart"/>
      <w:r w:rsidRPr="00500102">
        <w:rPr>
          <w:rFonts w:ascii="Times New Roman" w:eastAsia="Calibri" w:hAnsi="Times New Roman" w:cs="Times New Roman"/>
          <w:color w:val="000000"/>
          <w:u w:val="single"/>
        </w:rPr>
        <w:t>osteonekrozę</w:t>
      </w:r>
      <w:proofErr w:type="spellEnd"/>
      <w:r w:rsidRPr="00500102">
        <w:rPr>
          <w:rFonts w:ascii="Times New Roman" w:eastAsia="Calibri" w:hAnsi="Times New Roman" w:cs="Times New Roman"/>
          <w:color w:val="000000"/>
          <w:u w:val="single"/>
        </w:rPr>
        <w:t xml:space="preserve">, daugiausia vėžiu sergantiems suaugusiems pacientams, vartojusiems </w:t>
      </w:r>
      <w:proofErr w:type="spellStart"/>
      <w:r w:rsidRPr="00F658CB">
        <w:rPr>
          <w:rFonts w:ascii="Times New Roman" w:eastAsia="Calibri" w:hAnsi="Times New Roman" w:cs="Times New Roman"/>
          <w:color w:val="000000"/>
          <w:u w:val="single"/>
        </w:rPr>
        <w:t>Zoledronic</w:t>
      </w:r>
      <w:proofErr w:type="spellEnd"/>
      <w:r w:rsidRPr="00F658CB">
        <w:rPr>
          <w:rFonts w:ascii="Times New Roman" w:eastAsia="Calibri" w:hAnsi="Times New Roman" w:cs="Times New Roman"/>
          <w:color w:val="000000"/>
          <w:u w:val="single"/>
        </w:rPr>
        <w:t xml:space="preserve"> </w:t>
      </w:r>
      <w:proofErr w:type="spellStart"/>
      <w:r w:rsidRPr="00F658CB">
        <w:rPr>
          <w:rFonts w:ascii="Times New Roman" w:eastAsia="Calibri" w:hAnsi="Times New Roman" w:cs="Times New Roman"/>
          <w:color w:val="000000"/>
          <w:u w:val="single"/>
        </w:rPr>
        <w:t>acid</w:t>
      </w:r>
      <w:proofErr w:type="spellEnd"/>
      <w:r w:rsidRPr="00F658CB">
        <w:rPr>
          <w:rFonts w:ascii="Times New Roman" w:eastAsia="Calibri" w:hAnsi="Times New Roman" w:cs="Times New Roman"/>
          <w:color w:val="000000"/>
          <w:u w:val="single"/>
        </w:rPr>
        <w:t xml:space="preserve"> </w:t>
      </w:r>
      <w:proofErr w:type="spellStart"/>
      <w:r w:rsidRPr="00F658CB">
        <w:rPr>
          <w:rFonts w:ascii="Times New Roman" w:eastAsia="Calibri" w:hAnsi="Times New Roman" w:cs="Times New Roman"/>
          <w:color w:val="000000"/>
          <w:u w:val="single"/>
        </w:rPr>
        <w:t>Fresenius</w:t>
      </w:r>
      <w:proofErr w:type="spellEnd"/>
      <w:r w:rsidRPr="00F658CB">
        <w:rPr>
          <w:rFonts w:ascii="Times New Roman" w:eastAsia="Calibri" w:hAnsi="Times New Roman" w:cs="Times New Roman"/>
          <w:color w:val="000000"/>
          <w:u w:val="single"/>
        </w:rPr>
        <w:t xml:space="preserve"> Kabi.</w:t>
      </w:r>
      <w:r w:rsidRPr="00500102">
        <w:rPr>
          <w:rFonts w:ascii="Times New Roman" w:eastAsia="Calibri" w:hAnsi="Times New Roman" w:cs="Times New Roman"/>
          <w:color w:val="000000"/>
        </w:rPr>
        <w:t xml:space="preserve"> </w:t>
      </w:r>
    </w:p>
    <w:p w14:paraId="327DDB7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p>
    <w:p w14:paraId="215A5D3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Skeleto ir raumenų skausmas</w:t>
      </w:r>
    </w:p>
    <w:p w14:paraId="22B61AA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Vaistui patekus į rinką,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vartojusiems taip, kaip nurodyta 4.1 ir 4.2 skyriuje pacientams pastebėtas sunkus ir kartais funkcijas ribojantis kaulų, sąnarių ir (arba) raumenų skausmas. Vis dėlto, tokie pranešimai buvo nedažni. Pradėjus gydymą, simptomai gali pasireikšti per vieną parą arba po kelių mėnesių. Nutraukus gydymą, daugeliui pacientų simptomai palengvėja. Simptomai gali atsinaujinti pakartotinai pradėjus vartoti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arba kito </w:t>
      </w:r>
      <w:proofErr w:type="spellStart"/>
      <w:r w:rsidRPr="00500102">
        <w:rPr>
          <w:rFonts w:ascii="Times New Roman" w:eastAsia="Calibri" w:hAnsi="Times New Roman" w:cs="Times New Roman"/>
          <w:color w:val="000000"/>
        </w:rPr>
        <w:t>bisfosfonato</w:t>
      </w:r>
      <w:proofErr w:type="spellEnd"/>
      <w:r w:rsidRPr="00500102">
        <w:rPr>
          <w:rFonts w:ascii="Times New Roman" w:eastAsia="Calibri" w:hAnsi="Times New Roman" w:cs="Times New Roman"/>
          <w:color w:val="000000"/>
        </w:rPr>
        <w:t>.</w:t>
      </w:r>
    </w:p>
    <w:p w14:paraId="3F28A00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4900AF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Netipiniai šlaunikaulio lūžiai</w:t>
      </w:r>
    </w:p>
    <w:p w14:paraId="7501076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Gydant </w:t>
      </w:r>
      <w:proofErr w:type="spellStart"/>
      <w:r w:rsidRPr="00500102">
        <w:rPr>
          <w:rFonts w:ascii="Times New Roman" w:eastAsia="Calibri" w:hAnsi="Times New Roman" w:cs="Times New Roman"/>
          <w:color w:val="000000"/>
        </w:rPr>
        <w:t>bisfosfonatais</w:t>
      </w:r>
      <w:proofErr w:type="spellEnd"/>
      <w:r w:rsidRPr="00500102">
        <w:rPr>
          <w:rFonts w:ascii="Times New Roman" w:eastAsia="Calibri" w:hAnsi="Times New Roman" w:cs="Times New Roman"/>
          <w:color w:val="000000"/>
        </w:rPr>
        <w:t xml:space="preserve"> buvo pastebėti netipiniai šlaunikaulio </w:t>
      </w:r>
      <w:proofErr w:type="spellStart"/>
      <w:r w:rsidRPr="00500102">
        <w:rPr>
          <w:rFonts w:ascii="Times New Roman" w:eastAsia="Calibri" w:hAnsi="Times New Roman" w:cs="Times New Roman"/>
          <w:color w:val="000000"/>
        </w:rPr>
        <w:t>pogūbrio</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subtrochanterinis</w:t>
      </w:r>
      <w:proofErr w:type="spellEnd"/>
      <w:r w:rsidRPr="00500102">
        <w:rPr>
          <w:rFonts w:ascii="Times New Roman" w:eastAsia="Calibri" w:hAnsi="Times New Roman" w:cs="Times New Roman"/>
          <w:color w:val="000000"/>
        </w:rPr>
        <w:t>) ar kaulo kūno (</w:t>
      </w:r>
      <w:proofErr w:type="spellStart"/>
      <w:r w:rsidRPr="00500102">
        <w:rPr>
          <w:rFonts w:ascii="Times New Roman" w:eastAsia="Calibri" w:hAnsi="Times New Roman" w:cs="Times New Roman"/>
          <w:color w:val="000000"/>
        </w:rPr>
        <w:t>diafizės</w:t>
      </w:r>
      <w:proofErr w:type="spellEnd"/>
      <w:r w:rsidRPr="00500102">
        <w:rPr>
          <w:rFonts w:ascii="Times New Roman" w:eastAsia="Calibri" w:hAnsi="Times New Roman" w:cs="Times New Roman"/>
          <w:color w:val="000000"/>
        </w:rPr>
        <w:t xml:space="preserve">) lūžiai, pirmiausiai pasireiškiantys ilgai nuo osteoporozės gydytiems pacientams. Šie skersiniai ar trumpi įstrižiniai lūžiai gali pasireikšti bet kurioje šlaunikaulio vietoje – nuo pat mažojo gūbrio iki pat </w:t>
      </w:r>
      <w:proofErr w:type="spellStart"/>
      <w:r w:rsidRPr="00500102">
        <w:rPr>
          <w:rFonts w:ascii="Times New Roman" w:eastAsia="Calibri" w:hAnsi="Times New Roman" w:cs="Times New Roman"/>
          <w:color w:val="000000"/>
        </w:rPr>
        <w:t>antkrumplinės</w:t>
      </w:r>
      <w:proofErr w:type="spellEnd"/>
      <w:r w:rsidRPr="00500102">
        <w:rPr>
          <w:rFonts w:ascii="Times New Roman" w:eastAsia="Calibri" w:hAnsi="Times New Roman" w:cs="Times New Roman"/>
          <w:color w:val="000000"/>
        </w:rPr>
        <w:t xml:space="preserve"> ataugos. Šie lūžiai įvyksta po mažos traumos arba ne tik dėl jos, o kai kurie pacientai kelias savaites ar mėnesius iki pilno šlaunikaulio lūžio jaučia šlaunies ar kirkšnies skausmą, Dėl tokio skausmo pacientai buvo tirti radiologiniais metodais, kurie patvirtino lūžį dėl įtampos, įvykusį savaitę ar mėnesį iki visiško šlaunikaulio lūžio. Lūžiai dažnai būna abipusiai, todėl </w:t>
      </w:r>
      <w:proofErr w:type="spellStart"/>
      <w:r w:rsidRPr="00500102">
        <w:rPr>
          <w:rFonts w:ascii="Times New Roman" w:eastAsia="Calibri" w:hAnsi="Times New Roman" w:cs="Times New Roman"/>
          <w:color w:val="000000"/>
        </w:rPr>
        <w:t>bisfosfonatais</w:t>
      </w:r>
      <w:proofErr w:type="spellEnd"/>
      <w:r w:rsidRPr="00500102">
        <w:rPr>
          <w:rFonts w:ascii="Times New Roman" w:eastAsia="Calibri" w:hAnsi="Times New Roman" w:cs="Times New Roman"/>
          <w:color w:val="000000"/>
        </w:rPr>
        <w:t xml:space="preserve"> gydomų pacientų, kuriems yra lūžęs vienos kojos šlaunikaulio kūnas, reikia ištirti ir kitos kojos šlaunikaulį. Be to, buvo pastebėtas blogas tokių lūžių gijimas. Reikia apsvarstyti, ar pacientams, kuriems įtariamas netipinis šlaunikaulio lūžis, nevertėtų nutraukti gydymo </w:t>
      </w:r>
      <w:proofErr w:type="spellStart"/>
      <w:r w:rsidRPr="00500102">
        <w:rPr>
          <w:rFonts w:ascii="Times New Roman" w:eastAsia="Calibri" w:hAnsi="Times New Roman" w:cs="Times New Roman"/>
          <w:color w:val="000000"/>
        </w:rPr>
        <w:t>bisfosfonatais</w:t>
      </w:r>
      <w:proofErr w:type="spellEnd"/>
      <w:r w:rsidRPr="00500102">
        <w:rPr>
          <w:rFonts w:ascii="Times New Roman" w:eastAsia="Calibri" w:hAnsi="Times New Roman" w:cs="Times New Roman"/>
          <w:color w:val="000000"/>
        </w:rPr>
        <w:t>, kol jiems individualiai bus įvertintas naudos ir rizikos santykis.</w:t>
      </w:r>
    </w:p>
    <w:p w14:paraId="4385252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5EF080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Pacientams reikia patarti, kad </w:t>
      </w:r>
      <w:proofErr w:type="spellStart"/>
      <w:r w:rsidRPr="00500102">
        <w:rPr>
          <w:rFonts w:ascii="Times New Roman" w:eastAsia="Calibri" w:hAnsi="Times New Roman" w:cs="Times New Roman"/>
          <w:color w:val="000000"/>
        </w:rPr>
        <w:t>bisfosfonatų</w:t>
      </w:r>
      <w:proofErr w:type="spellEnd"/>
      <w:r w:rsidRPr="00500102">
        <w:rPr>
          <w:rFonts w:ascii="Times New Roman" w:eastAsia="Calibri" w:hAnsi="Times New Roman" w:cs="Times New Roman"/>
          <w:color w:val="000000"/>
        </w:rPr>
        <w:t xml:space="preserve"> vartojimo metu praneštų apie bet kokį šlaunies, klubo ar kirkšnies skausmą, o visus pacientus, kuriems pasireiškia tokie simptomai, reikia ištirti, ar jie nepatyrė nepilno šlaunikaulio lūžio.</w:t>
      </w:r>
    </w:p>
    <w:p w14:paraId="1E1403F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0E89AC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Šio vaistinio preparato dozėje yra mažiau kaip 1 </w:t>
      </w:r>
      <w:proofErr w:type="spellStart"/>
      <w:r w:rsidRPr="00500102">
        <w:rPr>
          <w:rFonts w:ascii="Times New Roman" w:eastAsia="Calibri" w:hAnsi="Times New Roman" w:cs="Times New Roman"/>
          <w:color w:val="000000"/>
        </w:rPr>
        <w:t>mmol</w:t>
      </w:r>
      <w:proofErr w:type="spellEnd"/>
      <w:r w:rsidRPr="00500102">
        <w:rPr>
          <w:rFonts w:ascii="Times New Roman" w:eastAsia="Calibri" w:hAnsi="Times New Roman" w:cs="Times New Roman"/>
          <w:color w:val="000000"/>
        </w:rPr>
        <w:t xml:space="preserve"> </w:t>
      </w:r>
      <w:r w:rsidR="004522D3" w:rsidRPr="00500102">
        <w:rPr>
          <w:rFonts w:ascii="Times New Roman" w:eastAsia="Calibri" w:hAnsi="Times New Roman" w:cs="Times New Roman"/>
          <w:color w:val="000000"/>
        </w:rPr>
        <w:t>(23 mg)</w:t>
      </w:r>
      <w:r w:rsidR="004522D3">
        <w:rPr>
          <w:rFonts w:ascii="Times New Roman" w:eastAsia="Calibri" w:hAnsi="Times New Roman" w:cs="Times New Roman"/>
          <w:color w:val="000000"/>
        </w:rPr>
        <w:t xml:space="preserve"> </w:t>
      </w:r>
      <w:r w:rsidRPr="00500102">
        <w:rPr>
          <w:rFonts w:ascii="Times New Roman" w:eastAsia="Calibri" w:hAnsi="Times New Roman" w:cs="Times New Roman"/>
          <w:color w:val="000000"/>
        </w:rPr>
        <w:t xml:space="preserve">natrio, </w:t>
      </w:r>
      <w:r w:rsidR="004522D3" w:rsidRPr="00B86A23">
        <w:rPr>
          <w:rFonts w:ascii="Times New Roman" w:eastAsia="Calibri" w:hAnsi="Times New Roman" w:cs="Times New Roman"/>
          <w:color w:val="000000"/>
        </w:rPr>
        <w:t>t. y. jis beveik neturi reikšmės.</w:t>
      </w:r>
    </w:p>
    <w:p w14:paraId="7687B1A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4EB6D47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u w:val="single"/>
        </w:rPr>
      </w:pPr>
      <w:proofErr w:type="spellStart"/>
      <w:r w:rsidRPr="00500102">
        <w:rPr>
          <w:rFonts w:ascii="Times New Roman" w:eastAsia="Calibri" w:hAnsi="Times New Roman" w:cs="Times New Roman"/>
          <w:bCs/>
          <w:color w:val="000000"/>
          <w:u w:val="single"/>
        </w:rPr>
        <w:t>Hipokalcemija</w:t>
      </w:r>
      <w:proofErr w:type="spellEnd"/>
    </w:p>
    <w:p w14:paraId="5702CB2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Cs/>
          <w:color w:val="000000"/>
        </w:rPr>
        <w:t xml:space="preserve">Gauta pranešimų apie </w:t>
      </w:r>
      <w:proofErr w:type="spellStart"/>
      <w:r w:rsidRPr="00500102">
        <w:rPr>
          <w:rFonts w:ascii="Times New Roman" w:eastAsia="Calibri" w:hAnsi="Times New Roman" w:cs="Times New Roman"/>
          <w:bCs/>
          <w:color w:val="000000"/>
        </w:rPr>
        <w:t>zoledrono</w:t>
      </w:r>
      <w:proofErr w:type="spellEnd"/>
      <w:r w:rsidRPr="00500102">
        <w:rPr>
          <w:rFonts w:ascii="Times New Roman" w:eastAsia="Calibri" w:hAnsi="Times New Roman" w:cs="Times New Roman"/>
          <w:bCs/>
          <w:color w:val="000000"/>
        </w:rPr>
        <w:t xml:space="preserve"> rūgšties vartojusiems pacientams pasireiškusius </w:t>
      </w:r>
      <w:proofErr w:type="spellStart"/>
      <w:r w:rsidRPr="00500102">
        <w:rPr>
          <w:rFonts w:ascii="Times New Roman" w:eastAsia="Calibri" w:hAnsi="Times New Roman" w:cs="Times New Roman"/>
          <w:bCs/>
          <w:color w:val="000000"/>
        </w:rPr>
        <w:t>hipokalcemijos</w:t>
      </w:r>
      <w:proofErr w:type="spellEnd"/>
      <w:r w:rsidRPr="00500102">
        <w:rPr>
          <w:rFonts w:ascii="Times New Roman" w:eastAsia="Calibri" w:hAnsi="Times New Roman" w:cs="Times New Roman"/>
          <w:bCs/>
          <w:color w:val="000000"/>
        </w:rPr>
        <w:t xml:space="preserve"> atvejus. Pasireiškus sunkiai </w:t>
      </w:r>
      <w:proofErr w:type="spellStart"/>
      <w:r w:rsidRPr="00500102">
        <w:rPr>
          <w:rFonts w:ascii="Times New Roman" w:eastAsia="Calibri" w:hAnsi="Times New Roman" w:cs="Times New Roman"/>
          <w:bCs/>
          <w:color w:val="000000"/>
        </w:rPr>
        <w:t>hipokalcemijai</w:t>
      </w:r>
      <w:proofErr w:type="spellEnd"/>
      <w:r w:rsidRPr="00500102">
        <w:rPr>
          <w:rFonts w:ascii="Times New Roman" w:eastAsia="Calibri" w:hAnsi="Times New Roman" w:cs="Times New Roman"/>
          <w:bCs/>
          <w:color w:val="000000"/>
        </w:rPr>
        <w:t xml:space="preserve"> pastebėta antrinių širdies aritmijų ir nepageidaujamų nervų sistemos sutrikimų (įskaitant traukulius, </w:t>
      </w:r>
      <w:proofErr w:type="spellStart"/>
      <w:r w:rsidRPr="00500102">
        <w:rPr>
          <w:rFonts w:ascii="Times New Roman" w:eastAsia="Calibri" w:hAnsi="Times New Roman" w:cs="Times New Roman"/>
          <w:bCs/>
          <w:color w:val="000000"/>
        </w:rPr>
        <w:t>hipoesteziją</w:t>
      </w:r>
      <w:proofErr w:type="spellEnd"/>
      <w:r w:rsidRPr="00500102">
        <w:rPr>
          <w:rFonts w:ascii="Times New Roman" w:eastAsia="Calibri" w:hAnsi="Times New Roman" w:cs="Times New Roman"/>
          <w:bCs/>
          <w:color w:val="000000"/>
        </w:rPr>
        <w:t xml:space="preserve"> ir </w:t>
      </w:r>
      <w:proofErr w:type="spellStart"/>
      <w:r w:rsidRPr="00500102">
        <w:rPr>
          <w:rFonts w:ascii="Times New Roman" w:eastAsia="Calibri" w:hAnsi="Times New Roman" w:cs="Times New Roman"/>
          <w:bCs/>
          <w:color w:val="000000"/>
        </w:rPr>
        <w:t>tetanijos</w:t>
      </w:r>
      <w:proofErr w:type="spellEnd"/>
      <w:r w:rsidRPr="00500102">
        <w:rPr>
          <w:rFonts w:ascii="Times New Roman" w:eastAsia="Calibri" w:hAnsi="Times New Roman" w:cs="Times New Roman"/>
          <w:bCs/>
          <w:color w:val="000000"/>
        </w:rPr>
        <w:t xml:space="preserve"> atvejus). Gauta pranešimų apie pasireiškusius sunkios </w:t>
      </w:r>
      <w:proofErr w:type="spellStart"/>
      <w:r w:rsidRPr="00500102">
        <w:rPr>
          <w:rFonts w:ascii="Times New Roman" w:eastAsia="Calibri" w:hAnsi="Times New Roman" w:cs="Times New Roman"/>
          <w:bCs/>
          <w:color w:val="000000"/>
        </w:rPr>
        <w:t>hipokalcemijos</w:t>
      </w:r>
      <w:proofErr w:type="spellEnd"/>
      <w:r w:rsidRPr="00500102">
        <w:rPr>
          <w:rFonts w:ascii="Times New Roman" w:eastAsia="Calibri" w:hAnsi="Times New Roman" w:cs="Times New Roman"/>
          <w:bCs/>
          <w:color w:val="000000"/>
        </w:rPr>
        <w:t xml:space="preserve">, dėl kurios pacientus reikėjo hospitalizuoti, atvejus. Kai kuriais atvejais </w:t>
      </w:r>
      <w:proofErr w:type="spellStart"/>
      <w:r w:rsidRPr="00500102">
        <w:rPr>
          <w:rFonts w:ascii="Times New Roman" w:eastAsia="Calibri" w:hAnsi="Times New Roman" w:cs="Times New Roman"/>
          <w:bCs/>
          <w:color w:val="000000"/>
        </w:rPr>
        <w:t>hipokalcemija</w:t>
      </w:r>
      <w:proofErr w:type="spellEnd"/>
      <w:r w:rsidRPr="00500102">
        <w:rPr>
          <w:rFonts w:ascii="Times New Roman" w:eastAsia="Calibri" w:hAnsi="Times New Roman" w:cs="Times New Roman"/>
          <w:bCs/>
          <w:color w:val="000000"/>
        </w:rPr>
        <w:t xml:space="preserve"> gali lemti pavojų gyvybei (žr. 4.8 skyrių).</w:t>
      </w:r>
      <w:r w:rsidRPr="00500102">
        <w:rPr>
          <w:rFonts w:ascii="Times New Roman" w:eastAsia="Times New Roman" w:hAnsi="Times New Roman" w:cs="Times New Roman"/>
          <w:snapToGrid w:val="0"/>
        </w:rPr>
        <w:t xml:space="preserve">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w:t>
      </w:r>
      <w:r w:rsidRPr="00500102">
        <w:rPr>
          <w:rFonts w:ascii="Times New Roman" w:eastAsia="Calibri" w:hAnsi="Times New Roman" w:cs="Times New Roman"/>
          <w:bCs/>
          <w:color w:val="000000"/>
        </w:rPr>
        <w:t xml:space="preserve">vartojant kartu su </w:t>
      </w:r>
      <w:proofErr w:type="spellStart"/>
      <w:r w:rsidRPr="00500102">
        <w:rPr>
          <w:rFonts w:ascii="Times New Roman" w:eastAsia="Calibri" w:hAnsi="Times New Roman" w:cs="Times New Roman"/>
          <w:bCs/>
          <w:color w:val="000000"/>
        </w:rPr>
        <w:t>hipokalcemiją</w:t>
      </w:r>
      <w:proofErr w:type="spellEnd"/>
      <w:r w:rsidRPr="00500102">
        <w:rPr>
          <w:rFonts w:ascii="Times New Roman" w:eastAsia="Calibri" w:hAnsi="Times New Roman" w:cs="Times New Roman"/>
          <w:bCs/>
          <w:color w:val="000000"/>
        </w:rPr>
        <w:t xml:space="preserve"> sukeliančiais vaistiniais preparatais, rekomenduojama laikytis atsargumo priemonių, kadangi gali pasireikšti sinergetinis poveikis ir dėl to atsirasti sunki </w:t>
      </w:r>
      <w:proofErr w:type="spellStart"/>
      <w:r w:rsidRPr="00500102">
        <w:rPr>
          <w:rFonts w:ascii="Times New Roman" w:eastAsia="Calibri" w:hAnsi="Times New Roman" w:cs="Times New Roman"/>
          <w:bCs/>
          <w:color w:val="000000"/>
        </w:rPr>
        <w:t>hipokalcemija</w:t>
      </w:r>
      <w:proofErr w:type="spellEnd"/>
      <w:r w:rsidRPr="00500102">
        <w:rPr>
          <w:rFonts w:ascii="Times New Roman" w:eastAsia="Calibri" w:hAnsi="Times New Roman" w:cs="Times New Roman"/>
          <w:bCs/>
          <w:color w:val="000000"/>
        </w:rPr>
        <w:t xml:space="preserve"> (žr. 4.5 skyrių). Prieš pradedant gydymą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w:t>
      </w:r>
      <w:r w:rsidRPr="00500102">
        <w:rPr>
          <w:rFonts w:ascii="Times New Roman" w:eastAsia="Calibri" w:hAnsi="Times New Roman" w:cs="Times New Roman"/>
          <w:bCs/>
          <w:color w:val="000000"/>
        </w:rPr>
        <w:t xml:space="preserve">, reikia </w:t>
      </w:r>
      <w:r w:rsidRPr="00500102">
        <w:rPr>
          <w:rFonts w:ascii="Times New Roman" w:eastAsia="Calibri" w:hAnsi="Times New Roman" w:cs="Times New Roman"/>
          <w:bCs/>
          <w:color w:val="000000"/>
        </w:rPr>
        <w:lastRenderedPageBreak/>
        <w:t xml:space="preserve">nustatyti kalcio kiekį serume, be to, būtina koreguoti </w:t>
      </w:r>
      <w:proofErr w:type="spellStart"/>
      <w:r w:rsidRPr="00500102">
        <w:rPr>
          <w:rFonts w:ascii="Times New Roman" w:eastAsia="Calibri" w:hAnsi="Times New Roman" w:cs="Times New Roman"/>
          <w:bCs/>
          <w:color w:val="000000"/>
        </w:rPr>
        <w:t>hipokalcemiją</w:t>
      </w:r>
      <w:proofErr w:type="spellEnd"/>
      <w:r w:rsidRPr="00500102">
        <w:rPr>
          <w:rFonts w:ascii="Times New Roman" w:eastAsia="Calibri" w:hAnsi="Times New Roman" w:cs="Times New Roman"/>
          <w:bCs/>
          <w:color w:val="000000"/>
        </w:rPr>
        <w:t>. Pacientams reikia tinkamai papildyti kalcio ir vitamino D kiekį organizme.</w:t>
      </w:r>
    </w:p>
    <w:p w14:paraId="213867C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BF29B4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4.5</w:t>
      </w:r>
      <w:r w:rsidRPr="00500102">
        <w:rPr>
          <w:rFonts w:ascii="Times New Roman" w:eastAsia="Calibri" w:hAnsi="Times New Roman" w:cs="Times New Roman"/>
          <w:b/>
          <w:bCs/>
          <w:color w:val="000000"/>
        </w:rPr>
        <w:tab/>
        <w:t>S</w:t>
      </w:r>
      <w:r w:rsidRPr="00500102">
        <w:rPr>
          <w:rFonts w:ascii="Times New Roman" w:eastAsia="TimesNewRoman,Bold" w:hAnsi="Times New Roman" w:cs="Times New Roman"/>
          <w:b/>
          <w:bCs/>
          <w:color w:val="000000"/>
        </w:rPr>
        <w:t>ą</w:t>
      </w:r>
      <w:r w:rsidRPr="00500102">
        <w:rPr>
          <w:rFonts w:ascii="Times New Roman" w:eastAsia="Calibri" w:hAnsi="Times New Roman" w:cs="Times New Roman"/>
          <w:b/>
          <w:bCs/>
          <w:color w:val="000000"/>
        </w:rPr>
        <w:t>veika su kitais vaistiniais preparatais ir kitokia s</w:t>
      </w:r>
      <w:r w:rsidRPr="00500102">
        <w:rPr>
          <w:rFonts w:ascii="Times New Roman" w:eastAsia="TimesNewRoman,Bold" w:hAnsi="Times New Roman" w:cs="Times New Roman"/>
          <w:b/>
          <w:bCs/>
          <w:color w:val="000000"/>
        </w:rPr>
        <w:t>ą</w:t>
      </w:r>
      <w:r w:rsidRPr="00500102">
        <w:rPr>
          <w:rFonts w:ascii="Times New Roman" w:eastAsia="Calibri" w:hAnsi="Times New Roman" w:cs="Times New Roman"/>
          <w:b/>
          <w:bCs/>
          <w:color w:val="000000"/>
        </w:rPr>
        <w:t>veika</w:t>
      </w:r>
    </w:p>
    <w:p w14:paraId="753CE0E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B8C77B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Klinikinių tyrimų metu nustatyta, kad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vartojant kartu su įprastiniais priešvėžiniais vaistais, diuretikais, antibiotikais ir analgetikais kartu taip, kaip nurodyta 4.1 ir 4.2 skyriuose, sąveika nepasireiškė.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reikšmingai nesijungia su plazmos baltymais ir </w:t>
      </w:r>
      <w:proofErr w:type="spellStart"/>
      <w:r w:rsidRPr="00500102">
        <w:rPr>
          <w:rFonts w:ascii="Times New Roman" w:eastAsia="Calibri" w:hAnsi="Times New Roman" w:cs="Times New Roman"/>
          <w:i/>
          <w:iCs/>
          <w:color w:val="000000"/>
        </w:rPr>
        <w:t>in</w:t>
      </w:r>
      <w:proofErr w:type="spellEnd"/>
      <w:r w:rsidRPr="00500102">
        <w:rPr>
          <w:rFonts w:ascii="Times New Roman" w:eastAsia="Calibri" w:hAnsi="Times New Roman" w:cs="Times New Roman"/>
          <w:i/>
          <w:iCs/>
          <w:color w:val="000000"/>
        </w:rPr>
        <w:t xml:space="preserve"> </w:t>
      </w:r>
      <w:proofErr w:type="spellStart"/>
      <w:r w:rsidRPr="00500102">
        <w:rPr>
          <w:rFonts w:ascii="Times New Roman" w:eastAsia="Calibri" w:hAnsi="Times New Roman" w:cs="Times New Roman"/>
          <w:i/>
          <w:iCs/>
          <w:color w:val="000000"/>
        </w:rPr>
        <w:t>vitro</w:t>
      </w:r>
      <w:proofErr w:type="spellEnd"/>
      <w:r w:rsidRPr="00500102">
        <w:rPr>
          <w:rFonts w:ascii="Times New Roman" w:eastAsia="Calibri" w:hAnsi="Times New Roman" w:cs="Times New Roman"/>
          <w:i/>
          <w:iCs/>
          <w:color w:val="000000"/>
        </w:rPr>
        <w:t xml:space="preserve"> </w:t>
      </w:r>
      <w:r w:rsidRPr="00500102">
        <w:rPr>
          <w:rFonts w:ascii="Times New Roman" w:eastAsia="Calibri" w:hAnsi="Times New Roman" w:cs="Times New Roman"/>
          <w:color w:val="000000"/>
        </w:rPr>
        <w:t>neslopina žmogaus P450 fermentų (žr. 5.2 skyrių), tačiau formalių klinikinių sąveikos tyrimų neatlikta.</w:t>
      </w:r>
    </w:p>
    <w:p w14:paraId="16D8E50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9D6C63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Rekomenduojama laikytis atsargumo priemonių tuo atveju, kai </w:t>
      </w:r>
      <w:proofErr w:type="spellStart"/>
      <w:r w:rsidRPr="00500102">
        <w:rPr>
          <w:rFonts w:ascii="Times New Roman" w:eastAsia="Calibri" w:hAnsi="Times New Roman" w:cs="Times New Roman"/>
          <w:color w:val="000000"/>
        </w:rPr>
        <w:t>bisfosfonatų</w:t>
      </w:r>
      <w:proofErr w:type="spellEnd"/>
      <w:r w:rsidRPr="00500102">
        <w:rPr>
          <w:rFonts w:ascii="Times New Roman" w:eastAsia="Calibri" w:hAnsi="Times New Roman" w:cs="Times New Roman"/>
          <w:color w:val="000000"/>
        </w:rPr>
        <w:t xml:space="preserve"> vartojama kartu su </w:t>
      </w:r>
      <w:proofErr w:type="spellStart"/>
      <w:r w:rsidRPr="00500102">
        <w:rPr>
          <w:rFonts w:ascii="Times New Roman" w:eastAsia="Calibri" w:hAnsi="Times New Roman" w:cs="Times New Roman"/>
          <w:color w:val="000000"/>
        </w:rPr>
        <w:t>aminoglikozidais</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kalcitoninu</w:t>
      </w:r>
      <w:proofErr w:type="spellEnd"/>
      <w:r w:rsidRPr="00500102">
        <w:rPr>
          <w:rFonts w:ascii="Times New Roman" w:eastAsia="Calibri" w:hAnsi="Times New Roman" w:cs="Times New Roman"/>
          <w:color w:val="000000"/>
        </w:rPr>
        <w:t xml:space="preserve"> ar </w:t>
      </w:r>
      <w:proofErr w:type="spellStart"/>
      <w:r w:rsidRPr="00500102">
        <w:rPr>
          <w:rFonts w:ascii="Times New Roman" w:eastAsia="Calibri" w:hAnsi="Times New Roman" w:cs="Times New Roman"/>
          <w:color w:val="000000"/>
        </w:rPr>
        <w:t>Henlės</w:t>
      </w:r>
      <w:proofErr w:type="spellEnd"/>
      <w:r w:rsidRPr="00500102">
        <w:rPr>
          <w:rFonts w:ascii="Times New Roman" w:eastAsia="Calibri" w:hAnsi="Times New Roman" w:cs="Times New Roman"/>
          <w:color w:val="000000"/>
        </w:rPr>
        <w:t xml:space="preserve"> kilpoje veikiančiais diuretikais, nes šių vaistų poveikis gali sumuotis, todėl serume ilgiau gali išlikti mažesnė nei reikalinga kalcio koncentracija (žr. 4.4 skyrių).</w:t>
      </w:r>
    </w:p>
    <w:p w14:paraId="5F7FC85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44354B3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Atsargumo priemonių būtina laikytis, kai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vartojama su </w:t>
      </w:r>
      <w:proofErr w:type="spellStart"/>
      <w:r w:rsidRPr="00500102">
        <w:rPr>
          <w:rFonts w:ascii="Times New Roman" w:eastAsia="Calibri" w:hAnsi="Times New Roman" w:cs="Times New Roman"/>
          <w:color w:val="000000"/>
        </w:rPr>
        <w:t>nefrotoksinį</w:t>
      </w:r>
      <w:proofErr w:type="spellEnd"/>
      <w:r w:rsidRPr="00500102">
        <w:rPr>
          <w:rFonts w:ascii="Times New Roman" w:eastAsia="Calibri" w:hAnsi="Times New Roman" w:cs="Times New Roman"/>
          <w:color w:val="000000"/>
        </w:rPr>
        <w:t xml:space="preserve"> poveikį galinčiais sukelti vaistiniais preparatais. Be to, vartojant vaistinį preparatą, reikia atkreipti dėmesį į galinčią pasireikšti </w:t>
      </w:r>
      <w:proofErr w:type="spellStart"/>
      <w:r w:rsidRPr="00500102">
        <w:rPr>
          <w:rFonts w:ascii="Times New Roman" w:eastAsia="Calibri" w:hAnsi="Times New Roman" w:cs="Times New Roman"/>
          <w:color w:val="000000"/>
        </w:rPr>
        <w:t>hipomagnezemiją</w:t>
      </w:r>
      <w:proofErr w:type="spellEnd"/>
      <w:r w:rsidRPr="00500102">
        <w:rPr>
          <w:rFonts w:ascii="Times New Roman" w:eastAsia="Calibri" w:hAnsi="Times New Roman" w:cs="Times New Roman"/>
          <w:color w:val="000000"/>
        </w:rPr>
        <w:t>.</w:t>
      </w:r>
    </w:p>
    <w:p w14:paraId="4B93F4E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627B71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Mielomine</w:t>
      </w:r>
      <w:proofErr w:type="spellEnd"/>
      <w:r w:rsidRPr="00500102">
        <w:rPr>
          <w:rFonts w:ascii="Times New Roman" w:eastAsia="Calibri" w:hAnsi="Times New Roman" w:cs="Times New Roman"/>
          <w:color w:val="000000"/>
        </w:rPr>
        <w:t xml:space="preserve"> liga sergantiems pacientams inkstų veiklos sutrikimo rizika gali padidėti, kai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vartojama kartu su </w:t>
      </w:r>
      <w:proofErr w:type="spellStart"/>
      <w:r w:rsidRPr="00500102">
        <w:rPr>
          <w:rFonts w:ascii="Times New Roman" w:eastAsia="Calibri" w:hAnsi="Times New Roman" w:cs="Times New Roman"/>
          <w:color w:val="000000"/>
        </w:rPr>
        <w:t>talidomidu</w:t>
      </w:r>
      <w:proofErr w:type="spellEnd"/>
      <w:r w:rsidRPr="00500102">
        <w:rPr>
          <w:rFonts w:ascii="Times New Roman" w:eastAsia="Calibri" w:hAnsi="Times New Roman" w:cs="Times New Roman"/>
          <w:color w:val="000000"/>
        </w:rPr>
        <w:t>.</w:t>
      </w:r>
    </w:p>
    <w:p w14:paraId="3CA7870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1F5098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rekomenduojama atsargiai skirti kartu su </w:t>
      </w:r>
      <w:proofErr w:type="spellStart"/>
      <w:r w:rsidRPr="00500102">
        <w:rPr>
          <w:rFonts w:ascii="Times New Roman" w:eastAsia="Calibri" w:hAnsi="Times New Roman" w:cs="Times New Roman"/>
          <w:color w:val="000000"/>
        </w:rPr>
        <w:t>antiangiogeniniais</w:t>
      </w:r>
      <w:proofErr w:type="spellEnd"/>
      <w:r w:rsidRPr="00500102">
        <w:rPr>
          <w:rFonts w:ascii="Times New Roman" w:eastAsia="Calibri" w:hAnsi="Times New Roman" w:cs="Times New Roman"/>
          <w:color w:val="000000"/>
        </w:rPr>
        <w:t xml:space="preserve"> vaistiniais preparatais, kadangi šių vaistinių preparatų kartu vartojusiems pacientams pastebėta dažniau pasireiškusių žandikaulio </w:t>
      </w:r>
      <w:proofErr w:type="spellStart"/>
      <w:r w:rsidRPr="00500102">
        <w:rPr>
          <w:rFonts w:ascii="Times New Roman" w:eastAsia="Calibri" w:hAnsi="Times New Roman" w:cs="Times New Roman"/>
          <w:color w:val="000000"/>
        </w:rPr>
        <w:t>osteonekrozės</w:t>
      </w:r>
      <w:proofErr w:type="spellEnd"/>
      <w:r w:rsidRPr="00500102">
        <w:rPr>
          <w:rFonts w:ascii="Times New Roman" w:eastAsia="Calibri" w:hAnsi="Times New Roman" w:cs="Times New Roman"/>
          <w:color w:val="000000"/>
        </w:rPr>
        <w:t xml:space="preserve"> atvejų.</w:t>
      </w:r>
    </w:p>
    <w:p w14:paraId="307BCAB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181D020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4.6</w:t>
      </w:r>
      <w:r w:rsidRPr="00500102">
        <w:rPr>
          <w:rFonts w:ascii="Times New Roman" w:eastAsia="Calibri" w:hAnsi="Times New Roman" w:cs="Times New Roman"/>
          <w:b/>
          <w:bCs/>
          <w:color w:val="000000"/>
        </w:rPr>
        <w:tab/>
        <w:t xml:space="preserve"> Vaisingumas, n</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štumo ir žindymo laikotarpis</w:t>
      </w:r>
    </w:p>
    <w:p w14:paraId="2BE2FFA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E76D6A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Nėštumas</w:t>
      </w:r>
    </w:p>
    <w:p w14:paraId="7016945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Reikiamų duomenų apie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vartojimą nėštumo metu nėra. Gyvūnų reprodukcijos tyrimai su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rūgštimi parodė, kad vaistinis preparatas sukelia toksinį poveikį reprodukcijai (žr. 5.3 skyrių). Galimas pavojus žmogui nežinomas.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nėštumo metu vartoti negalima. Vaisingo amžiaus moterims reikia patarti vengti pastojimo. </w:t>
      </w:r>
    </w:p>
    <w:p w14:paraId="2D45EA9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E451E4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Žindymas</w:t>
      </w:r>
    </w:p>
    <w:p w14:paraId="6CA7AD4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Nežinoma, ar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patenka į moters pieną. Žindyvėms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vartoti negalima (žr. 4.3 skyrių).</w:t>
      </w:r>
    </w:p>
    <w:p w14:paraId="77AFB08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A14BB6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Vaisingumas</w:t>
      </w:r>
    </w:p>
    <w:p w14:paraId="786668C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Tyrimo su žiurkėmis metu buvo tiriamas galimas nepageidaujamas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poveikis gyvūnų ir jų F1 kartos palikuonių vaisingumui. Tyrimo metu pasireiškė labai sustiprėjęs veikliosios medžiagos farmakologinis poveikis, kuris, manoma, buvo susijęs su medžiagomis, slopinančiomis skeleto kalcio metabolizmą, todėl atsivedimo laikotarpiu atsirado </w:t>
      </w:r>
      <w:proofErr w:type="spellStart"/>
      <w:r w:rsidRPr="00500102">
        <w:rPr>
          <w:rFonts w:ascii="Times New Roman" w:eastAsia="Calibri" w:hAnsi="Times New Roman" w:cs="Times New Roman"/>
          <w:color w:val="000000"/>
        </w:rPr>
        <w:t>hipokalcemija</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bisfosfonatų</w:t>
      </w:r>
      <w:proofErr w:type="spellEnd"/>
      <w:r w:rsidRPr="00500102">
        <w:rPr>
          <w:rFonts w:ascii="Times New Roman" w:eastAsia="Calibri" w:hAnsi="Times New Roman" w:cs="Times New Roman"/>
          <w:color w:val="000000"/>
        </w:rPr>
        <w:t xml:space="preserve"> grupei būdingas poveikis), </w:t>
      </w:r>
      <w:proofErr w:type="spellStart"/>
      <w:r w:rsidRPr="00500102">
        <w:rPr>
          <w:rFonts w:ascii="Times New Roman" w:eastAsia="Calibri" w:hAnsi="Times New Roman" w:cs="Times New Roman"/>
          <w:color w:val="000000"/>
        </w:rPr>
        <w:t>distocija</w:t>
      </w:r>
      <w:proofErr w:type="spellEnd"/>
      <w:r w:rsidRPr="00500102">
        <w:rPr>
          <w:rFonts w:ascii="Times New Roman" w:eastAsia="Calibri" w:hAnsi="Times New Roman" w:cs="Times New Roman"/>
          <w:color w:val="000000"/>
        </w:rPr>
        <w:t xml:space="preserve"> bei prireikė anksčiau laiko nutraukti tyrimą. Taigi, tokie rezultatai sutrukdė nustatyti tikslų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poveikį žmonių vaisingumui.</w:t>
      </w:r>
    </w:p>
    <w:p w14:paraId="0BCFB9D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B197BF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4.7</w:t>
      </w:r>
      <w:r w:rsidRPr="00500102">
        <w:rPr>
          <w:rFonts w:ascii="Times New Roman" w:eastAsia="Calibri" w:hAnsi="Times New Roman" w:cs="Times New Roman"/>
          <w:b/>
          <w:bCs/>
          <w:color w:val="000000"/>
        </w:rPr>
        <w:tab/>
        <w:t xml:space="preserve"> Poveikis geb</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jimui vairuoti ir valdyti mechanizmus</w:t>
      </w:r>
    </w:p>
    <w:p w14:paraId="5BB6A80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958C57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Nepageidaujamos reakcijos, pavyzdžiui, </w:t>
      </w:r>
      <w:r w:rsidR="00D7380B">
        <w:rPr>
          <w:rFonts w:ascii="Times New Roman" w:eastAsia="Calibri" w:hAnsi="Times New Roman" w:cs="Times New Roman"/>
          <w:color w:val="000000"/>
        </w:rPr>
        <w:t>svaigulys</w:t>
      </w:r>
      <w:r w:rsidRPr="00500102">
        <w:rPr>
          <w:rFonts w:ascii="Times New Roman" w:eastAsia="Calibri" w:hAnsi="Times New Roman" w:cs="Times New Roman"/>
          <w:color w:val="000000"/>
        </w:rPr>
        <w:t xml:space="preserve"> ir mieguistumas, gali daryti poveikį gebėjimui vairuoti ir valdyti mechanizmus, todėl vartojant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vairuoti ir valdyti mechanizmus reikia atsargiai.</w:t>
      </w:r>
    </w:p>
    <w:p w14:paraId="2D9C7DE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6796398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4.8</w:t>
      </w:r>
      <w:r w:rsidRPr="00500102">
        <w:rPr>
          <w:rFonts w:ascii="Times New Roman" w:eastAsia="Calibri" w:hAnsi="Times New Roman" w:cs="Times New Roman"/>
          <w:b/>
          <w:bCs/>
          <w:color w:val="000000"/>
        </w:rPr>
        <w:tab/>
        <w:t xml:space="preserve"> Nepageidaujamas poveikis</w:t>
      </w:r>
    </w:p>
    <w:p w14:paraId="092964C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p>
    <w:p w14:paraId="140D033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Saugumo duomenų santrauka</w:t>
      </w:r>
    </w:p>
    <w:p w14:paraId="5241EAD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Dažnai pranešama apie per tris paras po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pavartojimo, kaip nurodyta 4.1 ir 4.2 skyriuose, pasireiškusią ūminės fazės reakciją, kurios simptomais gali būti kaulų skausmas, karščiavimas, nuovargis, sąnarių skausmas, raumenų skausmas, sustingimas ir artritas su po to </w:t>
      </w:r>
      <w:r w:rsidRPr="00500102">
        <w:rPr>
          <w:rFonts w:ascii="Times New Roman" w:eastAsia="Calibri" w:hAnsi="Times New Roman" w:cs="Times New Roman"/>
          <w:color w:val="000000"/>
        </w:rPr>
        <w:lastRenderedPageBreak/>
        <w:t>pasireiškiančiu sąnarių patinimu. Paprastai šie simptomai per keletą parų praeina (žr. išskirtų nepageidaujamų reakcijų apibūdinimą).</w:t>
      </w:r>
    </w:p>
    <w:p w14:paraId="45DA1B7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B5D296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Toliau išvardytos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vartojimui registruotos indikacijos ir nustatytos svarbios su jo vartojimu susijusios nepageidaujamos reakcijos: </w:t>
      </w:r>
    </w:p>
    <w:p w14:paraId="200B427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Inkstų funkcijos sutrikimas, žandikaulio </w:t>
      </w:r>
      <w:proofErr w:type="spellStart"/>
      <w:r w:rsidRPr="00500102">
        <w:rPr>
          <w:rFonts w:ascii="Times New Roman" w:eastAsia="Calibri" w:hAnsi="Times New Roman" w:cs="Times New Roman"/>
          <w:color w:val="000000"/>
        </w:rPr>
        <w:t>osteonekrozė</w:t>
      </w:r>
      <w:proofErr w:type="spellEnd"/>
      <w:r w:rsidRPr="00500102">
        <w:rPr>
          <w:rFonts w:ascii="Times New Roman" w:eastAsia="Calibri" w:hAnsi="Times New Roman" w:cs="Times New Roman"/>
          <w:color w:val="000000"/>
        </w:rPr>
        <w:t xml:space="preserve">, ūminės fazės reakcija, </w:t>
      </w:r>
      <w:proofErr w:type="spellStart"/>
      <w:r w:rsidRPr="00500102">
        <w:rPr>
          <w:rFonts w:ascii="Times New Roman" w:eastAsia="Calibri" w:hAnsi="Times New Roman" w:cs="Times New Roman"/>
          <w:color w:val="000000"/>
        </w:rPr>
        <w:t>hipokalcemija</w:t>
      </w:r>
      <w:proofErr w:type="spellEnd"/>
      <w:r w:rsidRPr="00500102">
        <w:rPr>
          <w:rFonts w:ascii="Times New Roman" w:eastAsia="Calibri" w:hAnsi="Times New Roman" w:cs="Times New Roman"/>
          <w:color w:val="000000"/>
        </w:rPr>
        <w:t xml:space="preserve">, prieširdžių virpėjimas, </w:t>
      </w:r>
      <w:proofErr w:type="spellStart"/>
      <w:r w:rsidRPr="00500102">
        <w:rPr>
          <w:rFonts w:ascii="Times New Roman" w:eastAsia="Calibri" w:hAnsi="Times New Roman" w:cs="Times New Roman"/>
          <w:color w:val="000000"/>
        </w:rPr>
        <w:t>anafilaksija</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intersticinė</w:t>
      </w:r>
      <w:proofErr w:type="spellEnd"/>
      <w:r w:rsidRPr="00500102">
        <w:rPr>
          <w:rFonts w:ascii="Times New Roman" w:eastAsia="Calibri" w:hAnsi="Times New Roman" w:cs="Times New Roman"/>
          <w:color w:val="000000"/>
        </w:rPr>
        <w:t xml:space="preserve"> plaučių liga. Šių nustatytų svarbių nepageidaujamų reakcijų dažnis nurodytas 1 lentelėje.</w:t>
      </w:r>
    </w:p>
    <w:p w14:paraId="6B00CEF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91041A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Nepageidaujamų reakcijų sąrašas lentelėje</w:t>
      </w:r>
    </w:p>
    <w:p w14:paraId="1FB47E5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1 lentelėje nurodytos nepageidaujamos reakcijos nustatytos klinikinių tyrimų metu bei atsižvelgus į pranešimus vaistui patekus į rinką, dažniausiai po ilgalaikio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vartojimo.</w:t>
      </w:r>
    </w:p>
    <w:p w14:paraId="6A607A9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124B0324" w14:textId="77777777" w:rsidR="00500102" w:rsidRPr="00500102" w:rsidRDefault="00500102" w:rsidP="00500102">
      <w:pPr>
        <w:tabs>
          <w:tab w:val="left" w:pos="567"/>
        </w:tabs>
        <w:autoSpaceDE w:val="0"/>
        <w:autoSpaceDN w:val="0"/>
        <w:adjustRightInd w:val="0"/>
        <w:spacing w:after="0" w:line="240" w:lineRule="auto"/>
        <w:rPr>
          <w:rFonts w:ascii="Times New Roman" w:eastAsia="TimesNewRoman,Bold" w:hAnsi="Times New Roman" w:cs="Times New Roman"/>
          <w:b/>
          <w:bCs/>
          <w:color w:val="000000"/>
        </w:rPr>
      </w:pPr>
      <w:r w:rsidRPr="00500102">
        <w:rPr>
          <w:rFonts w:ascii="Times New Roman" w:eastAsia="Calibri" w:hAnsi="Times New Roman" w:cs="Times New Roman"/>
          <w:b/>
          <w:bCs/>
          <w:color w:val="000000"/>
        </w:rPr>
        <w:t>1 lentel</w:t>
      </w:r>
      <w:r w:rsidRPr="00500102">
        <w:rPr>
          <w:rFonts w:ascii="Times New Roman" w:eastAsia="TimesNewRoman,Bold" w:hAnsi="Times New Roman" w:cs="Times New Roman"/>
          <w:b/>
          <w:bCs/>
          <w:color w:val="000000"/>
        </w:rPr>
        <w:t>ė</w:t>
      </w:r>
    </w:p>
    <w:p w14:paraId="62C4363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Nepageidaujamos reakcijos suskirstytos pagal dažnį, naudojant tokius dažnio apibūdinimus, pirmiausiai nurodyti dažniausi: labai dažni (≥1/10), dažni (nuo ≥1/100 iki &lt;1/10), nedažni </w:t>
      </w:r>
    </w:p>
    <w:p w14:paraId="1C6100C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(nuo ≥1/1000 iki &lt;1/100), reti (nuo ≥1/10000 iki &lt;1/1 000), labai reti (&lt;1/10000), dažnis nežinomas</w:t>
      </w:r>
    </w:p>
    <w:p w14:paraId="506689A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(negali būti įvertintas pagal turimus duomenis).</w:t>
      </w:r>
    </w:p>
    <w:p w14:paraId="08BAFB6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21"/>
        <w:gridCol w:w="4539"/>
      </w:tblGrid>
      <w:tr w:rsidR="00500102" w:rsidRPr="00500102" w14:paraId="25E6BBDC" w14:textId="77777777" w:rsidTr="004522D3">
        <w:tc>
          <w:tcPr>
            <w:tcW w:w="4521" w:type="dxa"/>
          </w:tcPr>
          <w:p w14:paraId="084C237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i/>
                <w:color w:val="000000"/>
              </w:rPr>
            </w:pPr>
            <w:r w:rsidRPr="00500102">
              <w:rPr>
                <w:rFonts w:ascii="Times New Roman" w:eastAsia="Calibri" w:hAnsi="Times New Roman" w:cs="Times New Roman"/>
                <w:b/>
                <w:i/>
                <w:color w:val="000000"/>
              </w:rPr>
              <w:t>Kraujo ir limfinės sistemos sutrikimai</w:t>
            </w:r>
          </w:p>
          <w:p w14:paraId="6BF9862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Dažni</w:t>
            </w:r>
          </w:p>
          <w:p w14:paraId="5E9BDAD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Nedažni</w:t>
            </w:r>
          </w:p>
          <w:p w14:paraId="1C28045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Reti</w:t>
            </w:r>
          </w:p>
        </w:tc>
        <w:tc>
          <w:tcPr>
            <w:tcW w:w="4539" w:type="dxa"/>
          </w:tcPr>
          <w:p w14:paraId="463C207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BB6C71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Anemija</w:t>
            </w:r>
          </w:p>
          <w:p w14:paraId="7E01280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Trombocitopenija</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leukopenija</w:t>
            </w:r>
            <w:proofErr w:type="spellEnd"/>
          </w:p>
          <w:p w14:paraId="0D6990D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Pancitopenija</w:t>
            </w:r>
            <w:proofErr w:type="spellEnd"/>
          </w:p>
        </w:tc>
      </w:tr>
      <w:tr w:rsidR="00500102" w:rsidRPr="00500102" w14:paraId="228A77FC" w14:textId="77777777" w:rsidTr="004522D3">
        <w:tc>
          <w:tcPr>
            <w:tcW w:w="4521" w:type="dxa"/>
          </w:tcPr>
          <w:p w14:paraId="1FC1B76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i/>
                <w:color w:val="000000"/>
              </w:rPr>
            </w:pPr>
            <w:r w:rsidRPr="00500102">
              <w:rPr>
                <w:rFonts w:ascii="Times New Roman" w:eastAsia="Calibri" w:hAnsi="Times New Roman" w:cs="Times New Roman"/>
                <w:b/>
                <w:i/>
                <w:color w:val="000000"/>
              </w:rPr>
              <w:t>Imuninės sistemos sutrikimai</w:t>
            </w:r>
          </w:p>
          <w:p w14:paraId="65A57AA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Nedažni</w:t>
            </w:r>
          </w:p>
          <w:p w14:paraId="186028A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Reti</w:t>
            </w:r>
          </w:p>
        </w:tc>
        <w:tc>
          <w:tcPr>
            <w:tcW w:w="4539" w:type="dxa"/>
          </w:tcPr>
          <w:p w14:paraId="3C042E1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767F9C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Padidėjusio jautrumo reakcija</w:t>
            </w:r>
          </w:p>
          <w:p w14:paraId="3AE5F23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Angioneurozinė</w:t>
            </w:r>
            <w:proofErr w:type="spellEnd"/>
            <w:r w:rsidRPr="00500102">
              <w:rPr>
                <w:rFonts w:ascii="Times New Roman" w:eastAsia="Calibri" w:hAnsi="Times New Roman" w:cs="Times New Roman"/>
                <w:color w:val="000000"/>
              </w:rPr>
              <w:t xml:space="preserve"> edema</w:t>
            </w:r>
          </w:p>
        </w:tc>
      </w:tr>
      <w:tr w:rsidR="00500102" w:rsidRPr="00500102" w14:paraId="3462745F" w14:textId="77777777" w:rsidTr="004522D3">
        <w:tc>
          <w:tcPr>
            <w:tcW w:w="4521" w:type="dxa"/>
          </w:tcPr>
          <w:p w14:paraId="3529BB0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i/>
                <w:iCs/>
                <w:color w:val="000000"/>
              </w:rPr>
            </w:pPr>
            <w:r w:rsidRPr="00500102">
              <w:rPr>
                <w:rFonts w:ascii="Times New Roman" w:eastAsia="Calibri" w:hAnsi="Times New Roman" w:cs="Times New Roman"/>
                <w:b/>
                <w:bCs/>
                <w:i/>
                <w:iCs/>
                <w:color w:val="000000"/>
              </w:rPr>
              <w:t>Psichikos sutrikimai</w:t>
            </w:r>
          </w:p>
          <w:p w14:paraId="1CF8525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Nedažni</w:t>
            </w:r>
          </w:p>
          <w:p w14:paraId="7D7B647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Reti</w:t>
            </w:r>
          </w:p>
        </w:tc>
        <w:tc>
          <w:tcPr>
            <w:tcW w:w="4539" w:type="dxa"/>
          </w:tcPr>
          <w:p w14:paraId="01C9FE0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D2403E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Nerimas, miego sutrikimas</w:t>
            </w:r>
          </w:p>
          <w:p w14:paraId="29B5895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Konfūzija </w:t>
            </w:r>
          </w:p>
        </w:tc>
      </w:tr>
      <w:tr w:rsidR="00500102" w:rsidRPr="00500102" w14:paraId="6F5CEF3F" w14:textId="77777777" w:rsidTr="004522D3">
        <w:tc>
          <w:tcPr>
            <w:tcW w:w="4521" w:type="dxa"/>
          </w:tcPr>
          <w:p w14:paraId="401728F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i/>
                <w:color w:val="000000"/>
              </w:rPr>
            </w:pPr>
            <w:r w:rsidRPr="00500102">
              <w:rPr>
                <w:rFonts w:ascii="Times New Roman" w:eastAsia="Calibri" w:hAnsi="Times New Roman" w:cs="Times New Roman"/>
                <w:b/>
                <w:i/>
                <w:color w:val="000000"/>
              </w:rPr>
              <w:t>Nervų sistemos sutrikimai</w:t>
            </w:r>
          </w:p>
          <w:p w14:paraId="538B7E5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Dažni</w:t>
            </w:r>
          </w:p>
          <w:p w14:paraId="297BD8E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Nedažni</w:t>
            </w:r>
          </w:p>
          <w:p w14:paraId="0F3D005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241FA9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836700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Labai reti</w:t>
            </w:r>
          </w:p>
        </w:tc>
        <w:tc>
          <w:tcPr>
            <w:tcW w:w="4539" w:type="dxa"/>
          </w:tcPr>
          <w:p w14:paraId="4B74B73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7A506A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Galvos skausmas</w:t>
            </w:r>
          </w:p>
          <w:p w14:paraId="70FC25E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Svaigulys, </w:t>
            </w:r>
            <w:proofErr w:type="spellStart"/>
            <w:r w:rsidRPr="00500102">
              <w:rPr>
                <w:rFonts w:ascii="Times New Roman" w:eastAsia="Calibri" w:hAnsi="Times New Roman" w:cs="Times New Roman"/>
                <w:color w:val="000000"/>
              </w:rPr>
              <w:t>parestezija</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disgeuzija</w:t>
            </w:r>
            <w:proofErr w:type="spellEnd"/>
            <w:r w:rsidRPr="00500102">
              <w:rPr>
                <w:rFonts w:ascii="Times New Roman" w:eastAsia="Calibri" w:hAnsi="Times New Roman" w:cs="Times New Roman"/>
                <w:color w:val="000000"/>
              </w:rPr>
              <w:t>,</w:t>
            </w:r>
          </w:p>
          <w:p w14:paraId="1447F45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hipestezija</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hipestezija</w:t>
            </w:r>
            <w:proofErr w:type="spellEnd"/>
            <w:r w:rsidRPr="00500102">
              <w:rPr>
                <w:rFonts w:ascii="Times New Roman" w:eastAsia="Calibri" w:hAnsi="Times New Roman" w:cs="Times New Roman"/>
                <w:color w:val="000000"/>
              </w:rPr>
              <w:t>, tremoras,</w:t>
            </w:r>
          </w:p>
          <w:p w14:paraId="2774FE7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mieguistumas</w:t>
            </w:r>
          </w:p>
          <w:p w14:paraId="4E535E7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Traukuliai, </w:t>
            </w:r>
            <w:proofErr w:type="spellStart"/>
            <w:r w:rsidRPr="00500102">
              <w:rPr>
                <w:rFonts w:ascii="Times New Roman" w:eastAsia="Calibri" w:hAnsi="Times New Roman" w:cs="Times New Roman"/>
                <w:color w:val="000000"/>
              </w:rPr>
              <w:t>hipoestezija</w:t>
            </w:r>
            <w:proofErr w:type="spellEnd"/>
            <w:r w:rsidRPr="00500102">
              <w:rPr>
                <w:rFonts w:ascii="Times New Roman" w:eastAsia="Calibri" w:hAnsi="Times New Roman" w:cs="Times New Roman"/>
                <w:color w:val="000000"/>
              </w:rPr>
              <w:t xml:space="preserve"> ir </w:t>
            </w:r>
            <w:proofErr w:type="spellStart"/>
            <w:r w:rsidRPr="00500102">
              <w:rPr>
                <w:rFonts w:ascii="Times New Roman" w:eastAsia="Calibri" w:hAnsi="Times New Roman" w:cs="Times New Roman"/>
                <w:color w:val="000000"/>
              </w:rPr>
              <w:t>tetanija</w:t>
            </w:r>
            <w:proofErr w:type="spellEnd"/>
            <w:r w:rsidRPr="00500102">
              <w:rPr>
                <w:rFonts w:ascii="Times New Roman" w:eastAsia="Calibri" w:hAnsi="Times New Roman" w:cs="Times New Roman"/>
                <w:color w:val="000000"/>
              </w:rPr>
              <w:t xml:space="preserve"> (antriniai reiškiniai dėl </w:t>
            </w:r>
            <w:proofErr w:type="spellStart"/>
            <w:r w:rsidRPr="00500102">
              <w:rPr>
                <w:rFonts w:ascii="Times New Roman" w:eastAsia="Calibri" w:hAnsi="Times New Roman" w:cs="Times New Roman"/>
                <w:color w:val="000000"/>
              </w:rPr>
              <w:t>hipokalcemijos</w:t>
            </w:r>
            <w:proofErr w:type="spellEnd"/>
            <w:r w:rsidRPr="00500102">
              <w:rPr>
                <w:rFonts w:ascii="Times New Roman" w:eastAsia="Calibri" w:hAnsi="Times New Roman" w:cs="Times New Roman"/>
                <w:color w:val="000000"/>
              </w:rPr>
              <w:t>)</w:t>
            </w:r>
          </w:p>
        </w:tc>
      </w:tr>
      <w:tr w:rsidR="00500102" w:rsidRPr="00500102" w14:paraId="20AD79D8" w14:textId="77777777" w:rsidTr="004522D3">
        <w:tc>
          <w:tcPr>
            <w:tcW w:w="4521" w:type="dxa"/>
          </w:tcPr>
          <w:p w14:paraId="5B533E2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i/>
                <w:color w:val="000000"/>
              </w:rPr>
            </w:pPr>
            <w:r w:rsidRPr="00500102">
              <w:rPr>
                <w:rFonts w:ascii="Times New Roman" w:eastAsia="Calibri" w:hAnsi="Times New Roman" w:cs="Times New Roman"/>
                <w:b/>
                <w:i/>
                <w:color w:val="000000"/>
              </w:rPr>
              <w:t>Akių sutrikimai</w:t>
            </w:r>
          </w:p>
          <w:p w14:paraId="2384E23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Dažni</w:t>
            </w:r>
          </w:p>
          <w:p w14:paraId="3BE8509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Nedažni</w:t>
            </w:r>
          </w:p>
          <w:p w14:paraId="5A67C80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A71B05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Reti</w:t>
            </w:r>
          </w:p>
          <w:p w14:paraId="56863CB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Labai reti</w:t>
            </w:r>
          </w:p>
        </w:tc>
        <w:tc>
          <w:tcPr>
            <w:tcW w:w="4539" w:type="dxa"/>
          </w:tcPr>
          <w:p w14:paraId="76D3124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A717F5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Konjunktyvitas</w:t>
            </w:r>
          </w:p>
          <w:p w14:paraId="0F3014F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Neryškus matymas, </w:t>
            </w:r>
            <w:proofErr w:type="spellStart"/>
            <w:r w:rsidRPr="00500102">
              <w:rPr>
                <w:rFonts w:ascii="Times New Roman" w:eastAsia="Calibri" w:hAnsi="Times New Roman" w:cs="Times New Roman"/>
                <w:color w:val="000000"/>
              </w:rPr>
              <w:t>skleritas</w:t>
            </w:r>
            <w:proofErr w:type="spellEnd"/>
            <w:r w:rsidRPr="00500102">
              <w:rPr>
                <w:rFonts w:ascii="Times New Roman" w:eastAsia="Calibri" w:hAnsi="Times New Roman" w:cs="Times New Roman"/>
                <w:color w:val="000000"/>
              </w:rPr>
              <w:t xml:space="preserve"> ir akiduobės</w:t>
            </w:r>
          </w:p>
          <w:p w14:paraId="42A0023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uždegimas</w:t>
            </w:r>
          </w:p>
          <w:p w14:paraId="0F81FFA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Uveitas</w:t>
            </w:r>
            <w:proofErr w:type="spellEnd"/>
          </w:p>
          <w:p w14:paraId="093A67D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Episkleritas</w:t>
            </w:r>
            <w:proofErr w:type="spellEnd"/>
          </w:p>
        </w:tc>
      </w:tr>
      <w:tr w:rsidR="00500102" w:rsidRPr="00500102" w14:paraId="0EE5F8DC" w14:textId="77777777" w:rsidTr="004522D3">
        <w:tc>
          <w:tcPr>
            <w:tcW w:w="4521" w:type="dxa"/>
          </w:tcPr>
          <w:p w14:paraId="3A2820C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i/>
                <w:color w:val="000000"/>
              </w:rPr>
            </w:pPr>
            <w:r w:rsidRPr="00500102">
              <w:rPr>
                <w:rFonts w:ascii="Times New Roman" w:eastAsia="Calibri" w:hAnsi="Times New Roman" w:cs="Times New Roman"/>
                <w:b/>
                <w:i/>
                <w:color w:val="000000"/>
              </w:rPr>
              <w:t>Širdies sutrikimai</w:t>
            </w:r>
          </w:p>
          <w:p w14:paraId="307EF6F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Nedažni</w:t>
            </w:r>
          </w:p>
          <w:p w14:paraId="11D55F2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41B0844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BCF969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Reti</w:t>
            </w:r>
          </w:p>
          <w:p w14:paraId="55D045C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c>
          <w:tcPr>
            <w:tcW w:w="4539" w:type="dxa"/>
          </w:tcPr>
          <w:p w14:paraId="32114B2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C7D77B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Hipertenzija, </w:t>
            </w:r>
            <w:proofErr w:type="spellStart"/>
            <w:r w:rsidRPr="00500102">
              <w:rPr>
                <w:rFonts w:ascii="Times New Roman" w:eastAsia="Calibri" w:hAnsi="Times New Roman" w:cs="Times New Roman"/>
                <w:color w:val="000000"/>
              </w:rPr>
              <w:t>hipotenzija</w:t>
            </w:r>
            <w:proofErr w:type="spellEnd"/>
            <w:r w:rsidRPr="00500102">
              <w:rPr>
                <w:rFonts w:ascii="Times New Roman" w:eastAsia="Calibri" w:hAnsi="Times New Roman" w:cs="Times New Roman"/>
                <w:color w:val="000000"/>
              </w:rPr>
              <w:t xml:space="preserve">, prieširdžių virpėjimas, </w:t>
            </w:r>
            <w:proofErr w:type="spellStart"/>
            <w:r w:rsidRPr="00500102">
              <w:rPr>
                <w:rFonts w:ascii="Times New Roman" w:eastAsia="Calibri" w:hAnsi="Times New Roman" w:cs="Times New Roman"/>
                <w:color w:val="000000"/>
              </w:rPr>
              <w:t>hipotenzija</w:t>
            </w:r>
            <w:proofErr w:type="spellEnd"/>
            <w:r w:rsidRPr="00500102">
              <w:rPr>
                <w:rFonts w:ascii="Times New Roman" w:eastAsia="Calibri" w:hAnsi="Times New Roman" w:cs="Times New Roman"/>
                <w:color w:val="000000"/>
              </w:rPr>
              <w:t xml:space="preserve">, sukelianti apalpimą arba kraujotakos </w:t>
            </w:r>
            <w:proofErr w:type="spellStart"/>
            <w:r w:rsidRPr="00500102">
              <w:rPr>
                <w:rFonts w:ascii="Times New Roman" w:eastAsia="Calibri" w:hAnsi="Times New Roman" w:cs="Times New Roman"/>
                <w:color w:val="000000"/>
              </w:rPr>
              <w:t>kolapsą</w:t>
            </w:r>
            <w:proofErr w:type="spellEnd"/>
          </w:p>
          <w:p w14:paraId="546702D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Bradikardija, širdies aritmijos (antriniai reiškiniai dėl </w:t>
            </w:r>
            <w:proofErr w:type="spellStart"/>
            <w:r w:rsidRPr="00500102">
              <w:rPr>
                <w:rFonts w:ascii="Times New Roman" w:eastAsia="Calibri" w:hAnsi="Times New Roman" w:cs="Times New Roman"/>
                <w:color w:val="000000"/>
              </w:rPr>
              <w:t>hipokalcemijos</w:t>
            </w:r>
            <w:proofErr w:type="spellEnd"/>
            <w:r w:rsidRPr="00500102">
              <w:rPr>
                <w:rFonts w:ascii="Times New Roman" w:eastAsia="Calibri" w:hAnsi="Times New Roman" w:cs="Times New Roman"/>
                <w:color w:val="000000"/>
              </w:rPr>
              <w:t>)</w:t>
            </w:r>
          </w:p>
        </w:tc>
      </w:tr>
      <w:tr w:rsidR="00500102" w:rsidRPr="00500102" w14:paraId="1B070AFC" w14:textId="77777777" w:rsidTr="004522D3">
        <w:tc>
          <w:tcPr>
            <w:tcW w:w="4521" w:type="dxa"/>
          </w:tcPr>
          <w:p w14:paraId="2788CD3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i/>
                <w:color w:val="000000"/>
              </w:rPr>
            </w:pPr>
            <w:r w:rsidRPr="00500102">
              <w:rPr>
                <w:rFonts w:ascii="Times New Roman" w:eastAsia="Calibri" w:hAnsi="Times New Roman" w:cs="Times New Roman"/>
                <w:b/>
                <w:i/>
                <w:color w:val="000000"/>
              </w:rPr>
              <w:t>Kvėpavimo sistemos, krūtinės ląstos ir tarpuplaučio sutrikimai</w:t>
            </w:r>
          </w:p>
          <w:p w14:paraId="463580C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Nedažni</w:t>
            </w:r>
          </w:p>
          <w:p w14:paraId="0D9A75A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Reti</w:t>
            </w:r>
          </w:p>
        </w:tc>
        <w:tc>
          <w:tcPr>
            <w:tcW w:w="4539" w:type="dxa"/>
          </w:tcPr>
          <w:p w14:paraId="799FC72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1A8145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81FFF5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Dusulys, kosulys, bronchų susiaurėjimas</w:t>
            </w:r>
          </w:p>
          <w:p w14:paraId="6E93112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Intersticinė</w:t>
            </w:r>
            <w:proofErr w:type="spellEnd"/>
            <w:r w:rsidRPr="00500102">
              <w:rPr>
                <w:rFonts w:ascii="Times New Roman" w:eastAsia="Calibri" w:hAnsi="Times New Roman" w:cs="Times New Roman"/>
                <w:color w:val="000000"/>
              </w:rPr>
              <w:t xml:space="preserve"> plaučių liga</w:t>
            </w:r>
          </w:p>
        </w:tc>
      </w:tr>
      <w:tr w:rsidR="00500102" w:rsidRPr="00500102" w14:paraId="08810073" w14:textId="77777777" w:rsidTr="004522D3">
        <w:tc>
          <w:tcPr>
            <w:tcW w:w="4521" w:type="dxa"/>
          </w:tcPr>
          <w:p w14:paraId="783D2BC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i/>
                <w:color w:val="000000"/>
              </w:rPr>
            </w:pPr>
            <w:r w:rsidRPr="00500102">
              <w:rPr>
                <w:rFonts w:ascii="Times New Roman" w:eastAsia="Calibri" w:hAnsi="Times New Roman" w:cs="Times New Roman"/>
                <w:b/>
                <w:i/>
                <w:color w:val="000000"/>
              </w:rPr>
              <w:t>Virškinimo trakto sutrikimai</w:t>
            </w:r>
          </w:p>
          <w:p w14:paraId="5DC46C8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Dažni</w:t>
            </w:r>
          </w:p>
          <w:p w14:paraId="5384094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Nedažni</w:t>
            </w:r>
          </w:p>
        </w:tc>
        <w:tc>
          <w:tcPr>
            <w:tcW w:w="4539" w:type="dxa"/>
          </w:tcPr>
          <w:p w14:paraId="0B63BB6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C1978D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Pykinimas, vėmimas, sumažėjęs apetitas</w:t>
            </w:r>
          </w:p>
          <w:p w14:paraId="483DDE2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Viduriavimas, vidurių užkietėjimas, pilvo skausmas, dispepsija, stomatitas, burnos sausmė</w:t>
            </w:r>
          </w:p>
        </w:tc>
      </w:tr>
      <w:tr w:rsidR="00500102" w:rsidRPr="00500102" w14:paraId="12266C8A" w14:textId="77777777" w:rsidTr="004522D3">
        <w:tc>
          <w:tcPr>
            <w:tcW w:w="4521" w:type="dxa"/>
          </w:tcPr>
          <w:p w14:paraId="57FAF3A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i/>
                <w:color w:val="000000"/>
              </w:rPr>
            </w:pPr>
            <w:r w:rsidRPr="00500102">
              <w:rPr>
                <w:rFonts w:ascii="Times New Roman" w:eastAsia="Calibri" w:hAnsi="Times New Roman" w:cs="Times New Roman"/>
                <w:b/>
                <w:i/>
                <w:color w:val="000000"/>
              </w:rPr>
              <w:t>Odos ir poodinio audinio sutrikimai</w:t>
            </w:r>
          </w:p>
          <w:p w14:paraId="5162FAA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lastRenderedPageBreak/>
              <w:t>Nedažni</w:t>
            </w:r>
          </w:p>
        </w:tc>
        <w:tc>
          <w:tcPr>
            <w:tcW w:w="4539" w:type="dxa"/>
          </w:tcPr>
          <w:p w14:paraId="5D36CB7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A282BD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lastRenderedPageBreak/>
              <w:t>Nie</w:t>
            </w:r>
            <w:r w:rsidR="00D7380B">
              <w:rPr>
                <w:rFonts w:ascii="Times New Roman" w:eastAsia="Calibri" w:hAnsi="Times New Roman" w:cs="Times New Roman"/>
                <w:color w:val="000000"/>
              </w:rPr>
              <w:t>žėjima</w:t>
            </w:r>
            <w:r w:rsidRPr="00500102">
              <w:rPr>
                <w:rFonts w:ascii="Times New Roman" w:eastAsia="Calibri" w:hAnsi="Times New Roman" w:cs="Times New Roman"/>
                <w:color w:val="000000"/>
              </w:rPr>
              <w:t xml:space="preserve">s, išbėrimas (įskaitant </w:t>
            </w:r>
            <w:proofErr w:type="spellStart"/>
            <w:r w:rsidRPr="00500102">
              <w:rPr>
                <w:rFonts w:ascii="Times New Roman" w:eastAsia="Calibri" w:hAnsi="Times New Roman" w:cs="Times New Roman"/>
                <w:color w:val="000000"/>
              </w:rPr>
              <w:t>eriteminį</w:t>
            </w:r>
            <w:proofErr w:type="spellEnd"/>
            <w:r w:rsidRPr="00500102">
              <w:rPr>
                <w:rFonts w:ascii="Times New Roman" w:eastAsia="Calibri" w:hAnsi="Times New Roman" w:cs="Times New Roman"/>
                <w:color w:val="000000"/>
              </w:rPr>
              <w:t xml:space="preserve"> ir </w:t>
            </w:r>
            <w:proofErr w:type="spellStart"/>
            <w:r w:rsidRPr="00500102">
              <w:rPr>
                <w:rFonts w:ascii="Times New Roman" w:eastAsia="Calibri" w:hAnsi="Times New Roman" w:cs="Times New Roman"/>
                <w:color w:val="000000"/>
              </w:rPr>
              <w:t>makulinį</w:t>
            </w:r>
            <w:proofErr w:type="spellEnd"/>
            <w:r w:rsidRPr="00500102">
              <w:rPr>
                <w:rFonts w:ascii="Times New Roman" w:eastAsia="Calibri" w:hAnsi="Times New Roman" w:cs="Times New Roman"/>
                <w:color w:val="000000"/>
              </w:rPr>
              <w:t>), padidėjęs prakaitavimas</w:t>
            </w:r>
          </w:p>
        </w:tc>
      </w:tr>
      <w:tr w:rsidR="00500102" w:rsidRPr="00500102" w14:paraId="5538D988" w14:textId="77777777" w:rsidTr="004522D3">
        <w:tc>
          <w:tcPr>
            <w:tcW w:w="4521" w:type="dxa"/>
          </w:tcPr>
          <w:p w14:paraId="671E9BA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i/>
                <w:color w:val="000000"/>
              </w:rPr>
            </w:pPr>
            <w:r w:rsidRPr="00500102">
              <w:rPr>
                <w:rFonts w:ascii="Times New Roman" w:eastAsia="Calibri" w:hAnsi="Times New Roman" w:cs="Times New Roman"/>
                <w:b/>
                <w:i/>
                <w:color w:val="000000"/>
              </w:rPr>
              <w:lastRenderedPageBreak/>
              <w:t>Skeleto, raumenų ir jungiamojo audinio sutrikimai</w:t>
            </w:r>
          </w:p>
          <w:p w14:paraId="1C467EB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Dažni</w:t>
            </w:r>
          </w:p>
          <w:p w14:paraId="5777B73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6BC0A6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Nedažni</w:t>
            </w:r>
          </w:p>
          <w:p w14:paraId="16E6DF7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Labai reti</w:t>
            </w:r>
          </w:p>
        </w:tc>
        <w:tc>
          <w:tcPr>
            <w:tcW w:w="4539" w:type="dxa"/>
          </w:tcPr>
          <w:p w14:paraId="3217A2D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4FCFA87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C7EAF3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Kaulų skausmas, </w:t>
            </w:r>
            <w:proofErr w:type="spellStart"/>
            <w:r w:rsidRPr="00500102">
              <w:rPr>
                <w:rFonts w:ascii="Times New Roman" w:eastAsia="Calibri" w:hAnsi="Times New Roman" w:cs="Times New Roman"/>
                <w:color w:val="000000"/>
              </w:rPr>
              <w:t>mialgija</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artralgija</w:t>
            </w:r>
            <w:proofErr w:type="spellEnd"/>
            <w:r w:rsidRPr="00500102">
              <w:rPr>
                <w:rFonts w:ascii="Times New Roman" w:eastAsia="Calibri" w:hAnsi="Times New Roman" w:cs="Times New Roman"/>
                <w:color w:val="000000"/>
              </w:rPr>
              <w:t>, išplitęs skausmas</w:t>
            </w:r>
          </w:p>
          <w:p w14:paraId="53142CC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Mėšlungis, žandikaulio </w:t>
            </w:r>
            <w:proofErr w:type="spellStart"/>
            <w:r w:rsidRPr="00500102">
              <w:rPr>
                <w:rFonts w:ascii="Times New Roman" w:eastAsia="Calibri" w:hAnsi="Times New Roman" w:cs="Times New Roman"/>
                <w:color w:val="000000"/>
              </w:rPr>
              <w:t>osteonekrozė</w:t>
            </w:r>
            <w:proofErr w:type="spellEnd"/>
          </w:p>
          <w:p w14:paraId="4807259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Išorinio ausies kanalo </w:t>
            </w:r>
            <w:proofErr w:type="spellStart"/>
            <w:r w:rsidRPr="00500102">
              <w:rPr>
                <w:rFonts w:ascii="Times New Roman" w:eastAsia="Calibri" w:hAnsi="Times New Roman" w:cs="Times New Roman"/>
                <w:color w:val="000000"/>
              </w:rPr>
              <w:t>osteonekrozė</w:t>
            </w:r>
            <w:proofErr w:type="spellEnd"/>
            <w:r w:rsidRPr="00500102">
              <w:rPr>
                <w:rFonts w:ascii="Times New Roman" w:eastAsia="Calibri" w:hAnsi="Times New Roman" w:cs="Times New Roman"/>
                <w:color w:val="000000"/>
              </w:rPr>
              <w:t xml:space="preserve"> (nepageidaujama reakcija vartojant </w:t>
            </w:r>
            <w:proofErr w:type="spellStart"/>
            <w:r w:rsidRPr="00500102">
              <w:rPr>
                <w:rFonts w:ascii="Times New Roman" w:eastAsia="Calibri" w:hAnsi="Times New Roman" w:cs="Times New Roman"/>
                <w:color w:val="000000"/>
              </w:rPr>
              <w:t>bisfosfonatų</w:t>
            </w:r>
            <w:proofErr w:type="spellEnd"/>
            <w:r w:rsidRPr="00500102">
              <w:rPr>
                <w:rFonts w:ascii="Times New Roman" w:eastAsia="Calibri" w:hAnsi="Times New Roman" w:cs="Times New Roman"/>
                <w:color w:val="000000"/>
              </w:rPr>
              <w:t xml:space="preserve"> grupės preparatus) ir kitų vietų </w:t>
            </w:r>
            <w:proofErr w:type="spellStart"/>
            <w:r w:rsidRPr="00500102">
              <w:rPr>
                <w:rFonts w:ascii="Times New Roman" w:eastAsia="Calibri" w:hAnsi="Times New Roman" w:cs="Times New Roman"/>
                <w:color w:val="000000"/>
              </w:rPr>
              <w:t>osteonekrozė</w:t>
            </w:r>
            <w:proofErr w:type="spellEnd"/>
            <w:r w:rsidRPr="00500102">
              <w:rPr>
                <w:rFonts w:ascii="Times New Roman" w:eastAsia="Calibri" w:hAnsi="Times New Roman" w:cs="Times New Roman"/>
                <w:color w:val="000000"/>
              </w:rPr>
              <w:t xml:space="preserve">, įskaitant šlaunikaulio ir klubo </w:t>
            </w:r>
            <w:proofErr w:type="spellStart"/>
            <w:r w:rsidRPr="00500102">
              <w:rPr>
                <w:rFonts w:ascii="Times New Roman" w:eastAsia="Calibri" w:hAnsi="Times New Roman" w:cs="Times New Roman"/>
                <w:color w:val="000000"/>
              </w:rPr>
              <w:t>osteonekrozę</w:t>
            </w:r>
            <w:proofErr w:type="spellEnd"/>
          </w:p>
        </w:tc>
      </w:tr>
      <w:tr w:rsidR="00500102" w:rsidRPr="00500102" w14:paraId="59A3D9A0" w14:textId="77777777" w:rsidTr="004522D3">
        <w:tc>
          <w:tcPr>
            <w:tcW w:w="4521" w:type="dxa"/>
          </w:tcPr>
          <w:p w14:paraId="00FE168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i/>
                <w:color w:val="000000"/>
              </w:rPr>
            </w:pPr>
            <w:r w:rsidRPr="00500102">
              <w:rPr>
                <w:rFonts w:ascii="Times New Roman" w:eastAsia="Calibri" w:hAnsi="Times New Roman" w:cs="Times New Roman"/>
                <w:b/>
                <w:i/>
                <w:color w:val="000000"/>
              </w:rPr>
              <w:t>Inkstų ir šlapimo takų sutrikimai</w:t>
            </w:r>
          </w:p>
          <w:p w14:paraId="2EB387B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Dažni</w:t>
            </w:r>
          </w:p>
          <w:p w14:paraId="3869902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Nedažni</w:t>
            </w:r>
          </w:p>
          <w:p w14:paraId="44CC215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38AE28E" w14:textId="77777777" w:rsid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Reti</w:t>
            </w:r>
          </w:p>
          <w:p w14:paraId="6628D23C" w14:textId="2D2FBC59" w:rsidR="00BF50CE" w:rsidRPr="00500102" w:rsidRDefault="00BF50CE"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Nežinomas</w:t>
            </w:r>
          </w:p>
        </w:tc>
        <w:tc>
          <w:tcPr>
            <w:tcW w:w="4539" w:type="dxa"/>
          </w:tcPr>
          <w:p w14:paraId="471645C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C7EBD8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Inkstų pažeidimas</w:t>
            </w:r>
          </w:p>
          <w:p w14:paraId="653AAC2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Ūminis inkstų nepakankamumas, </w:t>
            </w:r>
            <w:proofErr w:type="spellStart"/>
            <w:r w:rsidRPr="00500102">
              <w:rPr>
                <w:rFonts w:ascii="Times New Roman" w:eastAsia="Calibri" w:hAnsi="Times New Roman" w:cs="Times New Roman"/>
                <w:color w:val="000000"/>
              </w:rPr>
              <w:t>hematurija</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proteinurija</w:t>
            </w:r>
            <w:proofErr w:type="spellEnd"/>
          </w:p>
          <w:p w14:paraId="4B059B55" w14:textId="77777777" w:rsid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Įgytas </w:t>
            </w:r>
            <w:proofErr w:type="spellStart"/>
            <w:r w:rsidRPr="00500102">
              <w:rPr>
                <w:rFonts w:ascii="Times New Roman" w:eastAsia="Calibri" w:hAnsi="Times New Roman" w:cs="Times New Roman"/>
                <w:color w:val="000000"/>
              </w:rPr>
              <w:t>Fankoni</w:t>
            </w:r>
            <w:proofErr w:type="spellEnd"/>
            <w:r w:rsidRPr="00500102">
              <w:rPr>
                <w:rFonts w:ascii="Times New Roman" w:eastAsia="Calibri" w:hAnsi="Times New Roman" w:cs="Times New Roman"/>
                <w:color w:val="000000"/>
              </w:rPr>
              <w:t xml:space="preserve"> sindromas</w:t>
            </w:r>
          </w:p>
          <w:p w14:paraId="16EB3D85" w14:textId="250D986E" w:rsidR="00BF50CE" w:rsidRPr="00500102" w:rsidRDefault="00BF50CE"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BF50CE">
              <w:rPr>
                <w:rFonts w:ascii="Times New Roman" w:eastAsia="Calibri" w:hAnsi="Times New Roman" w:cs="Times New Roman"/>
                <w:color w:val="000000"/>
              </w:rPr>
              <w:t>Tubulointersticinis</w:t>
            </w:r>
            <w:proofErr w:type="spellEnd"/>
            <w:r w:rsidRPr="00BF50CE">
              <w:rPr>
                <w:rFonts w:ascii="Times New Roman" w:eastAsia="Calibri" w:hAnsi="Times New Roman" w:cs="Times New Roman"/>
                <w:color w:val="000000"/>
              </w:rPr>
              <w:t xml:space="preserve"> nefritas</w:t>
            </w:r>
          </w:p>
        </w:tc>
      </w:tr>
      <w:tr w:rsidR="00500102" w:rsidRPr="00500102" w14:paraId="25F8AEDC" w14:textId="77777777" w:rsidTr="004522D3">
        <w:tc>
          <w:tcPr>
            <w:tcW w:w="4521" w:type="dxa"/>
          </w:tcPr>
          <w:p w14:paraId="7DE0C5C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i/>
                <w:color w:val="000000"/>
              </w:rPr>
            </w:pPr>
            <w:r w:rsidRPr="00500102">
              <w:rPr>
                <w:rFonts w:ascii="Times New Roman" w:eastAsia="Calibri" w:hAnsi="Times New Roman" w:cs="Times New Roman"/>
                <w:b/>
                <w:i/>
                <w:color w:val="000000"/>
              </w:rPr>
              <w:t>Bendrieji sutrikimai ir vartojimo vietos pažeidimai</w:t>
            </w:r>
          </w:p>
          <w:p w14:paraId="33118B9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Dažni</w:t>
            </w:r>
          </w:p>
          <w:p w14:paraId="4325D1C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CEDFE5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143F04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Nedažni</w:t>
            </w:r>
          </w:p>
          <w:p w14:paraId="5666B4D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D350B3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6FB94F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C8EC81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C9EAD3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Reti</w:t>
            </w:r>
          </w:p>
        </w:tc>
        <w:tc>
          <w:tcPr>
            <w:tcW w:w="4539" w:type="dxa"/>
          </w:tcPr>
          <w:p w14:paraId="2E68CE4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5BF7BA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DF8608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Karščiavimas, į gripą panašus sindromas (įskaitant nuovargį, stingulį, negalavimą ir karščio pylimą)</w:t>
            </w:r>
          </w:p>
          <w:p w14:paraId="5C9D171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Astenija</w:t>
            </w:r>
            <w:proofErr w:type="spellEnd"/>
            <w:r w:rsidRPr="00500102">
              <w:rPr>
                <w:rFonts w:ascii="Times New Roman" w:eastAsia="Calibri" w:hAnsi="Times New Roman" w:cs="Times New Roman"/>
                <w:color w:val="000000"/>
              </w:rPr>
              <w:t>, periferinė edema, reakcija injekcijos vietoje (įskaitant skausmą, dirginimą, paburkimą, sukietėjimą), krūtinės skausmas, svorio didėjimas, anafilaksinė reakcija ar šokas, dilgėlinė</w:t>
            </w:r>
          </w:p>
          <w:p w14:paraId="118B3EE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Artritas ir sąnarių patinimas kaip ūminės fazės reakcijos simptomas</w:t>
            </w:r>
          </w:p>
        </w:tc>
      </w:tr>
      <w:tr w:rsidR="00500102" w:rsidRPr="00500102" w14:paraId="4860C946" w14:textId="77777777" w:rsidTr="004522D3">
        <w:tc>
          <w:tcPr>
            <w:tcW w:w="4521" w:type="dxa"/>
          </w:tcPr>
          <w:p w14:paraId="5058F55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i/>
                <w:color w:val="000000"/>
              </w:rPr>
            </w:pPr>
            <w:r w:rsidRPr="00500102">
              <w:rPr>
                <w:rFonts w:ascii="Times New Roman" w:eastAsia="Calibri" w:hAnsi="Times New Roman" w:cs="Times New Roman"/>
                <w:b/>
                <w:i/>
                <w:color w:val="000000"/>
              </w:rPr>
              <w:t>Tyrimai</w:t>
            </w:r>
          </w:p>
          <w:p w14:paraId="7FC8755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Labai dažni</w:t>
            </w:r>
          </w:p>
          <w:p w14:paraId="4849DAE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Dažni</w:t>
            </w:r>
          </w:p>
          <w:p w14:paraId="545EA89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4E7704F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Nedažni</w:t>
            </w:r>
          </w:p>
          <w:p w14:paraId="4707777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Reti</w:t>
            </w:r>
          </w:p>
        </w:tc>
        <w:tc>
          <w:tcPr>
            <w:tcW w:w="4539" w:type="dxa"/>
          </w:tcPr>
          <w:p w14:paraId="047DE48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CB3A9A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Hipofosfatemija</w:t>
            </w:r>
            <w:proofErr w:type="spellEnd"/>
          </w:p>
          <w:p w14:paraId="43819EB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Padidėjusi kreatinino ir šlapalo koncentracija</w:t>
            </w:r>
          </w:p>
          <w:p w14:paraId="5EB22A3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kraujyje, </w:t>
            </w:r>
            <w:proofErr w:type="spellStart"/>
            <w:r w:rsidRPr="00500102">
              <w:rPr>
                <w:rFonts w:ascii="Times New Roman" w:eastAsia="Calibri" w:hAnsi="Times New Roman" w:cs="Times New Roman"/>
                <w:color w:val="000000"/>
              </w:rPr>
              <w:t>hipokalcemija</w:t>
            </w:r>
            <w:proofErr w:type="spellEnd"/>
          </w:p>
          <w:p w14:paraId="740B77F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Hipomagnezemija</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hipokalemija</w:t>
            </w:r>
            <w:proofErr w:type="spellEnd"/>
          </w:p>
          <w:p w14:paraId="7706511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Hiperkalemija</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hipernatremija</w:t>
            </w:r>
            <w:proofErr w:type="spellEnd"/>
          </w:p>
        </w:tc>
      </w:tr>
    </w:tbl>
    <w:p w14:paraId="4416630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9E1491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Atrinktų nepageidaujamų reakcijų apibūdinimas</w:t>
      </w:r>
    </w:p>
    <w:p w14:paraId="42BE2A3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color w:val="000000"/>
          <w:u w:val="single"/>
        </w:rPr>
      </w:pPr>
      <w:r w:rsidRPr="00500102">
        <w:rPr>
          <w:rFonts w:ascii="Times New Roman" w:eastAsia="Calibri" w:hAnsi="Times New Roman" w:cs="Times New Roman"/>
          <w:i/>
          <w:color w:val="000000"/>
          <w:u w:val="single"/>
        </w:rPr>
        <w:t>Inkstų funkcijos sutrikimas</w:t>
      </w:r>
    </w:p>
    <w:p w14:paraId="1466233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Pastebėta, kaip nurodyta 4.1 ir 4.2 skyriuose, kad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vartojimo metu buvo sutrikusi inkstų funkcija. Ruošiant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rūgštį registracijai, buvo atliekami klinikiniai tyrimai (vaistinio preparato skiriant skeleto pažeidimų profilaktikai pacientams, kuriems buvo įsisenėjęs, išplitęs į kaulus piktybinis procesas). Apibendrinta saugumo duomenų analizė rodo, kad įtariamo su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vartojimu susijusio inkstų funkcijos sutrikimo (nepageidaujamos reakcijos) pasireiškimo dažnis buvo toks: sergantiems </w:t>
      </w:r>
      <w:proofErr w:type="spellStart"/>
      <w:r w:rsidRPr="00500102">
        <w:rPr>
          <w:rFonts w:ascii="Times New Roman" w:eastAsia="Calibri" w:hAnsi="Times New Roman" w:cs="Times New Roman"/>
          <w:color w:val="000000"/>
        </w:rPr>
        <w:t>mielomine</w:t>
      </w:r>
      <w:proofErr w:type="spellEnd"/>
      <w:r w:rsidRPr="00500102">
        <w:rPr>
          <w:rFonts w:ascii="Times New Roman" w:eastAsia="Calibri" w:hAnsi="Times New Roman" w:cs="Times New Roman"/>
          <w:color w:val="000000"/>
        </w:rPr>
        <w:t xml:space="preserve"> liga (3,2 %), prostatos vėžiu (3,1 %), krūties vėžiu (4,3 %), plaučių ir kitais </w:t>
      </w:r>
      <w:proofErr w:type="spellStart"/>
      <w:r w:rsidRPr="00500102">
        <w:rPr>
          <w:rFonts w:ascii="Times New Roman" w:eastAsia="Calibri" w:hAnsi="Times New Roman" w:cs="Times New Roman"/>
          <w:color w:val="000000"/>
        </w:rPr>
        <w:t>solidiniais</w:t>
      </w:r>
      <w:proofErr w:type="spellEnd"/>
      <w:r w:rsidRPr="00500102">
        <w:rPr>
          <w:rFonts w:ascii="Times New Roman" w:eastAsia="Calibri" w:hAnsi="Times New Roman" w:cs="Times New Roman"/>
          <w:color w:val="000000"/>
        </w:rPr>
        <w:t xml:space="preserve"> augliais (3,2 %). Veiksniai, galintys didinti inkstų funkcijos pablogėjimo riziką, yra </w:t>
      </w:r>
      <w:proofErr w:type="spellStart"/>
      <w:r w:rsidRPr="00500102">
        <w:rPr>
          <w:rFonts w:ascii="Times New Roman" w:eastAsia="Calibri" w:hAnsi="Times New Roman" w:cs="Times New Roman"/>
          <w:color w:val="000000"/>
        </w:rPr>
        <w:t>dehidracija</w:t>
      </w:r>
      <w:proofErr w:type="spellEnd"/>
      <w:r w:rsidRPr="00500102">
        <w:rPr>
          <w:rFonts w:ascii="Times New Roman" w:eastAsia="Calibri" w:hAnsi="Times New Roman" w:cs="Times New Roman"/>
          <w:color w:val="000000"/>
        </w:rPr>
        <w:t xml:space="preserve">, anksčiau nustatytas inkstų pažeidimas,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ir kitų </w:t>
      </w:r>
      <w:proofErr w:type="spellStart"/>
      <w:r w:rsidRPr="00500102">
        <w:rPr>
          <w:rFonts w:ascii="Times New Roman" w:eastAsia="Calibri" w:hAnsi="Times New Roman" w:cs="Times New Roman"/>
          <w:color w:val="000000"/>
        </w:rPr>
        <w:t>bisfosfonatų</w:t>
      </w:r>
      <w:proofErr w:type="spellEnd"/>
      <w:r w:rsidRPr="00500102">
        <w:rPr>
          <w:rFonts w:ascii="Times New Roman" w:eastAsia="Calibri" w:hAnsi="Times New Roman" w:cs="Times New Roman"/>
          <w:color w:val="000000"/>
        </w:rPr>
        <w:t xml:space="preserve"> vartojimas kartotiniais ciklais, kaip ir kitų kartu </w:t>
      </w:r>
      <w:proofErr w:type="spellStart"/>
      <w:r w:rsidRPr="00500102">
        <w:rPr>
          <w:rFonts w:ascii="Times New Roman" w:eastAsia="Calibri" w:hAnsi="Times New Roman" w:cs="Times New Roman"/>
          <w:color w:val="000000"/>
        </w:rPr>
        <w:t>nefrotoksinių</w:t>
      </w:r>
      <w:proofErr w:type="spellEnd"/>
      <w:r w:rsidRPr="00500102">
        <w:rPr>
          <w:rFonts w:ascii="Times New Roman" w:eastAsia="Calibri" w:hAnsi="Times New Roman" w:cs="Times New Roman"/>
          <w:color w:val="000000"/>
        </w:rPr>
        <w:t xml:space="preserve"> vaistinių preparatų vartojimas arba trumpesnė nei šiuo metu rekomenduojama infuzijos trukmė. Yra pranešimų apie pacientams pasireiškusius inkstų funkcijos pažeidimo ir progresavimo iki inkstų nepakankamumo bei dializės būtinybės atvejus, atsiradusius po pradinės ar vienkartinės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dozės pavartojimo (žr. 4.4 skyrių). </w:t>
      </w:r>
    </w:p>
    <w:p w14:paraId="2D611D3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1AB927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color w:val="000000"/>
          <w:u w:val="single"/>
        </w:rPr>
      </w:pPr>
      <w:r w:rsidRPr="00500102">
        <w:rPr>
          <w:rFonts w:ascii="Times New Roman" w:eastAsia="Calibri" w:hAnsi="Times New Roman" w:cs="Times New Roman"/>
          <w:i/>
          <w:color w:val="000000"/>
          <w:u w:val="single"/>
        </w:rPr>
        <w:t xml:space="preserve">Žandikaulio </w:t>
      </w:r>
      <w:proofErr w:type="spellStart"/>
      <w:r w:rsidRPr="00500102">
        <w:rPr>
          <w:rFonts w:ascii="Times New Roman" w:eastAsia="Calibri" w:hAnsi="Times New Roman" w:cs="Times New Roman"/>
          <w:i/>
          <w:color w:val="000000"/>
          <w:u w:val="single"/>
        </w:rPr>
        <w:t>osteonekrozė</w:t>
      </w:r>
      <w:proofErr w:type="spellEnd"/>
    </w:p>
    <w:p w14:paraId="2E1EA8E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Kaulų </w:t>
      </w:r>
      <w:proofErr w:type="spellStart"/>
      <w:r w:rsidRPr="00500102">
        <w:rPr>
          <w:rFonts w:ascii="Times New Roman" w:eastAsia="Calibri" w:hAnsi="Times New Roman" w:cs="Times New Roman"/>
          <w:color w:val="000000"/>
        </w:rPr>
        <w:t>rezorbciją</w:t>
      </w:r>
      <w:proofErr w:type="spellEnd"/>
      <w:r w:rsidRPr="00500102">
        <w:rPr>
          <w:rFonts w:ascii="Times New Roman" w:eastAsia="Calibri" w:hAnsi="Times New Roman" w:cs="Times New Roman"/>
          <w:color w:val="000000"/>
        </w:rPr>
        <w:t xml:space="preserve"> slopinančių vaistinių preparatų, pvz.,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vartojusiems pacientams, dažniausiai vėžiu sergantiems, nustatyti kaulų (žandikaulio) nekrozės atvejai (žr. 4.4 skyrių). Daugelis šių pacientų taip pat buvo gydomi chemoterapija ir kortikosteroidais ir jiems </w:t>
      </w:r>
      <w:r w:rsidRPr="00500102">
        <w:rPr>
          <w:rFonts w:ascii="Times New Roman" w:eastAsia="Calibri" w:hAnsi="Times New Roman" w:cs="Times New Roman"/>
          <w:color w:val="000000"/>
        </w:rPr>
        <w:lastRenderedPageBreak/>
        <w:t xml:space="preserve">buvo pasireiškę vietinės infekcijos, įskaitant </w:t>
      </w:r>
      <w:proofErr w:type="spellStart"/>
      <w:r w:rsidRPr="00500102">
        <w:rPr>
          <w:rFonts w:ascii="Times New Roman" w:eastAsia="Calibri" w:hAnsi="Times New Roman" w:cs="Times New Roman"/>
          <w:color w:val="000000"/>
        </w:rPr>
        <w:t>osteomielitą</w:t>
      </w:r>
      <w:proofErr w:type="spellEnd"/>
      <w:r w:rsidRPr="00500102">
        <w:rPr>
          <w:rFonts w:ascii="Times New Roman" w:eastAsia="Calibri" w:hAnsi="Times New Roman" w:cs="Times New Roman"/>
          <w:color w:val="000000"/>
        </w:rPr>
        <w:t>. Dauguma šių požymių pasireiškė vėžiu sergantiems pacientams po danties ištraukimo ar kitų odontologinių operacijų.</w:t>
      </w:r>
    </w:p>
    <w:p w14:paraId="6941D52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iCs/>
          <w:color w:val="000000"/>
        </w:rPr>
      </w:pPr>
    </w:p>
    <w:p w14:paraId="1D9AE4A1"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i/>
          <w:color w:val="000000"/>
          <w:u w:val="single"/>
        </w:rPr>
      </w:pPr>
      <w:r w:rsidRPr="00500102">
        <w:rPr>
          <w:rFonts w:ascii="Times New Roman" w:eastAsia="Calibri" w:hAnsi="Times New Roman" w:cs="Times New Roman"/>
          <w:i/>
          <w:color w:val="000000"/>
          <w:u w:val="single"/>
        </w:rPr>
        <w:t>Prieširdžių virpėjimas</w:t>
      </w:r>
    </w:p>
    <w:p w14:paraId="5A41B573"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Atliktas vienas 3 metų trukmės, atsitiktinių imčių, dvigubai koduotas, kontroliuojamas tyrimas, kuriuo buvo vertinamas kartą per metus vartojamos 5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ir placebo poveikio veiksmingumas ir saugumas gydant </w:t>
      </w:r>
      <w:proofErr w:type="spellStart"/>
      <w:r w:rsidRPr="00500102">
        <w:rPr>
          <w:rFonts w:ascii="Times New Roman" w:eastAsia="Calibri" w:hAnsi="Times New Roman" w:cs="Times New Roman"/>
          <w:color w:val="000000"/>
        </w:rPr>
        <w:t>pomenopauzine</w:t>
      </w:r>
      <w:proofErr w:type="spellEnd"/>
      <w:r w:rsidRPr="00500102">
        <w:rPr>
          <w:rFonts w:ascii="Times New Roman" w:eastAsia="Calibri" w:hAnsi="Times New Roman" w:cs="Times New Roman"/>
          <w:color w:val="000000"/>
        </w:rPr>
        <w:t xml:space="preserve"> osteoporoze (PMO) sergančias moteris. Tyrimo duomenimis bendras prieširdžių virpėjimo pasireiškimo dažnis pacientėms, vartojusioms 5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arba placebo, buvo atitinkamai 2,5 % (pasireiškė 96 iš 3 862 pacienčių) ir 1,9 % (pasireiškė 75 iš 3 852 pacienčių). Sunkus prieširdžių virpėjimas pacientėms, vartojusioms </w:t>
      </w:r>
    </w:p>
    <w:p w14:paraId="25DAE92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5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arba placebo, buvo atitinkamai 1,3 % (pasireiškė 51 iš 3 862 pacienčių) ir </w:t>
      </w:r>
    </w:p>
    <w:p w14:paraId="5A2E3D2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0,6 % (pasireiškė 22 iš 3 852 pacienčių). Šio tyrimo metu nustatytas sutrikimas nepasireiškė kitų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tyrimų metu, įskaitant tuos, kurių metu onkologinėmis ligomis sergantiems pacientams kas 3</w:t>
      </w:r>
      <w:r w:rsidRPr="00500102">
        <w:rPr>
          <w:rFonts w:ascii="Times New Roman" w:eastAsia="Calibri" w:hAnsi="Times New Roman" w:cs="Times New Roman"/>
          <w:color w:val="000000"/>
        </w:rPr>
        <w:noBreakHyphen/>
        <w:t xml:space="preserve">4 savaitės buvo </w:t>
      </w:r>
      <w:proofErr w:type="spellStart"/>
      <w:r w:rsidRPr="00500102">
        <w:rPr>
          <w:rFonts w:ascii="Times New Roman" w:eastAsia="Calibri" w:hAnsi="Times New Roman" w:cs="Times New Roman"/>
          <w:color w:val="000000"/>
        </w:rPr>
        <w:t>infuzuojama</w:t>
      </w:r>
      <w:proofErr w:type="spellEnd"/>
      <w:r w:rsidRPr="00500102">
        <w:rPr>
          <w:rFonts w:ascii="Times New Roman" w:eastAsia="Calibri" w:hAnsi="Times New Roman" w:cs="Times New Roman"/>
          <w:color w:val="000000"/>
        </w:rPr>
        <w:t xml:space="preserve">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Prieširdžių virpėjimo pasireiškimo dažnio padidėjimo šio vieno klinikinio tyrimo metu mechanizmas nežinomas.</w:t>
      </w:r>
    </w:p>
    <w:p w14:paraId="3AEBDFE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iCs/>
          <w:color w:val="000000"/>
        </w:rPr>
      </w:pPr>
    </w:p>
    <w:p w14:paraId="05FA3EC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color w:val="000000"/>
          <w:u w:val="single"/>
        </w:rPr>
      </w:pPr>
      <w:r w:rsidRPr="00500102">
        <w:rPr>
          <w:rFonts w:ascii="Times New Roman" w:eastAsia="Calibri" w:hAnsi="Times New Roman" w:cs="Times New Roman"/>
          <w:i/>
          <w:color w:val="000000"/>
          <w:u w:val="single"/>
        </w:rPr>
        <w:t>Ūminės fazės reakcija</w:t>
      </w:r>
    </w:p>
    <w:p w14:paraId="6C46E3D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Šiai nepageidaujamai reakcijai būdinga daugelis simptomų, įskaitant karščiavimą, raumenų, sąnarių, galvos, galūnių skausmą, pykinimą, vėmimą, viduriavimą ir artritą su po to pasireiškiančiu sąnarių patinimu. Reakcija prasideda per tris ar mažiau parų po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(vartojamos kaip nurodyta 4.1 ir 4.2 skyriuose) infuzijos. Ši reakcija dar apibūdinama tokiais terminais kaip „į gripo panašūs“ ar „po dozės pavartojimo pasireiškę“ simptomai.</w:t>
      </w:r>
    </w:p>
    <w:p w14:paraId="769F3B2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iCs/>
          <w:color w:val="000000"/>
        </w:rPr>
      </w:pPr>
    </w:p>
    <w:p w14:paraId="55ADC3E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color w:val="000000"/>
          <w:u w:val="single"/>
        </w:rPr>
      </w:pPr>
      <w:r w:rsidRPr="00500102">
        <w:rPr>
          <w:rFonts w:ascii="Times New Roman" w:eastAsia="Calibri" w:hAnsi="Times New Roman" w:cs="Times New Roman"/>
          <w:i/>
          <w:color w:val="000000"/>
          <w:u w:val="single"/>
        </w:rPr>
        <w:t>Netipiniai šlaunikaulio lūžiai</w:t>
      </w:r>
    </w:p>
    <w:p w14:paraId="0641425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Nustatytos tokios nepageidaujamos reakcijos (retos) vaistiniam preparatui patekus į rinką: netipiniai šlaunikaulio </w:t>
      </w:r>
      <w:proofErr w:type="spellStart"/>
      <w:r w:rsidRPr="00500102">
        <w:rPr>
          <w:rFonts w:ascii="Times New Roman" w:eastAsia="Calibri" w:hAnsi="Times New Roman" w:cs="Times New Roman"/>
          <w:color w:val="000000"/>
        </w:rPr>
        <w:t>pogūbrio</w:t>
      </w:r>
      <w:proofErr w:type="spellEnd"/>
      <w:r w:rsidRPr="00500102">
        <w:rPr>
          <w:rFonts w:ascii="Times New Roman" w:eastAsia="Calibri" w:hAnsi="Times New Roman" w:cs="Times New Roman"/>
          <w:color w:val="000000"/>
        </w:rPr>
        <w:t xml:space="preserve"> ir </w:t>
      </w:r>
      <w:proofErr w:type="spellStart"/>
      <w:r w:rsidRPr="00500102">
        <w:rPr>
          <w:rFonts w:ascii="Times New Roman" w:eastAsia="Calibri" w:hAnsi="Times New Roman" w:cs="Times New Roman"/>
          <w:color w:val="000000"/>
        </w:rPr>
        <w:t>diafizės</w:t>
      </w:r>
      <w:proofErr w:type="spellEnd"/>
      <w:r w:rsidRPr="00500102">
        <w:rPr>
          <w:rFonts w:ascii="Times New Roman" w:eastAsia="Calibri" w:hAnsi="Times New Roman" w:cs="Times New Roman"/>
          <w:color w:val="000000"/>
        </w:rPr>
        <w:t xml:space="preserve"> lūžiai (nepageidaujama reakcija, sukelta </w:t>
      </w:r>
      <w:proofErr w:type="spellStart"/>
      <w:r w:rsidRPr="00500102">
        <w:rPr>
          <w:rFonts w:ascii="Times New Roman" w:eastAsia="Calibri" w:hAnsi="Times New Roman" w:cs="Times New Roman"/>
          <w:color w:val="000000"/>
        </w:rPr>
        <w:t>bisfosfonatų</w:t>
      </w:r>
      <w:proofErr w:type="spellEnd"/>
      <w:r w:rsidRPr="00500102">
        <w:rPr>
          <w:rFonts w:ascii="Times New Roman" w:eastAsia="Calibri" w:hAnsi="Times New Roman" w:cs="Times New Roman"/>
          <w:color w:val="000000"/>
        </w:rPr>
        <w:t xml:space="preserve"> klasės preparatų).</w:t>
      </w:r>
    </w:p>
    <w:p w14:paraId="109A0F9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155F359" w14:textId="77777777" w:rsidR="00500102" w:rsidRPr="00500102" w:rsidRDefault="00500102" w:rsidP="00500102">
      <w:pPr>
        <w:widowControl w:val="0"/>
        <w:tabs>
          <w:tab w:val="left" w:pos="567"/>
        </w:tabs>
        <w:spacing w:after="0" w:line="240" w:lineRule="auto"/>
        <w:rPr>
          <w:rFonts w:ascii="Times New Roman" w:eastAsia="Calibri" w:hAnsi="Times New Roman" w:cs="Times New Roman"/>
          <w:i/>
        </w:rPr>
      </w:pPr>
      <w:r w:rsidRPr="00500102">
        <w:rPr>
          <w:rFonts w:ascii="Times New Roman" w:eastAsia="Calibri" w:hAnsi="Times New Roman" w:cs="Times New Roman"/>
          <w:i/>
        </w:rPr>
        <w:t xml:space="preserve">Su </w:t>
      </w:r>
      <w:proofErr w:type="spellStart"/>
      <w:r w:rsidRPr="00500102">
        <w:rPr>
          <w:rFonts w:ascii="Times New Roman" w:eastAsia="Calibri" w:hAnsi="Times New Roman" w:cs="Times New Roman"/>
          <w:i/>
        </w:rPr>
        <w:t>hipokalcemija</w:t>
      </w:r>
      <w:proofErr w:type="spellEnd"/>
      <w:r w:rsidRPr="00500102">
        <w:rPr>
          <w:rFonts w:ascii="Times New Roman" w:eastAsia="Calibri" w:hAnsi="Times New Roman" w:cs="Times New Roman"/>
          <w:i/>
        </w:rPr>
        <w:t xml:space="preserve"> susijusios nepageidaujamos reakcijos</w:t>
      </w:r>
    </w:p>
    <w:p w14:paraId="596553BB" w14:textId="77777777" w:rsidR="00500102" w:rsidRPr="00500102" w:rsidRDefault="00500102" w:rsidP="00500102">
      <w:pPr>
        <w:widowControl w:val="0"/>
        <w:tabs>
          <w:tab w:val="left" w:pos="567"/>
        </w:tabs>
        <w:spacing w:after="0" w:line="240" w:lineRule="auto"/>
        <w:rPr>
          <w:rFonts w:ascii="Times New Roman" w:eastAsia="Calibri" w:hAnsi="Times New Roman" w:cs="Times New Roman"/>
        </w:rPr>
      </w:pPr>
      <w:r w:rsidRPr="00500102">
        <w:rPr>
          <w:rFonts w:ascii="Times New Roman" w:eastAsia="Calibri" w:hAnsi="Times New Roman" w:cs="Times New Roman"/>
        </w:rPr>
        <w:t xml:space="preserve">Skiriant </w:t>
      </w:r>
      <w:proofErr w:type="spellStart"/>
      <w:r w:rsidRPr="00500102">
        <w:rPr>
          <w:rFonts w:ascii="Times New Roman" w:eastAsia="Calibri" w:hAnsi="Times New Roman" w:cs="Times New Roman"/>
        </w:rPr>
        <w:t>zoledrono</w:t>
      </w:r>
      <w:proofErr w:type="spellEnd"/>
      <w:r w:rsidRPr="00500102">
        <w:rPr>
          <w:rFonts w:ascii="Times New Roman" w:eastAsia="Calibri" w:hAnsi="Times New Roman" w:cs="Times New Roman"/>
        </w:rPr>
        <w:t xml:space="preserve"> rūgšties vadovaujantis registruotomis indikacijomis, </w:t>
      </w:r>
      <w:proofErr w:type="spellStart"/>
      <w:r w:rsidRPr="00500102">
        <w:rPr>
          <w:rFonts w:ascii="Times New Roman" w:eastAsia="Calibri" w:hAnsi="Times New Roman" w:cs="Times New Roman"/>
        </w:rPr>
        <w:t>hipokalcemijos</w:t>
      </w:r>
      <w:proofErr w:type="spellEnd"/>
      <w:r w:rsidRPr="00500102">
        <w:rPr>
          <w:rFonts w:ascii="Times New Roman" w:eastAsia="Calibri" w:hAnsi="Times New Roman" w:cs="Times New Roman"/>
        </w:rPr>
        <w:t xml:space="preserve"> pasireiškimas yra svarbus rizikos veiksnys. Remiantis tiek klinikinių tyrimų metu, tiek vaistui patekus į rinką pasireiškusių atvejų apžvalga, yra pakankamai ryšį patvirtinančių duomenų tarp </w:t>
      </w:r>
      <w:proofErr w:type="spellStart"/>
      <w:r w:rsidRPr="00500102">
        <w:rPr>
          <w:rFonts w:ascii="Times New Roman" w:eastAsia="Calibri" w:hAnsi="Times New Roman" w:cs="Times New Roman"/>
        </w:rPr>
        <w:t>zoledrono</w:t>
      </w:r>
      <w:proofErr w:type="spellEnd"/>
      <w:r w:rsidRPr="00500102">
        <w:rPr>
          <w:rFonts w:ascii="Times New Roman" w:eastAsia="Calibri" w:hAnsi="Times New Roman" w:cs="Times New Roman"/>
        </w:rPr>
        <w:t xml:space="preserve"> rūgšties vartojimo, </w:t>
      </w:r>
      <w:proofErr w:type="spellStart"/>
      <w:r w:rsidRPr="00500102">
        <w:rPr>
          <w:rFonts w:ascii="Times New Roman" w:eastAsia="Calibri" w:hAnsi="Times New Roman" w:cs="Times New Roman"/>
        </w:rPr>
        <w:t>hipokalcemijos</w:t>
      </w:r>
      <w:proofErr w:type="spellEnd"/>
      <w:r w:rsidRPr="00500102">
        <w:rPr>
          <w:rFonts w:ascii="Times New Roman" w:eastAsia="Calibri" w:hAnsi="Times New Roman" w:cs="Times New Roman"/>
        </w:rPr>
        <w:t xml:space="preserve"> pasireiškimo atvejų ir antrinio širdies aritmijų išsivystymo. Be to, yra duomenų, patvirtinančių ryšį tarp </w:t>
      </w:r>
      <w:proofErr w:type="spellStart"/>
      <w:r w:rsidRPr="00500102">
        <w:rPr>
          <w:rFonts w:ascii="Times New Roman" w:eastAsia="Calibri" w:hAnsi="Times New Roman" w:cs="Times New Roman"/>
        </w:rPr>
        <w:t>hipokalcemijos</w:t>
      </w:r>
      <w:proofErr w:type="spellEnd"/>
      <w:r w:rsidRPr="00500102">
        <w:rPr>
          <w:rFonts w:ascii="Times New Roman" w:eastAsia="Calibri" w:hAnsi="Times New Roman" w:cs="Times New Roman"/>
        </w:rPr>
        <w:t xml:space="preserve"> ir kartu pasireiškusių antrinių nervų sistemos sutrikimų, įskaitant traukulius, </w:t>
      </w:r>
      <w:proofErr w:type="spellStart"/>
      <w:r w:rsidRPr="00500102">
        <w:rPr>
          <w:rFonts w:ascii="Times New Roman" w:eastAsia="Calibri" w:hAnsi="Times New Roman" w:cs="Times New Roman"/>
        </w:rPr>
        <w:t>hipoesteziją</w:t>
      </w:r>
      <w:proofErr w:type="spellEnd"/>
      <w:r w:rsidRPr="00500102">
        <w:rPr>
          <w:rFonts w:ascii="Times New Roman" w:eastAsia="Calibri" w:hAnsi="Times New Roman" w:cs="Times New Roman"/>
        </w:rPr>
        <w:t xml:space="preserve"> ir </w:t>
      </w:r>
      <w:proofErr w:type="spellStart"/>
      <w:r w:rsidRPr="00500102">
        <w:rPr>
          <w:rFonts w:ascii="Times New Roman" w:eastAsia="Calibri" w:hAnsi="Times New Roman" w:cs="Times New Roman"/>
        </w:rPr>
        <w:t>tetanijos</w:t>
      </w:r>
      <w:proofErr w:type="spellEnd"/>
      <w:r w:rsidRPr="00500102">
        <w:rPr>
          <w:rFonts w:ascii="Times New Roman" w:eastAsia="Calibri" w:hAnsi="Times New Roman" w:cs="Times New Roman"/>
        </w:rPr>
        <w:t xml:space="preserve"> atvejus (žr. 4.4 skyrių).</w:t>
      </w:r>
    </w:p>
    <w:p w14:paraId="1F4A01D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7534FF99" w14:textId="77777777" w:rsidR="00500102" w:rsidRPr="00500102" w:rsidRDefault="00500102" w:rsidP="00500102">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500102">
        <w:rPr>
          <w:rFonts w:ascii="Times New Roman" w:eastAsia="Times New Roman" w:hAnsi="Times New Roman" w:cs="Times New Roman"/>
          <w:noProof/>
          <w:snapToGrid w:val="0"/>
          <w:u w:val="single"/>
        </w:rPr>
        <w:t>Pranešimas apie įtariamas nepageidaujamas reakcijas</w:t>
      </w:r>
    </w:p>
    <w:p w14:paraId="416C6C4E" w14:textId="77777777" w:rsidR="00F11340" w:rsidRPr="00E75800" w:rsidRDefault="00F11340" w:rsidP="00F11340">
      <w:pPr>
        <w:keepNext/>
        <w:keepLines/>
        <w:tabs>
          <w:tab w:val="left" w:pos="567"/>
        </w:tabs>
        <w:autoSpaceDE w:val="0"/>
        <w:autoSpaceDN w:val="0"/>
        <w:adjustRightInd w:val="0"/>
        <w:spacing w:after="0" w:line="240" w:lineRule="auto"/>
        <w:jc w:val="both"/>
        <w:rPr>
          <w:rFonts w:ascii="Times New Roman" w:eastAsia="Times New Roman" w:hAnsi="Times New Roman"/>
          <w:snapToGrid w:val="0"/>
        </w:rPr>
      </w:pPr>
      <w:r w:rsidRPr="00DD19DC">
        <w:rPr>
          <w:rFonts w:ascii="Times New Roman" w:hAnsi="Times New Roman"/>
          <w:noProof/>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3384A95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361E90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4.9</w:t>
      </w:r>
      <w:r w:rsidRPr="00500102">
        <w:rPr>
          <w:rFonts w:ascii="Times New Roman" w:eastAsia="Calibri" w:hAnsi="Times New Roman" w:cs="Times New Roman"/>
          <w:b/>
          <w:bCs/>
          <w:color w:val="000000"/>
        </w:rPr>
        <w:tab/>
        <w:t>Perdozavimas</w:t>
      </w:r>
    </w:p>
    <w:p w14:paraId="5E3519F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631041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Ūminio apsinuodijimo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rūgštimi klinikinės patirties yra nedaug. Yra pranešimų apie klaidingai vartotas iki 48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dozes. Pacientus, kurie vartoja didesnes negu rekomenduojama dozes (žr. 4.2 skyrių), būtina atidžiai stebėti, kadangi buvo inkstų funkcijos sutrikimo (įskaitant inkstų nepakankamumą) ir serumo elektrolitų (įskaitant kalcio, fosforo ir magnio) koncentracijos pokyčio atvejų.</w:t>
      </w:r>
    </w:p>
    <w:p w14:paraId="1176185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Pasireiškus </w:t>
      </w:r>
      <w:proofErr w:type="spellStart"/>
      <w:r w:rsidRPr="00500102">
        <w:rPr>
          <w:rFonts w:ascii="Times New Roman" w:eastAsia="Calibri" w:hAnsi="Times New Roman" w:cs="Times New Roman"/>
          <w:color w:val="000000"/>
        </w:rPr>
        <w:t>hipokalcemijai</w:t>
      </w:r>
      <w:proofErr w:type="spellEnd"/>
      <w:r w:rsidRPr="00500102">
        <w:rPr>
          <w:rFonts w:ascii="Times New Roman" w:eastAsia="Calibri" w:hAnsi="Times New Roman" w:cs="Times New Roman"/>
          <w:color w:val="000000"/>
        </w:rPr>
        <w:t xml:space="preserve">, atsižvelgiant į paciento būklę, reikia </w:t>
      </w:r>
      <w:proofErr w:type="spellStart"/>
      <w:r w:rsidRPr="00500102">
        <w:rPr>
          <w:rFonts w:ascii="Times New Roman" w:eastAsia="Calibri" w:hAnsi="Times New Roman" w:cs="Times New Roman"/>
          <w:color w:val="000000"/>
        </w:rPr>
        <w:t>infuzuoti</w:t>
      </w:r>
      <w:proofErr w:type="spellEnd"/>
      <w:r w:rsidRPr="00500102">
        <w:rPr>
          <w:rFonts w:ascii="Times New Roman" w:eastAsia="Calibri" w:hAnsi="Times New Roman" w:cs="Times New Roman"/>
          <w:color w:val="000000"/>
        </w:rPr>
        <w:t xml:space="preserve"> kalcio </w:t>
      </w:r>
      <w:proofErr w:type="spellStart"/>
      <w:r w:rsidRPr="00500102">
        <w:rPr>
          <w:rFonts w:ascii="Times New Roman" w:eastAsia="Calibri" w:hAnsi="Times New Roman" w:cs="Times New Roman"/>
          <w:color w:val="000000"/>
        </w:rPr>
        <w:t>gliukonato</w:t>
      </w:r>
      <w:proofErr w:type="spellEnd"/>
      <w:r w:rsidRPr="00500102">
        <w:rPr>
          <w:rFonts w:ascii="Times New Roman" w:eastAsia="Calibri" w:hAnsi="Times New Roman" w:cs="Times New Roman"/>
          <w:color w:val="000000"/>
        </w:rPr>
        <w:t>.</w:t>
      </w:r>
    </w:p>
    <w:p w14:paraId="7A91318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2F25D30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91E4674"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lastRenderedPageBreak/>
        <w:t>5.</w:t>
      </w:r>
      <w:r w:rsidRPr="00500102">
        <w:rPr>
          <w:rFonts w:ascii="Times New Roman" w:eastAsia="Calibri" w:hAnsi="Times New Roman" w:cs="Times New Roman"/>
          <w:b/>
          <w:bCs/>
          <w:color w:val="000000"/>
        </w:rPr>
        <w:tab/>
        <w:t>FARMAKOLOGIN</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S SAVYB</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S</w:t>
      </w:r>
    </w:p>
    <w:p w14:paraId="7981BAD6"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0E996C3"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5.1</w:t>
      </w:r>
      <w:r w:rsidRPr="00500102">
        <w:rPr>
          <w:rFonts w:ascii="Times New Roman" w:eastAsia="Calibri" w:hAnsi="Times New Roman" w:cs="Times New Roman"/>
          <w:b/>
          <w:bCs/>
          <w:color w:val="000000"/>
        </w:rPr>
        <w:tab/>
      </w:r>
      <w:proofErr w:type="spellStart"/>
      <w:r w:rsidRPr="00500102">
        <w:rPr>
          <w:rFonts w:ascii="Times New Roman" w:eastAsia="Calibri" w:hAnsi="Times New Roman" w:cs="Times New Roman"/>
          <w:b/>
          <w:bCs/>
          <w:color w:val="000000"/>
        </w:rPr>
        <w:t>Farmakodinamin</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s</w:t>
      </w:r>
      <w:proofErr w:type="spellEnd"/>
      <w:r w:rsidRPr="00500102">
        <w:rPr>
          <w:rFonts w:ascii="Times New Roman" w:eastAsia="Calibri" w:hAnsi="Times New Roman" w:cs="Times New Roman"/>
          <w:b/>
          <w:bCs/>
          <w:color w:val="000000"/>
        </w:rPr>
        <w:t xml:space="preserve"> savyb</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s</w:t>
      </w:r>
    </w:p>
    <w:p w14:paraId="1C49636D"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color w:val="000000"/>
        </w:rPr>
      </w:pPr>
    </w:p>
    <w:p w14:paraId="467802FF"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Farmakoterapinė</w:t>
      </w:r>
      <w:proofErr w:type="spellEnd"/>
      <w:r w:rsidRPr="00500102">
        <w:rPr>
          <w:rFonts w:ascii="Times New Roman" w:eastAsia="Calibri" w:hAnsi="Times New Roman" w:cs="Times New Roman"/>
          <w:color w:val="000000"/>
        </w:rPr>
        <w:t xml:space="preserve"> grupė – kaulų ligoms gydyti vartojami vaistai, </w:t>
      </w:r>
      <w:proofErr w:type="spellStart"/>
      <w:r w:rsidRPr="00500102">
        <w:rPr>
          <w:rFonts w:ascii="Times New Roman" w:eastAsia="Calibri" w:hAnsi="Times New Roman" w:cs="Times New Roman"/>
          <w:color w:val="000000"/>
        </w:rPr>
        <w:t>bisfosfonatai</w:t>
      </w:r>
      <w:proofErr w:type="spellEnd"/>
      <w:r w:rsidRPr="00500102">
        <w:rPr>
          <w:rFonts w:ascii="Times New Roman" w:eastAsia="Calibri" w:hAnsi="Times New Roman" w:cs="Times New Roman"/>
          <w:color w:val="000000"/>
        </w:rPr>
        <w:t>, ATC kodas – M05BA08</w:t>
      </w:r>
      <w:r w:rsidR="00A15DEE">
        <w:rPr>
          <w:rFonts w:ascii="Times New Roman" w:eastAsia="Calibri" w:hAnsi="Times New Roman" w:cs="Times New Roman"/>
          <w:color w:val="000000"/>
        </w:rPr>
        <w:t>.</w:t>
      </w:r>
    </w:p>
    <w:p w14:paraId="0517D10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DBB00B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priklauso </w:t>
      </w:r>
      <w:proofErr w:type="spellStart"/>
      <w:r w:rsidRPr="00500102">
        <w:rPr>
          <w:rFonts w:ascii="Times New Roman" w:eastAsia="Calibri" w:hAnsi="Times New Roman" w:cs="Times New Roman"/>
          <w:color w:val="000000"/>
        </w:rPr>
        <w:t>bisfosfonatų</w:t>
      </w:r>
      <w:proofErr w:type="spellEnd"/>
      <w:r w:rsidRPr="00500102">
        <w:rPr>
          <w:rFonts w:ascii="Times New Roman" w:eastAsia="Calibri" w:hAnsi="Times New Roman" w:cs="Times New Roman"/>
          <w:color w:val="000000"/>
        </w:rPr>
        <w:t xml:space="preserve"> klasei ir pirmiausiai veikia kaulus. Ji yra </w:t>
      </w:r>
      <w:proofErr w:type="spellStart"/>
      <w:r w:rsidRPr="00500102">
        <w:rPr>
          <w:rFonts w:ascii="Times New Roman" w:eastAsia="Calibri" w:hAnsi="Times New Roman" w:cs="Times New Roman"/>
          <w:color w:val="000000"/>
        </w:rPr>
        <w:t>osteoklastinės</w:t>
      </w:r>
      <w:proofErr w:type="spellEnd"/>
      <w:r w:rsidRPr="00500102">
        <w:rPr>
          <w:rFonts w:ascii="Times New Roman" w:eastAsia="Calibri" w:hAnsi="Times New Roman" w:cs="Times New Roman"/>
          <w:color w:val="000000"/>
        </w:rPr>
        <w:t xml:space="preserve"> kaulų </w:t>
      </w:r>
      <w:proofErr w:type="spellStart"/>
      <w:r w:rsidRPr="00500102">
        <w:rPr>
          <w:rFonts w:ascii="Times New Roman" w:eastAsia="Calibri" w:hAnsi="Times New Roman" w:cs="Times New Roman"/>
          <w:color w:val="000000"/>
        </w:rPr>
        <w:t>rezorbcijos</w:t>
      </w:r>
      <w:proofErr w:type="spellEnd"/>
      <w:r w:rsidRPr="00500102">
        <w:rPr>
          <w:rFonts w:ascii="Times New Roman" w:eastAsia="Calibri" w:hAnsi="Times New Roman" w:cs="Times New Roman"/>
          <w:color w:val="000000"/>
        </w:rPr>
        <w:t xml:space="preserve"> inhibitorius.</w:t>
      </w:r>
    </w:p>
    <w:p w14:paraId="0A173A0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81A1EB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Selektyvus </w:t>
      </w:r>
      <w:proofErr w:type="spellStart"/>
      <w:r w:rsidRPr="00500102">
        <w:rPr>
          <w:rFonts w:ascii="Times New Roman" w:eastAsia="Calibri" w:hAnsi="Times New Roman" w:cs="Times New Roman"/>
          <w:color w:val="000000"/>
        </w:rPr>
        <w:t>bisfosfonatų</w:t>
      </w:r>
      <w:proofErr w:type="spellEnd"/>
      <w:r w:rsidRPr="00500102">
        <w:rPr>
          <w:rFonts w:ascii="Times New Roman" w:eastAsia="Calibri" w:hAnsi="Times New Roman" w:cs="Times New Roman"/>
          <w:color w:val="000000"/>
        </w:rPr>
        <w:t xml:space="preserve"> poveikis į kaulus pagrįstas dideliu jų </w:t>
      </w:r>
      <w:proofErr w:type="spellStart"/>
      <w:r w:rsidRPr="00500102">
        <w:rPr>
          <w:rFonts w:ascii="Times New Roman" w:eastAsia="Calibri" w:hAnsi="Times New Roman" w:cs="Times New Roman"/>
          <w:color w:val="000000"/>
        </w:rPr>
        <w:t>afinitetu</w:t>
      </w:r>
      <w:proofErr w:type="spellEnd"/>
      <w:r w:rsidRPr="00500102">
        <w:rPr>
          <w:rFonts w:ascii="Times New Roman" w:eastAsia="Calibri" w:hAnsi="Times New Roman" w:cs="Times New Roman"/>
          <w:color w:val="000000"/>
        </w:rPr>
        <w:t xml:space="preserve"> mineralizuotiems kaulams, tačiau tikslus molekulinis veikimo mechanizmas, dėl kurio slopinamas </w:t>
      </w:r>
      <w:proofErr w:type="spellStart"/>
      <w:r w:rsidRPr="00500102">
        <w:rPr>
          <w:rFonts w:ascii="Times New Roman" w:eastAsia="Calibri" w:hAnsi="Times New Roman" w:cs="Times New Roman"/>
          <w:color w:val="000000"/>
        </w:rPr>
        <w:t>osteoklastų</w:t>
      </w:r>
      <w:proofErr w:type="spellEnd"/>
      <w:r w:rsidRPr="00500102">
        <w:rPr>
          <w:rFonts w:ascii="Times New Roman" w:eastAsia="Calibri" w:hAnsi="Times New Roman" w:cs="Times New Roman"/>
          <w:color w:val="000000"/>
        </w:rPr>
        <w:t xml:space="preserve"> aktyvumas, dar nežinomas. Ilgalaikiai gyvūnų tyrimai rodo, kad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slopina kaulų </w:t>
      </w:r>
      <w:proofErr w:type="spellStart"/>
      <w:r w:rsidRPr="00500102">
        <w:rPr>
          <w:rFonts w:ascii="Times New Roman" w:eastAsia="Calibri" w:hAnsi="Times New Roman" w:cs="Times New Roman"/>
          <w:color w:val="000000"/>
        </w:rPr>
        <w:t>rezorbciją</w:t>
      </w:r>
      <w:proofErr w:type="spellEnd"/>
      <w:r w:rsidRPr="00500102">
        <w:rPr>
          <w:rFonts w:ascii="Times New Roman" w:eastAsia="Calibri" w:hAnsi="Times New Roman" w:cs="Times New Roman"/>
          <w:color w:val="000000"/>
        </w:rPr>
        <w:t>, tačiau nedaro neigiamo poveikio jų formavimosi, mineralizacijos bei mechaninėms savybėms.</w:t>
      </w:r>
    </w:p>
    <w:p w14:paraId="5D1A570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68AB3D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yra ne tik stiprus kaulų </w:t>
      </w:r>
      <w:proofErr w:type="spellStart"/>
      <w:r w:rsidRPr="00500102">
        <w:rPr>
          <w:rFonts w:ascii="Times New Roman" w:eastAsia="Calibri" w:hAnsi="Times New Roman" w:cs="Times New Roman"/>
          <w:color w:val="000000"/>
        </w:rPr>
        <w:t>rezorbcijos</w:t>
      </w:r>
      <w:proofErr w:type="spellEnd"/>
      <w:r w:rsidRPr="00500102">
        <w:rPr>
          <w:rFonts w:ascii="Times New Roman" w:eastAsia="Calibri" w:hAnsi="Times New Roman" w:cs="Times New Roman"/>
          <w:color w:val="000000"/>
        </w:rPr>
        <w:t xml:space="preserve"> inhibitorius, bet ir turi </w:t>
      </w:r>
      <w:proofErr w:type="spellStart"/>
      <w:r w:rsidRPr="00500102">
        <w:rPr>
          <w:rFonts w:ascii="Times New Roman" w:eastAsia="Calibri" w:hAnsi="Times New Roman" w:cs="Times New Roman"/>
          <w:color w:val="000000"/>
        </w:rPr>
        <w:t>antinavikinių</w:t>
      </w:r>
      <w:proofErr w:type="spellEnd"/>
      <w:r w:rsidRPr="00500102">
        <w:rPr>
          <w:rFonts w:ascii="Times New Roman" w:eastAsia="Calibri" w:hAnsi="Times New Roman" w:cs="Times New Roman"/>
          <w:color w:val="000000"/>
        </w:rPr>
        <w:t xml:space="preserve"> savybių, kurios gali sąlygoti jos bendrąjį efektyvumą gydant </w:t>
      </w:r>
      <w:proofErr w:type="spellStart"/>
      <w:r w:rsidRPr="00500102">
        <w:rPr>
          <w:rFonts w:ascii="Times New Roman" w:eastAsia="Calibri" w:hAnsi="Times New Roman" w:cs="Times New Roman"/>
          <w:color w:val="000000"/>
        </w:rPr>
        <w:t>metastazinę</w:t>
      </w:r>
      <w:proofErr w:type="spellEnd"/>
      <w:r w:rsidRPr="00500102">
        <w:rPr>
          <w:rFonts w:ascii="Times New Roman" w:eastAsia="Calibri" w:hAnsi="Times New Roman" w:cs="Times New Roman"/>
          <w:color w:val="000000"/>
        </w:rPr>
        <w:t xml:space="preserve"> kaulų ligą. </w:t>
      </w:r>
      <w:proofErr w:type="spellStart"/>
      <w:r w:rsidRPr="00500102">
        <w:rPr>
          <w:rFonts w:ascii="Times New Roman" w:eastAsia="Calibri" w:hAnsi="Times New Roman" w:cs="Times New Roman"/>
          <w:color w:val="000000"/>
        </w:rPr>
        <w:t>Ikiklinikinių</w:t>
      </w:r>
      <w:proofErr w:type="spellEnd"/>
      <w:r w:rsidRPr="00500102">
        <w:rPr>
          <w:rFonts w:ascii="Times New Roman" w:eastAsia="Calibri" w:hAnsi="Times New Roman" w:cs="Times New Roman"/>
          <w:color w:val="000000"/>
        </w:rPr>
        <w:t xml:space="preserve"> tyrimų metu nustatytos šios savybės:</w:t>
      </w:r>
    </w:p>
    <w:p w14:paraId="22220D5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i/>
          <w:iCs/>
          <w:color w:val="000000"/>
        </w:rPr>
        <w:t>In</w:t>
      </w:r>
      <w:proofErr w:type="spellEnd"/>
      <w:r w:rsidRPr="00500102">
        <w:rPr>
          <w:rFonts w:ascii="Times New Roman" w:eastAsia="Calibri" w:hAnsi="Times New Roman" w:cs="Times New Roman"/>
          <w:i/>
          <w:iCs/>
          <w:color w:val="000000"/>
        </w:rPr>
        <w:t xml:space="preserve"> </w:t>
      </w:r>
      <w:proofErr w:type="spellStart"/>
      <w:r w:rsidRPr="00500102">
        <w:rPr>
          <w:rFonts w:ascii="Times New Roman" w:eastAsia="Calibri" w:hAnsi="Times New Roman" w:cs="Times New Roman"/>
          <w:i/>
          <w:iCs/>
          <w:color w:val="000000"/>
        </w:rPr>
        <w:t>vivo</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osteoklastinės</w:t>
      </w:r>
      <w:proofErr w:type="spellEnd"/>
      <w:r w:rsidRPr="00500102">
        <w:rPr>
          <w:rFonts w:ascii="Times New Roman" w:eastAsia="Calibri" w:hAnsi="Times New Roman" w:cs="Times New Roman"/>
          <w:color w:val="000000"/>
        </w:rPr>
        <w:t xml:space="preserve"> kaulų </w:t>
      </w:r>
      <w:proofErr w:type="spellStart"/>
      <w:r w:rsidRPr="00500102">
        <w:rPr>
          <w:rFonts w:ascii="Times New Roman" w:eastAsia="Calibri" w:hAnsi="Times New Roman" w:cs="Times New Roman"/>
          <w:color w:val="000000"/>
        </w:rPr>
        <w:t>rezorbcijos</w:t>
      </w:r>
      <w:proofErr w:type="spellEnd"/>
      <w:r w:rsidRPr="00500102">
        <w:rPr>
          <w:rFonts w:ascii="Times New Roman" w:eastAsia="Calibri" w:hAnsi="Times New Roman" w:cs="Times New Roman"/>
          <w:color w:val="000000"/>
        </w:rPr>
        <w:t xml:space="preserve"> slopinimas, pažeidžiantis kaulų čiulpų mikroaplinką, kuri tampa mažiau palanki naviko ląstelėms augti, taip pat </w:t>
      </w:r>
      <w:proofErr w:type="spellStart"/>
      <w:r w:rsidRPr="00500102">
        <w:rPr>
          <w:rFonts w:ascii="Times New Roman" w:eastAsia="Calibri" w:hAnsi="Times New Roman" w:cs="Times New Roman"/>
          <w:color w:val="000000"/>
        </w:rPr>
        <w:t>antiangiogeninis</w:t>
      </w:r>
      <w:proofErr w:type="spellEnd"/>
      <w:r w:rsidRPr="00500102">
        <w:rPr>
          <w:rFonts w:ascii="Times New Roman" w:eastAsia="Calibri" w:hAnsi="Times New Roman" w:cs="Times New Roman"/>
          <w:color w:val="000000"/>
        </w:rPr>
        <w:t xml:space="preserve"> ir skausmą malšinantis aktyvumas.</w:t>
      </w:r>
    </w:p>
    <w:p w14:paraId="0F6641A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i/>
          <w:iCs/>
          <w:color w:val="000000"/>
        </w:rPr>
        <w:t>In</w:t>
      </w:r>
      <w:proofErr w:type="spellEnd"/>
      <w:r w:rsidRPr="00500102">
        <w:rPr>
          <w:rFonts w:ascii="Times New Roman" w:eastAsia="Calibri" w:hAnsi="Times New Roman" w:cs="Times New Roman"/>
          <w:i/>
          <w:iCs/>
          <w:color w:val="000000"/>
        </w:rPr>
        <w:t xml:space="preserve"> </w:t>
      </w:r>
      <w:proofErr w:type="spellStart"/>
      <w:r w:rsidRPr="00500102">
        <w:rPr>
          <w:rFonts w:ascii="Times New Roman" w:eastAsia="Calibri" w:hAnsi="Times New Roman" w:cs="Times New Roman"/>
          <w:i/>
          <w:iCs/>
          <w:color w:val="000000"/>
        </w:rPr>
        <w:t>vitro</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osteoblastų</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proliferacijos</w:t>
      </w:r>
      <w:proofErr w:type="spellEnd"/>
      <w:r w:rsidRPr="00500102">
        <w:rPr>
          <w:rFonts w:ascii="Times New Roman" w:eastAsia="Calibri" w:hAnsi="Times New Roman" w:cs="Times New Roman"/>
          <w:color w:val="000000"/>
        </w:rPr>
        <w:t xml:space="preserve"> slopinimas, tiesioginis </w:t>
      </w:r>
      <w:proofErr w:type="spellStart"/>
      <w:r w:rsidRPr="00500102">
        <w:rPr>
          <w:rFonts w:ascii="Times New Roman" w:eastAsia="Calibri" w:hAnsi="Times New Roman" w:cs="Times New Roman"/>
          <w:color w:val="000000"/>
        </w:rPr>
        <w:t>citostatinis</w:t>
      </w:r>
      <w:proofErr w:type="spellEnd"/>
      <w:r w:rsidRPr="00500102">
        <w:rPr>
          <w:rFonts w:ascii="Times New Roman" w:eastAsia="Calibri" w:hAnsi="Times New Roman" w:cs="Times New Roman"/>
          <w:color w:val="000000"/>
        </w:rPr>
        <w:t xml:space="preserve"> ir </w:t>
      </w:r>
      <w:proofErr w:type="spellStart"/>
      <w:r w:rsidRPr="00500102">
        <w:rPr>
          <w:rFonts w:ascii="Times New Roman" w:eastAsia="Calibri" w:hAnsi="Times New Roman" w:cs="Times New Roman"/>
          <w:color w:val="000000"/>
        </w:rPr>
        <w:t>proapoptozinis</w:t>
      </w:r>
      <w:proofErr w:type="spellEnd"/>
      <w:r w:rsidRPr="00500102">
        <w:rPr>
          <w:rFonts w:ascii="Times New Roman" w:eastAsia="Calibri" w:hAnsi="Times New Roman" w:cs="Times New Roman"/>
          <w:color w:val="000000"/>
        </w:rPr>
        <w:t xml:space="preserve"> poveikis naviko ląstelėms, sinergetinis </w:t>
      </w:r>
      <w:proofErr w:type="spellStart"/>
      <w:r w:rsidRPr="00500102">
        <w:rPr>
          <w:rFonts w:ascii="Times New Roman" w:eastAsia="Calibri" w:hAnsi="Times New Roman" w:cs="Times New Roman"/>
          <w:color w:val="000000"/>
        </w:rPr>
        <w:t>citostatinis</w:t>
      </w:r>
      <w:proofErr w:type="spellEnd"/>
      <w:r w:rsidRPr="00500102">
        <w:rPr>
          <w:rFonts w:ascii="Times New Roman" w:eastAsia="Calibri" w:hAnsi="Times New Roman" w:cs="Times New Roman"/>
          <w:color w:val="000000"/>
        </w:rPr>
        <w:t xml:space="preserve"> poveikis su kitais priešvėžiniais vaistais, </w:t>
      </w:r>
      <w:proofErr w:type="spellStart"/>
      <w:r w:rsidRPr="00500102">
        <w:rPr>
          <w:rFonts w:ascii="Times New Roman" w:eastAsia="Calibri" w:hAnsi="Times New Roman" w:cs="Times New Roman"/>
          <w:color w:val="000000"/>
        </w:rPr>
        <w:t>antiadhezinis</w:t>
      </w:r>
      <w:proofErr w:type="spellEnd"/>
      <w:r w:rsidRPr="00500102">
        <w:rPr>
          <w:rFonts w:ascii="Times New Roman" w:eastAsia="Calibri" w:hAnsi="Times New Roman" w:cs="Times New Roman"/>
          <w:color w:val="000000"/>
        </w:rPr>
        <w:t xml:space="preserve"> ar </w:t>
      </w:r>
      <w:proofErr w:type="spellStart"/>
      <w:r w:rsidRPr="00500102">
        <w:rPr>
          <w:rFonts w:ascii="Times New Roman" w:eastAsia="Calibri" w:hAnsi="Times New Roman" w:cs="Times New Roman"/>
          <w:color w:val="000000"/>
        </w:rPr>
        <w:t>antiinvazinis</w:t>
      </w:r>
      <w:proofErr w:type="spellEnd"/>
      <w:r w:rsidRPr="00500102">
        <w:rPr>
          <w:rFonts w:ascii="Times New Roman" w:eastAsia="Calibri" w:hAnsi="Times New Roman" w:cs="Times New Roman"/>
          <w:color w:val="000000"/>
        </w:rPr>
        <w:t xml:space="preserve"> aktyvumas.</w:t>
      </w:r>
    </w:p>
    <w:p w14:paraId="60F0AFD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C9638E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 xml:space="preserve">Pacientų, kuriems yra į kaulus išplitęs piktybinis procesas, skeleto pažeidimų profilaktikos klinikinių tyrimų rezultatai </w:t>
      </w:r>
    </w:p>
    <w:p w14:paraId="7A11A41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Pirmojo atsitiktinių imčių, dvigubai koduoto, placebu kontroliuojamo klinikinio tyrimo metu buvo lygintas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ir placebo profilaktinis poveikis saugant nuo skeleto pažeidimų (SP) prostatos vėžiu sergančius pacientus.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reikšmingai sumažino pacientų, kuriems pasireiškė mažiausiai vienas skeleto pažeidimas (SP), skaičių, daugiau negu 5 mėnesiais pailgino laiko iki pirmojo SP medianą ir sumažino skeleto pažeidimo atvejų, tenkančių vienam pacientui per metus, kiekį, t. y. sergamumą skeleto pažeidimu. Dauginių reiškinių analizės duomenimis,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vartojusiems pacientams, palyginti su pacientais, kurie vartojo placebą, santykinė SP atsiradimo rizika sumažėjo 36 %. Be to,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vartojusiems pacientams skausmo progresavimas buvo mažesnis, negu pacientams, kurie vartojo placebą. Šis skirtumas buvo reikšmingas 3-iąjį, 9-ąjį, 21-ąjį ir 24-ąjį mėnesį. Keliems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vartojusiems pacientams įvyko patologiniai lūžiai. Gydymo efektyvumas buvo ne toks veiksmingas pacientams, kuriems buvo </w:t>
      </w:r>
      <w:proofErr w:type="spellStart"/>
      <w:r w:rsidRPr="00500102">
        <w:rPr>
          <w:rFonts w:ascii="Times New Roman" w:eastAsia="Calibri" w:hAnsi="Times New Roman" w:cs="Times New Roman"/>
          <w:color w:val="000000"/>
        </w:rPr>
        <w:t>blastų</w:t>
      </w:r>
      <w:proofErr w:type="spellEnd"/>
      <w:r w:rsidRPr="00500102">
        <w:rPr>
          <w:rFonts w:ascii="Times New Roman" w:eastAsia="Calibri" w:hAnsi="Times New Roman" w:cs="Times New Roman"/>
          <w:color w:val="000000"/>
        </w:rPr>
        <w:t xml:space="preserve"> sukeltų pažeidimų. </w:t>
      </w:r>
    </w:p>
    <w:p w14:paraId="11D0428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Efektyvumo rezultatai pateikti 2 lentelėje.</w:t>
      </w:r>
    </w:p>
    <w:p w14:paraId="7D95C00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4F4140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Antrojo tyrimo, kuriame dalyvavo pacientai, sergantys </w:t>
      </w:r>
      <w:proofErr w:type="spellStart"/>
      <w:r w:rsidRPr="00500102">
        <w:rPr>
          <w:rFonts w:ascii="Times New Roman" w:eastAsia="Calibri" w:hAnsi="Times New Roman" w:cs="Times New Roman"/>
          <w:color w:val="000000"/>
        </w:rPr>
        <w:t>solidiniais</w:t>
      </w:r>
      <w:proofErr w:type="spellEnd"/>
      <w:r w:rsidRPr="00500102">
        <w:rPr>
          <w:rFonts w:ascii="Times New Roman" w:eastAsia="Calibri" w:hAnsi="Times New Roman" w:cs="Times New Roman"/>
          <w:color w:val="000000"/>
        </w:rPr>
        <w:t xml:space="preserve"> augliais, išskyrus krūties ar prostatos vėžį, duomenimis,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reikšmingai sumažino pacientų, kuriems nustatyta SP, skaičių, daugiau negu 2 mėnesiais pailgino laiko iki pirmojo SP medianą ir sumažino sergamumą skeleto pažeidimu. Dauginių reiškinių analizės duomenimis,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vartojusiems pacientams, palyginti su pacientais, kurie vartojo placebą, SP atsiradimo rizika sumažėjo 30,7 %.</w:t>
      </w:r>
    </w:p>
    <w:p w14:paraId="52B1EBF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Efektyvumo rezultatai pateikti 3 lentelėje.</w:t>
      </w:r>
    </w:p>
    <w:p w14:paraId="0EB7752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2F16E32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b/>
          <w:bCs/>
          <w:color w:val="000000"/>
        </w:rPr>
        <w:t>2 lentel</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 xml:space="preserve">. </w:t>
      </w:r>
      <w:r w:rsidRPr="00500102">
        <w:rPr>
          <w:rFonts w:ascii="Times New Roman" w:eastAsia="Calibri" w:hAnsi="Times New Roman" w:cs="Times New Roman"/>
          <w:color w:val="000000"/>
        </w:rPr>
        <w:t>Efektyvumo rezultatai (pacientų, sergančių prostatos vėžiu ir gydomų hormonais)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95"/>
        <w:gridCol w:w="1266"/>
        <w:gridCol w:w="1221"/>
        <w:gridCol w:w="1267"/>
        <w:gridCol w:w="1222"/>
        <w:gridCol w:w="1267"/>
        <w:gridCol w:w="1222"/>
      </w:tblGrid>
      <w:tr w:rsidR="00500102" w:rsidRPr="00500102" w14:paraId="3D7C6B01" w14:textId="77777777" w:rsidTr="004522D3">
        <w:trPr>
          <w:cantSplit/>
        </w:trPr>
        <w:tc>
          <w:tcPr>
            <w:tcW w:w="1599" w:type="dxa"/>
          </w:tcPr>
          <w:p w14:paraId="1C15955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c>
          <w:tcPr>
            <w:tcW w:w="2561" w:type="dxa"/>
            <w:gridSpan w:val="2"/>
          </w:tcPr>
          <w:p w14:paraId="030F886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Bet koks SP (+TIH)</w:t>
            </w:r>
          </w:p>
        </w:tc>
        <w:tc>
          <w:tcPr>
            <w:tcW w:w="2563" w:type="dxa"/>
            <w:gridSpan w:val="2"/>
          </w:tcPr>
          <w:p w14:paraId="05F05759"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Lūžiai*</w:t>
            </w:r>
          </w:p>
        </w:tc>
        <w:tc>
          <w:tcPr>
            <w:tcW w:w="2563" w:type="dxa"/>
            <w:gridSpan w:val="2"/>
          </w:tcPr>
          <w:p w14:paraId="70539DD7"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Spindulinis kaulų</w:t>
            </w:r>
          </w:p>
          <w:p w14:paraId="52DB2DE4"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gydymas</w:t>
            </w:r>
          </w:p>
        </w:tc>
      </w:tr>
      <w:tr w:rsidR="00500102" w:rsidRPr="00500102" w14:paraId="3E54BCFB" w14:textId="77777777" w:rsidTr="004522D3">
        <w:trPr>
          <w:cantSplit/>
        </w:trPr>
        <w:tc>
          <w:tcPr>
            <w:tcW w:w="1599" w:type="dxa"/>
          </w:tcPr>
          <w:p w14:paraId="6921E3C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c>
          <w:tcPr>
            <w:tcW w:w="1293" w:type="dxa"/>
          </w:tcPr>
          <w:p w14:paraId="542BF7A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4mg</w:t>
            </w:r>
          </w:p>
        </w:tc>
        <w:tc>
          <w:tcPr>
            <w:tcW w:w="1268" w:type="dxa"/>
          </w:tcPr>
          <w:p w14:paraId="35C96C0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Placebas</w:t>
            </w:r>
          </w:p>
        </w:tc>
        <w:tc>
          <w:tcPr>
            <w:tcW w:w="1294" w:type="dxa"/>
          </w:tcPr>
          <w:p w14:paraId="0B4253F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4mg</w:t>
            </w:r>
          </w:p>
        </w:tc>
        <w:tc>
          <w:tcPr>
            <w:tcW w:w="1269" w:type="dxa"/>
          </w:tcPr>
          <w:p w14:paraId="0A9CC5A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Placebas</w:t>
            </w:r>
          </w:p>
        </w:tc>
        <w:tc>
          <w:tcPr>
            <w:tcW w:w="1294" w:type="dxa"/>
          </w:tcPr>
          <w:p w14:paraId="3B57B97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4mg</w:t>
            </w:r>
          </w:p>
        </w:tc>
        <w:tc>
          <w:tcPr>
            <w:tcW w:w="1269" w:type="dxa"/>
          </w:tcPr>
          <w:p w14:paraId="2F71DDB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Placebas</w:t>
            </w:r>
          </w:p>
        </w:tc>
      </w:tr>
      <w:tr w:rsidR="00500102" w:rsidRPr="00500102" w14:paraId="07FD050E" w14:textId="77777777" w:rsidTr="004522D3">
        <w:trPr>
          <w:cantSplit/>
        </w:trPr>
        <w:tc>
          <w:tcPr>
            <w:tcW w:w="1599" w:type="dxa"/>
          </w:tcPr>
          <w:p w14:paraId="53E2C5C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Skaičius</w:t>
            </w:r>
          </w:p>
        </w:tc>
        <w:tc>
          <w:tcPr>
            <w:tcW w:w="1293" w:type="dxa"/>
          </w:tcPr>
          <w:p w14:paraId="3DCAEA11"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214</w:t>
            </w:r>
          </w:p>
        </w:tc>
        <w:tc>
          <w:tcPr>
            <w:tcW w:w="1268" w:type="dxa"/>
          </w:tcPr>
          <w:p w14:paraId="2C82688A"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208</w:t>
            </w:r>
          </w:p>
        </w:tc>
        <w:tc>
          <w:tcPr>
            <w:tcW w:w="1294" w:type="dxa"/>
          </w:tcPr>
          <w:p w14:paraId="21F15239"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214</w:t>
            </w:r>
          </w:p>
        </w:tc>
        <w:tc>
          <w:tcPr>
            <w:tcW w:w="1269" w:type="dxa"/>
          </w:tcPr>
          <w:p w14:paraId="41EC1140"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208</w:t>
            </w:r>
          </w:p>
        </w:tc>
        <w:tc>
          <w:tcPr>
            <w:tcW w:w="1294" w:type="dxa"/>
          </w:tcPr>
          <w:p w14:paraId="185E951A"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214</w:t>
            </w:r>
          </w:p>
        </w:tc>
        <w:tc>
          <w:tcPr>
            <w:tcW w:w="1269" w:type="dxa"/>
          </w:tcPr>
          <w:p w14:paraId="7F8AB98B"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208</w:t>
            </w:r>
          </w:p>
        </w:tc>
      </w:tr>
      <w:tr w:rsidR="00500102" w:rsidRPr="00500102" w14:paraId="0FE6FC63" w14:textId="77777777" w:rsidTr="004522D3">
        <w:trPr>
          <w:cantSplit/>
        </w:trPr>
        <w:tc>
          <w:tcPr>
            <w:tcW w:w="1599" w:type="dxa"/>
          </w:tcPr>
          <w:p w14:paraId="10B7B1C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lastRenderedPageBreak/>
              <w:t>Pacientų, kuriems</w:t>
            </w:r>
          </w:p>
          <w:p w14:paraId="722C8C1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nustatyta SP, skaičius ( %)</w:t>
            </w:r>
          </w:p>
        </w:tc>
        <w:tc>
          <w:tcPr>
            <w:tcW w:w="1293" w:type="dxa"/>
          </w:tcPr>
          <w:p w14:paraId="3206416B"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38</w:t>
            </w:r>
          </w:p>
        </w:tc>
        <w:tc>
          <w:tcPr>
            <w:tcW w:w="1268" w:type="dxa"/>
          </w:tcPr>
          <w:p w14:paraId="3508663C"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49</w:t>
            </w:r>
          </w:p>
        </w:tc>
        <w:tc>
          <w:tcPr>
            <w:tcW w:w="1294" w:type="dxa"/>
          </w:tcPr>
          <w:p w14:paraId="1E46E6C3"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17</w:t>
            </w:r>
          </w:p>
        </w:tc>
        <w:tc>
          <w:tcPr>
            <w:tcW w:w="1269" w:type="dxa"/>
          </w:tcPr>
          <w:p w14:paraId="210F8DF3"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25</w:t>
            </w:r>
          </w:p>
        </w:tc>
        <w:tc>
          <w:tcPr>
            <w:tcW w:w="1294" w:type="dxa"/>
          </w:tcPr>
          <w:p w14:paraId="6CC5653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26</w:t>
            </w:r>
          </w:p>
        </w:tc>
        <w:tc>
          <w:tcPr>
            <w:tcW w:w="1269" w:type="dxa"/>
          </w:tcPr>
          <w:p w14:paraId="6BC8C2D3"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33</w:t>
            </w:r>
          </w:p>
        </w:tc>
      </w:tr>
      <w:tr w:rsidR="00500102" w:rsidRPr="00500102" w14:paraId="5B3E52AC" w14:textId="77777777" w:rsidTr="004522D3">
        <w:trPr>
          <w:cantSplit/>
        </w:trPr>
        <w:tc>
          <w:tcPr>
            <w:tcW w:w="1599" w:type="dxa"/>
          </w:tcPr>
          <w:p w14:paraId="2B6D0C7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 reikšmės</w:t>
            </w:r>
          </w:p>
        </w:tc>
        <w:tc>
          <w:tcPr>
            <w:tcW w:w="2561" w:type="dxa"/>
            <w:gridSpan w:val="2"/>
          </w:tcPr>
          <w:p w14:paraId="1183713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0,028</w:t>
            </w:r>
          </w:p>
        </w:tc>
        <w:tc>
          <w:tcPr>
            <w:tcW w:w="2563" w:type="dxa"/>
            <w:gridSpan w:val="2"/>
          </w:tcPr>
          <w:p w14:paraId="7A9C2CB7"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0,052</w:t>
            </w:r>
          </w:p>
        </w:tc>
        <w:tc>
          <w:tcPr>
            <w:tcW w:w="2563" w:type="dxa"/>
            <w:gridSpan w:val="2"/>
          </w:tcPr>
          <w:p w14:paraId="546C5679"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0,119</w:t>
            </w:r>
          </w:p>
        </w:tc>
      </w:tr>
      <w:tr w:rsidR="00500102" w:rsidRPr="00500102" w14:paraId="4CFB61C6" w14:textId="77777777" w:rsidTr="004522D3">
        <w:trPr>
          <w:cantSplit/>
        </w:trPr>
        <w:tc>
          <w:tcPr>
            <w:tcW w:w="1599" w:type="dxa"/>
          </w:tcPr>
          <w:p w14:paraId="00F66DD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Laiko iki SP mediana (paros)</w:t>
            </w:r>
          </w:p>
        </w:tc>
        <w:tc>
          <w:tcPr>
            <w:tcW w:w="1293" w:type="dxa"/>
          </w:tcPr>
          <w:p w14:paraId="08E0DDC0"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488</w:t>
            </w:r>
          </w:p>
        </w:tc>
        <w:tc>
          <w:tcPr>
            <w:tcW w:w="1268" w:type="dxa"/>
          </w:tcPr>
          <w:p w14:paraId="35A7BFE8"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321</w:t>
            </w:r>
          </w:p>
        </w:tc>
        <w:tc>
          <w:tcPr>
            <w:tcW w:w="1294" w:type="dxa"/>
          </w:tcPr>
          <w:p w14:paraId="7F79EC40"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NR</w:t>
            </w:r>
          </w:p>
        </w:tc>
        <w:tc>
          <w:tcPr>
            <w:tcW w:w="1269" w:type="dxa"/>
          </w:tcPr>
          <w:p w14:paraId="036947FE"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NR</w:t>
            </w:r>
          </w:p>
        </w:tc>
        <w:tc>
          <w:tcPr>
            <w:tcW w:w="1294" w:type="dxa"/>
          </w:tcPr>
          <w:p w14:paraId="78FB8EB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NR</w:t>
            </w:r>
          </w:p>
        </w:tc>
        <w:tc>
          <w:tcPr>
            <w:tcW w:w="1269" w:type="dxa"/>
          </w:tcPr>
          <w:p w14:paraId="65A02D6B"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640</w:t>
            </w:r>
          </w:p>
        </w:tc>
      </w:tr>
      <w:tr w:rsidR="00500102" w:rsidRPr="00500102" w14:paraId="186CA8F9" w14:textId="77777777" w:rsidTr="004522D3">
        <w:trPr>
          <w:cantSplit/>
        </w:trPr>
        <w:tc>
          <w:tcPr>
            <w:tcW w:w="1599" w:type="dxa"/>
          </w:tcPr>
          <w:p w14:paraId="62E2C51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 reikšmės</w:t>
            </w:r>
          </w:p>
        </w:tc>
        <w:tc>
          <w:tcPr>
            <w:tcW w:w="2561" w:type="dxa"/>
            <w:gridSpan w:val="2"/>
          </w:tcPr>
          <w:p w14:paraId="30AFED3B"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0,009</w:t>
            </w:r>
          </w:p>
        </w:tc>
        <w:tc>
          <w:tcPr>
            <w:tcW w:w="2563" w:type="dxa"/>
            <w:gridSpan w:val="2"/>
          </w:tcPr>
          <w:p w14:paraId="682CBD28"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0,020</w:t>
            </w:r>
          </w:p>
        </w:tc>
        <w:tc>
          <w:tcPr>
            <w:tcW w:w="2563" w:type="dxa"/>
            <w:gridSpan w:val="2"/>
          </w:tcPr>
          <w:p w14:paraId="1761A7B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0,055</w:t>
            </w:r>
          </w:p>
        </w:tc>
      </w:tr>
      <w:tr w:rsidR="00500102" w:rsidRPr="00500102" w14:paraId="6757E5C4" w14:textId="77777777" w:rsidTr="004522D3">
        <w:trPr>
          <w:cantSplit/>
        </w:trPr>
        <w:tc>
          <w:tcPr>
            <w:tcW w:w="1599" w:type="dxa"/>
          </w:tcPr>
          <w:p w14:paraId="1B9B0B7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Sergamumo skeleto pažeidimu dažnis</w:t>
            </w:r>
          </w:p>
        </w:tc>
        <w:tc>
          <w:tcPr>
            <w:tcW w:w="1293" w:type="dxa"/>
          </w:tcPr>
          <w:p w14:paraId="2614624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0,77</w:t>
            </w:r>
          </w:p>
        </w:tc>
        <w:tc>
          <w:tcPr>
            <w:tcW w:w="1268" w:type="dxa"/>
          </w:tcPr>
          <w:p w14:paraId="770AE32E"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1,47</w:t>
            </w:r>
          </w:p>
        </w:tc>
        <w:tc>
          <w:tcPr>
            <w:tcW w:w="1294" w:type="dxa"/>
          </w:tcPr>
          <w:p w14:paraId="77BA4E0C"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0,20</w:t>
            </w:r>
          </w:p>
        </w:tc>
        <w:tc>
          <w:tcPr>
            <w:tcW w:w="1269" w:type="dxa"/>
          </w:tcPr>
          <w:p w14:paraId="415129C1"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0,45</w:t>
            </w:r>
          </w:p>
        </w:tc>
        <w:tc>
          <w:tcPr>
            <w:tcW w:w="1294" w:type="dxa"/>
          </w:tcPr>
          <w:p w14:paraId="61BBB3A4"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0,42</w:t>
            </w:r>
          </w:p>
        </w:tc>
        <w:tc>
          <w:tcPr>
            <w:tcW w:w="1269" w:type="dxa"/>
          </w:tcPr>
          <w:p w14:paraId="78E7954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0,89</w:t>
            </w:r>
          </w:p>
        </w:tc>
      </w:tr>
      <w:tr w:rsidR="00500102" w:rsidRPr="00500102" w14:paraId="5FD1B1DE" w14:textId="77777777" w:rsidTr="004522D3">
        <w:trPr>
          <w:cantSplit/>
        </w:trPr>
        <w:tc>
          <w:tcPr>
            <w:tcW w:w="1599" w:type="dxa"/>
          </w:tcPr>
          <w:p w14:paraId="321689F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 reikšmės</w:t>
            </w:r>
          </w:p>
        </w:tc>
        <w:tc>
          <w:tcPr>
            <w:tcW w:w="2561" w:type="dxa"/>
            <w:gridSpan w:val="2"/>
          </w:tcPr>
          <w:p w14:paraId="25B78294"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0,005</w:t>
            </w:r>
          </w:p>
        </w:tc>
        <w:tc>
          <w:tcPr>
            <w:tcW w:w="2563" w:type="dxa"/>
            <w:gridSpan w:val="2"/>
          </w:tcPr>
          <w:p w14:paraId="0C1923F0"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0,023</w:t>
            </w:r>
          </w:p>
        </w:tc>
        <w:tc>
          <w:tcPr>
            <w:tcW w:w="2563" w:type="dxa"/>
            <w:gridSpan w:val="2"/>
          </w:tcPr>
          <w:p w14:paraId="3B845C3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0,060</w:t>
            </w:r>
          </w:p>
        </w:tc>
      </w:tr>
      <w:tr w:rsidR="00500102" w:rsidRPr="00500102" w14:paraId="54BBDBED" w14:textId="77777777" w:rsidTr="004522D3">
        <w:trPr>
          <w:cantSplit/>
        </w:trPr>
        <w:tc>
          <w:tcPr>
            <w:tcW w:w="1599" w:type="dxa"/>
          </w:tcPr>
          <w:p w14:paraId="0AA18B5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Dauginių reiškinių, sukeliančių kančią, rizikos sumažėjimas**</w:t>
            </w:r>
          </w:p>
          <w:p w14:paraId="726B151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w:t>
            </w:r>
          </w:p>
        </w:tc>
        <w:tc>
          <w:tcPr>
            <w:tcW w:w="1293" w:type="dxa"/>
          </w:tcPr>
          <w:p w14:paraId="1116068E"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36</w:t>
            </w:r>
          </w:p>
        </w:tc>
        <w:tc>
          <w:tcPr>
            <w:tcW w:w="1268" w:type="dxa"/>
          </w:tcPr>
          <w:p w14:paraId="1506235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w:t>
            </w:r>
          </w:p>
        </w:tc>
        <w:tc>
          <w:tcPr>
            <w:tcW w:w="1294" w:type="dxa"/>
          </w:tcPr>
          <w:p w14:paraId="2787A651"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NA</w:t>
            </w:r>
          </w:p>
        </w:tc>
        <w:tc>
          <w:tcPr>
            <w:tcW w:w="1269" w:type="dxa"/>
          </w:tcPr>
          <w:p w14:paraId="1A042AC0"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NA</w:t>
            </w:r>
          </w:p>
        </w:tc>
        <w:tc>
          <w:tcPr>
            <w:tcW w:w="1294" w:type="dxa"/>
          </w:tcPr>
          <w:p w14:paraId="2CE8B981"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NA</w:t>
            </w:r>
          </w:p>
        </w:tc>
        <w:tc>
          <w:tcPr>
            <w:tcW w:w="1269" w:type="dxa"/>
          </w:tcPr>
          <w:p w14:paraId="772154B7"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NA</w:t>
            </w:r>
          </w:p>
        </w:tc>
      </w:tr>
      <w:tr w:rsidR="00500102" w:rsidRPr="00500102" w14:paraId="10A794AC" w14:textId="77777777" w:rsidTr="004522D3">
        <w:trPr>
          <w:cantSplit/>
        </w:trPr>
        <w:tc>
          <w:tcPr>
            <w:tcW w:w="1599" w:type="dxa"/>
          </w:tcPr>
          <w:p w14:paraId="45F0FF3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 reikšmės</w:t>
            </w:r>
          </w:p>
        </w:tc>
        <w:tc>
          <w:tcPr>
            <w:tcW w:w="2561" w:type="dxa"/>
            <w:gridSpan w:val="2"/>
          </w:tcPr>
          <w:p w14:paraId="497BE54E"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0,002</w:t>
            </w:r>
          </w:p>
        </w:tc>
        <w:tc>
          <w:tcPr>
            <w:tcW w:w="2563" w:type="dxa"/>
            <w:gridSpan w:val="2"/>
          </w:tcPr>
          <w:p w14:paraId="3118B2A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NA</w:t>
            </w:r>
          </w:p>
        </w:tc>
        <w:tc>
          <w:tcPr>
            <w:tcW w:w="2563" w:type="dxa"/>
            <w:gridSpan w:val="2"/>
          </w:tcPr>
          <w:p w14:paraId="1B89CDC4"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NA</w:t>
            </w:r>
          </w:p>
        </w:tc>
      </w:tr>
    </w:tbl>
    <w:p w14:paraId="07FF545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954515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Slankstelių ir ne slankstelių lūžiai.</w:t>
      </w:r>
    </w:p>
    <w:p w14:paraId="62C27E5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Visų skeleto pažeidimo reiškinių suvestinė, bendras skaičius bei laikas iki kiekvieno reiškinio atsiradimo klinikinių tyrimų metu.</w:t>
      </w:r>
    </w:p>
    <w:p w14:paraId="5A754E0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NR Netirta.</w:t>
      </w:r>
    </w:p>
    <w:p w14:paraId="613F69D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NA Nenurodyta.</w:t>
      </w:r>
    </w:p>
    <w:p w14:paraId="58CD1EC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022637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color w:val="000000"/>
        </w:rPr>
      </w:pPr>
      <w:r w:rsidRPr="00500102">
        <w:rPr>
          <w:rFonts w:ascii="Times New Roman" w:eastAsia="Calibri" w:hAnsi="Times New Roman" w:cs="Times New Roman"/>
          <w:b/>
          <w:bCs/>
          <w:color w:val="000000"/>
        </w:rPr>
        <w:t>3 lentel</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 xml:space="preserve">. </w:t>
      </w:r>
      <w:r w:rsidRPr="00500102">
        <w:rPr>
          <w:rFonts w:ascii="Times New Roman" w:eastAsia="Calibri" w:hAnsi="Times New Roman" w:cs="Times New Roman"/>
          <w:color w:val="000000"/>
        </w:rPr>
        <w:t>Efektyvumo rezultatai (</w:t>
      </w:r>
      <w:proofErr w:type="spellStart"/>
      <w:r w:rsidRPr="00500102">
        <w:rPr>
          <w:rFonts w:ascii="Times New Roman" w:eastAsia="Calibri" w:hAnsi="Times New Roman" w:cs="Times New Roman"/>
          <w:color w:val="000000"/>
        </w:rPr>
        <w:t>solidiniai</w:t>
      </w:r>
      <w:proofErr w:type="spellEnd"/>
      <w:r w:rsidRPr="00500102">
        <w:rPr>
          <w:rFonts w:ascii="Times New Roman" w:eastAsia="Calibri" w:hAnsi="Times New Roman" w:cs="Times New Roman"/>
          <w:color w:val="000000"/>
        </w:rPr>
        <w:t xml:space="preserve"> augliai, išskyrus krūties ar prostatos vėžį)</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1292"/>
        <w:gridCol w:w="1035"/>
        <w:gridCol w:w="1364"/>
        <w:gridCol w:w="1035"/>
        <w:gridCol w:w="1364"/>
        <w:gridCol w:w="1035"/>
      </w:tblGrid>
      <w:tr w:rsidR="00500102" w:rsidRPr="00500102" w14:paraId="12194D58" w14:textId="77777777" w:rsidTr="004522D3">
        <w:tc>
          <w:tcPr>
            <w:tcW w:w="2161" w:type="dxa"/>
          </w:tcPr>
          <w:p w14:paraId="524E249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c>
          <w:tcPr>
            <w:tcW w:w="2327" w:type="dxa"/>
            <w:gridSpan w:val="2"/>
          </w:tcPr>
          <w:p w14:paraId="1ADEB1B0"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Bet koks SP (+TIH)</w:t>
            </w:r>
          </w:p>
        </w:tc>
        <w:tc>
          <w:tcPr>
            <w:tcW w:w="2399" w:type="dxa"/>
            <w:gridSpan w:val="2"/>
          </w:tcPr>
          <w:p w14:paraId="6C5377F0"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Lūžiai*</w:t>
            </w:r>
          </w:p>
        </w:tc>
        <w:tc>
          <w:tcPr>
            <w:tcW w:w="2399" w:type="dxa"/>
            <w:gridSpan w:val="2"/>
          </w:tcPr>
          <w:p w14:paraId="592D2B9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Spindulinis kaulų</w:t>
            </w:r>
          </w:p>
          <w:p w14:paraId="34ED63C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gydymas</w:t>
            </w:r>
          </w:p>
        </w:tc>
      </w:tr>
      <w:tr w:rsidR="00500102" w:rsidRPr="00500102" w14:paraId="4F213E4B" w14:textId="77777777" w:rsidTr="004522D3">
        <w:tc>
          <w:tcPr>
            <w:tcW w:w="2161" w:type="dxa"/>
          </w:tcPr>
          <w:p w14:paraId="6FB8D51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c>
          <w:tcPr>
            <w:tcW w:w="1292" w:type="dxa"/>
          </w:tcPr>
          <w:p w14:paraId="20D41FC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4 mg</w:t>
            </w:r>
          </w:p>
        </w:tc>
        <w:tc>
          <w:tcPr>
            <w:tcW w:w="1035" w:type="dxa"/>
          </w:tcPr>
          <w:p w14:paraId="04D3431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Placebas</w:t>
            </w:r>
          </w:p>
        </w:tc>
        <w:tc>
          <w:tcPr>
            <w:tcW w:w="1364" w:type="dxa"/>
          </w:tcPr>
          <w:p w14:paraId="37C1E5F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4 mg</w:t>
            </w:r>
          </w:p>
        </w:tc>
        <w:tc>
          <w:tcPr>
            <w:tcW w:w="1035" w:type="dxa"/>
          </w:tcPr>
          <w:p w14:paraId="249FB39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Placebas</w:t>
            </w:r>
          </w:p>
        </w:tc>
        <w:tc>
          <w:tcPr>
            <w:tcW w:w="1364" w:type="dxa"/>
          </w:tcPr>
          <w:p w14:paraId="1DBA25B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4 mg</w:t>
            </w:r>
          </w:p>
        </w:tc>
        <w:tc>
          <w:tcPr>
            <w:tcW w:w="1035" w:type="dxa"/>
          </w:tcPr>
          <w:p w14:paraId="0945A03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Placebas</w:t>
            </w:r>
          </w:p>
        </w:tc>
      </w:tr>
      <w:tr w:rsidR="00500102" w:rsidRPr="00500102" w14:paraId="78C33070" w14:textId="77777777" w:rsidTr="004522D3">
        <w:tc>
          <w:tcPr>
            <w:tcW w:w="2161" w:type="dxa"/>
          </w:tcPr>
          <w:p w14:paraId="495F9FE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Skaičius</w:t>
            </w:r>
          </w:p>
        </w:tc>
        <w:tc>
          <w:tcPr>
            <w:tcW w:w="1292" w:type="dxa"/>
          </w:tcPr>
          <w:p w14:paraId="748761B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257</w:t>
            </w:r>
          </w:p>
        </w:tc>
        <w:tc>
          <w:tcPr>
            <w:tcW w:w="1035" w:type="dxa"/>
          </w:tcPr>
          <w:p w14:paraId="08BDD8F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250</w:t>
            </w:r>
          </w:p>
        </w:tc>
        <w:tc>
          <w:tcPr>
            <w:tcW w:w="1364" w:type="dxa"/>
          </w:tcPr>
          <w:p w14:paraId="763A64C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257</w:t>
            </w:r>
          </w:p>
        </w:tc>
        <w:tc>
          <w:tcPr>
            <w:tcW w:w="1035" w:type="dxa"/>
          </w:tcPr>
          <w:p w14:paraId="393A3F8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250</w:t>
            </w:r>
          </w:p>
        </w:tc>
        <w:tc>
          <w:tcPr>
            <w:tcW w:w="1364" w:type="dxa"/>
          </w:tcPr>
          <w:p w14:paraId="0AA4E2DC"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257</w:t>
            </w:r>
          </w:p>
        </w:tc>
        <w:tc>
          <w:tcPr>
            <w:tcW w:w="1035" w:type="dxa"/>
          </w:tcPr>
          <w:p w14:paraId="729FD534"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250</w:t>
            </w:r>
          </w:p>
        </w:tc>
      </w:tr>
      <w:tr w:rsidR="00500102" w:rsidRPr="00500102" w14:paraId="46817CF0" w14:textId="77777777" w:rsidTr="004522D3">
        <w:tc>
          <w:tcPr>
            <w:tcW w:w="2161" w:type="dxa"/>
          </w:tcPr>
          <w:p w14:paraId="73261EF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Pacientų, kuriems</w:t>
            </w:r>
          </w:p>
          <w:p w14:paraId="187EC15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nustatyta SP, skaičius ( %)</w:t>
            </w:r>
          </w:p>
        </w:tc>
        <w:tc>
          <w:tcPr>
            <w:tcW w:w="1292" w:type="dxa"/>
          </w:tcPr>
          <w:p w14:paraId="51CB4DAA"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39</w:t>
            </w:r>
          </w:p>
        </w:tc>
        <w:tc>
          <w:tcPr>
            <w:tcW w:w="1035" w:type="dxa"/>
          </w:tcPr>
          <w:p w14:paraId="7F6F5BA7"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48</w:t>
            </w:r>
          </w:p>
        </w:tc>
        <w:tc>
          <w:tcPr>
            <w:tcW w:w="1364" w:type="dxa"/>
          </w:tcPr>
          <w:p w14:paraId="6E1C214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16</w:t>
            </w:r>
          </w:p>
        </w:tc>
        <w:tc>
          <w:tcPr>
            <w:tcW w:w="1035" w:type="dxa"/>
          </w:tcPr>
          <w:p w14:paraId="4834CA1A"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22</w:t>
            </w:r>
          </w:p>
        </w:tc>
        <w:tc>
          <w:tcPr>
            <w:tcW w:w="1364" w:type="dxa"/>
          </w:tcPr>
          <w:p w14:paraId="2C3A1B4B"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29</w:t>
            </w:r>
          </w:p>
        </w:tc>
        <w:tc>
          <w:tcPr>
            <w:tcW w:w="1035" w:type="dxa"/>
          </w:tcPr>
          <w:p w14:paraId="4C35C989"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34</w:t>
            </w:r>
          </w:p>
        </w:tc>
      </w:tr>
      <w:tr w:rsidR="00500102" w:rsidRPr="00500102" w14:paraId="39DACF70" w14:textId="77777777" w:rsidTr="004522D3">
        <w:tc>
          <w:tcPr>
            <w:tcW w:w="2161" w:type="dxa"/>
          </w:tcPr>
          <w:p w14:paraId="70A2D9C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 reikšmės</w:t>
            </w:r>
          </w:p>
        </w:tc>
        <w:tc>
          <w:tcPr>
            <w:tcW w:w="2327" w:type="dxa"/>
            <w:gridSpan w:val="2"/>
          </w:tcPr>
          <w:p w14:paraId="328A8CC7"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0,039</w:t>
            </w:r>
          </w:p>
        </w:tc>
        <w:tc>
          <w:tcPr>
            <w:tcW w:w="2399" w:type="dxa"/>
            <w:gridSpan w:val="2"/>
          </w:tcPr>
          <w:p w14:paraId="0847792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0,064</w:t>
            </w:r>
          </w:p>
        </w:tc>
        <w:tc>
          <w:tcPr>
            <w:tcW w:w="2399" w:type="dxa"/>
            <w:gridSpan w:val="2"/>
          </w:tcPr>
          <w:p w14:paraId="38FF6BE4"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0,173</w:t>
            </w:r>
          </w:p>
        </w:tc>
      </w:tr>
      <w:tr w:rsidR="00500102" w:rsidRPr="00500102" w14:paraId="2A47BD6D" w14:textId="77777777" w:rsidTr="004522D3">
        <w:tc>
          <w:tcPr>
            <w:tcW w:w="2161" w:type="dxa"/>
          </w:tcPr>
          <w:p w14:paraId="1A54CBB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Laiko (parų) mediana iki SP</w:t>
            </w:r>
          </w:p>
        </w:tc>
        <w:tc>
          <w:tcPr>
            <w:tcW w:w="1292" w:type="dxa"/>
          </w:tcPr>
          <w:p w14:paraId="4217DEA8"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236</w:t>
            </w:r>
          </w:p>
        </w:tc>
        <w:tc>
          <w:tcPr>
            <w:tcW w:w="1035" w:type="dxa"/>
          </w:tcPr>
          <w:p w14:paraId="28C5AF3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155</w:t>
            </w:r>
          </w:p>
        </w:tc>
        <w:tc>
          <w:tcPr>
            <w:tcW w:w="1364" w:type="dxa"/>
          </w:tcPr>
          <w:p w14:paraId="42DED4A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NR</w:t>
            </w:r>
          </w:p>
        </w:tc>
        <w:tc>
          <w:tcPr>
            <w:tcW w:w="1035" w:type="dxa"/>
          </w:tcPr>
          <w:p w14:paraId="7991BD9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NR</w:t>
            </w:r>
          </w:p>
        </w:tc>
        <w:tc>
          <w:tcPr>
            <w:tcW w:w="1364" w:type="dxa"/>
          </w:tcPr>
          <w:p w14:paraId="67228A3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424</w:t>
            </w:r>
          </w:p>
        </w:tc>
        <w:tc>
          <w:tcPr>
            <w:tcW w:w="1035" w:type="dxa"/>
          </w:tcPr>
          <w:p w14:paraId="331E3E4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307</w:t>
            </w:r>
          </w:p>
        </w:tc>
      </w:tr>
      <w:tr w:rsidR="00500102" w:rsidRPr="00500102" w14:paraId="00864699" w14:textId="77777777" w:rsidTr="004522D3">
        <w:tc>
          <w:tcPr>
            <w:tcW w:w="2161" w:type="dxa"/>
          </w:tcPr>
          <w:p w14:paraId="1D3AC8B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 reikšmės</w:t>
            </w:r>
          </w:p>
        </w:tc>
        <w:tc>
          <w:tcPr>
            <w:tcW w:w="2327" w:type="dxa"/>
            <w:gridSpan w:val="2"/>
          </w:tcPr>
          <w:p w14:paraId="73326D84"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0,009</w:t>
            </w:r>
          </w:p>
        </w:tc>
        <w:tc>
          <w:tcPr>
            <w:tcW w:w="2399" w:type="dxa"/>
            <w:gridSpan w:val="2"/>
          </w:tcPr>
          <w:p w14:paraId="70A04FC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0,020</w:t>
            </w:r>
          </w:p>
        </w:tc>
        <w:tc>
          <w:tcPr>
            <w:tcW w:w="2399" w:type="dxa"/>
            <w:gridSpan w:val="2"/>
          </w:tcPr>
          <w:p w14:paraId="51212B48"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0,079</w:t>
            </w:r>
          </w:p>
        </w:tc>
      </w:tr>
      <w:tr w:rsidR="00500102" w:rsidRPr="00500102" w14:paraId="029B2215" w14:textId="77777777" w:rsidTr="004522D3">
        <w:tc>
          <w:tcPr>
            <w:tcW w:w="2161" w:type="dxa"/>
          </w:tcPr>
          <w:p w14:paraId="3A4EFC1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Sergamumas skeleto</w:t>
            </w:r>
          </w:p>
          <w:p w14:paraId="032A44D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pažeidimu</w:t>
            </w:r>
          </w:p>
        </w:tc>
        <w:tc>
          <w:tcPr>
            <w:tcW w:w="1292" w:type="dxa"/>
          </w:tcPr>
          <w:p w14:paraId="079FD7C8"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1,74</w:t>
            </w:r>
          </w:p>
        </w:tc>
        <w:tc>
          <w:tcPr>
            <w:tcW w:w="1035" w:type="dxa"/>
          </w:tcPr>
          <w:p w14:paraId="1A25C7D0"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2,71</w:t>
            </w:r>
          </w:p>
        </w:tc>
        <w:tc>
          <w:tcPr>
            <w:tcW w:w="1364" w:type="dxa"/>
          </w:tcPr>
          <w:p w14:paraId="366F2ADB"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0,39</w:t>
            </w:r>
          </w:p>
        </w:tc>
        <w:tc>
          <w:tcPr>
            <w:tcW w:w="1035" w:type="dxa"/>
          </w:tcPr>
          <w:p w14:paraId="61CBD5E8"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0,63</w:t>
            </w:r>
          </w:p>
        </w:tc>
        <w:tc>
          <w:tcPr>
            <w:tcW w:w="1364" w:type="dxa"/>
          </w:tcPr>
          <w:p w14:paraId="63DA0C3B"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1,24</w:t>
            </w:r>
          </w:p>
        </w:tc>
        <w:tc>
          <w:tcPr>
            <w:tcW w:w="1035" w:type="dxa"/>
          </w:tcPr>
          <w:p w14:paraId="3F14234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1,89</w:t>
            </w:r>
          </w:p>
        </w:tc>
      </w:tr>
      <w:tr w:rsidR="00500102" w:rsidRPr="00500102" w14:paraId="6534DDEC" w14:textId="77777777" w:rsidTr="004522D3">
        <w:tc>
          <w:tcPr>
            <w:tcW w:w="2161" w:type="dxa"/>
          </w:tcPr>
          <w:p w14:paraId="147742B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 reikšmės</w:t>
            </w:r>
          </w:p>
        </w:tc>
        <w:tc>
          <w:tcPr>
            <w:tcW w:w="2327" w:type="dxa"/>
            <w:gridSpan w:val="2"/>
          </w:tcPr>
          <w:p w14:paraId="3E46499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0,012</w:t>
            </w:r>
          </w:p>
        </w:tc>
        <w:tc>
          <w:tcPr>
            <w:tcW w:w="2399" w:type="dxa"/>
            <w:gridSpan w:val="2"/>
          </w:tcPr>
          <w:p w14:paraId="2981BC5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0,066</w:t>
            </w:r>
          </w:p>
        </w:tc>
        <w:tc>
          <w:tcPr>
            <w:tcW w:w="2399" w:type="dxa"/>
            <w:gridSpan w:val="2"/>
          </w:tcPr>
          <w:p w14:paraId="7122F599"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0,099</w:t>
            </w:r>
          </w:p>
        </w:tc>
      </w:tr>
      <w:tr w:rsidR="00500102" w:rsidRPr="00500102" w14:paraId="4DAC5973" w14:textId="77777777" w:rsidTr="004522D3">
        <w:tc>
          <w:tcPr>
            <w:tcW w:w="2161" w:type="dxa"/>
          </w:tcPr>
          <w:p w14:paraId="3832A3F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Dauginių reiškinių, sukeliančių kančią, rizikos sumažėjimas**</w:t>
            </w:r>
          </w:p>
          <w:p w14:paraId="09C81C0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w:t>
            </w:r>
          </w:p>
        </w:tc>
        <w:tc>
          <w:tcPr>
            <w:tcW w:w="1292" w:type="dxa"/>
          </w:tcPr>
          <w:p w14:paraId="5CE843A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c>
          <w:tcPr>
            <w:tcW w:w="1035" w:type="dxa"/>
          </w:tcPr>
          <w:p w14:paraId="5579762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c>
          <w:tcPr>
            <w:tcW w:w="1364" w:type="dxa"/>
          </w:tcPr>
          <w:p w14:paraId="2FB781E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c>
          <w:tcPr>
            <w:tcW w:w="1035" w:type="dxa"/>
          </w:tcPr>
          <w:p w14:paraId="2DFE4CF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c>
          <w:tcPr>
            <w:tcW w:w="1364" w:type="dxa"/>
          </w:tcPr>
          <w:p w14:paraId="0FDA4F8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c>
          <w:tcPr>
            <w:tcW w:w="1035" w:type="dxa"/>
          </w:tcPr>
          <w:p w14:paraId="4528EA2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r>
      <w:tr w:rsidR="00500102" w:rsidRPr="00500102" w14:paraId="2AE02447" w14:textId="77777777" w:rsidTr="004522D3">
        <w:tc>
          <w:tcPr>
            <w:tcW w:w="2161" w:type="dxa"/>
          </w:tcPr>
          <w:p w14:paraId="67F064D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 reikšmės</w:t>
            </w:r>
          </w:p>
        </w:tc>
        <w:tc>
          <w:tcPr>
            <w:tcW w:w="2327" w:type="dxa"/>
            <w:gridSpan w:val="2"/>
          </w:tcPr>
          <w:p w14:paraId="0C59AB08"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0,003</w:t>
            </w:r>
          </w:p>
        </w:tc>
        <w:tc>
          <w:tcPr>
            <w:tcW w:w="2399" w:type="dxa"/>
            <w:gridSpan w:val="2"/>
          </w:tcPr>
          <w:p w14:paraId="67030F58"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NA</w:t>
            </w:r>
          </w:p>
        </w:tc>
        <w:tc>
          <w:tcPr>
            <w:tcW w:w="2399" w:type="dxa"/>
            <w:gridSpan w:val="2"/>
          </w:tcPr>
          <w:p w14:paraId="7B70A11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NA</w:t>
            </w:r>
          </w:p>
        </w:tc>
      </w:tr>
    </w:tbl>
    <w:p w14:paraId="73DC91A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FCBC58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Slankstelių ir ne slankstelių lūžiai.</w:t>
      </w:r>
    </w:p>
    <w:p w14:paraId="77657F3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Visų skeleto pažeidimo reiškinių suvestinė, bendras skaičius bei laikas iki kiekvieno reiškinio atsiradimo klinikinių tyrimų metu.</w:t>
      </w:r>
    </w:p>
    <w:p w14:paraId="0BCE639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NR Netirta.</w:t>
      </w:r>
    </w:p>
    <w:p w14:paraId="07CF15B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lastRenderedPageBreak/>
        <w:t>NA Nenurodyta.</w:t>
      </w:r>
    </w:p>
    <w:p w14:paraId="2E7FAA2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2AF49E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Trečiojo III fazės atsitiktinės imties, dvigubai koduoto tyrimo, kuriame dalyvavo </w:t>
      </w:r>
      <w:proofErr w:type="spellStart"/>
      <w:r w:rsidRPr="00500102">
        <w:rPr>
          <w:rFonts w:ascii="Times New Roman" w:eastAsia="Calibri" w:hAnsi="Times New Roman" w:cs="Times New Roman"/>
          <w:color w:val="000000"/>
        </w:rPr>
        <w:t>mielomine</w:t>
      </w:r>
      <w:proofErr w:type="spellEnd"/>
      <w:r w:rsidRPr="00500102">
        <w:rPr>
          <w:rFonts w:ascii="Times New Roman" w:eastAsia="Calibri" w:hAnsi="Times New Roman" w:cs="Times New Roman"/>
          <w:color w:val="000000"/>
        </w:rPr>
        <w:t xml:space="preserve"> liga ar krūties vėžiu sergantys pacientai, kuriems yra bent vienas kaulų pažeidimas, metu buvo lygintas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ir 90 mg </w:t>
      </w:r>
      <w:proofErr w:type="spellStart"/>
      <w:r w:rsidRPr="00500102">
        <w:rPr>
          <w:rFonts w:ascii="Times New Roman" w:eastAsia="Calibri" w:hAnsi="Times New Roman" w:cs="Times New Roman"/>
          <w:color w:val="000000"/>
        </w:rPr>
        <w:t>pamidronato</w:t>
      </w:r>
      <w:proofErr w:type="spellEnd"/>
      <w:r w:rsidRPr="00500102">
        <w:rPr>
          <w:rFonts w:ascii="Times New Roman" w:eastAsia="Calibri" w:hAnsi="Times New Roman" w:cs="Times New Roman"/>
          <w:color w:val="000000"/>
        </w:rPr>
        <w:t xml:space="preserve">, vartojamų kas 3–4 savaites, poveikis. Rezultatai rodo, kad vartojant profilaktiškai nuo SP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arba 90 mg </w:t>
      </w:r>
      <w:proofErr w:type="spellStart"/>
      <w:r w:rsidRPr="00500102">
        <w:rPr>
          <w:rFonts w:ascii="Times New Roman" w:eastAsia="Calibri" w:hAnsi="Times New Roman" w:cs="Times New Roman"/>
          <w:color w:val="000000"/>
        </w:rPr>
        <w:t>pamidronato</w:t>
      </w:r>
      <w:proofErr w:type="spellEnd"/>
      <w:r w:rsidRPr="00500102">
        <w:rPr>
          <w:rFonts w:ascii="Times New Roman" w:eastAsia="Calibri" w:hAnsi="Times New Roman" w:cs="Times New Roman"/>
          <w:color w:val="000000"/>
        </w:rPr>
        <w:t xml:space="preserve"> vaistinių preparatų efektyvumas yra panašus. Dauginių reiškinių analizė atskleidė reikšmingą 16 % rizikos sumažėjimą pacientams, vartojusiems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palyginti su pacientais, kurie vartojo </w:t>
      </w:r>
      <w:proofErr w:type="spellStart"/>
      <w:r w:rsidRPr="00500102">
        <w:rPr>
          <w:rFonts w:ascii="Times New Roman" w:eastAsia="Calibri" w:hAnsi="Times New Roman" w:cs="Times New Roman"/>
          <w:color w:val="000000"/>
        </w:rPr>
        <w:t>pamidronato</w:t>
      </w:r>
      <w:proofErr w:type="spellEnd"/>
      <w:r w:rsidRPr="00500102">
        <w:rPr>
          <w:rFonts w:ascii="Times New Roman" w:eastAsia="Calibri" w:hAnsi="Times New Roman" w:cs="Times New Roman"/>
          <w:color w:val="000000"/>
        </w:rPr>
        <w:t xml:space="preserve">. </w:t>
      </w:r>
    </w:p>
    <w:p w14:paraId="49B2CB1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Efektyvumo rezultatai pateikti 4 lentelėje.</w:t>
      </w:r>
    </w:p>
    <w:p w14:paraId="6B25A5E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1E59FDB0"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color w:val="000000"/>
        </w:rPr>
      </w:pPr>
      <w:r w:rsidRPr="00500102">
        <w:rPr>
          <w:rFonts w:ascii="Times New Roman" w:eastAsia="Calibri" w:hAnsi="Times New Roman" w:cs="Times New Roman"/>
          <w:b/>
          <w:bCs/>
          <w:color w:val="000000"/>
        </w:rPr>
        <w:t xml:space="preserve">4 lentelė. </w:t>
      </w:r>
      <w:r w:rsidRPr="00500102">
        <w:rPr>
          <w:rFonts w:ascii="Times New Roman" w:eastAsia="Calibri" w:hAnsi="Times New Roman" w:cs="Times New Roman"/>
          <w:color w:val="000000"/>
        </w:rPr>
        <w:t xml:space="preserve">Efektyvumo rezultatai (krūties vėžiu ir daugine </w:t>
      </w:r>
      <w:proofErr w:type="spellStart"/>
      <w:r w:rsidRPr="00500102">
        <w:rPr>
          <w:rFonts w:ascii="Times New Roman" w:eastAsia="Calibri" w:hAnsi="Times New Roman" w:cs="Times New Roman"/>
          <w:color w:val="000000"/>
        </w:rPr>
        <w:t>mielomine</w:t>
      </w:r>
      <w:proofErr w:type="spellEnd"/>
      <w:r w:rsidRPr="00500102">
        <w:rPr>
          <w:rFonts w:ascii="Times New Roman" w:eastAsia="Calibri" w:hAnsi="Times New Roman" w:cs="Times New Roman"/>
          <w:color w:val="000000"/>
        </w:rPr>
        <w:t xml:space="preserve"> liga sergantys pacientai)</w:t>
      </w:r>
    </w:p>
    <w:p w14:paraId="7D66051A"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0"/>
        <w:gridCol w:w="1031"/>
        <w:gridCol w:w="1369"/>
        <w:gridCol w:w="1031"/>
        <w:gridCol w:w="1369"/>
        <w:gridCol w:w="1031"/>
        <w:gridCol w:w="1369"/>
      </w:tblGrid>
      <w:tr w:rsidR="00500102" w:rsidRPr="00500102" w14:paraId="53F8834A" w14:textId="77777777" w:rsidTr="004522D3">
        <w:tc>
          <w:tcPr>
            <w:tcW w:w="0" w:type="auto"/>
            <w:tcMar>
              <w:left w:w="57" w:type="dxa"/>
              <w:right w:w="57" w:type="dxa"/>
            </w:tcMar>
          </w:tcPr>
          <w:p w14:paraId="4DDEB12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p>
        </w:tc>
        <w:tc>
          <w:tcPr>
            <w:tcW w:w="0" w:type="auto"/>
            <w:gridSpan w:val="2"/>
            <w:tcMar>
              <w:left w:w="57" w:type="dxa"/>
              <w:right w:w="57" w:type="dxa"/>
            </w:tcMar>
          </w:tcPr>
          <w:p w14:paraId="733FF990"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Bet koks SP (+NSH)</w:t>
            </w:r>
          </w:p>
        </w:tc>
        <w:tc>
          <w:tcPr>
            <w:tcW w:w="0" w:type="auto"/>
            <w:gridSpan w:val="2"/>
            <w:tcMar>
              <w:left w:w="57" w:type="dxa"/>
              <w:right w:w="57" w:type="dxa"/>
            </w:tcMar>
          </w:tcPr>
          <w:p w14:paraId="785610EE"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Lūžiai*</w:t>
            </w:r>
          </w:p>
        </w:tc>
        <w:tc>
          <w:tcPr>
            <w:tcW w:w="0" w:type="auto"/>
            <w:gridSpan w:val="2"/>
            <w:tcMar>
              <w:left w:w="57" w:type="dxa"/>
              <w:right w:w="57" w:type="dxa"/>
            </w:tcMar>
          </w:tcPr>
          <w:p w14:paraId="18D471F9"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Spindulinis kaulų</w:t>
            </w:r>
          </w:p>
          <w:p w14:paraId="29252C8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gydymas</w:t>
            </w:r>
          </w:p>
          <w:p w14:paraId="122942E8"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p>
        </w:tc>
      </w:tr>
      <w:tr w:rsidR="00500102" w:rsidRPr="00500102" w14:paraId="26B83C17" w14:textId="77777777" w:rsidTr="004522D3">
        <w:tc>
          <w:tcPr>
            <w:tcW w:w="0" w:type="auto"/>
            <w:tcMar>
              <w:left w:w="57" w:type="dxa"/>
              <w:right w:w="57" w:type="dxa"/>
            </w:tcMar>
          </w:tcPr>
          <w:p w14:paraId="7FD192E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p>
        </w:tc>
        <w:tc>
          <w:tcPr>
            <w:tcW w:w="0" w:type="auto"/>
            <w:tcMar>
              <w:left w:w="57" w:type="dxa"/>
              <w:right w:w="57" w:type="dxa"/>
            </w:tcMar>
          </w:tcPr>
          <w:p w14:paraId="25FCE29C"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p>
          <w:p w14:paraId="718E53E9"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rūgštis</w:t>
            </w:r>
          </w:p>
          <w:p w14:paraId="7C35F84B"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4 mg</w:t>
            </w:r>
          </w:p>
          <w:p w14:paraId="3D834FC1"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p>
        </w:tc>
        <w:tc>
          <w:tcPr>
            <w:tcW w:w="0" w:type="auto"/>
            <w:tcMar>
              <w:left w:w="57" w:type="dxa"/>
              <w:right w:w="57" w:type="dxa"/>
            </w:tcMar>
          </w:tcPr>
          <w:p w14:paraId="7197785A"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Pamidronatas</w:t>
            </w:r>
            <w:proofErr w:type="spellEnd"/>
            <w:r w:rsidRPr="00500102">
              <w:rPr>
                <w:rFonts w:ascii="Times New Roman" w:eastAsia="Calibri" w:hAnsi="Times New Roman" w:cs="Times New Roman"/>
                <w:color w:val="000000"/>
              </w:rPr>
              <w:t xml:space="preserve"> 90 mg</w:t>
            </w:r>
          </w:p>
        </w:tc>
        <w:tc>
          <w:tcPr>
            <w:tcW w:w="0" w:type="auto"/>
            <w:tcMar>
              <w:left w:w="57" w:type="dxa"/>
              <w:right w:w="57" w:type="dxa"/>
            </w:tcMar>
          </w:tcPr>
          <w:p w14:paraId="5AF0FB59"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p>
          <w:p w14:paraId="69E75979"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rūgštis</w:t>
            </w:r>
          </w:p>
          <w:p w14:paraId="6B60767C"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4 mg</w:t>
            </w:r>
          </w:p>
          <w:p w14:paraId="6EAE52BA"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p>
        </w:tc>
        <w:tc>
          <w:tcPr>
            <w:tcW w:w="0" w:type="auto"/>
            <w:tcMar>
              <w:left w:w="57" w:type="dxa"/>
              <w:right w:w="57" w:type="dxa"/>
            </w:tcMar>
          </w:tcPr>
          <w:p w14:paraId="30A8A820"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Pamidronatas</w:t>
            </w:r>
            <w:proofErr w:type="spellEnd"/>
            <w:r w:rsidRPr="00500102">
              <w:rPr>
                <w:rFonts w:ascii="Times New Roman" w:eastAsia="Calibri" w:hAnsi="Times New Roman" w:cs="Times New Roman"/>
                <w:color w:val="000000"/>
              </w:rPr>
              <w:t xml:space="preserve"> 90 mg</w:t>
            </w:r>
          </w:p>
        </w:tc>
        <w:tc>
          <w:tcPr>
            <w:tcW w:w="0" w:type="auto"/>
            <w:tcMar>
              <w:left w:w="57" w:type="dxa"/>
              <w:right w:w="57" w:type="dxa"/>
            </w:tcMar>
          </w:tcPr>
          <w:p w14:paraId="5146A58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p>
          <w:p w14:paraId="1E48CD9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rūgštis</w:t>
            </w:r>
          </w:p>
          <w:p w14:paraId="6A04C1E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4 mg</w:t>
            </w:r>
          </w:p>
          <w:p w14:paraId="538F616E"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p>
        </w:tc>
        <w:tc>
          <w:tcPr>
            <w:tcW w:w="0" w:type="auto"/>
            <w:tcMar>
              <w:left w:w="57" w:type="dxa"/>
              <w:right w:w="57" w:type="dxa"/>
            </w:tcMar>
          </w:tcPr>
          <w:p w14:paraId="3E99A0B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Pamidronatas</w:t>
            </w:r>
            <w:proofErr w:type="spellEnd"/>
            <w:r w:rsidRPr="00500102">
              <w:rPr>
                <w:rFonts w:ascii="Times New Roman" w:eastAsia="Calibri" w:hAnsi="Times New Roman" w:cs="Times New Roman"/>
                <w:color w:val="000000"/>
              </w:rPr>
              <w:t xml:space="preserve"> 90 mg</w:t>
            </w:r>
          </w:p>
        </w:tc>
      </w:tr>
      <w:tr w:rsidR="00500102" w:rsidRPr="00500102" w14:paraId="09864B34" w14:textId="77777777" w:rsidTr="004522D3">
        <w:tc>
          <w:tcPr>
            <w:tcW w:w="0" w:type="auto"/>
            <w:tcMar>
              <w:left w:w="57" w:type="dxa"/>
              <w:right w:w="57" w:type="dxa"/>
            </w:tcMar>
          </w:tcPr>
          <w:p w14:paraId="04E6188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Skaičius</w:t>
            </w:r>
          </w:p>
        </w:tc>
        <w:tc>
          <w:tcPr>
            <w:tcW w:w="0" w:type="auto"/>
            <w:tcMar>
              <w:left w:w="57" w:type="dxa"/>
              <w:right w:w="57" w:type="dxa"/>
            </w:tcMar>
          </w:tcPr>
          <w:p w14:paraId="0A46875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561</w:t>
            </w:r>
          </w:p>
        </w:tc>
        <w:tc>
          <w:tcPr>
            <w:tcW w:w="0" w:type="auto"/>
            <w:tcMar>
              <w:left w:w="57" w:type="dxa"/>
              <w:right w:w="57" w:type="dxa"/>
            </w:tcMar>
          </w:tcPr>
          <w:p w14:paraId="4EC21DB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555</w:t>
            </w:r>
          </w:p>
        </w:tc>
        <w:tc>
          <w:tcPr>
            <w:tcW w:w="0" w:type="auto"/>
            <w:tcMar>
              <w:left w:w="57" w:type="dxa"/>
              <w:right w:w="57" w:type="dxa"/>
            </w:tcMar>
          </w:tcPr>
          <w:p w14:paraId="07FA0564"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561</w:t>
            </w:r>
          </w:p>
        </w:tc>
        <w:tc>
          <w:tcPr>
            <w:tcW w:w="0" w:type="auto"/>
            <w:tcMar>
              <w:left w:w="57" w:type="dxa"/>
              <w:right w:w="57" w:type="dxa"/>
            </w:tcMar>
          </w:tcPr>
          <w:p w14:paraId="1DAD8AF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555</w:t>
            </w:r>
          </w:p>
        </w:tc>
        <w:tc>
          <w:tcPr>
            <w:tcW w:w="0" w:type="auto"/>
            <w:tcMar>
              <w:left w:w="57" w:type="dxa"/>
              <w:right w:w="57" w:type="dxa"/>
            </w:tcMar>
          </w:tcPr>
          <w:p w14:paraId="25BA1EEC"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561</w:t>
            </w:r>
          </w:p>
        </w:tc>
        <w:tc>
          <w:tcPr>
            <w:tcW w:w="0" w:type="auto"/>
            <w:tcMar>
              <w:left w:w="57" w:type="dxa"/>
              <w:right w:w="57" w:type="dxa"/>
            </w:tcMar>
          </w:tcPr>
          <w:p w14:paraId="704105BE"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555</w:t>
            </w:r>
          </w:p>
        </w:tc>
      </w:tr>
      <w:tr w:rsidR="00500102" w:rsidRPr="00500102" w14:paraId="59576C8B" w14:textId="77777777" w:rsidTr="004522D3">
        <w:tc>
          <w:tcPr>
            <w:tcW w:w="0" w:type="auto"/>
            <w:tcMar>
              <w:left w:w="57" w:type="dxa"/>
              <w:right w:w="57" w:type="dxa"/>
            </w:tcMar>
          </w:tcPr>
          <w:p w14:paraId="7FFFC30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Pacientų, kuriems</w:t>
            </w:r>
          </w:p>
          <w:p w14:paraId="11EB06F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nustatyta SP, skaičius ( %)</w:t>
            </w:r>
          </w:p>
        </w:tc>
        <w:tc>
          <w:tcPr>
            <w:tcW w:w="0" w:type="auto"/>
            <w:tcMar>
              <w:left w:w="57" w:type="dxa"/>
              <w:right w:w="57" w:type="dxa"/>
            </w:tcMar>
          </w:tcPr>
          <w:p w14:paraId="0078118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48</w:t>
            </w:r>
          </w:p>
        </w:tc>
        <w:tc>
          <w:tcPr>
            <w:tcW w:w="0" w:type="auto"/>
            <w:tcMar>
              <w:left w:w="57" w:type="dxa"/>
              <w:right w:w="57" w:type="dxa"/>
            </w:tcMar>
          </w:tcPr>
          <w:p w14:paraId="1944ED97"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52</w:t>
            </w:r>
          </w:p>
        </w:tc>
        <w:tc>
          <w:tcPr>
            <w:tcW w:w="0" w:type="auto"/>
            <w:tcMar>
              <w:left w:w="57" w:type="dxa"/>
              <w:right w:w="57" w:type="dxa"/>
            </w:tcMar>
          </w:tcPr>
          <w:p w14:paraId="045B7E4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37</w:t>
            </w:r>
          </w:p>
        </w:tc>
        <w:tc>
          <w:tcPr>
            <w:tcW w:w="0" w:type="auto"/>
            <w:tcMar>
              <w:left w:w="57" w:type="dxa"/>
              <w:right w:w="57" w:type="dxa"/>
            </w:tcMar>
          </w:tcPr>
          <w:p w14:paraId="4507D5D3"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39</w:t>
            </w:r>
          </w:p>
        </w:tc>
        <w:tc>
          <w:tcPr>
            <w:tcW w:w="0" w:type="auto"/>
            <w:tcMar>
              <w:left w:w="57" w:type="dxa"/>
              <w:right w:w="57" w:type="dxa"/>
            </w:tcMar>
          </w:tcPr>
          <w:p w14:paraId="58A2DD0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19</w:t>
            </w:r>
          </w:p>
        </w:tc>
        <w:tc>
          <w:tcPr>
            <w:tcW w:w="0" w:type="auto"/>
            <w:tcMar>
              <w:left w:w="57" w:type="dxa"/>
              <w:right w:w="57" w:type="dxa"/>
            </w:tcMar>
          </w:tcPr>
          <w:p w14:paraId="7B07125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24</w:t>
            </w:r>
          </w:p>
        </w:tc>
      </w:tr>
      <w:tr w:rsidR="00500102" w:rsidRPr="00500102" w14:paraId="3EFDB409" w14:textId="77777777" w:rsidTr="004522D3">
        <w:tc>
          <w:tcPr>
            <w:tcW w:w="0" w:type="auto"/>
            <w:tcMar>
              <w:left w:w="57" w:type="dxa"/>
              <w:right w:w="57" w:type="dxa"/>
            </w:tcMar>
          </w:tcPr>
          <w:p w14:paraId="09EC01B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 reikšmės</w:t>
            </w:r>
          </w:p>
        </w:tc>
        <w:tc>
          <w:tcPr>
            <w:tcW w:w="0" w:type="auto"/>
            <w:gridSpan w:val="2"/>
            <w:tcMar>
              <w:left w:w="57" w:type="dxa"/>
              <w:right w:w="57" w:type="dxa"/>
            </w:tcMar>
          </w:tcPr>
          <w:p w14:paraId="3E0A8E91"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0,198</w:t>
            </w:r>
          </w:p>
        </w:tc>
        <w:tc>
          <w:tcPr>
            <w:tcW w:w="0" w:type="auto"/>
            <w:gridSpan w:val="2"/>
            <w:tcMar>
              <w:left w:w="57" w:type="dxa"/>
              <w:right w:w="57" w:type="dxa"/>
            </w:tcMar>
          </w:tcPr>
          <w:p w14:paraId="360C1649"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0,653</w:t>
            </w:r>
          </w:p>
        </w:tc>
        <w:tc>
          <w:tcPr>
            <w:tcW w:w="0" w:type="auto"/>
            <w:gridSpan w:val="2"/>
            <w:tcMar>
              <w:left w:w="57" w:type="dxa"/>
              <w:right w:w="57" w:type="dxa"/>
            </w:tcMar>
          </w:tcPr>
          <w:p w14:paraId="08BFBE8C"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0,037</w:t>
            </w:r>
          </w:p>
        </w:tc>
      </w:tr>
      <w:tr w:rsidR="00500102" w:rsidRPr="00500102" w14:paraId="56342751" w14:textId="77777777" w:rsidTr="004522D3">
        <w:tc>
          <w:tcPr>
            <w:tcW w:w="0" w:type="auto"/>
            <w:tcMar>
              <w:left w:w="57" w:type="dxa"/>
              <w:right w:w="57" w:type="dxa"/>
            </w:tcMar>
          </w:tcPr>
          <w:p w14:paraId="25F0996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Laiko (parų) iki SP pasireiškimo mediana</w:t>
            </w:r>
          </w:p>
        </w:tc>
        <w:tc>
          <w:tcPr>
            <w:tcW w:w="0" w:type="auto"/>
            <w:tcMar>
              <w:left w:w="57" w:type="dxa"/>
              <w:right w:w="57" w:type="dxa"/>
            </w:tcMar>
          </w:tcPr>
          <w:p w14:paraId="1A3AFAD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376</w:t>
            </w:r>
          </w:p>
        </w:tc>
        <w:tc>
          <w:tcPr>
            <w:tcW w:w="0" w:type="auto"/>
            <w:tcMar>
              <w:left w:w="57" w:type="dxa"/>
              <w:right w:w="57" w:type="dxa"/>
            </w:tcMar>
          </w:tcPr>
          <w:p w14:paraId="63B5B078"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356</w:t>
            </w:r>
          </w:p>
        </w:tc>
        <w:tc>
          <w:tcPr>
            <w:tcW w:w="0" w:type="auto"/>
            <w:tcMar>
              <w:left w:w="57" w:type="dxa"/>
              <w:right w:w="57" w:type="dxa"/>
            </w:tcMar>
          </w:tcPr>
          <w:p w14:paraId="4C3FC56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NR</w:t>
            </w:r>
          </w:p>
        </w:tc>
        <w:tc>
          <w:tcPr>
            <w:tcW w:w="0" w:type="auto"/>
            <w:tcMar>
              <w:left w:w="57" w:type="dxa"/>
              <w:right w:w="57" w:type="dxa"/>
            </w:tcMar>
          </w:tcPr>
          <w:p w14:paraId="458604F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714</w:t>
            </w:r>
          </w:p>
        </w:tc>
        <w:tc>
          <w:tcPr>
            <w:tcW w:w="0" w:type="auto"/>
            <w:tcMar>
              <w:left w:w="57" w:type="dxa"/>
              <w:right w:w="57" w:type="dxa"/>
            </w:tcMar>
          </w:tcPr>
          <w:p w14:paraId="417A8407"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NR</w:t>
            </w:r>
          </w:p>
        </w:tc>
        <w:tc>
          <w:tcPr>
            <w:tcW w:w="0" w:type="auto"/>
            <w:tcMar>
              <w:left w:w="57" w:type="dxa"/>
              <w:right w:w="57" w:type="dxa"/>
            </w:tcMar>
          </w:tcPr>
          <w:p w14:paraId="1427CEC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NR</w:t>
            </w:r>
          </w:p>
        </w:tc>
      </w:tr>
      <w:tr w:rsidR="00500102" w:rsidRPr="00500102" w14:paraId="0C80A3E1" w14:textId="77777777" w:rsidTr="004522D3">
        <w:tc>
          <w:tcPr>
            <w:tcW w:w="0" w:type="auto"/>
            <w:tcMar>
              <w:left w:w="57" w:type="dxa"/>
              <w:right w:w="57" w:type="dxa"/>
            </w:tcMar>
          </w:tcPr>
          <w:p w14:paraId="29D540C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 reikšmės</w:t>
            </w:r>
          </w:p>
        </w:tc>
        <w:tc>
          <w:tcPr>
            <w:tcW w:w="0" w:type="auto"/>
            <w:gridSpan w:val="2"/>
            <w:tcMar>
              <w:left w:w="57" w:type="dxa"/>
              <w:right w:w="57" w:type="dxa"/>
            </w:tcMar>
          </w:tcPr>
          <w:p w14:paraId="7522801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0,151</w:t>
            </w:r>
          </w:p>
        </w:tc>
        <w:tc>
          <w:tcPr>
            <w:tcW w:w="0" w:type="auto"/>
            <w:gridSpan w:val="2"/>
            <w:tcMar>
              <w:left w:w="57" w:type="dxa"/>
              <w:right w:w="57" w:type="dxa"/>
            </w:tcMar>
          </w:tcPr>
          <w:p w14:paraId="4798A083"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0,672</w:t>
            </w:r>
          </w:p>
        </w:tc>
        <w:tc>
          <w:tcPr>
            <w:tcW w:w="0" w:type="auto"/>
            <w:gridSpan w:val="2"/>
            <w:tcMar>
              <w:left w:w="57" w:type="dxa"/>
              <w:right w:w="57" w:type="dxa"/>
            </w:tcMar>
          </w:tcPr>
          <w:p w14:paraId="4552973C"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0,026</w:t>
            </w:r>
          </w:p>
        </w:tc>
      </w:tr>
      <w:tr w:rsidR="00500102" w:rsidRPr="00500102" w14:paraId="1DB6BB4B" w14:textId="77777777" w:rsidTr="004522D3">
        <w:trPr>
          <w:trHeight w:val="726"/>
        </w:trPr>
        <w:tc>
          <w:tcPr>
            <w:tcW w:w="0" w:type="auto"/>
            <w:tcMar>
              <w:left w:w="57" w:type="dxa"/>
              <w:right w:w="57" w:type="dxa"/>
            </w:tcMar>
          </w:tcPr>
          <w:p w14:paraId="3E1BA25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Sergamumas skeleto</w:t>
            </w:r>
          </w:p>
          <w:p w14:paraId="4530A96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pažeidimu</w:t>
            </w:r>
          </w:p>
        </w:tc>
        <w:tc>
          <w:tcPr>
            <w:tcW w:w="0" w:type="auto"/>
            <w:tcMar>
              <w:left w:w="57" w:type="dxa"/>
              <w:right w:w="57" w:type="dxa"/>
            </w:tcMar>
          </w:tcPr>
          <w:p w14:paraId="76DF58D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1,04</w:t>
            </w:r>
          </w:p>
        </w:tc>
        <w:tc>
          <w:tcPr>
            <w:tcW w:w="0" w:type="auto"/>
            <w:tcMar>
              <w:left w:w="57" w:type="dxa"/>
              <w:right w:w="57" w:type="dxa"/>
            </w:tcMar>
          </w:tcPr>
          <w:p w14:paraId="715FFF14"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1,39</w:t>
            </w:r>
          </w:p>
        </w:tc>
        <w:tc>
          <w:tcPr>
            <w:tcW w:w="0" w:type="auto"/>
            <w:tcMar>
              <w:left w:w="57" w:type="dxa"/>
              <w:right w:w="57" w:type="dxa"/>
            </w:tcMar>
          </w:tcPr>
          <w:p w14:paraId="0AC98D7E"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0,53</w:t>
            </w:r>
          </w:p>
        </w:tc>
        <w:tc>
          <w:tcPr>
            <w:tcW w:w="0" w:type="auto"/>
            <w:tcMar>
              <w:left w:w="57" w:type="dxa"/>
              <w:right w:w="57" w:type="dxa"/>
            </w:tcMar>
          </w:tcPr>
          <w:p w14:paraId="7145CB8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0,60</w:t>
            </w:r>
          </w:p>
        </w:tc>
        <w:tc>
          <w:tcPr>
            <w:tcW w:w="0" w:type="auto"/>
            <w:tcMar>
              <w:left w:w="57" w:type="dxa"/>
              <w:right w:w="57" w:type="dxa"/>
            </w:tcMar>
          </w:tcPr>
          <w:p w14:paraId="1D9EC394"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0,47</w:t>
            </w:r>
          </w:p>
        </w:tc>
        <w:tc>
          <w:tcPr>
            <w:tcW w:w="0" w:type="auto"/>
            <w:tcMar>
              <w:left w:w="57" w:type="dxa"/>
              <w:right w:w="57" w:type="dxa"/>
            </w:tcMar>
          </w:tcPr>
          <w:p w14:paraId="6EC1D93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0,71</w:t>
            </w:r>
          </w:p>
        </w:tc>
      </w:tr>
      <w:tr w:rsidR="00500102" w:rsidRPr="00500102" w14:paraId="1B925900" w14:textId="77777777" w:rsidTr="004522D3">
        <w:tc>
          <w:tcPr>
            <w:tcW w:w="0" w:type="auto"/>
            <w:tcMar>
              <w:left w:w="57" w:type="dxa"/>
              <w:right w:w="57" w:type="dxa"/>
            </w:tcMar>
          </w:tcPr>
          <w:p w14:paraId="063BFB9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 reikšmės</w:t>
            </w:r>
          </w:p>
        </w:tc>
        <w:tc>
          <w:tcPr>
            <w:tcW w:w="0" w:type="auto"/>
            <w:gridSpan w:val="2"/>
            <w:tcMar>
              <w:left w:w="57" w:type="dxa"/>
              <w:right w:w="57" w:type="dxa"/>
            </w:tcMar>
          </w:tcPr>
          <w:p w14:paraId="462FDDC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0,084</w:t>
            </w:r>
          </w:p>
        </w:tc>
        <w:tc>
          <w:tcPr>
            <w:tcW w:w="0" w:type="auto"/>
            <w:gridSpan w:val="2"/>
            <w:tcMar>
              <w:left w:w="57" w:type="dxa"/>
              <w:right w:w="57" w:type="dxa"/>
            </w:tcMar>
          </w:tcPr>
          <w:p w14:paraId="355BA97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0,614</w:t>
            </w:r>
          </w:p>
        </w:tc>
        <w:tc>
          <w:tcPr>
            <w:tcW w:w="0" w:type="auto"/>
            <w:gridSpan w:val="2"/>
            <w:tcMar>
              <w:left w:w="57" w:type="dxa"/>
              <w:right w:w="57" w:type="dxa"/>
            </w:tcMar>
          </w:tcPr>
          <w:p w14:paraId="1880ADA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0,015</w:t>
            </w:r>
          </w:p>
        </w:tc>
      </w:tr>
      <w:tr w:rsidR="00500102" w:rsidRPr="00500102" w14:paraId="5A005F1E" w14:textId="77777777" w:rsidTr="004522D3">
        <w:tc>
          <w:tcPr>
            <w:tcW w:w="0" w:type="auto"/>
            <w:tcMar>
              <w:left w:w="57" w:type="dxa"/>
              <w:right w:w="57" w:type="dxa"/>
            </w:tcMar>
          </w:tcPr>
          <w:p w14:paraId="586D287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Dauginių reiškinių, sukeliančių kančią, rizikos sumažėjimas**</w:t>
            </w:r>
          </w:p>
          <w:p w14:paraId="6EB66AC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w:t>
            </w:r>
          </w:p>
        </w:tc>
        <w:tc>
          <w:tcPr>
            <w:tcW w:w="0" w:type="auto"/>
            <w:tcMar>
              <w:left w:w="57" w:type="dxa"/>
              <w:right w:w="57" w:type="dxa"/>
            </w:tcMar>
          </w:tcPr>
          <w:p w14:paraId="672AE5F9"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16</w:t>
            </w:r>
          </w:p>
        </w:tc>
        <w:tc>
          <w:tcPr>
            <w:tcW w:w="0" w:type="auto"/>
            <w:tcMar>
              <w:left w:w="57" w:type="dxa"/>
              <w:right w:w="57" w:type="dxa"/>
            </w:tcMar>
          </w:tcPr>
          <w:p w14:paraId="73C57C90"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w:t>
            </w:r>
          </w:p>
        </w:tc>
        <w:tc>
          <w:tcPr>
            <w:tcW w:w="0" w:type="auto"/>
            <w:tcMar>
              <w:left w:w="57" w:type="dxa"/>
              <w:right w:w="57" w:type="dxa"/>
            </w:tcMar>
          </w:tcPr>
          <w:p w14:paraId="7A488ADB"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NA</w:t>
            </w:r>
          </w:p>
        </w:tc>
        <w:tc>
          <w:tcPr>
            <w:tcW w:w="0" w:type="auto"/>
            <w:tcMar>
              <w:left w:w="57" w:type="dxa"/>
              <w:right w:w="57" w:type="dxa"/>
            </w:tcMar>
          </w:tcPr>
          <w:p w14:paraId="4C03FF2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NA</w:t>
            </w:r>
          </w:p>
        </w:tc>
        <w:tc>
          <w:tcPr>
            <w:tcW w:w="0" w:type="auto"/>
            <w:tcMar>
              <w:left w:w="57" w:type="dxa"/>
              <w:right w:w="57" w:type="dxa"/>
            </w:tcMar>
          </w:tcPr>
          <w:p w14:paraId="50603DEE"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NA</w:t>
            </w:r>
          </w:p>
        </w:tc>
        <w:tc>
          <w:tcPr>
            <w:tcW w:w="0" w:type="auto"/>
            <w:tcMar>
              <w:left w:w="57" w:type="dxa"/>
              <w:right w:w="57" w:type="dxa"/>
            </w:tcMar>
          </w:tcPr>
          <w:p w14:paraId="1734A73C"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NA</w:t>
            </w:r>
          </w:p>
        </w:tc>
      </w:tr>
      <w:tr w:rsidR="00500102" w:rsidRPr="00500102" w14:paraId="3036B841" w14:textId="77777777" w:rsidTr="004522D3">
        <w:tc>
          <w:tcPr>
            <w:tcW w:w="0" w:type="auto"/>
            <w:tcMar>
              <w:left w:w="57" w:type="dxa"/>
              <w:right w:w="57" w:type="dxa"/>
            </w:tcMar>
          </w:tcPr>
          <w:p w14:paraId="5B4DF63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 reikšmės</w:t>
            </w:r>
          </w:p>
        </w:tc>
        <w:tc>
          <w:tcPr>
            <w:tcW w:w="0" w:type="auto"/>
            <w:gridSpan w:val="2"/>
            <w:tcMar>
              <w:left w:w="57" w:type="dxa"/>
              <w:right w:w="57" w:type="dxa"/>
            </w:tcMar>
          </w:tcPr>
          <w:p w14:paraId="58EA65AE"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0,030</w:t>
            </w:r>
          </w:p>
        </w:tc>
        <w:tc>
          <w:tcPr>
            <w:tcW w:w="0" w:type="auto"/>
            <w:gridSpan w:val="2"/>
            <w:tcMar>
              <w:left w:w="57" w:type="dxa"/>
              <w:right w:w="57" w:type="dxa"/>
            </w:tcMar>
          </w:tcPr>
          <w:p w14:paraId="334BA0AC"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NA</w:t>
            </w:r>
          </w:p>
        </w:tc>
        <w:tc>
          <w:tcPr>
            <w:tcW w:w="0" w:type="auto"/>
            <w:gridSpan w:val="2"/>
            <w:tcMar>
              <w:left w:w="57" w:type="dxa"/>
              <w:right w:w="57" w:type="dxa"/>
            </w:tcMar>
          </w:tcPr>
          <w:p w14:paraId="775FC5D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500102">
              <w:rPr>
                <w:rFonts w:ascii="Times New Roman" w:eastAsia="Calibri" w:hAnsi="Times New Roman" w:cs="Times New Roman"/>
                <w:color w:val="000000"/>
              </w:rPr>
              <w:t>NA</w:t>
            </w:r>
          </w:p>
        </w:tc>
      </w:tr>
    </w:tbl>
    <w:p w14:paraId="3E4770F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5C5043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Slankstelių ir ne slankstelių lūžiai.</w:t>
      </w:r>
    </w:p>
    <w:p w14:paraId="023FF8C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Visų skeleto pažeidimo reiškinių suvestinė, bendras skaičius bei laikas iki kiekvieno reiškinio atsiradimo klinikinių tyrimų metu.</w:t>
      </w:r>
    </w:p>
    <w:p w14:paraId="6B374CE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NR Netirta.</w:t>
      </w:r>
    </w:p>
    <w:p w14:paraId="438ECBC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NA Nenurodyta.</w:t>
      </w:r>
    </w:p>
    <w:p w14:paraId="582CA48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43B0A5F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Siekiant įvertinti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poveikį skeleto pažeidimo (SP) dažnio santykiui, apskaičiuotam dalijant visą SP reiškinių (išskyrus </w:t>
      </w:r>
      <w:proofErr w:type="spellStart"/>
      <w:r w:rsidRPr="00500102">
        <w:rPr>
          <w:rFonts w:ascii="Times New Roman" w:eastAsia="Calibri" w:hAnsi="Times New Roman" w:cs="Times New Roman"/>
          <w:color w:val="000000"/>
        </w:rPr>
        <w:t>hiperkalcemiją</w:t>
      </w:r>
      <w:proofErr w:type="spellEnd"/>
      <w:r w:rsidRPr="00500102">
        <w:rPr>
          <w:rFonts w:ascii="Times New Roman" w:eastAsia="Calibri" w:hAnsi="Times New Roman" w:cs="Times New Roman"/>
          <w:color w:val="000000"/>
        </w:rPr>
        <w:t xml:space="preserve"> ir anksčiau buvusį lūžimą) skaičių iš viso rizikos laikotarpio,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poveikis buvo tiriamas atsitiktinės imties, dvigubai koduoto, placebu kontroliuojamo tyrimo metu. Buvo tiriami 228 pacientai, kurie sirgo krūties vėžiu ir jiems nustatytos kaulų metastazės. Pacientai vienerius metus kas 4 savaites vartojo arba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arba placebo.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ir placebo vartojusių pacientų pasiskirstymas grupėse buvo vienodas.</w:t>
      </w:r>
    </w:p>
    <w:p w14:paraId="6ADB9CD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61BDE9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SP dažnis (reiškiniai/asmeniui per metus), vartojant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buvo 0,628, vartojant placebą – 1,096. Pacientų, gydytų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rūgštimi, grupėje, kuriems pasireiškė bent vienas SP (išskyrus </w:t>
      </w:r>
      <w:proofErr w:type="spellStart"/>
      <w:r w:rsidRPr="00500102">
        <w:rPr>
          <w:rFonts w:ascii="Times New Roman" w:eastAsia="Calibri" w:hAnsi="Times New Roman" w:cs="Times New Roman"/>
          <w:color w:val="000000"/>
        </w:rPr>
        <w:t>hiperkalcemiją</w:t>
      </w:r>
      <w:proofErr w:type="spellEnd"/>
      <w:r w:rsidRPr="00500102">
        <w:rPr>
          <w:rFonts w:ascii="Times New Roman" w:eastAsia="Calibri" w:hAnsi="Times New Roman" w:cs="Times New Roman"/>
          <w:color w:val="000000"/>
        </w:rPr>
        <w:t xml:space="preserve">) santykis buvo 29,8 % palyginti su 49,6 % placebo grupėje (p = 0,003). </w:t>
      </w:r>
    </w:p>
    <w:p w14:paraId="7636E04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lastRenderedPageBreak/>
        <w:t xml:space="preserve">Laiko iki pirmo SP pasireiškimo mediana nebuvo pasiekta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rūgštimi gydytų pacientų grupėje tyrimo pabaigoje ir buvo reikšmingai pailgėjusi lyginant su placebo vartojusių pacientų grupe (p = 0,007). Dauginių reiškinių analizė (rizikos santykis = 0,59; p = 0,019) parodė, kad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lyginant su placebu, vartojimas sumažino SP riziką 41 %.</w:t>
      </w:r>
    </w:p>
    <w:p w14:paraId="32460D8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Pacientų, gydytų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rūgštimi, grupėje, statistiškai reikšmingas skausmo slopinimas (naudojant Trumpąją skausmo vertinimo skalę, angl. BPI) buvo stebimas ketvirtą tyrimo savaitę ir kiekvienu po to sekančiu laiko momentu, lyginant su placebu (1 paveikslas). Gydant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rūgštimi skausmo rodiklis buvo pastoviai žemesnis nei pradinis lygmuo ir skausmas mažėjo kartu mažėjant nukrypimui nuskausminimo skalėje.</w:t>
      </w:r>
    </w:p>
    <w:p w14:paraId="4482E8D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D2A4070"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b/>
          <w:bCs/>
          <w:color w:val="000000"/>
          <w:lang w:eastAsia="lt-LT"/>
        </w:rPr>
      </w:pPr>
      <w:r w:rsidRPr="00500102">
        <w:rPr>
          <w:rFonts w:ascii="Times New Roman" w:eastAsia="Calibri" w:hAnsi="Times New Roman" w:cs="Times New Roman"/>
          <w:b/>
          <w:color w:val="000000"/>
        </w:rPr>
        <w:t>1 piešinys. Vidutiniai</w:t>
      </w:r>
      <w:r w:rsidRPr="00500102">
        <w:rPr>
          <w:rFonts w:ascii="Times New Roman" w:eastAsia="Calibri" w:hAnsi="Times New Roman" w:cs="Times New Roman"/>
          <w:b/>
          <w:bCs/>
          <w:color w:val="000000"/>
          <w:lang w:eastAsia="lt-LT"/>
        </w:rPr>
        <w:t xml:space="preserve"> poky</w:t>
      </w:r>
      <w:r w:rsidRPr="00500102">
        <w:rPr>
          <w:rFonts w:ascii="Times New Roman" w:eastAsia="Calibri" w:hAnsi="Times New Roman" w:cs="Times New Roman"/>
          <w:b/>
          <w:color w:val="000000"/>
        </w:rPr>
        <w:t>č</w:t>
      </w:r>
      <w:r w:rsidRPr="00500102">
        <w:rPr>
          <w:rFonts w:ascii="Times New Roman" w:eastAsia="Calibri" w:hAnsi="Times New Roman" w:cs="Times New Roman"/>
          <w:b/>
          <w:bCs/>
          <w:color w:val="000000"/>
          <w:lang w:eastAsia="lt-LT"/>
        </w:rPr>
        <w:t>iai nuo pradinio lygmens BPI skal</w:t>
      </w:r>
      <w:r w:rsidRPr="00500102">
        <w:rPr>
          <w:rFonts w:ascii="Times New Roman" w:eastAsia="Calibri" w:hAnsi="Times New Roman" w:cs="Times New Roman"/>
          <w:b/>
          <w:color w:val="000000"/>
        </w:rPr>
        <w:t>ė</w:t>
      </w:r>
      <w:r w:rsidRPr="00500102">
        <w:rPr>
          <w:rFonts w:ascii="Times New Roman" w:eastAsia="Calibri" w:hAnsi="Times New Roman" w:cs="Times New Roman"/>
          <w:b/>
          <w:bCs/>
          <w:color w:val="000000"/>
          <w:lang w:eastAsia="lt-LT"/>
        </w:rPr>
        <w:t>je. Statistiškai reikšmingi</w:t>
      </w:r>
    </w:p>
    <w:p w14:paraId="08F6F078"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b/>
          <w:bCs/>
          <w:color w:val="000000"/>
          <w:lang w:eastAsia="lt-LT"/>
        </w:rPr>
      </w:pPr>
      <w:r w:rsidRPr="00500102">
        <w:rPr>
          <w:rFonts w:ascii="Times New Roman" w:eastAsia="Calibri" w:hAnsi="Times New Roman" w:cs="Times New Roman"/>
          <w:b/>
          <w:bCs/>
          <w:color w:val="000000"/>
          <w:lang w:eastAsia="lt-LT"/>
        </w:rPr>
        <w:t>skirtumai pažym</w:t>
      </w:r>
      <w:r w:rsidRPr="00500102">
        <w:rPr>
          <w:rFonts w:ascii="Times New Roman" w:eastAsia="Calibri" w:hAnsi="Times New Roman" w:cs="Times New Roman"/>
          <w:b/>
          <w:color w:val="000000"/>
        </w:rPr>
        <w:t>ė</w:t>
      </w:r>
      <w:r w:rsidRPr="00500102">
        <w:rPr>
          <w:rFonts w:ascii="Times New Roman" w:eastAsia="Calibri" w:hAnsi="Times New Roman" w:cs="Times New Roman"/>
          <w:b/>
          <w:bCs/>
          <w:color w:val="000000"/>
          <w:lang w:eastAsia="lt-LT"/>
        </w:rPr>
        <w:t xml:space="preserve">ti (*p&lt;0,05) lyginant gydymo rezultatus (4 mg </w:t>
      </w:r>
      <w:proofErr w:type="spellStart"/>
      <w:r w:rsidRPr="00500102">
        <w:rPr>
          <w:rFonts w:ascii="Times New Roman" w:eastAsia="Calibri" w:hAnsi="Times New Roman" w:cs="Times New Roman"/>
          <w:b/>
          <w:bCs/>
          <w:color w:val="000000"/>
          <w:lang w:eastAsia="lt-LT"/>
        </w:rPr>
        <w:t>zoledrono</w:t>
      </w:r>
      <w:proofErr w:type="spellEnd"/>
      <w:r w:rsidRPr="00500102">
        <w:rPr>
          <w:rFonts w:ascii="Times New Roman" w:eastAsia="Calibri" w:hAnsi="Times New Roman" w:cs="Times New Roman"/>
          <w:b/>
          <w:bCs/>
          <w:color w:val="000000"/>
          <w:lang w:eastAsia="lt-LT"/>
        </w:rPr>
        <w:t xml:space="preserve"> r</w:t>
      </w:r>
      <w:r w:rsidRPr="00500102">
        <w:rPr>
          <w:rFonts w:ascii="Times New Roman" w:eastAsia="Calibri" w:hAnsi="Times New Roman" w:cs="Times New Roman"/>
          <w:b/>
          <w:color w:val="000000"/>
        </w:rPr>
        <w:t>ū</w:t>
      </w:r>
      <w:r w:rsidRPr="00500102">
        <w:rPr>
          <w:rFonts w:ascii="Times New Roman" w:eastAsia="Calibri" w:hAnsi="Times New Roman" w:cs="Times New Roman"/>
          <w:b/>
          <w:bCs/>
          <w:color w:val="000000"/>
          <w:lang w:eastAsia="lt-LT"/>
        </w:rPr>
        <w:t>gštis lyginama su</w:t>
      </w:r>
    </w:p>
    <w:p w14:paraId="0473CEBD"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b/>
          <w:bCs/>
          <w:color w:val="000000"/>
          <w:lang w:eastAsia="lt-LT"/>
        </w:rPr>
      </w:pPr>
      <w:r w:rsidRPr="00500102">
        <w:rPr>
          <w:rFonts w:ascii="Times New Roman" w:eastAsia="Calibri" w:hAnsi="Times New Roman" w:cs="Times New Roman"/>
          <w:b/>
          <w:bCs/>
          <w:color w:val="000000"/>
          <w:lang w:eastAsia="lt-LT"/>
        </w:rPr>
        <w:t>placebu)</w:t>
      </w:r>
    </w:p>
    <w:p w14:paraId="69CEE36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40F6CFD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b/>
          <w:noProof/>
          <w:color w:val="000000"/>
          <w:lang w:eastAsia="lt-LT"/>
        </w:rPr>
        <w:drawing>
          <wp:inline distT="0" distB="0" distL="0" distR="0" wp14:anchorId="0AE91D5E" wp14:editId="2C186210">
            <wp:extent cx="4791075" cy="3248025"/>
            <wp:effectExtent l="0" t="0" r="9525" b="9525"/>
            <wp:docPr id="1" name="Picture 1" descr="grafikas_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kas_l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91075" cy="3248025"/>
                    </a:xfrm>
                    <a:prstGeom prst="rect">
                      <a:avLst/>
                    </a:prstGeom>
                    <a:noFill/>
                    <a:ln>
                      <a:noFill/>
                    </a:ln>
                  </pic:spPr>
                </pic:pic>
              </a:graphicData>
            </a:graphic>
          </wp:inline>
        </w:drawing>
      </w:r>
    </w:p>
    <w:p w14:paraId="57905AB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7F643F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D99B71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NSH gydymo klinikinių tyrimų rezultatai</w:t>
      </w:r>
    </w:p>
    <w:p w14:paraId="2D10CF5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Klinikiniai navikų sukeltos </w:t>
      </w:r>
      <w:proofErr w:type="spellStart"/>
      <w:r w:rsidRPr="00500102">
        <w:rPr>
          <w:rFonts w:ascii="Times New Roman" w:eastAsia="Calibri" w:hAnsi="Times New Roman" w:cs="Times New Roman"/>
          <w:color w:val="000000"/>
        </w:rPr>
        <w:t>hiperkalcemijos</w:t>
      </w:r>
      <w:proofErr w:type="spellEnd"/>
      <w:r w:rsidRPr="00500102">
        <w:rPr>
          <w:rFonts w:ascii="Times New Roman" w:eastAsia="Calibri" w:hAnsi="Times New Roman" w:cs="Times New Roman"/>
          <w:color w:val="000000"/>
        </w:rPr>
        <w:t xml:space="preserve"> (NSH) tyrimų duomenys rodo, kad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sukeltiems pokyčiams yra būdingas kalcio koncentracijos serume ir kalcio kiekio išsiskyrimo su šlapimu sumažėjimas. I fazės dozės paieškos tyrimų pacientams, kuriems buvo lengva ar vidutinio sunkumo naviko sukelta </w:t>
      </w:r>
      <w:proofErr w:type="spellStart"/>
      <w:r w:rsidRPr="00500102">
        <w:rPr>
          <w:rFonts w:ascii="Times New Roman" w:eastAsia="Calibri" w:hAnsi="Times New Roman" w:cs="Times New Roman"/>
          <w:color w:val="000000"/>
        </w:rPr>
        <w:t>hiperkalcemija</w:t>
      </w:r>
      <w:proofErr w:type="spellEnd"/>
      <w:r w:rsidRPr="00500102">
        <w:rPr>
          <w:rFonts w:ascii="Times New Roman" w:eastAsia="Calibri" w:hAnsi="Times New Roman" w:cs="Times New Roman"/>
          <w:color w:val="000000"/>
        </w:rPr>
        <w:t xml:space="preserve"> (NSH), metu nustatyta, kad efektyvi dozė yra maždaug 1,2–2,5 mg.</w:t>
      </w:r>
    </w:p>
    <w:p w14:paraId="78EEC6A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B478ED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ir 90 mg </w:t>
      </w:r>
      <w:proofErr w:type="spellStart"/>
      <w:r w:rsidRPr="00500102">
        <w:rPr>
          <w:rFonts w:ascii="Times New Roman" w:eastAsia="Calibri" w:hAnsi="Times New Roman" w:cs="Times New Roman"/>
          <w:color w:val="000000"/>
        </w:rPr>
        <w:t>pamidronato</w:t>
      </w:r>
      <w:proofErr w:type="spellEnd"/>
      <w:r w:rsidRPr="00500102">
        <w:rPr>
          <w:rFonts w:ascii="Times New Roman" w:eastAsia="Calibri" w:hAnsi="Times New Roman" w:cs="Times New Roman"/>
          <w:color w:val="000000"/>
        </w:rPr>
        <w:t xml:space="preserve"> poveikiui palyginti </w:t>
      </w:r>
      <w:proofErr w:type="spellStart"/>
      <w:r w:rsidRPr="00500102">
        <w:rPr>
          <w:rFonts w:ascii="Times New Roman" w:eastAsia="Calibri" w:hAnsi="Times New Roman" w:cs="Times New Roman"/>
          <w:color w:val="000000"/>
        </w:rPr>
        <w:t>ikiplaninės</w:t>
      </w:r>
      <w:proofErr w:type="spellEnd"/>
      <w:r w:rsidRPr="00500102">
        <w:rPr>
          <w:rFonts w:ascii="Times New Roman" w:eastAsia="Calibri" w:hAnsi="Times New Roman" w:cs="Times New Roman"/>
          <w:color w:val="000000"/>
        </w:rPr>
        <w:t xml:space="preserve"> analizės metu buvo naudojami jungtiniai dviejų pagrindinių, </w:t>
      </w:r>
      <w:proofErr w:type="spellStart"/>
      <w:r w:rsidRPr="00500102">
        <w:rPr>
          <w:rFonts w:ascii="Times New Roman" w:eastAsia="Calibri" w:hAnsi="Times New Roman" w:cs="Times New Roman"/>
          <w:color w:val="000000"/>
        </w:rPr>
        <w:t>daugiacentrių</w:t>
      </w:r>
      <w:proofErr w:type="spellEnd"/>
      <w:r w:rsidRPr="00500102">
        <w:rPr>
          <w:rFonts w:ascii="Times New Roman" w:eastAsia="Calibri" w:hAnsi="Times New Roman" w:cs="Times New Roman"/>
          <w:color w:val="000000"/>
        </w:rPr>
        <w:t xml:space="preserve"> tyrimų pacientų, kuriems buvo NSH, duomenys. Nustatyta, kad, vartojant 8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koreguotos kalcio koncentracijos sunormalėjimo rodmenys serume buvo geresni 4-parą, o vartojant 4 mg ir 8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 7</w:t>
      </w:r>
      <w:r w:rsidRPr="00500102">
        <w:rPr>
          <w:rFonts w:ascii="Times New Roman" w:eastAsia="Calibri" w:hAnsi="Times New Roman" w:cs="Times New Roman"/>
          <w:color w:val="000000"/>
        </w:rPr>
        <w:noBreakHyphen/>
        <w:t>ąją parą. Stebėtas atsako dažnis pateiktas 5 lentelėje.</w:t>
      </w:r>
    </w:p>
    <w:p w14:paraId="033ED0E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BE0F3D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b/>
          <w:bCs/>
          <w:color w:val="000000"/>
        </w:rPr>
        <w:t>5 lentel</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color w:val="000000"/>
        </w:rPr>
        <w:t>. Pacientų, kurių reakcija į vaistinį preparatą pasireiškė pilnai, skaičius, pateiktas per nustatytą parų laikotarpį jungtinių NSH tyrimų metu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9"/>
        <w:gridCol w:w="2263"/>
        <w:gridCol w:w="2264"/>
        <w:gridCol w:w="2264"/>
      </w:tblGrid>
      <w:tr w:rsidR="00500102" w:rsidRPr="00500102" w14:paraId="308144BE" w14:textId="77777777" w:rsidTr="004522D3">
        <w:tc>
          <w:tcPr>
            <w:tcW w:w="2321" w:type="dxa"/>
          </w:tcPr>
          <w:p w14:paraId="1FF6D18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c>
          <w:tcPr>
            <w:tcW w:w="2321" w:type="dxa"/>
          </w:tcPr>
          <w:p w14:paraId="5AD1EE4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4 para</w:t>
            </w:r>
          </w:p>
        </w:tc>
        <w:tc>
          <w:tcPr>
            <w:tcW w:w="2322" w:type="dxa"/>
          </w:tcPr>
          <w:p w14:paraId="42AF14C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7 para</w:t>
            </w:r>
          </w:p>
        </w:tc>
        <w:tc>
          <w:tcPr>
            <w:tcW w:w="2322" w:type="dxa"/>
          </w:tcPr>
          <w:p w14:paraId="51BBE65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10 para</w:t>
            </w:r>
          </w:p>
        </w:tc>
      </w:tr>
      <w:tr w:rsidR="00500102" w:rsidRPr="00500102" w14:paraId="4B289BE9" w14:textId="77777777" w:rsidTr="004522D3">
        <w:tc>
          <w:tcPr>
            <w:tcW w:w="2321" w:type="dxa"/>
          </w:tcPr>
          <w:p w14:paraId="6A37076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4 mg</w:t>
            </w:r>
          </w:p>
          <w:p w14:paraId="5C233D0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 = 86)</w:t>
            </w:r>
          </w:p>
        </w:tc>
        <w:tc>
          <w:tcPr>
            <w:tcW w:w="2321" w:type="dxa"/>
          </w:tcPr>
          <w:p w14:paraId="4EE9FEA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45,3 % (p = 0,104)</w:t>
            </w:r>
          </w:p>
        </w:tc>
        <w:tc>
          <w:tcPr>
            <w:tcW w:w="2322" w:type="dxa"/>
          </w:tcPr>
          <w:p w14:paraId="01DA375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82,6 % (p = 0,005)*</w:t>
            </w:r>
          </w:p>
        </w:tc>
        <w:tc>
          <w:tcPr>
            <w:tcW w:w="2322" w:type="dxa"/>
          </w:tcPr>
          <w:p w14:paraId="2B89B7B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88,4 % (p = 0,002)*</w:t>
            </w:r>
          </w:p>
          <w:p w14:paraId="5D596FF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r>
      <w:tr w:rsidR="00500102" w:rsidRPr="00500102" w14:paraId="3272E751" w14:textId="77777777" w:rsidTr="004522D3">
        <w:tc>
          <w:tcPr>
            <w:tcW w:w="2321" w:type="dxa"/>
          </w:tcPr>
          <w:p w14:paraId="6FF2234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8 mg</w:t>
            </w:r>
          </w:p>
          <w:p w14:paraId="3740D26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lastRenderedPageBreak/>
              <w:t>(N = 90)</w:t>
            </w:r>
          </w:p>
        </w:tc>
        <w:tc>
          <w:tcPr>
            <w:tcW w:w="2321" w:type="dxa"/>
          </w:tcPr>
          <w:p w14:paraId="4CD5AC3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lastRenderedPageBreak/>
              <w:t>55,6 % (p = 0,021)*</w:t>
            </w:r>
          </w:p>
        </w:tc>
        <w:tc>
          <w:tcPr>
            <w:tcW w:w="2322" w:type="dxa"/>
          </w:tcPr>
          <w:p w14:paraId="3C3D77A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83,3 % (p = 0,010)*</w:t>
            </w:r>
          </w:p>
        </w:tc>
        <w:tc>
          <w:tcPr>
            <w:tcW w:w="2322" w:type="dxa"/>
          </w:tcPr>
          <w:p w14:paraId="1D2507A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86,7 % (p = 0,015)*</w:t>
            </w:r>
          </w:p>
          <w:p w14:paraId="30A4844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r>
      <w:tr w:rsidR="00500102" w:rsidRPr="00500102" w14:paraId="708ABDE6" w14:textId="77777777" w:rsidTr="004522D3">
        <w:tc>
          <w:tcPr>
            <w:tcW w:w="2321" w:type="dxa"/>
          </w:tcPr>
          <w:p w14:paraId="7D20D44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Pamidronatas</w:t>
            </w:r>
            <w:proofErr w:type="spellEnd"/>
            <w:r w:rsidRPr="00500102">
              <w:rPr>
                <w:rFonts w:ascii="Times New Roman" w:eastAsia="Calibri" w:hAnsi="Times New Roman" w:cs="Times New Roman"/>
                <w:color w:val="000000"/>
              </w:rPr>
              <w:t xml:space="preserve"> 90 mg (N = 99)</w:t>
            </w:r>
          </w:p>
        </w:tc>
        <w:tc>
          <w:tcPr>
            <w:tcW w:w="2321" w:type="dxa"/>
          </w:tcPr>
          <w:p w14:paraId="6F7BCCE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33,3 %</w:t>
            </w:r>
          </w:p>
        </w:tc>
        <w:tc>
          <w:tcPr>
            <w:tcW w:w="2322" w:type="dxa"/>
          </w:tcPr>
          <w:p w14:paraId="7B70AD8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63,6 %</w:t>
            </w:r>
          </w:p>
        </w:tc>
        <w:tc>
          <w:tcPr>
            <w:tcW w:w="2322" w:type="dxa"/>
          </w:tcPr>
          <w:p w14:paraId="2CBE1EB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69,7 %</w:t>
            </w:r>
          </w:p>
          <w:p w14:paraId="14ADF48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r>
      <w:tr w:rsidR="00500102" w:rsidRPr="00500102" w14:paraId="6F3AE92A" w14:textId="77777777" w:rsidTr="004522D3">
        <w:tc>
          <w:tcPr>
            <w:tcW w:w="2321" w:type="dxa"/>
          </w:tcPr>
          <w:p w14:paraId="15A41F1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 reikšmės lyginant su </w:t>
            </w:r>
            <w:proofErr w:type="spellStart"/>
            <w:r w:rsidRPr="00500102">
              <w:rPr>
                <w:rFonts w:ascii="Times New Roman" w:eastAsia="Calibri" w:hAnsi="Times New Roman" w:cs="Times New Roman"/>
                <w:color w:val="000000"/>
              </w:rPr>
              <w:t>pamidronatu</w:t>
            </w:r>
            <w:proofErr w:type="spellEnd"/>
          </w:p>
        </w:tc>
        <w:tc>
          <w:tcPr>
            <w:tcW w:w="2321" w:type="dxa"/>
          </w:tcPr>
          <w:p w14:paraId="544A471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c>
          <w:tcPr>
            <w:tcW w:w="2322" w:type="dxa"/>
          </w:tcPr>
          <w:p w14:paraId="4095457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c>
          <w:tcPr>
            <w:tcW w:w="2322" w:type="dxa"/>
          </w:tcPr>
          <w:p w14:paraId="3996F4D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tc>
      </w:tr>
    </w:tbl>
    <w:p w14:paraId="420FD80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4DF9AC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Laiko iki normalaus kalcio kiekio kraujyje atsiradimo mediana buvo 4 paros, iki recidyvo (vėl padidėjusios kalcio koncentracijos, koreguotos pagal </w:t>
      </w:r>
      <w:proofErr w:type="spellStart"/>
      <w:r w:rsidRPr="00500102">
        <w:rPr>
          <w:rFonts w:ascii="Times New Roman" w:eastAsia="Calibri" w:hAnsi="Times New Roman" w:cs="Times New Roman"/>
          <w:color w:val="000000"/>
        </w:rPr>
        <w:t>albuminą</w:t>
      </w:r>
      <w:proofErr w:type="spellEnd"/>
      <w:r w:rsidRPr="00500102">
        <w:rPr>
          <w:rFonts w:ascii="Times New Roman" w:eastAsia="Calibri" w:hAnsi="Times New Roman" w:cs="Times New Roman"/>
          <w:color w:val="000000"/>
        </w:rPr>
        <w:t>, serume ≥ 2,9 </w:t>
      </w:r>
      <w:proofErr w:type="spellStart"/>
      <w:r w:rsidRPr="00500102">
        <w:rPr>
          <w:rFonts w:ascii="Times New Roman" w:eastAsia="Calibri" w:hAnsi="Times New Roman" w:cs="Times New Roman"/>
          <w:color w:val="000000"/>
        </w:rPr>
        <w:t>mmol</w:t>
      </w:r>
      <w:proofErr w:type="spellEnd"/>
      <w:r w:rsidRPr="00500102">
        <w:rPr>
          <w:rFonts w:ascii="Times New Roman" w:eastAsia="Calibri" w:hAnsi="Times New Roman" w:cs="Times New Roman"/>
          <w:color w:val="000000"/>
        </w:rPr>
        <w:t xml:space="preserve">/l) – nuo 30 parų iki 40 parų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rūgštimi gydytiems pacientams lyginant su 17 parų 90 mg </w:t>
      </w:r>
      <w:proofErr w:type="spellStart"/>
      <w:r w:rsidRPr="00500102">
        <w:rPr>
          <w:rFonts w:ascii="Times New Roman" w:eastAsia="Calibri" w:hAnsi="Times New Roman" w:cs="Times New Roman"/>
          <w:color w:val="000000"/>
        </w:rPr>
        <w:t>pamidronato</w:t>
      </w:r>
      <w:proofErr w:type="spellEnd"/>
      <w:r w:rsidRPr="00500102">
        <w:rPr>
          <w:rFonts w:ascii="Times New Roman" w:eastAsia="Calibri" w:hAnsi="Times New Roman" w:cs="Times New Roman"/>
          <w:color w:val="000000"/>
        </w:rPr>
        <w:t xml:space="preserve"> gydytiems pacientams (4 mg ir 8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p reikšmės, atitinkamai, yra 0,001 ir 0,007). Skirtumas tarp dviejų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dozių buvo statistiškai nereikšmingas.</w:t>
      </w:r>
    </w:p>
    <w:p w14:paraId="41417F0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8B365B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Klinikinių tyrimų metu 69 pacientai, kuriems pasireiškė recidyvas arba kuriems reakcija į pradinį gydymą (4 mg ir 8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rūgštimi ar </w:t>
      </w:r>
      <w:proofErr w:type="spellStart"/>
      <w:r w:rsidRPr="00500102">
        <w:rPr>
          <w:rFonts w:ascii="Times New Roman" w:eastAsia="Calibri" w:hAnsi="Times New Roman" w:cs="Times New Roman"/>
          <w:color w:val="000000"/>
        </w:rPr>
        <w:t>pamidronato</w:t>
      </w:r>
      <w:proofErr w:type="spellEnd"/>
      <w:r w:rsidRPr="00500102">
        <w:rPr>
          <w:rFonts w:ascii="Times New Roman" w:eastAsia="Calibri" w:hAnsi="Times New Roman" w:cs="Times New Roman"/>
          <w:color w:val="000000"/>
        </w:rPr>
        <w:t xml:space="preserve"> 90 mg) nepasireiškė, buvo dar kartą gydyti 8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rūgštimi. Apie 52 % pacientų reakcija į gydymą pasireiškė. Šie pacientai kartotinai gydyti tik 8 mg doze, todėl palyginimo su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doze duomenų nėra.</w:t>
      </w:r>
    </w:p>
    <w:p w14:paraId="655126F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54FDE1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Klinikinių tyrimų metu nustatyta, kad visų 3-jų grupių pacientams (gydytiems 4 mg, 8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bei 90 mg </w:t>
      </w:r>
      <w:proofErr w:type="spellStart"/>
      <w:r w:rsidRPr="00500102">
        <w:rPr>
          <w:rFonts w:ascii="Times New Roman" w:eastAsia="Calibri" w:hAnsi="Times New Roman" w:cs="Times New Roman"/>
          <w:color w:val="000000"/>
        </w:rPr>
        <w:t>pamidronato</w:t>
      </w:r>
      <w:proofErr w:type="spellEnd"/>
      <w:r w:rsidRPr="00500102">
        <w:rPr>
          <w:rFonts w:ascii="Times New Roman" w:eastAsia="Calibri" w:hAnsi="Times New Roman" w:cs="Times New Roman"/>
          <w:color w:val="000000"/>
        </w:rPr>
        <w:t xml:space="preserve">), kuriems buvo naviko sukelta </w:t>
      </w:r>
      <w:proofErr w:type="spellStart"/>
      <w:r w:rsidRPr="00500102">
        <w:rPr>
          <w:rFonts w:ascii="Times New Roman" w:eastAsia="Calibri" w:hAnsi="Times New Roman" w:cs="Times New Roman"/>
          <w:color w:val="000000"/>
        </w:rPr>
        <w:t>hiperkalcemija</w:t>
      </w:r>
      <w:proofErr w:type="spellEnd"/>
      <w:r w:rsidRPr="00500102">
        <w:rPr>
          <w:rFonts w:ascii="Times New Roman" w:eastAsia="Calibri" w:hAnsi="Times New Roman" w:cs="Times New Roman"/>
          <w:color w:val="000000"/>
        </w:rPr>
        <w:t xml:space="preserve"> (NSH), bendrasis saugumo pobūdis pagal tipą ir sunkumą buvo panašus.</w:t>
      </w:r>
    </w:p>
    <w:p w14:paraId="1408F45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691DC4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Vaikų populiacija</w:t>
      </w:r>
    </w:p>
    <w:p w14:paraId="14BD997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iCs/>
          <w:color w:val="000000"/>
          <w:u w:val="single"/>
        </w:rPr>
      </w:pPr>
      <w:r w:rsidRPr="00500102">
        <w:rPr>
          <w:rFonts w:ascii="Times New Roman" w:eastAsia="Calibri" w:hAnsi="Times New Roman" w:cs="Times New Roman"/>
          <w:i/>
          <w:iCs/>
          <w:color w:val="000000"/>
          <w:u w:val="single"/>
        </w:rPr>
        <w:t xml:space="preserve">Sunkios nebaigtinės </w:t>
      </w:r>
      <w:proofErr w:type="spellStart"/>
      <w:r w:rsidRPr="00500102">
        <w:rPr>
          <w:rFonts w:ascii="Times New Roman" w:eastAsia="Calibri" w:hAnsi="Times New Roman" w:cs="Times New Roman"/>
          <w:i/>
          <w:iCs/>
          <w:color w:val="000000"/>
          <w:u w:val="single"/>
        </w:rPr>
        <w:t>osteogenezės</w:t>
      </w:r>
      <w:proofErr w:type="spellEnd"/>
      <w:r w:rsidRPr="00500102">
        <w:rPr>
          <w:rFonts w:ascii="Times New Roman" w:eastAsia="Calibri" w:hAnsi="Times New Roman" w:cs="Times New Roman"/>
          <w:i/>
          <w:iCs/>
          <w:color w:val="000000"/>
          <w:u w:val="single"/>
        </w:rPr>
        <w:t xml:space="preserve"> (</w:t>
      </w:r>
      <w:proofErr w:type="spellStart"/>
      <w:r w:rsidRPr="00500102">
        <w:rPr>
          <w:rFonts w:ascii="Times New Roman" w:eastAsia="Calibri" w:hAnsi="Times New Roman" w:cs="Times New Roman"/>
          <w:i/>
          <w:iCs/>
          <w:color w:val="000000"/>
          <w:u w:val="single"/>
        </w:rPr>
        <w:t>osteogenesis</w:t>
      </w:r>
      <w:proofErr w:type="spellEnd"/>
      <w:r w:rsidRPr="00500102">
        <w:rPr>
          <w:rFonts w:ascii="Times New Roman" w:eastAsia="Calibri" w:hAnsi="Times New Roman" w:cs="Times New Roman"/>
          <w:i/>
          <w:iCs/>
          <w:color w:val="000000"/>
          <w:u w:val="single"/>
        </w:rPr>
        <w:t xml:space="preserve"> </w:t>
      </w:r>
      <w:proofErr w:type="spellStart"/>
      <w:r w:rsidRPr="00500102">
        <w:rPr>
          <w:rFonts w:ascii="Times New Roman" w:eastAsia="Calibri" w:hAnsi="Times New Roman" w:cs="Times New Roman"/>
          <w:i/>
          <w:iCs/>
          <w:color w:val="000000"/>
          <w:u w:val="single"/>
        </w:rPr>
        <w:t>imperfecta</w:t>
      </w:r>
      <w:proofErr w:type="spellEnd"/>
      <w:r w:rsidRPr="00500102">
        <w:rPr>
          <w:rFonts w:ascii="Times New Roman" w:eastAsia="Calibri" w:hAnsi="Times New Roman" w:cs="Times New Roman"/>
          <w:i/>
          <w:iCs/>
          <w:color w:val="000000"/>
          <w:u w:val="single"/>
        </w:rPr>
        <w:t>) gydymo 1-17 metų vaikams klinikinių tyrimų rezultatai</w:t>
      </w:r>
    </w:p>
    <w:p w14:paraId="48B5511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Vieno tarptautinio, </w:t>
      </w:r>
      <w:proofErr w:type="spellStart"/>
      <w:r w:rsidRPr="00500102">
        <w:rPr>
          <w:rFonts w:ascii="Times New Roman" w:eastAsia="Calibri" w:hAnsi="Times New Roman" w:cs="Times New Roman"/>
          <w:color w:val="000000"/>
        </w:rPr>
        <w:t>daugiacentrio</w:t>
      </w:r>
      <w:proofErr w:type="spellEnd"/>
      <w:r w:rsidRPr="00500102">
        <w:rPr>
          <w:rFonts w:ascii="Times New Roman" w:eastAsia="Calibri" w:hAnsi="Times New Roman" w:cs="Times New Roman"/>
          <w:color w:val="000000"/>
        </w:rPr>
        <w:t xml:space="preserve">, atsitiktinės imties, atviro klinikinio tyrimo metu buvo tiriamas į veną vartojamos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poveikis gydant sunkiu I, III ir IV tipo nebaigtine </w:t>
      </w:r>
      <w:proofErr w:type="spellStart"/>
      <w:r w:rsidRPr="00500102">
        <w:rPr>
          <w:rFonts w:ascii="Times New Roman" w:eastAsia="Calibri" w:hAnsi="Times New Roman" w:cs="Times New Roman"/>
          <w:color w:val="000000"/>
        </w:rPr>
        <w:t>osteogeneze</w:t>
      </w:r>
      <w:proofErr w:type="spellEnd"/>
      <w:r w:rsidRPr="00500102">
        <w:rPr>
          <w:rFonts w:ascii="Times New Roman" w:eastAsia="Calibri" w:hAnsi="Times New Roman" w:cs="Times New Roman"/>
          <w:color w:val="000000"/>
        </w:rPr>
        <w:t xml:space="preserve"> sergančius 1-17 metų vaikus ir lyginamas su intraveninio </w:t>
      </w:r>
      <w:proofErr w:type="spellStart"/>
      <w:r w:rsidRPr="00500102">
        <w:rPr>
          <w:rFonts w:ascii="Times New Roman" w:eastAsia="Calibri" w:hAnsi="Times New Roman" w:cs="Times New Roman"/>
          <w:color w:val="000000"/>
        </w:rPr>
        <w:t>pamidronato</w:t>
      </w:r>
      <w:proofErr w:type="spellEnd"/>
      <w:r w:rsidRPr="00500102">
        <w:rPr>
          <w:rFonts w:ascii="Times New Roman" w:eastAsia="Calibri" w:hAnsi="Times New Roman" w:cs="Times New Roman"/>
          <w:color w:val="000000"/>
        </w:rPr>
        <w:t xml:space="preserve"> poveikiu. Klinikinis tyrimas buvo atliekamas kiekvienoje grupėje, atitinkamai, 74 ir 76 pacientams. Pirmiausiai buvo vykdomas 4-9 savaičių trukmės atrankos laikotarpis, kurio metu mažiausiai 2 savaites buvo skiriama vitamino D ir elementinio kalcio papildų. Po to tiriamasis preparatas buvo vartojamas 12 mėnesių. </w:t>
      </w:r>
    </w:p>
    <w:p w14:paraId="6EF561B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Šios klinikinės programos vykdymo metu pacientai, kurių amžius buvo nuo 1 iki &lt; 3 metų, kas 3 mėnesius vartojo 0,025 mg/kg kūno svorio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(iki didžiausios vienkartinės 0,35 mg dozės), o pacientai, kurių amžius buvo nuo 3 iki 17 metų, kas 3 mėnesius vartojo 0,05 mg/kg kūno svorio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(iki didžiausios vienkartinės 0,83 mg dozės). Siekiant ištirti kartą per metus arba du kartus per metus vartojamos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ilgalaikį bendrąjį saugumo pobūdį ir saugumo pobūdį atsižvelgiant į inkstų sutrikimus, atliktas tęstinis tyrimas. Pastarojo tyrimo metu vaikams, kuriems pagrindinio tyrimo laikotarpiu buvo baigtas vienerių metų trukmės gydymas arba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rūgštimi arba </w:t>
      </w:r>
      <w:proofErr w:type="spellStart"/>
      <w:r w:rsidRPr="00500102">
        <w:rPr>
          <w:rFonts w:ascii="Times New Roman" w:eastAsia="Calibri" w:hAnsi="Times New Roman" w:cs="Times New Roman"/>
          <w:color w:val="000000"/>
        </w:rPr>
        <w:t>pamidronatu</w:t>
      </w:r>
      <w:proofErr w:type="spellEnd"/>
      <w:r w:rsidRPr="00500102">
        <w:rPr>
          <w:rFonts w:ascii="Times New Roman" w:eastAsia="Calibri" w:hAnsi="Times New Roman" w:cs="Times New Roman"/>
          <w:color w:val="000000"/>
        </w:rPr>
        <w:t xml:space="preserve">, dar 12 mėnesių buvo tęsiamas gydymas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rūgštimi.</w:t>
      </w:r>
    </w:p>
    <w:p w14:paraId="56B241F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F9A235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Pirminė klinikinio tyrimo vertinamoji baigtis buvo </w:t>
      </w:r>
      <w:proofErr w:type="spellStart"/>
      <w:r w:rsidRPr="00500102">
        <w:rPr>
          <w:rFonts w:ascii="Times New Roman" w:eastAsia="Calibri" w:hAnsi="Times New Roman" w:cs="Times New Roman"/>
          <w:color w:val="000000"/>
        </w:rPr>
        <w:t>juosmeninės</w:t>
      </w:r>
      <w:proofErr w:type="spellEnd"/>
      <w:r w:rsidRPr="00500102">
        <w:rPr>
          <w:rFonts w:ascii="Times New Roman" w:eastAsia="Calibri" w:hAnsi="Times New Roman" w:cs="Times New Roman"/>
          <w:color w:val="000000"/>
        </w:rPr>
        <w:t xml:space="preserve"> stuburo dalies kaulų mineralinio tankio (KMT) procentinis pokytis po 12 gydymo mėnesių lyginant su pradiniu KMT. Nustatytas abiejų preparatų gydomasis poveikis KMT buvo panašus, tačiau klinikinio tyrimo projektas nebuvo pakankamas, kad rezultatai įrodytų geresnį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poveikį. Ypač svarbu, kad nebuvo gauta aiškių įrodymų apie preparato efektyvumą vertinant kaulų lūžių dažnį ir skausmą. Buvo paskelbta apie nepageidaujamus reiškinius, susijusius su apatinių galūnių ilgųjų kaulų lūžiais, maždaug 24 % (šlaunikaulio lūžių atvejų) ir 14 % (blauzdikaulio lūžių atvejų)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rūgštimi gydytiems pacientams, lyginant atitinkamai su 12 % ir 5 % tokių lūžių atvejų </w:t>
      </w:r>
      <w:proofErr w:type="spellStart"/>
      <w:r w:rsidRPr="00500102">
        <w:rPr>
          <w:rFonts w:ascii="Times New Roman" w:eastAsia="Calibri" w:hAnsi="Times New Roman" w:cs="Times New Roman"/>
          <w:color w:val="000000"/>
        </w:rPr>
        <w:t>pamidronatu</w:t>
      </w:r>
      <w:proofErr w:type="spellEnd"/>
      <w:r w:rsidRPr="00500102">
        <w:rPr>
          <w:rFonts w:ascii="Times New Roman" w:eastAsia="Calibri" w:hAnsi="Times New Roman" w:cs="Times New Roman"/>
          <w:color w:val="000000"/>
        </w:rPr>
        <w:t xml:space="preserve"> gydytiems pacientams, sergantiems sunkia nebaigtine </w:t>
      </w:r>
      <w:proofErr w:type="spellStart"/>
      <w:r w:rsidRPr="00500102">
        <w:rPr>
          <w:rFonts w:ascii="Times New Roman" w:eastAsia="Calibri" w:hAnsi="Times New Roman" w:cs="Times New Roman"/>
          <w:color w:val="000000"/>
        </w:rPr>
        <w:t>osteogeneze</w:t>
      </w:r>
      <w:proofErr w:type="spellEnd"/>
      <w:r w:rsidRPr="00500102">
        <w:rPr>
          <w:rFonts w:ascii="Times New Roman" w:eastAsia="Calibri" w:hAnsi="Times New Roman" w:cs="Times New Roman"/>
          <w:color w:val="000000"/>
        </w:rPr>
        <w:t xml:space="preserve">, nepriklausomai nuo ligos tipo ir lūžių priežasties, tačiau bendrasis lūžių dažnis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rūgštimi ir </w:t>
      </w:r>
      <w:proofErr w:type="spellStart"/>
      <w:r w:rsidRPr="00500102">
        <w:rPr>
          <w:rFonts w:ascii="Times New Roman" w:eastAsia="Calibri" w:hAnsi="Times New Roman" w:cs="Times New Roman"/>
          <w:color w:val="000000"/>
        </w:rPr>
        <w:t>pamidronatu</w:t>
      </w:r>
      <w:proofErr w:type="spellEnd"/>
      <w:r w:rsidRPr="00500102">
        <w:rPr>
          <w:rFonts w:ascii="Times New Roman" w:eastAsia="Calibri" w:hAnsi="Times New Roman" w:cs="Times New Roman"/>
          <w:color w:val="000000"/>
        </w:rPr>
        <w:t xml:space="preserve"> gydytiems pacientams buvo panašus, </w:t>
      </w:r>
      <w:proofErr w:type="spellStart"/>
      <w:r w:rsidRPr="00500102">
        <w:rPr>
          <w:rFonts w:ascii="Times New Roman" w:eastAsia="Calibri" w:hAnsi="Times New Roman" w:cs="Times New Roman"/>
          <w:color w:val="000000"/>
        </w:rPr>
        <w:t>t.y</w:t>
      </w:r>
      <w:proofErr w:type="spellEnd"/>
      <w:r w:rsidRPr="00500102">
        <w:rPr>
          <w:rFonts w:ascii="Times New Roman" w:eastAsia="Calibri" w:hAnsi="Times New Roman" w:cs="Times New Roman"/>
          <w:color w:val="000000"/>
        </w:rPr>
        <w:t xml:space="preserve">. pasireiškė atitinkamai 43 % (32 iš 74) ir 41 % (31 iš 76). Kaulų lūžių rizikos vertinimą sunkina tai, kad lūžiai, kaip ligos eigos komplikacija, dažnai pasireiškia nebaigtine </w:t>
      </w:r>
      <w:proofErr w:type="spellStart"/>
      <w:r w:rsidRPr="00500102">
        <w:rPr>
          <w:rFonts w:ascii="Times New Roman" w:eastAsia="Calibri" w:hAnsi="Times New Roman" w:cs="Times New Roman"/>
          <w:color w:val="000000"/>
        </w:rPr>
        <w:t>osteogeneze</w:t>
      </w:r>
      <w:proofErr w:type="spellEnd"/>
      <w:r w:rsidRPr="00500102">
        <w:rPr>
          <w:rFonts w:ascii="Times New Roman" w:eastAsia="Calibri" w:hAnsi="Times New Roman" w:cs="Times New Roman"/>
          <w:color w:val="000000"/>
        </w:rPr>
        <w:t xml:space="preserve"> sergantiems pacientams.</w:t>
      </w:r>
    </w:p>
    <w:p w14:paraId="2749617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452D1548"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lastRenderedPageBreak/>
        <w:t>Šios populiacijos pacientams pasireiškusių nepageidaujamų reakcijų tipas buvo panašus į anksčiau nustatytas nepageidaujamas reakcijas suaugusiems pacientams, sergantiems progresavusiomis piktybinėmis ir į kaulus išplitusiomis ligomis (žr. 4.8 skyrių). 6 lentelėje išvardytos nepageidaujamos reakcijos, suskirstytos į grupes pagal dažnį: labai dažni (≥1/10), dažni (nuo ≥1/100 iki &lt;1/10), nedažni (nuo ≥1/1 000 iki &lt;1/100), reti (nuo ≥1/10 000 iki &lt;1/1 000), labai reti (&lt;1/10 000), dažnis nežinomas (negali būti įvertintas pagal turimus duomenis).</w:t>
      </w:r>
    </w:p>
    <w:p w14:paraId="6D96391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718B0D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b/>
          <w:bCs/>
          <w:color w:val="000000"/>
        </w:rPr>
        <w:t>6 lentel</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 xml:space="preserve">. </w:t>
      </w:r>
      <w:r w:rsidRPr="00500102">
        <w:rPr>
          <w:rFonts w:ascii="Times New Roman" w:eastAsia="Calibri" w:hAnsi="Times New Roman" w:cs="Times New Roman"/>
          <w:color w:val="000000"/>
        </w:rPr>
        <w:t xml:space="preserve">Sunkia nebaigtine </w:t>
      </w:r>
      <w:proofErr w:type="spellStart"/>
      <w:r w:rsidRPr="00500102">
        <w:rPr>
          <w:rFonts w:ascii="Times New Roman" w:eastAsia="Calibri" w:hAnsi="Times New Roman" w:cs="Times New Roman"/>
          <w:color w:val="000000"/>
        </w:rPr>
        <w:t>osteogeneze</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i/>
          <w:color w:val="000000"/>
        </w:rPr>
        <w:t>osteogenesis</w:t>
      </w:r>
      <w:proofErr w:type="spellEnd"/>
      <w:r w:rsidRPr="00500102">
        <w:rPr>
          <w:rFonts w:ascii="Times New Roman" w:eastAsia="Calibri" w:hAnsi="Times New Roman" w:cs="Times New Roman"/>
          <w:i/>
          <w:color w:val="000000"/>
        </w:rPr>
        <w:t xml:space="preserve"> imperfecta</w:t>
      </w:r>
      <w:r w:rsidRPr="00500102">
        <w:rPr>
          <w:rFonts w:ascii="Times New Roman" w:eastAsia="Calibri" w:hAnsi="Times New Roman" w:cs="Times New Roman"/>
          <w:i/>
          <w:color w:val="000000"/>
          <w:vertAlign w:val="superscript"/>
        </w:rPr>
        <w:t>1</w:t>
      </w:r>
      <w:r w:rsidRPr="00500102">
        <w:rPr>
          <w:rFonts w:ascii="Times New Roman" w:eastAsia="Calibri" w:hAnsi="Times New Roman" w:cs="Times New Roman"/>
          <w:color w:val="000000"/>
        </w:rPr>
        <w:t>) sergantiems vaikams</w:t>
      </w:r>
    </w:p>
    <w:p w14:paraId="4946378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pasireiškusios nepageidaujamos reakcijos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25"/>
        <w:gridCol w:w="4535"/>
      </w:tblGrid>
      <w:tr w:rsidR="00500102" w:rsidRPr="00500102" w14:paraId="36B86375" w14:textId="77777777" w:rsidTr="004522D3">
        <w:tc>
          <w:tcPr>
            <w:tcW w:w="4643" w:type="dxa"/>
          </w:tcPr>
          <w:p w14:paraId="25CDDC3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i/>
                <w:color w:val="000000"/>
              </w:rPr>
            </w:pPr>
            <w:r w:rsidRPr="00500102">
              <w:rPr>
                <w:rFonts w:ascii="Times New Roman" w:eastAsia="Calibri" w:hAnsi="Times New Roman" w:cs="Times New Roman"/>
                <w:b/>
                <w:i/>
                <w:color w:val="000000"/>
              </w:rPr>
              <w:t>Nervų sistemos sutrikimai</w:t>
            </w:r>
          </w:p>
          <w:p w14:paraId="6585E21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Dažni</w:t>
            </w:r>
          </w:p>
        </w:tc>
        <w:tc>
          <w:tcPr>
            <w:tcW w:w="4643" w:type="dxa"/>
          </w:tcPr>
          <w:p w14:paraId="5C3FDB2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8C773F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Galvos skausmas</w:t>
            </w:r>
          </w:p>
        </w:tc>
      </w:tr>
      <w:tr w:rsidR="00500102" w:rsidRPr="00500102" w14:paraId="49454A6B" w14:textId="77777777" w:rsidTr="004522D3">
        <w:tc>
          <w:tcPr>
            <w:tcW w:w="4643" w:type="dxa"/>
          </w:tcPr>
          <w:p w14:paraId="5ACC571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i/>
                <w:color w:val="000000"/>
              </w:rPr>
            </w:pPr>
            <w:r w:rsidRPr="00500102">
              <w:rPr>
                <w:rFonts w:ascii="Times New Roman" w:eastAsia="Calibri" w:hAnsi="Times New Roman" w:cs="Times New Roman"/>
                <w:b/>
                <w:i/>
                <w:color w:val="000000"/>
              </w:rPr>
              <w:t>Širdies sutrikimai</w:t>
            </w:r>
          </w:p>
          <w:p w14:paraId="6C361A8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Dažni</w:t>
            </w:r>
          </w:p>
        </w:tc>
        <w:tc>
          <w:tcPr>
            <w:tcW w:w="4643" w:type="dxa"/>
          </w:tcPr>
          <w:p w14:paraId="72A4423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28E545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Tachikardija</w:t>
            </w:r>
          </w:p>
        </w:tc>
      </w:tr>
      <w:tr w:rsidR="00500102" w:rsidRPr="00500102" w14:paraId="74137341" w14:textId="77777777" w:rsidTr="004522D3">
        <w:tc>
          <w:tcPr>
            <w:tcW w:w="4643" w:type="dxa"/>
          </w:tcPr>
          <w:p w14:paraId="0244BE0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i/>
                <w:iCs/>
                <w:color w:val="000000"/>
              </w:rPr>
            </w:pPr>
            <w:r w:rsidRPr="00500102">
              <w:rPr>
                <w:rFonts w:ascii="Times New Roman" w:eastAsia="Calibri" w:hAnsi="Times New Roman" w:cs="Times New Roman"/>
                <w:b/>
                <w:bCs/>
                <w:i/>
                <w:iCs/>
                <w:color w:val="000000"/>
              </w:rPr>
              <w:t>Kvėpavimo sistemos, krūtinės ląstos ir tarpuplaučio sutrikimai</w:t>
            </w:r>
          </w:p>
          <w:p w14:paraId="223B774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Dažni</w:t>
            </w:r>
          </w:p>
        </w:tc>
        <w:tc>
          <w:tcPr>
            <w:tcW w:w="4643" w:type="dxa"/>
          </w:tcPr>
          <w:p w14:paraId="5E5C8D8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FAD781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CE5B9B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Nazofaringitas</w:t>
            </w:r>
            <w:proofErr w:type="spellEnd"/>
          </w:p>
        </w:tc>
      </w:tr>
      <w:tr w:rsidR="00500102" w:rsidRPr="00500102" w14:paraId="60870696" w14:textId="77777777" w:rsidTr="004522D3">
        <w:tc>
          <w:tcPr>
            <w:tcW w:w="4643" w:type="dxa"/>
          </w:tcPr>
          <w:p w14:paraId="29397E8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i/>
                <w:iCs/>
                <w:color w:val="000000"/>
              </w:rPr>
            </w:pPr>
            <w:r w:rsidRPr="00500102">
              <w:rPr>
                <w:rFonts w:ascii="Times New Roman" w:eastAsia="Calibri" w:hAnsi="Times New Roman" w:cs="Times New Roman"/>
                <w:b/>
                <w:bCs/>
                <w:i/>
                <w:iCs/>
                <w:color w:val="000000"/>
              </w:rPr>
              <w:t>Virškinimo trakto sutrikimai</w:t>
            </w:r>
          </w:p>
          <w:p w14:paraId="1DB7A28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Labai dažni</w:t>
            </w:r>
          </w:p>
          <w:p w14:paraId="28E3430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Dažni</w:t>
            </w:r>
          </w:p>
        </w:tc>
        <w:tc>
          <w:tcPr>
            <w:tcW w:w="4643" w:type="dxa"/>
          </w:tcPr>
          <w:p w14:paraId="318F348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DDF798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Vėmimas, šleikštulys</w:t>
            </w:r>
          </w:p>
          <w:p w14:paraId="614649B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Pilvo skausmas</w:t>
            </w:r>
          </w:p>
        </w:tc>
      </w:tr>
      <w:tr w:rsidR="00500102" w:rsidRPr="00500102" w14:paraId="162C774F" w14:textId="77777777" w:rsidTr="004522D3">
        <w:tc>
          <w:tcPr>
            <w:tcW w:w="4643" w:type="dxa"/>
          </w:tcPr>
          <w:p w14:paraId="3714942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i/>
                <w:iCs/>
                <w:color w:val="000000"/>
              </w:rPr>
            </w:pPr>
            <w:r w:rsidRPr="00500102">
              <w:rPr>
                <w:rFonts w:ascii="Times New Roman" w:eastAsia="Calibri" w:hAnsi="Times New Roman" w:cs="Times New Roman"/>
                <w:b/>
                <w:bCs/>
                <w:i/>
                <w:iCs/>
                <w:color w:val="000000"/>
              </w:rPr>
              <w:t>Skeleto, raumenų ir jungiamojo audinio sutrikimai</w:t>
            </w:r>
          </w:p>
          <w:p w14:paraId="2B84E9C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Dažni</w:t>
            </w:r>
          </w:p>
        </w:tc>
        <w:tc>
          <w:tcPr>
            <w:tcW w:w="4643" w:type="dxa"/>
          </w:tcPr>
          <w:p w14:paraId="2509149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867BF8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F2B22E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Galūnių skausmas, </w:t>
            </w:r>
            <w:proofErr w:type="spellStart"/>
            <w:r w:rsidRPr="00500102">
              <w:rPr>
                <w:rFonts w:ascii="Times New Roman" w:eastAsia="Calibri" w:hAnsi="Times New Roman" w:cs="Times New Roman"/>
                <w:color w:val="000000"/>
              </w:rPr>
              <w:t>artralgija</w:t>
            </w:r>
            <w:proofErr w:type="spellEnd"/>
            <w:r w:rsidRPr="00500102">
              <w:rPr>
                <w:rFonts w:ascii="Times New Roman" w:eastAsia="Calibri" w:hAnsi="Times New Roman" w:cs="Times New Roman"/>
                <w:color w:val="000000"/>
              </w:rPr>
              <w:t>, skeleto raumenų</w:t>
            </w:r>
          </w:p>
          <w:p w14:paraId="64E73D6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skausmas</w:t>
            </w:r>
          </w:p>
        </w:tc>
      </w:tr>
      <w:tr w:rsidR="00500102" w:rsidRPr="00500102" w14:paraId="5270D3E4" w14:textId="77777777" w:rsidTr="004522D3">
        <w:tc>
          <w:tcPr>
            <w:tcW w:w="4643" w:type="dxa"/>
          </w:tcPr>
          <w:p w14:paraId="42E9DD1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iCs/>
                <w:color w:val="000000"/>
              </w:rPr>
            </w:pPr>
            <w:r w:rsidRPr="00500102">
              <w:rPr>
                <w:rFonts w:ascii="Times New Roman" w:eastAsia="Calibri" w:hAnsi="Times New Roman" w:cs="Times New Roman"/>
                <w:b/>
                <w:bCs/>
                <w:i/>
                <w:iCs/>
                <w:color w:val="000000"/>
              </w:rPr>
              <w:t>Bendrieji sutrikimai ir vartojimo vietos pažeidimai</w:t>
            </w:r>
          </w:p>
          <w:p w14:paraId="20D317C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iCs/>
                <w:color w:val="000000"/>
              </w:rPr>
            </w:pPr>
            <w:r w:rsidRPr="00500102">
              <w:rPr>
                <w:rFonts w:ascii="Times New Roman" w:eastAsia="Calibri" w:hAnsi="Times New Roman" w:cs="Times New Roman"/>
                <w:bCs/>
                <w:iCs/>
                <w:color w:val="000000"/>
              </w:rPr>
              <w:t>Labai dažni</w:t>
            </w:r>
          </w:p>
          <w:p w14:paraId="5D43895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bCs/>
                <w:iCs/>
                <w:color w:val="000000"/>
              </w:rPr>
              <w:t>Dažni</w:t>
            </w:r>
          </w:p>
        </w:tc>
        <w:tc>
          <w:tcPr>
            <w:tcW w:w="4643" w:type="dxa"/>
          </w:tcPr>
          <w:p w14:paraId="02F82E2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60FC22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597EAD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Karščiavimas, nuovargis</w:t>
            </w:r>
          </w:p>
          <w:p w14:paraId="501861E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Ūminės fazės reakcija, skausmas</w:t>
            </w:r>
          </w:p>
        </w:tc>
      </w:tr>
      <w:tr w:rsidR="00500102" w:rsidRPr="00500102" w14:paraId="297268F3" w14:textId="77777777" w:rsidTr="004522D3">
        <w:tc>
          <w:tcPr>
            <w:tcW w:w="4643" w:type="dxa"/>
          </w:tcPr>
          <w:p w14:paraId="4D7DA27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b/>
                <w:i/>
                <w:color w:val="000000"/>
              </w:rPr>
              <w:t>Tyrimai</w:t>
            </w:r>
          </w:p>
          <w:p w14:paraId="67CE00B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Labai dažni</w:t>
            </w:r>
          </w:p>
          <w:p w14:paraId="64FDB49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Dažni</w:t>
            </w:r>
          </w:p>
        </w:tc>
        <w:tc>
          <w:tcPr>
            <w:tcW w:w="4643" w:type="dxa"/>
          </w:tcPr>
          <w:p w14:paraId="7405A4F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797C7E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Hipokalcemija</w:t>
            </w:r>
            <w:proofErr w:type="spellEnd"/>
          </w:p>
          <w:p w14:paraId="34DD50D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Hipofosfatemija</w:t>
            </w:r>
            <w:proofErr w:type="spellEnd"/>
          </w:p>
        </w:tc>
      </w:tr>
    </w:tbl>
    <w:p w14:paraId="2530F1E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1BC99D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vertAlign w:val="superscript"/>
        </w:rPr>
        <w:t>1</w:t>
      </w:r>
      <w:r w:rsidRPr="00500102">
        <w:rPr>
          <w:rFonts w:ascii="Times New Roman" w:eastAsia="Calibri" w:hAnsi="Times New Roman" w:cs="Times New Roman"/>
          <w:color w:val="000000"/>
        </w:rPr>
        <w:t xml:space="preserve"> Nepageidaujami reiškiniai, kurių pasireiškimo dažnis buvo mažesnis kaip 5 %, buvo mediciniškai įvertinti ir nustatyta, kad šie atvejai atitinka gerai žinomą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saugumo</w:t>
      </w:r>
    </w:p>
    <w:p w14:paraId="1B6670B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pobūdį, kaip nurodyta 4.1 ir 4.2 skyriuose (žr. 4.8 skyrių).</w:t>
      </w:r>
    </w:p>
    <w:p w14:paraId="43FE413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C18D20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Manoma, kad sunkia nebaigtine </w:t>
      </w:r>
      <w:proofErr w:type="spellStart"/>
      <w:r w:rsidRPr="00500102">
        <w:rPr>
          <w:rFonts w:ascii="Times New Roman" w:eastAsia="Calibri" w:hAnsi="Times New Roman" w:cs="Times New Roman"/>
          <w:color w:val="000000"/>
        </w:rPr>
        <w:t>osteogeneze</w:t>
      </w:r>
      <w:proofErr w:type="spellEnd"/>
      <w:r w:rsidRPr="00500102">
        <w:rPr>
          <w:rFonts w:ascii="Times New Roman" w:eastAsia="Calibri" w:hAnsi="Times New Roman" w:cs="Times New Roman"/>
          <w:color w:val="000000"/>
        </w:rPr>
        <w:t xml:space="preserve"> sergantiems vaikams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vartojimas gali būti susijęs su didesne ūminės fazės reakcijų, </w:t>
      </w:r>
      <w:proofErr w:type="spellStart"/>
      <w:r w:rsidRPr="00500102">
        <w:rPr>
          <w:rFonts w:ascii="Times New Roman" w:eastAsia="Calibri" w:hAnsi="Times New Roman" w:cs="Times New Roman"/>
          <w:color w:val="000000"/>
        </w:rPr>
        <w:t>hipokalcemijos</w:t>
      </w:r>
      <w:proofErr w:type="spellEnd"/>
      <w:r w:rsidRPr="00500102">
        <w:rPr>
          <w:rFonts w:ascii="Times New Roman" w:eastAsia="Calibri" w:hAnsi="Times New Roman" w:cs="Times New Roman"/>
          <w:color w:val="000000"/>
        </w:rPr>
        <w:t xml:space="preserve"> ir dėl nepaaiškinamos priežasties tachikardijos pasireiškimo rizika (lyginant su </w:t>
      </w:r>
      <w:proofErr w:type="spellStart"/>
      <w:r w:rsidRPr="00500102">
        <w:rPr>
          <w:rFonts w:ascii="Times New Roman" w:eastAsia="Calibri" w:hAnsi="Times New Roman" w:cs="Times New Roman"/>
          <w:color w:val="000000"/>
        </w:rPr>
        <w:t>pamidronato</w:t>
      </w:r>
      <w:proofErr w:type="spellEnd"/>
      <w:r w:rsidRPr="00500102">
        <w:rPr>
          <w:rFonts w:ascii="Times New Roman" w:eastAsia="Calibri" w:hAnsi="Times New Roman" w:cs="Times New Roman"/>
          <w:color w:val="000000"/>
        </w:rPr>
        <w:t xml:space="preserve"> poveikiu), tačiau šis skirtumas mažėjo po vėlesnių vaistinio preparato infuzijų.</w:t>
      </w:r>
    </w:p>
    <w:p w14:paraId="2F3EBB8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4ACE11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Europos Vaistų Agentūra nereikalauja įsipareigoti pateikti rezultatų tyrimų, atliktų su referenciniu vaistiniu preparatu, kurio sudėtyje yra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visuose vaikų pogrupiuose, gydant naviko sukeltą </w:t>
      </w:r>
      <w:proofErr w:type="spellStart"/>
      <w:r w:rsidRPr="00500102">
        <w:rPr>
          <w:rFonts w:ascii="Times New Roman" w:eastAsia="Calibri" w:hAnsi="Times New Roman" w:cs="Times New Roman"/>
          <w:color w:val="000000"/>
        </w:rPr>
        <w:t>hiperkalcemiją</w:t>
      </w:r>
      <w:proofErr w:type="spellEnd"/>
      <w:r w:rsidRPr="00500102">
        <w:rPr>
          <w:rFonts w:ascii="Times New Roman" w:eastAsia="Calibri" w:hAnsi="Times New Roman" w:cs="Times New Roman"/>
          <w:color w:val="000000"/>
        </w:rPr>
        <w:t xml:space="preserve"> ir apsaugant nuo skeleto pažeidimų pacientus, kuriems yra išplitęs į kaulus piktybinis procesas (žr. 4.2 skyriuje informaciją apie vartojimą vaikams).</w:t>
      </w:r>
    </w:p>
    <w:p w14:paraId="474502C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D88860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5.2</w:t>
      </w:r>
      <w:r w:rsidRPr="00500102">
        <w:rPr>
          <w:rFonts w:ascii="Times New Roman" w:eastAsia="Calibri" w:hAnsi="Times New Roman" w:cs="Times New Roman"/>
          <w:b/>
          <w:bCs/>
          <w:color w:val="000000"/>
        </w:rPr>
        <w:tab/>
      </w:r>
      <w:proofErr w:type="spellStart"/>
      <w:r w:rsidRPr="00500102">
        <w:rPr>
          <w:rFonts w:ascii="Times New Roman" w:eastAsia="Calibri" w:hAnsi="Times New Roman" w:cs="Times New Roman"/>
          <w:b/>
          <w:bCs/>
          <w:color w:val="000000"/>
        </w:rPr>
        <w:t>Farmakokinetin</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s</w:t>
      </w:r>
      <w:proofErr w:type="spellEnd"/>
      <w:r w:rsidRPr="00500102">
        <w:rPr>
          <w:rFonts w:ascii="Times New Roman" w:eastAsia="Calibri" w:hAnsi="Times New Roman" w:cs="Times New Roman"/>
          <w:b/>
          <w:bCs/>
          <w:color w:val="000000"/>
        </w:rPr>
        <w:t xml:space="preserve"> savyb</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s</w:t>
      </w:r>
    </w:p>
    <w:p w14:paraId="398B80E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7DE0CF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Po vienkartinės ir kartotinių 5 minučių bei 15 minučių trukmės 2 mg, 4 mg, 8 mg ir 16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infuzijų 64 pacientams, kuriems buvo metastazių kauluose, nustatyti nuo dozės nepriklausantys farmakokinetikos rodmenys.</w:t>
      </w:r>
    </w:p>
    <w:p w14:paraId="5CA540A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4AADC1A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Pradėjus </w:t>
      </w:r>
      <w:proofErr w:type="spellStart"/>
      <w:r w:rsidRPr="00500102">
        <w:rPr>
          <w:rFonts w:ascii="Times New Roman" w:eastAsia="Calibri" w:hAnsi="Times New Roman" w:cs="Times New Roman"/>
          <w:color w:val="000000"/>
        </w:rPr>
        <w:t>infuzuoti</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jos koncentracija kraujyje greitai didėja, didžiausia būna infuzijos pabaigoje, po to greitai mažėja ir po 4 val. būna &lt; 10 %, o po 24 val. – &lt; 1 % didžiausios koncentracijos. Paskui prasideda ilgas labai mažos koncentracijos periodas, kai koncentracija būna ne didesnė kaip 0,1 % didžiausios koncentracijos kraujyje. Šis periodas trunka iki antrosios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infuzijos 28-ąją parą.</w:t>
      </w:r>
    </w:p>
    <w:p w14:paraId="06EAD0A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952635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lastRenderedPageBreak/>
        <w:t xml:space="preserve">Į veną pavartotos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eliminacija yra trifazė: greitas </w:t>
      </w:r>
      <w:proofErr w:type="spellStart"/>
      <w:r w:rsidRPr="00500102">
        <w:rPr>
          <w:rFonts w:ascii="Times New Roman" w:eastAsia="Calibri" w:hAnsi="Times New Roman" w:cs="Times New Roman"/>
          <w:color w:val="000000"/>
        </w:rPr>
        <w:t>dvifazis</w:t>
      </w:r>
      <w:proofErr w:type="spellEnd"/>
      <w:r w:rsidRPr="00500102">
        <w:rPr>
          <w:rFonts w:ascii="Times New Roman" w:eastAsia="Calibri" w:hAnsi="Times New Roman" w:cs="Times New Roman"/>
          <w:color w:val="000000"/>
        </w:rPr>
        <w:t xml:space="preserve"> išsiskyrimas iš sisteminės kraujotakos su pusinės eliminacijos periodu atitinkamai t½α 0,24 ir t½β 1,87 val., paskui seka ilga eliminacijos fazė su galutiniu pusinės eliminacijos periodu t½γ</w:t>
      </w:r>
      <w:r w:rsidRPr="00500102">
        <w:rPr>
          <w:rFonts w:ascii="Times New Roman" w:eastAsia="Calibri" w:hAnsi="Times New Roman" w:cs="Times New Roman"/>
          <w:color w:val="000000"/>
        </w:rPr>
        <w:t xml:space="preserve">146 val. Po daugkartinio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vartojimo kas 28 paras jos kumuliacijos plazmoje nenustatyta.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w:t>
      </w:r>
      <w:proofErr w:type="spellStart"/>
      <w:r w:rsidRPr="00500102">
        <w:rPr>
          <w:rFonts w:ascii="Times New Roman" w:eastAsia="Calibri" w:hAnsi="Times New Roman" w:cs="Times New Roman"/>
          <w:color w:val="000000"/>
        </w:rPr>
        <w:t>nemetabolizuojama</w:t>
      </w:r>
      <w:proofErr w:type="spellEnd"/>
      <w:r w:rsidRPr="00500102">
        <w:rPr>
          <w:rFonts w:ascii="Times New Roman" w:eastAsia="Calibri" w:hAnsi="Times New Roman" w:cs="Times New Roman"/>
          <w:color w:val="000000"/>
        </w:rPr>
        <w:t xml:space="preserve"> ir nepakitusi išsiskiria pro inkstus. Per pirmąsias 24 val. 39 ± 16 % suvartotos dozės išsiskiria su šlapimu, o likusi dalis daugiausia susijungia su kauliniu audiniu. Iš kaulinio audinio ji atsipalaiduoja labai lėtai ir patenka į sisteminę kraujotaką bei išsiskiria pro inkstus. Bendras organizmo klirensas yra 5,04 ± 2,5 l/val., jis nepriklauso nuo dozės, lyties, amžiaus, rasės ir kūno svorio. Pailginus infuzijos laiką nuo 5 minučių iki 15 minučių,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koncentracija infuzijos pabaigoje sumažėja 30 %, tačiau plotas po koncentracijos kitimo laiko atžvilgiu kreive nekinta. 20 minučių infuzijos metu pasiekiamas pakankamas koncentracijos kraujo plazmoje pikas be toksinio poveikio inkstams padidėjimo.</w:t>
      </w:r>
    </w:p>
    <w:p w14:paraId="68BACD6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Įvairių žmonių organizme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farmakokinetikos rodikliai gali labai skirtis. Tai būdinga ir kitų </w:t>
      </w:r>
      <w:proofErr w:type="spellStart"/>
      <w:r w:rsidRPr="00500102">
        <w:rPr>
          <w:rFonts w:ascii="Times New Roman" w:eastAsia="Calibri" w:hAnsi="Times New Roman" w:cs="Times New Roman"/>
          <w:color w:val="000000"/>
        </w:rPr>
        <w:t>bisfosfonatų</w:t>
      </w:r>
      <w:proofErr w:type="spellEnd"/>
      <w:r w:rsidRPr="00500102">
        <w:rPr>
          <w:rFonts w:ascii="Times New Roman" w:eastAsia="Calibri" w:hAnsi="Times New Roman" w:cs="Times New Roman"/>
          <w:color w:val="000000"/>
        </w:rPr>
        <w:t xml:space="preserve"> savybė.</w:t>
      </w:r>
    </w:p>
    <w:p w14:paraId="616815D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11A658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Pacientų, kuriems pasireiškė </w:t>
      </w:r>
      <w:proofErr w:type="spellStart"/>
      <w:r w:rsidRPr="00500102">
        <w:rPr>
          <w:rFonts w:ascii="Times New Roman" w:eastAsia="Calibri" w:hAnsi="Times New Roman" w:cs="Times New Roman"/>
          <w:color w:val="000000"/>
        </w:rPr>
        <w:t>hiperkalcemija</w:t>
      </w:r>
      <w:proofErr w:type="spellEnd"/>
      <w:r w:rsidRPr="00500102">
        <w:rPr>
          <w:rFonts w:ascii="Times New Roman" w:eastAsia="Calibri" w:hAnsi="Times New Roman" w:cs="Times New Roman"/>
          <w:color w:val="000000"/>
        </w:rPr>
        <w:t xml:space="preserve"> arba kepenų nepakankamumas,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farmakokinetikos rodmenų nėra.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neslopina žmogaus P450 fermentų </w:t>
      </w:r>
      <w:proofErr w:type="spellStart"/>
      <w:r w:rsidRPr="00500102">
        <w:rPr>
          <w:rFonts w:ascii="Times New Roman" w:eastAsia="Calibri" w:hAnsi="Times New Roman" w:cs="Times New Roman"/>
          <w:i/>
          <w:iCs/>
          <w:color w:val="000000"/>
        </w:rPr>
        <w:t>in</w:t>
      </w:r>
      <w:proofErr w:type="spellEnd"/>
      <w:r w:rsidRPr="00500102">
        <w:rPr>
          <w:rFonts w:ascii="Times New Roman" w:eastAsia="Calibri" w:hAnsi="Times New Roman" w:cs="Times New Roman"/>
          <w:i/>
          <w:iCs/>
          <w:color w:val="000000"/>
        </w:rPr>
        <w:t xml:space="preserve"> </w:t>
      </w:r>
      <w:proofErr w:type="spellStart"/>
      <w:r w:rsidRPr="00500102">
        <w:rPr>
          <w:rFonts w:ascii="Times New Roman" w:eastAsia="Calibri" w:hAnsi="Times New Roman" w:cs="Times New Roman"/>
          <w:i/>
          <w:iCs/>
          <w:color w:val="000000"/>
        </w:rPr>
        <w:t>vitro</w:t>
      </w:r>
      <w:proofErr w:type="spellEnd"/>
      <w:r w:rsidRPr="00500102">
        <w:rPr>
          <w:rFonts w:ascii="Times New Roman" w:eastAsia="Calibri" w:hAnsi="Times New Roman" w:cs="Times New Roman"/>
          <w:color w:val="000000"/>
        </w:rPr>
        <w:t xml:space="preserve">, ji </w:t>
      </w:r>
      <w:proofErr w:type="spellStart"/>
      <w:r w:rsidRPr="00500102">
        <w:rPr>
          <w:rFonts w:ascii="Times New Roman" w:eastAsia="Calibri" w:hAnsi="Times New Roman" w:cs="Times New Roman"/>
          <w:color w:val="000000"/>
        </w:rPr>
        <w:t>nemetabolizuojama</w:t>
      </w:r>
      <w:proofErr w:type="spellEnd"/>
      <w:r w:rsidRPr="00500102">
        <w:rPr>
          <w:rFonts w:ascii="Times New Roman" w:eastAsia="Calibri" w:hAnsi="Times New Roman" w:cs="Times New Roman"/>
          <w:color w:val="000000"/>
        </w:rPr>
        <w:t xml:space="preserve">. Tyrimų su gyvūnais metu nustatyta, kad &lt; 3 % pavartotos dozės išsiskiria su išmatomis, todėl manoma, kad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farmakokinetika nuo kepenų funkcijos nepriklauso.</w:t>
      </w:r>
    </w:p>
    <w:p w14:paraId="1CB6652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inkstų klirensas buvo koreliuojamas su kreatinino klirensu. 64 tirtų vėžiu sergančių pacientų inkstų klirensas buvo 75 ± 33 % kreatinino klirenso, jo vidurkis buvo 84 ± 29 ml/min (riba yra nuo 22 ml/min iki 143 ml/min). Populiacijos analizė parodė, kad pacientams, kurių kreatinino klirensas 20 ml/min (sunkus inkstų pažeidimas) ar 50 ml/min (vidutinio sunkumo inkstų pažeidimas), numatomas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klirensas turėtų būti atitinkamai 37 % ir 72 % šio vaistinio preparato klirenso pacientui, kurio kreatinino klirensas 84 ml/min. Pacientų, kuriems yra sunkus inkstų pažeidimas (kreatinino klirensas &lt; 30 ml/min) farmakokinetikos duomenų yra mažai.</w:t>
      </w:r>
    </w:p>
    <w:p w14:paraId="1C546DE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E0908B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i/>
          <w:color w:val="000000"/>
        </w:rPr>
        <w:t>In</w:t>
      </w:r>
      <w:proofErr w:type="spellEnd"/>
      <w:r w:rsidRPr="00500102">
        <w:rPr>
          <w:rFonts w:ascii="Times New Roman" w:eastAsia="Calibri" w:hAnsi="Times New Roman" w:cs="Times New Roman"/>
          <w:i/>
          <w:color w:val="000000"/>
        </w:rPr>
        <w:t xml:space="preserve"> </w:t>
      </w:r>
      <w:proofErr w:type="spellStart"/>
      <w:r w:rsidRPr="00500102">
        <w:rPr>
          <w:rFonts w:ascii="Times New Roman" w:eastAsia="Calibri" w:hAnsi="Times New Roman" w:cs="Times New Roman"/>
          <w:i/>
          <w:color w:val="000000"/>
        </w:rPr>
        <w:t>vitro</w:t>
      </w:r>
      <w:proofErr w:type="spellEnd"/>
      <w:r w:rsidRPr="00500102">
        <w:rPr>
          <w:rFonts w:ascii="Times New Roman" w:eastAsia="Calibri" w:hAnsi="Times New Roman" w:cs="Times New Roman"/>
          <w:color w:val="000000"/>
        </w:rPr>
        <w:t xml:space="preserve"> atliktų tyrimo metu nustatyta, kad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rūgščiai būdingas nedidelis </w:t>
      </w:r>
      <w:proofErr w:type="spellStart"/>
      <w:r w:rsidRPr="00500102">
        <w:rPr>
          <w:rFonts w:ascii="Times New Roman" w:eastAsia="Calibri" w:hAnsi="Times New Roman" w:cs="Times New Roman"/>
          <w:color w:val="000000"/>
        </w:rPr>
        <w:t>afinitetas</w:t>
      </w:r>
      <w:proofErr w:type="spellEnd"/>
      <w:r w:rsidRPr="00500102">
        <w:rPr>
          <w:rFonts w:ascii="Times New Roman" w:eastAsia="Calibri" w:hAnsi="Times New Roman" w:cs="Times New Roman"/>
          <w:color w:val="000000"/>
        </w:rPr>
        <w:t xml:space="preserve"> žmogaus kraujo ląstelėms, o vidutinis koncentracijos kraujyje ir plazmoje santykis yra 0,59, kai koncentracija yra nuo 30 </w:t>
      </w:r>
      <w:proofErr w:type="spellStart"/>
      <w:r w:rsidRPr="00500102">
        <w:rPr>
          <w:rFonts w:ascii="Times New Roman" w:eastAsia="Calibri" w:hAnsi="Times New Roman" w:cs="Times New Roman"/>
          <w:color w:val="000000"/>
        </w:rPr>
        <w:t>ng</w:t>
      </w:r>
      <w:proofErr w:type="spellEnd"/>
      <w:r w:rsidRPr="00500102">
        <w:rPr>
          <w:rFonts w:ascii="Times New Roman" w:eastAsia="Calibri" w:hAnsi="Times New Roman" w:cs="Times New Roman"/>
          <w:color w:val="000000"/>
        </w:rPr>
        <w:t>/ml iki 5 000 </w:t>
      </w:r>
      <w:proofErr w:type="spellStart"/>
      <w:r w:rsidRPr="00500102">
        <w:rPr>
          <w:rFonts w:ascii="Times New Roman" w:eastAsia="Calibri" w:hAnsi="Times New Roman" w:cs="Times New Roman"/>
          <w:color w:val="000000"/>
        </w:rPr>
        <w:t>ng</w:t>
      </w:r>
      <w:proofErr w:type="spellEnd"/>
      <w:r w:rsidRPr="00500102">
        <w:rPr>
          <w:rFonts w:ascii="Times New Roman" w:eastAsia="Calibri" w:hAnsi="Times New Roman" w:cs="Times New Roman"/>
          <w:color w:val="000000"/>
        </w:rPr>
        <w:t xml:space="preserve">/ml.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prie plazmos baltymų jungiasi mažai, nesusijungusios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dalis būna nuo 60 % (kai koncentracija yra 2 </w:t>
      </w:r>
      <w:proofErr w:type="spellStart"/>
      <w:r w:rsidRPr="00500102">
        <w:rPr>
          <w:rFonts w:ascii="Times New Roman" w:eastAsia="Calibri" w:hAnsi="Times New Roman" w:cs="Times New Roman"/>
          <w:color w:val="000000"/>
        </w:rPr>
        <w:t>ng</w:t>
      </w:r>
      <w:proofErr w:type="spellEnd"/>
      <w:r w:rsidRPr="00500102">
        <w:rPr>
          <w:rFonts w:ascii="Times New Roman" w:eastAsia="Calibri" w:hAnsi="Times New Roman" w:cs="Times New Roman"/>
          <w:color w:val="000000"/>
        </w:rPr>
        <w:t>/ml) iki 77 % (kai koncentracija yra 2 000 </w:t>
      </w:r>
      <w:proofErr w:type="spellStart"/>
      <w:r w:rsidRPr="00500102">
        <w:rPr>
          <w:rFonts w:ascii="Times New Roman" w:eastAsia="Calibri" w:hAnsi="Times New Roman" w:cs="Times New Roman"/>
          <w:color w:val="000000"/>
        </w:rPr>
        <w:t>ng</w:t>
      </w:r>
      <w:proofErr w:type="spellEnd"/>
      <w:r w:rsidRPr="00500102">
        <w:rPr>
          <w:rFonts w:ascii="Times New Roman" w:eastAsia="Calibri" w:hAnsi="Times New Roman" w:cs="Times New Roman"/>
          <w:color w:val="000000"/>
        </w:rPr>
        <w:t>/ml).</w:t>
      </w:r>
    </w:p>
    <w:p w14:paraId="6BA121F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FA1ACF8" w14:textId="77777777" w:rsidR="00500102" w:rsidRPr="00500102" w:rsidRDefault="006438E7"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Pr>
          <w:rFonts w:ascii="Times New Roman" w:eastAsia="Calibri" w:hAnsi="Times New Roman" w:cs="Times New Roman"/>
          <w:color w:val="000000"/>
          <w:u w:val="single"/>
        </w:rPr>
        <w:t>Ypatingos</w:t>
      </w:r>
      <w:r w:rsidR="00500102" w:rsidRPr="00500102">
        <w:rPr>
          <w:rFonts w:ascii="Times New Roman" w:eastAsia="Calibri" w:hAnsi="Times New Roman" w:cs="Times New Roman"/>
          <w:color w:val="000000"/>
          <w:u w:val="single"/>
        </w:rPr>
        <w:t xml:space="preserve"> populiacijos</w:t>
      </w:r>
    </w:p>
    <w:p w14:paraId="187579A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i/>
          <w:iCs/>
          <w:color w:val="000000"/>
        </w:rPr>
      </w:pPr>
      <w:r w:rsidRPr="00500102">
        <w:rPr>
          <w:rFonts w:ascii="Times New Roman" w:eastAsia="Calibri" w:hAnsi="Times New Roman" w:cs="Times New Roman"/>
          <w:i/>
          <w:iCs/>
          <w:color w:val="000000"/>
        </w:rPr>
        <w:t>Vaikų populiacija</w:t>
      </w:r>
    </w:p>
    <w:p w14:paraId="6DC8505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Preparato farmakokinetikos sunkia nebaigtine </w:t>
      </w:r>
      <w:proofErr w:type="spellStart"/>
      <w:r w:rsidRPr="00500102">
        <w:rPr>
          <w:rFonts w:ascii="Times New Roman" w:eastAsia="Calibri" w:hAnsi="Times New Roman" w:cs="Times New Roman"/>
          <w:color w:val="000000"/>
        </w:rPr>
        <w:t>osteogeneze</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i/>
          <w:iCs/>
          <w:color w:val="000000"/>
        </w:rPr>
        <w:t>osteogenesis</w:t>
      </w:r>
      <w:proofErr w:type="spellEnd"/>
      <w:r w:rsidRPr="00500102">
        <w:rPr>
          <w:rFonts w:ascii="Times New Roman" w:eastAsia="Calibri" w:hAnsi="Times New Roman" w:cs="Times New Roman"/>
          <w:i/>
          <w:iCs/>
          <w:color w:val="000000"/>
        </w:rPr>
        <w:t xml:space="preserve"> </w:t>
      </w:r>
      <w:proofErr w:type="spellStart"/>
      <w:r w:rsidRPr="00500102">
        <w:rPr>
          <w:rFonts w:ascii="Times New Roman" w:eastAsia="Calibri" w:hAnsi="Times New Roman" w:cs="Times New Roman"/>
          <w:i/>
          <w:iCs/>
          <w:color w:val="000000"/>
        </w:rPr>
        <w:t>imperfecta</w:t>
      </w:r>
      <w:proofErr w:type="spellEnd"/>
      <w:r w:rsidRPr="00500102">
        <w:rPr>
          <w:rFonts w:ascii="Times New Roman" w:eastAsia="Calibri" w:hAnsi="Times New Roman" w:cs="Times New Roman"/>
          <w:color w:val="000000"/>
        </w:rPr>
        <w:t xml:space="preserve">) sergančių vaikų organizme duomenų nepakanka, tačiau esami duomenys rodo, kad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farmakokinetikos 3-17 metų vaikų organizme rodmenys yra panašūs į suaugusių žmonių rodmenis, kai jie vartoja panašią preparato dozę, skiriamą mg/kg kūno svorio. Atrodo, kad pacientų amžius, kūno svoris, lytis ir kreatinino klirensas sisteminei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ekspozicijai įtakos nedaro.</w:t>
      </w:r>
    </w:p>
    <w:p w14:paraId="38BFB3B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2D5E225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5.3</w:t>
      </w:r>
      <w:r w:rsidRPr="00500102">
        <w:rPr>
          <w:rFonts w:ascii="Times New Roman" w:eastAsia="Calibri" w:hAnsi="Times New Roman" w:cs="Times New Roman"/>
          <w:b/>
          <w:bCs/>
          <w:color w:val="000000"/>
        </w:rPr>
        <w:tab/>
      </w:r>
      <w:proofErr w:type="spellStart"/>
      <w:r w:rsidRPr="00500102">
        <w:rPr>
          <w:rFonts w:ascii="Times New Roman" w:eastAsia="Calibri" w:hAnsi="Times New Roman" w:cs="Times New Roman"/>
          <w:b/>
          <w:bCs/>
          <w:color w:val="000000"/>
        </w:rPr>
        <w:t>Ikiklinikini</w:t>
      </w:r>
      <w:r w:rsidRPr="00500102">
        <w:rPr>
          <w:rFonts w:ascii="Times New Roman" w:eastAsia="TimesNewRoman,Bold" w:hAnsi="Times New Roman" w:cs="Times New Roman"/>
          <w:b/>
          <w:bCs/>
          <w:color w:val="000000"/>
        </w:rPr>
        <w:t>ų</w:t>
      </w:r>
      <w:proofErr w:type="spellEnd"/>
      <w:r w:rsidRPr="00500102">
        <w:rPr>
          <w:rFonts w:ascii="Times New Roman" w:eastAsia="TimesNewRoman,Bold" w:hAnsi="Times New Roman" w:cs="Times New Roman"/>
          <w:b/>
          <w:bCs/>
          <w:color w:val="000000"/>
        </w:rPr>
        <w:t xml:space="preserve"> </w:t>
      </w:r>
      <w:r w:rsidRPr="00500102">
        <w:rPr>
          <w:rFonts w:ascii="Times New Roman" w:eastAsia="Calibri" w:hAnsi="Times New Roman" w:cs="Times New Roman"/>
          <w:b/>
          <w:bCs/>
          <w:color w:val="000000"/>
        </w:rPr>
        <w:t>saugumo tyrim</w:t>
      </w:r>
      <w:r w:rsidRPr="00500102">
        <w:rPr>
          <w:rFonts w:ascii="Times New Roman" w:eastAsia="TimesNewRoman,Bold" w:hAnsi="Times New Roman" w:cs="Times New Roman"/>
          <w:b/>
          <w:bCs/>
          <w:color w:val="000000"/>
        </w:rPr>
        <w:t xml:space="preserve">ų </w:t>
      </w:r>
      <w:r w:rsidRPr="00500102">
        <w:rPr>
          <w:rFonts w:ascii="Times New Roman" w:eastAsia="Calibri" w:hAnsi="Times New Roman" w:cs="Times New Roman"/>
          <w:b/>
          <w:bCs/>
          <w:color w:val="000000"/>
        </w:rPr>
        <w:t>duomenys</w:t>
      </w:r>
    </w:p>
    <w:p w14:paraId="0F571EB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C415F0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Ūminis toksiškumas</w:t>
      </w:r>
    </w:p>
    <w:p w14:paraId="12E6F9D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Didžiausia nesukelianti žūties vienkartinė intraveninė dozė pelėms buvo 10 mg/kg kūno svorio, žiurkėms – 0,6 mg/kg kūno svorio.</w:t>
      </w:r>
    </w:p>
    <w:p w14:paraId="420A86D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8E3BDA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proofErr w:type="spellStart"/>
      <w:r w:rsidRPr="00500102">
        <w:rPr>
          <w:rFonts w:ascii="Times New Roman" w:eastAsia="Calibri" w:hAnsi="Times New Roman" w:cs="Times New Roman"/>
          <w:color w:val="000000"/>
          <w:u w:val="single"/>
        </w:rPr>
        <w:t>Poūmis</w:t>
      </w:r>
      <w:proofErr w:type="spellEnd"/>
      <w:r w:rsidRPr="00500102">
        <w:rPr>
          <w:rFonts w:ascii="Times New Roman" w:eastAsia="Calibri" w:hAnsi="Times New Roman" w:cs="Times New Roman"/>
          <w:color w:val="000000"/>
          <w:u w:val="single"/>
        </w:rPr>
        <w:t xml:space="preserve"> ir lėtinis toksiškumas</w:t>
      </w:r>
    </w:p>
    <w:p w14:paraId="43EE5C9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Tyrimai parodė, kad 4 savaites kartą per parą švirkščiant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ne didesnę kaip </w:t>
      </w:r>
    </w:p>
    <w:p w14:paraId="2A63194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0,02 mg/kg kūno svorio dozę žiurkėms į poodį arba šunims į veną,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buvo gerai toleruojama. Švirkščiant į poodį 0,001 mg/kg kūno svorio paros dozę žiurkėms ir į veną 0,005 mg/kg kūno svorio kas 2</w:t>
      </w:r>
      <w:r w:rsidRPr="00500102">
        <w:rPr>
          <w:rFonts w:ascii="Times New Roman" w:eastAsia="Calibri" w:hAnsi="Times New Roman" w:cs="Times New Roman"/>
          <w:color w:val="000000"/>
        </w:rPr>
        <w:noBreakHyphen/>
        <w:t xml:space="preserve">3 paras šunims ne ilgiau, kaip 52 savaites,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buvo taip pat gerai toleruojama.</w:t>
      </w:r>
    </w:p>
    <w:p w14:paraId="36CD550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E444CD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Dažniausi kartotinės dozės tyrimų rezultatai parodė, kad vartojant beveik visas dozes, padidėja akytosios medžiagos kiekis augančių gyvūnų ilgųjų kaulų </w:t>
      </w:r>
      <w:proofErr w:type="spellStart"/>
      <w:r w:rsidRPr="00500102">
        <w:rPr>
          <w:rFonts w:ascii="Times New Roman" w:eastAsia="Calibri" w:hAnsi="Times New Roman" w:cs="Times New Roman"/>
          <w:color w:val="000000"/>
        </w:rPr>
        <w:t>metafizėse</w:t>
      </w:r>
      <w:proofErr w:type="spellEnd"/>
      <w:r w:rsidRPr="00500102">
        <w:rPr>
          <w:rFonts w:ascii="Times New Roman" w:eastAsia="Calibri" w:hAnsi="Times New Roman" w:cs="Times New Roman"/>
          <w:color w:val="000000"/>
        </w:rPr>
        <w:t xml:space="preserve">. Šie duomenys patvirtina farmakologinį </w:t>
      </w:r>
      <w:proofErr w:type="spellStart"/>
      <w:r w:rsidRPr="00500102">
        <w:rPr>
          <w:rFonts w:ascii="Times New Roman" w:eastAsia="Calibri" w:hAnsi="Times New Roman" w:cs="Times New Roman"/>
          <w:color w:val="000000"/>
        </w:rPr>
        <w:t>antirezorbcinį</w:t>
      </w:r>
      <w:proofErr w:type="spellEnd"/>
      <w:r w:rsidRPr="00500102">
        <w:rPr>
          <w:rFonts w:ascii="Times New Roman" w:eastAsia="Calibri" w:hAnsi="Times New Roman" w:cs="Times New Roman"/>
          <w:color w:val="000000"/>
        </w:rPr>
        <w:t xml:space="preserve"> preparato aktyvumą.</w:t>
      </w:r>
    </w:p>
    <w:p w14:paraId="1D4445F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F3C222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Saugumo, susijusio su poveikiu inkstams, ribos buvo siauros. Toks poveikis nustatytas ilgalaikių kartotinių </w:t>
      </w:r>
      <w:proofErr w:type="spellStart"/>
      <w:r w:rsidRPr="00500102">
        <w:rPr>
          <w:rFonts w:ascii="Times New Roman" w:eastAsia="Calibri" w:hAnsi="Times New Roman" w:cs="Times New Roman"/>
          <w:color w:val="000000"/>
        </w:rPr>
        <w:t>parenterinių</w:t>
      </w:r>
      <w:proofErr w:type="spellEnd"/>
      <w:r w:rsidRPr="00500102">
        <w:rPr>
          <w:rFonts w:ascii="Times New Roman" w:eastAsia="Calibri" w:hAnsi="Times New Roman" w:cs="Times New Roman"/>
          <w:color w:val="000000"/>
        </w:rPr>
        <w:t xml:space="preserve"> dozių tyrimų su gyvūnais metu, tačiau vienkartinės dozės (1,6 mg/kg kūno svorio) ir kartotinių dozių (0,06–0,6 mg/kg kūno svorio per parą) tyrimų ne ilgesnių, kaip 1 mėnesio laikotarpiu metu, kumuliacinė, nesukelianti nepageidaujamo poveikio koncentracija (angl. </w:t>
      </w:r>
      <w:proofErr w:type="spellStart"/>
      <w:r w:rsidRPr="00500102">
        <w:rPr>
          <w:rFonts w:ascii="Times New Roman" w:eastAsia="Calibri" w:hAnsi="Times New Roman" w:cs="Times New Roman"/>
          <w:color w:val="000000"/>
        </w:rPr>
        <w:t>NOAELs</w:t>
      </w:r>
      <w:proofErr w:type="spellEnd"/>
      <w:r w:rsidRPr="00500102">
        <w:rPr>
          <w:rFonts w:ascii="Times New Roman" w:eastAsia="Calibri" w:hAnsi="Times New Roman" w:cs="Times New Roman"/>
          <w:color w:val="000000"/>
        </w:rPr>
        <w:t xml:space="preserve">) nedaro poveikio inkstams, vartojant dozes, ekvivalentiškas ar didesnes už didžiausią žmogaus vartojamą gydomąją dozę. Ilgalaikis kartotinis dozių, atitinkančių didžiausią žmogui skiriamą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dozę, vartojimas sukėlė toksinį poveikį kitiems organams, įskaitant virškinimo traktą, kepenis, blužnį, plaučius ir injekcijos į veną vietą.</w:t>
      </w:r>
    </w:p>
    <w:p w14:paraId="20F7898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36341C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Toksinis poveikis reprodukcijai</w:t>
      </w:r>
    </w:p>
    <w:p w14:paraId="21DF4B4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švirkščiama ≥ 0,2 mg/kg kūno svorio doze žiurkėms į poodį, sukėlė </w:t>
      </w:r>
      <w:proofErr w:type="spellStart"/>
      <w:r w:rsidRPr="00500102">
        <w:rPr>
          <w:rFonts w:ascii="Times New Roman" w:eastAsia="Calibri" w:hAnsi="Times New Roman" w:cs="Times New Roman"/>
          <w:color w:val="000000"/>
        </w:rPr>
        <w:t>teratogeninį</w:t>
      </w:r>
      <w:proofErr w:type="spellEnd"/>
      <w:r w:rsidRPr="00500102">
        <w:rPr>
          <w:rFonts w:ascii="Times New Roman" w:eastAsia="Calibri" w:hAnsi="Times New Roman" w:cs="Times New Roman"/>
          <w:color w:val="000000"/>
        </w:rPr>
        <w:t xml:space="preserve"> poveikį. Nors triušiams </w:t>
      </w:r>
      <w:proofErr w:type="spellStart"/>
      <w:r w:rsidRPr="00500102">
        <w:rPr>
          <w:rFonts w:ascii="Times New Roman" w:eastAsia="Calibri" w:hAnsi="Times New Roman" w:cs="Times New Roman"/>
          <w:color w:val="000000"/>
        </w:rPr>
        <w:t>teratogeninio</w:t>
      </w:r>
      <w:proofErr w:type="spellEnd"/>
      <w:r w:rsidRPr="00500102">
        <w:rPr>
          <w:rFonts w:ascii="Times New Roman" w:eastAsia="Calibri" w:hAnsi="Times New Roman" w:cs="Times New Roman"/>
          <w:color w:val="000000"/>
        </w:rPr>
        <w:t xml:space="preserve"> ir toksinio poveikio vaisiui nepasireiškė, tačiau nustatytas toksinis poveikis patelėms.</w:t>
      </w:r>
    </w:p>
    <w:p w14:paraId="0E58CB4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Tiriant mažiausią dozę (0,01 mg/kg kūno svorio) su žiurkėmis, stebėtas sunkus jauniklių atsivedimas.</w:t>
      </w:r>
    </w:p>
    <w:p w14:paraId="7F7B116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F574F2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Mutageninis ir kancerogeninis poveikis</w:t>
      </w:r>
    </w:p>
    <w:p w14:paraId="4384173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tyrimo testai parodė, kad preparatas nesukelia nei mutageninio, nei kancerogeninio poveikio.</w:t>
      </w:r>
    </w:p>
    <w:p w14:paraId="3D7C15A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C56FAE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FE5922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6.</w:t>
      </w:r>
      <w:r w:rsidRPr="00500102">
        <w:rPr>
          <w:rFonts w:ascii="Times New Roman" w:eastAsia="Calibri" w:hAnsi="Times New Roman" w:cs="Times New Roman"/>
          <w:b/>
          <w:bCs/>
          <w:color w:val="000000"/>
        </w:rPr>
        <w:tab/>
        <w:t>FARMACIN</w:t>
      </w:r>
      <w:r w:rsidRPr="00500102">
        <w:rPr>
          <w:rFonts w:ascii="Times New Roman" w:eastAsia="TimesNewRoman,Bold" w:hAnsi="Times New Roman" w:cs="Times New Roman"/>
          <w:b/>
          <w:bCs/>
          <w:color w:val="000000"/>
        </w:rPr>
        <w:t xml:space="preserve">Ė </w:t>
      </w:r>
      <w:r w:rsidRPr="00500102">
        <w:rPr>
          <w:rFonts w:ascii="Times New Roman" w:eastAsia="Calibri" w:hAnsi="Times New Roman" w:cs="Times New Roman"/>
          <w:b/>
          <w:bCs/>
          <w:color w:val="000000"/>
        </w:rPr>
        <w:t>INFORMACIJA</w:t>
      </w:r>
    </w:p>
    <w:p w14:paraId="7525524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3D3A6F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6.1</w:t>
      </w:r>
      <w:r w:rsidRPr="00500102">
        <w:rPr>
          <w:rFonts w:ascii="Times New Roman" w:eastAsia="Calibri" w:hAnsi="Times New Roman" w:cs="Times New Roman"/>
          <w:b/>
          <w:bCs/>
          <w:color w:val="000000"/>
        </w:rPr>
        <w:tab/>
        <w:t>Pagalbini</w:t>
      </w:r>
      <w:r w:rsidRPr="00500102">
        <w:rPr>
          <w:rFonts w:ascii="Times New Roman" w:eastAsia="TimesNewRoman,Bold" w:hAnsi="Times New Roman" w:cs="Times New Roman"/>
          <w:b/>
          <w:bCs/>
          <w:color w:val="000000"/>
        </w:rPr>
        <w:t xml:space="preserve">ų </w:t>
      </w:r>
      <w:r w:rsidRPr="00500102">
        <w:rPr>
          <w:rFonts w:ascii="Times New Roman" w:eastAsia="Calibri" w:hAnsi="Times New Roman" w:cs="Times New Roman"/>
          <w:b/>
          <w:bCs/>
          <w:color w:val="000000"/>
        </w:rPr>
        <w:t>medžiag</w:t>
      </w:r>
      <w:r w:rsidRPr="00500102">
        <w:rPr>
          <w:rFonts w:ascii="Times New Roman" w:eastAsia="TimesNewRoman,Bold" w:hAnsi="Times New Roman" w:cs="Times New Roman"/>
          <w:b/>
          <w:bCs/>
          <w:color w:val="000000"/>
        </w:rPr>
        <w:t xml:space="preserve">ų </w:t>
      </w:r>
      <w:r w:rsidRPr="00500102">
        <w:rPr>
          <w:rFonts w:ascii="Times New Roman" w:eastAsia="Calibri" w:hAnsi="Times New Roman" w:cs="Times New Roman"/>
          <w:b/>
          <w:bCs/>
          <w:color w:val="000000"/>
        </w:rPr>
        <w:t>s</w:t>
      </w:r>
      <w:r w:rsidRPr="00500102">
        <w:rPr>
          <w:rFonts w:ascii="Times New Roman" w:eastAsia="TimesNewRoman,Bold" w:hAnsi="Times New Roman" w:cs="Times New Roman"/>
          <w:b/>
          <w:bCs/>
          <w:color w:val="000000"/>
        </w:rPr>
        <w:t>ą</w:t>
      </w:r>
      <w:r w:rsidRPr="00500102">
        <w:rPr>
          <w:rFonts w:ascii="Times New Roman" w:eastAsia="Calibri" w:hAnsi="Times New Roman" w:cs="Times New Roman"/>
          <w:b/>
          <w:bCs/>
          <w:color w:val="000000"/>
        </w:rPr>
        <w:t>rašas</w:t>
      </w:r>
    </w:p>
    <w:p w14:paraId="59B9651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868EE6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Manitolis</w:t>
      </w:r>
      <w:proofErr w:type="spellEnd"/>
    </w:p>
    <w:p w14:paraId="2C8E388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Natrio citratas</w:t>
      </w:r>
    </w:p>
    <w:p w14:paraId="671BC12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Injekcinis vanduo</w:t>
      </w:r>
    </w:p>
    <w:p w14:paraId="2ECEBA4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4BCD3B5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6.2</w:t>
      </w:r>
      <w:r w:rsidRPr="00500102">
        <w:rPr>
          <w:rFonts w:ascii="Times New Roman" w:eastAsia="Calibri" w:hAnsi="Times New Roman" w:cs="Times New Roman"/>
          <w:b/>
          <w:bCs/>
          <w:color w:val="000000"/>
        </w:rPr>
        <w:tab/>
        <w:t>Nesuderinamumas</w:t>
      </w:r>
    </w:p>
    <w:p w14:paraId="1B69602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499935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Siekiant išvengti nesuderinamumo,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koncentratą galima skiesti tik 0,9 % m/v natrio chlorido tirpalu arba 5 % m/v gliukozės tirpalu.</w:t>
      </w:r>
    </w:p>
    <w:p w14:paraId="02B5BFF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192B81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Šio vaistinio preparato negalima maišyti su tirpalais, kuriuose yra kalcio ar kitais infuziniais tirpalais, kurių sudėtyje yra </w:t>
      </w:r>
      <w:proofErr w:type="spellStart"/>
      <w:r w:rsidRPr="00500102">
        <w:rPr>
          <w:rFonts w:ascii="Times New Roman" w:eastAsia="Calibri" w:hAnsi="Times New Roman" w:cs="Times New Roman"/>
          <w:color w:val="000000"/>
        </w:rPr>
        <w:t>dvivalen</w:t>
      </w:r>
      <w:r w:rsidR="001C3109">
        <w:rPr>
          <w:rFonts w:ascii="Times New Roman" w:eastAsia="Calibri" w:hAnsi="Times New Roman" w:cs="Times New Roman"/>
          <w:color w:val="000000"/>
        </w:rPr>
        <w:t>čių</w:t>
      </w:r>
      <w:proofErr w:type="spellEnd"/>
      <w:r w:rsidRPr="00500102">
        <w:rPr>
          <w:rFonts w:ascii="Times New Roman" w:eastAsia="Calibri" w:hAnsi="Times New Roman" w:cs="Times New Roman"/>
          <w:color w:val="000000"/>
        </w:rPr>
        <w:t xml:space="preserve"> katijonų, pvz., </w:t>
      </w:r>
      <w:proofErr w:type="spellStart"/>
      <w:r w:rsidRPr="00500102">
        <w:rPr>
          <w:rFonts w:ascii="Times New Roman" w:eastAsia="Calibri" w:hAnsi="Times New Roman" w:cs="Times New Roman"/>
          <w:color w:val="000000"/>
        </w:rPr>
        <w:t>laktatiniu</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Ringerio</w:t>
      </w:r>
      <w:proofErr w:type="spellEnd"/>
      <w:r w:rsidRPr="00500102">
        <w:rPr>
          <w:rFonts w:ascii="Times New Roman" w:eastAsia="Calibri" w:hAnsi="Times New Roman" w:cs="Times New Roman"/>
          <w:color w:val="000000"/>
        </w:rPr>
        <w:t xml:space="preserve"> tirpalu. Jis turi būti vartojamas kaip vienkartinis intraveninis tirpalas per atskirą infuzijų liniją.</w:t>
      </w:r>
    </w:p>
    <w:p w14:paraId="44ACC47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2F8E01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6.3</w:t>
      </w:r>
      <w:r w:rsidRPr="00500102">
        <w:rPr>
          <w:rFonts w:ascii="Times New Roman" w:eastAsia="Calibri" w:hAnsi="Times New Roman" w:cs="Times New Roman"/>
          <w:b/>
          <w:bCs/>
          <w:color w:val="000000"/>
        </w:rPr>
        <w:tab/>
        <w:t>Tinkamumo laikas</w:t>
      </w:r>
    </w:p>
    <w:p w14:paraId="10BABA2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68499D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3 metai.</w:t>
      </w:r>
    </w:p>
    <w:p w14:paraId="080FFE3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Tinkamumo laikas po praskiedimo: cheminiu ir fiziniu požiūriu, vaistinis preparatas stabilus 24</w:t>
      </w:r>
      <w:r w:rsidR="004522D3">
        <w:rPr>
          <w:rFonts w:ascii="Times New Roman" w:eastAsia="Calibri" w:hAnsi="Times New Roman" w:cs="Times New Roman"/>
          <w:color w:val="000000"/>
        </w:rPr>
        <w:t> </w:t>
      </w:r>
      <w:r w:rsidRPr="00500102">
        <w:rPr>
          <w:rFonts w:ascii="Times New Roman" w:eastAsia="Calibri" w:hAnsi="Times New Roman" w:cs="Times New Roman"/>
          <w:color w:val="000000"/>
        </w:rPr>
        <w:t>valandas išlieka 2 °C – 8 °C temperatūroje. Mikrobiologiniu požiūriu, infuzinį tirpalą reikia vartoti nedelsiant po praskiedimo. Jeigu jis tuoj pat nevartojamas, už laikymo sąlygas ir trukmę prieš vartojimą atsako vartotojas. Paprastai laikymo 2 °C – 8 °C temperatūroje trukmė turi būti ne ilgesnė kaip 24 val. Prieš vartojimą šaldytuve laikytą tirpalą reikia palikti sušilti iki kambario temperatūros.</w:t>
      </w:r>
    </w:p>
    <w:p w14:paraId="6897732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1529280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6.4</w:t>
      </w:r>
      <w:r w:rsidRPr="00500102">
        <w:rPr>
          <w:rFonts w:ascii="Times New Roman" w:eastAsia="Calibri" w:hAnsi="Times New Roman" w:cs="Times New Roman"/>
          <w:b/>
          <w:bCs/>
          <w:color w:val="000000"/>
        </w:rPr>
        <w:tab/>
        <w:t>Specialios laikymo s</w:t>
      </w:r>
      <w:r w:rsidRPr="00500102">
        <w:rPr>
          <w:rFonts w:ascii="Times New Roman" w:eastAsia="TimesNewRoman,Bold" w:hAnsi="Times New Roman" w:cs="Times New Roman"/>
          <w:b/>
          <w:bCs/>
          <w:color w:val="000000"/>
        </w:rPr>
        <w:t>ą</w:t>
      </w:r>
      <w:r w:rsidRPr="00500102">
        <w:rPr>
          <w:rFonts w:ascii="Times New Roman" w:eastAsia="Calibri" w:hAnsi="Times New Roman" w:cs="Times New Roman"/>
          <w:b/>
          <w:bCs/>
          <w:color w:val="000000"/>
        </w:rPr>
        <w:t>lygos</w:t>
      </w:r>
    </w:p>
    <w:p w14:paraId="66F0BF3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CE3E5A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Šiam vaistiniam preparatui specialių laikymo sąlygų nereikia.</w:t>
      </w:r>
    </w:p>
    <w:p w14:paraId="0DED7D7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AF2797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Praskiesto vaistinio preparato laikymo sąlygos pateikiamos 6.3 skyriuje.</w:t>
      </w:r>
    </w:p>
    <w:p w14:paraId="7329EDF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2A9C128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6.5</w:t>
      </w:r>
      <w:r w:rsidRPr="00500102">
        <w:rPr>
          <w:rFonts w:ascii="Times New Roman" w:eastAsia="Calibri" w:hAnsi="Times New Roman" w:cs="Times New Roman"/>
          <w:b/>
          <w:bCs/>
          <w:color w:val="000000"/>
        </w:rPr>
        <w:tab/>
      </w:r>
      <w:proofErr w:type="spellStart"/>
      <w:r w:rsidRPr="00500102">
        <w:rPr>
          <w:rFonts w:ascii="Times New Roman" w:eastAsia="Calibri" w:hAnsi="Times New Roman" w:cs="Times New Roman"/>
          <w:b/>
          <w:bCs/>
          <w:color w:val="000000"/>
        </w:rPr>
        <w:t>Talpyklės</w:t>
      </w:r>
      <w:proofErr w:type="spellEnd"/>
      <w:r w:rsidRPr="00500102">
        <w:rPr>
          <w:rFonts w:ascii="Times New Roman" w:eastAsia="Calibri" w:hAnsi="Times New Roman" w:cs="Times New Roman"/>
          <w:b/>
          <w:bCs/>
          <w:color w:val="000000"/>
        </w:rPr>
        <w:t xml:space="preserve"> pobūdis ir jos turinys</w:t>
      </w:r>
    </w:p>
    <w:p w14:paraId="408066A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8EE7CF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Plastiko flakonas, pagamintas iš bespalvio polipropileno, užkimštas </w:t>
      </w:r>
      <w:proofErr w:type="spellStart"/>
      <w:r w:rsidRPr="00500102">
        <w:rPr>
          <w:rFonts w:ascii="Times New Roman" w:eastAsia="Calibri" w:hAnsi="Times New Roman" w:cs="Times New Roman"/>
          <w:color w:val="000000"/>
        </w:rPr>
        <w:t>bromobutilo</w:t>
      </w:r>
      <w:proofErr w:type="spellEnd"/>
      <w:r w:rsidRPr="00500102">
        <w:rPr>
          <w:rFonts w:ascii="Times New Roman" w:eastAsia="Calibri" w:hAnsi="Times New Roman" w:cs="Times New Roman"/>
          <w:color w:val="000000"/>
        </w:rPr>
        <w:t xml:space="preserve"> gumos kamščiu ir aliuminio </w:t>
      </w:r>
      <w:proofErr w:type="spellStart"/>
      <w:r w:rsidRPr="00500102">
        <w:rPr>
          <w:rFonts w:ascii="Times New Roman" w:eastAsia="Calibri" w:hAnsi="Times New Roman" w:cs="Times New Roman"/>
          <w:color w:val="000000"/>
        </w:rPr>
        <w:t>gaubteliu</w:t>
      </w:r>
      <w:proofErr w:type="spellEnd"/>
      <w:r w:rsidRPr="00500102">
        <w:rPr>
          <w:rFonts w:ascii="Times New Roman" w:eastAsia="Calibri" w:hAnsi="Times New Roman" w:cs="Times New Roman"/>
          <w:color w:val="000000"/>
        </w:rPr>
        <w:t xml:space="preserve"> su nuplėšiamu plastiko dangteliu.</w:t>
      </w:r>
    </w:p>
    <w:p w14:paraId="103DE6D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1CD229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Pakuotėje yra 1, 4 arba 10 flakonų.</w:t>
      </w:r>
    </w:p>
    <w:p w14:paraId="25B4D0F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4C0C8C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Gali būti tiekiamos ne visų dydžių pakuotės.</w:t>
      </w:r>
    </w:p>
    <w:p w14:paraId="12E4481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AAEC8F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6.6</w:t>
      </w:r>
      <w:r w:rsidRPr="00500102">
        <w:rPr>
          <w:rFonts w:ascii="Times New Roman" w:eastAsia="Calibri" w:hAnsi="Times New Roman" w:cs="Times New Roman"/>
          <w:b/>
          <w:bCs/>
          <w:color w:val="000000"/>
        </w:rPr>
        <w:tab/>
        <w:t>Special</w:t>
      </w:r>
      <w:r w:rsidRPr="00500102">
        <w:rPr>
          <w:rFonts w:ascii="Times New Roman" w:eastAsia="TimesNewRoman,Bold" w:hAnsi="Times New Roman" w:cs="Times New Roman"/>
          <w:b/>
          <w:bCs/>
          <w:color w:val="000000"/>
        </w:rPr>
        <w:t>ū</w:t>
      </w:r>
      <w:r w:rsidRPr="00500102">
        <w:rPr>
          <w:rFonts w:ascii="Times New Roman" w:eastAsia="Calibri" w:hAnsi="Times New Roman" w:cs="Times New Roman"/>
          <w:b/>
          <w:bCs/>
          <w:color w:val="000000"/>
        </w:rPr>
        <w:t>s reikalavimai atliekoms tvarkyti ir vaistiniam preparatui ruošti</w:t>
      </w:r>
    </w:p>
    <w:p w14:paraId="7E5F819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0FA847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Prieš vartojimą 5 ml koncentrato iš vieno flakono arba reikiamą koncentrato tūrį reikia toliau skiesti 100 ml infuzinio tirpalo, kuriame nėra kalcio (0,9 % m/v natrio chlorido tirpalo arba 5 % m/v gliukozės tirpalo).</w:t>
      </w:r>
    </w:p>
    <w:p w14:paraId="15B8E5E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158C7D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Atlikti tyrimai su stiklo buteliukais bei su įvairiomis </w:t>
      </w:r>
      <w:proofErr w:type="spellStart"/>
      <w:r w:rsidRPr="00500102">
        <w:rPr>
          <w:rFonts w:ascii="Times New Roman" w:eastAsia="Calibri" w:hAnsi="Times New Roman" w:cs="Times New Roman"/>
          <w:color w:val="000000"/>
        </w:rPr>
        <w:t>talpyklėmis</w:t>
      </w:r>
      <w:proofErr w:type="spellEnd"/>
      <w:r w:rsidRPr="00500102">
        <w:rPr>
          <w:rFonts w:ascii="Times New Roman" w:eastAsia="Calibri" w:hAnsi="Times New Roman" w:cs="Times New Roman"/>
          <w:color w:val="000000"/>
        </w:rPr>
        <w:t xml:space="preserve">, pagamintomis iš </w:t>
      </w:r>
      <w:proofErr w:type="spellStart"/>
      <w:r w:rsidRPr="00500102">
        <w:rPr>
          <w:rFonts w:ascii="Times New Roman" w:eastAsia="Calibri" w:hAnsi="Times New Roman" w:cs="Times New Roman"/>
          <w:color w:val="000000"/>
        </w:rPr>
        <w:t>polivinilchlorido</w:t>
      </w:r>
      <w:proofErr w:type="spellEnd"/>
      <w:r w:rsidRPr="00500102">
        <w:rPr>
          <w:rFonts w:ascii="Times New Roman" w:eastAsia="Calibri" w:hAnsi="Times New Roman" w:cs="Times New Roman"/>
          <w:color w:val="000000"/>
        </w:rPr>
        <w:t xml:space="preserve">, polietileno ir polipropileno (pripildytomis 0,9 % m/v natrio chlorido tirpalo arba 5 % m/v gliukozės tirpalo), parodė, kad su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nesuderinamumas nepasireiškia.</w:t>
      </w:r>
    </w:p>
    <w:p w14:paraId="75F7D67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FEBEFE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Papildoma informacija apie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ruošimą, įskaitant mažesnės dozės ruošimo rekomendacijas, pateikiama 4.2 skyriuje.</w:t>
      </w:r>
    </w:p>
    <w:p w14:paraId="595EFB7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BE28EF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Ruošiantis infuzijai reikia laikytis </w:t>
      </w:r>
      <w:proofErr w:type="spellStart"/>
      <w:r w:rsidRPr="00500102">
        <w:rPr>
          <w:rFonts w:ascii="Times New Roman" w:eastAsia="Calibri" w:hAnsi="Times New Roman" w:cs="Times New Roman"/>
          <w:color w:val="000000"/>
        </w:rPr>
        <w:t>aseptikos</w:t>
      </w:r>
      <w:proofErr w:type="spellEnd"/>
      <w:r w:rsidRPr="00500102">
        <w:rPr>
          <w:rFonts w:ascii="Times New Roman" w:eastAsia="Calibri" w:hAnsi="Times New Roman" w:cs="Times New Roman"/>
          <w:color w:val="000000"/>
        </w:rPr>
        <w:t xml:space="preserve"> reikalavimų. Tik vienkartiniam vartojimui.</w:t>
      </w:r>
    </w:p>
    <w:p w14:paraId="2D93D8E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BF3CAD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Galima vartoti tik skaidrų, nepakitusios spalvos tirpalą, kuriame nėra matomų dalelių.</w:t>
      </w:r>
    </w:p>
    <w:p w14:paraId="72BA50A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70B61F9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Sveikatos priežiūros specialistams rekomenduojama neišpilti nepanaudoto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tirpalo į buitinę kanalizaciją.</w:t>
      </w:r>
    </w:p>
    <w:p w14:paraId="15E6D1C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30A84C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Nesuvartotą vaistinį preparatą ar atliekas reikia tvarkyti laikantis vietinių reikalavimų.</w:t>
      </w:r>
    </w:p>
    <w:p w14:paraId="5593A23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1BC2605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AF5921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7.</w:t>
      </w:r>
      <w:r w:rsidRPr="00500102">
        <w:rPr>
          <w:rFonts w:ascii="Times New Roman" w:eastAsia="Calibri" w:hAnsi="Times New Roman" w:cs="Times New Roman"/>
          <w:b/>
          <w:bCs/>
          <w:color w:val="000000"/>
        </w:rPr>
        <w:tab/>
        <w:t>REGISTRUOTOJAS</w:t>
      </w:r>
    </w:p>
    <w:p w14:paraId="09F32D18" w14:textId="77777777" w:rsidR="00500102" w:rsidRPr="00500102" w:rsidRDefault="00500102" w:rsidP="00500102">
      <w:pPr>
        <w:tabs>
          <w:tab w:val="left" w:pos="567"/>
        </w:tabs>
        <w:spacing w:after="0" w:line="240" w:lineRule="auto"/>
        <w:jc w:val="both"/>
        <w:rPr>
          <w:rFonts w:ascii="Times New Roman" w:eastAsia="Times New Roman" w:hAnsi="Times New Roman" w:cs="Times New Roman"/>
        </w:rPr>
      </w:pPr>
    </w:p>
    <w:p w14:paraId="51159AEE" w14:textId="77777777" w:rsidR="00500102" w:rsidRPr="00500102" w:rsidRDefault="00500102" w:rsidP="00500102">
      <w:pPr>
        <w:tabs>
          <w:tab w:val="left" w:pos="567"/>
        </w:tabs>
        <w:spacing w:after="0" w:line="240" w:lineRule="auto"/>
        <w:rPr>
          <w:rFonts w:ascii="Times New Roman" w:eastAsia="SimSun" w:hAnsi="Times New Roman" w:cs="Times New Roman"/>
        </w:rPr>
      </w:pPr>
      <w:proofErr w:type="spellStart"/>
      <w:r w:rsidRPr="00500102">
        <w:rPr>
          <w:rFonts w:ascii="Times New Roman" w:eastAsia="SimSun" w:hAnsi="Times New Roman" w:cs="Times New Roman"/>
        </w:rPr>
        <w:t>Fresenius</w:t>
      </w:r>
      <w:proofErr w:type="spellEnd"/>
      <w:r w:rsidRPr="00500102">
        <w:rPr>
          <w:rFonts w:ascii="Times New Roman" w:eastAsia="SimSun" w:hAnsi="Times New Roman" w:cs="Times New Roman"/>
        </w:rPr>
        <w:t xml:space="preserve"> Kabi </w:t>
      </w:r>
      <w:proofErr w:type="spellStart"/>
      <w:r w:rsidRPr="00500102">
        <w:rPr>
          <w:rFonts w:ascii="Times New Roman" w:eastAsia="SimSun" w:hAnsi="Times New Roman" w:cs="Times New Roman"/>
        </w:rPr>
        <w:t>Polska</w:t>
      </w:r>
      <w:proofErr w:type="spellEnd"/>
      <w:r w:rsidRPr="00500102">
        <w:rPr>
          <w:rFonts w:ascii="Times New Roman" w:eastAsia="SimSun" w:hAnsi="Times New Roman" w:cs="Times New Roman"/>
        </w:rPr>
        <w:t xml:space="preserve"> </w:t>
      </w:r>
      <w:proofErr w:type="spellStart"/>
      <w:r w:rsidRPr="00500102">
        <w:rPr>
          <w:rFonts w:ascii="Times New Roman" w:eastAsia="SimSun" w:hAnsi="Times New Roman" w:cs="Times New Roman"/>
        </w:rPr>
        <w:t>Sp.z</w:t>
      </w:r>
      <w:proofErr w:type="spellEnd"/>
      <w:r w:rsidRPr="00500102">
        <w:rPr>
          <w:rFonts w:ascii="Times New Roman" w:eastAsia="SimSun" w:hAnsi="Times New Roman" w:cs="Times New Roman"/>
        </w:rPr>
        <w:t xml:space="preserve"> </w:t>
      </w:r>
      <w:proofErr w:type="spellStart"/>
      <w:r w:rsidRPr="00500102">
        <w:rPr>
          <w:rFonts w:ascii="Times New Roman" w:eastAsia="SimSun" w:hAnsi="Times New Roman" w:cs="Times New Roman"/>
        </w:rPr>
        <w:t>o.o</w:t>
      </w:r>
      <w:proofErr w:type="spellEnd"/>
      <w:r w:rsidRPr="00500102">
        <w:rPr>
          <w:rFonts w:ascii="Times New Roman" w:eastAsia="SimSun" w:hAnsi="Times New Roman" w:cs="Times New Roman"/>
        </w:rPr>
        <w:t>.</w:t>
      </w:r>
    </w:p>
    <w:p w14:paraId="44E5728E" w14:textId="77777777" w:rsidR="00500102" w:rsidRPr="00500102" w:rsidRDefault="00500102" w:rsidP="00500102">
      <w:pPr>
        <w:tabs>
          <w:tab w:val="left" w:pos="567"/>
        </w:tabs>
        <w:spacing w:after="0" w:line="240" w:lineRule="auto"/>
        <w:rPr>
          <w:rFonts w:ascii="Times New Roman" w:eastAsia="SimSun" w:hAnsi="Times New Roman" w:cs="Times New Roman"/>
        </w:rPr>
      </w:pPr>
      <w:r w:rsidRPr="00500102">
        <w:rPr>
          <w:rFonts w:ascii="Times New Roman" w:eastAsia="SimSun" w:hAnsi="Times New Roman" w:cs="Times New Roman"/>
        </w:rPr>
        <w:t xml:space="preserve">Al. </w:t>
      </w:r>
      <w:proofErr w:type="spellStart"/>
      <w:r w:rsidRPr="00500102">
        <w:rPr>
          <w:rFonts w:ascii="Times New Roman" w:eastAsia="SimSun" w:hAnsi="Times New Roman" w:cs="Times New Roman"/>
        </w:rPr>
        <w:t>Jerozolimskie</w:t>
      </w:r>
      <w:proofErr w:type="spellEnd"/>
      <w:r w:rsidRPr="00500102">
        <w:rPr>
          <w:rFonts w:ascii="Times New Roman" w:eastAsia="SimSun" w:hAnsi="Times New Roman" w:cs="Times New Roman"/>
        </w:rPr>
        <w:t xml:space="preserve"> 134</w:t>
      </w:r>
    </w:p>
    <w:p w14:paraId="3168801D" w14:textId="77777777" w:rsidR="00500102" w:rsidRPr="00DB0F37" w:rsidRDefault="00500102" w:rsidP="00500102">
      <w:pPr>
        <w:tabs>
          <w:tab w:val="left" w:pos="567"/>
        </w:tabs>
        <w:autoSpaceDE w:val="0"/>
        <w:autoSpaceDN w:val="0"/>
        <w:adjustRightInd w:val="0"/>
        <w:spacing w:after="0" w:line="240" w:lineRule="auto"/>
        <w:rPr>
          <w:rFonts w:ascii="Times New Roman" w:eastAsia="Times New Roman" w:hAnsi="Times New Roman" w:cs="Times New Roman"/>
          <w:snapToGrid w:val="0"/>
          <w:lang w:val="pt-PT"/>
        </w:rPr>
      </w:pPr>
      <w:r w:rsidRPr="00DB0F37">
        <w:rPr>
          <w:rFonts w:ascii="Times New Roman" w:eastAsia="Times New Roman" w:hAnsi="Times New Roman" w:cs="Times New Roman"/>
          <w:snapToGrid w:val="0"/>
          <w:lang w:val="pt-PT"/>
        </w:rPr>
        <w:t>02-305 Warszawa</w:t>
      </w:r>
    </w:p>
    <w:p w14:paraId="110799CD" w14:textId="77777777" w:rsidR="00500102" w:rsidRPr="00DB0F37" w:rsidRDefault="00500102" w:rsidP="00500102">
      <w:pPr>
        <w:tabs>
          <w:tab w:val="left" w:pos="567"/>
        </w:tabs>
        <w:autoSpaceDE w:val="0"/>
        <w:autoSpaceDN w:val="0"/>
        <w:adjustRightInd w:val="0"/>
        <w:spacing w:after="0" w:line="240" w:lineRule="auto"/>
        <w:rPr>
          <w:rFonts w:ascii="Times New Roman" w:eastAsia="Times New Roman" w:hAnsi="Times New Roman" w:cs="Times New Roman"/>
          <w:b/>
          <w:bCs/>
          <w:snapToGrid w:val="0"/>
          <w:lang w:val="pt-PT"/>
        </w:rPr>
      </w:pPr>
      <w:r w:rsidRPr="00DB0F37">
        <w:rPr>
          <w:rFonts w:ascii="Times New Roman" w:eastAsia="Times New Roman" w:hAnsi="Times New Roman" w:cs="Times New Roman"/>
          <w:iCs/>
          <w:snapToGrid w:val="0"/>
          <w:lang w:val="pt-PT"/>
        </w:rPr>
        <w:t>Lenkija</w:t>
      </w:r>
    </w:p>
    <w:p w14:paraId="6BA408F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EF8CE1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7A07F50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8.</w:t>
      </w:r>
      <w:r w:rsidRPr="00500102">
        <w:rPr>
          <w:rFonts w:ascii="Times New Roman" w:eastAsia="Calibri" w:hAnsi="Times New Roman" w:cs="Times New Roman"/>
          <w:b/>
          <w:bCs/>
          <w:color w:val="000000"/>
        </w:rPr>
        <w:tab/>
        <w:t xml:space="preserve">REGISTRACIJOS PAŽYMĖJIMO NUMERIS (-IAI) </w:t>
      </w:r>
    </w:p>
    <w:p w14:paraId="1E507DE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10FB4876" w14:textId="77777777" w:rsidR="008C1742" w:rsidRPr="008C1742" w:rsidRDefault="008C1742" w:rsidP="008C1742">
      <w:pPr>
        <w:tabs>
          <w:tab w:val="left" w:pos="567"/>
        </w:tabs>
        <w:spacing w:after="0" w:line="240" w:lineRule="auto"/>
        <w:rPr>
          <w:rFonts w:ascii="Times New Roman" w:eastAsia="SimSun" w:hAnsi="Times New Roman" w:cs="Times New Roman"/>
        </w:rPr>
      </w:pPr>
      <w:r w:rsidRPr="008C1742">
        <w:rPr>
          <w:rFonts w:ascii="Times New Roman" w:eastAsia="SimSun" w:hAnsi="Times New Roman" w:cs="Times New Roman"/>
        </w:rPr>
        <w:t>LT/1/12/3109/001 – 5 ml, N1</w:t>
      </w:r>
    </w:p>
    <w:p w14:paraId="1317912A" w14:textId="77777777" w:rsidR="008C1742" w:rsidRPr="008C1742" w:rsidRDefault="008C1742" w:rsidP="008C1742">
      <w:pPr>
        <w:tabs>
          <w:tab w:val="left" w:pos="567"/>
        </w:tabs>
        <w:spacing w:after="0" w:line="240" w:lineRule="auto"/>
        <w:rPr>
          <w:rFonts w:ascii="Times New Roman" w:eastAsia="SimSun" w:hAnsi="Times New Roman" w:cs="Times New Roman"/>
        </w:rPr>
      </w:pPr>
      <w:r w:rsidRPr="008C1742">
        <w:rPr>
          <w:rFonts w:ascii="Times New Roman" w:eastAsia="SimSun" w:hAnsi="Times New Roman" w:cs="Times New Roman"/>
        </w:rPr>
        <w:t>LT/1/12/3109/002 – 5 ml, N4</w:t>
      </w:r>
    </w:p>
    <w:p w14:paraId="0A28B7E0" w14:textId="77777777" w:rsidR="00500102" w:rsidRPr="008C1742" w:rsidRDefault="008C1742" w:rsidP="008C1742">
      <w:pPr>
        <w:tabs>
          <w:tab w:val="left" w:pos="567"/>
        </w:tabs>
        <w:spacing w:after="0" w:line="240" w:lineRule="auto"/>
        <w:rPr>
          <w:rFonts w:ascii="Times New Roman" w:eastAsia="SimSun" w:hAnsi="Times New Roman" w:cs="Times New Roman"/>
        </w:rPr>
      </w:pPr>
      <w:r w:rsidRPr="008C1742">
        <w:rPr>
          <w:rFonts w:ascii="Times New Roman" w:eastAsia="SimSun" w:hAnsi="Times New Roman" w:cs="Times New Roman"/>
        </w:rPr>
        <w:t>LT/1/12/3109/003 – 5 ml, N10</w:t>
      </w:r>
    </w:p>
    <w:p w14:paraId="5722C804" w14:textId="77777777" w:rsidR="00500102" w:rsidRDefault="00500102" w:rsidP="008C1742">
      <w:pPr>
        <w:tabs>
          <w:tab w:val="left" w:pos="567"/>
        </w:tabs>
        <w:spacing w:after="0" w:line="240" w:lineRule="auto"/>
        <w:rPr>
          <w:rFonts w:ascii="Times New Roman" w:eastAsia="Calibri" w:hAnsi="Times New Roman" w:cs="Times New Roman"/>
          <w:b/>
          <w:bCs/>
          <w:color w:val="000000"/>
        </w:rPr>
      </w:pPr>
    </w:p>
    <w:p w14:paraId="6C6031C5" w14:textId="77777777" w:rsidR="008C1742" w:rsidRPr="00500102" w:rsidRDefault="008C1742" w:rsidP="008C1742">
      <w:pPr>
        <w:tabs>
          <w:tab w:val="left" w:pos="567"/>
        </w:tabs>
        <w:spacing w:after="0" w:line="240" w:lineRule="auto"/>
        <w:rPr>
          <w:rFonts w:ascii="Times New Roman" w:eastAsia="Calibri" w:hAnsi="Times New Roman" w:cs="Times New Roman"/>
          <w:b/>
          <w:bCs/>
          <w:color w:val="000000"/>
        </w:rPr>
      </w:pPr>
    </w:p>
    <w:p w14:paraId="4162371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9.</w:t>
      </w:r>
      <w:r w:rsidRPr="00500102">
        <w:rPr>
          <w:rFonts w:ascii="Times New Roman" w:eastAsia="Calibri" w:hAnsi="Times New Roman" w:cs="Times New Roman"/>
          <w:b/>
          <w:bCs/>
          <w:color w:val="000000"/>
        </w:rPr>
        <w:tab/>
        <w:t>REGISTRAVIMO / PERREGISTRAVIMO DATA</w:t>
      </w:r>
    </w:p>
    <w:p w14:paraId="6FE9711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9A518A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Registravimo data 2012 m. spalio 19 d.</w:t>
      </w:r>
    </w:p>
    <w:p w14:paraId="7DAEFA8E" w14:textId="77777777" w:rsidR="00500102" w:rsidRDefault="004522D3" w:rsidP="00500102">
      <w:pPr>
        <w:tabs>
          <w:tab w:val="left" w:pos="567"/>
        </w:tabs>
        <w:autoSpaceDE w:val="0"/>
        <w:autoSpaceDN w:val="0"/>
        <w:adjustRightInd w:val="0"/>
        <w:spacing w:after="0" w:line="240" w:lineRule="auto"/>
        <w:rPr>
          <w:rFonts w:ascii="Times New Roman" w:eastAsia="Times New Roman" w:hAnsi="Times New Roman" w:cs="Times New Roman"/>
          <w:noProof/>
          <w:snapToGrid w:val="0"/>
          <w:szCs w:val="24"/>
        </w:rPr>
      </w:pPr>
      <w:r w:rsidRPr="004522D3">
        <w:rPr>
          <w:rFonts w:ascii="Times New Roman" w:eastAsia="Times New Roman" w:hAnsi="Times New Roman" w:cs="Times New Roman"/>
          <w:noProof/>
          <w:snapToGrid w:val="0"/>
        </w:rPr>
        <w:t xml:space="preserve">Paskutinio </w:t>
      </w:r>
      <w:r w:rsidRPr="004522D3">
        <w:rPr>
          <w:rFonts w:ascii="Times New Roman" w:eastAsia="Times New Roman" w:hAnsi="Times New Roman" w:cs="Times New Roman"/>
          <w:noProof/>
          <w:snapToGrid w:val="0"/>
          <w:szCs w:val="24"/>
        </w:rPr>
        <w:t>perregistravimo data</w:t>
      </w:r>
      <w:r w:rsidR="008C1742">
        <w:rPr>
          <w:rFonts w:ascii="Times New Roman" w:eastAsia="Times New Roman" w:hAnsi="Times New Roman" w:cs="Times New Roman"/>
          <w:noProof/>
          <w:snapToGrid w:val="0"/>
          <w:szCs w:val="24"/>
        </w:rPr>
        <w:t xml:space="preserve"> 2018 m. liepos 30 d.</w:t>
      </w:r>
    </w:p>
    <w:p w14:paraId="3CCF1585" w14:textId="77777777" w:rsidR="004522D3" w:rsidRPr="00500102" w:rsidRDefault="004522D3"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F79539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1C881A7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10. </w:t>
      </w:r>
      <w:r w:rsidRPr="00500102">
        <w:rPr>
          <w:rFonts w:ascii="Times New Roman" w:eastAsia="Calibri" w:hAnsi="Times New Roman" w:cs="Times New Roman"/>
          <w:b/>
          <w:bCs/>
          <w:color w:val="000000"/>
        </w:rPr>
        <w:tab/>
        <w:t>TEKSTO PERŽI</w:t>
      </w:r>
      <w:r w:rsidRPr="00500102">
        <w:rPr>
          <w:rFonts w:ascii="Times New Roman" w:eastAsia="TimesNewRoman,Bold" w:hAnsi="Times New Roman" w:cs="Times New Roman"/>
          <w:b/>
          <w:bCs/>
          <w:color w:val="000000"/>
        </w:rPr>
        <w:t>Ū</w:t>
      </w:r>
      <w:r w:rsidRPr="00500102">
        <w:rPr>
          <w:rFonts w:ascii="Times New Roman" w:eastAsia="Calibri" w:hAnsi="Times New Roman" w:cs="Times New Roman"/>
          <w:b/>
          <w:bCs/>
          <w:color w:val="000000"/>
        </w:rPr>
        <w:t>ROS DATA</w:t>
      </w:r>
    </w:p>
    <w:p w14:paraId="2C6B84E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3D70EBA" w14:textId="4E98FE37" w:rsidR="00500102" w:rsidRPr="00500102" w:rsidRDefault="008C174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r>
        <w:rPr>
          <w:rFonts w:ascii="Times New Roman" w:eastAsia="Times New Roman" w:hAnsi="Times New Roman" w:cs="Times New Roman"/>
          <w:noProof/>
          <w:snapToGrid w:val="0"/>
          <w:szCs w:val="24"/>
        </w:rPr>
        <w:t>20</w:t>
      </w:r>
      <w:r w:rsidR="005427E8">
        <w:rPr>
          <w:rFonts w:ascii="Times New Roman" w:eastAsia="Times New Roman" w:hAnsi="Times New Roman" w:cs="Times New Roman"/>
          <w:noProof/>
          <w:snapToGrid w:val="0"/>
          <w:szCs w:val="24"/>
        </w:rPr>
        <w:t>24 </w:t>
      </w:r>
      <w:r>
        <w:rPr>
          <w:rFonts w:ascii="Times New Roman" w:eastAsia="Times New Roman" w:hAnsi="Times New Roman" w:cs="Times New Roman"/>
          <w:noProof/>
          <w:snapToGrid w:val="0"/>
          <w:szCs w:val="24"/>
        </w:rPr>
        <w:t xml:space="preserve">m. </w:t>
      </w:r>
      <w:r w:rsidR="005427E8">
        <w:rPr>
          <w:rFonts w:ascii="Times New Roman" w:eastAsia="Times New Roman" w:hAnsi="Times New Roman" w:cs="Times New Roman"/>
          <w:noProof/>
          <w:snapToGrid w:val="0"/>
          <w:szCs w:val="24"/>
        </w:rPr>
        <w:t>rugpjūčio 26 </w:t>
      </w:r>
      <w:r>
        <w:rPr>
          <w:rFonts w:ascii="Times New Roman" w:eastAsia="Times New Roman" w:hAnsi="Times New Roman" w:cs="Times New Roman"/>
          <w:noProof/>
          <w:snapToGrid w:val="0"/>
          <w:szCs w:val="24"/>
        </w:rPr>
        <w:t>d.</w:t>
      </w:r>
    </w:p>
    <w:p w14:paraId="5C5CC9DD" w14:textId="77777777" w:rsid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6EB90A62" w14:textId="77777777" w:rsidR="008C1742" w:rsidRPr="00500102" w:rsidRDefault="008C174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3940D28A" w14:textId="77777777" w:rsidR="007F067A" w:rsidRPr="007F067A" w:rsidRDefault="00500102" w:rsidP="007F067A">
      <w:pPr>
        <w:tabs>
          <w:tab w:val="center" w:pos="4819"/>
          <w:tab w:val="right" w:pos="9638"/>
        </w:tabs>
        <w:rPr>
          <w:rFonts w:ascii="Times New Roman" w:hAnsi="Times New Roman" w:cs="Times New Roman"/>
        </w:rPr>
      </w:pPr>
      <w:r w:rsidRPr="007F067A">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7F067A">
        <w:rPr>
          <w:rFonts w:ascii="Times New Roman" w:eastAsia="SimSun" w:hAnsi="Times New Roman" w:cs="Times New Roman"/>
          <w:i/>
          <w:noProof/>
        </w:rPr>
        <w:t xml:space="preserve"> </w:t>
      </w:r>
      <w:r w:rsidR="007F067A" w:rsidRPr="007F067A">
        <w:rPr>
          <w:rFonts w:ascii="Times New Roman" w:hAnsi="Times New Roman" w:cs="Times New Roman"/>
          <w:color w:val="0000EE"/>
          <w:u w:val="single"/>
          <w:lang w:eastAsia="lt-LT"/>
        </w:rPr>
        <w:t>https://vvkt.lrv.lt/lt/.</w:t>
      </w:r>
    </w:p>
    <w:p w14:paraId="4BD04F68" w14:textId="06D9C2EA" w:rsidR="00500102" w:rsidRPr="00500102" w:rsidRDefault="00500102" w:rsidP="00500102">
      <w:pPr>
        <w:tabs>
          <w:tab w:val="left" w:pos="5954"/>
          <w:tab w:val="left" w:pos="6237"/>
          <w:tab w:val="left" w:pos="6663"/>
          <w:tab w:val="left" w:pos="6946"/>
        </w:tabs>
        <w:spacing w:after="0" w:line="240" w:lineRule="auto"/>
        <w:rPr>
          <w:rFonts w:ascii="Times New Roman" w:eastAsia="SimSun" w:hAnsi="Times New Roman" w:cs="Times New Roman"/>
        </w:rPr>
      </w:pPr>
    </w:p>
    <w:p w14:paraId="118321B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color w:val="000000"/>
        </w:rPr>
      </w:pPr>
    </w:p>
    <w:p w14:paraId="2AAE2807"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76425E58"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6B2A52F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51BD0D37"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5CB0E83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09C8B19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735299A4"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42DD1EF7"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37F9C34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03C50A3B"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39263CF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0AFCDCA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21A9596B"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78D82F8A"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18A4C0E3"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038892C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29733BE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44CEBAF4"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49E703E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3E8D5F8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50978B9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60D44613"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4A9135A5" w14:textId="77777777" w:rsidR="00500102" w:rsidRPr="00500102" w:rsidRDefault="00500102" w:rsidP="00500102">
      <w:pPr>
        <w:keepNext/>
        <w:spacing w:after="0" w:line="240" w:lineRule="auto"/>
        <w:jc w:val="center"/>
        <w:outlineLvl w:val="1"/>
        <w:rPr>
          <w:rFonts w:ascii="Times New Roman" w:eastAsia="Calibri" w:hAnsi="Times New Roman" w:cs="Times New Roman"/>
          <w:b/>
          <w:bCs/>
        </w:rPr>
      </w:pPr>
    </w:p>
    <w:p w14:paraId="3FC3E69D" w14:textId="77777777" w:rsidR="00500102" w:rsidRPr="00500102" w:rsidRDefault="00500102" w:rsidP="00500102">
      <w:pPr>
        <w:keepNext/>
        <w:spacing w:after="0" w:line="240" w:lineRule="auto"/>
        <w:jc w:val="center"/>
        <w:outlineLvl w:val="1"/>
        <w:rPr>
          <w:rFonts w:ascii="Times New Roman" w:eastAsia="Calibri" w:hAnsi="Times New Roman" w:cs="Times New Roman"/>
          <w:b/>
          <w:bCs/>
        </w:rPr>
      </w:pPr>
      <w:r w:rsidRPr="00500102">
        <w:rPr>
          <w:rFonts w:ascii="Times New Roman" w:eastAsia="Calibri" w:hAnsi="Times New Roman" w:cs="Times New Roman"/>
          <w:b/>
          <w:bCs/>
        </w:rPr>
        <w:t>II PRIEDAS</w:t>
      </w:r>
    </w:p>
    <w:p w14:paraId="5972EF8C" w14:textId="77777777" w:rsidR="00500102" w:rsidRPr="00500102" w:rsidRDefault="00500102" w:rsidP="00500102">
      <w:pPr>
        <w:spacing w:after="0" w:line="240" w:lineRule="auto"/>
        <w:rPr>
          <w:rFonts w:ascii="Times New Roman" w:eastAsia="Calibri" w:hAnsi="Times New Roman" w:cs="Times New Roman"/>
          <w:b/>
          <w:i/>
        </w:rPr>
      </w:pPr>
    </w:p>
    <w:p w14:paraId="295CB7E2" w14:textId="77777777" w:rsidR="00500102" w:rsidRPr="00500102" w:rsidRDefault="00500102" w:rsidP="00500102">
      <w:pPr>
        <w:spacing w:after="0" w:line="240" w:lineRule="auto"/>
        <w:jc w:val="center"/>
        <w:rPr>
          <w:rFonts w:ascii="Times New Roman" w:eastAsia="Calibri" w:hAnsi="Times New Roman" w:cs="Times New Roman"/>
          <w:b/>
          <w:i/>
        </w:rPr>
      </w:pPr>
      <w:r w:rsidRPr="00500102">
        <w:rPr>
          <w:rFonts w:ascii="Times New Roman" w:eastAsia="Calibri" w:hAnsi="Times New Roman" w:cs="Times New Roman"/>
          <w:b/>
        </w:rPr>
        <w:t>REGISTRACIJOS SĄLYGOS</w:t>
      </w:r>
    </w:p>
    <w:p w14:paraId="650733C3" w14:textId="77777777" w:rsidR="00500102" w:rsidRPr="00500102" w:rsidRDefault="00500102" w:rsidP="00500102">
      <w:pPr>
        <w:spacing w:after="0" w:line="240" w:lineRule="auto"/>
        <w:jc w:val="center"/>
        <w:rPr>
          <w:rFonts w:ascii="Times New Roman" w:eastAsia="Calibri" w:hAnsi="Times New Roman" w:cs="Times New Roman"/>
        </w:rPr>
      </w:pPr>
    </w:p>
    <w:p w14:paraId="6059B7CC" w14:textId="77777777" w:rsidR="00500102" w:rsidRPr="00500102" w:rsidRDefault="00500102" w:rsidP="00500102">
      <w:pPr>
        <w:spacing w:after="0" w:line="240" w:lineRule="auto"/>
        <w:ind w:left="1701" w:right="1416" w:hanging="708"/>
        <w:rPr>
          <w:rFonts w:ascii="Times New Roman" w:eastAsia="Calibri" w:hAnsi="Times New Roman" w:cs="Times New Roman"/>
          <w:b/>
        </w:rPr>
      </w:pPr>
      <w:r w:rsidRPr="00500102">
        <w:rPr>
          <w:rFonts w:ascii="Times New Roman" w:eastAsia="Calibri" w:hAnsi="Times New Roman" w:cs="Times New Roman"/>
          <w:b/>
        </w:rPr>
        <w:t>A.</w:t>
      </w:r>
      <w:r w:rsidRPr="00500102">
        <w:rPr>
          <w:rFonts w:ascii="Times New Roman" w:eastAsia="Calibri" w:hAnsi="Times New Roman" w:cs="Times New Roman"/>
          <w:b/>
        </w:rPr>
        <w:tab/>
        <w:t>GAMINTOJAS (-AI), ATSAKINGAS (-I) UŽ SERIJŲ IŠLEIDIMĄ</w:t>
      </w:r>
    </w:p>
    <w:p w14:paraId="6CED05E4" w14:textId="77777777" w:rsidR="00500102" w:rsidRPr="00500102" w:rsidRDefault="00500102" w:rsidP="00500102">
      <w:pPr>
        <w:spacing w:after="0" w:line="240" w:lineRule="auto"/>
        <w:rPr>
          <w:rFonts w:ascii="Times New Roman" w:eastAsia="Calibri" w:hAnsi="Times New Roman" w:cs="Times New Roman"/>
        </w:rPr>
      </w:pPr>
    </w:p>
    <w:p w14:paraId="5C07F489" w14:textId="77777777" w:rsidR="00500102" w:rsidRPr="00500102" w:rsidRDefault="00500102" w:rsidP="00500102">
      <w:pPr>
        <w:suppressLineNumbers/>
        <w:spacing w:after="0" w:line="240" w:lineRule="auto"/>
        <w:ind w:left="1701" w:right="1416" w:hanging="708"/>
        <w:rPr>
          <w:rFonts w:ascii="Times New Roman" w:eastAsia="Calibri" w:hAnsi="Times New Roman" w:cs="Times New Roman"/>
        </w:rPr>
      </w:pPr>
      <w:r w:rsidRPr="00500102">
        <w:rPr>
          <w:rFonts w:ascii="Times New Roman" w:eastAsia="Calibri" w:hAnsi="Times New Roman" w:cs="Times New Roman"/>
          <w:b/>
        </w:rPr>
        <w:t>B.</w:t>
      </w:r>
      <w:r w:rsidRPr="00500102">
        <w:rPr>
          <w:rFonts w:ascii="Times New Roman" w:eastAsia="Calibri" w:hAnsi="Times New Roman" w:cs="Times New Roman"/>
          <w:b/>
        </w:rPr>
        <w:tab/>
        <w:t>TIEKIMO IR VARTOJIMO SĄLYGOS AR APRIBOJIMAI</w:t>
      </w:r>
    </w:p>
    <w:p w14:paraId="383D1D96" w14:textId="77777777" w:rsidR="00500102" w:rsidRPr="00500102" w:rsidRDefault="00500102" w:rsidP="00500102">
      <w:pPr>
        <w:spacing w:after="0" w:line="240" w:lineRule="auto"/>
        <w:rPr>
          <w:rFonts w:ascii="Times New Roman" w:eastAsia="Calibri" w:hAnsi="Times New Roman" w:cs="Times New Roman"/>
        </w:rPr>
      </w:pPr>
    </w:p>
    <w:p w14:paraId="1BA4D9F6" w14:textId="77777777" w:rsidR="00500102" w:rsidRPr="00500102" w:rsidRDefault="00500102" w:rsidP="00500102">
      <w:pPr>
        <w:spacing w:after="0" w:line="240" w:lineRule="auto"/>
        <w:rPr>
          <w:rFonts w:ascii="Times New Roman" w:eastAsia="Calibri" w:hAnsi="Times New Roman" w:cs="Times New Roman"/>
        </w:rPr>
      </w:pPr>
    </w:p>
    <w:p w14:paraId="1E4A7D5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2AB87889" w14:textId="77777777" w:rsidR="00500102" w:rsidRPr="00500102" w:rsidRDefault="00500102" w:rsidP="00500102">
      <w:pPr>
        <w:tabs>
          <w:tab w:val="left" w:pos="567"/>
        </w:tabs>
        <w:autoSpaceDE w:val="0"/>
        <w:autoSpaceDN w:val="0"/>
        <w:adjustRightInd w:val="0"/>
        <w:spacing w:after="0" w:line="240" w:lineRule="auto"/>
        <w:rPr>
          <w:rFonts w:ascii="Times New Roman" w:eastAsia="TimesNewRoman,Bold" w:hAnsi="Times New Roman" w:cs="Times New Roman"/>
          <w:b/>
          <w:bCs/>
          <w:color w:val="000000"/>
        </w:rPr>
      </w:pPr>
      <w:r w:rsidRPr="00500102">
        <w:rPr>
          <w:rFonts w:ascii="Times New Roman" w:eastAsia="Calibri" w:hAnsi="Times New Roman" w:cs="Times New Roman"/>
          <w:b/>
          <w:bCs/>
          <w:color w:val="000000"/>
        </w:rPr>
        <w:br w:type="page"/>
      </w:r>
      <w:r w:rsidRPr="00500102">
        <w:rPr>
          <w:rFonts w:ascii="Times New Roman" w:eastAsia="Calibri" w:hAnsi="Times New Roman" w:cs="Times New Roman"/>
          <w:b/>
          <w:bCs/>
          <w:color w:val="000000"/>
        </w:rPr>
        <w:lastRenderedPageBreak/>
        <w:t>A.</w:t>
      </w:r>
      <w:r w:rsidRPr="00500102">
        <w:rPr>
          <w:rFonts w:ascii="Times New Roman" w:eastAsia="Calibri" w:hAnsi="Times New Roman" w:cs="Times New Roman"/>
          <w:b/>
          <w:bCs/>
          <w:color w:val="000000"/>
        </w:rPr>
        <w:tab/>
      </w:r>
      <w:r w:rsidR="004522D3" w:rsidRPr="004522D3">
        <w:rPr>
          <w:rFonts w:ascii="Times New Roman" w:eastAsia="Times New Roman" w:hAnsi="Times New Roman" w:cs="Times New Roman"/>
          <w:b/>
          <w:snapToGrid w:val="0"/>
          <w:szCs w:val="20"/>
        </w:rPr>
        <w:t xml:space="preserve">GAMINTOJAS (-AI), ATSAKINGAS (-I) </w:t>
      </w:r>
      <w:r w:rsidRPr="00500102">
        <w:rPr>
          <w:rFonts w:ascii="Times New Roman" w:eastAsia="Calibri" w:hAnsi="Times New Roman" w:cs="Times New Roman"/>
          <w:b/>
          <w:bCs/>
          <w:color w:val="000000"/>
        </w:rPr>
        <w:t>UŽ SERIJ</w:t>
      </w:r>
      <w:r w:rsidRPr="00500102">
        <w:rPr>
          <w:rFonts w:ascii="Times New Roman" w:eastAsia="TimesNewRoman,Bold" w:hAnsi="Times New Roman" w:cs="Times New Roman"/>
          <w:b/>
          <w:bCs/>
          <w:color w:val="000000"/>
        </w:rPr>
        <w:t xml:space="preserve">Ų </w:t>
      </w:r>
      <w:r w:rsidRPr="00500102">
        <w:rPr>
          <w:rFonts w:ascii="Times New Roman" w:eastAsia="Calibri" w:hAnsi="Times New Roman" w:cs="Times New Roman"/>
          <w:b/>
          <w:bCs/>
          <w:color w:val="000000"/>
        </w:rPr>
        <w:t>IŠLEIDIM</w:t>
      </w:r>
      <w:r w:rsidRPr="00500102">
        <w:rPr>
          <w:rFonts w:ascii="Times New Roman" w:eastAsia="TimesNewRoman,Bold" w:hAnsi="Times New Roman" w:cs="Times New Roman"/>
          <w:b/>
          <w:bCs/>
          <w:color w:val="000000"/>
        </w:rPr>
        <w:t>Ą</w:t>
      </w:r>
    </w:p>
    <w:p w14:paraId="01F4DD2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p>
    <w:p w14:paraId="29D4587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500102">
        <w:rPr>
          <w:rFonts w:ascii="Times New Roman" w:eastAsia="Calibri" w:hAnsi="Times New Roman" w:cs="Times New Roman"/>
          <w:color w:val="000000"/>
          <w:u w:val="single"/>
        </w:rPr>
        <w:t>Gamintojo (-ų), atsakingo (ų) už serijų išleidimą, pavadinimas (-ai) ir adresas (-ai)</w:t>
      </w:r>
    </w:p>
    <w:p w14:paraId="525385E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6945059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roofErr w:type="spellStart"/>
      <w:r w:rsidRPr="00500102">
        <w:rPr>
          <w:rFonts w:ascii="Times New Roman" w:eastAsia="Calibri" w:hAnsi="Times New Roman" w:cs="Times New Roman"/>
          <w:bCs/>
          <w:color w:val="000000"/>
        </w:rPr>
        <w:t>Fresenius</w:t>
      </w:r>
      <w:proofErr w:type="spellEnd"/>
      <w:r w:rsidRPr="00500102">
        <w:rPr>
          <w:rFonts w:ascii="Times New Roman" w:eastAsia="Calibri" w:hAnsi="Times New Roman" w:cs="Times New Roman"/>
          <w:bCs/>
          <w:color w:val="000000"/>
        </w:rPr>
        <w:t xml:space="preserve"> Kabi </w:t>
      </w:r>
      <w:proofErr w:type="spellStart"/>
      <w:r w:rsidRPr="00500102">
        <w:rPr>
          <w:rFonts w:ascii="Times New Roman" w:eastAsia="Calibri" w:hAnsi="Times New Roman" w:cs="Times New Roman"/>
          <w:bCs/>
          <w:color w:val="000000"/>
        </w:rPr>
        <w:t>Austria</w:t>
      </w:r>
      <w:proofErr w:type="spellEnd"/>
      <w:r w:rsidRPr="00500102">
        <w:rPr>
          <w:rFonts w:ascii="Times New Roman" w:eastAsia="Calibri" w:hAnsi="Times New Roman" w:cs="Times New Roman"/>
          <w:bCs/>
          <w:color w:val="000000"/>
        </w:rPr>
        <w:t xml:space="preserve"> </w:t>
      </w:r>
      <w:proofErr w:type="spellStart"/>
      <w:r w:rsidRPr="00500102">
        <w:rPr>
          <w:rFonts w:ascii="Times New Roman" w:eastAsia="Calibri" w:hAnsi="Times New Roman" w:cs="Times New Roman"/>
          <w:bCs/>
          <w:color w:val="000000"/>
        </w:rPr>
        <w:t>GmbH</w:t>
      </w:r>
      <w:proofErr w:type="spellEnd"/>
    </w:p>
    <w:p w14:paraId="17F4A323" w14:textId="77777777" w:rsidR="004522D3"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roofErr w:type="spellStart"/>
      <w:r w:rsidRPr="00500102">
        <w:rPr>
          <w:rFonts w:ascii="Times New Roman" w:eastAsia="Calibri" w:hAnsi="Times New Roman" w:cs="Times New Roman"/>
          <w:bCs/>
          <w:color w:val="000000"/>
        </w:rPr>
        <w:t>Hafnerstrasse</w:t>
      </w:r>
      <w:proofErr w:type="spellEnd"/>
      <w:r w:rsidRPr="00500102">
        <w:rPr>
          <w:rFonts w:ascii="Times New Roman" w:eastAsia="Calibri" w:hAnsi="Times New Roman" w:cs="Times New Roman"/>
          <w:bCs/>
          <w:color w:val="000000"/>
        </w:rPr>
        <w:t xml:space="preserve"> 36</w:t>
      </w:r>
    </w:p>
    <w:p w14:paraId="1F23466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Cs/>
          <w:color w:val="000000"/>
        </w:rPr>
        <w:t xml:space="preserve">A-8055 </w:t>
      </w:r>
      <w:proofErr w:type="spellStart"/>
      <w:r w:rsidRPr="00500102">
        <w:rPr>
          <w:rFonts w:ascii="Times New Roman" w:eastAsia="Calibri" w:hAnsi="Times New Roman" w:cs="Times New Roman"/>
          <w:bCs/>
          <w:color w:val="000000"/>
        </w:rPr>
        <w:t>Graz</w:t>
      </w:r>
      <w:proofErr w:type="spellEnd"/>
    </w:p>
    <w:p w14:paraId="27511C0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Cs/>
          <w:color w:val="000000"/>
        </w:rPr>
        <w:t>Austrija</w:t>
      </w:r>
    </w:p>
    <w:p w14:paraId="6DAD62B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2FB080A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2143C0C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B.</w:t>
      </w:r>
      <w:r w:rsidRPr="00500102">
        <w:rPr>
          <w:rFonts w:ascii="Times New Roman" w:eastAsia="Calibri" w:hAnsi="Times New Roman" w:cs="Times New Roman"/>
          <w:b/>
          <w:bCs/>
          <w:color w:val="000000"/>
        </w:rPr>
        <w:tab/>
        <w:t>TIEKIMO IR VARTOJIMO SĄLYGOS AR APRIBOJIMAI</w:t>
      </w:r>
    </w:p>
    <w:p w14:paraId="3F46C09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8586E0E" w14:textId="77777777" w:rsidR="009E2E77" w:rsidRDefault="004522D3" w:rsidP="00F658CB">
      <w:pPr>
        <w:tabs>
          <w:tab w:val="left" w:pos="567"/>
        </w:tabs>
        <w:autoSpaceDE w:val="0"/>
        <w:autoSpaceDN w:val="0"/>
        <w:adjustRightInd w:val="0"/>
        <w:spacing w:after="0" w:line="240" w:lineRule="auto"/>
        <w:rPr>
          <w:rFonts w:ascii="Times New Roman" w:eastAsia="Calibri" w:hAnsi="Times New Roman" w:cs="Times New Roman"/>
          <w:color w:val="000000"/>
        </w:rPr>
      </w:pPr>
      <w:r w:rsidRPr="004522D3">
        <w:rPr>
          <w:rFonts w:ascii="Times New Roman" w:eastAsia="Times New Roman" w:hAnsi="Times New Roman" w:cs="Times New Roman"/>
          <w:snapToGrid w:val="0"/>
          <w:szCs w:val="20"/>
        </w:rPr>
        <w:t>Receptinis vaistinis preparatas</w:t>
      </w:r>
      <w:r>
        <w:rPr>
          <w:rFonts w:ascii="Times New Roman" w:eastAsia="Calibri" w:hAnsi="Times New Roman" w:cs="Times New Roman"/>
          <w:color w:val="000000"/>
        </w:rPr>
        <w:t>.</w:t>
      </w:r>
    </w:p>
    <w:p w14:paraId="1382BDD8" w14:textId="77777777" w:rsidR="009E2E77" w:rsidRDefault="00500102" w:rsidP="00F658CB">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color w:val="000000"/>
        </w:rPr>
        <w:br w:type="page"/>
      </w:r>
    </w:p>
    <w:p w14:paraId="19B9C82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073F90D4"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2CA3CBA4"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22C81604"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71015D3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5C61BE93"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2CD90537"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1CA9D378"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3A2256D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526980EB"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34838DEA"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35E81BFB"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24863B1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4C9578BC"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1D45918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10ED8C1E"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04250FBA"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1CD90839"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4D1D2848"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729F271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5EACCFB7"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26A97846"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4E77D245"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65CA8DC9"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r w:rsidRPr="00500102">
        <w:rPr>
          <w:rFonts w:ascii="Times New Roman" w:eastAsia="Calibri" w:hAnsi="Times New Roman" w:cs="Times New Roman"/>
          <w:b/>
          <w:bCs/>
          <w:color w:val="000000"/>
        </w:rPr>
        <w:t>III PRIEDAS</w:t>
      </w:r>
    </w:p>
    <w:p w14:paraId="26AE475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06F4917B"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r w:rsidRPr="00500102">
        <w:rPr>
          <w:rFonts w:ascii="Times New Roman" w:eastAsia="Calibri" w:hAnsi="Times New Roman" w:cs="Times New Roman"/>
          <w:b/>
          <w:bCs/>
          <w:color w:val="000000"/>
        </w:rPr>
        <w:t>ŽENKLINIMAS IR PAKUOT</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S LAPELIS</w:t>
      </w:r>
    </w:p>
    <w:p w14:paraId="6F7DD53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br w:type="page"/>
      </w:r>
    </w:p>
    <w:p w14:paraId="4969FF1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26BFA4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36D8FB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1D2E7CF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1B7C6C9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F5E537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0B457A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11928C7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E22E883"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5C3ECBC8"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701CA63F"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1622C2F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4E9F2060"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49A9F31E"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17E0A37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1FECA0DE"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53E42FC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740AAC6D"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5885D37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210DB460"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25CD994C"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5B7ECAF4" w14:textId="77777777" w:rsid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2A3CE462" w14:textId="77777777" w:rsidR="00C7739C" w:rsidRPr="00500102" w:rsidRDefault="00C7739C" w:rsidP="00500102">
      <w:p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p>
    <w:p w14:paraId="7D125319" w14:textId="77777777" w:rsidR="00500102" w:rsidRPr="00500102" w:rsidRDefault="00500102" w:rsidP="00500102">
      <w:pPr>
        <w:numPr>
          <w:ilvl w:val="0"/>
          <w:numId w:val="8"/>
        </w:numPr>
        <w:tabs>
          <w:tab w:val="left" w:pos="567"/>
        </w:tabs>
        <w:autoSpaceDE w:val="0"/>
        <w:autoSpaceDN w:val="0"/>
        <w:adjustRightInd w:val="0"/>
        <w:spacing w:after="0" w:line="240" w:lineRule="auto"/>
        <w:jc w:val="center"/>
        <w:rPr>
          <w:rFonts w:ascii="Times New Roman" w:eastAsia="Calibri" w:hAnsi="Times New Roman" w:cs="Times New Roman"/>
          <w:b/>
          <w:bCs/>
          <w:color w:val="000000"/>
        </w:rPr>
      </w:pPr>
      <w:r w:rsidRPr="00500102">
        <w:rPr>
          <w:rFonts w:ascii="Times New Roman" w:eastAsia="Calibri" w:hAnsi="Times New Roman" w:cs="Times New Roman"/>
          <w:b/>
          <w:bCs/>
          <w:color w:val="000000"/>
        </w:rPr>
        <w:t>ŽENKLINIMAS</w:t>
      </w:r>
    </w:p>
    <w:p w14:paraId="430ADB92" w14:textId="77777777" w:rsidR="00500102" w:rsidRPr="00500102" w:rsidRDefault="00500102" w:rsidP="00500102">
      <w:pPr>
        <w:suppressLineNumbers/>
        <w:pBdr>
          <w:top w:val="single" w:sz="4" w:space="1" w:color="auto"/>
          <w:left w:val="single" w:sz="4" w:space="1" w:color="auto"/>
          <w:bottom w:val="single" w:sz="4" w:space="1" w:color="auto"/>
          <w:right w:val="single" w:sz="4" w:space="1" w:color="auto"/>
        </w:pBdr>
        <w:spacing w:after="0" w:line="240" w:lineRule="auto"/>
        <w:rPr>
          <w:rFonts w:ascii="Times New Roman" w:eastAsia="Calibri" w:hAnsi="Times New Roman" w:cs="Times New Roman"/>
          <w:b/>
        </w:rPr>
      </w:pPr>
      <w:r w:rsidRPr="00500102">
        <w:rPr>
          <w:rFonts w:ascii="Times New Roman" w:eastAsia="Calibri" w:hAnsi="Times New Roman" w:cs="Times New Roman"/>
          <w:b/>
          <w:bCs/>
          <w:color w:val="000000"/>
        </w:rPr>
        <w:br w:type="page"/>
      </w:r>
      <w:r w:rsidRPr="00500102">
        <w:rPr>
          <w:rFonts w:ascii="Times New Roman" w:eastAsia="Calibri" w:hAnsi="Times New Roman" w:cs="Times New Roman"/>
          <w:b/>
        </w:rPr>
        <w:lastRenderedPageBreak/>
        <w:t>INFORMACIJA ANT IŠORINĖS PAKUOTĖS</w:t>
      </w:r>
    </w:p>
    <w:p w14:paraId="129642B0" w14:textId="77777777" w:rsidR="00500102" w:rsidRPr="00500102" w:rsidRDefault="00500102" w:rsidP="00500102">
      <w:pPr>
        <w:suppressLineNumbers/>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Calibri" w:hAnsi="Times New Roman" w:cs="Times New Roman"/>
          <w:b/>
        </w:rPr>
      </w:pPr>
    </w:p>
    <w:p w14:paraId="29891AD4" w14:textId="77777777" w:rsidR="00500102" w:rsidRPr="00500102" w:rsidRDefault="00500102" w:rsidP="00500102">
      <w:pPr>
        <w:pBdr>
          <w:top w:val="single" w:sz="4" w:space="1" w:color="auto"/>
          <w:left w:val="single" w:sz="4" w:space="1" w:color="auto"/>
          <w:bottom w:val="single" w:sz="4" w:space="1" w:color="auto"/>
          <w:right w:val="single" w:sz="4" w:space="1" w:color="auto"/>
        </w:pBdr>
        <w:tabs>
          <w:tab w:val="left" w:pos="567"/>
        </w:tabs>
        <w:spacing w:after="0" w:line="240" w:lineRule="auto"/>
        <w:jc w:val="both"/>
        <w:rPr>
          <w:rFonts w:ascii="Times New Roman" w:eastAsia="Calibri" w:hAnsi="Times New Roman" w:cs="Times New Roman"/>
          <w:b/>
          <w:bCs/>
        </w:rPr>
      </w:pPr>
      <w:r w:rsidRPr="00500102">
        <w:rPr>
          <w:rFonts w:ascii="Times New Roman" w:eastAsia="Calibri" w:hAnsi="Times New Roman" w:cs="Times New Roman"/>
          <w:b/>
          <w:bCs/>
        </w:rPr>
        <w:t>KARTONINĖ DĖŽUTĖ, KURIOJE YRA 1 FLAKONAS</w:t>
      </w:r>
    </w:p>
    <w:p w14:paraId="0BD6F609" w14:textId="77777777" w:rsidR="00500102" w:rsidRPr="00500102" w:rsidRDefault="00500102" w:rsidP="00500102">
      <w:pPr>
        <w:pBdr>
          <w:top w:val="single" w:sz="4" w:space="1" w:color="auto"/>
          <w:left w:val="single" w:sz="4" w:space="1" w:color="auto"/>
          <w:bottom w:val="single" w:sz="4" w:space="1" w:color="auto"/>
          <w:right w:val="single" w:sz="4" w:space="1" w:color="auto"/>
        </w:pBdr>
        <w:tabs>
          <w:tab w:val="left" w:pos="567"/>
        </w:tabs>
        <w:spacing w:after="0" w:line="240" w:lineRule="auto"/>
        <w:jc w:val="both"/>
        <w:rPr>
          <w:rFonts w:ascii="Times New Roman" w:eastAsia="Calibri" w:hAnsi="Times New Roman" w:cs="Times New Roman"/>
          <w:b/>
          <w:bCs/>
          <w:highlight w:val="lightGray"/>
        </w:rPr>
      </w:pPr>
      <w:r w:rsidRPr="00500102">
        <w:rPr>
          <w:rFonts w:ascii="Times New Roman" w:eastAsia="Calibri" w:hAnsi="Times New Roman" w:cs="Times New Roman"/>
          <w:b/>
          <w:bCs/>
          <w:highlight w:val="lightGray"/>
        </w:rPr>
        <w:t>KARTONINĖ DĖŽUTĖ, KURIOJE YRA 4 FLAKONAI</w:t>
      </w:r>
    </w:p>
    <w:p w14:paraId="50A96187" w14:textId="77777777" w:rsidR="00500102" w:rsidRPr="00500102" w:rsidRDefault="00500102" w:rsidP="00500102">
      <w:pPr>
        <w:suppressLineNumbers/>
        <w:pBdr>
          <w:top w:val="single" w:sz="4" w:space="1" w:color="auto"/>
          <w:left w:val="single" w:sz="4" w:space="1" w:color="auto"/>
          <w:bottom w:val="single" w:sz="4" w:space="1" w:color="auto"/>
          <w:right w:val="single" w:sz="4" w:space="1" w:color="auto"/>
        </w:pBdr>
        <w:spacing w:after="0" w:line="240" w:lineRule="auto"/>
        <w:rPr>
          <w:rFonts w:ascii="Times New Roman" w:eastAsia="Calibri" w:hAnsi="Times New Roman" w:cs="Times New Roman"/>
          <w:b/>
        </w:rPr>
      </w:pPr>
      <w:r w:rsidRPr="00500102">
        <w:rPr>
          <w:rFonts w:ascii="Times New Roman" w:eastAsia="Calibri" w:hAnsi="Times New Roman" w:cs="Times New Roman"/>
          <w:b/>
          <w:bCs/>
          <w:highlight w:val="lightGray"/>
        </w:rPr>
        <w:t>KARTONINĖ DĖŽUTĖ, KURIOJE YRA 10 FLAKONŲ</w:t>
      </w:r>
    </w:p>
    <w:p w14:paraId="0D0F62F8" w14:textId="77777777" w:rsidR="00500102" w:rsidRPr="00500102" w:rsidRDefault="00500102" w:rsidP="00500102">
      <w:pPr>
        <w:spacing w:after="0" w:line="240" w:lineRule="auto"/>
        <w:rPr>
          <w:rFonts w:ascii="Times New Roman" w:eastAsia="Calibri" w:hAnsi="Times New Roman" w:cs="Times New Roman"/>
        </w:rPr>
      </w:pPr>
    </w:p>
    <w:p w14:paraId="22547F4A" w14:textId="77777777" w:rsidR="00500102" w:rsidRPr="00500102" w:rsidRDefault="00500102" w:rsidP="00500102">
      <w:pPr>
        <w:spacing w:after="0" w:line="240" w:lineRule="auto"/>
        <w:rPr>
          <w:rFonts w:ascii="Times New Roman" w:eastAsia="Calibri" w:hAnsi="Times New Roman" w:cs="Times New Roman"/>
        </w:rPr>
      </w:pPr>
    </w:p>
    <w:p w14:paraId="1EA40065"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500102">
        <w:rPr>
          <w:rFonts w:ascii="Times New Roman" w:eastAsia="Calibri" w:hAnsi="Times New Roman" w:cs="Times New Roman"/>
          <w:b/>
        </w:rPr>
        <w:t>1.</w:t>
      </w:r>
      <w:r w:rsidRPr="00500102">
        <w:rPr>
          <w:rFonts w:ascii="Times New Roman" w:eastAsia="Calibri" w:hAnsi="Times New Roman" w:cs="Times New Roman"/>
          <w:b/>
        </w:rPr>
        <w:tab/>
      </w:r>
      <w:r w:rsidRPr="00500102">
        <w:rPr>
          <w:rFonts w:ascii="Times New Roman" w:eastAsia="Calibri" w:hAnsi="Times New Roman" w:cs="Times New Roman"/>
          <w:b/>
          <w:caps/>
        </w:rPr>
        <w:t>VAISTINIO</w:t>
      </w:r>
      <w:r w:rsidRPr="00500102">
        <w:rPr>
          <w:rFonts w:ascii="Times New Roman" w:eastAsia="Calibri" w:hAnsi="Times New Roman" w:cs="Times New Roman"/>
          <w:b/>
        </w:rPr>
        <w:t xml:space="preserve"> PREPARATO PAVADINIMAS</w:t>
      </w:r>
    </w:p>
    <w:p w14:paraId="14AFD33F" w14:textId="77777777" w:rsidR="00500102" w:rsidRPr="00500102" w:rsidRDefault="00500102" w:rsidP="00500102">
      <w:pPr>
        <w:spacing w:after="0" w:line="240" w:lineRule="auto"/>
        <w:rPr>
          <w:rFonts w:ascii="Times New Roman" w:eastAsia="Calibri" w:hAnsi="Times New Roman" w:cs="Times New Roman"/>
        </w:rPr>
      </w:pPr>
    </w:p>
    <w:p w14:paraId="3847E65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4 mg/5 ml koncentratas infuziniam tirpalui</w:t>
      </w:r>
    </w:p>
    <w:p w14:paraId="395C51E7" w14:textId="77777777" w:rsidR="00500102" w:rsidRPr="0070544C" w:rsidRDefault="00500102" w:rsidP="00500102">
      <w:pPr>
        <w:tabs>
          <w:tab w:val="left" w:pos="354"/>
          <w:tab w:val="left" w:pos="567"/>
        </w:tabs>
        <w:spacing w:after="0" w:line="240" w:lineRule="auto"/>
        <w:jc w:val="both"/>
        <w:rPr>
          <w:rFonts w:ascii="Times New Roman" w:hAnsi="Times New Roman"/>
          <w:i/>
        </w:rPr>
      </w:pPr>
      <w:proofErr w:type="spellStart"/>
      <w:r w:rsidRPr="0070544C">
        <w:rPr>
          <w:rFonts w:ascii="Times New Roman" w:hAnsi="Times New Roman"/>
          <w:i/>
        </w:rPr>
        <w:t>Acidum</w:t>
      </w:r>
      <w:proofErr w:type="spellEnd"/>
      <w:r w:rsidRPr="0070544C">
        <w:rPr>
          <w:rFonts w:ascii="Times New Roman" w:hAnsi="Times New Roman"/>
          <w:i/>
        </w:rPr>
        <w:t xml:space="preserve"> </w:t>
      </w:r>
      <w:proofErr w:type="spellStart"/>
      <w:r w:rsidRPr="0070544C">
        <w:rPr>
          <w:rFonts w:ascii="Times New Roman" w:hAnsi="Times New Roman"/>
          <w:i/>
        </w:rPr>
        <w:t>zoledronicum</w:t>
      </w:r>
      <w:proofErr w:type="spellEnd"/>
    </w:p>
    <w:p w14:paraId="25BECA89" w14:textId="77777777" w:rsidR="00500102" w:rsidRPr="00500102" w:rsidRDefault="00500102" w:rsidP="00500102">
      <w:pPr>
        <w:spacing w:after="0" w:line="240" w:lineRule="auto"/>
        <w:rPr>
          <w:rFonts w:ascii="Times New Roman" w:eastAsia="Calibri" w:hAnsi="Times New Roman" w:cs="Times New Roman"/>
        </w:rPr>
      </w:pPr>
    </w:p>
    <w:p w14:paraId="236CA56A" w14:textId="77777777" w:rsidR="00500102" w:rsidRPr="00500102" w:rsidRDefault="00500102" w:rsidP="00500102">
      <w:pPr>
        <w:spacing w:after="0" w:line="240" w:lineRule="auto"/>
        <w:rPr>
          <w:rFonts w:ascii="Times New Roman" w:eastAsia="Calibri" w:hAnsi="Times New Roman" w:cs="Times New Roman"/>
        </w:rPr>
      </w:pPr>
    </w:p>
    <w:p w14:paraId="1A129D77"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rPr>
      </w:pPr>
      <w:r w:rsidRPr="00500102">
        <w:rPr>
          <w:rFonts w:ascii="Times New Roman" w:eastAsia="Calibri" w:hAnsi="Times New Roman" w:cs="Times New Roman"/>
          <w:b/>
        </w:rPr>
        <w:t>2.</w:t>
      </w:r>
      <w:r w:rsidRPr="00500102">
        <w:rPr>
          <w:rFonts w:ascii="Times New Roman" w:eastAsia="Calibri" w:hAnsi="Times New Roman" w:cs="Times New Roman"/>
          <w:b/>
        </w:rPr>
        <w:tab/>
        <w:t>VEIKLIOJI (-IOS) MEDŽIAGA (-OS) IR JOS (-Ų) KIEKIS (-IAI)</w:t>
      </w:r>
    </w:p>
    <w:p w14:paraId="572F9C6B" w14:textId="77777777" w:rsidR="00500102" w:rsidRPr="00500102" w:rsidRDefault="00500102" w:rsidP="00500102">
      <w:pPr>
        <w:spacing w:after="0" w:line="240" w:lineRule="auto"/>
        <w:rPr>
          <w:rFonts w:ascii="Times New Roman" w:eastAsia="Calibri" w:hAnsi="Times New Roman" w:cs="Times New Roman"/>
        </w:rPr>
      </w:pPr>
    </w:p>
    <w:p w14:paraId="5890ABEE" w14:textId="77777777" w:rsidR="00500102" w:rsidRPr="00500102" w:rsidRDefault="00500102" w:rsidP="00500102">
      <w:pPr>
        <w:tabs>
          <w:tab w:val="left" w:pos="567"/>
        </w:tabs>
        <w:spacing w:after="0" w:line="240" w:lineRule="auto"/>
        <w:jc w:val="both"/>
        <w:rPr>
          <w:rFonts w:ascii="Times New Roman" w:eastAsia="Calibri" w:hAnsi="Times New Roman" w:cs="Times New Roman"/>
        </w:rPr>
      </w:pPr>
      <w:r w:rsidRPr="00500102">
        <w:rPr>
          <w:rFonts w:ascii="Times New Roman" w:eastAsia="Calibri" w:hAnsi="Times New Roman" w:cs="Times New Roman"/>
        </w:rPr>
        <w:t xml:space="preserve">Viename flakone yra 4 mg </w:t>
      </w:r>
      <w:proofErr w:type="spellStart"/>
      <w:r w:rsidRPr="00500102">
        <w:rPr>
          <w:rFonts w:ascii="Times New Roman" w:eastAsia="Calibri" w:hAnsi="Times New Roman" w:cs="Times New Roman"/>
        </w:rPr>
        <w:t>zoledrono</w:t>
      </w:r>
      <w:proofErr w:type="spellEnd"/>
      <w:r w:rsidRPr="00500102">
        <w:rPr>
          <w:rFonts w:ascii="Times New Roman" w:eastAsia="Calibri" w:hAnsi="Times New Roman" w:cs="Times New Roman"/>
        </w:rPr>
        <w:t xml:space="preserve"> rūgšties (</w:t>
      </w:r>
      <w:proofErr w:type="spellStart"/>
      <w:r w:rsidRPr="00500102">
        <w:rPr>
          <w:rFonts w:ascii="Times New Roman" w:eastAsia="Calibri" w:hAnsi="Times New Roman" w:cs="Times New Roman"/>
        </w:rPr>
        <w:t>monohidrato</w:t>
      </w:r>
      <w:proofErr w:type="spellEnd"/>
      <w:r w:rsidRPr="00500102">
        <w:rPr>
          <w:rFonts w:ascii="Times New Roman" w:eastAsia="Calibri" w:hAnsi="Times New Roman" w:cs="Times New Roman"/>
        </w:rPr>
        <w:t xml:space="preserve"> pavidalu).</w:t>
      </w:r>
    </w:p>
    <w:p w14:paraId="4120BB5A" w14:textId="77777777" w:rsidR="00500102" w:rsidRPr="00500102" w:rsidRDefault="00500102" w:rsidP="00500102">
      <w:pPr>
        <w:spacing w:after="0" w:line="240" w:lineRule="auto"/>
        <w:rPr>
          <w:rFonts w:ascii="Times New Roman" w:eastAsia="Calibri" w:hAnsi="Times New Roman" w:cs="Times New Roman"/>
        </w:rPr>
      </w:pPr>
    </w:p>
    <w:p w14:paraId="1FC04922" w14:textId="77777777" w:rsidR="00500102" w:rsidRPr="00500102" w:rsidRDefault="00500102" w:rsidP="00500102">
      <w:pPr>
        <w:spacing w:after="0" w:line="240" w:lineRule="auto"/>
        <w:rPr>
          <w:rFonts w:ascii="Times New Roman" w:eastAsia="Calibri" w:hAnsi="Times New Roman" w:cs="Times New Roman"/>
        </w:rPr>
      </w:pPr>
    </w:p>
    <w:p w14:paraId="2EC2643C"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500102">
        <w:rPr>
          <w:rFonts w:ascii="Times New Roman" w:eastAsia="Calibri" w:hAnsi="Times New Roman" w:cs="Times New Roman"/>
          <w:b/>
        </w:rPr>
        <w:t>3.</w:t>
      </w:r>
      <w:r w:rsidRPr="00500102">
        <w:rPr>
          <w:rFonts w:ascii="Times New Roman" w:eastAsia="Calibri" w:hAnsi="Times New Roman" w:cs="Times New Roman"/>
          <w:b/>
        </w:rPr>
        <w:tab/>
        <w:t>PAGALBINIŲ MEDŽIAGŲ SĄRAŠAS</w:t>
      </w:r>
    </w:p>
    <w:p w14:paraId="728C2530" w14:textId="77777777" w:rsidR="00500102" w:rsidRPr="00500102" w:rsidRDefault="00500102" w:rsidP="00500102">
      <w:pPr>
        <w:spacing w:after="0" w:line="240" w:lineRule="auto"/>
        <w:rPr>
          <w:rFonts w:ascii="Times New Roman" w:eastAsia="Calibri" w:hAnsi="Times New Roman" w:cs="Times New Roman"/>
        </w:rPr>
      </w:pPr>
    </w:p>
    <w:p w14:paraId="057BA903" w14:textId="77777777" w:rsidR="00500102" w:rsidRPr="00500102" w:rsidRDefault="00500102" w:rsidP="00500102">
      <w:pPr>
        <w:tabs>
          <w:tab w:val="left" w:pos="567"/>
        </w:tabs>
        <w:spacing w:after="0" w:line="240" w:lineRule="auto"/>
        <w:jc w:val="both"/>
        <w:rPr>
          <w:rFonts w:ascii="Times New Roman" w:eastAsia="Calibri" w:hAnsi="Times New Roman" w:cs="Times New Roman"/>
        </w:rPr>
      </w:pPr>
      <w:r w:rsidRPr="00500102">
        <w:rPr>
          <w:rFonts w:ascii="Times New Roman" w:eastAsia="Calibri" w:hAnsi="Times New Roman" w:cs="Times New Roman"/>
        </w:rPr>
        <w:t xml:space="preserve">Sudėtyje taip pat yra </w:t>
      </w:r>
      <w:proofErr w:type="spellStart"/>
      <w:r w:rsidRPr="00500102">
        <w:rPr>
          <w:rFonts w:ascii="Times New Roman" w:eastAsia="Calibri" w:hAnsi="Times New Roman" w:cs="Times New Roman"/>
        </w:rPr>
        <w:t>manitolio</w:t>
      </w:r>
      <w:proofErr w:type="spellEnd"/>
      <w:r w:rsidRPr="00500102">
        <w:rPr>
          <w:rFonts w:ascii="Times New Roman" w:eastAsia="Calibri" w:hAnsi="Times New Roman" w:cs="Times New Roman"/>
        </w:rPr>
        <w:t>, natrio citrato ir injekcinio vandens.</w:t>
      </w:r>
    </w:p>
    <w:p w14:paraId="740F9441" w14:textId="77777777" w:rsidR="00500102" w:rsidRPr="00500102" w:rsidRDefault="00500102" w:rsidP="00500102">
      <w:pPr>
        <w:spacing w:after="0" w:line="240" w:lineRule="auto"/>
        <w:rPr>
          <w:rFonts w:ascii="Times New Roman" w:eastAsia="Calibri" w:hAnsi="Times New Roman" w:cs="Times New Roman"/>
        </w:rPr>
      </w:pPr>
    </w:p>
    <w:p w14:paraId="14B77C59" w14:textId="77777777" w:rsidR="00500102" w:rsidRPr="00500102" w:rsidRDefault="00500102" w:rsidP="00500102">
      <w:pPr>
        <w:spacing w:after="0" w:line="240" w:lineRule="auto"/>
        <w:rPr>
          <w:rFonts w:ascii="Times New Roman" w:eastAsia="Calibri" w:hAnsi="Times New Roman" w:cs="Times New Roman"/>
        </w:rPr>
      </w:pPr>
    </w:p>
    <w:p w14:paraId="5E2A2A30"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500102">
        <w:rPr>
          <w:rFonts w:ascii="Times New Roman" w:eastAsia="Calibri" w:hAnsi="Times New Roman" w:cs="Times New Roman"/>
          <w:b/>
        </w:rPr>
        <w:t>4.</w:t>
      </w:r>
      <w:r w:rsidRPr="00500102">
        <w:rPr>
          <w:rFonts w:ascii="Times New Roman" w:eastAsia="Calibri" w:hAnsi="Times New Roman" w:cs="Times New Roman"/>
          <w:b/>
        </w:rPr>
        <w:tab/>
        <w:t>FARMACINĖ FORMA IR KIEKIS PAKUOTĖJE</w:t>
      </w:r>
    </w:p>
    <w:p w14:paraId="12A154B3" w14:textId="77777777" w:rsidR="00500102" w:rsidRPr="00500102" w:rsidRDefault="00500102" w:rsidP="00500102">
      <w:pPr>
        <w:spacing w:after="0" w:line="240" w:lineRule="auto"/>
        <w:rPr>
          <w:rFonts w:ascii="Times New Roman" w:eastAsia="Calibri" w:hAnsi="Times New Roman" w:cs="Times New Roman"/>
        </w:rPr>
      </w:pPr>
    </w:p>
    <w:p w14:paraId="523B01A9" w14:textId="77777777" w:rsidR="00500102" w:rsidRPr="00500102" w:rsidRDefault="00500102" w:rsidP="00500102">
      <w:pPr>
        <w:tabs>
          <w:tab w:val="left" w:pos="567"/>
        </w:tabs>
        <w:spacing w:after="0" w:line="240" w:lineRule="auto"/>
        <w:jc w:val="both"/>
        <w:rPr>
          <w:rFonts w:ascii="Times New Roman" w:eastAsia="Times New Roman" w:hAnsi="Times New Roman" w:cs="Times New Roman"/>
        </w:rPr>
      </w:pPr>
      <w:r w:rsidRPr="00500102">
        <w:rPr>
          <w:rFonts w:ascii="Times New Roman" w:eastAsia="Times New Roman" w:hAnsi="Times New Roman" w:cs="Times New Roman"/>
        </w:rPr>
        <w:t>Koncentratas infuziniam tirpalui</w:t>
      </w:r>
    </w:p>
    <w:p w14:paraId="3CBB97C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1 flakonas</w:t>
      </w:r>
    </w:p>
    <w:p w14:paraId="03BB3A1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highlight w:val="lightGray"/>
        </w:rPr>
      </w:pPr>
      <w:r w:rsidRPr="00500102">
        <w:rPr>
          <w:rFonts w:ascii="Times New Roman" w:eastAsia="Calibri" w:hAnsi="Times New Roman" w:cs="Times New Roman"/>
          <w:color w:val="000000"/>
          <w:highlight w:val="lightGray"/>
        </w:rPr>
        <w:t>4 flakonai</w:t>
      </w:r>
    </w:p>
    <w:p w14:paraId="40AF403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highlight w:val="lightGray"/>
        </w:rPr>
        <w:t>10 flakonų</w:t>
      </w:r>
    </w:p>
    <w:p w14:paraId="1E3E837A" w14:textId="77777777" w:rsidR="00500102" w:rsidRPr="00500102" w:rsidRDefault="00500102" w:rsidP="00500102">
      <w:pPr>
        <w:tabs>
          <w:tab w:val="left" w:pos="567"/>
        </w:tabs>
        <w:spacing w:after="0" w:line="240" w:lineRule="auto"/>
        <w:jc w:val="both"/>
        <w:rPr>
          <w:rFonts w:ascii="Times New Roman" w:eastAsia="Calibri" w:hAnsi="Times New Roman" w:cs="Times New Roman"/>
        </w:rPr>
      </w:pPr>
      <w:r w:rsidRPr="00500102">
        <w:rPr>
          <w:rFonts w:ascii="Times New Roman" w:eastAsia="Calibri" w:hAnsi="Times New Roman" w:cs="Times New Roman"/>
        </w:rPr>
        <w:t>4 mg/5 ml</w:t>
      </w:r>
    </w:p>
    <w:p w14:paraId="5F469378" w14:textId="77777777" w:rsidR="00500102" w:rsidRPr="00500102" w:rsidRDefault="00500102" w:rsidP="00500102">
      <w:pPr>
        <w:spacing w:after="0" w:line="240" w:lineRule="auto"/>
        <w:rPr>
          <w:rFonts w:ascii="Times New Roman" w:eastAsia="Calibri" w:hAnsi="Times New Roman" w:cs="Times New Roman"/>
        </w:rPr>
      </w:pPr>
    </w:p>
    <w:p w14:paraId="31944C9E" w14:textId="77777777" w:rsidR="00500102" w:rsidRPr="00500102" w:rsidRDefault="00500102" w:rsidP="00500102">
      <w:pPr>
        <w:spacing w:after="0" w:line="240" w:lineRule="auto"/>
        <w:rPr>
          <w:rFonts w:ascii="Times New Roman" w:eastAsia="Calibri" w:hAnsi="Times New Roman" w:cs="Times New Roman"/>
        </w:rPr>
      </w:pPr>
    </w:p>
    <w:p w14:paraId="214C2410"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500102">
        <w:rPr>
          <w:rFonts w:ascii="Times New Roman" w:eastAsia="Calibri" w:hAnsi="Times New Roman" w:cs="Times New Roman"/>
          <w:b/>
        </w:rPr>
        <w:t>5.</w:t>
      </w:r>
      <w:r w:rsidRPr="00500102">
        <w:rPr>
          <w:rFonts w:ascii="Times New Roman" w:eastAsia="Calibri" w:hAnsi="Times New Roman" w:cs="Times New Roman"/>
          <w:b/>
        </w:rPr>
        <w:tab/>
        <w:t>VARTOJIMO METODAS IR BŪDAS (-AI)</w:t>
      </w:r>
    </w:p>
    <w:p w14:paraId="01104B6A" w14:textId="77777777" w:rsidR="00500102" w:rsidRPr="00500102" w:rsidRDefault="00500102" w:rsidP="00500102">
      <w:pPr>
        <w:spacing w:after="0" w:line="240" w:lineRule="auto"/>
        <w:rPr>
          <w:rFonts w:ascii="Times New Roman" w:eastAsia="Calibri" w:hAnsi="Times New Roman" w:cs="Times New Roman"/>
        </w:rPr>
      </w:pPr>
    </w:p>
    <w:p w14:paraId="6929CD9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Tik vienkartiniam vartojimui.</w:t>
      </w:r>
    </w:p>
    <w:p w14:paraId="03C0060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Praskiedus leisti į veną.</w:t>
      </w:r>
    </w:p>
    <w:p w14:paraId="78B3EB0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Prieš vartojimą perskaitykite pakuotės lapelį.</w:t>
      </w:r>
    </w:p>
    <w:p w14:paraId="294C0CAA" w14:textId="77777777" w:rsidR="00500102" w:rsidRPr="00500102" w:rsidRDefault="00500102" w:rsidP="00500102">
      <w:pPr>
        <w:spacing w:after="0" w:line="240" w:lineRule="auto"/>
        <w:rPr>
          <w:rFonts w:ascii="Times New Roman" w:eastAsia="Calibri" w:hAnsi="Times New Roman" w:cs="Times New Roman"/>
        </w:rPr>
      </w:pPr>
    </w:p>
    <w:p w14:paraId="658E9452" w14:textId="77777777" w:rsidR="00500102" w:rsidRPr="00500102" w:rsidRDefault="00500102" w:rsidP="00500102">
      <w:pPr>
        <w:spacing w:after="0" w:line="240" w:lineRule="auto"/>
        <w:rPr>
          <w:rFonts w:ascii="Times New Roman" w:eastAsia="Calibri" w:hAnsi="Times New Roman" w:cs="Times New Roman"/>
        </w:rPr>
      </w:pPr>
    </w:p>
    <w:p w14:paraId="29DD0155"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500102">
        <w:rPr>
          <w:rFonts w:ascii="Times New Roman" w:eastAsia="Calibri" w:hAnsi="Times New Roman" w:cs="Times New Roman"/>
          <w:b/>
        </w:rPr>
        <w:t>6.</w:t>
      </w:r>
      <w:r w:rsidRPr="00500102">
        <w:rPr>
          <w:rFonts w:ascii="Times New Roman" w:eastAsia="Calibri" w:hAnsi="Times New Roman" w:cs="Times New Roman"/>
          <w:b/>
        </w:rPr>
        <w:tab/>
        <w:t>SPECIALUS ĮSPĖJIMAS, KAD VAISTINĮ PREPARATĄ BŪTINA LAIKYTI VAIKAMS NEPASTEBIMOJE IR NEPASIEKIAMOJE VIETOJE</w:t>
      </w:r>
    </w:p>
    <w:p w14:paraId="1E88D0CE" w14:textId="77777777" w:rsidR="00500102" w:rsidRPr="00500102" w:rsidRDefault="00500102" w:rsidP="00500102">
      <w:pPr>
        <w:spacing w:after="0" w:line="240" w:lineRule="auto"/>
        <w:rPr>
          <w:rFonts w:ascii="Times New Roman" w:eastAsia="Calibri" w:hAnsi="Times New Roman" w:cs="Times New Roman"/>
        </w:rPr>
      </w:pPr>
    </w:p>
    <w:p w14:paraId="01BF27C9" w14:textId="77777777" w:rsidR="00500102" w:rsidRPr="00500102" w:rsidRDefault="00500102" w:rsidP="00500102">
      <w:pPr>
        <w:spacing w:after="0" w:line="240" w:lineRule="auto"/>
        <w:rPr>
          <w:rFonts w:ascii="Times New Roman" w:eastAsia="Calibri" w:hAnsi="Times New Roman" w:cs="Times New Roman"/>
        </w:rPr>
      </w:pPr>
      <w:r w:rsidRPr="00500102">
        <w:rPr>
          <w:rFonts w:ascii="Times New Roman" w:eastAsia="Calibri" w:hAnsi="Times New Roman" w:cs="Times New Roman"/>
        </w:rPr>
        <w:t>Laikyti vaikams nepastebimoje ir nepasiekiamoje vietoje.</w:t>
      </w:r>
    </w:p>
    <w:p w14:paraId="1D65FF4C" w14:textId="77777777" w:rsidR="00500102" w:rsidRPr="00500102" w:rsidRDefault="00500102" w:rsidP="00500102">
      <w:pPr>
        <w:spacing w:after="0" w:line="240" w:lineRule="auto"/>
        <w:rPr>
          <w:rFonts w:ascii="Times New Roman" w:eastAsia="Calibri" w:hAnsi="Times New Roman" w:cs="Times New Roman"/>
        </w:rPr>
      </w:pPr>
    </w:p>
    <w:p w14:paraId="6CFFBFB4" w14:textId="77777777" w:rsidR="00500102" w:rsidRPr="00500102" w:rsidRDefault="00500102" w:rsidP="00500102">
      <w:pPr>
        <w:spacing w:after="0" w:line="240" w:lineRule="auto"/>
        <w:rPr>
          <w:rFonts w:ascii="Times New Roman" w:eastAsia="Calibri" w:hAnsi="Times New Roman" w:cs="Times New Roman"/>
        </w:rPr>
      </w:pPr>
    </w:p>
    <w:p w14:paraId="2A6A5CF8"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500102">
        <w:rPr>
          <w:rFonts w:ascii="Times New Roman" w:eastAsia="Calibri" w:hAnsi="Times New Roman" w:cs="Times New Roman"/>
          <w:b/>
        </w:rPr>
        <w:t>7.</w:t>
      </w:r>
      <w:r w:rsidRPr="00500102">
        <w:rPr>
          <w:rFonts w:ascii="Times New Roman" w:eastAsia="Calibri" w:hAnsi="Times New Roman" w:cs="Times New Roman"/>
          <w:b/>
        </w:rPr>
        <w:tab/>
        <w:t>KITAS (-I) SPECIALUS (-ŪS) ĮSPĖJIMAS (-AI) (JEI REIKIA)</w:t>
      </w:r>
    </w:p>
    <w:p w14:paraId="4D7D643E" w14:textId="77777777" w:rsidR="00500102" w:rsidRPr="00500102" w:rsidRDefault="00500102" w:rsidP="00500102">
      <w:pPr>
        <w:spacing w:after="0" w:line="240" w:lineRule="auto"/>
        <w:rPr>
          <w:rFonts w:ascii="Times New Roman" w:eastAsia="Calibri" w:hAnsi="Times New Roman" w:cs="Times New Roman"/>
        </w:rPr>
      </w:pPr>
    </w:p>
    <w:p w14:paraId="5E7B89AB" w14:textId="77777777" w:rsidR="00500102" w:rsidRPr="00500102" w:rsidRDefault="00500102" w:rsidP="00500102">
      <w:pPr>
        <w:spacing w:after="0" w:line="240" w:lineRule="auto"/>
        <w:rPr>
          <w:rFonts w:ascii="Times New Roman" w:eastAsia="Calibri" w:hAnsi="Times New Roman" w:cs="Times New Roman"/>
        </w:rPr>
      </w:pPr>
    </w:p>
    <w:p w14:paraId="445D5B95"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500102">
        <w:rPr>
          <w:rFonts w:ascii="Times New Roman" w:eastAsia="Calibri" w:hAnsi="Times New Roman" w:cs="Times New Roman"/>
          <w:b/>
        </w:rPr>
        <w:t>8.</w:t>
      </w:r>
      <w:r w:rsidRPr="00500102">
        <w:rPr>
          <w:rFonts w:ascii="Times New Roman" w:eastAsia="Calibri" w:hAnsi="Times New Roman" w:cs="Times New Roman"/>
          <w:b/>
        </w:rPr>
        <w:tab/>
        <w:t>TINKAMUMO LAIKAS</w:t>
      </w:r>
    </w:p>
    <w:p w14:paraId="4C8F43A3" w14:textId="77777777" w:rsidR="00500102" w:rsidRPr="00500102" w:rsidRDefault="00500102" w:rsidP="00500102">
      <w:pPr>
        <w:spacing w:after="0" w:line="240" w:lineRule="auto"/>
        <w:rPr>
          <w:rFonts w:ascii="Times New Roman" w:eastAsia="Calibri" w:hAnsi="Times New Roman" w:cs="Times New Roman"/>
        </w:rPr>
      </w:pPr>
    </w:p>
    <w:p w14:paraId="2F229C42" w14:textId="77777777" w:rsidR="00500102" w:rsidRPr="00500102" w:rsidRDefault="00480BA0"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EXP:</w:t>
      </w:r>
      <w:r w:rsidR="00500102" w:rsidRPr="00500102">
        <w:rPr>
          <w:rFonts w:ascii="Times New Roman" w:eastAsia="Calibri" w:hAnsi="Times New Roman" w:cs="Times New Roman"/>
          <w:color w:val="000000"/>
        </w:rPr>
        <w:t xml:space="preserve"> {</w:t>
      </w:r>
      <w:proofErr w:type="spellStart"/>
      <w:r w:rsidR="00500102" w:rsidRPr="00500102">
        <w:rPr>
          <w:rFonts w:ascii="Times New Roman" w:eastAsia="Calibri" w:hAnsi="Times New Roman" w:cs="Times New Roman"/>
          <w:color w:val="000000"/>
        </w:rPr>
        <w:t>mm.MMMM</w:t>
      </w:r>
      <w:proofErr w:type="spellEnd"/>
      <w:r w:rsidR="00500102" w:rsidRPr="00500102">
        <w:rPr>
          <w:rFonts w:ascii="Times New Roman" w:eastAsia="Calibri" w:hAnsi="Times New Roman" w:cs="Times New Roman"/>
          <w:color w:val="000000"/>
        </w:rPr>
        <w:t>}</w:t>
      </w:r>
    </w:p>
    <w:p w14:paraId="5DD153D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Tinkamumo laikas praskiedus: žr. pakuotės lapelį.</w:t>
      </w:r>
    </w:p>
    <w:p w14:paraId="428B0E7E" w14:textId="77777777" w:rsidR="00500102" w:rsidRPr="00500102" w:rsidRDefault="00500102" w:rsidP="00500102">
      <w:pPr>
        <w:spacing w:after="0" w:line="240" w:lineRule="auto"/>
        <w:rPr>
          <w:rFonts w:ascii="Times New Roman" w:eastAsia="Calibri" w:hAnsi="Times New Roman" w:cs="Times New Roman"/>
        </w:rPr>
      </w:pPr>
    </w:p>
    <w:p w14:paraId="6BB7BD01" w14:textId="77777777" w:rsidR="00500102" w:rsidRPr="00500102" w:rsidRDefault="00500102" w:rsidP="00500102">
      <w:pPr>
        <w:spacing w:after="0" w:line="240" w:lineRule="auto"/>
        <w:rPr>
          <w:rFonts w:ascii="Times New Roman" w:eastAsia="Calibri" w:hAnsi="Times New Roman" w:cs="Times New Roman"/>
        </w:rPr>
      </w:pPr>
    </w:p>
    <w:p w14:paraId="02DAC947" w14:textId="77777777" w:rsidR="00500102" w:rsidRPr="00500102" w:rsidRDefault="00500102" w:rsidP="00500102">
      <w:pPr>
        <w:keepNext/>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500102">
        <w:rPr>
          <w:rFonts w:ascii="Times New Roman" w:eastAsia="Calibri" w:hAnsi="Times New Roman" w:cs="Times New Roman"/>
          <w:b/>
        </w:rPr>
        <w:lastRenderedPageBreak/>
        <w:t>9.</w:t>
      </w:r>
      <w:r w:rsidRPr="00500102">
        <w:rPr>
          <w:rFonts w:ascii="Times New Roman" w:eastAsia="Calibri" w:hAnsi="Times New Roman" w:cs="Times New Roman"/>
          <w:b/>
        </w:rPr>
        <w:tab/>
        <w:t>SPECIALIOS LAIKYMO SĄLYGOS</w:t>
      </w:r>
    </w:p>
    <w:p w14:paraId="1E684A4A" w14:textId="77777777" w:rsidR="00500102" w:rsidRPr="00500102" w:rsidRDefault="00500102" w:rsidP="00500102">
      <w:pPr>
        <w:spacing w:after="0" w:line="240" w:lineRule="auto"/>
        <w:rPr>
          <w:rFonts w:ascii="Times New Roman" w:eastAsia="Calibri" w:hAnsi="Times New Roman" w:cs="Times New Roman"/>
        </w:rPr>
      </w:pPr>
    </w:p>
    <w:p w14:paraId="21F6B3C8" w14:textId="77777777" w:rsidR="00500102" w:rsidRPr="00500102" w:rsidRDefault="00500102" w:rsidP="00500102">
      <w:pPr>
        <w:spacing w:after="0" w:line="240" w:lineRule="auto"/>
        <w:rPr>
          <w:rFonts w:ascii="Times New Roman" w:eastAsia="Calibri" w:hAnsi="Times New Roman" w:cs="Times New Roman"/>
        </w:rPr>
      </w:pPr>
    </w:p>
    <w:p w14:paraId="105BC14C"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500102">
        <w:rPr>
          <w:rFonts w:ascii="Times New Roman" w:eastAsia="Calibri" w:hAnsi="Times New Roman" w:cs="Times New Roman"/>
          <w:b/>
        </w:rPr>
        <w:t>10.</w:t>
      </w:r>
      <w:r w:rsidRPr="00500102">
        <w:rPr>
          <w:rFonts w:ascii="Times New Roman" w:eastAsia="Calibri" w:hAnsi="Times New Roman" w:cs="Times New Roman"/>
          <w:b/>
        </w:rPr>
        <w:tab/>
        <w:t>SPECIALIOS ATSARGUMO PRIEMONĖS DĖL NESUVARTOTO VAISTINIO PREPARATO AR JO ATLIEKŲ TVARKYMO (JEI REIKIA)</w:t>
      </w:r>
    </w:p>
    <w:p w14:paraId="2B133895"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1B6E79E8"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78478195" w14:textId="77777777" w:rsidR="00500102" w:rsidRPr="00500102" w:rsidRDefault="00500102" w:rsidP="0050010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rPr>
      </w:pPr>
      <w:r w:rsidRPr="00500102">
        <w:rPr>
          <w:rFonts w:ascii="Times New Roman" w:eastAsia="Calibri" w:hAnsi="Times New Roman" w:cs="Times New Roman"/>
          <w:b/>
        </w:rPr>
        <w:t>11.</w:t>
      </w:r>
      <w:r w:rsidRPr="00500102">
        <w:rPr>
          <w:rFonts w:ascii="Times New Roman" w:eastAsia="Calibri" w:hAnsi="Times New Roman" w:cs="Times New Roman"/>
          <w:b/>
        </w:rPr>
        <w:tab/>
        <w:t>REGISTRUOTOJO PAVADINIMAS IR ADRESAS</w:t>
      </w:r>
    </w:p>
    <w:p w14:paraId="6A433C32"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306928CD" w14:textId="77777777" w:rsidR="00500102" w:rsidRPr="00500102" w:rsidRDefault="00500102" w:rsidP="00500102">
      <w:pPr>
        <w:tabs>
          <w:tab w:val="left" w:pos="567"/>
        </w:tabs>
        <w:spacing w:after="0" w:line="240" w:lineRule="auto"/>
        <w:jc w:val="both"/>
        <w:rPr>
          <w:rFonts w:ascii="Times New Roman" w:eastAsia="Times New Roman" w:hAnsi="Times New Roman" w:cs="Times New Roman"/>
        </w:rPr>
      </w:pPr>
      <w:proofErr w:type="spellStart"/>
      <w:r w:rsidRPr="00500102">
        <w:rPr>
          <w:rFonts w:ascii="Times New Roman" w:eastAsia="Times New Roman" w:hAnsi="Times New Roman" w:cs="Times New Roman"/>
        </w:rPr>
        <w:t>Fresenius</w:t>
      </w:r>
      <w:proofErr w:type="spellEnd"/>
      <w:r w:rsidRPr="00500102">
        <w:rPr>
          <w:rFonts w:ascii="Times New Roman" w:eastAsia="Times New Roman" w:hAnsi="Times New Roman" w:cs="Times New Roman"/>
        </w:rPr>
        <w:t xml:space="preserve"> Kabi </w:t>
      </w:r>
      <w:proofErr w:type="spellStart"/>
      <w:r w:rsidRPr="00500102">
        <w:rPr>
          <w:rFonts w:ascii="Times New Roman" w:eastAsia="Times New Roman" w:hAnsi="Times New Roman" w:cs="Times New Roman"/>
        </w:rPr>
        <w:t>Polska</w:t>
      </w:r>
      <w:proofErr w:type="spellEnd"/>
      <w:r w:rsidRPr="00500102">
        <w:rPr>
          <w:rFonts w:ascii="Times New Roman" w:eastAsia="Times New Roman" w:hAnsi="Times New Roman" w:cs="Times New Roman"/>
        </w:rPr>
        <w:t xml:space="preserve"> </w:t>
      </w:r>
      <w:proofErr w:type="spellStart"/>
      <w:r w:rsidRPr="00500102">
        <w:rPr>
          <w:rFonts w:ascii="Times New Roman" w:eastAsia="Times New Roman" w:hAnsi="Times New Roman" w:cs="Times New Roman"/>
        </w:rPr>
        <w:t>Sp.z</w:t>
      </w:r>
      <w:proofErr w:type="spellEnd"/>
      <w:r w:rsidRPr="00500102">
        <w:rPr>
          <w:rFonts w:ascii="Times New Roman" w:eastAsia="Times New Roman" w:hAnsi="Times New Roman" w:cs="Times New Roman"/>
        </w:rPr>
        <w:t xml:space="preserve"> </w:t>
      </w:r>
      <w:proofErr w:type="spellStart"/>
      <w:r w:rsidRPr="00500102">
        <w:rPr>
          <w:rFonts w:ascii="Times New Roman" w:eastAsia="Times New Roman" w:hAnsi="Times New Roman" w:cs="Times New Roman"/>
        </w:rPr>
        <w:t>o.o</w:t>
      </w:r>
      <w:proofErr w:type="spellEnd"/>
      <w:r w:rsidRPr="00500102">
        <w:rPr>
          <w:rFonts w:ascii="Times New Roman" w:eastAsia="Times New Roman" w:hAnsi="Times New Roman" w:cs="Times New Roman"/>
        </w:rPr>
        <w:t>.</w:t>
      </w:r>
    </w:p>
    <w:p w14:paraId="4D4F03C2" w14:textId="77777777" w:rsidR="00500102" w:rsidRPr="00500102" w:rsidRDefault="00500102" w:rsidP="00500102">
      <w:pPr>
        <w:tabs>
          <w:tab w:val="left" w:pos="567"/>
        </w:tabs>
        <w:spacing w:after="0" w:line="240" w:lineRule="auto"/>
        <w:jc w:val="both"/>
        <w:rPr>
          <w:rFonts w:ascii="Times New Roman" w:eastAsia="Times New Roman" w:hAnsi="Times New Roman" w:cs="Times New Roman"/>
        </w:rPr>
      </w:pPr>
      <w:r w:rsidRPr="00500102">
        <w:rPr>
          <w:rFonts w:ascii="Times New Roman" w:eastAsia="Times New Roman" w:hAnsi="Times New Roman" w:cs="Times New Roman"/>
        </w:rPr>
        <w:t xml:space="preserve">Al. </w:t>
      </w:r>
      <w:proofErr w:type="spellStart"/>
      <w:r w:rsidRPr="00500102">
        <w:rPr>
          <w:rFonts w:ascii="Times New Roman" w:eastAsia="Times New Roman" w:hAnsi="Times New Roman" w:cs="Times New Roman"/>
        </w:rPr>
        <w:t>Jerozolimskie</w:t>
      </w:r>
      <w:proofErr w:type="spellEnd"/>
      <w:r w:rsidRPr="00500102">
        <w:rPr>
          <w:rFonts w:ascii="Times New Roman" w:eastAsia="Times New Roman" w:hAnsi="Times New Roman" w:cs="Times New Roman"/>
        </w:rPr>
        <w:t xml:space="preserve"> 134</w:t>
      </w:r>
    </w:p>
    <w:p w14:paraId="6B5007A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rPr>
      </w:pPr>
      <w:r w:rsidRPr="00500102">
        <w:rPr>
          <w:rFonts w:ascii="Times New Roman" w:eastAsia="Calibri" w:hAnsi="Times New Roman" w:cs="Times New Roman"/>
        </w:rPr>
        <w:t xml:space="preserve">02-305 </w:t>
      </w:r>
      <w:proofErr w:type="spellStart"/>
      <w:r w:rsidRPr="00500102">
        <w:rPr>
          <w:rFonts w:ascii="Times New Roman" w:eastAsia="Calibri" w:hAnsi="Times New Roman" w:cs="Times New Roman"/>
        </w:rPr>
        <w:t>Warszawa</w:t>
      </w:r>
      <w:proofErr w:type="spellEnd"/>
    </w:p>
    <w:p w14:paraId="7842C49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iCs/>
        </w:rPr>
        <w:t>Lenkija</w:t>
      </w:r>
    </w:p>
    <w:p w14:paraId="347CF222"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3861C005"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1910461A" w14:textId="77777777" w:rsidR="00500102" w:rsidRPr="00500102" w:rsidRDefault="00500102" w:rsidP="0050010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rPr>
      </w:pPr>
      <w:r w:rsidRPr="00500102">
        <w:rPr>
          <w:rFonts w:ascii="Times New Roman" w:eastAsia="Calibri" w:hAnsi="Times New Roman" w:cs="Times New Roman"/>
          <w:b/>
        </w:rPr>
        <w:t>12.</w:t>
      </w:r>
      <w:r w:rsidRPr="00500102">
        <w:rPr>
          <w:rFonts w:ascii="Times New Roman" w:eastAsia="Calibri" w:hAnsi="Times New Roman" w:cs="Times New Roman"/>
          <w:b/>
        </w:rPr>
        <w:tab/>
        <w:t xml:space="preserve">REGISTRACIJOS PAŽYMĖJIMO NUMERIS (-IAI) </w:t>
      </w:r>
    </w:p>
    <w:p w14:paraId="205E1576"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546A0451" w14:textId="77777777" w:rsidR="008C1742" w:rsidRPr="008C1742" w:rsidRDefault="008C1742" w:rsidP="008C1742">
      <w:pPr>
        <w:tabs>
          <w:tab w:val="left" w:pos="567"/>
        </w:tabs>
        <w:spacing w:after="0" w:line="240" w:lineRule="auto"/>
        <w:rPr>
          <w:rFonts w:ascii="Times New Roman" w:eastAsia="SimSun" w:hAnsi="Times New Roman" w:cs="Times New Roman"/>
          <w:highlight w:val="lightGray"/>
        </w:rPr>
      </w:pPr>
      <w:r w:rsidRPr="008C1742">
        <w:rPr>
          <w:rFonts w:ascii="Times New Roman" w:eastAsia="SimSun" w:hAnsi="Times New Roman" w:cs="Times New Roman"/>
        </w:rPr>
        <w:t xml:space="preserve">LT/1/12/3109/001 </w:t>
      </w:r>
      <w:r w:rsidRPr="008C1742">
        <w:rPr>
          <w:rFonts w:ascii="Times New Roman" w:eastAsia="SimSun" w:hAnsi="Times New Roman" w:cs="Times New Roman"/>
          <w:highlight w:val="lightGray"/>
        </w:rPr>
        <w:t>– 5 ml, N1</w:t>
      </w:r>
    </w:p>
    <w:p w14:paraId="023476F7" w14:textId="77777777" w:rsidR="008C1742" w:rsidRPr="008C1742" w:rsidRDefault="008C1742" w:rsidP="008C1742">
      <w:pPr>
        <w:tabs>
          <w:tab w:val="left" w:pos="567"/>
        </w:tabs>
        <w:spacing w:after="0" w:line="240" w:lineRule="auto"/>
        <w:rPr>
          <w:rFonts w:ascii="Times New Roman" w:eastAsia="SimSun" w:hAnsi="Times New Roman" w:cs="Times New Roman"/>
          <w:highlight w:val="lightGray"/>
        </w:rPr>
      </w:pPr>
      <w:r w:rsidRPr="008C1742">
        <w:rPr>
          <w:rFonts w:ascii="Times New Roman" w:eastAsia="SimSun" w:hAnsi="Times New Roman" w:cs="Times New Roman"/>
          <w:highlight w:val="lightGray"/>
        </w:rPr>
        <w:t>LT/1/12/3109/002 – 5 ml, N4</w:t>
      </w:r>
    </w:p>
    <w:p w14:paraId="31C4858C" w14:textId="77777777" w:rsidR="008C1742" w:rsidRPr="008C1742" w:rsidRDefault="008C1742" w:rsidP="008C1742">
      <w:pPr>
        <w:tabs>
          <w:tab w:val="left" w:pos="567"/>
        </w:tabs>
        <w:spacing w:after="0" w:line="240" w:lineRule="auto"/>
        <w:rPr>
          <w:rFonts w:ascii="Times New Roman" w:eastAsia="SimSun" w:hAnsi="Times New Roman" w:cs="Times New Roman"/>
        </w:rPr>
      </w:pPr>
      <w:r w:rsidRPr="008C1742">
        <w:rPr>
          <w:rFonts w:ascii="Times New Roman" w:eastAsia="SimSun" w:hAnsi="Times New Roman" w:cs="Times New Roman"/>
          <w:highlight w:val="lightGray"/>
        </w:rPr>
        <w:t>LT/1/12/3109/003 – 5 ml, N10</w:t>
      </w:r>
    </w:p>
    <w:p w14:paraId="5B441EF5"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5F647857"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2C698B8E"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500102">
        <w:rPr>
          <w:rFonts w:ascii="Times New Roman" w:eastAsia="Calibri" w:hAnsi="Times New Roman" w:cs="Times New Roman"/>
          <w:b/>
        </w:rPr>
        <w:t>13.</w:t>
      </w:r>
      <w:r w:rsidRPr="00500102">
        <w:rPr>
          <w:rFonts w:ascii="Times New Roman" w:eastAsia="Calibri" w:hAnsi="Times New Roman" w:cs="Times New Roman"/>
          <w:b/>
        </w:rPr>
        <w:tab/>
        <w:t xml:space="preserve">SERIJOS NUMERIS </w:t>
      </w:r>
    </w:p>
    <w:p w14:paraId="681B9A47"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05FA91E1" w14:textId="77777777" w:rsidR="00500102" w:rsidRPr="00500102" w:rsidRDefault="00480BA0" w:rsidP="0050010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Lot:</w:t>
      </w:r>
    </w:p>
    <w:p w14:paraId="78BB106B"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3B71D51A"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19092695"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500102">
        <w:rPr>
          <w:rFonts w:ascii="Times New Roman" w:eastAsia="Calibri" w:hAnsi="Times New Roman" w:cs="Times New Roman"/>
          <w:b/>
        </w:rPr>
        <w:t>14.</w:t>
      </w:r>
      <w:r w:rsidRPr="00500102">
        <w:rPr>
          <w:rFonts w:ascii="Times New Roman" w:eastAsia="Calibri" w:hAnsi="Times New Roman" w:cs="Times New Roman"/>
          <w:b/>
        </w:rPr>
        <w:tab/>
        <w:t>PARDAVIMO (IŠDAVIMO) TVARKA</w:t>
      </w:r>
    </w:p>
    <w:p w14:paraId="0F19D755"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6D668A01" w14:textId="77777777" w:rsidR="00500102" w:rsidRPr="00500102" w:rsidRDefault="00500102" w:rsidP="00500102">
      <w:pPr>
        <w:tabs>
          <w:tab w:val="left" w:pos="567"/>
        </w:tabs>
        <w:spacing w:after="0" w:line="240" w:lineRule="auto"/>
        <w:rPr>
          <w:rFonts w:ascii="Times New Roman" w:eastAsia="Calibri" w:hAnsi="Times New Roman" w:cs="Times New Roman"/>
        </w:rPr>
      </w:pPr>
      <w:r w:rsidRPr="00500102">
        <w:rPr>
          <w:rFonts w:ascii="Times New Roman" w:eastAsia="Calibri" w:hAnsi="Times New Roman" w:cs="Times New Roman"/>
        </w:rPr>
        <w:t>Receptinis vaistas</w:t>
      </w:r>
      <w:r w:rsidR="00FE7E22">
        <w:rPr>
          <w:rFonts w:ascii="Times New Roman" w:eastAsia="Calibri" w:hAnsi="Times New Roman" w:cs="Times New Roman"/>
        </w:rPr>
        <w:t>.</w:t>
      </w:r>
    </w:p>
    <w:p w14:paraId="11C93610"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6F2BB44A"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7AB068B9" w14:textId="77777777" w:rsidR="00500102" w:rsidRPr="00500102" w:rsidRDefault="00500102" w:rsidP="00500102">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500102">
        <w:rPr>
          <w:rFonts w:ascii="Times New Roman" w:eastAsia="Calibri" w:hAnsi="Times New Roman" w:cs="Times New Roman"/>
          <w:b/>
        </w:rPr>
        <w:t>15.</w:t>
      </w:r>
      <w:r w:rsidRPr="00500102">
        <w:rPr>
          <w:rFonts w:ascii="Times New Roman" w:eastAsia="Calibri" w:hAnsi="Times New Roman" w:cs="Times New Roman"/>
          <w:b/>
        </w:rPr>
        <w:tab/>
        <w:t>VARTOJIMO INSTRUKCIJA</w:t>
      </w:r>
    </w:p>
    <w:p w14:paraId="5CAE8C7F"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2F50D7C1"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4B71C501" w14:textId="77777777" w:rsidR="00500102" w:rsidRPr="00500102" w:rsidRDefault="00500102" w:rsidP="00500102">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color w:val="008000"/>
        </w:rPr>
      </w:pPr>
      <w:r w:rsidRPr="00500102">
        <w:rPr>
          <w:rFonts w:ascii="Times New Roman" w:eastAsia="Calibri" w:hAnsi="Times New Roman" w:cs="Times New Roman"/>
          <w:b/>
        </w:rPr>
        <w:t>16.</w:t>
      </w:r>
      <w:r w:rsidRPr="00500102">
        <w:rPr>
          <w:rFonts w:ascii="Times New Roman" w:eastAsia="Calibri" w:hAnsi="Times New Roman" w:cs="Times New Roman"/>
          <w:b/>
        </w:rPr>
        <w:tab/>
        <w:t>INFORMACIJA BRAILIO RAŠTU</w:t>
      </w:r>
    </w:p>
    <w:p w14:paraId="669F928D"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12C6073D" w14:textId="77777777" w:rsidR="00500102" w:rsidRDefault="00500102" w:rsidP="00500102">
      <w:pPr>
        <w:tabs>
          <w:tab w:val="left" w:pos="567"/>
        </w:tabs>
        <w:spacing w:after="0" w:line="240" w:lineRule="auto"/>
        <w:rPr>
          <w:rFonts w:ascii="Times New Roman" w:eastAsia="Calibri" w:hAnsi="Times New Roman" w:cs="Times New Roman"/>
        </w:rPr>
      </w:pPr>
      <w:r w:rsidRPr="00500102">
        <w:rPr>
          <w:rFonts w:ascii="Times New Roman" w:eastAsia="Calibri" w:hAnsi="Times New Roman" w:cs="Times New Roman"/>
          <w:highlight w:val="lightGray"/>
        </w:rPr>
        <w:t>Priimtas pagrindimas informacijos Brailio raštu nepateikti.</w:t>
      </w:r>
    </w:p>
    <w:p w14:paraId="521064BC" w14:textId="77777777" w:rsidR="007B4C24" w:rsidRDefault="007B4C24" w:rsidP="007B4C24">
      <w:pPr>
        <w:tabs>
          <w:tab w:val="left" w:pos="567"/>
        </w:tabs>
        <w:spacing w:after="0" w:line="260" w:lineRule="exact"/>
        <w:rPr>
          <w:rFonts w:ascii="Times New Roman" w:eastAsia="Calibri" w:hAnsi="Times New Roman" w:cs="Times New Roman"/>
        </w:rPr>
      </w:pPr>
    </w:p>
    <w:p w14:paraId="59F55544" w14:textId="77777777" w:rsidR="007B4C24" w:rsidRPr="007B4C24" w:rsidRDefault="007B4C24" w:rsidP="007B4C24">
      <w:pPr>
        <w:tabs>
          <w:tab w:val="left" w:pos="567"/>
        </w:tabs>
        <w:spacing w:after="0" w:line="260" w:lineRule="exact"/>
        <w:rPr>
          <w:rFonts w:ascii="Times New Roman" w:eastAsia="Times New Roman" w:hAnsi="Times New Roman" w:cs="Times New Roman"/>
          <w:noProof/>
          <w:shd w:val="clear" w:color="auto" w:fill="CCCCCC"/>
        </w:rPr>
      </w:pPr>
    </w:p>
    <w:p w14:paraId="33D4EACB" w14:textId="77777777" w:rsidR="007B4C24" w:rsidRPr="00B86A23" w:rsidRDefault="007B4C24" w:rsidP="007B4C2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de-DE"/>
        </w:rPr>
      </w:pPr>
      <w:r w:rsidRPr="00B86A23">
        <w:rPr>
          <w:rFonts w:ascii="Times New Roman" w:eastAsia="Times New Roman" w:hAnsi="Times New Roman" w:cs="Times New Roman"/>
          <w:b/>
          <w:noProof/>
          <w:snapToGrid w:val="0"/>
          <w:szCs w:val="20"/>
          <w:lang w:val="de-DE"/>
        </w:rPr>
        <w:t>17.</w:t>
      </w:r>
      <w:r w:rsidRPr="00B86A23">
        <w:rPr>
          <w:rFonts w:ascii="Times New Roman" w:eastAsia="Times New Roman" w:hAnsi="Times New Roman" w:cs="Times New Roman"/>
          <w:b/>
          <w:noProof/>
          <w:snapToGrid w:val="0"/>
          <w:szCs w:val="20"/>
          <w:lang w:val="de-DE"/>
        </w:rPr>
        <w:tab/>
        <w:t>UNIKALUS IDENTIFIKATORIUS – 2D BRŪKŠNINIS KODAS</w:t>
      </w:r>
    </w:p>
    <w:p w14:paraId="0A404677" w14:textId="77777777" w:rsidR="007B4C24" w:rsidRPr="00B86A23" w:rsidRDefault="007B4C24" w:rsidP="007B4C24">
      <w:pPr>
        <w:tabs>
          <w:tab w:val="left" w:pos="567"/>
        </w:tabs>
        <w:spacing w:after="0" w:line="260" w:lineRule="exact"/>
        <w:rPr>
          <w:rFonts w:ascii="Times New Roman" w:eastAsia="Times New Roman" w:hAnsi="Times New Roman" w:cs="Times New Roman"/>
          <w:noProof/>
          <w:snapToGrid w:val="0"/>
          <w:szCs w:val="20"/>
          <w:lang w:val="de-DE"/>
        </w:rPr>
      </w:pPr>
    </w:p>
    <w:p w14:paraId="5EDBF91A" w14:textId="77777777" w:rsidR="007B4C24" w:rsidRPr="00B86A23" w:rsidRDefault="007B4C24" w:rsidP="007B4C24">
      <w:pPr>
        <w:tabs>
          <w:tab w:val="left" w:pos="567"/>
        </w:tabs>
        <w:spacing w:after="0" w:line="260" w:lineRule="exact"/>
        <w:rPr>
          <w:rFonts w:ascii="Times New Roman" w:eastAsia="Times New Roman" w:hAnsi="Times New Roman" w:cs="Times New Roman"/>
          <w:noProof/>
          <w:snapToGrid w:val="0"/>
          <w:shd w:val="clear" w:color="auto" w:fill="CCCCCC"/>
          <w:lang w:val="de-DE"/>
        </w:rPr>
      </w:pPr>
      <w:r w:rsidRPr="00B86A23">
        <w:rPr>
          <w:rFonts w:ascii="Times New Roman" w:eastAsia="Times New Roman" w:hAnsi="Times New Roman" w:cs="Times New Roman"/>
          <w:noProof/>
          <w:snapToGrid w:val="0"/>
          <w:szCs w:val="20"/>
          <w:highlight w:val="lightGray"/>
          <w:lang w:val="de-DE"/>
        </w:rPr>
        <w:t>2D brūkšninis kodas su nurodytu unikaliu identifikatoriumi.</w:t>
      </w:r>
    </w:p>
    <w:p w14:paraId="37F04B4A" w14:textId="77777777" w:rsidR="007B4C24" w:rsidRPr="00B86A23" w:rsidRDefault="007B4C24" w:rsidP="007B4C24">
      <w:pPr>
        <w:tabs>
          <w:tab w:val="left" w:pos="567"/>
        </w:tabs>
        <w:spacing w:after="0" w:line="260" w:lineRule="exact"/>
        <w:rPr>
          <w:rFonts w:ascii="Times New Roman" w:eastAsia="Times New Roman" w:hAnsi="Times New Roman" w:cs="Times New Roman"/>
          <w:noProof/>
          <w:snapToGrid w:val="0"/>
          <w:szCs w:val="20"/>
          <w:lang w:val="de-DE"/>
        </w:rPr>
      </w:pPr>
    </w:p>
    <w:p w14:paraId="18851E7E" w14:textId="77777777" w:rsidR="007B4C24" w:rsidRPr="00B86A23" w:rsidRDefault="007B4C24" w:rsidP="007B4C24">
      <w:pPr>
        <w:tabs>
          <w:tab w:val="left" w:pos="567"/>
        </w:tabs>
        <w:spacing w:after="0" w:line="260" w:lineRule="exact"/>
        <w:rPr>
          <w:rFonts w:ascii="Times New Roman" w:eastAsia="Times New Roman" w:hAnsi="Times New Roman" w:cs="Times New Roman"/>
          <w:noProof/>
          <w:snapToGrid w:val="0"/>
          <w:szCs w:val="20"/>
          <w:lang w:val="de-DE"/>
        </w:rPr>
      </w:pPr>
    </w:p>
    <w:p w14:paraId="45EF7BA0" w14:textId="77777777" w:rsidR="007B4C24" w:rsidRPr="00B86A23" w:rsidRDefault="007B4C24" w:rsidP="007B4C2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de-DE"/>
        </w:rPr>
      </w:pPr>
      <w:r w:rsidRPr="00B86A23">
        <w:rPr>
          <w:rFonts w:ascii="Times New Roman" w:eastAsia="Times New Roman" w:hAnsi="Times New Roman" w:cs="Times New Roman"/>
          <w:b/>
          <w:noProof/>
          <w:snapToGrid w:val="0"/>
          <w:szCs w:val="20"/>
          <w:lang w:val="de-DE"/>
        </w:rPr>
        <w:t>18.</w:t>
      </w:r>
      <w:r w:rsidRPr="00B86A23">
        <w:rPr>
          <w:rFonts w:ascii="Times New Roman" w:eastAsia="Times New Roman" w:hAnsi="Times New Roman" w:cs="Times New Roman"/>
          <w:b/>
          <w:noProof/>
          <w:snapToGrid w:val="0"/>
          <w:szCs w:val="20"/>
          <w:lang w:val="de-DE"/>
        </w:rPr>
        <w:tab/>
        <w:t>UNIKALUS IDENTIFIKATORIUS – ŽMONĖMS SUPRANTAMI DUOMENYS</w:t>
      </w:r>
    </w:p>
    <w:p w14:paraId="0F667747" w14:textId="77777777" w:rsidR="007B4C24" w:rsidRPr="00B86A23" w:rsidRDefault="007B4C24" w:rsidP="007B4C24">
      <w:pPr>
        <w:tabs>
          <w:tab w:val="left" w:pos="567"/>
        </w:tabs>
        <w:spacing w:after="0" w:line="260" w:lineRule="exact"/>
        <w:rPr>
          <w:rFonts w:ascii="Times New Roman" w:eastAsia="Times New Roman" w:hAnsi="Times New Roman" w:cs="Times New Roman"/>
          <w:noProof/>
          <w:snapToGrid w:val="0"/>
          <w:szCs w:val="20"/>
          <w:lang w:val="de-DE"/>
        </w:rPr>
      </w:pPr>
    </w:p>
    <w:p w14:paraId="68FAA393" w14:textId="77777777" w:rsidR="007B4C24" w:rsidRPr="00B86A23" w:rsidRDefault="007B4C24" w:rsidP="007B4C24">
      <w:pPr>
        <w:tabs>
          <w:tab w:val="left" w:pos="567"/>
        </w:tabs>
        <w:spacing w:after="0" w:line="260" w:lineRule="exact"/>
        <w:rPr>
          <w:rFonts w:ascii="Times New Roman" w:eastAsia="Times New Roman" w:hAnsi="Times New Roman" w:cs="Times New Roman"/>
          <w:snapToGrid w:val="0"/>
          <w:color w:val="008000"/>
          <w:lang w:val="de-DE"/>
        </w:rPr>
      </w:pPr>
      <w:r w:rsidRPr="00B86A23">
        <w:rPr>
          <w:rFonts w:ascii="Times New Roman" w:eastAsia="Times New Roman" w:hAnsi="Times New Roman" w:cs="Times New Roman"/>
          <w:snapToGrid w:val="0"/>
          <w:szCs w:val="20"/>
          <w:lang w:val="de-DE"/>
        </w:rPr>
        <w:t>PC: {</w:t>
      </w:r>
      <w:proofErr w:type="spellStart"/>
      <w:r w:rsidRPr="00B86A23">
        <w:rPr>
          <w:rFonts w:ascii="Times New Roman" w:eastAsia="Times New Roman" w:hAnsi="Times New Roman" w:cs="Times New Roman"/>
          <w:snapToGrid w:val="0"/>
          <w:szCs w:val="20"/>
          <w:lang w:val="de-DE"/>
        </w:rPr>
        <w:t>numeris</w:t>
      </w:r>
      <w:proofErr w:type="spellEnd"/>
      <w:r w:rsidRPr="00B86A23">
        <w:rPr>
          <w:rFonts w:ascii="Times New Roman" w:eastAsia="Times New Roman" w:hAnsi="Times New Roman" w:cs="Times New Roman"/>
          <w:snapToGrid w:val="0"/>
          <w:szCs w:val="20"/>
          <w:lang w:val="de-DE"/>
        </w:rPr>
        <w:t>}</w:t>
      </w:r>
    </w:p>
    <w:p w14:paraId="726234DC" w14:textId="77777777" w:rsidR="007B4C24" w:rsidRPr="00B86A23" w:rsidRDefault="007B4C24" w:rsidP="007B4C24">
      <w:pPr>
        <w:tabs>
          <w:tab w:val="left" w:pos="567"/>
        </w:tabs>
        <w:spacing w:after="0" w:line="260" w:lineRule="exact"/>
        <w:rPr>
          <w:rFonts w:ascii="Times New Roman" w:eastAsia="Times New Roman" w:hAnsi="Times New Roman" w:cs="Times New Roman"/>
          <w:snapToGrid w:val="0"/>
          <w:lang w:val="de-DE"/>
        </w:rPr>
      </w:pPr>
      <w:r w:rsidRPr="00B86A23">
        <w:rPr>
          <w:rFonts w:ascii="Times New Roman" w:eastAsia="Times New Roman" w:hAnsi="Times New Roman" w:cs="Times New Roman"/>
          <w:snapToGrid w:val="0"/>
          <w:szCs w:val="20"/>
          <w:lang w:val="de-DE"/>
        </w:rPr>
        <w:t>SN: {</w:t>
      </w:r>
      <w:proofErr w:type="spellStart"/>
      <w:r w:rsidRPr="00B86A23">
        <w:rPr>
          <w:rFonts w:ascii="Times New Roman" w:eastAsia="Times New Roman" w:hAnsi="Times New Roman" w:cs="Times New Roman"/>
          <w:snapToGrid w:val="0"/>
          <w:szCs w:val="20"/>
          <w:lang w:val="de-DE"/>
        </w:rPr>
        <w:t>numeris</w:t>
      </w:r>
      <w:proofErr w:type="spellEnd"/>
      <w:r w:rsidRPr="00B86A23">
        <w:rPr>
          <w:rFonts w:ascii="Times New Roman" w:eastAsia="Times New Roman" w:hAnsi="Times New Roman" w:cs="Times New Roman"/>
          <w:snapToGrid w:val="0"/>
          <w:szCs w:val="20"/>
          <w:lang w:val="de-DE"/>
        </w:rPr>
        <w:t>}</w:t>
      </w:r>
    </w:p>
    <w:p w14:paraId="3C92E2CB" w14:textId="77777777" w:rsidR="007B4C24" w:rsidRPr="00B86A23" w:rsidRDefault="007B4C24" w:rsidP="007B4C24">
      <w:pPr>
        <w:tabs>
          <w:tab w:val="left" w:pos="567"/>
        </w:tabs>
        <w:spacing w:after="0" w:line="260" w:lineRule="exact"/>
        <w:rPr>
          <w:rFonts w:ascii="Times New Roman" w:eastAsia="Times New Roman" w:hAnsi="Times New Roman" w:cs="Times New Roman"/>
          <w:noProof/>
          <w:snapToGrid w:val="0"/>
          <w:vanish/>
          <w:lang w:val="de-DE"/>
        </w:rPr>
      </w:pPr>
      <w:r w:rsidRPr="00B86A23">
        <w:rPr>
          <w:rFonts w:ascii="Times New Roman" w:eastAsia="Times New Roman" w:hAnsi="Times New Roman" w:cs="Times New Roman"/>
          <w:snapToGrid w:val="0"/>
          <w:szCs w:val="20"/>
          <w:highlight w:val="lightGray"/>
          <w:lang w:val="de-DE"/>
        </w:rPr>
        <w:t>NN: {</w:t>
      </w:r>
      <w:proofErr w:type="spellStart"/>
      <w:r w:rsidRPr="00B86A23">
        <w:rPr>
          <w:rFonts w:ascii="Times New Roman" w:eastAsia="Times New Roman" w:hAnsi="Times New Roman" w:cs="Times New Roman"/>
          <w:snapToGrid w:val="0"/>
          <w:szCs w:val="20"/>
          <w:highlight w:val="lightGray"/>
          <w:lang w:val="de-DE"/>
        </w:rPr>
        <w:t>numeris</w:t>
      </w:r>
      <w:proofErr w:type="spellEnd"/>
      <w:r w:rsidRPr="00B86A23">
        <w:rPr>
          <w:rFonts w:ascii="Times New Roman" w:eastAsia="Times New Roman" w:hAnsi="Times New Roman" w:cs="Times New Roman"/>
          <w:snapToGrid w:val="0"/>
          <w:szCs w:val="20"/>
          <w:highlight w:val="lightGray"/>
          <w:lang w:val="de-DE"/>
        </w:rPr>
        <w:t>}</w:t>
      </w:r>
    </w:p>
    <w:p w14:paraId="6A135DC9" w14:textId="77777777" w:rsidR="007B4C24" w:rsidRPr="00B86A23" w:rsidRDefault="007B4C24" w:rsidP="007B4C24">
      <w:pPr>
        <w:tabs>
          <w:tab w:val="left" w:pos="567"/>
        </w:tabs>
        <w:spacing w:after="0" w:line="260" w:lineRule="exact"/>
        <w:rPr>
          <w:rFonts w:ascii="Times New Roman" w:eastAsia="Times New Roman" w:hAnsi="Times New Roman" w:cs="Times New Roman"/>
          <w:noProof/>
          <w:snapToGrid w:val="0"/>
          <w:vanish/>
          <w:lang w:val="de-DE"/>
        </w:rPr>
      </w:pPr>
    </w:p>
    <w:p w14:paraId="0401D246" w14:textId="77777777" w:rsidR="007B4C24" w:rsidRPr="00500102" w:rsidRDefault="007B4C24" w:rsidP="00500102">
      <w:pPr>
        <w:tabs>
          <w:tab w:val="left" w:pos="567"/>
        </w:tabs>
        <w:spacing w:after="0" w:line="240" w:lineRule="auto"/>
        <w:rPr>
          <w:rFonts w:ascii="Times New Roman" w:eastAsia="Calibri" w:hAnsi="Times New Roman" w:cs="Times New Roman"/>
        </w:rPr>
      </w:pPr>
    </w:p>
    <w:p w14:paraId="54EC6A45"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rPr>
      </w:pPr>
      <w:r w:rsidRPr="00500102">
        <w:rPr>
          <w:rFonts w:ascii="Times New Roman" w:eastAsia="Calibri" w:hAnsi="Times New Roman" w:cs="Times New Roman"/>
        </w:rPr>
        <w:br w:type="page"/>
      </w:r>
      <w:r w:rsidRPr="00500102">
        <w:rPr>
          <w:rFonts w:ascii="Times New Roman" w:eastAsia="Calibri" w:hAnsi="Times New Roman" w:cs="Times New Roman"/>
          <w:b/>
        </w:rPr>
        <w:lastRenderedPageBreak/>
        <w:t>MINIMALI INFORMACIJA ANT MAŽŲ VIDINIŲ PAKUOČIŲ</w:t>
      </w:r>
    </w:p>
    <w:p w14:paraId="0CB5C4AB"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rPr>
      </w:pPr>
    </w:p>
    <w:p w14:paraId="3446814E"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rPr>
      </w:pPr>
      <w:r w:rsidRPr="00500102">
        <w:rPr>
          <w:rFonts w:ascii="Times New Roman" w:eastAsia="Calibri" w:hAnsi="Times New Roman" w:cs="Times New Roman"/>
          <w:b/>
        </w:rPr>
        <w:t xml:space="preserve">FLAKONO ETIKETĖ </w:t>
      </w:r>
    </w:p>
    <w:p w14:paraId="0FDB551F"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6C5D3A2F"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4F8E188E"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500102">
        <w:rPr>
          <w:rFonts w:ascii="Times New Roman" w:eastAsia="Calibri" w:hAnsi="Times New Roman" w:cs="Times New Roman"/>
          <w:b/>
        </w:rPr>
        <w:t>1.</w:t>
      </w:r>
      <w:r w:rsidRPr="00500102">
        <w:rPr>
          <w:rFonts w:ascii="Times New Roman" w:eastAsia="Calibri" w:hAnsi="Times New Roman" w:cs="Times New Roman"/>
          <w:b/>
        </w:rPr>
        <w:tab/>
      </w:r>
      <w:r w:rsidRPr="00500102">
        <w:rPr>
          <w:rFonts w:ascii="Times New Roman" w:eastAsia="Calibri" w:hAnsi="Times New Roman" w:cs="Times New Roman"/>
          <w:b/>
          <w:caps/>
        </w:rPr>
        <w:t>Vaistinio preparato pavadinimas ir vartojimo būdas (-ai)</w:t>
      </w:r>
    </w:p>
    <w:p w14:paraId="1950E69D"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4FABE58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4 mg/5 ml sterilus koncentratas</w:t>
      </w:r>
    </w:p>
    <w:p w14:paraId="10908937" w14:textId="77777777" w:rsidR="00500102" w:rsidRPr="0070544C" w:rsidRDefault="00500102" w:rsidP="00500102">
      <w:pPr>
        <w:tabs>
          <w:tab w:val="left" w:pos="567"/>
        </w:tabs>
        <w:autoSpaceDE w:val="0"/>
        <w:autoSpaceDN w:val="0"/>
        <w:adjustRightInd w:val="0"/>
        <w:spacing w:after="0" w:line="240" w:lineRule="auto"/>
        <w:rPr>
          <w:rFonts w:ascii="Times New Roman" w:hAnsi="Times New Roman"/>
          <w:i/>
          <w:color w:val="000000"/>
        </w:rPr>
      </w:pPr>
      <w:proofErr w:type="spellStart"/>
      <w:r w:rsidRPr="0070544C">
        <w:rPr>
          <w:rFonts w:ascii="Times New Roman" w:hAnsi="Times New Roman"/>
          <w:i/>
          <w:color w:val="000000"/>
        </w:rPr>
        <w:t>Acidum</w:t>
      </w:r>
      <w:proofErr w:type="spellEnd"/>
      <w:r w:rsidRPr="0070544C">
        <w:rPr>
          <w:rFonts w:ascii="Times New Roman" w:hAnsi="Times New Roman"/>
          <w:i/>
          <w:color w:val="000000"/>
        </w:rPr>
        <w:t xml:space="preserve"> </w:t>
      </w:r>
      <w:proofErr w:type="spellStart"/>
      <w:r w:rsidRPr="0070544C">
        <w:rPr>
          <w:rFonts w:ascii="Times New Roman" w:hAnsi="Times New Roman"/>
          <w:i/>
          <w:color w:val="000000"/>
        </w:rPr>
        <w:t>zoledronicum</w:t>
      </w:r>
      <w:proofErr w:type="spellEnd"/>
    </w:p>
    <w:p w14:paraId="13ECC66B" w14:textId="77777777" w:rsidR="00500102" w:rsidRPr="00500102" w:rsidRDefault="00500102" w:rsidP="00500102">
      <w:pPr>
        <w:tabs>
          <w:tab w:val="left" w:pos="567"/>
        </w:tabs>
        <w:spacing w:after="0" w:line="240" w:lineRule="auto"/>
        <w:rPr>
          <w:rFonts w:ascii="Times New Roman" w:eastAsia="Calibri" w:hAnsi="Times New Roman" w:cs="Times New Roman"/>
        </w:rPr>
      </w:pPr>
      <w:proofErr w:type="spellStart"/>
      <w:r w:rsidRPr="00500102">
        <w:rPr>
          <w:rFonts w:ascii="Times New Roman" w:eastAsia="Arial Unicode MS" w:hAnsi="Times New Roman" w:cs="Times New Roman"/>
          <w:color w:val="000000"/>
        </w:rPr>
        <w:t>i.v</w:t>
      </w:r>
      <w:proofErr w:type="spellEnd"/>
      <w:r w:rsidRPr="00500102">
        <w:rPr>
          <w:rFonts w:ascii="Times New Roman" w:eastAsia="Arial Unicode MS" w:hAnsi="Times New Roman" w:cs="Times New Roman"/>
          <w:color w:val="000000"/>
        </w:rPr>
        <w:t>. praskiedus</w:t>
      </w:r>
    </w:p>
    <w:p w14:paraId="7D84BCA0"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68454A72"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4545EF39"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500102">
        <w:rPr>
          <w:rFonts w:ascii="Times New Roman" w:eastAsia="Calibri" w:hAnsi="Times New Roman" w:cs="Times New Roman"/>
          <w:b/>
        </w:rPr>
        <w:t>2.</w:t>
      </w:r>
      <w:r w:rsidRPr="00500102">
        <w:rPr>
          <w:rFonts w:ascii="Times New Roman" w:eastAsia="Calibri" w:hAnsi="Times New Roman" w:cs="Times New Roman"/>
          <w:b/>
        </w:rPr>
        <w:tab/>
        <w:t>VARTOJIMO METODAS</w:t>
      </w:r>
    </w:p>
    <w:p w14:paraId="26F7488E"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77A74A2C"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67D56AF9"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500102">
        <w:rPr>
          <w:rFonts w:ascii="Times New Roman" w:eastAsia="Calibri" w:hAnsi="Times New Roman" w:cs="Times New Roman"/>
          <w:b/>
        </w:rPr>
        <w:t>3.</w:t>
      </w:r>
      <w:r w:rsidRPr="00500102">
        <w:rPr>
          <w:rFonts w:ascii="Times New Roman" w:eastAsia="Calibri" w:hAnsi="Times New Roman" w:cs="Times New Roman"/>
          <w:b/>
        </w:rPr>
        <w:tab/>
        <w:t>TINKAMUMO LAIKAS</w:t>
      </w:r>
    </w:p>
    <w:p w14:paraId="0175CF5E"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1FA0F4C2" w14:textId="77777777" w:rsidR="00500102" w:rsidRPr="00500102" w:rsidRDefault="00500102" w:rsidP="00500102">
      <w:pPr>
        <w:tabs>
          <w:tab w:val="left" w:pos="567"/>
        </w:tabs>
        <w:spacing w:after="0" w:line="240" w:lineRule="auto"/>
        <w:jc w:val="both"/>
        <w:rPr>
          <w:rFonts w:ascii="Times New Roman" w:eastAsia="Times New Roman" w:hAnsi="Times New Roman" w:cs="Times New Roman"/>
          <w:color w:val="000000"/>
        </w:rPr>
      </w:pPr>
      <w:r w:rsidRPr="00500102">
        <w:rPr>
          <w:rFonts w:ascii="Times New Roman" w:eastAsia="Times New Roman" w:hAnsi="Times New Roman" w:cs="Times New Roman"/>
        </w:rPr>
        <w:t xml:space="preserve">EXP: </w:t>
      </w:r>
      <w:r w:rsidRPr="00500102">
        <w:rPr>
          <w:rFonts w:ascii="Times New Roman" w:eastAsia="Times New Roman" w:hAnsi="Times New Roman" w:cs="Times New Roman"/>
          <w:color w:val="000000"/>
        </w:rPr>
        <w:t>{</w:t>
      </w:r>
      <w:proofErr w:type="spellStart"/>
      <w:r w:rsidRPr="00500102">
        <w:rPr>
          <w:rFonts w:ascii="Times New Roman" w:eastAsia="Times New Roman" w:hAnsi="Times New Roman" w:cs="Times New Roman"/>
          <w:color w:val="000000"/>
        </w:rPr>
        <w:t>mm.MMMM</w:t>
      </w:r>
      <w:proofErr w:type="spellEnd"/>
      <w:r w:rsidRPr="00500102">
        <w:rPr>
          <w:rFonts w:ascii="Times New Roman" w:eastAsia="Times New Roman" w:hAnsi="Times New Roman" w:cs="Times New Roman"/>
          <w:color w:val="000000"/>
        </w:rPr>
        <w:t>}</w:t>
      </w:r>
    </w:p>
    <w:p w14:paraId="7CDA8560"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663BA37B"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18FB81A0"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500102">
        <w:rPr>
          <w:rFonts w:ascii="Times New Roman" w:eastAsia="Calibri" w:hAnsi="Times New Roman" w:cs="Times New Roman"/>
          <w:b/>
        </w:rPr>
        <w:t>4.</w:t>
      </w:r>
      <w:r w:rsidRPr="00500102">
        <w:rPr>
          <w:rFonts w:ascii="Times New Roman" w:eastAsia="Calibri" w:hAnsi="Times New Roman" w:cs="Times New Roman"/>
          <w:b/>
        </w:rPr>
        <w:tab/>
        <w:t xml:space="preserve">SERIJOS NUMERIS </w:t>
      </w:r>
    </w:p>
    <w:p w14:paraId="03A885BC"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731F3005" w14:textId="77777777" w:rsidR="00500102" w:rsidRPr="00500102" w:rsidRDefault="00500102" w:rsidP="00500102">
      <w:pPr>
        <w:tabs>
          <w:tab w:val="left" w:pos="567"/>
        </w:tabs>
        <w:spacing w:after="0" w:line="240" w:lineRule="auto"/>
        <w:rPr>
          <w:rFonts w:ascii="Times New Roman" w:eastAsia="Calibri" w:hAnsi="Times New Roman" w:cs="Times New Roman"/>
        </w:rPr>
      </w:pPr>
      <w:r w:rsidRPr="00500102">
        <w:rPr>
          <w:rFonts w:ascii="Times New Roman" w:eastAsia="Calibri" w:hAnsi="Times New Roman" w:cs="Times New Roman"/>
        </w:rPr>
        <w:t>Lot:</w:t>
      </w:r>
    </w:p>
    <w:p w14:paraId="0E822EE6"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334DE36E"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4E1ABD70"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500102">
        <w:rPr>
          <w:rFonts w:ascii="Times New Roman" w:eastAsia="Calibri" w:hAnsi="Times New Roman" w:cs="Times New Roman"/>
          <w:b/>
        </w:rPr>
        <w:t>5.</w:t>
      </w:r>
      <w:r w:rsidRPr="00500102">
        <w:rPr>
          <w:rFonts w:ascii="Times New Roman" w:eastAsia="Calibri" w:hAnsi="Times New Roman" w:cs="Times New Roman"/>
          <w:b/>
        </w:rPr>
        <w:tab/>
        <w:t>KIEKIS (MASĖ, TŪRIS ARBA VIENETAI)</w:t>
      </w:r>
    </w:p>
    <w:p w14:paraId="72E260A7"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71A2E73E" w14:textId="77777777" w:rsidR="00500102" w:rsidRPr="00500102" w:rsidRDefault="00500102" w:rsidP="00500102">
      <w:pPr>
        <w:tabs>
          <w:tab w:val="left" w:pos="567"/>
        </w:tabs>
        <w:spacing w:after="0" w:line="240" w:lineRule="auto"/>
        <w:jc w:val="both"/>
        <w:rPr>
          <w:rFonts w:ascii="Times New Roman" w:eastAsia="Times New Roman" w:hAnsi="Times New Roman" w:cs="Times New Roman"/>
          <w:color w:val="000000"/>
        </w:rPr>
      </w:pPr>
      <w:r w:rsidRPr="00500102">
        <w:rPr>
          <w:rFonts w:ascii="Times New Roman" w:eastAsia="Times New Roman" w:hAnsi="Times New Roman" w:cs="Times New Roman"/>
          <w:color w:val="000000"/>
        </w:rPr>
        <w:t>4 mg/5 ml</w:t>
      </w:r>
    </w:p>
    <w:p w14:paraId="118E2A0A"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15EF867F"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210766D8" w14:textId="77777777" w:rsidR="00500102" w:rsidRPr="00500102" w:rsidRDefault="00500102" w:rsidP="0050010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500102">
        <w:rPr>
          <w:rFonts w:ascii="Times New Roman" w:eastAsia="Calibri" w:hAnsi="Times New Roman" w:cs="Times New Roman"/>
          <w:b/>
        </w:rPr>
        <w:t>6.</w:t>
      </w:r>
      <w:r w:rsidRPr="00500102">
        <w:rPr>
          <w:rFonts w:ascii="Times New Roman" w:eastAsia="Calibri" w:hAnsi="Times New Roman" w:cs="Times New Roman"/>
          <w:b/>
        </w:rPr>
        <w:tab/>
        <w:t>KITA</w:t>
      </w:r>
    </w:p>
    <w:p w14:paraId="3401227E" w14:textId="77777777" w:rsidR="00500102" w:rsidRPr="00500102" w:rsidRDefault="00500102" w:rsidP="00500102">
      <w:pPr>
        <w:tabs>
          <w:tab w:val="left" w:pos="567"/>
        </w:tabs>
        <w:spacing w:after="0" w:line="240" w:lineRule="auto"/>
        <w:rPr>
          <w:rFonts w:ascii="Times New Roman" w:eastAsia="Calibri" w:hAnsi="Times New Roman" w:cs="Times New Roman"/>
        </w:rPr>
      </w:pPr>
    </w:p>
    <w:p w14:paraId="2A951431" w14:textId="77777777" w:rsidR="004522D3" w:rsidRDefault="004522D3" w:rsidP="0050010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br w:type="page"/>
      </w:r>
    </w:p>
    <w:p w14:paraId="34345C2A"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57C09238"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11B65BD1"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1BED22DD" w14:textId="77777777" w:rsidR="00500102" w:rsidRPr="00500102" w:rsidRDefault="00500102" w:rsidP="00500102">
      <w:pPr>
        <w:tabs>
          <w:tab w:val="left" w:pos="567"/>
          <w:tab w:val="left" w:pos="2835"/>
          <w:tab w:val="left" w:pos="3119"/>
        </w:tabs>
        <w:autoSpaceDE w:val="0"/>
        <w:autoSpaceDN w:val="0"/>
        <w:adjustRightInd w:val="0"/>
        <w:spacing w:after="0" w:line="240" w:lineRule="auto"/>
        <w:rPr>
          <w:rFonts w:ascii="Times New Roman" w:eastAsia="Calibri" w:hAnsi="Times New Roman" w:cs="Times New Roman"/>
          <w:b/>
          <w:bCs/>
          <w:color w:val="000000"/>
        </w:rPr>
      </w:pPr>
    </w:p>
    <w:p w14:paraId="735F4C21"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29F871A5"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3B2C90E5"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37BF85BF"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497AC116"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054E3486"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2441AFC1"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07004600"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308A1B08"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3D3BE21D"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3D5E5511"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66F2418B"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76C95F90"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266410FF"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67ECDFE0"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05557B08"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3B5D8F8A"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0F586C5D"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4E41ED59"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p>
    <w:p w14:paraId="523B46B3" w14:textId="77777777" w:rsidR="00500102" w:rsidRPr="00500102" w:rsidRDefault="00500102" w:rsidP="00500102">
      <w:pPr>
        <w:tabs>
          <w:tab w:val="left" w:pos="567"/>
          <w:tab w:val="left" w:pos="2835"/>
          <w:tab w:val="left" w:pos="3119"/>
        </w:tabs>
        <w:autoSpaceDE w:val="0"/>
        <w:autoSpaceDN w:val="0"/>
        <w:adjustRightInd w:val="0"/>
        <w:spacing w:after="0" w:line="240" w:lineRule="auto"/>
        <w:jc w:val="center"/>
        <w:rPr>
          <w:rFonts w:ascii="Times New Roman" w:eastAsia="Calibri" w:hAnsi="Times New Roman" w:cs="Times New Roman"/>
          <w:b/>
          <w:bCs/>
          <w:color w:val="000000"/>
        </w:rPr>
      </w:pPr>
      <w:r w:rsidRPr="00500102">
        <w:rPr>
          <w:rFonts w:ascii="Times New Roman" w:eastAsia="Calibri" w:hAnsi="Times New Roman" w:cs="Times New Roman"/>
          <w:b/>
          <w:bCs/>
          <w:color w:val="000000"/>
        </w:rPr>
        <w:t>B. PAKUOTĖS LAPELIS</w:t>
      </w:r>
    </w:p>
    <w:p w14:paraId="471412E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6826D60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4EDB2C5" w14:textId="77777777" w:rsidR="00500102" w:rsidRPr="00500102" w:rsidRDefault="00500102" w:rsidP="00500102">
      <w:pPr>
        <w:keepNext/>
        <w:tabs>
          <w:tab w:val="left" w:pos="567"/>
        </w:tabs>
        <w:spacing w:after="0" w:line="240" w:lineRule="auto"/>
        <w:jc w:val="center"/>
        <w:outlineLvl w:val="0"/>
        <w:rPr>
          <w:rFonts w:ascii="Times New Roman" w:eastAsia="Times New Roman" w:hAnsi="Times New Roman" w:cs="Times New Roman"/>
          <w:b/>
          <w:bCs/>
          <w:kern w:val="32"/>
        </w:rPr>
      </w:pPr>
      <w:r w:rsidRPr="00500102">
        <w:rPr>
          <w:rFonts w:ascii="Times New Roman" w:eastAsia="Times New Roman" w:hAnsi="Times New Roman" w:cs="Times New Roman"/>
          <w:bCs/>
          <w:color w:val="000000"/>
          <w:kern w:val="32"/>
        </w:rPr>
        <w:br w:type="page"/>
      </w:r>
      <w:r w:rsidRPr="00500102">
        <w:rPr>
          <w:rFonts w:ascii="Times New Roman" w:eastAsia="Times New Roman" w:hAnsi="Times New Roman" w:cs="Times New Roman"/>
          <w:b/>
          <w:bCs/>
          <w:kern w:val="32"/>
        </w:rPr>
        <w:lastRenderedPageBreak/>
        <w:t>Pakuotės lapelis: informacija vartotojui</w:t>
      </w:r>
    </w:p>
    <w:p w14:paraId="1DEFFC72"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color w:val="000000"/>
        </w:rPr>
      </w:pPr>
    </w:p>
    <w:p w14:paraId="1AB462D4" w14:textId="77777777" w:rsidR="00500102" w:rsidRPr="00500102" w:rsidRDefault="00500102" w:rsidP="00500102">
      <w:pPr>
        <w:tabs>
          <w:tab w:val="left" w:pos="567"/>
        </w:tabs>
        <w:autoSpaceDE w:val="0"/>
        <w:autoSpaceDN w:val="0"/>
        <w:adjustRightInd w:val="0"/>
        <w:spacing w:after="0" w:line="240" w:lineRule="auto"/>
        <w:jc w:val="center"/>
        <w:rPr>
          <w:rFonts w:ascii="Times New Roman" w:eastAsia="Calibri" w:hAnsi="Times New Roman" w:cs="Times New Roman"/>
          <w:b/>
          <w:color w:val="000000"/>
        </w:rPr>
      </w:pPr>
      <w:proofErr w:type="spellStart"/>
      <w:r w:rsidRPr="00500102">
        <w:rPr>
          <w:rFonts w:ascii="Times New Roman" w:eastAsia="Calibri" w:hAnsi="Times New Roman" w:cs="Times New Roman"/>
          <w:b/>
          <w:color w:val="000000"/>
        </w:rPr>
        <w:t>Zoledronic</w:t>
      </w:r>
      <w:proofErr w:type="spellEnd"/>
      <w:r w:rsidRPr="00500102">
        <w:rPr>
          <w:rFonts w:ascii="Times New Roman" w:eastAsia="Calibri" w:hAnsi="Times New Roman" w:cs="Times New Roman"/>
          <w:b/>
          <w:color w:val="000000"/>
        </w:rPr>
        <w:t xml:space="preserve"> </w:t>
      </w:r>
      <w:proofErr w:type="spellStart"/>
      <w:r w:rsidRPr="00500102">
        <w:rPr>
          <w:rFonts w:ascii="Times New Roman" w:eastAsia="Calibri" w:hAnsi="Times New Roman" w:cs="Times New Roman"/>
          <w:b/>
          <w:color w:val="000000"/>
        </w:rPr>
        <w:t>acid</w:t>
      </w:r>
      <w:proofErr w:type="spellEnd"/>
      <w:r w:rsidRPr="00500102">
        <w:rPr>
          <w:rFonts w:ascii="Times New Roman" w:eastAsia="Calibri" w:hAnsi="Times New Roman" w:cs="Times New Roman"/>
          <w:b/>
          <w:color w:val="000000"/>
        </w:rPr>
        <w:t xml:space="preserve"> </w:t>
      </w:r>
      <w:proofErr w:type="spellStart"/>
      <w:r w:rsidRPr="00500102">
        <w:rPr>
          <w:rFonts w:ascii="Times New Roman" w:eastAsia="Calibri" w:hAnsi="Times New Roman" w:cs="Times New Roman"/>
          <w:b/>
          <w:color w:val="000000"/>
        </w:rPr>
        <w:t>Fresenius</w:t>
      </w:r>
      <w:proofErr w:type="spellEnd"/>
      <w:r w:rsidRPr="00500102">
        <w:rPr>
          <w:rFonts w:ascii="Times New Roman" w:eastAsia="Calibri" w:hAnsi="Times New Roman" w:cs="Times New Roman"/>
          <w:b/>
          <w:color w:val="000000"/>
        </w:rPr>
        <w:t xml:space="preserve"> Kabi 4 mg/5 ml koncentratas infuziniam tirpalui</w:t>
      </w:r>
    </w:p>
    <w:p w14:paraId="15402873" w14:textId="77777777" w:rsidR="00500102" w:rsidRPr="00500102" w:rsidRDefault="00500102" w:rsidP="00500102">
      <w:pPr>
        <w:tabs>
          <w:tab w:val="left" w:pos="567"/>
        </w:tabs>
        <w:spacing w:after="0" w:line="240" w:lineRule="auto"/>
        <w:jc w:val="center"/>
        <w:rPr>
          <w:rFonts w:ascii="Times New Roman" w:eastAsia="Calibri" w:hAnsi="Times New Roman" w:cs="Times New Roman"/>
        </w:rPr>
      </w:pPr>
      <w:proofErr w:type="spellStart"/>
      <w:r w:rsidRPr="00500102">
        <w:rPr>
          <w:rFonts w:ascii="Times New Roman" w:eastAsia="Calibri" w:hAnsi="Times New Roman" w:cs="Times New Roman"/>
        </w:rPr>
        <w:t>Zoledrono</w:t>
      </w:r>
      <w:proofErr w:type="spellEnd"/>
      <w:r w:rsidRPr="00500102">
        <w:rPr>
          <w:rFonts w:ascii="Times New Roman" w:eastAsia="Calibri" w:hAnsi="Times New Roman" w:cs="Times New Roman"/>
        </w:rPr>
        <w:t xml:space="preserve"> rūgštis</w:t>
      </w:r>
    </w:p>
    <w:p w14:paraId="595C778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4B6349C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Atidžiai perskaitykite vis</w:t>
      </w:r>
      <w:r w:rsidRPr="00500102">
        <w:rPr>
          <w:rFonts w:ascii="Times New Roman" w:eastAsia="TimesNewRoman,Bold" w:hAnsi="Times New Roman" w:cs="Times New Roman"/>
          <w:b/>
          <w:bCs/>
          <w:color w:val="000000"/>
        </w:rPr>
        <w:t xml:space="preserve">ą </w:t>
      </w:r>
      <w:r w:rsidRPr="00500102">
        <w:rPr>
          <w:rFonts w:ascii="Times New Roman" w:eastAsia="Calibri" w:hAnsi="Times New Roman" w:cs="Times New Roman"/>
          <w:b/>
          <w:bCs/>
          <w:color w:val="000000"/>
        </w:rPr>
        <w:t>š</w:t>
      </w:r>
      <w:r w:rsidRPr="00500102">
        <w:rPr>
          <w:rFonts w:ascii="Times New Roman" w:eastAsia="TimesNewRoman,Bold" w:hAnsi="Times New Roman" w:cs="Times New Roman"/>
          <w:b/>
          <w:bCs/>
          <w:color w:val="000000"/>
        </w:rPr>
        <w:t xml:space="preserve">į </w:t>
      </w:r>
      <w:r w:rsidRPr="00500102">
        <w:rPr>
          <w:rFonts w:ascii="Times New Roman" w:eastAsia="Calibri" w:hAnsi="Times New Roman" w:cs="Times New Roman"/>
          <w:b/>
          <w:bCs/>
          <w:color w:val="000000"/>
        </w:rPr>
        <w:t>lapel</w:t>
      </w:r>
      <w:r w:rsidRPr="00500102">
        <w:rPr>
          <w:rFonts w:ascii="Times New Roman" w:eastAsia="TimesNewRoman,Bold" w:hAnsi="Times New Roman" w:cs="Times New Roman"/>
          <w:b/>
          <w:bCs/>
          <w:color w:val="000000"/>
        </w:rPr>
        <w:t>į</w:t>
      </w:r>
      <w:r w:rsidRPr="00500102">
        <w:rPr>
          <w:rFonts w:ascii="Times New Roman" w:eastAsia="Calibri" w:hAnsi="Times New Roman" w:cs="Times New Roman"/>
          <w:b/>
          <w:bCs/>
          <w:color w:val="000000"/>
        </w:rPr>
        <w:t>, prieš prad</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dami vartoti vaist</w:t>
      </w:r>
      <w:r w:rsidRPr="00500102">
        <w:rPr>
          <w:rFonts w:ascii="Times New Roman" w:eastAsia="TimesNewRoman,Bold" w:hAnsi="Times New Roman" w:cs="Times New Roman"/>
          <w:b/>
          <w:bCs/>
          <w:color w:val="000000"/>
        </w:rPr>
        <w:t>ą</w:t>
      </w:r>
      <w:r w:rsidRPr="00500102">
        <w:rPr>
          <w:rFonts w:ascii="Times New Roman" w:eastAsia="Calibri" w:hAnsi="Times New Roman" w:cs="Times New Roman"/>
          <w:b/>
          <w:bCs/>
          <w:color w:val="000000"/>
        </w:rPr>
        <w:t>, nes jame pateikta Jums svarbi informacija.</w:t>
      </w:r>
    </w:p>
    <w:p w14:paraId="3B11D379" w14:textId="77777777" w:rsidR="00500102" w:rsidRPr="00500102" w:rsidRDefault="00500102" w:rsidP="00500102">
      <w:pPr>
        <w:numPr>
          <w:ilvl w:val="0"/>
          <w:numId w:val="3"/>
        </w:numPr>
        <w:tabs>
          <w:tab w:val="left" w:pos="567"/>
        </w:tabs>
        <w:spacing w:after="0" w:line="240" w:lineRule="auto"/>
        <w:ind w:left="567" w:right="-2" w:hanging="567"/>
        <w:rPr>
          <w:rFonts w:ascii="Times New Roman" w:eastAsia="Calibri" w:hAnsi="Times New Roman" w:cs="Times New Roman"/>
        </w:rPr>
      </w:pPr>
      <w:r w:rsidRPr="00500102">
        <w:rPr>
          <w:rFonts w:ascii="Times New Roman" w:eastAsia="Calibri" w:hAnsi="Times New Roman" w:cs="Times New Roman"/>
        </w:rPr>
        <w:t xml:space="preserve">Neišmeskite šio lapelio, nes vėl gali prireikti jį perskaityti. </w:t>
      </w:r>
    </w:p>
    <w:p w14:paraId="35EA98AF" w14:textId="77777777" w:rsidR="00500102" w:rsidRPr="00500102" w:rsidRDefault="00500102" w:rsidP="00500102">
      <w:pPr>
        <w:numPr>
          <w:ilvl w:val="0"/>
          <w:numId w:val="3"/>
        </w:numPr>
        <w:tabs>
          <w:tab w:val="left" w:pos="567"/>
        </w:tabs>
        <w:spacing w:after="0" w:line="240" w:lineRule="auto"/>
        <w:ind w:left="567" w:right="-2" w:hanging="567"/>
        <w:rPr>
          <w:rFonts w:ascii="Times New Roman" w:eastAsia="Calibri" w:hAnsi="Times New Roman" w:cs="Times New Roman"/>
        </w:rPr>
      </w:pPr>
      <w:r w:rsidRPr="00500102">
        <w:rPr>
          <w:rFonts w:ascii="Times New Roman" w:eastAsia="Calibri" w:hAnsi="Times New Roman" w:cs="Times New Roman"/>
        </w:rPr>
        <w:t>Jeigu kiltų daugiau klausimų, kreipkitės į gydytoją, vaistininką arba slaugytoją.</w:t>
      </w:r>
    </w:p>
    <w:p w14:paraId="03F02F3F" w14:textId="77777777" w:rsidR="00500102" w:rsidRPr="00500102" w:rsidRDefault="00500102" w:rsidP="00500102">
      <w:pPr>
        <w:numPr>
          <w:ilvl w:val="0"/>
          <w:numId w:val="3"/>
        </w:numPr>
        <w:tabs>
          <w:tab w:val="left" w:pos="567"/>
        </w:tabs>
        <w:spacing w:after="0" w:line="240" w:lineRule="auto"/>
        <w:ind w:left="567" w:hanging="567"/>
        <w:rPr>
          <w:rFonts w:ascii="Times New Roman" w:eastAsia="Calibri" w:hAnsi="Times New Roman" w:cs="Times New Roman"/>
        </w:rPr>
      </w:pPr>
      <w:r w:rsidRPr="00500102">
        <w:rPr>
          <w:rFonts w:ascii="Times New Roman" w:eastAsia="Calibri" w:hAnsi="Times New Roman" w:cs="Times New Roman"/>
        </w:rPr>
        <w:t>Jeigu pasireiškė šalutinis poveikis (net jeigu jis šiame lapelyje nenurodytas), kreipkitės į gydytoją, vaistininką arba slaugytoją. Žr. 4 skyrių.</w:t>
      </w:r>
    </w:p>
    <w:p w14:paraId="305123C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3D77E36" w14:textId="77777777" w:rsidR="00500102" w:rsidRPr="00500102" w:rsidRDefault="00500102" w:rsidP="00500102">
      <w:pPr>
        <w:keepNext/>
        <w:spacing w:after="0" w:line="240" w:lineRule="auto"/>
        <w:outlineLvl w:val="3"/>
        <w:rPr>
          <w:rFonts w:ascii="Times New Roman" w:eastAsia="Calibri" w:hAnsi="Times New Roman" w:cs="Times New Roman"/>
          <w:b/>
          <w:bCs/>
        </w:rPr>
      </w:pPr>
      <w:r w:rsidRPr="00500102">
        <w:rPr>
          <w:rFonts w:ascii="Times New Roman" w:eastAsia="Calibri" w:hAnsi="Times New Roman" w:cs="Times New Roman"/>
          <w:b/>
          <w:bCs/>
        </w:rPr>
        <w:t>Apie ką rašoma šiame lapelyje?</w:t>
      </w:r>
    </w:p>
    <w:p w14:paraId="6D11B86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1. </w:t>
      </w:r>
      <w:r w:rsidRPr="00500102">
        <w:rPr>
          <w:rFonts w:ascii="Times New Roman" w:eastAsia="Calibri" w:hAnsi="Times New Roman" w:cs="Times New Roman"/>
          <w:color w:val="000000"/>
        </w:rPr>
        <w:tab/>
        <w:t xml:space="preserve">Kas yra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ir kam jis vartojamas</w:t>
      </w:r>
    </w:p>
    <w:p w14:paraId="5BDD337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2. </w:t>
      </w:r>
      <w:r w:rsidRPr="00500102">
        <w:rPr>
          <w:rFonts w:ascii="Times New Roman" w:eastAsia="Calibri" w:hAnsi="Times New Roman" w:cs="Times New Roman"/>
          <w:color w:val="000000"/>
        </w:rPr>
        <w:tab/>
        <w:t xml:space="preserve">Kas žinotina prieš vartojant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w:t>
      </w:r>
    </w:p>
    <w:p w14:paraId="500D596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3. </w:t>
      </w:r>
      <w:r w:rsidRPr="00500102">
        <w:rPr>
          <w:rFonts w:ascii="Times New Roman" w:eastAsia="Calibri" w:hAnsi="Times New Roman" w:cs="Times New Roman"/>
          <w:color w:val="000000"/>
        </w:rPr>
        <w:tab/>
        <w:t xml:space="preserve">Kaip vartoti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w:t>
      </w:r>
    </w:p>
    <w:p w14:paraId="2B2B2B6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4. </w:t>
      </w:r>
      <w:r w:rsidRPr="00500102">
        <w:rPr>
          <w:rFonts w:ascii="Times New Roman" w:eastAsia="Calibri" w:hAnsi="Times New Roman" w:cs="Times New Roman"/>
          <w:color w:val="000000"/>
        </w:rPr>
        <w:tab/>
        <w:t>Galimas šalutinis poveikis</w:t>
      </w:r>
    </w:p>
    <w:p w14:paraId="322C81E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5. </w:t>
      </w:r>
      <w:r w:rsidRPr="00500102">
        <w:rPr>
          <w:rFonts w:ascii="Times New Roman" w:eastAsia="Calibri" w:hAnsi="Times New Roman" w:cs="Times New Roman"/>
          <w:color w:val="000000"/>
        </w:rPr>
        <w:tab/>
        <w:t xml:space="preserve">Kaip laikyti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w:t>
      </w:r>
    </w:p>
    <w:p w14:paraId="70806E4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6. </w:t>
      </w:r>
      <w:r w:rsidRPr="00500102">
        <w:rPr>
          <w:rFonts w:ascii="Times New Roman" w:eastAsia="Calibri" w:hAnsi="Times New Roman" w:cs="Times New Roman"/>
          <w:color w:val="000000"/>
        </w:rPr>
        <w:tab/>
        <w:t>Pakuotės turinys ir kita informacija</w:t>
      </w:r>
    </w:p>
    <w:p w14:paraId="0A149C0D" w14:textId="77777777" w:rsidR="00500102" w:rsidRPr="00500102" w:rsidRDefault="00500102" w:rsidP="00500102">
      <w:pPr>
        <w:tabs>
          <w:tab w:val="left" w:pos="567"/>
        </w:tabs>
        <w:spacing w:after="0" w:line="240" w:lineRule="auto"/>
        <w:rPr>
          <w:rFonts w:ascii="Times New Roman" w:eastAsia="Calibri" w:hAnsi="Times New Roman" w:cs="Times New Roman"/>
          <w:b/>
        </w:rPr>
      </w:pPr>
    </w:p>
    <w:p w14:paraId="53B35FFC" w14:textId="77777777" w:rsidR="00500102" w:rsidRPr="00500102" w:rsidRDefault="00500102" w:rsidP="00500102">
      <w:pPr>
        <w:tabs>
          <w:tab w:val="left" w:pos="567"/>
        </w:tabs>
        <w:spacing w:after="0" w:line="240" w:lineRule="auto"/>
        <w:jc w:val="both"/>
        <w:rPr>
          <w:rFonts w:ascii="Times New Roman" w:eastAsia="Times New Roman" w:hAnsi="Times New Roman" w:cs="Times New Roman"/>
        </w:rPr>
      </w:pPr>
    </w:p>
    <w:p w14:paraId="23762868" w14:textId="77777777" w:rsidR="00500102" w:rsidRPr="00500102" w:rsidRDefault="00500102" w:rsidP="00500102">
      <w:pPr>
        <w:tabs>
          <w:tab w:val="left" w:pos="0"/>
        </w:tabs>
        <w:spacing w:after="0" w:line="240" w:lineRule="auto"/>
        <w:ind w:left="567" w:hanging="567"/>
        <w:jc w:val="both"/>
        <w:rPr>
          <w:rFonts w:ascii="Times New Roman" w:eastAsia="Times New Roman" w:hAnsi="Times New Roman" w:cs="Times New Roman"/>
          <w:b/>
        </w:rPr>
      </w:pPr>
      <w:r w:rsidRPr="00500102">
        <w:rPr>
          <w:rFonts w:ascii="Times New Roman" w:eastAsia="Times New Roman" w:hAnsi="Times New Roman" w:cs="Times New Roman"/>
          <w:b/>
        </w:rPr>
        <w:t>1.</w:t>
      </w:r>
      <w:r w:rsidRPr="00500102">
        <w:rPr>
          <w:rFonts w:ascii="Times New Roman" w:eastAsia="Times New Roman" w:hAnsi="Times New Roman" w:cs="Times New Roman"/>
          <w:b/>
        </w:rPr>
        <w:tab/>
        <w:t xml:space="preserve">Kas yra </w:t>
      </w:r>
      <w:proofErr w:type="spellStart"/>
      <w:r w:rsidRPr="00500102">
        <w:rPr>
          <w:rFonts w:ascii="Times New Roman" w:eastAsia="Times New Roman" w:hAnsi="Times New Roman" w:cs="Times New Roman"/>
          <w:b/>
        </w:rPr>
        <w:t>Zoledronic</w:t>
      </w:r>
      <w:proofErr w:type="spellEnd"/>
      <w:r w:rsidRPr="00500102">
        <w:rPr>
          <w:rFonts w:ascii="Times New Roman" w:eastAsia="Times New Roman" w:hAnsi="Times New Roman" w:cs="Times New Roman"/>
          <w:b/>
        </w:rPr>
        <w:t xml:space="preserve"> </w:t>
      </w:r>
      <w:proofErr w:type="spellStart"/>
      <w:r w:rsidRPr="00500102">
        <w:rPr>
          <w:rFonts w:ascii="Times New Roman" w:eastAsia="Times New Roman" w:hAnsi="Times New Roman" w:cs="Times New Roman"/>
          <w:b/>
        </w:rPr>
        <w:t>acid</w:t>
      </w:r>
      <w:proofErr w:type="spellEnd"/>
      <w:r w:rsidRPr="00500102">
        <w:rPr>
          <w:rFonts w:ascii="Times New Roman" w:eastAsia="Times New Roman" w:hAnsi="Times New Roman" w:cs="Times New Roman"/>
          <w:b/>
        </w:rPr>
        <w:t xml:space="preserve"> </w:t>
      </w:r>
      <w:proofErr w:type="spellStart"/>
      <w:r w:rsidRPr="00500102">
        <w:rPr>
          <w:rFonts w:ascii="Times New Roman" w:eastAsia="Times New Roman" w:hAnsi="Times New Roman" w:cs="Times New Roman"/>
          <w:b/>
        </w:rPr>
        <w:t>Fresenius</w:t>
      </w:r>
      <w:proofErr w:type="spellEnd"/>
      <w:r w:rsidRPr="00500102">
        <w:rPr>
          <w:rFonts w:ascii="Times New Roman" w:eastAsia="Times New Roman" w:hAnsi="Times New Roman" w:cs="Times New Roman"/>
          <w:b/>
        </w:rPr>
        <w:t xml:space="preserve"> Kabi ir kam jis vartojamas</w:t>
      </w:r>
    </w:p>
    <w:p w14:paraId="06F8D9CD" w14:textId="77777777" w:rsidR="00500102" w:rsidRPr="00500102" w:rsidRDefault="00500102" w:rsidP="00500102">
      <w:pPr>
        <w:tabs>
          <w:tab w:val="left" w:pos="567"/>
        </w:tabs>
        <w:spacing w:after="0" w:line="240" w:lineRule="auto"/>
        <w:jc w:val="both"/>
        <w:rPr>
          <w:rFonts w:ascii="Times New Roman" w:eastAsia="Times New Roman" w:hAnsi="Times New Roman" w:cs="Times New Roman"/>
        </w:rPr>
      </w:pPr>
    </w:p>
    <w:p w14:paraId="13C853E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sudėtyje esanti veiklioji medžiaga yra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kuri priklauso medžiagų, vadinamų </w:t>
      </w:r>
      <w:proofErr w:type="spellStart"/>
      <w:r w:rsidRPr="00500102">
        <w:rPr>
          <w:rFonts w:ascii="Times New Roman" w:eastAsia="Calibri" w:hAnsi="Times New Roman" w:cs="Times New Roman"/>
          <w:color w:val="000000"/>
        </w:rPr>
        <w:t>bisfosfonatais</w:t>
      </w:r>
      <w:proofErr w:type="spellEnd"/>
      <w:r w:rsidRPr="00500102">
        <w:rPr>
          <w:rFonts w:ascii="Times New Roman" w:eastAsia="Calibri" w:hAnsi="Times New Roman" w:cs="Times New Roman"/>
          <w:color w:val="000000"/>
        </w:rPr>
        <w:t xml:space="preserve">, grupei.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jungiasi prie kaulų ir lėtina kaulų pokyčių atsiradimo greitį. Šis vaistas vartojamas toliau išvardytais atvejais.</w:t>
      </w:r>
    </w:p>
    <w:p w14:paraId="0747BB3C" w14:textId="77777777" w:rsidR="00500102" w:rsidRPr="00500102" w:rsidRDefault="00500102" w:rsidP="00500102">
      <w:pPr>
        <w:tabs>
          <w:tab w:val="left" w:pos="567"/>
        </w:tabs>
        <w:spacing w:after="0" w:line="240" w:lineRule="auto"/>
        <w:jc w:val="both"/>
        <w:rPr>
          <w:rFonts w:ascii="Times New Roman" w:eastAsia="Times New Roman" w:hAnsi="Times New Roman" w:cs="Times New Roman"/>
        </w:rPr>
      </w:pPr>
    </w:p>
    <w:p w14:paraId="65E69901"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t>Apsaugoti nuo kaul</w:t>
      </w:r>
      <w:r w:rsidRPr="00500102">
        <w:rPr>
          <w:rFonts w:ascii="Times New Roman" w:eastAsia="TimesNewRoman,Bold" w:hAnsi="Times New Roman" w:cs="Times New Roman"/>
          <w:b/>
          <w:bCs/>
          <w:color w:val="000000"/>
        </w:rPr>
        <w:t xml:space="preserve">ų sutrikimo </w:t>
      </w:r>
      <w:r w:rsidRPr="00500102">
        <w:rPr>
          <w:rFonts w:ascii="Times New Roman" w:eastAsia="Calibri" w:hAnsi="Times New Roman" w:cs="Times New Roman"/>
          <w:b/>
          <w:bCs/>
          <w:color w:val="000000"/>
        </w:rPr>
        <w:t>komplikacij</w:t>
      </w:r>
      <w:r w:rsidRPr="00500102">
        <w:rPr>
          <w:rFonts w:ascii="Times New Roman" w:eastAsia="TimesNewRoman,Bold" w:hAnsi="Times New Roman" w:cs="Times New Roman"/>
          <w:b/>
          <w:bCs/>
          <w:color w:val="000000"/>
        </w:rPr>
        <w:t>ų</w:t>
      </w:r>
      <w:r w:rsidRPr="00500102">
        <w:rPr>
          <w:rFonts w:ascii="Times New Roman" w:eastAsia="Calibri" w:hAnsi="Times New Roman" w:cs="Times New Roman"/>
          <w:b/>
          <w:bCs/>
          <w:color w:val="000000"/>
        </w:rPr>
        <w:t xml:space="preserve">, </w:t>
      </w:r>
      <w:r w:rsidRPr="00500102">
        <w:rPr>
          <w:rFonts w:ascii="Times New Roman" w:eastAsia="Calibri" w:hAnsi="Times New Roman" w:cs="Times New Roman"/>
          <w:color w:val="000000"/>
        </w:rPr>
        <w:t>pvz., lūžių pasireiškimo suaugusiems pacientams, sergantiems vėžiu, kuriems yra metastazių į kaulus (iš pirminio židinio į kaulus išplitusiam vėžiui).</w:t>
      </w:r>
    </w:p>
    <w:p w14:paraId="5A889BA5"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t xml:space="preserve">Kalcio kiekiui kraujyje mažinti </w:t>
      </w:r>
      <w:r w:rsidRPr="00500102">
        <w:rPr>
          <w:rFonts w:ascii="Times New Roman" w:eastAsia="Calibri" w:hAnsi="Times New Roman" w:cs="Times New Roman"/>
          <w:color w:val="000000"/>
        </w:rPr>
        <w:t xml:space="preserve">suaugusiems pacientams, kai dėl naviko poveikio kalcio kiekis yra per didelis. Navikai gali greitinti normalius kaulų pokyčius ir tokiu būdu didinti kalcio atpalaidavimą iš kaulinės medžiagos. Ši būklė vadinama naviko sukelta </w:t>
      </w:r>
      <w:proofErr w:type="spellStart"/>
      <w:r w:rsidRPr="00500102">
        <w:rPr>
          <w:rFonts w:ascii="Times New Roman" w:eastAsia="Calibri" w:hAnsi="Times New Roman" w:cs="Times New Roman"/>
          <w:color w:val="000000"/>
        </w:rPr>
        <w:t>hiperkalcemija</w:t>
      </w:r>
      <w:proofErr w:type="spellEnd"/>
      <w:r w:rsidRPr="00500102">
        <w:rPr>
          <w:rFonts w:ascii="Times New Roman" w:eastAsia="Calibri" w:hAnsi="Times New Roman" w:cs="Times New Roman"/>
          <w:color w:val="000000"/>
        </w:rPr>
        <w:t xml:space="preserve"> (NSH).</w:t>
      </w:r>
    </w:p>
    <w:p w14:paraId="45C7F27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2ACA94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4E7B70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2. </w:t>
      </w:r>
      <w:r w:rsidRPr="00500102">
        <w:rPr>
          <w:rFonts w:ascii="Times New Roman" w:eastAsia="Calibri" w:hAnsi="Times New Roman" w:cs="Times New Roman"/>
          <w:b/>
          <w:bCs/>
          <w:color w:val="000000"/>
        </w:rPr>
        <w:tab/>
        <w:t xml:space="preserve">Kas žinotina prieš vartojant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w:t>
      </w:r>
    </w:p>
    <w:p w14:paraId="586663E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6B12C01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Tiksliai laikykitės visų gydytojo nurodymų.</w:t>
      </w:r>
    </w:p>
    <w:p w14:paraId="4960679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2738E2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Prieš Jums pradedant vartoti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Jūsų gydytojas atliks kraujo tyrimus, o vėliau reguliariai tikrins Jūsų organizmo reakciją į gydymą.</w:t>
      </w:r>
    </w:p>
    <w:p w14:paraId="76208C9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9BF29D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vartoti negalima:</w:t>
      </w:r>
    </w:p>
    <w:p w14:paraId="15B50FF9"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 xml:space="preserve">jeigu yra alergija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rūgščiai, kitiems </w:t>
      </w:r>
      <w:proofErr w:type="spellStart"/>
      <w:r w:rsidRPr="00500102">
        <w:rPr>
          <w:rFonts w:ascii="Times New Roman" w:eastAsia="Calibri" w:hAnsi="Times New Roman" w:cs="Times New Roman"/>
          <w:color w:val="000000"/>
        </w:rPr>
        <w:t>bisfosfonatams</w:t>
      </w:r>
      <w:proofErr w:type="spellEnd"/>
      <w:r w:rsidRPr="00500102">
        <w:rPr>
          <w:rFonts w:ascii="Times New Roman" w:eastAsia="Calibri" w:hAnsi="Times New Roman" w:cs="Times New Roman"/>
          <w:color w:val="000000"/>
        </w:rPr>
        <w:t xml:space="preserve"> (vaistų grupei, kuriai priklauso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arba bet kuriai pagalbinei šio vaisto medžiagai (jos išvardytos 6 skyriuje);</w:t>
      </w:r>
    </w:p>
    <w:p w14:paraId="5E32886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jeigu krūtimi maitinate kūdikį.</w:t>
      </w:r>
    </w:p>
    <w:p w14:paraId="53A7425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2A9C20D" w14:textId="77777777" w:rsidR="00500102" w:rsidRPr="00500102" w:rsidRDefault="00500102" w:rsidP="00500102">
      <w:pPr>
        <w:keepNext/>
        <w:tabs>
          <w:tab w:val="left" w:pos="567"/>
        </w:tabs>
        <w:spacing w:after="0" w:line="260" w:lineRule="exact"/>
        <w:jc w:val="both"/>
        <w:outlineLvl w:val="3"/>
        <w:rPr>
          <w:rFonts w:ascii="Times New Roman" w:eastAsia="Times New Roman" w:hAnsi="Times New Roman" w:cs="Times New Roman"/>
          <w:b/>
          <w:bCs/>
          <w:snapToGrid w:val="0"/>
        </w:rPr>
      </w:pPr>
      <w:r w:rsidRPr="00500102">
        <w:rPr>
          <w:rFonts w:ascii="Times New Roman" w:eastAsia="Times New Roman" w:hAnsi="Times New Roman" w:cs="Times New Roman"/>
          <w:b/>
          <w:bCs/>
          <w:snapToGrid w:val="0"/>
        </w:rPr>
        <w:t xml:space="preserve">Įspėjimai ir atsargumo priemonės </w:t>
      </w:r>
    </w:p>
    <w:p w14:paraId="55864583" w14:textId="77777777" w:rsidR="00500102" w:rsidRPr="00500102" w:rsidRDefault="00500102" w:rsidP="00500102">
      <w:pPr>
        <w:numPr>
          <w:ilvl w:val="12"/>
          <w:numId w:val="0"/>
        </w:numPr>
        <w:spacing w:after="0" w:line="240" w:lineRule="auto"/>
        <w:ind w:right="-2"/>
        <w:rPr>
          <w:rFonts w:ascii="Times New Roman" w:eastAsia="Times New Roman" w:hAnsi="Times New Roman" w:cs="Times New Roman"/>
          <w:snapToGrid w:val="0"/>
        </w:rPr>
      </w:pPr>
      <w:r w:rsidRPr="00500102">
        <w:rPr>
          <w:rFonts w:ascii="Times New Roman" w:eastAsia="Times New Roman" w:hAnsi="Times New Roman" w:cs="Times New Roman"/>
          <w:b/>
          <w:noProof/>
          <w:snapToGrid w:val="0"/>
        </w:rPr>
        <w:t xml:space="preserve">Pasitarkite su gydytoju, prieš pradėdami vartoti </w:t>
      </w:r>
      <w:r w:rsidRPr="00500102">
        <w:rPr>
          <w:rFonts w:ascii="Times New Roman" w:eastAsia="Times New Roman" w:hAnsi="Times New Roman" w:cs="Times New Roman"/>
          <w:b/>
          <w:bCs/>
          <w:noProof/>
          <w:snapToGrid w:val="0"/>
        </w:rPr>
        <w:t>Zoledronic acid Fresenius Kabi</w:t>
      </w:r>
      <w:r w:rsidRPr="00500102">
        <w:rPr>
          <w:rFonts w:ascii="Times New Roman" w:eastAsia="Times New Roman" w:hAnsi="Times New Roman" w:cs="Times New Roman"/>
          <w:noProof/>
          <w:snapToGrid w:val="0"/>
        </w:rPr>
        <w:t>:</w:t>
      </w:r>
    </w:p>
    <w:p w14:paraId="1B2595CC"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 xml:space="preserve">jeigu sirgote ar sergate </w:t>
      </w:r>
      <w:r w:rsidRPr="00500102">
        <w:rPr>
          <w:rFonts w:ascii="Times New Roman" w:eastAsia="Calibri" w:hAnsi="Times New Roman" w:cs="Times New Roman"/>
          <w:b/>
          <w:bCs/>
          <w:color w:val="000000"/>
        </w:rPr>
        <w:t>inkst</w:t>
      </w:r>
      <w:r w:rsidRPr="00500102">
        <w:rPr>
          <w:rFonts w:ascii="Times New Roman" w:eastAsia="TimesNewRoman,Bold" w:hAnsi="Times New Roman" w:cs="Times New Roman"/>
          <w:b/>
          <w:bCs/>
          <w:color w:val="000000"/>
        </w:rPr>
        <w:t xml:space="preserve">ų </w:t>
      </w:r>
      <w:r w:rsidRPr="00500102">
        <w:rPr>
          <w:rFonts w:ascii="Times New Roman" w:eastAsia="Calibri" w:hAnsi="Times New Roman" w:cs="Times New Roman"/>
          <w:b/>
          <w:bCs/>
          <w:color w:val="000000"/>
        </w:rPr>
        <w:t>liga</w:t>
      </w:r>
      <w:r w:rsidRPr="00500102">
        <w:rPr>
          <w:rFonts w:ascii="Times New Roman" w:eastAsia="Calibri" w:hAnsi="Times New Roman" w:cs="Times New Roman"/>
          <w:color w:val="000000"/>
        </w:rPr>
        <w:t>;</w:t>
      </w:r>
    </w:p>
    <w:p w14:paraId="0BF07978"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 xml:space="preserve">jeigu </w:t>
      </w:r>
      <w:r w:rsidRPr="00500102">
        <w:rPr>
          <w:rFonts w:ascii="Times New Roman" w:eastAsia="Calibri" w:hAnsi="Times New Roman" w:cs="Times New Roman"/>
          <w:b/>
          <w:bCs/>
          <w:color w:val="000000"/>
        </w:rPr>
        <w:t>skaud</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 xml:space="preserve">jo ar skauda </w:t>
      </w:r>
      <w:r w:rsidRPr="00500102">
        <w:rPr>
          <w:rFonts w:ascii="Times New Roman" w:eastAsia="Calibri" w:hAnsi="Times New Roman" w:cs="Times New Roman"/>
          <w:color w:val="000000"/>
        </w:rPr>
        <w:t xml:space="preserve">žandikaulį, jis </w:t>
      </w:r>
      <w:r w:rsidRPr="00500102">
        <w:rPr>
          <w:rFonts w:ascii="Times New Roman" w:eastAsia="Calibri" w:hAnsi="Times New Roman" w:cs="Times New Roman"/>
          <w:b/>
          <w:bCs/>
          <w:color w:val="000000"/>
        </w:rPr>
        <w:t>patin</w:t>
      </w:r>
      <w:r w:rsidRPr="00500102">
        <w:rPr>
          <w:rFonts w:ascii="Times New Roman" w:eastAsia="TimesNewRoman,Bold" w:hAnsi="Times New Roman" w:cs="Times New Roman"/>
          <w:b/>
          <w:bCs/>
          <w:color w:val="000000"/>
        </w:rPr>
        <w:t>ę</w:t>
      </w:r>
      <w:r w:rsidRPr="00500102">
        <w:rPr>
          <w:rFonts w:ascii="Times New Roman" w:eastAsia="Calibri" w:hAnsi="Times New Roman" w:cs="Times New Roman"/>
          <w:b/>
          <w:bCs/>
          <w:color w:val="000000"/>
        </w:rPr>
        <w:t>s ar susting</w:t>
      </w:r>
      <w:r w:rsidRPr="00500102">
        <w:rPr>
          <w:rFonts w:ascii="Times New Roman" w:eastAsia="TimesNewRoman,Bold" w:hAnsi="Times New Roman" w:cs="Times New Roman"/>
          <w:b/>
          <w:bCs/>
          <w:color w:val="000000"/>
        </w:rPr>
        <w:t>ę</w:t>
      </w:r>
      <w:r w:rsidRPr="00500102">
        <w:rPr>
          <w:rFonts w:ascii="Times New Roman" w:eastAsia="Calibri" w:hAnsi="Times New Roman" w:cs="Times New Roman"/>
          <w:b/>
          <w:bCs/>
          <w:color w:val="000000"/>
        </w:rPr>
        <w:t>s</w:t>
      </w:r>
      <w:r w:rsidRPr="00500102">
        <w:rPr>
          <w:rFonts w:ascii="Times New Roman" w:eastAsia="Calibri" w:hAnsi="Times New Roman" w:cs="Times New Roman"/>
          <w:color w:val="000000"/>
        </w:rPr>
        <w:t xml:space="preserve">, jaučiate sunkumą žandikaulio srityje, kliba dantis. Gydytojas gali rekomenduoti išsitirti dantis prieš pradedant gydymą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w:t>
      </w:r>
    </w:p>
    <w:p w14:paraId="2370B993"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lastRenderedPageBreak/>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 xml:space="preserve">jeigu </w:t>
      </w:r>
      <w:r w:rsidRPr="00500102">
        <w:rPr>
          <w:rFonts w:ascii="Times New Roman" w:eastAsia="Calibri" w:hAnsi="Times New Roman" w:cs="Times New Roman"/>
          <w:b/>
          <w:bCs/>
          <w:color w:val="000000"/>
        </w:rPr>
        <w:t>gydot</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 xml:space="preserve">s dantis </w:t>
      </w:r>
      <w:r w:rsidRPr="00500102">
        <w:rPr>
          <w:rFonts w:ascii="Times New Roman" w:eastAsia="Calibri" w:hAnsi="Times New Roman" w:cs="Times New Roman"/>
          <w:color w:val="000000"/>
        </w:rPr>
        <w:t xml:space="preserve">ar Jums numatyta atlikti odontologinę operaciją, pasakykite odontologui, kad Jums skiriamas gydymas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bei pasakykite savo gydytojui, kad Jums gydomi dantys.</w:t>
      </w:r>
    </w:p>
    <w:p w14:paraId="368C131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36C55FA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Cs/>
          <w:color w:val="000000"/>
        </w:rPr>
        <w:t xml:space="preserve">Gydymo </w:t>
      </w:r>
      <w:proofErr w:type="spellStart"/>
      <w:r w:rsidRPr="00500102">
        <w:rPr>
          <w:rFonts w:ascii="Times New Roman" w:eastAsia="Calibri" w:hAnsi="Times New Roman" w:cs="Times New Roman"/>
          <w:bCs/>
          <w:color w:val="000000"/>
        </w:rPr>
        <w:t>Zoledronic</w:t>
      </w:r>
      <w:proofErr w:type="spellEnd"/>
      <w:r w:rsidRPr="00500102">
        <w:rPr>
          <w:rFonts w:ascii="Times New Roman" w:eastAsia="Calibri" w:hAnsi="Times New Roman" w:cs="Times New Roman"/>
          <w:bCs/>
          <w:color w:val="000000"/>
        </w:rPr>
        <w:t xml:space="preserve"> </w:t>
      </w:r>
      <w:proofErr w:type="spellStart"/>
      <w:r w:rsidRPr="00500102">
        <w:rPr>
          <w:rFonts w:ascii="Times New Roman" w:eastAsia="Calibri" w:hAnsi="Times New Roman" w:cs="Times New Roman"/>
          <w:bCs/>
          <w:color w:val="000000"/>
        </w:rPr>
        <w:t>acid</w:t>
      </w:r>
      <w:proofErr w:type="spellEnd"/>
      <w:r w:rsidRPr="00500102">
        <w:rPr>
          <w:rFonts w:ascii="Times New Roman" w:eastAsia="Calibri" w:hAnsi="Times New Roman" w:cs="Times New Roman"/>
          <w:bCs/>
          <w:color w:val="000000"/>
        </w:rPr>
        <w:t xml:space="preserve"> </w:t>
      </w:r>
      <w:proofErr w:type="spellStart"/>
      <w:r w:rsidRPr="00500102">
        <w:rPr>
          <w:rFonts w:ascii="Times New Roman" w:eastAsia="Calibri" w:hAnsi="Times New Roman" w:cs="Times New Roman"/>
          <w:bCs/>
          <w:color w:val="000000"/>
        </w:rPr>
        <w:t>Fresenius</w:t>
      </w:r>
      <w:proofErr w:type="spellEnd"/>
      <w:r w:rsidRPr="00500102">
        <w:rPr>
          <w:rFonts w:ascii="Times New Roman" w:eastAsia="Calibri" w:hAnsi="Times New Roman" w:cs="Times New Roman"/>
          <w:bCs/>
          <w:color w:val="000000"/>
        </w:rPr>
        <w:t xml:space="preserve"> Kabi metu turite palaikyti gerą burnos higieną (įskaitant reguliarų dantų valymą) ir periodiškai tikrintis dantis. </w:t>
      </w:r>
    </w:p>
    <w:p w14:paraId="4CF26A2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0ADEF24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Cs/>
          <w:color w:val="000000"/>
        </w:rPr>
        <w:t xml:space="preserve">Nedelsdami kreipkitės į savo gydytoją ar odontologą, jei atsiranda bet kokių su burna ar dantimis susijusių problemų, pvz., dantų klibėjimas, skausmas ar patinimas, negyjančios burnos opos ar išskyros, kadangi tai gali būti būklės, vadinamos žandikaulio </w:t>
      </w:r>
      <w:proofErr w:type="spellStart"/>
      <w:r w:rsidRPr="00500102">
        <w:rPr>
          <w:rFonts w:ascii="Times New Roman" w:eastAsia="Calibri" w:hAnsi="Times New Roman" w:cs="Times New Roman"/>
          <w:bCs/>
          <w:color w:val="000000"/>
        </w:rPr>
        <w:t>osteonekroze</w:t>
      </w:r>
      <w:proofErr w:type="spellEnd"/>
      <w:r w:rsidRPr="00500102">
        <w:rPr>
          <w:rFonts w:ascii="Times New Roman" w:eastAsia="Calibri" w:hAnsi="Times New Roman" w:cs="Times New Roman"/>
          <w:bCs/>
          <w:color w:val="000000"/>
        </w:rPr>
        <w:t>, požymiai.</w:t>
      </w:r>
    </w:p>
    <w:p w14:paraId="260213D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38BF1A5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Cs/>
          <w:color w:val="000000"/>
        </w:rPr>
        <w:t xml:space="preserve">Pacientams, kuriems yra taikoma chemoterapija ir (arba) spindulinis gydymas, kurie vartoja steroidų, kuriems atliekama odontologinė operacija, kurie reguliariai neprižiūri dantų, serga dantenų liga ar rūko arba anksčiau yra gydyti </w:t>
      </w:r>
      <w:proofErr w:type="spellStart"/>
      <w:r w:rsidRPr="00500102">
        <w:rPr>
          <w:rFonts w:ascii="Times New Roman" w:eastAsia="Calibri" w:hAnsi="Times New Roman" w:cs="Times New Roman"/>
          <w:bCs/>
          <w:color w:val="000000"/>
        </w:rPr>
        <w:t>bisfosfonatais</w:t>
      </w:r>
      <w:proofErr w:type="spellEnd"/>
      <w:r w:rsidRPr="00500102">
        <w:rPr>
          <w:rFonts w:ascii="Times New Roman" w:eastAsia="Calibri" w:hAnsi="Times New Roman" w:cs="Times New Roman"/>
          <w:bCs/>
          <w:color w:val="000000"/>
        </w:rPr>
        <w:t xml:space="preserve"> (jų vartojo kaulų ligų gydymui ir profilaktikai), žandikaulio </w:t>
      </w:r>
      <w:proofErr w:type="spellStart"/>
      <w:r w:rsidRPr="00500102">
        <w:rPr>
          <w:rFonts w:ascii="Times New Roman" w:eastAsia="Calibri" w:hAnsi="Times New Roman" w:cs="Times New Roman"/>
          <w:bCs/>
          <w:color w:val="000000"/>
        </w:rPr>
        <w:t>osteonekrozės</w:t>
      </w:r>
      <w:proofErr w:type="spellEnd"/>
      <w:r w:rsidRPr="00500102">
        <w:rPr>
          <w:rFonts w:ascii="Times New Roman" w:eastAsia="Calibri" w:hAnsi="Times New Roman" w:cs="Times New Roman"/>
          <w:bCs/>
          <w:color w:val="000000"/>
        </w:rPr>
        <w:t xml:space="preserve"> atsiradimo rizika gali būti didesnė.</w:t>
      </w:r>
    </w:p>
    <w:p w14:paraId="16620DD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4AB8C3B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Cs/>
          <w:color w:val="000000"/>
        </w:rPr>
        <w:t xml:space="preserve">Gauta pranešimų apie kalcio kiekio kraujyje sumažėjimo, kartais sukeliančio raumenų mėšlungį, odos sausumą ir deginimo pojūtį, atvejus </w:t>
      </w:r>
      <w:proofErr w:type="spellStart"/>
      <w:r w:rsidRPr="00500102">
        <w:rPr>
          <w:rFonts w:ascii="Times New Roman" w:eastAsia="Calibri" w:hAnsi="Times New Roman" w:cs="Times New Roman"/>
          <w:bCs/>
          <w:color w:val="000000"/>
        </w:rPr>
        <w:t>zoledrono</w:t>
      </w:r>
      <w:proofErr w:type="spellEnd"/>
      <w:r w:rsidRPr="00500102">
        <w:rPr>
          <w:rFonts w:ascii="Times New Roman" w:eastAsia="Calibri" w:hAnsi="Times New Roman" w:cs="Times New Roman"/>
          <w:bCs/>
          <w:color w:val="000000"/>
        </w:rPr>
        <w:t xml:space="preserve"> rūgštimi gydytiems pacientams. Pranešta apie sunkios </w:t>
      </w:r>
      <w:proofErr w:type="spellStart"/>
      <w:r w:rsidRPr="00500102">
        <w:rPr>
          <w:rFonts w:ascii="Times New Roman" w:eastAsia="Calibri" w:hAnsi="Times New Roman" w:cs="Times New Roman"/>
          <w:bCs/>
          <w:color w:val="000000"/>
        </w:rPr>
        <w:t>hipokalcemijos</w:t>
      </w:r>
      <w:proofErr w:type="spellEnd"/>
      <w:r w:rsidRPr="00500102">
        <w:rPr>
          <w:rFonts w:ascii="Times New Roman" w:eastAsia="Calibri" w:hAnsi="Times New Roman" w:cs="Times New Roman"/>
          <w:bCs/>
          <w:color w:val="000000"/>
        </w:rPr>
        <w:t xml:space="preserve"> sukelto nereguliaraus širdies plakimo (širdies aritmijos), traukulių, spazmų ir raumenų trūkčiojimo (</w:t>
      </w:r>
      <w:proofErr w:type="spellStart"/>
      <w:r w:rsidRPr="00500102">
        <w:rPr>
          <w:rFonts w:ascii="Times New Roman" w:eastAsia="Calibri" w:hAnsi="Times New Roman" w:cs="Times New Roman"/>
          <w:bCs/>
          <w:color w:val="000000"/>
        </w:rPr>
        <w:t>tetanijos</w:t>
      </w:r>
      <w:proofErr w:type="spellEnd"/>
      <w:r w:rsidRPr="00500102">
        <w:rPr>
          <w:rFonts w:ascii="Times New Roman" w:eastAsia="Calibri" w:hAnsi="Times New Roman" w:cs="Times New Roman"/>
          <w:bCs/>
          <w:color w:val="000000"/>
        </w:rPr>
        <w:t xml:space="preserve">) atvejus. Kai kuriais atvejais </w:t>
      </w:r>
      <w:proofErr w:type="spellStart"/>
      <w:r w:rsidRPr="00500102">
        <w:rPr>
          <w:rFonts w:ascii="Times New Roman" w:eastAsia="Calibri" w:hAnsi="Times New Roman" w:cs="Times New Roman"/>
          <w:bCs/>
          <w:color w:val="000000"/>
        </w:rPr>
        <w:t>hipokalcemija</w:t>
      </w:r>
      <w:proofErr w:type="spellEnd"/>
      <w:r w:rsidRPr="00500102">
        <w:rPr>
          <w:rFonts w:ascii="Times New Roman" w:eastAsia="Calibri" w:hAnsi="Times New Roman" w:cs="Times New Roman"/>
          <w:bCs/>
          <w:color w:val="000000"/>
        </w:rPr>
        <w:t xml:space="preserve"> gali kelti pavojų gyvybei. Jei Jums atsirado bet kuri minėta būklė, apie tai nedelsdami pasakykite gydytojui. Jei Jums jau yra </w:t>
      </w:r>
      <w:proofErr w:type="spellStart"/>
      <w:r w:rsidRPr="00500102">
        <w:rPr>
          <w:rFonts w:ascii="Times New Roman" w:eastAsia="Calibri" w:hAnsi="Times New Roman" w:cs="Times New Roman"/>
          <w:bCs/>
          <w:color w:val="000000"/>
        </w:rPr>
        <w:t>hipokalcemija</w:t>
      </w:r>
      <w:proofErr w:type="spellEnd"/>
      <w:r w:rsidRPr="00500102">
        <w:rPr>
          <w:rFonts w:ascii="Times New Roman" w:eastAsia="Calibri" w:hAnsi="Times New Roman" w:cs="Times New Roman"/>
          <w:bCs/>
          <w:color w:val="000000"/>
        </w:rPr>
        <w:t xml:space="preserve">, ją būtina koreguoti prieš pirmosios </w:t>
      </w:r>
      <w:proofErr w:type="spellStart"/>
      <w:r w:rsidRPr="00500102">
        <w:rPr>
          <w:rFonts w:ascii="Times New Roman" w:eastAsia="Calibri" w:hAnsi="Times New Roman" w:cs="Times New Roman"/>
          <w:bCs/>
          <w:color w:val="000000"/>
        </w:rPr>
        <w:t>Zoledronic</w:t>
      </w:r>
      <w:proofErr w:type="spellEnd"/>
      <w:r w:rsidRPr="00500102">
        <w:rPr>
          <w:rFonts w:ascii="Times New Roman" w:eastAsia="Calibri" w:hAnsi="Times New Roman" w:cs="Times New Roman"/>
          <w:bCs/>
          <w:color w:val="000000"/>
        </w:rPr>
        <w:t xml:space="preserve"> </w:t>
      </w:r>
      <w:proofErr w:type="spellStart"/>
      <w:r w:rsidRPr="00500102">
        <w:rPr>
          <w:rFonts w:ascii="Times New Roman" w:eastAsia="Calibri" w:hAnsi="Times New Roman" w:cs="Times New Roman"/>
          <w:bCs/>
          <w:color w:val="000000"/>
        </w:rPr>
        <w:t>acid</w:t>
      </w:r>
      <w:proofErr w:type="spellEnd"/>
      <w:r w:rsidRPr="00500102">
        <w:rPr>
          <w:rFonts w:ascii="Times New Roman" w:eastAsia="Calibri" w:hAnsi="Times New Roman" w:cs="Times New Roman"/>
          <w:bCs/>
          <w:color w:val="000000"/>
        </w:rPr>
        <w:t xml:space="preserve"> </w:t>
      </w:r>
      <w:proofErr w:type="spellStart"/>
      <w:r w:rsidRPr="00500102">
        <w:rPr>
          <w:rFonts w:ascii="Times New Roman" w:eastAsia="Calibri" w:hAnsi="Times New Roman" w:cs="Times New Roman"/>
          <w:bCs/>
          <w:color w:val="000000"/>
        </w:rPr>
        <w:t>Fresenius</w:t>
      </w:r>
      <w:proofErr w:type="spellEnd"/>
      <w:r w:rsidRPr="00500102">
        <w:rPr>
          <w:rFonts w:ascii="Times New Roman" w:eastAsia="Calibri" w:hAnsi="Times New Roman" w:cs="Times New Roman"/>
          <w:bCs/>
          <w:color w:val="000000"/>
        </w:rPr>
        <w:t xml:space="preserve"> Kabi dozės vartojimą. Jums bus skirtas vartoti reikiamas kiekis kalcio ir vitamino D papildų.</w:t>
      </w:r>
    </w:p>
    <w:p w14:paraId="2D395DE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0CD474F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65 metų</w:t>
      </w:r>
      <w:r w:rsidRPr="00500102">
        <w:rPr>
          <w:rFonts w:ascii="Times New Roman" w:eastAsia="TimesNewRoman,Bold" w:hAnsi="Times New Roman" w:cs="Times New Roman"/>
          <w:b/>
          <w:bCs/>
          <w:color w:val="000000"/>
        </w:rPr>
        <w:t xml:space="preserve"> </w:t>
      </w:r>
      <w:r w:rsidRPr="00500102">
        <w:rPr>
          <w:rFonts w:ascii="Times New Roman" w:eastAsia="Calibri" w:hAnsi="Times New Roman" w:cs="Times New Roman"/>
          <w:b/>
          <w:bCs/>
          <w:color w:val="000000"/>
        </w:rPr>
        <w:t>ir vyresni</w:t>
      </w:r>
      <w:r w:rsidR="00E14C5A">
        <w:rPr>
          <w:rFonts w:ascii="Times New Roman" w:eastAsia="Calibri" w:hAnsi="Times New Roman" w:cs="Times New Roman"/>
          <w:b/>
          <w:bCs/>
          <w:color w:val="000000"/>
        </w:rPr>
        <w:t>ems</w:t>
      </w:r>
      <w:r w:rsidRPr="00500102">
        <w:rPr>
          <w:rFonts w:ascii="Times New Roman" w:eastAsia="Calibri" w:hAnsi="Times New Roman" w:cs="Times New Roman"/>
          <w:b/>
          <w:bCs/>
          <w:color w:val="000000"/>
        </w:rPr>
        <w:t xml:space="preserve"> pacienta</w:t>
      </w:r>
      <w:r w:rsidR="00E14C5A">
        <w:rPr>
          <w:rFonts w:ascii="Times New Roman" w:eastAsia="Calibri" w:hAnsi="Times New Roman" w:cs="Times New Roman"/>
          <w:b/>
          <w:bCs/>
          <w:color w:val="000000"/>
        </w:rPr>
        <w:t>ms</w:t>
      </w:r>
    </w:p>
    <w:p w14:paraId="4D98AA0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color w:val="000000"/>
        </w:rPr>
        <w:t xml:space="preserve">65 metų ir vyresniems žmonėms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vartoti galima. Nėra duomenų, rodančių, kad jiems reikėtų laikytis papildomų atsargumo priemonių.</w:t>
      </w:r>
    </w:p>
    <w:p w14:paraId="74BEECF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B966CB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Vaika</w:t>
      </w:r>
      <w:r w:rsidR="00E14C5A">
        <w:rPr>
          <w:rFonts w:ascii="Times New Roman" w:eastAsia="Calibri" w:hAnsi="Times New Roman" w:cs="Times New Roman"/>
          <w:b/>
          <w:bCs/>
          <w:color w:val="000000"/>
        </w:rPr>
        <w:t>ms</w:t>
      </w:r>
      <w:r w:rsidRPr="00500102">
        <w:rPr>
          <w:rFonts w:ascii="Times New Roman" w:eastAsia="Calibri" w:hAnsi="Times New Roman" w:cs="Times New Roman"/>
          <w:b/>
          <w:bCs/>
          <w:color w:val="000000"/>
        </w:rPr>
        <w:t xml:space="preserve"> ir paauglia</w:t>
      </w:r>
      <w:r w:rsidR="00E14C5A">
        <w:rPr>
          <w:rFonts w:ascii="Times New Roman" w:eastAsia="Calibri" w:hAnsi="Times New Roman" w:cs="Times New Roman"/>
          <w:b/>
          <w:bCs/>
          <w:color w:val="000000"/>
        </w:rPr>
        <w:t>ms</w:t>
      </w:r>
    </w:p>
    <w:p w14:paraId="34D59B5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nerekomenduojama vartoti vaikams ir jaunesniems kaip 18 metų paaugliams.</w:t>
      </w:r>
    </w:p>
    <w:p w14:paraId="01B56A4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7BA90B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Kiti vaistai ir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w:t>
      </w:r>
    </w:p>
    <w:p w14:paraId="3B4F7AE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Jeigu vartojate ar neseniai vartojote kitų vaistų arba dėl to nesate tikri, apie tai pasakykite gydytojui.</w:t>
      </w:r>
    </w:p>
    <w:p w14:paraId="732BC5E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Ypatingai svarbu pasakyti gydytojui, jei kartu vartojate toliau išvardytų vaistų.</w:t>
      </w:r>
    </w:p>
    <w:p w14:paraId="715395F7"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proofErr w:type="spellStart"/>
      <w:r w:rsidRPr="00500102">
        <w:rPr>
          <w:rFonts w:ascii="Times New Roman" w:eastAsia="Calibri" w:hAnsi="Times New Roman" w:cs="Times New Roman"/>
          <w:color w:val="000000"/>
        </w:rPr>
        <w:t>Aminoglikozidų</w:t>
      </w:r>
      <w:proofErr w:type="spellEnd"/>
      <w:r w:rsidRPr="00500102">
        <w:rPr>
          <w:rFonts w:ascii="Times New Roman" w:eastAsia="Calibri" w:hAnsi="Times New Roman" w:cs="Times New Roman"/>
          <w:color w:val="000000"/>
        </w:rPr>
        <w:t xml:space="preserve"> (vaistų, vartojamų sunkiai infekcinei ligai gydyti), nes jų derinys su </w:t>
      </w:r>
      <w:proofErr w:type="spellStart"/>
      <w:r w:rsidRPr="00500102">
        <w:rPr>
          <w:rFonts w:ascii="Times New Roman" w:eastAsia="Calibri" w:hAnsi="Times New Roman" w:cs="Times New Roman"/>
          <w:color w:val="000000"/>
        </w:rPr>
        <w:t>bisfosfonatais</w:t>
      </w:r>
      <w:proofErr w:type="spellEnd"/>
      <w:r w:rsidRPr="00500102">
        <w:rPr>
          <w:rFonts w:ascii="Times New Roman" w:eastAsia="Calibri" w:hAnsi="Times New Roman" w:cs="Times New Roman"/>
          <w:color w:val="000000"/>
        </w:rPr>
        <w:t xml:space="preserve"> gali sumažinti kalcio kiekį kraujyje,</w:t>
      </w:r>
      <w:r w:rsidRPr="00500102">
        <w:rPr>
          <w:rFonts w:ascii="Times New Roman" w:eastAsia="Times New Roman" w:hAnsi="Times New Roman" w:cs="Times New Roman"/>
        </w:rPr>
        <w:t xml:space="preserve"> </w:t>
      </w:r>
      <w:proofErr w:type="spellStart"/>
      <w:r w:rsidRPr="00500102">
        <w:rPr>
          <w:rFonts w:ascii="Times New Roman" w:eastAsia="Calibri" w:hAnsi="Times New Roman" w:cs="Times New Roman"/>
          <w:color w:val="000000"/>
        </w:rPr>
        <w:t>kalcitonino</w:t>
      </w:r>
      <w:proofErr w:type="spellEnd"/>
      <w:r w:rsidRPr="00500102">
        <w:rPr>
          <w:rFonts w:ascii="Times New Roman" w:eastAsia="Calibri" w:hAnsi="Times New Roman" w:cs="Times New Roman"/>
          <w:color w:val="000000"/>
        </w:rPr>
        <w:t xml:space="preserve"> (tam tikro vaisto osteoporozei po menopauzės ir </w:t>
      </w:r>
      <w:proofErr w:type="spellStart"/>
      <w:r w:rsidRPr="00500102">
        <w:rPr>
          <w:rFonts w:ascii="Times New Roman" w:eastAsia="Calibri" w:hAnsi="Times New Roman" w:cs="Times New Roman"/>
          <w:color w:val="000000"/>
        </w:rPr>
        <w:t>hiperkalcemijai</w:t>
      </w:r>
      <w:proofErr w:type="spellEnd"/>
      <w:r w:rsidRPr="00500102">
        <w:rPr>
          <w:rFonts w:ascii="Times New Roman" w:eastAsia="Calibri" w:hAnsi="Times New Roman" w:cs="Times New Roman"/>
          <w:color w:val="000000"/>
        </w:rPr>
        <w:t xml:space="preserve"> gydyti), </w:t>
      </w:r>
      <w:proofErr w:type="spellStart"/>
      <w:r w:rsidRPr="00500102">
        <w:rPr>
          <w:rFonts w:ascii="Times New Roman" w:eastAsia="Calibri" w:hAnsi="Times New Roman" w:cs="Times New Roman"/>
          <w:color w:val="000000"/>
        </w:rPr>
        <w:t>Henlės</w:t>
      </w:r>
      <w:proofErr w:type="spellEnd"/>
      <w:r w:rsidRPr="00500102">
        <w:rPr>
          <w:rFonts w:ascii="Times New Roman" w:eastAsia="Calibri" w:hAnsi="Times New Roman" w:cs="Times New Roman"/>
          <w:color w:val="000000"/>
        </w:rPr>
        <w:t xml:space="preserve"> kilpoje veikiančių šlapimo išsiskyrimą skatinančių vaistų (tam tikrų vaistų, kuriais gydoma didelio kraujospūdžio liga ir šalinami patinimai).</w:t>
      </w:r>
    </w:p>
    <w:p w14:paraId="2EAD125A"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Cs/>
          <w:color w:val="000000"/>
        </w:rPr>
        <w:t>•</w:t>
      </w:r>
      <w:r w:rsidRPr="00500102">
        <w:rPr>
          <w:rFonts w:ascii="Times New Roman" w:eastAsia="Calibri" w:hAnsi="Times New Roman" w:cs="Times New Roman"/>
          <w:bCs/>
          <w:color w:val="000000"/>
        </w:rPr>
        <w:tab/>
      </w:r>
      <w:proofErr w:type="spellStart"/>
      <w:r w:rsidRPr="00500102">
        <w:rPr>
          <w:rFonts w:ascii="Times New Roman" w:eastAsia="Calibri" w:hAnsi="Times New Roman" w:cs="Times New Roman"/>
          <w:color w:val="000000"/>
        </w:rPr>
        <w:t>Talidomido</w:t>
      </w:r>
      <w:proofErr w:type="spellEnd"/>
      <w:r w:rsidRPr="00500102">
        <w:rPr>
          <w:rFonts w:ascii="Times New Roman" w:eastAsia="Calibri" w:hAnsi="Times New Roman" w:cs="Times New Roman"/>
          <w:color w:val="000000"/>
        </w:rPr>
        <w:t xml:space="preserve"> (vaisto, vartojamo tam tikro tipo kraujo vėžiui, apimančiam kaulus, gydyti) ar bet kurių kitų vaistų, kurie gali pažeisti inkstus.</w:t>
      </w:r>
    </w:p>
    <w:p w14:paraId="40A5D6A5" w14:textId="77777777" w:rsidR="00500102" w:rsidRPr="00500102" w:rsidRDefault="00500102" w:rsidP="00500102">
      <w:pPr>
        <w:tabs>
          <w:tab w:val="left" w:pos="567"/>
        </w:tabs>
        <w:autoSpaceDE w:val="0"/>
        <w:autoSpaceDN w:val="0"/>
        <w:adjustRightInd w:val="0"/>
        <w:spacing w:after="0" w:line="240" w:lineRule="auto"/>
        <w:ind w:left="550" w:hanging="550"/>
        <w:rPr>
          <w:rFonts w:ascii="Times New Roman" w:eastAsia="Calibri" w:hAnsi="Times New Roman" w:cs="Times New Roman"/>
          <w:color w:val="000000"/>
        </w:rPr>
      </w:pPr>
      <w:r w:rsidRPr="00500102">
        <w:rPr>
          <w:rFonts w:ascii="Times New Roman" w:eastAsia="Calibri" w:hAnsi="Times New Roman" w:cs="Times New Roman"/>
          <w:bCs/>
          <w:color w:val="000000"/>
        </w:rPr>
        <w:t>•</w:t>
      </w:r>
      <w:r w:rsidRPr="00500102">
        <w:rPr>
          <w:rFonts w:ascii="Times New Roman" w:eastAsia="Calibri" w:hAnsi="Times New Roman" w:cs="Times New Roman"/>
          <w:bCs/>
          <w:color w:val="000000"/>
        </w:rPr>
        <w:tab/>
      </w:r>
      <w:r w:rsidRPr="00500102">
        <w:rPr>
          <w:rFonts w:ascii="Times New Roman" w:eastAsia="Calibri" w:hAnsi="Times New Roman" w:cs="Times New Roman"/>
          <w:color w:val="000000"/>
        </w:rPr>
        <w:t xml:space="preserve">Kitų vaistų, kurių sudėtyje yra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ir kurie vartojami osteoporozei ir kitoms ne vėžio sukeltoms kaulų ligoms gydyti, arba bet kurių kitų </w:t>
      </w:r>
      <w:proofErr w:type="spellStart"/>
      <w:r w:rsidRPr="00500102">
        <w:rPr>
          <w:rFonts w:ascii="Times New Roman" w:eastAsia="Calibri" w:hAnsi="Times New Roman" w:cs="Times New Roman"/>
          <w:color w:val="000000"/>
        </w:rPr>
        <w:t>bisfosfonatų</w:t>
      </w:r>
      <w:proofErr w:type="spellEnd"/>
      <w:r w:rsidRPr="00500102">
        <w:rPr>
          <w:rFonts w:ascii="Times New Roman" w:eastAsia="Calibri" w:hAnsi="Times New Roman" w:cs="Times New Roman"/>
          <w:color w:val="000000"/>
        </w:rPr>
        <w:t xml:space="preserve">, kadangi bendras poveikis šių vaistų, vartojant kartu su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nežinomas.</w:t>
      </w:r>
    </w:p>
    <w:p w14:paraId="35284A83"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Cs/>
          <w:color w:val="000000"/>
        </w:rPr>
        <w:t>•</w:t>
      </w:r>
      <w:r w:rsidRPr="00500102">
        <w:rPr>
          <w:rFonts w:ascii="Times New Roman" w:eastAsia="Calibri" w:hAnsi="Times New Roman" w:cs="Times New Roman"/>
          <w:bCs/>
          <w:color w:val="000000"/>
        </w:rPr>
        <w:tab/>
      </w:r>
      <w:proofErr w:type="spellStart"/>
      <w:r w:rsidRPr="00500102">
        <w:rPr>
          <w:rFonts w:ascii="Times New Roman" w:eastAsia="Calibri" w:hAnsi="Times New Roman" w:cs="Times New Roman"/>
          <w:color w:val="000000"/>
        </w:rPr>
        <w:t>Antiangiogeninių</w:t>
      </w:r>
      <w:proofErr w:type="spellEnd"/>
      <w:r w:rsidRPr="00500102">
        <w:rPr>
          <w:rFonts w:ascii="Times New Roman" w:eastAsia="Calibri" w:hAnsi="Times New Roman" w:cs="Times New Roman"/>
          <w:color w:val="000000"/>
        </w:rPr>
        <w:t xml:space="preserve"> vaistų (vartojamų vėžiui gydyti), nes buvo pastebėta padidinta žandikaulio </w:t>
      </w:r>
      <w:proofErr w:type="spellStart"/>
      <w:r w:rsidRPr="00500102">
        <w:rPr>
          <w:rFonts w:ascii="Times New Roman" w:eastAsia="Calibri" w:hAnsi="Times New Roman" w:cs="Times New Roman"/>
          <w:color w:val="000000"/>
        </w:rPr>
        <w:t>osteonekrozės</w:t>
      </w:r>
      <w:proofErr w:type="spellEnd"/>
      <w:r w:rsidRPr="00500102">
        <w:rPr>
          <w:rFonts w:ascii="Times New Roman" w:eastAsia="Calibri" w:hAnsi="Times New Roman" w:cs="Times New Roman"/>
          <w:color w:val="000000"/>
        </w:rPr>
        <w:t xml:space="preserve"> rizika, kai vartojama šių vaistų kartu su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rūgštimi. </w:t>
      </w:r>
    </w:p>
    <w:p w14:paraId="65BF63D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7A674B8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N</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štumas ir žindymo laikotarpis</w:t>
      </w:r>
    </w:p>
    <w:p w14:paraId="67C8B0D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Nėštumo laikotarpiu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vartoti negalima. Jei esate nėščia, ar įtariate, jog pastojote, pasakykite apie tai gydytojui.</w:t>
      </w:r>
    </w:p>
    <w:p w14:paraId="1934F04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EF2111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Jei maitinate krūtimi kūdikį,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vartoti draudžiama.</w:t>
      </w:r>
    </w:p>
    <w:p w14:paraId="47871FA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5D7657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Jei esate nėščia arba žindote, prieš vartojant bet kokį vaistą, būtina pasitarti su gydytoju.</w:t>
      </w:r>
    </w:p>
    <w:p w14:paraId="535CB82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2712CC20"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lastRenderedPageBreak/>
        <w:t>Vairavimas ir mechanizm</w:t>
      </w:r>
      <w:r w:rsidRPr="00500102">
        <w:rPr>
          <w:rFonts w:ascii="Times New Roman" w:eastAsia="TimesNewRoman,Bold" w:hAnsi="Times New Roman" w:cs="Times New Roman"/>
          <w:b/>
          <w:bCs/>
          <w:color w:val="000000"/>
        </w:rPr>
        <w:t xml:space="preserve">ų </w:t>
      </w:r>
      <w:r w:rsidRPr="00500102">
        <w:rPr>
          <w:rFonts w:ascii="Times New Roman" w:eastAsia="Calibri" w:hAnsi="Times New Roman" w:cs="Times New Roman"/>
          <w:b/>
          <w:bCs/>
          <w:color w:val="000000"/>
        </w:rPr>
        <w:t>valdymas</w:t>
      </w:r>
    </w:p>
    <w:p w14:paraId="172DB46E"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Vartojant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labai retais atvejais pastebėtas mieguistumas ir apsnūdimas. Todėl būtina laikytis atsargumo vairuojant, valdant mechanizmus ir atliekant kitus su dėmesio koncentracija susijusius veiksmus.</w:t>
      </w:r>
    </w:p>
    <w:p w14:paraId="4F6F9A6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783555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sud</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tyje yra natrio</w:t>
      </w:r>
    </w:p>
    <w:p w14:paraId="546D77A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Šio vaisto </w:t>
      </w:r>
      <w:r w:rsidR="004522D3">
        <w:rPr>
          <w:rFonts w:ascii="Times New Roman" w:eastAsia="Calibri" w:hAnsi="Times New Roman" w:cs="Times New Roman"/>
          <w:color w:val="000000"/>
        </w:rPr>
        <w:t>dozėje</w:t>
      </w:r>
      <w:r w:rsidR="004522D3" w:rsidRPr="00500102">
        <w:rPr>
          <w:rFonts w:ascii="Times New Roman" w:eastAsia="Calibri" w:hAnsi="Times New Roman" w:cs="Times New Roman"/>
          <w:color w:val="000000"/>
        </w:rPr>
        <w:t xml:space="preserve"> </w:t>
      </w:r>
      <w:r w:rsidRPr="00500102">
        <w:rPr>
          <w:rFonts w:ascii="Times New Roman" w:eastAsia="Calibri" w:hAnsi="Times New Roman" w:cs="Times New Roman"/>
          <w:color w:val="000000"/>
        </w:rPr>
        <w:t>yra mažiau kaip 1</w:t>
      </w:r>
      <w:r w:rsidR="004522D3">
        <w:rPr>
          <w:rFonts w:ascii="Times New Roman" w:eastAsia="Calibri" w:hAnsi="Times New Roman" w:cs="Times New Roman"/>
          <w:color w:val="000000"/>
        </w:rPr>
        <w:t> </w:t>
      </w:r>
      <w:proofErr w:type="spellStart"/>
      <w:r w:rsidRPr="00500102">
        <w:rPr>
          <w:rFonts w:ascii="Times New Roman" w:eastAsia="Calibri" w:hAnsi="Times New Roman" w:cs="Times New Roman"/>
          <w:color w:val="000000"/>
        </w:rPr>
        <w:t>mmol</w:t>
      </w:r>
      <w:proofErr w:type="spellEnd"/>
      <w:r w:rsidRPr="00500102">
        <w:rPr>
          <w:rFonts w:ascii="Times New Roman" w:eastAsia="Calibri" w:hAnsi="Times New Roman" w:cs="Times New Roman"/>
          <w:color w:val="000000"/>
        </w:rPr>
        <w:t xml:space="preserve"> </w:t>
      </w:r>
      <w:r w:rsidR="004522D3" w:rsidRPr="00500102">
        <w:rPr>
          <w:rFonts w:ascii="Times New Roman" w:eastAsia="Calibri" w:hAnsi="Times New Roman" w:cs="Times New Roman"/>
          <w:color w:val="000000"/>
        </w:rPr>
        <w:t xml:space="preserve">(23 mg) </w:t>
      </w:r>
      <w:r w:rsidRPr="00500102">
        <w:rPr>
          <w:rFonts w:ascii="Times New Roman" w:eastAsia="Calibri" w:hAnsi="Times New Roman" w:cs="Times New Roman"/>
          <w:color w:val="000000"/>
        </w:rPr>
        <w:t xml:space="preserve">natrio, t. y. </w:t>
      </w:r>
      <w:r w:rsidR="004522D3">
        <w:rPr>
          <w:rFonts w:ascii="Times New Roman" w:eastAsia="Calibri" w:hAnsi="Times New Roman" w:cs="Times New Roman"/>
          <w:color w:val="000000"/>
        </w:rPr>
        <w:t>jis beveik neturi reikšmės</w:t>
      </w:r>
      <w:r w:rsidRPr="00500102">
        <w:rPr>
          <w:rFonts w:ascii="Times New Roman" w:eastAsia="Calibri" w:hAnsi="Times New Roman" w:cs="Times New Roman"/>
          <w:color w:val="000000"/>
        </w:rPr>
        <w:t>.</w:t>
      </w:r>
    </w:p>
    <w:p w14:paraId="0693BFA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D2BFA7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4B3401F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3. </w:t>
      </w:r>
      <w:r w:rsidRPr="00500102">
        <w:rPr>
          <w:rFonts w:ascii="Times New Roman" w:eastAsia="Calibri" w:hAnsi="Times New Roman" w:cs="Times New Roman"/>
          <w:b/>
          <w:bCs/>
          <w:color w:val="000000"/>
        </w:rPr>
        <w:tab/>
        <w:t xml:space="preserve">Kaip vartoti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w:t>
      </w:r>
    </w:p>
    <w:p w14:paraId="253D3CA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94B875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color w:val="000000"/>
        </w:rPr>
      </w:pP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w:t>
      </w:r>
      <w:r w:rsidRPr="00500102">
        <w:rPr>
          <w:rFonts w:ascii="Times New Roman" w:eastAsia="Calibri" w:hAnsi="Times New Roman" w:cs="Times New Roman"/>
          <w:b/>
          <w:color w:val="000000"/>
        </w:rPr>
        <w:t xml:space="preserve">turi būti skiriamas tik sveikatos priežiūros specialisto, turinčio gydymo intraveniniais </w:t>
      </w:r>
      <w:proofErr w:type="spellStart"/>
      <w:r w:rsidRPr="00500102">
        <w:rPr>
          <w:rFonts w:ascii="Times New Roman" w:eastAsia="Calibri" w:hAnsi="Times New Roman" w:cs="Times New Roman"/>
          <w:b/>
          <w:color w:val="000000"/>
        </w:rPr>
        <w:t>bisfosfonatais</w:t>
      </w:r>
      <w:proofErr w:type="spellEnd"/>
      <w:r w:rsidRPr="00500102">
        <w:rPr>
          <w:rFonts w:ascii="Times New Roman" w:eastAsia="Calibri" w:hAnsi="Times New Roman" w:cs="Times New Roman"/>
          <w:b/>
          <w:color w:val="000000"/>
        </w:rPr>
        <w:t xml:space="preserve"> patirties.</w:t>
      </w:r>
    </w:p>
    <w:p w14:paraId="2192E2F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1B196AC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Jūsų gydytojas patars prieš kiekvieną vaisto vartojimą gerti pakankamai vandens, nes tai padės išvengti </w:t>
      </w:r>
      <w:proofErr w:type="spellStart"/>
      <w:r w:rsidRPr="00500102">
        <w:rPr>
          <w:rFonts w:ascii="Times New Roman" w:eastAsia="Calibri" w:hAnsi="Times New Roman" w:cs="Times New Roman"/>
          <w:color w:val="000000"/>
        </w:rPr>
        <w:t>dehidracijos</w:t>
      </w:r>
      <w:proofErr w:type="spellEnd"/>
      <w:r w:rsidRPr="00500102">
        <w:rPr>
          <w:rFonts w:ascii="Times New Roman" w:eastAsia="Calibri" w:hAnsi="Times New Roman" w:cs="Times New Roman"/>
          <w:color w:val="000000"/>
        </w:rPr>
        <w:t xml:space="preserve"> (skysčių netekimo).</w:t>
      </w:r>
    </w:p>
    <w:p w14:paraId="392240B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72197FF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Atidžiai laikykitės visų kitų gydytojo, slaugytojos ar vaistininko nurodymų.</w:t>
      </w:r>
    </w:p>
    <w:p w14:paraId="574E747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77D6649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Kokia yra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dozė</w:t>
      </w:r>
    </w:p>
    <w:p w14:paraId="76DF29D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6A54DD2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Įprasta vienkartinė dozė yra 4 mg.</w:t>
      </w:r>
    </w:p>
    <w:p w14:paraId="54B5A02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Jei Jūsų inkstai yra pažeisti, gydytojas, atsižvelgdamas į inkstų veiklos sutrikimo sunkumą, skirs mažesnę dozę.</w:t>
      </w:r>
    </w:p>
    <w:p w14:paraId="56CDB05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2BF3C27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Kaip dažnai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vartojama</w:t>
      </w:r>
    </w:p>
    <w:p w14:paraId="4178318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B113A99"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 xml:space="preserve">Jei vaisto reikia vartoti profilaktiškai nuo metastazių sukeltų kaulų komplikacijų pasireiškimo,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reikės </w:t>
      </w:r>
      <w:proofErr w:type="spellStart"/>
      <w:r w:rsidRPr="00500102">
        <w:rPr>
          <w:rFonts w:ascii="Times New Roman" w:eastAsia="Calibri" w:hAnsi="Times New Roman" w:cs="Times New Roman"/>
          <w:color w:val="000000"/>
        </w:rPr>
        <w:t>infuzuoti</w:t>
      </w:r>
      <w:proofErr w:type="spellEnd"/>
      <w:r w:rsidRPr="00500102">
        <w:rPr>
          <w:rFonts w:ascii="Times New Roman" w:eastAsia="Calibri" w:hAnsi="Times New Roman" w:cs="Times New Roman"/>
          <w:color w:val="000000"/>
        </w:rPr>
        <w:t xml:space="preserve"> vieną kartą kas 3</w:t>
      </w:r>
      <w:r w:rsidRPr="00500102">
        <w:rPr>
          <w:rFonts w:ascii="Times New Roman" w:eastAsia="Calibri" w:hAnsi="Times New Roman" w:cs="Times New Roman"/>
          <w:color w:val="000000"/>
        </w:rPr>
        <w:noBreakHyphen/>
        <w:t>4 savaites.</w:t>
      </w:r>
    </w:p>
    <w:p w14:paraId="1F01D3A7"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 xml:space="preserve">Jei vaisto skiriama kalcio kiekiui kraujyje mažinti, paprastai Jums reikės tik vienos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infuzijos.</w:t>
      </w:r>
    </w:p>
    <w:p w14:paraId="24217FD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433251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Kaip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vartojama</w:t>
      </w:r>
    </w:p>
    <w:p w14:paraId="2922BB1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vienkartinį intraveninį tirpalą reikia mažiausiai 15 minučių laikotarpiu sulašinti (</w:t>
      </w:r>
      <w:proofErr w:type="spellStart"/>
      <w:r w:rsidRPr="00500102">
        <w:rPr>
          <w:rFonts w:ascii="Times New Roman" w:eastAsia="Calibri" w:hAnsi="Times New Roman" w:cs="Times New Roman"/>
          <w:color w:val="000000"/>
        </w:rPr>
        <w:t>infuzuoti</w:t>
      </w:r>
      <w:proofErr w:type="spellEnd"/>
      <w:r w:rsidRPr="00500102">
        <w:rPr>
          <w:rFonts w:ascii="Times New Roman" w:eastAsia="Calibri" w:hAnsi="Times New Roman" w:cs="Times New Roman"/>
          <w:color w:val="000000"/>
        </w:rPr>
        <w:t>) į veną per atskirą infuzijų liniją.</w:t>
      </w:r>
    </w:p>
    <w:p w14:paraId="34707C7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5A636E3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Pacientui, kuriam kalcio kiekis kraujyje nėra per didelis, kasdien papildomai bus skiriama kalcio ir vitamino D papildų.</w:t>
      </w:r>
    </w:p>
    <w:p w14:paraId="338737E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6578542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Ką daryti pavartojus per didelę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dozę?</w:t>
      </w:r>
    </w:p>
    <w:p w14:paraId="544282E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Jei Jūs pavartojote didesnę nei rekomenduojama dozę, Jus turi atidžiai stebėti gydytojas, kadangi gali pakisti serumo elektrolitų koncentracija (pvz., atsirasti nenormalus kalcio, fosforo ir magnio kiekis) ir (ar) sutrikti inkstų funkcija, įskaitant sunkų inkstų nepakankamumą. Jei kalcio kiekis per daug sumažės, Jums gali prireikti papildomai </w:t>
      </w:r>
      <w:proofErr w:type="spellStart"/>
      <w:r w:rsidRPr="00500102">
        <w:rPr>
          <w:rFonts w:ascii="Times New Roman" w:eastAsia="Calibri" w:hAnsi="Times New Roman" w:cs="Times New Roman"/>
          <w:color w:val="000000"/>
        </w:rPr>
        <w:t>infuzuoti</w:t>
      </w:r>
      <w:proofErr w:type="spellEnd"/>
      <w:r w:rsidRPr="00500102">
        <w:rPr>
          <w:rFonts w:ascii="Times New Roman" w:eastAsia="Calibri" w:hAnsi="Times New Roman" w:cs="Times New Roman"/>
          <w:color w:val="000000"/>
        </w:rPr>
        <w:t xml:space="preserve"> kalcio preparatų.</w:t>
      </w:r>
    </w:p>
    <w:p w14:paraId="16A51DC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77536A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Cs/>
          <w:color w:val="000000"/>
        </w:rPr>
        <w:t>Jeigu kiltų daugiau klausimų dėl šio vaisto vartojimo, kreipkitės į gydytoją, vaistininką arba slaugytoją.</w:t>
      </w:r>
    </w:p>
    <w:p w14:paraId="46BECE8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210608C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7F8B9E2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4.</w:t>
      </w:r>
      <w:r w:rsidRPr="00500102">
        <w:rPr>
          <w:rFonts w:ascii="Times New Roman" w:eastAsia="Calibri" w:hAnsi="Times New Roman" w:cs="Times New Roman"/>
          <w:b/>
          <w:bCs/>
          <w:color w:val="000000"/>
        </w:rPr>
        <w:tab/>
        <w:t>Galimas šalutinis poveikis</w:t>
      </w:r>
    </w:p>
    <w:p w14:paraId="2A3FDCB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F0262E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Šis vaistas, kaip ir visi kiti, gali sukelti šalutinį poveikį, nors jis pasireiškia ne visiems žmonėms. Dažniausiai šalutinis poveikis būna nesunkus ir greitai išnyksta.</w:t>
      </w:r>
    </w:p>
    <w:p w14:paraId="4999AB6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2752A80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Jei pasireikš bet kuris</w:t>
      </w:r>
      <w:r w:rsidRPr="00500102">
        <w:rPr>
          <w:rFonts w:ascii="Times New Roman" w:eastAsia="TimesNewRoman,Bold" w:hAnsi="Times New Roman" w:cs="Times New Roman"/>
          <w:b/>
          <w:bCs/>
          <w:color w:val="000000"/>
        </w:rPr>
        <w:t xml:space="preserve"> </w:t>
      </w:r>
      <w:r w:rsidRPr="00500102">
        <w:rPr>
          <w:rFonts w:ascii="Times New Roman" w:eastAsia="Calibri" w:hAnsi="Times New Roman" w:cs="Times New Roman"/>
          <w:b/>
          <w:bCs/>
          <w:color w:val="000000"/>
        </w:rPr>
        <w:t>toliau nurodytas</w:t>
      </w:r>
      <w:r w:rsidRPr="00500102">
        <w:rPr>
          <w:rFonts w:ascii="Times New Roman" w:eastAsia="TimesNewRoman,Bold" w:hAnsi="Times New Roman" w:cs="Times New Roman"/>
          <w:b/>
          <w:bCs/>
          <w:color w:val="000000"/>
        </w:rPr>
        <w:t xml:space="preserve"> </w:t>
      </w:r>
      <w:r w:rsidRPr="00500102">
        <w:rPr>
          <w:rFonts w:ascii="Times New Roman" w:eastAsia="Calibri" w:hAnsi="Times New Roman" w:cs="Times New Roman"/>
          <w:b/>
          <w:bCs/>
          <w:color w:val="000000"/>
        </w:rPr>
        <w:t>sunkus</w:t>
      </w:r>
      <w:r w:rsidRPr="00500102">
        <w:rPr>
          <w:rFonts w:ascii="Times New Roman" w:eastAsia="TimesNewRoman,Bold" w:hAnsi="Times New Roman" w:cs="Times New Roman"/>
          <w:b/>
          <w:bCs/>
          <w:color w:val="000000"/>
        </w:rPr>
        <w:t xml:space="preserve"> </w:t>
      </w:r>
      <w:r w:rsidRPr="00500102">
        <w:rPr>
          <w:rFonts w:ascii="Times New Roman" w:eastAsia="Calibri" w:hAnsi="Times New Roman" w:cs="Times New Roman"/>
          <w:b/>
          <w:bCs/>
          <w:color w:val="000000"/>
        </w:rPr>
        <w:t>šalutinis</w:t>
      </w:r>
      <w:r w:rsidRPr="00500102">
        <w:rPr>
          <w:rFonts w:ascii="Times New Roman" w:eastAsia="TimesNewRoman,Bold" w:hAnsi="Times New Roman" w:cs="Times New Roman"/>
          <w:b/>
          <w:bCs/>
          <w:color w:val="000000"/>
        </w:rPr>
        <w:t xml:space="preserve"> </w:t>
      </w:r>
      <w:r w:rsidRPr="00500102">
        <w:rPr>
          <w:rFonts w:ascii="Times New Roman" w:eastAsia="Calibri" w:hAnsi="Times New Roman" w:cs="Times New Roman"/>
          <w:b/>
          <w:bCs/>
          <w:color w:val="000000"/>
        </w:rPr>
        <w:t>poveik</w:t>
      </w:r>
      <w:r w:rsidRPr="00500102">
        <w:rPr>
          <w:rFonts w:ascii="Times New Roman" w:eastAsia="TimesNewRoman,Bold" w:hAnsi="Times New Roman" w:cs="Times New Roman"/>
          <w:b/>
          <w:bCs/>
          <w:color w:val="000000"/>
        </w:rPr>
        <w:t xml:space="preserve">is </w:t>
      </w:r>
      <w:r w:rsidRPr="00500102">
        <w:rPr>
          <w:rFonts w:ascii="Times New Roman" w:eastAsia="Calibri" w:hAnsi="Times New Roman" w:cs="Times New Roman"/>
          <w:b/>
          <w:bCs/>
          <w:color w:val="000000"/>
        </w:rPr>
        <w:t>nedelsiant pasakykite gydytojui.</w:t>
      </w:r>
    </w:p>
    <w:p w14:paraId="2905D5B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FE3880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lastRenderedPageBreak/>
        <w:t xml:space="preserve">Dažni </w:t>
      </w:r>
      <w:r w:rsidRPr="00500102">
        <w:rPr>
          <w:rFonts w:ascii="Times New Roman" w:eastAsia="Calibri" w:hAnsi="Times New Roman" w:cs="Times New Roman"/>
          <w:color w:val="000000"/>
        </w:rPr>
        <w:t>(gali pasireikšti rečiau kaip 1 iš 10 žmonių)</w:t>
      </w:r>
      <w:r w:rsidRPr="00500102">
        <w:rPr>
          <w:rFonts w:ascii="Times New Roman" w:eastAsia="Calibri" w:hAnsi="Times New Roman" w:cs="Times New Roman"/>
          <w:bCs/>
          <w:color w:val="000000"/>
        </w:rPr>
        <w:t>:</w:t>
      </w:r>
    </w:p>
    <w:p w14:paraId="36E6F64C" w14:textId="77777777" w:rsidR="00500102" w:rsidRPr="00500102" w:rsidRDefault="00500102" w:rsidP="00500102">
      <w:pPr>
        <w:tabs>
          <w:tab w:val="left" w:pos="567"/>
        </w:tabs>
        <w:autoSpaceDE w:val="0"/>
        <w:autoSpaceDN w:val="0"/>
        <w:adjustRightInd w:val="0"/>
        <w:spacing w:after="0" w:line="240" w:lineRule="auto"/>
        <w:ind w:left="550" w:hanging="550"/>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sunkus inkstų sutrikimas (tai paprastai nustatys gydytojas atlikęs tam tikrus specifinius kraujo tyrimus);</w:t>
      </w:r>
    </w:p>
    <w:p w14:paraId="5583957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sumažėjęs kalcio kiekis kraujyje.</w:t>
      </w:r>
    </w:p>
    <w:p w14:paraId="340966C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67B969E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Nedažni </w:t>
      </w:r>
      <w:r w:rsidRPr="00500102">
        <w:rPr>
          <w:rFonts w:ascii="Times New Roman" w:eastAsia="Calibri" w:hAnsi="Times New Roman" w:cs="Times New Roman"/>
          <w:color w:val="000000"/>
        </w:rPr>
        <w:t>(gali pasireikšti rečiau kaip 1 iš 100 žmonių)</w:t>
      </w:r>
      <w:r w:rsidRPr="00500102">
        <w:rPr>
          <w:rFonts w:ascii="Times New Roman" w:eastAsia="Calibri" w:hAnsi="Times New Roman" w:cs="Times New Roman"/>
          <w:bCs/>
          <w:color w:val="000000"/>
        </w:rPr>
        <w:t>:</w:t>
      </w:r>
    </w:p>
    <w:p w14:paraId="4F210CA0" w14:textId="77777777" w:rsidR="00500102" w:rsidRPr="00500102" w:rsidRDefault="00500102" w:rsidP="00500102">
      <w:pPr>
        <w:tabs>
          <w:tab w:val="left" w:pos="567"/>
        </w:tabs>
        <w:autoSpaceDE w:val="0"/>
        <w:autoSpaceDN w:val="0"/>
        <w:adjustRightInd w:val="0"/>
        <w:spacing w:after="0" w:line="240" w:lineRule="auto"/>
        <w:ind w:left="550" w:hanging="550"/>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burnos, dantų ir (arba) žandikaulio skausmas, burnos ertmės gleivinės patinimas ar negyjančios žaizdos burnoje arba žandikaulyje, išskyros, žandikaulio srities tirpimo ar sunkumo pojūtis arba išklibęs dantis. Šie reiškiniai gali būti žandikaulio kaulinio audinio pažeidimo (</w:t>
      </w:r>
      <w:proofErr w:type="spellStart"/>
      <w:r w:rsidRPr="00500102">
        <w:rPr>
          <w:rFonts w:ascii="Times New Roman" w:eastAsia="Calibri" w:hAnsi="Times New Roman" w:cs="Times New Roman"/>
          <w:color w:val="000000"/>
        </w:rPr>
        <w:t>osteonekrozės</w:t>
      </w:r>
      <w:proofErr w:type="spellEnd"/>
      <w:r w:rsidRPr="00500102">
        <w:rPr>
          <w:rFonts w:ascii="Times New Roman" w:eastAsia="Calibri" w:hAnsi="Times New Roman" w:cs="Times New Roman"/>
          <w:color w:val="000000"/>
        </w:rPr>
        <w:t xml:space="preserve">) požymiai. Jeigu gydymo </w:t>
      </w:r>
      <w:proofErr w:type="spellStart"/>
      <w:r w:rsidRPr="00500102">
        <w:rPr>
          <w:rFonts w:ascii="Times New Roman" w:eastAsia="Times New Roman" w:hAnsi="Times New Roman" w:cs="Times New Roman"/>
          <w:snapToGrid w:val="0"/>
          <w:color w:val="000000"/>
        </w:rPr>
        <w:t>Zoledronic</w:t>
      </w:r>
      <w:proofErr w:type="spellEnd"/>
      <w:r w:rsidRPr="00500102">
        <w:rPr>
          <w:rFonts w:ascii="Times New Roman" w:eastAsia="Times New Roman" w:hAnsi="Times New Roman" w:cs="Times New Roman"/>
          <w:snapToGrid w:val="0"/>
          <w:color w:val="000000"/>
        </w:rPr>
        <w:t xml:space="preserve"> </w:t>
      </w:r>
      <w:proofErr w:type="spellStart"/>
      <w:r w:rsidRPr="00500102">
        <w:rPr>
          <w:rFonts w:ascii="Times New Roman" w:eastAsia="Times New Roman" w:hAnsi="Times New Roman" w:cs="Times New Roman"/>
          <w:snapToGrid w:val="0"/>
          <w:color w:val="000000"/>
        </w:rPr>
        <w:t>acid</w:t>
      </w:r>
      <w:proofErr w:type="spellEnd"/>
      <w:r w:rsidRPr="00500102">
        <w:rPr>
          <w:rFonts w:ascii="Times New Roman" w:eastAsia="Times New Roman" w:hAnsi="Times New Roman" w:cs="Times New Roman"/>
          <w:snapToGrid w:val="0"/>
          <w:color w:val="000000"/>
        </w:rPr>
        <w:t xml:space="preserve"> </w:t>
      </w:r>
      <w:proofErr w:type="spellStart"/>
      <w:r w:rsidRPr="00500102">
        <w:rPr>
          <w:rFonts w:ascii="Times New Roman" w:eastAsia="Times New Roman" w:hAnsi="Times New Roman" w:cs="Times New Roman"/>
          <w:snapToGrid w:val="0"/>
          <w:color w:val="000000"/>
        </w:rPr>
        <w:t>Fresenius</w:t>
      </w:r>
      <w:proofErr w:type="spellEnd"/>
      <w:r w:rsidRPr="00500102">
        <w:rPr>
          <w:rFonts w:ascii="Times New Roman" w:eastAsia="Times New Roman" w:hAnsi="Times New Roman" w:cs="Times New Roman"/>
          <w:snapToGrid w:val="0"/>
          <w:color w:val="000000"/>
        </w:rPr>
        <w:t xml:space="preserve"> Kabi metu ar po jo </w:t>
      </w:r>
      <w:r w:rsidRPr="00500102">
        <w:rPr>
          <w:rFonts w:ascii="Times New Roman" w:eastAsia="Calibri" w:hAnsi="Times New Roman" w:cs="Times New Roman"/>
          <w:color w:val="000000"/>
        </w:rPr>
        <w:t>atsiranda šių simptomų, nedelsiant pasakykite savo gydytojui arba odontologui;</w:t>
      </w:r>
    </w:p>
    <w:p w14:paraId="41EE2F11" w14:textId="77777777" w:rsidR="00500102" w:rsidRPr="00500102" w:rsidRDefault="00500102" w:rsidP="00500102">
      <w:pPr>
        <w:tabs>
          <w:tab w:val="left" w:pos="567"/>
        </w:tabs>
        <w:autoSpaceDE w:val="0"/>
        <w:autoSpaceDN w:val="0"/>
        <w:adjustRightInd w:val="0"/>
        <w:spacing w:after="0" w:line="240" w:lineRule="auto"/>
        <w:ind w:left="550" w:hanging="550"/>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 xml:space="preserve">nereguliarus širdies ritmas (prieširdžių virpėjimas) pasireiškė osteoporozei po menopauzės gydyti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vartojančioms pacientėms. Šiuo metu nežinoma, ar šį nereguliarų širdies ritmą sukelia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vartojimas, tačiau turite pranešti gydytojui, jeigu pavartojus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atsiranda tokių simptomų;</w:t>
      </w:r>
    </w:p>
    <w:p w14:paraId="699069F4" w14:textId="77777777" w:rsidR="00500102" w:rsidRPr="00500102" w:rsidRDefault="00500102" w:rsidP="00500102">
      <w:pPr>
        <w:tabs>
          <w:tab w:val="left" w:pos="567"/>
        </w:tabs>
        <w:autoSpaceDE w:val="0"/>
        <w:autoSpaceDN w:val="0"/>
        <w:adjustRightInd w:val="0"/>
        <w:spacing w:after="0" w:line="240" w:lineRule="auto"/>
        <w:ind w:left="550" w:hanging="550"/>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sunki alerginė reakcija: dusulys, daugiausia veido ir gerklės patinimas.</w:t>
      </w:r>
    </w:p>
    <w:p w14:paraId="643D9A1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2A4E60FE" w14:textId="77777777" w:rsidR="00500102" w:rsidRPr="00500102" w:rsidRDefault="00500102" w:rsidP="00500102">
      <w:pPr>
        <w:tabs>
          <w:tab w:val="left" w:pos="567"/>
        </w:tabs>
        <w:autoSpaceDE w:val="0"/>
        <w:autoSpaceDN w:val="0"/>
        <w:adjustRightInd w:val="0"/>
        <w:spacing w:after="0" w:line="240" w:lineRule="auto"/>
        <w:rPr>
          <w:rFonts w:ascii="Times New Roman" w:eastAsia="Times New Roman" w:hAnsi="Times New Roman" w:cs="Times New Roman"/>
          <w:b/>
          <w:bCs/>
          <w:color w:val="000000"/>
        </w:rPr>
      </w:pPr>
      <w:r w:rsidRPr="00500102">
        <w:rPr>
          <w:rFonts w:ascii="Times New Roman" w:eastAsia="Times New Roman" w:hAnsi="Times New Roman" w:cs="Times New Roman"/>
          <w:b/>
          <w:bCs/>
          <w:color w:val="000000"/>
        </w:rPr>
        <w:t xml:space="preserve">Reti </w:t>
      </w:r>
      <w:r w:rsidRPr="00500102">
        <w:rPr>
          <w:rFonts w:ascii="Times New Roman" w:eastAsia="Times New Roman" w:hAnsi="Times New Roman" w:cs="Times New Roman"/>
          <w:bCs/>
          <w:color w:val="000000"/>
        </w:rPr>
        <w:t>(gali pasireikšti rečiau kaip 1 iš 1000 žmonių):</w:t>
      </w:r>
    </w:p>
    <w:p w14:paraId="1BEBBFED" w14:textId="77777777" w:rsidR="00500102" w:rsidRPr="00500102" w:rsidRDefault="00500102" w:rsidP="00500102">
      <w:pPr>
        <w:widowControl w:val="0"/>
        <w:numPr>
          <w:ilvl w:val="0"/>
          <w:numId w:val="19"/>
        </w:numPr>
        <w:tabs>
          <w:tab w:val="left" w:pos="567"/>
        </w:tabs>
        <w:spacing w:after="0" w:line="240" w:lineRule="auto"/>
        <w:ind w:left="567" w:hanging="567"/>
        <w:contextualSpacing/>
        <w:rPr>
          <w:rFonts w:ascii="Times New Roman" w:eastAsia="Times New Roman" w:hAnsi="Times New Roman" w:cs="Times New Roman"/>
          <w:color w:val="000000"/>
        </w:rPr>
      </w:pPr>
      <w:r w:rsidRPr="00500102">
        <w:rPr>
          <w:rFonts w:ascii="Times New Roman" w:eastAsia="Times New Roman" w:hAnsi="Times New Roman" w:cs="Times New Roman"/>
          <w:color w:val="000000"/>
        </w:rPr>
        <w:t xml:space="preserve">kaip sumažėjusio kalcio kiekio pasekmė: nereguliarus širdies plakimas (širdies aritmijos; antrinės dėl </w:t>
      </w:r>
      <w:proofErr w:type="spellStart"/>
      <w:r w:rsidRPr="00500102">
        <w:rPr>
          <w:rFonts w:ascii="Times New Roman" w:eastAsia="Times New Roman" w:hAnsi="Times New Roman" w:cs="Times New Roman"/>
          <w:color w:val="000000"/>
        </w:rPr>
        <w:t>hipokalcemijos</w:t>
      </w:r>
      <w:proofErr w:type="spellEnd"/>
      <w:r w:rsidRPr="00500102">
        <w:rPr>
          <w:rFonts w:ascii="Times New Roman" w:eastAsia="Times New Roman" w:hAnsi="Times New Roman" w:cs="Times New Roman"/>
          <w:color w:val="000000"/>
        </w:rPr>
        <w:t>);</w:t>
      </w:r>
    </w:p>
    <w:p w14:paraId="3E2E9DCC" w14:textId="77777777" w:rsidR="00500102" w:rsidRPr="00500102" w:rsidRDefault="00500102" w:rsidP="00500102">
      <w:pPr>
        <w:numPr>
          <w:ilvl w:val="0"/>
          <w:numId w:val="19"/>
        </w:numPr>
        <w:spacing w:after="0" w:line="240" w:lineRule="auto"/>
        <w:ind w:left="567" w:hanging="567"/>
        <w:contextualSpacing/>
        <w:rPr>
          <w:rFonts w:ascii="Times New Roman" w:eastAsia="Times New Roman" w:hAnsi="Times New Roman" w:cs="Times New Roman"/>
          <w:color w:val="000000"/>
        </w:rPr>
      </w:pPr>
      <w:r w:rsidRPr="00500102">
        <w:rPr>
          <w:rFonts w:ascii="Times New Roman" w:eastAsia="Times New Roman" w:hAnsi="Times New Roman" w:cs="Times New Roman"/>
          <w:color w:val="000000"/>
        </w:rPr>
        <w:t xml:space="preserve">inkstų funkcijos sutrikimas, vadinamas </w:t>
      </w:r>
      <w:proofErr w:type="spellStart"/>
      <w:r w:rsidRPr="00500102">
        <w:rPr>
          <w:rFonts w:ascii="Times New Roman" w:eastAsia="Times New Roman" w:hAnsi="Times New Roman" w:cs="Times New Roman"/>
          <w:color w:val="000000"/>
        </w:rPr>
        <w:t>Fankoni</w:t>
      </w:r>
      <w:proofErr w:type="spellEnd"/>
      <w:r w:rsidRPr="00500102">
        <w:rPr>
          <w:rFonts w:ascii="Times New Roman" w:eastAsia="Times New Roman" w:hAnsi="Times New Roman" w:cs="Times New Roman"/>
          <w:color w:val="000000"/>
        </w:rPr>
        <w:t xml:space="preserve"> sindromu (paprastai jis nustatomas gydytojui paskyrus tam tikrus šlapimo tyrimus).</w:t>
      </w:r>
    </w:p>
    <w:p w14:paraId="1D68658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490B3A97" w14:textId="77777777" w:rsidR="00500102" w:rsidRPr="00500102" w:rsidRDefault="00500102" w:rsidP="00500102">
      <w:pPr>
        <w:tabs>
          <w:tab w:val="left" w:pos="567"/>
        </w:tabs>
        <w:autoSpaceDE w:val="0"/>
        <w:autoSpaceDN w:val="0"/>
        <w:adjustRightInd w:val="0"/>
        <w:spacing w:after="0" w:line="240" w:lineRule="auto"/>
        <w:rPr>
          <w:rFonts w:ascii="Times New Roman" w:eastAsia="Times New Roman" w:hAnsi="Times New Roman" w:cs="Times New Roman"/>
          <w:b/>
          <w:bCs/>
          <w:color w:val="000000"/>
        </w:rPr>
      </w:pPr>
      <w:r w:rsidRPr="00500102">
        <w:rPr>
          <w:rFonts w:ascii="Times New Roman" w:eastAsia="Times New Roman" w:hAnsi="Times New Roman" w:cs="Times New Roman"/>
          <w:b/>
          <w:bCs/>
          <w:color w:val="000000"/>
        </w:rPr>
        <w:t xml:space="preserve">Labai reti </w:t>
      </w:r>
      <w:r w:rsidRPr="00500102">
        <w:rPr>
          <w:rFonts w:ascii="Times New Roman" w:eastAsia="Times New Roman" w:hAnsi="Times New Roman" w:cs="Times New Roman"/>
          <w:bCs/>
          <w:color w:val="000000"/>
        </w:rPr>
        <w:t>(gali pasireikšti rečiau kaip 1 iš 10000 žmonių):</w:t>
      </w:r>
    </w:p>
    <w:p w14:paraId="4ED39131" w14:textId="77777777" w:rsidR="00500102" w:rsidRPr="00500102" w:rsidRDefault="00500102" w:rsidP="00500102">
      <w:pPr>
        <w:widowControl w:val="0"/>
        <w:numPr>
          <w:ilvl w:val="0"/>
          <w:numId w:val="19"/>
        </w:numPr>
        <w:tabs>
          <w:tab w:val="left" w:pos="567"/>
        </w:tabs>
        <w:spacing w:after="0" w:line="240" w:lineRule="auto"/>
        <w:ind w:left="567" w:hanging="567"/>
        <w:contextualSpacing/>
        <w:rPr>
          <w:rFonts w:ascii="Times New Roman" w:eastAsia="Times New Roman" w:hAnsi="Times New Roman" w:cs="Times New Roman"/>
          <w:color w:val="000000"/>
        </w:rPr>
      </w:pPr>
      <w:r w:rsidRPr="00500102">
        <w:rPr>
          <w:rFonts w:ascii="Times New Roman" w:eastAsia="Times New Roman" w:hAnsi="Times New Roman" w:cs="Times New Roman"/>
          <w:color w:val="000000"/>
        </w:rPr>
        <w:t xml:space="preserve">kaip sumažėjusio kalcio kiekio pasekmė: traukuliai, tirpimo pojūtis ir </w:t>
      </w:r>
      <w:proofErr w:type="spellStart"/>
      <w:r w:rsidRPr="00500102">
        <w:rPr>
          <w:rFonts w:ascii="Times New Roman" w:eastAsia="Times New Roman" w:hAnsi="Times New Roman" w:cs="Times New Roman"/>
          <w:color w:val="000000"/>
        </w:rPr>
        <w:t>tetanija</w:t>
      </w:r>
      <w:proofErr w:type="spellEnd"/>
      <w:r w:rsidRPr="00500102">
        <w:rPr>
          <w:rFonts w:ascii="Times New Roman" w:eastAsia="Times New Roman" w:hAnsi="Times New Roman" w:cs="Times New Roman"/>
          <w:color w:val="000000"/>
        </w:rPr>
        <w:t xml:space="preserve"> (antriniai dėl </w:t>
      </w:r>
      <w:proofErr w:type="spellStart"/>
      <w:r w:rsidRPr="00500102">
        <w:rPr>
          <w:rFonts w:ascii="Times New Roman" w:eastAsia="Times New Roman" w:hAnsi="Times New Roman" w:cs="Times New Roman"/>
          <w:color w:val="000000"/>
        </w:rPr>
        <w:t>hipokalcemijos</w:t>
      </w:r>
      <w:proofErr w:type="spellEnd"/>
      <w:r w:rsidRPr="00500102">
        <w:rPr>
          <w:rFonts w:ascii="Times New Roman" w:eastAsia="Times New Roman" w:hAnsi="Times New Roman" w:cs="Times New Roman"/>
          <w:color w:val="000000"/>
        </w:rPr>
        <w:t>);</w:t>
      </w:r>
    </w:p>
    <w:p w14:paraId="2575D294" w14:textId="77777777" w:rsidR="00500102" w:rsidRPr="00500102" w:rsidRDefault="00500102" w:rsidP="00500102">
      <w:pPr>
        <w:widowControl w:val="0"/>
        <w:numPr>
          <w:ilvl w:val="0"/>
          <w:numId w:val="19"/>
        </w:numPr>
        <w:tabs>
          <w:tab w:val="left" w:pos="567"/>
        </w:tabs>
        <w:spacing w:after="0" w:line="240" w:lineRule="auto"/>
        <w:ind w:left="567" w:hanging="567"/>
        <w:contextualSpacing/>
        <w:rPr>
          <w:rFonts w:ascii="Times New Roman" w:eastAsia="Times New Roman" w:hAnsi="Times New Roman" w:cs="Times New Roman"/>
          <w:color w:val="000000"/>
        </w:rPr>
      </w:pPr>
      <w:r w:rsidRPr="00500102">
        <w:rPr>
          <w:rFonts w:ascii="Times New Roman" w:eastAsia="Times New Roman" w:hAnsi="Times New Roman" w:cs="Times New Roman"/>
          <w:color w:val="000000"/>
        </w:rPr>
        <w:t>jeigu jums skauda ausis, atsirado išskyrų iš ausų ir/arba ausų infekcija, kreipkitės į savo gydytoją. Tai gali būti ausies kaulų pažeidimo požymiai;</w:t>
      </w:r>
    </w:p>
    <w:p w14:paraId="6D552954" w14:textId="1CA85CB4" w:rsidR="00BF50CE" w:rsidRDefault="00500102" w:rsidP="00BF50CE">
      <w:pPr>
        <w:widowControl w:val="0"/>
        <w:numPr>
          <w:ilvl w:val="0"/>
          <w:numId w:val="19"/>
        </w:numPr>
        <w:tabs>
          <w:tab w:val="left" w:pos="567"/>
        </w:tabs>
        <w:spacing w:after="0" w:line="240" w:lineRule="auto"/>
        <w:ind w:left="567" w:hanging="567"/>
        <w:contextualSpacing/>
        <w:rPr>
          <w:rFonts w:ascii="Times New Roman" w:eastAsia="Times New Roman" w:hAnsi="Times New Roman" w:cs="Times New Roman"/>
          <w:color w:val="000000"/>
        </w:rPr>
      </w:pPr>
      <w:proofErr w:type="spellStart"/>
      <w:r w:rsidRPr="00500102">
        <w:rPr>
          <w:rFonts w:ascii="Times New Roman" w:eastAsia="Times New Roman" w:hAnsi="Times New Roman" w:cs="Times New Roman"/>
          <w:color w:val="000000"/>
        </w:rPr>
        <w:t>osteonekrozė</w:t>
      </w:r>
      <w:proofErr w:type="spellEnd"/>
      <w:r w:rsidRPr="00500102">
        <w:rPr>
          <w:rFonts w:ascii="Times New Roman" w:eastAsia="Times New Roman" w:hAnsi="Times New Roman" w:cs="Times New Roman"/>
          <w:color w:val="000000"/>
        </w:rPr>
        <w:t xml:space="preserve"> taip pat labai retai buvo pastebėta pasireiškusi kituose kauluose nei žandikaulio, ypač klubo arba šlaunikaulio. Nedelsdami pasakykite gydytojui, jeigu Jums pasireiškė tokie simptomai, kaip naujai atsiradęs ar pasunkėjęs skausmas, skausmas ar sustingimas </w:t>
      </w:r>
      <w:proofErr w:type="spellStart"/>
      <w:r w:rsidRPr="00500102">
        <w:rPr>
          <w:rFonts w:ascii="Times New Roman" w:eastAsia="Times New Roman" w:hAnsi="Times New Roman" w:cs="Times New Roman"/>
          <w:color w:val="000000"/>
        </w:rPr>
        <w:t>Zoledronic</w:t>
      </w:r>
      <w:proofErr w:type="spellEnd"/>
      <w:r w:rsidRPr="00500102">
        <w:rPr>
          <w:rFonts w:ascii="Times New Roman" w:eastAsia="Times New Roman" w:hAnsi="Times New Roman" w:cs="Times New Roman"/>
          <w:color w:val="000000"/>
        </w:rPr>
        <w:t xml:space="preserve"> </w:t>
      </w:r>
      <w:proofErr w:type="spellStart"/>
      <w:r w:rsidRPr="00500102">
        <w:rPr>
          <w:rFonts w:ascii="Times New Roman" w:eastAsia="Times New Roman" w:hAnsi="Times New Roman" w:cs="Times New Roman"/>
          <w:color w:val="000000"/>
        </w:rPr>
        <w:t>acid</w:t>
      </w:r>
      <w:proofErr w:type="spellEnd"/>
      <w:r w:rsidRPr="00500102">
        <w:rPr>
          <w:rFonts w:ascii="Times New Roman" w:eastAsia="Times New Roman" w:hAnsi="Times New Roman" w:cs="Times New Roman"/>
          <w:color w:val="000000"/>
        </w:rPr>
        <w:t xml:space="preserve"> </w:t>
      </w:r>
      <w:proofErr w:type="spellStart"/>
      <w:r w:rsidRPr="00500102">
        <w:rPr>
          <w:rFonts w:ascii="Times New Roman" w:eastAsia="Times New Roman" w:hAnsi="Times New Roman" w:cs="Times New Roman"/>
          <w:color w:val="000000"/>
        </w:rPr>
        <w:t>Fresenius</w:t>
      </w:r>
      <w:proofErr w:type="spellEnd"/>
      <w:r w:rsidRPr="00500102">
        <w:rPr>
          <w:rFonts w:ascii="Times New Roman" w:eastAsia="Times New Roman" w:hAnsi="Times New Roman" w:cs="Times New Roman"/>
          <w:color w:val="000000"/>
        </w:rPr>
        <w:t xml:space="preserve"> Kabi gydymo metu arba nutraukus gydymą. </w:t>
      </w:r>
    </w:p>
    <w:p w14:paraId="01F92FE0" w14:textId="77777777" w:rsidR="00BF50CE" w:rsidRDefault="00BF50CE" w:rsidP="00B86A23">
      <w:pPr>
        <w:widowControl w:val="0"/>
        <w:tabs>
          <w:tab w:val="left" w:pos="567"/>
        </w:tabs>
        <w:spacing w:after="0" w:line="240" w:lineRule="auto"/>
        <w:ind w:left="567"/>
        <w:contextualSpacing/>
        <w:rPr>
          <w:rFonts w:ascii="Times New Roman" w:eastAsia="Times New Roman" w:hAnsi="Times New Roman" w:cs="Times New Roman"/>
          <w:color w:val="000000"/>
        </w:rPr>
      </w:pPr>
    </w:p>
    <w:p w14:paraId="70575527" w14:textId="2E08CF73" w:rsidR="00BF50CE" w:rsidRPr="00B86A23" w:rsidRDefault="00BF50CE" w:rsidP="00B86A23">
      <w:pPr>
        <w:widowControl w:val="0"/>
        <w:tabs>
          <w:tab w:val="left" w:pos="567"/>
        </w:tabs>
        <w:spacing w:after="0" w:line="240" w:lineRule="auto"/>
        <w:rPr>
          <w:rFonts w:ascii="Times New Roman" w:eastAsia="Times New Roman" w:hAnsi="Times New Roman" w:cs="Times New Roman"/>
          <w:b/>
          <w:bCs/>
          <w:color w:val="000000"/>
        </w:rPr>
      </w:pPr>
      <w:r w:rsidRPr="00B86A23">
        <w:rPr>
          <w:rFonts w:ascii="Times New Roman" w:eastAsia="Times New Roman" w:hAnsi="Times New Roman" w:cs="Times New Roman"/>
          <w:b/>
          <w:bCs/>
          <w:color w:val="000000"/>
        </w:rPr>
        <w:t xml:space="preserve">Dažnis nežinomas: </w:t>
      </w:r>
      <w:r w:rsidRPr="00B86A23">
        <w:rPr>
          <w:rFonts w:ascii="Times New Roman" w:eastAsia="Times New Roman" w:hAnsi="Times New Roman" w:cs="Times New Roman"/>
          <w:color w:val="000000"/>
        </w:rPr>
        <w:t>negali būti apskaičiuotas pagal turimus duomenis</w:t>
      </w:r>
    </w:p>
    <w:p w14:paraId="7E39AC03" w14:textId="6CE3C3E2" w:rsidR="00BF50CE" w:rsidRPr="00BF50CE" w:rsidRDefault="00BF50CE" w:rsidP="00B86A23">
      <w:pPr>
        <w:widowControl w:val="0"/>
        <w:numPr>
          <w:ilvl w:val="0"/>
          <w:numId w:val="19"/>
        </w:numPr>
        <w:tabs>
          <w:tab w:val="left" w:pos="567"/>
        </w:tabs>
        <w:spacing w:after="0" w:line="240" w:lineRule="auto"/>
        <w:ind w:left="567" w:hanging="567"/>
        <w:contextualSpacing/>
        <w:rPr>
          <w:rFonts w:ascii="Times New Roman" w:eastAsia="Times New Roman" w:hAnsi="Times New Roman" w:cs="Times New Roman"/>
          <w:color w:val="000000"/>
        </w:rPr>
      </w:pPr>
      <w:r>
        <w:rPr>
          <w:rFonts w:ascii="Times New Roman" w:eastAsia="Times New Roman" w:hAnsi="Times New Roman" w:cs="Times New Roman"/>
          <w:color w:val="000000"/>
        </w:rPr>
        <w:t>i</w:t>
      </w:r>
      <w:r w:rsidRPr="00BF50CE">
        <w:rPr>
          <w:rFonts w:ascii="Times New Roman" w:eastAsia="Times New Roman" w:hAnsi="Times New Roman" w:cs="Times New Roman"/>
          <w:color w:val="000000"/>
        </w:rPr>
        <w:t>nkstų uždegimas (</w:t>
      </w:r>
      <w:proofErr w:type="spellStart"/>
      <w:r w:rsidRPr="00BF50CE">
        <w:rPr>
          <w:rFonts w:ascii="Times New Roman" w:eastAsia="Times New Roman" w:hAnsi="Times New Roman" w:cs="Times New Roman"/>
          <w:color w:val="000000"/>
        </w:rPr>
        <w:t>tubulointersticinis</w:t>
      </w:r>
      <w:proofErr w:type="spellEnd"/>
      <w:r w:rsidRPr="00BF50CE">
        <w:rPr>
          <w:rFonts w:ascii="Times New Roman" w:eastAsia="Times New Roman" w:hAnsi="Times New Roman" w:cs="Times New Roman"/>
          <w:color w:val="000000"/>
        </w:rPr>
        <w:t xml:space="preserve"> nefritas): požymiai ir simptomai gali būti</w:t>
      </w:r>
      <w:r>
        <w:rPr>
          <w:rFonts w:ascii="Times New Roman" w:eastAsia="Times New Roman" w:hAnsi="Times New Roman" w:cs="Times New Roman"/>
          <w:color w:val="000000"/>
        </w:rPr>
        <w:t xml:space="preserve"> </w:t>
      </w:r>
      <w:r w:rsidRPr="00BF50CE">
        <w:rPr>
          <w:rFonts w:ascii="Times New Roman" w:eastAsia="Times New Roman" w:hAnsi="Times New Roman" w:cs="Times New Roman"/>
          <w:color w:val="000000"/>
        </w:rPr>
        <w:t>sumažėjęs šlapimo kiekis, kraujas šlapime, pykinimas, bloga bendroji savijauta</w:t>
      </w:r>
      <w:r w:rsidR="00541B14">
        <w:rPr>
          <w:rFonts w:ascii="Times New Roman" w:eastAsia="Times New Roman" w:hAnsi="Times New Roman" w:cs="Times New Roman"/>
          <w:color w:val="000000"/>
        </w:rPr>
        <w:t>.</w:t>
      </w:r>
    </w:p>
    <w:p w14:paraId="29953420" w14:textId="77777777" w:rsidR="00BF50CE" w:rsidRDefault="00BF50CE" w:rsidP="00B86A23">
      <w:pPr>
        <w:widowControl w:val="0"/>
        <w:tabs>
          <w:tab w:val="left" w:pos="567"/>
        </w:tabs>
        <w:spacing w:after="0" w:line="240" w:lineRule="auto"/>
        <w:ind w:left="567"/>
        <w:contextualSpacing/>
        <w:rPr>
          <w:rFonts w:ascii="Times New Roman" w:eastAsia="Times New Roman" w:hAnsi="Times New Roman" w:cs="Times New Roman"/>
          <w:color w:val="000000"/>
        </w:rPr>
      </w:pPr>
    </w:p>
    <w:p w14:paraId="3AD2D73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4598442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Pasireiškus bet kokiam iš toliau išvardytų</w:t>
      </w:r>
      <w:r w:rsidRPr="00500102">
        <w:rPr>
          <w:rFonts w:ascii="Times New Roman" w:eastAsia="TimesNewRoman,Bold" w:hAnsi="Times New Roman" w:cs="Times New Roman"/>
          <w:b/>
          <w:bCs/>
          <w:color w:val="000000"/>
        </w:rPr>
        <w:t xml:space="preserve"> </w:t>
      </w:r>
      <w:r w:rsidRPr="00500102">
        <w:rPr>
          <w:rFonts w:ascii="Times New Roman" w:eastAsia="Calibri" w:hAnsi="Times New Roman" w:cs="Times New Roman"/>
          <w:b/>
          <w:bCs/>
          <w:color w:val="000000"/>
        </w:rPr>
        <w:t>šalutin</w:t>
      </w:r>
      <w:r w:rsidRPr="00500102">
        <w:rPr>
          <w:rFonts w:ascii="Times New Roman" w:eastAsia="TimesNewRoman,Bold" w:hAnsi="Times New Roman" w:cs="Times New Roman"/>
          <w:b/>
          <w:bCs/>
          <w:color w:val="000000"/>
        </w:rPr>
        <w:t xml:space="preserve">ių </w:t>
      </w:r>
      <w:r w:rsidRPr="00500102">
        <w:rPr>
          <w:rFonts w:ascii="Times New Roman" w:eastAsia="Calibri" w:hAnsi="Times New Roman" w:cs="Times New Roman"/>
          <w:b/>
          <w:bCs/>
          <w:color w:val="000000"/>
        </w:rPr>
        <w:t>poveikių reikia nedelsiant pasakyti gydytojui.</w:t>
      </w:r>
    </w:p>
    <w:p w14:paraId="7D7B9C2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A236EE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Labai dažni </w:t>
      </w:r>
      <w:r w:rsidRPr="00500102">
        <w:rPr>
          <w:rFonts w:ascii="Times New Roman" w:eastAsia="Calibri" w:hAnsi="Times New Roman" w:cs="Times New Roman"/>
          <w:color w:val="000000"/>
        </w:rPr>
        <w:t>(gali pasireikšti dažniau kaip 1 iš 10 žmonių)</w:t>
      </w:r>
      <w:r w:rsidRPr="00500102">
        <w:rPr>
          <w:rFonts w:ascii="Times New Roman" w:eastAsia="Calibri" w:hAnsi="Times New Roman" w:cs="Times New Roman"/>
          <w:bCs/>
          <w:color w:val="000000"/>
        </w:rPr>
        <w:t>:</w:t>
      </w:r>
    </w:p>
    <w:p w14:paraId="0C622D79"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b/>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sumažėjęs fosfatų kiekis kraujyje.</w:t>
      </w:r>
    </w:p>
    <w:p w14:paraId="2D772C1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4FE40E0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Dažni </w:t>
      </w:r>
      <w:r w:rsidRPr="00500102">
        <w:rPr>
          <w:rFonts w:ascii="Times New Roman" w:eastAsia="Calibri" w:hAnsi="Times New Roman" w:cs="Times New Roman"/>
          <w:color w:val="000000"/>
        </w:rPr>
        <w:t>(gali pasireikšti rečiau kaip 1 iš 10 žmonių)</w:t>
      </w:r>
      <w:r w:rsidRPr="00500102">
        <w:rPr>
          <w:rFonts w:ascii="Times New Roman" w:eastAsia="Calibri" w:hAnsi="Times New Roman" w:cs="Times New Roman"/>
          <w:bCs/>
          <w:color w:val="000000"/>
        </w:rPr>
        <w:t>:</w:t>
      </w:r>
    </w:p>
    <w:p w14:paraId="7AFA226A" w14:textId="77777777" w:rsidR="00500102" w:rsidRPr="00500102" w:rsidRDefault="00500102" w:rsidP="00500102">
      <w:pPr>
        <w:tabs>
          <w:tab w:val="left" w:pos="567"/>
        </w:tabs>
        <w:autoSpaceDE w:val="0"/>
        <w:autoSpaceDN w:val="0"/>
        <w:adjustRightInd w:val="0"/>
        <w:spacing w:after="0" w:line="240" w:lineRule="auto"/>
        <w:ind w:left="550" w:hanging="550"/>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galvos skausmas ir į gripą panašus sindromas, pasireiškiantis karščiavimu, nuovargiu, silpnumu, mieguistumu, drebuliu bei kaulų, sąnarių ir (ar) raumenų skausmu. Dažniausiai specifinio gydymo neprireikia ir simptomai greitai (per kelias valandas ar paras) praeina savaime;</w:t>
      </w:r>
    </w:p>
    <w:p w14:paraId="6907257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 xml:space="preserve">virškinimo trakto sutrikimas, </w:t>
      </w:r>
      <w:proofErr w:type="spellStart"/>
      <w:r w:rsidRPr="00500102">
        <w:rPr>
          <w:rFonts w:ascii="Times New Roman" w:eastAsia="Calibri" w:hAnsi="Times New Roman" w:cs="Times New Roman"/>
          <w:color w:val="000000"/>
        </w:rPr>
        <w:t>t.y</w:t>
      </w:r>
      <w:proofErr w:type="spellEnd"/>
      <w:r w:rsidRPr="00500102">
        <w:rPr>
          <w:rFonts w:ascii="Times New Roman" w:eastAsia="Calibri" w:hAnsi="Times New Roman" w:cs="Times New Roman"/>
          <w:color w:val="000000"/>
        </w:rPr>
        <w:t>. pykinimas ir vėmimas bei apetito stoka;</w:t>
      </w:r>
    </w:p>
    <w:p w14:paraId="5235CBF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konjunktyvitas;</w:t>
      </w:r>
    </w:p>
    <w:p w14:paraId="74DE3B8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sumažėjęs raudonųjų kraujo ląstelių kiekis (mažakraujystė).</w:t>
      </w:r>
    </w:p>
    <w:p w14:paraId="0C9EE63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46F19D2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
          <w:bCs/>
          <w:color w:val="000000"/>
        </w:rPr>
        <w:t>Nedažni</w:t>
      </w:r>
      <w:r w:rsidRPr="00500102">
        <w:rPr>
          <w:rFonts w:ascii="Times New Roman" w:eastAsia="Calibri" w:hAnsi="Times New Roman" w:cs="Times New Roman"/>
          <w:bCs/>
          <w:color w:val="000000"/>
        </w:rPr>
        <w:t xml:space="preserve"> (gali pasireikšti rečiau kaip 1 iš 100 žmonių):</w:t>
      </w:r>
    </w:p>
    <w:p w14:paraId="3E2783BE"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padidėjusio jautrumo reakcijos;</w:t>
      </w:r>
    </w:p>
    <w:p w14:paraId="0CF5D2F0"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sumažėjęs kraujospūdis;</w:t>
      </w:r>
    </w:p>
    <w:p w14:paraId="4DA9FC88"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krūtinės skausmas;</w:t>
      </w:r>
    </w:p>
    <w:p w14:paraId="0D49C1DB"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infuzijos vietos odos reakcijos (paraudimas ir patinimas), bėrimas, niežulys;</w:t>
      </w:r>
    </w:p>
    <w:p w14:paraId="619E96DE"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lastRenderedPageBreak/>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padidėjęs kraujospūdis;</w:t>
      </w:r>
    </w:p>
    <w:p w14:paraId="1C0EB837"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dusulys;</w:t>
      </w:r>
    </w:p>
    <w:p w14:paraId="7BBDC93A"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galvos svaigimas;</w:t>
      </w:r>
    </w:p>
    <w:p w14:paraId="3ADDBF90"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nerimas;</w:t>
      </w:r>
    </w:p>
    <w:p w14:paraId="680ADD23"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miego sutrikimai;</w:t>
      </w:r>
    </w:p>
    <w:p w14:paraId="03D28227"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skonio pojūčio sutrikimas</w:t>
      </w:r>
      <w:r w:rsidRPr="00500102">
        <w:rPr>
          <w:rFonts w:ascii="Times New Roman" w:eastAsia="Calibri" w:hAnsi="Times New Roman" w:cs="Times New Roman"/>
          <w:color w:val="000000"/>
        </w:rPr>
        <w:t>;</w:t>
      </w:r>
    </w:p>
    <w:p w14:paraId="3DD7BE00"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drebulys;</w:t>
      </w:r>
    </w:p>
    <w:p w14:paraId="18A0E9CF"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plaštakų ar pėdų dilgčiojimas ir tirpimas;</w:t>
      </w:r>
    </w:p>
    <w:p w14:paraId="70365B93"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color w:val="000000"/>
        </w:rPr>
        <w:tab/>
        <w:t>viduriavimas;</w:t>
      </w:r>
    </w:p>
    <w:p w14:paraId="70640B23"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vidurių užkietėjimas;</w:t>
      </w:r>
    </w:p>
    <w:p w14:paraId="490C3DEB"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pilvo skausmas</w:t>
      </w:r>
      <w:r w:rsidRPr="00500102">
        <w:rPr>
          <w:rFonts w:ascii="Times New Roman" w:eastAsia="Calibri" w:hAnsi="Times New Roman" w:cs="Times New Roman"/>
          <w:color w:val="000000"/>
        </w:rPr>
        <w:t>;</w:t>
      </w:r>
    </w:p>
    <w:p w14:paraId="75B0321D"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burnos džiūvimas;</w:t>
      </w:r>
    </w:p>
    <w:p w14:paraId="037F8943"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sumažėjęs baltųjų kraujo ląstelių (leukocitų) ir kraujo plokštelių (trombocitų) skaičius;</w:t>
      </w:r>
    </w:p>
    <w:p w14:paraId="4EC1733B"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sumažėjęs magnio ir kalio kiekis kraujyje.</w:t>
      </w:r>
      <w:r w:rsidRPr="00500102">
        <w:rPr>
          <w:rFonts w:ascii="Times New Roman" w:eastAsia="Calibri" w:hAnsi="Times New Roman" w:cs="Times New Roman"/>
          <w:b/>
          <w:bCs/>
          <w:color w:val="000000"/>
        </w:rPr>
        <w:t xml:space="preserve"> </w:t>
      </w:r>
      <w:r w:rsidRPr="00500102">
        <w:rPr>
          <w:rFonts w:ascii="Times New Roman" w:eastAsia="Calibri" w:hAnsi="Times New Roman" w:cs="Times New Roman"/>
          <w:color w:val="000000"/>
        </w:rPr>
        <w:t>Gydytojas tokią būklę stebės ir prireikus imsis reikiamų priemonių;</w:t>
      </w:r>
    </w:p>
    <w:p w14:paraId="6E6E787F" w14:textId="77777777" w:rsidR="00500102" w:rsidRPr="00500102" w:rsidRDefault="00500102" w:rsidP="00500102">
      <w:pPr>
        <w:numPr>
          <w:ilvl w:val="0"/>
          <w:numId w:val="11"/>
        </w:numPr>
        <w:tabs>
          <w:tab w:val="left" w:pos="567"/>
        </w:tabs>
        <w:autoSpaceDE w:val="0"/>
        <w:autoSpaceDN w:val="0"/>
        <w:adjustRightInd w:val="0"/>
        <w:spacing w:after="0" w:line="240" w:lineRule="auto"/>
        <w:ind w:left="567" w:hanging="522"/>
        <w:rPr>
          <w:rFonts w:ascii="Times New Roman" w:eastAsia="Calibri" w:hAnsi="Times New Roman" w:cs="Times New Roman"/>
          <w:bCs/>
          <w:color w:val="000000"/>
        </w:rPr>
      </w:pPr>
      <w:r w:rsidRPr="00500102">
        <w:rPr>
          <w:rFonts w:ascii="Times New Roman" w:eastAsia="Calibri" w:hAnsi="Times New Roman" w:cs="Times New Roman"/>
          <w:bCs/>
          <w:color w:val="000000"/>
        </w:rPr>
        <w:t>kūno svorio padidėjimas;</w:t>
      </w:r>
    </w:p>
    <w:p w14:paraId="1F1186B7" w14:textId="77777777" w:rsidR="00500102" w:rsidRPr="00500102" w:rsidRDefault="00500102" w:rsidP="00500102">
      <w:pPr>
        <w:numPr>
          <w:ilvl w:val="0"/>
          <w:numId w:val="11"/>
        </w:numPr>
        <w:tabs>
          <w:tab w:val="left" w:pos="567"/>
        </w:tabs>
        <w:autoSpaceDE w:val="0"/>
        <w:autoSpaceDN w:val="0"/>
        <w:adjustRightInd w:val="0"/>
        <w:spacing w:after="0" w:line="240" w:lineRule="auto"/>
        <w:ind w:left="567" w:hanging="522"/>
        <w:rPr>
          <w:rFonts w:ascii="Times New Roman" w:eastAsia="Calibri" w:hAnsi="Times New Roman" w:cs="Times New Roman"/>
          <w:color w:val="000000"/>
        </w:rPr>
      </w:pPr>
      <w:r w:rsidRPr="00500102">
        <w:rPr>
          <w:rFonts w:ascii="Times New Roman" w:eastAsia="Calibri" w:hAnsi="Times New Roman" w:cs="Times New Roman"/>
          <w:bCs/>
          <w:color w:val="000000"/>
        </w:rPr>
        <w:t>prakaitavimo sustiprėjimas</w:t>
      </w:r>
      <w:r w:rsidRPr="00500102">
        <w:rPr>
          <w:rFonts w:ascii="Times New Roman" w:eastAsia="Calibri" w:hAnsi="Times New Roman" w:cs="Times New Roman"/>
          <w:color w:val="000000"/>
        </w:rPr>
        <w:t>;</w:t>
      </w:r>
    </w:p>
    <w:p w14:paraId="7E69E794" w14:textId="77777777" w:rsidR="00500102" w:rsidRPr="00500102" w:rsidRDefault="00500102" w:rsidP="00500102">
      <w:pPr>
        <w:numPr>
          <w:ilvl w:val="0"/>
          <w:numId w:val="11"/>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Cs/>
          <w:color w:val="000000"/>
        </w:rPr>
        <w:t>mieguistumas;</w:t>
      </w:r>
    </w:p>
    <w:p w14:paraId="3FE61572" w14:textId="77777777" w:rsidR="00500102" w:rsidRPr="00500102" w:rsidRDefault="00500102" w:rsidP="00500102">
      <w:pPr>
        <w:numPr>
          <w:ilvl w:val="0"/>
          <w:numId w:val="11"/>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 xml:space="preserve">matomo vaizdo </w:t>
      </w:r>
      <w:proofErr w:type="spellStart"/>
      <w:r w:rsidRPr="00500102">
        <w:rPr>
          <w:rFonts w:ascii="Times New Roman" w:eastAsia="Calibri" w:hAnsi="Times New Roman" w:cs="Times New Roman"/>
          <w:color w:val="000000"/>
        </w:rPr>
        <w:t>neryškumas</w:t>
      </w:r>
      <w:proofErr w:type="spellEnd"/>
      <w:r w:rsidRPr="00500102">
        <w:rPr>
          <w:rFonts w:ascii="Times New Roman" w:eastAsia="Calibri" w:hAnsi="Times New Roman" w:cs="Times New Roman"/>
          <w:color w:val="000000"/>
        </w:rPr>
        <w:t>, akių ašarojimas ir jautrumas šviesai;</w:t>
      </w:r>
    </w:p>
    <w:p w14:paraId="78D199D7" w14:textId="77777777" w:rsidR="00500102" w:rsidRPr="00500102" w:rsidRDefault="00500102" w:rsidP="00500102">
      <w:pPr>
        <w:numPr>
          <w:ilvl w:val="0"/>
          <w:numId w:val="11"/>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staigus silpnumas, alpimas, suglebimas ar sąmonės netekimas;</w:t>
      </w:r>
    </w:p>
    <w:p w14:paraId="1C07CEBC" w14:textId="77777777" w:rsidR="00500102" w:rsidRPr="00500102" w:rsidRDefault="00500102" w:rsidP="00500102">
      <w:pPr>
        <w:numPr>
          <w:ilvl w:val="0"/>
          <w:numId w:val="11"/>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apsunkintas kvėpavimas su švokštimu ar kosuliu;</w:t>
      </w:r>
    </w:p>
    <w:p w14:paraId="7292BF10" w14:textId="77777777" w:rsidR="00500102" w:rsidRPr="00500102" w:rsidRDefault="00500102" w:rsidP="00500102">
      <w:pPr>
        <w:numPr>
          <w:ilvl w:val="0"/>
          <w:numId w:val="11"/>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dilgėlinė.</w:t>
      </w:r>
    </w:p>
    <w:p w14:paraId="02B8AE92" w14:textId="77777777" w:rsidR="00500102" w:rsidRPr="00500102" w:rsidRDefault="00500102" w:rsidP="00500102">
      <w:pPr>
        <w:tabs>
          <w:tab w:val="left" w:pos="567"/>
          <w:tab w:val="left" w:pos="3505"/>
        </w:tabs>
        <w:autoSpaceDE w:val="0"/>
        <w:autoSpaceDN w:val="0"/>
        <w:adjustRightInd w:val="0"/>
        <w:spacing w:after="0" w:line="240" w:lineRule="auto"/>
        <w:rPr>
          <w:rFonts w:ascii="Times New Roman" w:eastAsia="Calibri" w:hAnsi="Times New Roman" w:cs="Times New Roman"/>
          <w:color w:val="000000"/>
        </w:rPr>
      </w:pPr>
    </w:p>
    <w:p w14:paraId="020DBDE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Reti </w:t>
      </w:r>
      <w:r w:rsidRPr="00500102">
        <w:rPr>
          <w:rFonts w:ascii="Times New Roman" w:eastAsia="Calibri" w:hAnsi="Times New Roman" w:cs="Times New Roman"/>
          <w:color w:val="000000"/>
        </w:rPr>
        <w:t>(gali pasireikšti rečiau kaip 1 iš 1000 žmonių)</w:t>
      </w:r>
      <w:r w:rsidRPr="00500102">
        <w:rPr>
          <w:rFonts w:ascii="Times New Roman" w:eastAsia="Calibri" w:hAnsi="Times New Roman" w:cs="Times New Roman"/>
          <w:bCs/>
          <w:color w:val="000000"/>
        </w:rPr>
        <w:t>:</w:t>
      </w:r>
    </w:p>
    <w:p w14:paraId="643C115A" w14:textId="77777777" w:rsidR="00500102" w:rsidRPr="00500102" w:rsidRDefault="00500102" w:rsidP="00500102">
      <w:pPr>
        <w:numPr>
          <w:ilvl w:val="0"/>
          <w:numId w:val="11"/>
        </w:numPr>
        <w:tabs>
          <w:tab w:val="left" w:pos="-142"/>
          <w:tab w:val="left" w:pos="0"/>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Cs/>
          <w:color w:val="000000"/>
        </w:rPr>
        <w:t xml:space="preserve">suretėjęs širdies ritmas; </w:t>
      </w:r>
    </w:p>
    <w:p w14:paraId="6F729BE1" w14:textId="77777777" w:rsidR="00500102" w:rsidRPr="00500102" w:rsidRDefault="00500102" w:rsidP="00500102">
      <w:pPr>
        <w:numPr>
          <w:ilvl w:val="0"/>
          <w:numId w:val="11"/>
        </w:numPr>
        <w:tabs>
          <w:tab w:val="left" w:pos="-142"/>
          <w:tab w:val="left" w:pos="0"/>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Cs/>
          <w:color w:val="000000"/>
        </w:rPr>
        <w:t>sumišimas (konfūzija);</w:t>
      </w:r>
    </w:p>
    <w:p w14:paraId="1AD2F868" w14:textId="77777777" w:rsidR="00500102" w:rsidRPr="00500102" w:rsidRDefault="00500102" w:rsidP="00500102">
      <w:pPr>
        <w:numPr>
          <w:ilvl w:val="0"/>
          <w:numId w:val="11"/>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retais atvejais ilgai nuo osteoporozės gydomiems pacientams gali neįprastoje vietoje lūžti šlaunies kaulas. Jeigu jaučiate šlaunies, klubo ar kirkšnies skausmą, silpnumą ar diskomfortą, kreipkitės į gydytoją, nes tai gali būti ankstyvi galimo šlaunikaulio lūžio požymiai;</w:t>
      </w:r>
    </w:p>
    <w:p w14:paraId="2A907663" w14:textId="77777777" w:rsidR="00500102" w:rsidRPr="00500102" w:rsidRDefault="00500102" w:rsidP="00500102">
      <w:pPr>
        <w:numPr>
          <w:ilvl w:val="0"/>
          <w:numId w:val="11"/>
        </w:numPr>
        <w:tabs>
          <w:tab w:val="left" w:pos="567"/>
        </w:tabs>
        <w:spacing w:after="0" w:line="240" w:lineRule="auto"/>
        <w:ind w:left="567" w:hanging="567"/>
        <w:contextualSpacing/>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intesticinė</w:t>
      </w:r>
      <w:proofErr w:type="spellEnd"/>
      <w:r w:rsidRPr="00500102">
        <w:rPr>
          <w:rFonts w:ascii="Times New Roman" w:eastAsia="Calibri" w:hAnsi="Times New Roman" w:cs="Times New Roman"/>
          <w:color w:val="000000"/>
        </w:rPr>
        <w:t xml:space="preserve"> plaučių liga (plaučių oro maišelius supančio audinio uždegimas);</w:t>
      </w:r>
    </w:p>
    <w:p w14:paraId="031A8E2F" w14:textId="77777777" w:rsidR="00500102" w:rsidRPr="00500102" w:rsidRDefault="00500102" w:rsidP="00500102">
      <w:pPr>
        <w:tabs>
          <w:tab w:val="left" w:pos="567"/>
          <w:tab w:val="left" w:pos="3505"/>
        </w:tabs>
        <w:autoSpaceDE w:val="0"/>
        <w:autoSpaceDN w:val="0"/>
        <w:adjustRightInd w:val="0"/>
        <w:spacing w:after="0" w:line="240" w:lineRule="auto"/>
        <w:ind w:left="45"/>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į gripą panašūs simptomai, įskaitant artritą ir sąnarių uždegimą;</w:t>
      </w:r>
    </w:p>
    <w:p w14:paraId="2CCD48DD" w14:textId="77777777" w:rsidR="00500102" w:rsidRPr="00500102" w:rsidRDefault="00500102" w:rsidP="00500102">
      <w:pPr>
        <w:tabs>
          <w:tab w:val="left" w:pos="567"/>
          <w:tab w:val="left" w:pos="3505"/>
        </w:tabs>
        <w:autoSpaceDE w:val="0"/>
        <w:autoSpaceDN w:val="0"/>
        <w:adjustRightInd w:val="0"/>
        <w:spacing w:after="0" w:line="240" w:lineRule="auto"/>
        <w:ind w:left="45"/>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skausmingas akių paraudimas ir (arba) patinimas.</w:t>
      </w:r>
    </w:p>
    <w:p w14:paraId="5A710B12" w14:textId="77777777" w:rsidR="00500102" w:rsidRPr="00500102" w:rsidRDefault="00500102" w:rsidP="00500102">
      <w:pPr>
        <w:tabs>
          <w:tab w:val="left" w:pos="567"/>
          <w:tab w:val="left" w:pos="3505"/>
        </w:tabs>
        <w:autoSpaceDE w:val="0"/>
        <w:autoSpaceDN w:val="0"/>
        <w:adjustRightInd w:val="0"/>
        <w:spacing w:after="0" w:line="240" w:lineRule="auto"/>
        <w:ind w:left="45"/>
        <w:rPr>
          <w:rFonts w:ascii="Times New Roman" w:eastAsia="Calibri" w:hAnsi="Times New Roman" w:cs="Times New Roman"/>
          <w:b/>
          <w:color w:val="000000"/>
        </w:rPr>
      </w:pPr>
    </w:p>
    <w:p w14:paraId="3DC298A4" w14:textId="77777777" w:rsidR="00500102" w:rsidRPr="00500102" w:rsidRDefault="00500102" w:rsidP="00500102">
      <w:pPr>
        <w:tabs>
          <w:tab w:val="left" w:pos="567"/>
          <w:tab w:val="left" w:pos="3505"/>
        </w:tabs>
        <w:autoSpaceDE w:val="0"/>
        <w:autoSpaceDN w:val="0"/>
        <w:adjustRightInd w:val="0"/>
        <w:spacing w:after="0" w:line="240" w:lineRule="auto"/>
        <w:ind w:left="45"/>
        <w:rPr>
          <w:rFonts w:ascii="Times New Roman" w:eastAsia="Calibri" w:hAnsi="Times New Roman" w:cs="Times New Roman"/>
          <w:color w:val="000000"/>
        </w:rPr>
      </w:pPr>
      <w:r w:rsidRPr="00500102">
        <w:rPr>
          <w:rFonts w:ascii="Times New Roman" w:eastAsia="Calibri" w:hAnsi="Times New Roman" w:cs="Times New Roman"/>
          <w:b/>
          <w:color w:val="000000"/>
        </w:rPr>
        <w:t xml:space="preserve">Labai reti </w:t>
      </w:r>
      <w:r w:rsidRPr="00500102">
        <w:rPr>
          <w:rFonts w:ascii="Times New Roman" w:eastAsia="Calibri" w:hAnsi="Times New Roman" w:cs="Times New Roman"/>
          <w:color w:val="000000"/>
        </w:rPr>
        <w:t>(gali pasireikšti rečiau kaip 1 iš 10000 žmonių):</w:t>
      </w:r>
    </w:p>
    <w:p w14:paraId="6D66A304" w14:textId="77777777" w:rsidR="00500102" w:rsidRPr="00500102" w:rsidRDefault="00500102" w:rsidP="00500102">
      <w:pPr>
        <w:numPr>
          <w:ilvl w:val="0"/>
          <w:numId w:val="11"/>
        </w:numPr>
        <w:tabs>
          <w:tab w:val="left" w:pos="0"/>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alpimas dėl sumažėjusio kraujospūdžio;</w:t>
      </w:r>
    </w:p>
    <w:p w14:paraId="1588CFAF" w14:textId="77777777" w:rsidR="00500102" w:rsidRPr="00500102" w:rsidRDefault="00500102" w:rsidP="00500102">
      <w:pPr>
        <w:numPr>
          <w:ilvl w:val="0"/>
          <w:numId w:val="11"/>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sunkus kaulų, sąnarių ir (arba) raumenų skausmas, kartais ribojantis minėtų organų funkcijas.</w:t>
      </w:r>
    </w:p>
    <w:p w14:paraId="3C94308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1C16C7F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color w:val="000000"/>
        </w:rPr>
      </w:pPr>
      <w:r w:rsidRPr="00500102">
        <w:rPr>
          <w:rFonts w:ascii="Times New Roman" w:eastAsia="Calibri" w:hAnsi="Times New Roman" w:cs="Times New Roman"/>
          <w:b/>
          <w:color w:val="000000"/>
        </w:rPr>
        <w:t>Pranešimas apie šalutinį poveikį</w:t>
      </w:r>
    </w:p>
    <w:p w14:paraId="5005DA7E" w14:textId="77777777" w:rsidR="00F11340" w:rsidRPr="00E75800" w:rsidRDefault="00F11340" w:rsidP="00F11340">
      <w:pPr>
        <w:keepNext/>
        <w:keepLines/>
        <w:tabs>
          <w:tab w:val="left" w:pos="567"/>
        </w:tabs>
        <w:autoSpaceDE w:val="0"/>
        <w:autoSpaceDN w:val="0"/>
        <w:adjustRightInd w:val="0"/>
        <w:spacing w:after="0" w:line="240" w:lineRule="auto"/>
        <w:jc w:val="both"/>
        <w:rPr>
          <w:rFonts w:ascii="Times New Roman" w:eastAsia="Times New Roman" w:hAnsi="Times New Roman"/>
          <w:snapToGrid w:val="0"/>
        </w:rPr>
      </w:pPr>
      <w:r w:rsidRPr="00DD19DC">
        <w:rPr>
          <w:rFonts w:ascii="Times New Roman" w:hAnsi="Times New Roman"/>
          <w:noProof/>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A67F07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080C97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07BEAC7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5.</w:t>
      </w:r>
      <w:r w:rsidRPr="00500102">
        <w:rPr>
          <w:rFonts w:ascii="Times New Roman" w:eastAsia="Calibri" w:hAnsi="Times New Roman" w:cs="Times New Roman"/>
          <w:b/>
          <w:bCs/>
          <w:color w:val="000000"/>
        </w:rPr>
        <w:tab/>
        <w:t xml:space="preserve">Kaip laikyti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w:t>
      </w:r>
    </w:p>
    <w:p w14:paraId="38EADB7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4F36C8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Kaip tinkamai laikyti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išmano gydytojas, vaistininkas ar slaugytoja</w:t>
      </w:r>
      <w:r w:rsidR="00BD3F17">
        <w:rPr>
          <w:rFonts w:ascii="Times New Roman" w:eastAsia="Calibri" w:hAnsi="Times New Roman" w:cs="Times New Roman"/>
          <w:color w:val="000000"/>
        </w:rPr>
        <w:t>s</w:t>
      </w:r>
      <w:r w:rsidRPr="00500102">
        <w:rPr>
          <w:rFonts w:ascii="Times New Roman" w:eastAsia="Calibri" w:hAnsi="Times New Roman" w:cs="Times New Roman"/>
          <w:color w:val="000000"/>
        </w:rPr>
        <w:t xml:space="preserve"> (žr. 6 skyrių). </w:t>
      </w:r>
    </w:p>
    <w:p w14:paraId="2998602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5AC6B9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2A94485"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lastRenderedPageBreak/>
        <w:t>6.</w:t>
      </w:r>
      <w:r w:rsidRPr="00500102">
        <w:rPr>
          <w:rFonts w:ascii="Times New Roman" w:eastAsia="Calibri" w:hAnsi="Times New Roman" w:cs="Times New Roman"/>
          <w:b/>
          <w:bCs/>
          <w:color w:val="000000"/>
        </w:rPr>
        <w:tab/>
        <w:t>Pakuot</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s turinys ir kita informacija</w:t>
      </w:r>
    </w:p>
    <w:p w14:paraId="42B67E07"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b/>
          <w:bCs/>
          <w:color w:val="000000"/>
        </w:rPr>
      </w:pPr>
    </w:p>
    <w:p w14:paraId="6E0DB8F8"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b/>
          <w:bCs/>
          <w:color w:val="000000"/>
        </w:rPr>
      </w:pP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sud</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tis</w:t>
      </w:r>
    </w:p>
    <w:p w14:paraId="1F7DE78D"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C28BD9A" w14:textId="77777777" w:rsidR="00500102" w:rsidRPr="00500102" w:rsidRDefault="00500102" w:rsidP="00500102">
      <w:pPr>
        <w:keepNext/>
        <w:keepLines/>
        <w:numPr>
          <w:ilvl w:val="0"/>
          <w:numId w:val="22"/>
        </w:numPr>
        <w:tabs>
          <w:tab w:val="left" w:pos="567"/>
        </w:tabs>
        <w:autoSpaceDE w:val="0"/>
        <w:autoSpaceDN w:val="0"/>
        <w:adjustRightInd w:val="0"/>
        <w:spacing w:after="0" w:line="240" w:lineRule="auto"/>
        <w:ind w:left="567" w:hanging="567"/>
        <w:contextualSpacing/>
        <w:rPr>
          <w:rFonts w:ascii="Times New Roman" w:eastAsia="Calibri" w:hAnsi="Times New Roman" w:cs="Times New Roman"/>
          <w:b/>
          <w:color w:val="000000"/>
        </w:rPr>
      </w:pPr>
      <w:r w:rsidRPr="00500102">
        <w:rPr>
          <w:rFonts w:ascii="Times New Roman" w:eastAsia="Calibri" w:hAnsi="Times New Roman" w:cs="Times New Roman"/>
          <w:color w:val="000000"/>
        </w:rPr>
        <w:t xml:space="preserve">Veiklioji medžiaga yra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Viename flakone yra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w:t>
      </w:r>
      <w:r w:rsidRPr="00500102">
        <w:rPr>
          <w:rFonts w:ascii="Times New Roman" w:eastAsia="Calibri" w:hAnsi="Times New Roman" w:cs="Times New Roman"/>
        </w:rPr>
        <w:t>(</w:t>
      </w:r>
      <w:proofErr w:type="spellStart"/>
      <w:r w:rsidRPr="00500102">
        <w:rPr>
          <w:rFonts w:ascii="Times New Roman" w:eastAsia="Calibri" w:hAnsi="Times New Roman" w:cs="Times New Roman"/>
        </w:rPr>
        <w:t>monohidrato</w:t>
      </w:r>
      <w:proofErr w:type="spellEnd"/>
      <w:r w:rsidRPr="00500102">
        <w:rPr>
          <w:rFonts w:ascii="Times New Roman" w:eastAsia="Calibri" w:hAnsi="Times New Roman" w:cs="Times New Roman"/>
        </w:rPr>
        <w:t xml:space="preserve"> pavidalu).</w:t>
      </w:r>
    </w:p>
    <w:p w14:paraId="01FE8B53" w14:textId="77777777" w:rsidR="00500102" w:rsidRPr="00500102" w:rsidRDefault="00500102" w:rsidP="00500102">
      <w:pPr>
        <w:numPr>
          <w:ilvl w:val="0"/>
          <w:numId w:val="22"/>
        </w:numPr>
        <w:tabs>
          <w:tab w:val="left" w:pos="567"/>
        </w:tabs>
        <w:autoSpaceDE w:val="0"/>
        <w:autoSpaceDN w:val="0"/>
        <w:adjustRightInd w:val="0"/>
        <w:spacing w:after="0" w:line="240" w:lineRule="auto"/>
        <w:ind w:left="567" w:hanging="567"/>
        <w:contextualSpacing/>
        <w:rPr>
          <w:rFonts w:ascii="Times New Roman" w:eastAsia="Calibri" w:hAnsi="Times New Roman" w:cs="Times New Roman"/>
          <w:b/>
          <w:color w:val="000000"/>
        </w:rPr>
      </w:pPr>
      <w:r w:rsidRPr="00500102">
        <w:rPr>
          <w:rFonts w:ascii="Times New Roman" w:eastAsia="Calibri" w:hAnsi="Times New Roman" w:cs="Times New Roman"/>
          <w:color w:val="000000"/>
        </w:rPr>
        <w:t xml:space="preserve">Pagalbinės medžiagos yra </w:t>
      </w:r>
      <w:proofErr w:type="spellStart"/>
      <w:r w:rsidRPr="00500102">
        <w:rPr>
          <w:rFonts w:ascii="Times New Roman" w:eastAsia="Calibri" w:hAnsi="Times New Roman" w:cs="Times New Roman"/>
          <w:color w:val="000000"/>
        </w:rPr>
        <w:t>manitolis</w:t>
      </w:r>
      <w:proofErr w:type="spellEnd"/>
      <w:r w:rsidRPr="00500102">
        <w:rPr>
          <w:rFonts w:ascii="Times New Roman" w:eastAsia="Calibri" w:hAnsi="Times New Roman" w:cs="Times New Roman"/>
          <w:color w:val="000000"/>
        </w:rPr>
        <w:t>, natrio citratas ir injekcinis vanduo.</w:t>
      </w:r>
    </w:p>
    <w:p w14:paraId="1D33A27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60ED0C6B"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b/>
          <w:bCs/>
          <w:color w:val="000000"/>
        </w:rPr>
      </w:pP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išvaizda ir kiekis pakuot</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je</w:t>
      </w:r>
    </w:p>
    <w:p w14:paraId="01025D83" w14:textId="77777777" w:rsidR="00500102" w:rsidRPr="00500102" w:rsidRDefault="00500102" w:rsidP="00500102">
      <w:pPr>
        <w:keepNext/>
        <w:keepLines/>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tirpalas tiekiamas skaidriuose bespalviuose plastiko flakonuose.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yra tiekiamas pakuotėmis po 1, 4 arba 10 flakonų.</w:t>
      </w:r>
    </w:p>
    <w:p w14:paraId="52CA08A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Gali būti tiekiamos ne visų dydžių pakuotės.</w:t>
      </w:r>
    </w:p>
    <w:p w14:paraId="2BBA28D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1FBD73F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Registruotojas ir gamintojas</w:t>
      </w:r>
    </w:p>
    <w:p w14:paraId="42164C28" w14:textId="77777777" w:rsidR="00500102" w:rsidRPr="00500102" w:rsidRDefault="00500102" w:rsidP="00500102">
      <w:pPr>
        <w:tabs>
          <w:tab w:val="left" w:pos="567"/>
        </w:tabs>
        <w:spacing w:after="0" w:line="240" w:lineRule="auto"/>
        <w:jc w:val="both"/>
        <w:rPr>
          <w:rFonts w:ascii="Times New Roman" w:eastAsia="Calibri" w:hAnsi="Times New Roman" w:cs="Times New Roman"/>
          <w:iCs/>
        </w:rPr>
      </w:pPr>
    </w:p>
    <w:p w14:paraId="6C745F50" w14:textId="77777777" w:rsidR="00500102" w:rsidRPr="00500102" w:rsidRDefault="00500102" w:rsidP="00500102">
      <w:pPr>
        <w:tabs>
          <w:tab w:val="left" w:pos="567"/>
        </w:tabs>
        <w:spacing w:after="0" w:line="240" w:lineRule="auto"/>
        <w:jc w:val="both"/>
        <w:rPr>
          <w:rFonts w:ascii="Times New Roman" w:eastAsia="Calibri" w:hAnsi="Times New Roman" w:cs="Times New Roman"/>
          <w:b/>
          <w:bCs/>
          <w:i/>
          <w:iCs/>
        </w:rPr>
      </w:pPr>
      <w:r w:rsidRPr="00500102">
        <w:rPr>
          <w:rFonts w:ascii="Times New Roman" w:eastAsia="Calibri" w:hAnsi="Times New Roman" w:cs="Times New Roman"/>
          <w:b/>
          <w:bCs/>
          <w:i/>
          <w:iCs/>
        </w:rPr>
        <w:t xml:space="preserve">Registruotojas </w:t>
      </w:r>
    </w:p>
    <w:p w14:paraId="47797686" w14:textId="77777777" w:rsidR="00500102" w:rsidRPr="00500102" w:rsidRDefault="00500102" w:rsidP="00500102">
      <w:pPr>
        <w:tabs>
          <w:tab w:val="left" w:pos="567"/>
        </w:tabs>
        <w:spacing w:after="0" w:line="240" w:lineRule="auto"/>
        <w:rPr>
          <w:rFonts w:ascii="Times New Roman" w:eastAsia="SimSun" w:hAnsi="Times New Roman" w:cs="Times New Roman"/>
        </w:rPr>
      </w:pPr>
      <w:proofErr w:type="spellStart"/>
      <w:r w:rsidRPr="00500102">
        <w:rPr>
          <w:rFonts w:ascii="Times New Roman" w:eastAsia="SimSun" w:hAnsi="Times New Roman" w:cs="Times New Roman"/>
        </w:rPr>
        <w:t>Fresenius</w:t>
      </w:r>
      <w:proofErr w:type="spellEnd"/>
      <w:r w:rsidRPr="00500102">
        <w:rPr>
          <w:rFonts w:ascii="Times New Roman" w:eastAsia="SimSun" w:hAnsi="Times New Roman" w:cs="Times New Roman"/>
        </w:rPr>
        <w:t xml:space="preserve"> Kabi </w:t>
      </w:r>
      <w:proofErr w:type="spellStart"/>
      <w:r w:rsidRPr="00500102">
        <w:rPr>
          <w:rFonts w:ascii="Times New Roman" w:eastAsia="SimSun" w:hAnsi="Times New Roman" w:cs="Times New Roman"/>
        </w:rPr>
        <w:t>Polska</w:t>
      </w:r>
      <w:proofErr w:type="spellEnd"/>
      <w:r w:rsidRPr="00500102">
        <w:rPr>
          <w:rFonts w:ascii="Times New Roman" w:eastAsia="SimSun" w:hAnsi="Times New Roman" w:cs="Times New Roman"/>
        </w:rPr>
        <w:t xml:space="preserve"> </w:t>
      </w:r>
      <w:proofErr w:type="spellStart"/>
      <w:r w:rsidRPr="00500102">
        <w:rPr>
          <w:rFonts w:ascii="Times New Roman" w:eastAsia="SimSun" w:hAnsi="Times New Roman" w:cs="Times New Roman"/>
        </w:rPr>
        <w:t>Sp.z</w:t>
      </w:r>
      <w:proofErr w:type="spellEnd"/>
      <w:r w:rsidRPr="00500102">
        <w:rPr>
          <w:rFonts w:ascii="Times New Roman" w:eastAsia="SimSun" w:hAnsi="Times New Roman" w:cs="Times New Roman"/>
        </w:rPr>
        <w:t xml:space="preserve"> </w:t>
      </w:r>
      <w:proofErr w:type="spellStart"/>
      <w:r w:rsidRPr="00500102">
        <w:rPr>
          <w:rFonts w:ascii="Times New Roman" w:eastAsia="SimSun" w:hAnsi="Times New Roman" w:cs="Times New Roman"/>
        </w:rPr>
        <w:t>o.o</w:t>
      </w:r>
      <w:proofErr w:type="spellEnd"/>
      <w:r w:rsidRPr="00500102">
        <w:rPr>
          <w:rFonts w:ascii="Times New Roman" w:eastAsia="SimSun" w:hAnsi="Times New Roman" w:cs="Times New Roman"/>
        </w:rPr>
        <w:t>.</w:t>
      </w:r>
    </w:p>
    <w:p w14:paraId="19C4D344" w14:textId="77777777" w:rsidR="00500102" w:rsidRPr="00500102" w:rsidRDefault="00500102" w:rsidP="00500102">
      <w:pPr>
        <w:tabs>
          <w:tab w:val="left" w:pos="567"/>
        </w:tabs>
        <w:spacing w:after="0" w:line="240" w:lineRule="auto"/>
        <w:rPr>
          <w:rFonts w:ascii="Times New Roman" w:eastAsia="SimSun" w:hAnsi="Times New Roman" w:cs="Times New Roman"/>
        </w:rPr>
      </w:pPr>
      <w:r w:rsidRPr="00500102">
        <w:rPr>
          <w:rFonts w:ascii="Times New Roman" w:eastAsia="SimSun" w:hAnsi="Times New Roman" w:cs="Times New Roman"/>
        </w:rPr>
        <w:t xml:space="preserve">Al. </w:t>
      </w:r>
      <w:proofErr w:type="spellStart"/>
      <w:r w:rsidRPr="00500102">
        <w:rPr>
          <w:rFonts w:ascii="Times New Roman" w:eastAsia="SimSun" w:hAnsi="Times New Roman" w:cs="Times New Roman"/>
        </w:rPr>
        <w:t>Jerozolimskie</w:t>
      </w:r>
      <w:proofErr w:type="spellEnd"/>
      <w:r w:rsidRPr="00500102">
        <w:rPr>
          <w:rFonts w:ascii="Times New Roman" w:eastAsia="SimSun" w:hAnsi="Times New Roman" w:cs="Times New Roman"/>
        </w:rPr>
        <w:t xml:space="preserve"> 134</w:t>
      </w:r>
    </w:p>
    <w:p w14:paraId="2EE9905A" w14:textId="77777777" w:rsidR="00500102" w:rsidRPr="00B86A23" w:rsidRDefault="00500102" w:rsidP="00500102">
      <w:pPr>
        <w:tabs>
          <w:tab w:val="left" w:pos="567"/>
        </w:tabs>
        <w:autoSpaceDE w:val="0"/>
        <w:autoSpaceDN w:val="0"/>
        <w:adjustRightInd w:val="0"/>
        <w:spacing w:after="0" w:line="240" w:lineRule="auto"/>
        <w:rPr>
          <w:rFonts w:ascii="Times New Roman" w:eastAsia="Times New Roman" w:hAnsi="Times New Roman" w:cs="Times New Roman"/>
          <w:snapToGrid w:val="0"/>
        </w:rPr>
      </w:pPr>
      <w:r w:rsidRPr="00B86A23">
        <w:rPr>
          <w:rFonts w:ascii="Times New Roman" w:eastAsia="Times New Roman" w:hAnsi="Times New Roman" w:cs="Times New Roman"/>
          <w:snapToGrid w:val="0"/>
        </w:rPr>
        <w:t xml:space="preserve">02-305 </w:t>
      </w:r>
      <w:proofErr w:type="spellStart"/>
      <w:r w:rsidRPr="00B86A23">
        <w:rPr>
          <w:rFonts w:ascii="Times New Roman" w:eastAsia="Times New Roman" w:hAnsi="Times New Roman" w:cs="Times New Roman"/>
          <w:snapToGrid w:val="0"/>
        </w:rPr>
        <w:t>Warszawa</w:t>
      </w:r>
      <w:proofErr w:type="spellEnd"/>
    </w:p>
    <w:p w14:paraId="51538C75" w14:textId="77777777" w:rsidR="00500102" w:rsidRPr="00B86A23" w:rsidRDefault="00500102" w:rsidP="00500102">
      <w:pPr>
        <w:tabs>
          <w:tab w:val="left" w:pos="567"/>
        </w:tabs>
        <w:autoSpaceDE w:val="0"/>
        <w:autoSpaceDN w:val="0"/>
        <w:adjustRightInd w:val="0"/>
        <w:spacing w:after="0" w:line="240" w:lineRule="auto"/>
        <w:rPr>
          <w:rFonts w:ascii="Times New Roman" w:eastAsia="Times New Roman" w:hAnsi="Times New Roman" w:cs="Times New Roman"/>
          <w:b/>
          <w:bCs/>
          <w:snapToGrid w:val="0"/>
        </w:rPr>
      </w:pPr>
      <w:r w:rsidRPr="00B86A23">
        <w:rPr>
          <w:rFonts w:ascii="Times New Roman" w:eastAsia="Times New Roman" w:hAnsi="Times New Roman" w:cs="Times New Roman"/>
          <w:iCs/>
          <w:snapToGrid w:val="0"/>
        </w:rPr>
        <w:t>Lenkija</w:t>
      </w:r>
    </w:p>
    <w:p w14:paraId="0D40547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77F4817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i/>
          <w:color w:val="000000"/>
        </w:rPr>
      </w:pPr>
      <w:r w:rsidRPr="00500102">
        <w:rPr>
          <w:rFonts w:ascii="Times New Roman" w:eastAsia="Calibri" w:hAnsi="Times New Roman" w:cs="Times New Roman"/>
          <w:b/>
          <w:bCs/>
          <w:i/>
          <w:color w:val="000000"/>
        </w:rPr>
        <w:t>Gamintojas</w:t>
      </w:r>
    </w:p>
    <w:p w14:paraId="7A187DB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roofErr w:type="spellStart"/>
      <w:r w:rsidRPr="00500102">
        <w:rPr>
          <w:rFonts w:ascii="Times New Roman" w:eastAsia="Calibri" w:hAnsi="Times New Roman" w:cs="Times New Roman"/>
          <w:bCs/>
          <w:color w:val="000000"/>
        </w:rPr>
        <w:t>Fresenius</w:t>
      </w:r>
      <w:proofErr w:type="spellEnd"/>
      <w:r w:rsidRPr="00500102">
        <w:rPr>
          <w:rFonts w:ascii="Times New Roman" w:eastAsia="Calibri" w:hAnsi="Times New Roman" w:cs="Times New Roman"/>
          <w:bCs/>
          <w:color w:val="000000"/>
        </w:rPr>
        <w:t xml:space="preserve"> Kabi </w:t>
      </w:r>
      <w:proofErr w:type="spellStart"/>
      <w:r w:rsidRPr="00500102">
        <w:rPr>
          <w:rFonts w:ascii="Times New Roman" w:eastAsia="Calibri" w:hAnsi="Times New Roman" w:cs="Times New Roman"/>
          <w:bCs/>
          <w:color w:val="000000"/>
        </w:rPr>
        <w:t>Austria</w:t>
      </w:r>
      <w:proofErr w:type="spellEnd"/>
      <w:r w:rsidRPr="00500102">
        <w:rPr>
          <w:rFonts w:ascii="Times New Roman" w:eastAsia="Calibri" w:hAnsi="Times New Roman" w:cs="Times New Roman"/>
          <w:bCs/>
          <w:color w:val="000000"/>
        </w:rPr>
        <w:t xml:space="preserve"> </w:t>
      </w:r>
      <w:proofErr w:type="spellStart"/>
      <w:r w:rsidRPr="00500102">
        <w:rPr>
          <w:rFonts w:ascii="Times New Roman" w:eastAsia="Calibri" w:hAnsi="Times New Roman" w:cs="Times New Roman"/>
          <w:bCs/>
          <w:color w:val="000000"/>
        </w:rPr>
        <w:t>GmbH</w:t>
      </w:r>
      <w:proofErr w:type="spellEnd"/>
    </w:p>
    <w:p w14:paraId="189B9F2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Cs/>
          <w:color w:val="000000"/>
        </w:rPr>
      </w:pPr>
      <w:proofErr w:type="spellStart"/>
      <w:r w:rsidRPr="00500102">
        <w:rPr>
          <w:rFonts w:ascii="Times New Roman" w:eastAsia="Calibri" w:hAnsi="Times New Roman" w:cs="Times New Roman"/>
          <w:bCs/>
          <w:color w:val="000000"/>
        </w:rPr>
        <w:t>Hafnerstrasse</w:t>
      </w:r>
      <w:proofErr w:type="spellEnd"/>
      <w:r w:rsidRPr="00500102">
        <w:rPr>
          <w:rFonts w:ascii="Times New Roman" w:eastAsia="Calibri" w:hAnsi="Times New Roman" w:cs="Times New Roman"/>
          <w:bCs/>
          <w:color w:val="000000"/>
        </w:rPr>
        <w:t xml:space="preserve"> 36, A-8055 </w:t>
      </w:r>
      <w:proofErr w:type="spellStart"/>
      <w:r w:rsidRPr="00500102">
        <w:rPr>
          <w:rFonts w:ascii="Times New Roman" w:eastAsia="Calibri" w:hAnsi="Times New Roman" w:cs="Times New Roman"/>
          <w:bCs/>
          <w:color w:val="000000"/>
        </w:rPr>
        <w:t>Graz</w:t>
      </w:r>
      <w:proofErr w:type="spellEnd"/>
    </w:p>
    <w:p w14:paraId="2534CA7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Cs/>
          <w:color w:val="000000"/>
        </w:rPr>
        <w:t>Austrija</w:t>
      </w:r>
    </w:p>
    <w:p w14:paraId="754845B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70A8764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Jeigu apie šį vaistą norite sužinoti daugiau, kreipkitės į vietinį registruotojo atstovą.</w:t>
      </w:r>
    </w:p>
    <w:p w14:paraId="09CF073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654BF71" w14:textId="77777777" w:rsidR="00D74CFD" w:rsidRPr="00B86A23" w:rsidRDefault="00D74CFD" w:rsidP="00D74CFD">
      <w:pPr>
        <w:pStyle w:val="Antrats"/>
        <w:tabs>
          <w:tab w:val="left" w:pos="567"/>
        </w:tabs>
        <w:rPr>
          <w:szCs w:val="22"/>
          <w:lang w:val="lt-LT"/>
        </w:rPr>
      </w:pPr>
      <w:r w:rsidRPr="00B86A23">
        <w:rPr>
          <w:szCs w:val="22"/>
          <w:lang w:val="lt-LT"/>
        </w:rPr>
        <w:t>UAB „</w:t>
      </w:r>
      <w:proofErr w:type="spellStart"/>
      <w:r w:rsidRPr="00B86A23">
        <w:rPr>
          <w:szCs w:val="22"/>
          <w:lang w:val="lt-LT"/>
        </w:rPr>
        <w:t>Fresenius</w:t>
      </w:r>
      <w:proofErr w:type="spellEnd"/>
      <w:r w:rsidRPr="00B86A23">
        <w:rPr>
          <w:szCs w:val="22"/>
          <w:lang w:val="lt-LT"/>
        </w:rPr>
        <w:t xml:space="preserve"> Kabi </w:t>
      </w:r>
      <w:proofErr w:type="spellStart"/>
      <w:r w:rsidRPr="00B86A23">
        <w:rPr>
          <w:szCs w:val="22"/>
          <w:lang w:val="lt-LT"/>
        </w:rPr>
        <w:t>Baltics</w:t>
      </w:r>
      <w:proofErr w:type="spellEnd"/>
      <w:r w:rsidRPr="00B86A23">
        <w:rPr>
          <w:szCs w:val="22"/>
          <w:lang w:val="lt-LT"/>
        </w:rPr>
        <w:t>“</w:t>
      </w:r>
    </w:p>
    <w:p w14:paraId="5C41328F" w14:textId="77777777" w:rsidR="00D74CFD" w:rsidRPr="00B86A23" w:rsidRDefault="00D74CFD" w:rsidP="00D74CFD">
      <w:pPr>
        <w:pStyle w:val="Antrats"/>
        <w:tabs>
          <w:tab w:val="left" w:pos="567"/>
        </w:tabs>
        <w:rPr>
          <w:szCs w:val="22"/>
          <w:lang w:val="lt-LT"/>
        </w:rPr>
      </w:pPr>
      <w:r w:rsidRPr="00B86A23">
        <w:rPr>
          <w:szCs w:val="22"/>
          <w:lang w:val="lt-LT"/>
        </w:rPr>
        <w:t>J. Basanavičiaus g. 26</w:t>
      </w:r>
    </w:p>
    <w:p w14:paraId="4C3D6FFD" w14:textId="77777777" w:rsidR="00D74CFD" w:rsidRPr="002B7FA2" w:rsidRDefault="00D74CFD" w:rsidP="00D74CFD">
      <w:pPr>
        <w:tabs>
          <w:tab w:val="left" w:pos="567"/>
        </w:tabs>
        <w:spacing w:after="0" w:line="240" w:lineRule="auto"/>
        <w:rPr>
          <w:rFonts w:ascii="Times New Roman" w:hAnsi="Times New Roman" w:cs="Times New Roman"/>
        </w:rPr>
      </w:pPr>
      <w:r w:rsidRPr="002B7FA2">
        <w:rPr>
          <w:rFonts w:ascii="Times New Roman" w:hAnsi="Times New Roman" w:cs="Times New Roman"/>
        </w:rPr>
        <w:t>LT-03244, Vilnius</w:t>
      </w:r>
    </w:p>
    <w:p w14:paraId="6BFE2728" w14:textId="77777777" w:rsidR="00D74CFD" w:rsidRPr="00B86A23" w:rsidRDefault="00D74CFD" w:rsidP="00D74CFD">
      <w:pPr>
        <w:pStyle w:val="Antrats"/>
        <w:tabs>
          <w:tab w:val="left" w:pos="567"/>
        </w:tabs>
        <w:rPr>
          <w:szCs w:val="22"/>
          <w:lang w:val="lt-LT"/>
        </w:rPr>
      </w:pPr>
      <w:r w:rsidRPr="00B86A23">
        <w:rPr>
          <w:szCs w:val="22"/>
          <w:lang w:val="lt-LT"/>
        </w:rPr>
        <w:t>Lietuva</w:t>
      </w:r>
    </w:p>
    <w:p w14:paraId="1031191A" w14:textId="77777777" w:rsidR="00D74CFD" w:rsidRPr="00B86A23" w:rsidRDefault="00D74CFD" w:rsidP="00D74CFD">
      <w:pPr>
        <w:pStyle w:val="Antrats"/>
        <w:tabs>
          <w:tab w:val="left" w:pos="567"/>
        </w:tabs>
        <w:rPr>
          <w:szCs w:val="22"/>
          <w:lang w:val="lt-LT"/>
        </w:rPr>
      </w:pPr>
      <w:r w:rsidRPr="00B86A23">
        <w:rPr>
          <w:szCs w:val="22"/>
          <w:lang w:val="lt-LT"/>
        </w:rPr>
        <w:t>Tel. +370 5 252 3213</w:t>
      </w:r>
    </w:p>
    <w:p w14:paraId="469CBFC1" w14:textId="77777777" w:rsidR="00D74CFD" w:rsidRPr="00B86A23" w:rsidRDefault="00D74CFD" w:rsidP="00D74CFD">
      <w:pPr>
        <w:pStyle w:val="Antrats"/>
        <w:tabs>
          <w:tab w:val="left" w:pos="567"/>
        </w:tabs>
        <w:rPr>
          <w:b/>
          <w:szCs w:val="22"/>
          <w:lang w:val="lt-LT"/>
        </w:rPr>
      </w:pPr>
      <w:r w:rsidRPr="00B86A23">
        <w:rPr>
          <w:szCs w:val="22"/>
          <w:lang w:val="lt-LT"/>
        </w:rPr>
        <w:t>Faksas +370 5 260 8696</w:t>
      </w:r>
    </w:p>
    <w:p w14:paraId="067529A1" w14:textId="77777777" w:rsidR="00500102" w:rsidRPr="00500102" w:rsidRDefault="00500102" w:rsidP="00500102">
      <w:pPr>
        <w:tabs>
          <w:tab w:val="left" w:pos="567"/>
        </w:tabs>
        <w:autoSpaceDE w:val="0"/>
        <w:autoSpaceDN w:val="0"/>
        <w:adjustRightInd w:val="0"/>
        <w:spacing w:after="0" w:line="240" w:lineRule="auto"/>
        <w:rPr>
          <w:rFonts w:ascii="Times New Roman" w:eastAsia="Times New Roman" w:hAnsi="Times New Roman" w:cs="Times New Roman"/>
          <w:b/>
          <w:color w:val="000000"/>
          <w:lang w:eastAsia="lt-LT"/>
        </w:rPr>
      </w:pPr>
    </w:p>
    <w:p w14:paraId="57CAC92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rPr>
      </w:pPr>
      <w:r w:rsidRPr="00500102">
        <w:rPr>
          <w:rFonts w:ascii="Times New Roman" w:eastAsia="Calibri" w:hAnsi="Times New Roman" w:cs="Times New Roman"/>
          <w:b/>
        </w:rPr>
        <w:t>Šis vaistas EEE valstybėse narėse registruotas tokiais pavadinimais:</w:t>
      </w:r>
    </w:p>
    <w:p w14:paraId="19939178" w14:textId="77777777" w:rsidR="00500102" w:rsidRPr="00500102" w:rsidRDefault="00500102" w:rsidP="00500102">
      <w:pPr>
        <w:numPr>
          <w:ilvl w:val="12"/>
          <w:numId w:val="0"/>
        </w:numPr>
        <w:spacing w:after="0" w:line="240" w:lineRule="auto"/>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8"/>
        <w:gridCol w:w="5940"/>
      </w:tblGrid>
      <w:tr w:rsidR="00500102" w:rsidRPr="00500102" w14:paraId="3756690E" w14:textId="77777777" w:rsidTr="004522D3">
        <w:tc>
          <w:tcPr>
            <w:tcW w:w="2968" w:type="dxa"/>
          </w:tcPr>
          <w:p w14:paraId="4D407A3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Valstybės narės pavadinimas</w:t>
            </w:r>
          </w:p>
        </w:tc>
        <w:tc>
          <w:tcPr>
            <w:tcW w:w="5940" w:type="dxa"/>
          </w:tcPr>
          <w:p w14:paraId="3D9C7C3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Vaisto pavadinimas</w:t>
            </w:r>
          </w:p>
        </w:tc>
      </w:tr>
      <w:tr w:rsidR="00500102" w:rsidRPr="00500102" w14:paraId="7C5F7A0E" w14:textId="77777777" w:rsidTr="004522D3">
        <w:tc>
          <w:tcPr>
            <w:tcW w:w="2968" w:type="dxa"/>
          </w:tcPr>
          <w:p w14:paraId="0909097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bCs/>
                <w:lang w:eastAsia="lt-LT"/>
              </w:rPr>
              <w:t>Portugalija</w:t>
            </w:r>
          </w:p>
        </w:tc>
        <w:tc>
          <w:tcPr>
            <w:tcW w:w="5940" w:type="dxa"/>
          </w:tcPr>
          <w:p w14:paraId="3ABCE9BB"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Ácido</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zoledrónico</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w:t>
            </w:r>
          </w:p>
        </w:tc>
      </w:tr>
      <w:tr w:rsidR="00500102" w:rsidRPr="00500102" w14:paraId="2C52A2C9" w14:textId="77777777" w:rsidTr="004522D3">
        <w:tc>
          <w:tcPr>
            <w:tcW w:w="2968" w:type="dxa"/>
          </w:tcPr>
          <w:p w14:paraId="75DA641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Austrija</w:t>
            </w:r>
          </w:p>
        </w:tc>
        <w:tc>
          <w:tcPr>
            <w:tcW w:w="5940" w:type="dxa"/>
          </w:tcPr>
          <w:p w14:paraId="563ED40B"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Zoledronsäure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4359966B"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Konzentrat</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zur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Herstellung</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einer</w:t>
            </w:r>
            <w:proofErr w:type="spellEnd"/>
          </w:p>
          <w:p w14:paraId="5EEC5A57"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Infusionslösung</w:t>
            </w:r>
            <w:proofErr w:type="spellEnd"/>
          </w:p>
        </w:tc>
      </w:tr>
      <w:tr w:rsidR="00500102" w:rsidRPr="00500102" w14:paraId="3CF9CE53" w14:textId="77777777" w:rsidTr="004522D3">
        <w:tc>
          <w:tcPr>
            <w:tcW w:w="2968" w:type="dxa"/>
          </w:tcPr>
          <w:p w14:paraId="793BB11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Belgija</w:t>
            </w:r>
          </w:p>
        </w:tc>
        <w:tc>
          <w:tcPr>
            <w:tcW w:w="5940" w:type="dxa"/>
          </w:tcPr>
          <w:p w14:paraId="0204ADEC"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Zoledroninezuur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w:t>
            </w:r>
          </w:p>
          <w:p w14:paraId="0890FAFF"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lang w:eastAsia="lt-LT"/>
              </w:rPr>
              <w:t xml:space="preserve">4 mg/5 ml </w:t>
            </w:r>
            <w:proofErr w:type="spellStart"/>
            <w:r w:rsidRPr="00500102">
              <w:rPr>
                <w:rFonts w:ascii="Times New Roman" w:eastAsia="Calibri" w:hAnsi="Times New Roman" w:cs="Times New Roman"/>
                <w:lang w:eastAsia="lt-LT"/>
              </w:rPr>
              <w:t>concentraat</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voor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oplossing</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voor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infusie</w:t>
            </w:r>
            <w:proofErr w:type="spellEnd"/>
          </w:p>
        </w:tc>
      </w:tr>
      <w:tr w:rsidR="00500102" w:rsidRPr="00500102" w14:paraId="7273388D" w14:textId="77777777" w:rsidTr="004522D3">
        <w:tc>
          <w:tcPr>
            <w:tcW w:w="2968" w:type="dxa"/>
          </w:tcPr>
          <w:p w14:paraId="566D0DC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Bulgarija</w:t>
            </w:r>
          </w:p>
        </w:tc>
        <w:tc>
          <w:tcPr>
            <w:tcW w:w="5940" w:type="dxa"/>
          </w:tcPr>
          <w:p w14:paraId="30B6485C"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5C02CCA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концентрат</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за</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инфузионен</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разтвор</w:t>
            </w:r>
            <w:proofErr w:type="spellEnd"/>
          </w:p>
        </w:tc>
      </w:tr>
      <w:tr w:rsidR="00500102" w:rsidRPr="00500102" w14:paraId="2E343169" w14:textId="77777777" w:rsidTr="004522D3">
        <w:tc>
          <w:tcPr>
            <w:tcW w:w="2968" w:type="dxa"/>
          </w:tcPr>
          <w:p w14:paraId="494D776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Čekija</w:t>
            </w:r>
          </w:p>
        </w:tc>
        <w:tc>
          <w:tcPr>
            <w:tcW w:w="5940" w:type="dxa"/>
          </w:tcPr>
          <w:p w14:paraId="3BEA7FC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tc>
      </w:tr>
      <w:tr w:rsidR="00500102" w:rsidRPr="00500102" w14:paraId="069C896D" w14:textId="77777777" w:rsidTr="004522D3">
        <w:tc>
          <w:tcPr>
            <w:tcW w:w="2968" w:type="dxa"/>
          </w:tcPr>
          <w:p w14:paraId="23584D4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Vokietija</w:t>
            </w:r>
          </w:p>
        </w:tc>
        <w:tc>
          <w:tcPr>
            <w:tcW w:w="5940" w:type="dxa"/>
          </w:tcPr>
          <w:p w14:paraId="0D9894BA"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Zoledronsäure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318E5C71"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Konzentrat</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zur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Herstellung</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einer</w:t>
            </w:r>
            <w:proofErr w:type="spellEnd"/>
          </w:p>
          <w:p w14:paraId="3D7D2FB8"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Infusionslösung</w:t>
            </w:r>
            <w:proofErr w:type="spellEnd"/>
          </w:p>
        </w:tc>
      </w:tr>
      <w:tr w:rsidR="00500102" w:rsidRPr="00500102" w14:paraId="58FA2C60" w14:textId="77777777" w:rsidTr="004522D3">
        <w:tc>
          <w:tcPr>
            <w:tcW w:w="2968" w:type="dxa"/>
          </w:tcPr>
          <w:p w14:paraId="3E50DD6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Danija</w:t>
            </w:r>
          </w:p>
        </w:tc>
        <w:tc>
          <w:tcPr>
            <w:tcW w:w="5940" w:type="dxa"/>
          </w:tcPr>
          <w:p w14:paraId="3F4BC61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Zoledronsyre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w:t>
            </w:r>
          </w:p>
        </w:tc>
      </w:tr>
      <w:tr w:rsidR="00500102" w:rsidRPr="00500102" w14:paraId="434E446A" w14:textId="77777777" w:rsidTr="004522D3">
        <w:tc>
          <w:tcPr>
            <w:tcW w:w="2968" w:type="dxa"/>
          </w:tcPr>
          <w:p w14:paraId="1085538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Estija</w:t>
            </w:r>
          </w:p>
        </w:tc>
        <w:tc>
          <w:tcPr>
            <w:tcW w:w="5940" w:type="dxa"/>
          </w:tcPr>
          <w:p w14:paraId="65E2A7D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 </w:t>
            </w:r>
          </w:p>
        </w:tc>
      </w:tr>
      <w:tr w:rsidR="00500102" w:rsidRPr="00500102" w14:paraId="40BB6AEE" w14:textId="77777777" w:rsidTr="004522D3">
        <w:tc>
          <w:tcPr>
            <w:tcW w:w="2968" w:type="dxa"/>
          </w:tcPr>
          <w:p w14:paraId="2CA377C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Graikija</w:t>
            </w:r>
          </w:p>
        </w:tc>
        <w:tc>
          <w:tcPr>
            <w:tcW w:w="5940" w:type="dxa"/>
          </w:tcPr>
          <w:p w14:paraId="16366B34"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π</w:t>
            </w:r>
            <w:proofErr w:type="spellStart"/>
            <w:r w:rsidRPr="00500102">
              <w:rPr>
                <w:rFonts w:ascii="Times New Roman" w:eastAsia="Calibri" w:hAnsi="Times New Roman" w:cs="Times New Roman"/>
                <w:lang w:eastAsia="lt-LT"/>
              </w:rPr>
              <w:t>υκνό</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διάλυμ</w:t>
            </w:r>
            <w:proofErr w:type="spellEnd"/>
            <w:r w:rsidRPr="00500102">
              <w:rPr>
                <w:rFonts w:ascii="Times New Roman" w:eastAsia="Calibri" w:hAnsi="Times New Roman" w:cs="Times New Roman"/>
                <w:lang w:eastAsia="lt-LT"/>
              </w:rPr>
              <w:t xml:space="preserve">α </w:t>
            </w:r>
            <w:proofErr w:type="spellStart"/>
            <w:r w:rsidRPr="00500102">
              <w:rPr>
                <w:rFonts w:ascii="Times New Roman" w:eastAsia="Calibri" w:hAnsi="Times New Roman" w:cs="Times New Roman"/>
                <w:lang w:eastAsia="lt-LT"/>
              </w:rPr>
              <w:t>γι</w:t>
            </w:r>
            <w:proofErr w:type="spellEnd"/>
            <w:r w:rsidRPr="00500102">
              <w:rPr>
                <w:rFonts w:ascii="Times New Roman" w:eastAsia="Calibri" w:hAnsi="Times New Roman" w:cs="Times New Roman"/>
                <w:lang w:eastAsia="lt-LT"/>
              </w:rPr>
              <w:t xml:space="preserve">α </w:t>
            </w:r>
            <w:proofErr w:type="spellStart"/>
            <w:r w:rsidRPr="00500102">
              <w:rPr>
                <w:rFonts w:ascii="Times New Roman" w:eastAsia="Calibri" w:hAnsi="Times New Roman" w:cs="Times New Roman"/>
                <w:lang w:eastAsia="lt-LT"/>
              </w:rPr>
              <w:t>διάλυμ</w:t>
            </w:r>
            <w:proofErr w:type="spellEnd"/>
            <w:r w:rsidRPr="00500102">
              <w:rPr>
                <w:rFonts w:ascii="Times New Roman" w:eastAsia="Calibri" w:hAnsi="Times New Roman" w:cs="Times New Roman"/>
                <w:lang w:eastAsia="lt-LT"/>
              </w:rPr>
              <w:t>α π</w:t>
            </w:r>
            <w:proofErr w:type="spellStart"/>
            <w:r w:rsidRPr="00500102">
              <w:rPr>
                <w:rFonts w:ascii="Times New Roman" w:eastAsia="Calibri" w:hAnsi="Times New Roman" w:cs="Times New Roman"/>
                <w:lang w:eastAsia="lt-LT"/>
              </w:rPr>
              <w:t>ρος</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έγχυση</w:t>
            </w:r>
            <w:proofErr w:type="spellEnd"/>
            <w:r w:rsidRPr="00500102">
              <w:rPr>
                <w:rFonts w:ascii="Times New Roman" w:eastAsia="Calibri" w:hAnsi="Times New Roman" w:cs="Times New Roman"/>
                <w:lang w:eastAsia="lt-LT"/>
              </w:rPr>
              <w:t>, 4mg/5ml.</w:t>
            </w:r>
          </w:p>
        </w:tc>
      </w:tr>
      <w:tr w:rsidR="00500102" w:rsidRPr="00500102" w14:paraId="44236EBF" w14:textId="77777777" w:rsidTr="004522D3">
        <w:tc>
          <w:tcPr>
            <w:tcW w:w="2968" w:type="dxa"/>
          </w:tcPr>
          <w:p w14:paraId="7101F96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Ispanija</w:t>
            </w:r>
          </w:p>
        </w:tc>
        <w:tc>
          <w:tcPr>
            <w:tcW w:w="5940" w:type="dxa"/>
          </w:tcPr>
          <w:p w14:paraId="73CA1FE3"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Ácido</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Zoledrónico</w:t>
            </w:r>
            <w:proofErr w:type="spellEnd"/>
            <w:r w:rsidRPr="00500102">
              <w:rPr>
                <w:rFonts w:ascii="Times New Roman" w:eastAsia="Calibri" w:hAnsi="Times New Roman" w:cs="Times New Roman"/>
                <w:lang w:eastAsia="lt-LT"/>
              </w:rPr>
              <w:t xml:space="preserve"> </w:t>
            </w:r>
          </w:p>
          <w:p w14:paraId="2C36334A"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 /</w:t>
            </w:r>
            <w:r w:rsidRPr="00500102">
              <w:rPr>
                <w:rFonts w:ascii="Times New Roman" w:eastAsia="Calibri" w:hAnsi="Times New Roman" w:cs="Times New Roman"/>
              </w:rPr>
              <w:t>5 ml</w:t>
            </w:r>
          </w:p>
          <w:p w14:paraId="365A600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lastRenderedPageBreak/>
              <w:t>concentrado</w:t>
            </w:r>
            <w:proofErr w:type="spellEnd"/>
            <w:r w:rsidRPr="00500102">
              <w:rPr>
                <w:rFonts w:ascii="Times New Roman" w:eastAsia="Calibri" w:hAnsi="Times New Roman" w:cs="Times New Roman"/>
                <w:lang w:eastAsia="lt-LT"/>
              </w:rPr>
              <w:t xml:space="preserve"> para </w:t>
            </w:r>
            <w:proofErr w:type="spellStart"/>
            <w:r w:rsidRPr="00500102">
              <w:rPr>
                <w:rFonts w:ascii="Times New Roman" w:eastAsia="Calibri" w:hAnsi="Times New Roman" w:cs="Times New Roman"/>
                <w:lang w:eastAsia="lt-LT"/>
              </w:rPr>
              <w:t>solución</w:t>
            </w:r>
            <w:proofErr w:type="spellEnd"/>
            <w:r w:rsidRPr="00500102">
              <w:rPr>
                <w:rFonts w:ascii="Times New Roman" w:eastAsia="Calibri" w:hAnsi="Times New Roman" w:cs="Times New Roman"/>
                <w:lang w:eastAsia="lt-LT"/>
              </w:rPr>
              <w:t xml:space="preserve"> para </w:t>
            </w:r>
            <w:proofErr w:type="spellStart"/>
            <w:r w:rsidRPr="00500102">
              <w:rPr>
                <w:rFonts w:ascii="Times New Roman" w:eastAsia="Calibri" w:hAnsi="Times New Roman" w:cs="Times New Roman"/>
                <w:lang w:eastAsia="lt-LT"/>
              </w:rPr>
              <w:t>perfusión</w:t>
            </w:r>
            <w:proofErr w:type="spellEnd"/>
          </w:p>
        </w:tc>
      </w:tr>
      <w:tr w:rsidR="00500102" w:rsidRPr="00500102" w14:paraId="198C10D7" w14:textId="77777777" w:rsidTr="004522D3">
        <w:tc>
          <w:tcPr>
            <w:tcW w:w="2968" w:type="dxa"/>
          </w:tcPr>
          <w:p w14:paraId="1E5C6CAE"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lastRenderedPageBreak/>
              <w:t>Suomija</w:t>
            </w:r>
          </w:p>
        </w:tc>
        <w:tc>
          <w:tcPr>
            <w:tcW w:w="5940" w:type="dxa"/>
          </w:tcPr>
          <w:p w14:paraId="5AC21A23"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Zoledronsyra</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6371A32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infuusiokonsentraatti</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liuosta</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varten</w:t>
            </w:r>
            <w:proofErr w:type="spellEnd"/>
          </w:p>
        </w:tc>
      </w:tr>
      <w:tr w:rsidR="00500102" w:rsidRPr="00500102" w14:paraId="65997FA8" w14:textId="77777777" w:rsidTr="004522D3">
        <w:tc>
          <w:tcPr>
            <w:tcW w:w="2968" w:type="dxa"/>
          </w:tcPr>
          <w:p w14:paraId="2D6ED88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Prancūzija</w:t>
            </w:r>
          </w:p>
        </w:tc>
        <w:tc>
          <w:tcPr>
            <w:tcW w:w="5940" w:type="dxa"/>
          </w:tcPr>
          <w:p w14:paraId="1074A2E2"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Acide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Zolédronique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4mg/5ml, </w:t>
            </w:r>
            <w:proofErr w:type="spellStart"/>
            <w:r w:rsidRPr="00500102">
              <w:rPr>
                <w:rFonts w:ascii="Times New Roman" w:eastAsia="Calibri" w:hAnsi="Times New Roman" w:cs="Times New Roman"/>
                <w:lang w:eastAsia="lt-LT"/>
              </w:rPr>
              <w:t>solution</w:t>
            </w:r>
            <w:proofErr w:type="spellEnd"/>
            <w:r w:rsidRPr="00500102">
              <w:rPr>
                <w:rFonts w:ascii="Times New Roman" w:eastAsia="Calibri" w:hAnsi="Times New Roman" w:cs="Times New Roman"/>
                <w:lang w:eastAsia="lt-LT"/>
              </w:rPr>
              <w:t xml:space="preserve"> à </w:t>
            </w:r>
            <w:proofErr w:type="spellStart"/>
            <w:r w:rsidRPr="00500102">
              <w:rPr>
                <w:rFonts w:ascii="Times New Roman" w:eastAsia="Calibri" w:hAnsi="Times New Roman" w:cs="Times New Roman"/>
                <w:lang w:eastAsia="lt-LT"/>
              </w:rPr>
              <w:t>diluer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pour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perfusion</w:t>
            </w:r>
            <w:proofErr w:type="spellEnd"/>
          </w:p>
        </w:tc>
      </w:tr>
      <w:tr w:rsidR="00500102" w:rsidRPr="00500102" w14:paraId="59BF256A" w14:textId="77777777" w:rsidTr="004522D3">
        <w:tc>
          <w:tcPr>
            <w:tcW w:w="2968" w:type="dxa"/>
          </w:tcPr>
          <w:p w14:paraId="4CC33BC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Vengrija</w:t>
            </w:r>
          </w:p>
        </w:tc>
        <w:tc>
          <w:tcPr>
            <w:tcW w:w="5940" w:type="dxa"/>
          </w:tcPr>
          <w:p w14:paraId="78D922C6"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Zoledronsav</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3D17EBD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koncentrátum</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oldatos</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infúzióhoz</w:t>
            </w:r>
            <w:proofErr w:type="spellEnd"/>
          </w:p>
        </w:tc>
      </w:tr>
      <w:tr w:rsidR="00500102" w:rsidRPr="00500102" w14:paraId="1A00DE53" w14:textId="77777777" w:rsidTr="004522D3">
        <w:tc>
          <w:tcPr>
            <w:tcW w:w="2968" w:type="dxa"/>
          </w:tcPr>
          <w:p w14:paraId="150B47F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Airija</w:t>
            </w:r>
          </w:p>
        </w:tc>
        <w:tc>
          <w:tcPr>
            <w:tcW w:w="5940" w:type="dxa"/>
          </w:tcPr>
          <w:p w14:paraId="6CD3F317"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1A21B3F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concentrate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for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solution</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for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infusion</w:t>
            </w:r>
            <w:proofErr w:type="spellEnd"/>
          </w:p>
        </w:tc>
      </w:tr>
      <w:tr w:rsidR="00500102" w:rsidRPr="00500102" w14:paraId="77C63CC4" w14:textId="77777777" w:rsidTr="004522D3">
        <w:tc>
          <w:tcPr>
            <w:tcW w:w="2968" w:type="dxa"/>
          </w:tcPr>
          <w:p w14:paraId="2E5DCB5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Italija</w:t>
            </w:r>
          </w:p>
        </w:tc>
        <w:tc>
          <w:tcPr>
            <w:tcW w:w="5940" w:type="dxa"/>
          </w:tcPr>
          <w:p w14:paraId="5F4F142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Acido</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zoledronico</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w:t>
            </w:r>
          </w:p>
        </w:tc>
      </w:tr>
      <w:tr w:rsidR="00500102" w:rsidRPr="00500102" w14:paraId="7414FFC9" w14:textId="77777777" w:rsidTr="004522D3">
        <w:tc>
          <w:tcPr>
            <w:tcW w:w="2968" w:type="dxa"/>
          </w:tcPr>
          <w:p w14:paraId="0B16286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Liuksemburgas</w:t>
            </w:r>
          </w:p>
        </w:tc>
        <w:tc>
          <w:tcPr>
            <w:tcW w:w="5940" w:type="dxa"/>
          </w:tcPr>
          <w:p w14:paraId="6C190BB3"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Zoledronsäure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17E2BDC7"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Konzentrat</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zur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Herstellung</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einer</w:t>
            </w:r>
            <w:proofErr w:type="spellEnd"/>
          </w:p>
          <w:p w14:paraId="7097368F"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Infusionslösung</w:t>
            </w:r>
            <w:proofErr w:type="spellEnd"/>
          </w:p>
        </w:tc>
      </w:tr>
      <w:tr w:rsidR="00500102" w:rsidRPr="00500102" w14:paraId="2099F28F" w14:textId="77777777" w:rsidTr="004522D3">
        <w:tc>
          <w:tcPr>
            <w:tcW w:w="2968" w:type="dxa"/>
          </w:tcPr>
          <w:p w14:paraId="64A5BB5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Lietuva</w:t>
            </w:r>
          </w:p>
        </w:tc>
        <w:tc>
          <w:tcPr>
            <w:tcW w:w="5940" w:type="dxa"/>
          </w:tcPr>
          <w:p w14:paraId="4510625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 koncentratas infuziniam tirpalui</w:t>
            </w:r>
          </w:p>
        </w:tc>
      </w:tr>
      <w:tr w:rsidR="00500102" w:rsidRPr="00500102" w14:paraId="0E5F8483" w14:textId="77777777" w:rsidTr="004522D3">
        <w:tc>
          <w:tcPr>
            <w:tcW w:w="2968" w:type="dxa"/>
          </w:tcPr>
          <w:p w14:paraId="4CFB25F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Latvija</w:t>
            </w:r>
          </w:p>
        </w:tc>
        <w:tc>
          <w:tcPr>
            <w:tcW w:w="5940" w:type="dxa"/>
          </w:tcPr>
          <w:p w14:paraId="59EBB87D"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43116BC0"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koncentrāts</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infūziju</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šķīduma</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pagatavošanai</w:t>
            </w:r>
            <w:proofErr w:type="spellEnd"/>
          </w:p>
        </w:tc>
      </w:tr>
      <w:tr w:rsidR="00500102" w:rsidRPr="00500102" w14:paraId="1A3BEAA1" w14:textId="77777777" w:rsidTr="004522D3">
        <w:tc>
          <w:tcPr>
            <w:tcW w:w="2968" w:type="dxa"/>
          </w:tcPr>
          <w:p w14:paraId="016B4E5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Nyderlandai</w:t>
            </w:r>
          </w:p>
        </w:tc>
        <w:tc>
          <w:tcPr>
            <w:tcW w:w="5940" w:type="dxa"/>
          </w:tcPr>
          <w:p w14:paraId="0CA819CC"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Zoledroninezuur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w:t>
            </w:r>
          </w:p>
          <w:p w14:paraId="27F26C92"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lang w:eastAsia="lt-LT"/>
              </w:rPr>
              <w:t xml:space="preserve">4 mg/5 ml </w:t>
            </w:r>
            <w:proofErr w:type="spellStart"/>
            <w:r w:rsidRPr="00500102">
              <w:rPr>
                <w:rFonts w:ascii="Times New Roman" w:eastAsia="Calibri" w:hAnsi="Times New Roman" w:cs="Times New Roman"/>
                <w:lang w:eastAsia="lt-LT"/>
              </w:rPr>
              <w:t>concentraat</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voor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oplossing</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voor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infusie</w:t>
            </w:r>
            <w:proofErr w:type="spellEnd"/>
          </w:p>
        </w:tc>
      </w:tr>
      <w:tr w:rsidR="00500102" w:rsidRPr="00500102" w14:paraId="5E6E9CD7" w14:textId="77777777" w:rsidTr="004522D3">
        <w:tc>
          <w:tcPr>
            <w:tcW w:w="2968" w:type="dxa"/>
          </w:tcPr>
          <w:p w14:paraId="07A4EC8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Norvegija</w:t>
            </w:r>
          </w:p>
        </w:tc>
        <w:tc>
          <w:tcPr>
            <w:tcW w:w="5940" w:type="dxa"/>
          </w:tcPr>
          <w:p w14:paraId="5D13DF6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Zoledronsyre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w:t>
            </w:r>
            <w:proofErr w:type="spellStart"/>
            <w:r w:rsidRPr="00500102">
              <w:rPr>
                <w:rFonts w:ascii="Times New Roman" w:eastAsia="Calibri" w:hAnsi="Times New Roman" w:cs="Times New Roman"/>
                <w:lang w:eastAsia="lt-LT"/>
              </w:rPr>
              <w:t>Fresenius</w:t>
            </w:r>
            <w:proofErr w:type="spellEnd"/>
          </w:p>
        </w:tc>
      </w:tr>
      <w:tr w:rsidR="00500102" w:rsidRPr="00500102" w14:paraId="1E8C6FEA" w14:textId="77777777" w:rsidTr="004522D3">
        <w:tc>
          <w:tcPr>
            <w:tcW w:w="2968" w:type="dxa"/>
          </w:tcPr>
          <w:p w14:paraId="5483D69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Lenkija</w:t>
            </w:r>
          </w:p>
        </w:tc>
        <w:tc>
          <w:tcPr>
            <w:tcW w:w="5940" w:type="dxa"/>
          </w:tcPr>
          <w:p w14:paraId="60CC7409"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w:t>
            </w:r>
          </w:p>
        </w:tc>
      </w:tr>
      <w:tr w:rsidR="00500102" w:rsidRPr="00500102" w14:paraId="2B6A27B2" w14:textId="77777777" w:rsidTr="004522D3">
        <w:tc>
          <w:tcPr>
            <w:tcW w:w="2968" w:type="dxa"/>
          </w:tcPr>
          <w:p w14:paraId="0CAE140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Rumunija</w:t>
            </w:r>
          </w:p>
        </w:tc>
        <w:tc>
          <w:tcPr>
            <w:tcW w:w="5940" w:type="dxa"/>
          </w:tcPr>
          <w:p w14:paraId="0D4387AC"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w:t>
            </w:r>
          </w:p>
          <w:p w14:paraId="72B88243"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lang w:eastAsia="lt-LT"/>
              </w:rPr>
              <w:t xml:space="preserve">4 mg/5 ml </w:t>
            </w:r>
            <w:proofErr w:type="spellStart"/>
            <w:r w:rsidRPr="00500102">
              <w:rPr>
                <w:rFonts w:ascii="Times New Roman" w:eastAsia="Calibri" w:hAnsi="Times New Roman" w:cs="Times New Roman"/>
                <w:lang w:eastAsia="lt-LT"/>
              </w:rPr>
              <w:t>concentrat</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pentru</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soluţie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perfuzabil</w:t>
            </w:r>
            <w:proofErr w:type="spellEnd"/>
          </w:p>
        </w:tc>
      </w:tr>
      <w:tr w:rsidR="00500102" w:rsidRPr="00500102" w14:paraId="1E266009" w14:textId="77777777" w:rsidTr="004522D3">
        <w:tc>
          <w:tcPr>
            <w:tcW w:w="2968" w:type="dxa"/>
          </w:tcPr>
          <w:p w14:paraId="2281AC1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Švedija</w:t>
            </w:r>
          </w:p>
        </w:tc>
        <w:tc>
          <w:tcPr>
            <w:tcW w:w="5940" w:type="dxa"/>
          </w:tcPr>
          <w:p w14:paraId="63B47CD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Zoledronsyra</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w:t>
            </w:r>
          </w:p>
        </w:tc>
      </w:tr>
      <w:tr w:rsidR="00500102" w:rsidRPr="00500102" w14:paraId="50E522B9" w14:textId="77777777" w:rsidTr="004522D3">
        <w:tc>
          <w:tcPr>
            <w:tcW w:w="2968" w:type="dxa"/>
          </w:tcPr>
          <w:p w14:paraId="413EEC8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Slovėnija</w:t>
            </w:r>
          </w:p>
        </w:tc>
        <w:tc>
          <w:tcPr>
            <w:tcW w:w="5940" w:type="dxa"/>
          </w:tcPr>
          <w:p w14:paraId="26048D73"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Zoledronska</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kislina</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w:t>
            </w:r>
          </w:p>
          <w:p w14:paraId="17B3342B"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lang w:eastAsia="lt-LT"/>
              </w:rPr>
              <w:t xml:space="preserve">4 mg/5 ml </w:t>
            </w:r>
            <w:proofErr w:type="spellStart"/>
            <w:r w:rsidRPr="00500102">
              <w:rPr>
                <w:rFonts w:ascii="Times New Roman" w:eastAsia="Calibri" w:hAnsi="Times New Roman" w:cs="Times New Roman"/>
                <w:lang w:eastAsia="lt-LT"/>
              </w:rPr>
              <w:t>koncentrat</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za</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raztopino</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za</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infundiranje</w:t>
            </w:r>
            <w:proofErr w:type="spellEnd"/>
          </w:p>
        </w:tc>
      </w:tr>
      <w:tr w:rsidR="00500102" w:rsidRPr="00500102" w14:paraId="6D50166F" w14:textId="77777777" w:rsidTr="004522D3">
        <w:tc>
          <w:tcPr>
            <w:tcW w:w="2968" w:type="dxa"/>
          </w:tcPr>
          <w:p w14:paraId="0171E98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Slovakija</w:t>
            </w:r>
          </w:p>
        </w:tc>
        <w:tc>
          <w:tcPr>
            <w:tcW w:w="5940" w:type="dxa"/>
          </w:tcPr>
          <w:p w14:paraId="0A189D1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tc>
      </w:tr>
      <w:tr w:rsidR="00500102" w:rsidRPr="00500102" w14:paraId="5EA55D1E" w14:textId="77777777" w:rsidTr="004522D3">
        <w:tc>
          <w:tcPr>
            <w:tcW w:w="2968" w:type="dxa"/>
          </w:tcPr>
          <w:p w14:paraId="34798ECF"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Jungtinė Karalystė</w:t>
            </w:r>
          </w:p>
        </w:tc>
        <w:tc>
          <w:tcPr>
            <w:tcW w:w="5940" w:type="dxa"/>
          </w:tcPr>
          <w:p w14:paraId="36685B6A" w14:textId="77777777" w:rsidR="00500102" w:rsidRPr="00500102" w:rsidRDefault="00500102" w:rsidP="0050010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5C87BE88"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concentrate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for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solution</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for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infusion</w:t>
            </w:r>
            <w:proofErr w:type="spellEnd"/>
          </w:p>
        </w:tc>
      </w:tr>
    </w:tbl>
    <w:p w14:paraId="08F22F74" w14:textId="77777777" w:rsidR="00500102" w:rsidRPr="00500102" w:rsidRDefault="00500102" w:rsidP="00500102">
      <w:pPr>
        <w:spacing w:after="0" w:line="240" w:lineRule="auto"/>
        <w:rPr>
          <w:rFonts w:ascii="Times New Roman" w:eastAsia="Calibri" w:hAnsi="Times New Roman" w:cs="Times New Roman"/>
          <w:b/>
        </w:rPr>
      </w:pPr>
    </w:p>
    <w:p w14:paraId="4E1329AA" w14:textId="77777777" w:rsidR="00500102" w:rsidRPr="00500102" w:rsidRDefault="00500102" w:rsidP="00500102">
      <w:pPr>
        <w:spacing w:after="0" w:line="240" w:lineRule="auto"/>
        <w:rPr>
          <w:rFonts w:ascii="Times New Roman" w:eastAsia="Calibri" w:hAnsi="Times New Roman" w:cs="Times New Roman"/>
          <w:b/>
        </w:rPr>
      </w:pPr>
    </w:p>
    <w:p w14:paraId="50324542" w14:textId="5DEAF886" w:rsidR="00500102" w:rsidRPr="00500102" w:rsidRDefault="00500102" w:rsidP="00500102">
      <w:pPr>
        <w:spacing w:after="0" w:line="240" w:lineRule="auto"/>
        <w:rPr>
          <w:rFonts w:ascii="Times New Roman" w:eastAsia="Calibri" w:hAnsi="Times New Roman" w:cs="Times New Roman"/>
          <w:noProof/>
        </w:rPr>
      </w:pPr>
      <w:r w:rsidRPr="00500102">
        <w:rPr>
          <w:rFonts w:ascii="Times New Roman" w:eastAsia="Calibri" w:hAnsi="Times New Roman" w:cs="Times New Roman"/>
          <w:b/>
        </w:rPr>
        <w:t>Šis pakuotės lapelis paskutinį kartą peržiūrėtas</w:t>
      </w:r>
      <w:r w:rsidR="008C1742">
        <w:rPr>
          <w:rFonts w:ascii="Times New Roman" w:eastAsia="Calibri" w:hAnsi="Times New Roman" w:cs="Times New Roman"/>
          <w:b/>
        </w:rPr>
        <w:t xml:space="preserve"> 20</w:t>
      </w:r>
      <w:r w:rsidR="00D74CFD">
        <w:rPr>
          <w:rFonts w:ascii="Times New Roman" w:eastAsia="Calibri" w:hAnsi="Times New Roman" w:cs="Times New Roman"/>
          <w:b/>
        </w:rPr>
        <w:t>2</w:t>
      </w:r>
      <w:r w:rsidR="00E27CC1">
        <w:rPr>
          <w:rFonts w:ascii="Times New Roman" w:eastAsia="Calibri" w:hAnsi="Times New Roman" w:cs="Times New Roman"/>
          <w:b/>
        </w:rPr>
        <w:t>4</w:t>
      </w:r>
      <w:r w:rsidR="008C1742">
        <w:rPr>
          <w:rFonts w:ascii="Times New Roman" w:eastAsia="Calibri" w:hAnsi="Times New Roman" w:cs="Times New Roman"/>
          <w:b/>
        </w:rPr>
        <w:t>-</w:t>
      </w:r>
      <w:r w:rsidR="00E27CC1">
        <w:rPr>
          <w:rFonts w:ascii="Times New Roman" w:eastAsia="Calibri" w:hAnsi="Times New Roman" w:cs="Times New Roman"/>
          <w:b/>
        </w:rPr>
        <w:t>08</w:t>
      </w:r>
      <w:r w:rsidR="008C1742">
        <w:rPr>
          <w:rFonts w:ascii="Times New Roman" w:eastAsia="Calibri" w:hAnsi="Times New Roman" w:cs="Times New Roman"/>
          <w:b/>
        </w:rPr>
        <w:t>-</w:t>
      </w:r>
      <w:r w:rsidR="00D74CFD">
        <w:rPr>
          <w:rFonts w:ascii="Times New Roman" w:eastAsia="Calibri" w:hAnsi="Times New Roman" w:cs="Times New Roman"/>
          <w:b/>
        </w:rPr>
        <w:t>2</w:t>
      </w:r>
      <w:r w:rsidR="00E27CC1">
        <w:rPr>
          <w:rFonts w:ascii="Times New Roman" w:eastAsia="Calibri" w:hAnsi="Times New Roman" w:cs="Times New Roman"/>
          <w:b/>
        </w:rPr>
        <w:t>6</w:t>
      </w:r>
      <w:r w:rsidRPr="00500102">
        <w:rPr>
          <w:rFonts w:ascii="Times New Roman" w:eastAsia="Calibri" w:hAnsi="Times New Roman" w:cs="Times New Roman"/>
          <w:b/>
        </w:rPr>
        <w:t>.</w:t>
      </w:r>
    </w:p>
    <w:p w14:paraId="3397E166" w14:textId="77777777" w:rsidR="00500102" w:rsidRPr="00500102" w:rsidRDefault="00500102" w:rsidP="00500102">
      <w:pPr>
        <w:spacing w:after="0" w:line="240" w:lineRule="auto"/>
        <w:rPr>
          <w:rFonts w:ascii="Times New Roman" w:eastAsia="Calibri" w:hAnsi="Times New Roman" w:cs="Times New Roman"/>
        </w:rPr>
      </w:pPr>
    </w:p>
    <w:p w14:paraId="64AED986" w14:textId="209E03B9" w:rsidR="00500102" w:rsidRPr="007F067A" w:rsidRDefault="00500102" w:rsidP="007F067A">
      <w:pPr>
        <w:tabs>
          <w:tab w:val="center" w:pos="4819"/>
          <w:tab w:val="right" w:pos="9638"/>
        </w:tabs>
        <w:rPr>
          <w:rFonts w:ascii="Times New Roman" w:hAnsi="Times New Roman" w:cs="Times New Roman"/>
        </w:rPr>
      </w:pPr>
      <w:r w:rsidRPr="007F067A">
        <w:rPr>
          <w:rFonts w:ascii="Times New Roman" w:eastAsia="SimSun" w:hAnsi="Times New Roman" w:cs="Times New Roman"/>
          <w:noProof/>
        </w:rPr>
        <w:t>Išsami informacija apie šį vaistą pateikiama Valstybinės vaistų kontrolės tarnybos prie Lietuvos Respublikos sveikatos apsaugos ministerijos tinklalapyje</w:t>
      </w:r>
      <w:r w:rsidRPr="007F067A">
        <w:rPr>
          <w:rFonts w:ascii="Times New Roman" w:eastAsia="SimSun" w:hAnsi="Times New Roman" w:cs="Times New Roman"/>
          <w:i/>
          <w:noProof/>
        </w:rPr>
        <w:t xml:space="preserve"> </w:t>
      </w:r>
      <w:r w:rsidR="007F067A" w:rsidRPr="007F067A">
        <w:rPr>
          <w:rFonts w:ascii="Times New Roman" w:hAnsi="Times New Roman" w:cs="Times New Roman"/>
          <w:color w:val="0000EE"/>
          <w:u w:val="single"/>
          <w:lang w:eastAsia="lt-LT"/>
        </w:rPr>
        <w:t>https://vvkt.lrv.lt/lt/.</w:t>
      </w:r>
    </w:p>
    <w:p w14:paraId="22DBD0DC" w14:textId="77777777" w:rsidR="00500102" w:rsidRPr="00500102" w:rsidRDefault="00500102" w:rsidP="00500102">
      <w:pPr>
        <w:spacing w:after="0" w:line="240" w:lineRule="auto"/>
        <w:rPr>
          <w:rFonts w:ascii="Times New Roman" w:eastAsia="Calibri" w:hAnsi="Times New Roman" w:cs="Times New Roman"/>
          <w:highlight w:val="yellow"/>
        </w:rPr>
      </w:pPr>
    </w:p>
    <w:p w14:paraId="65E83FF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w:t>
      </w:r>
    </w:p>
    <w:p w14:paraId="19EAE1D7"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color w:val="000000"/>
        </w:rPr>
      </w:pPr>
      <w:r w:rsidRPr="00500102">
        <w:rPr>
          <w:rFonts w:ascii="Times New Roman" w:eastAsia="Calibri" w:hAnsi="Times New Roman" w:cs="Times New Roman"/>
          <w:b/>
          <w:color w:val="000000"/>
        </w:rPr>
        <w:t>Toliau pateikta informacija skirta tik sveikatos priežiūros specialistams:</w:t>
      </w:r>
    </w:p>
    <w:p w14:paraId="62E6B94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485F30F6"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Kaip paruošti ir vartoti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w:t>
      </w:r>
    </w:p>
    <w:p w14:paraId="06E6287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46ABCBBA"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Siekiant paruošti infuzinį tirpalą, kurio sudėtyje būtų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koncentratą (5 ml) reikia skiesti 100 ml infuzinio tirpalo, kuriame nėra kalcio arba kitu infuziniu tirpalu, kurio sudėtyje nėra </w:t>
      </w:r>
      <w:proofErr w:type="spellStart"/>
      <w:r w:rsidRPr="00500102">
        <w:rPr>
          <w:rFonts w:ascii="Times New Roman" w:eastAsia="Calibri" w:hAnsi="Times New Roman" w:cs="Times New Roman"/>
          <w:color w:val="000000"/>
        </w:rPr>
        <w:t>dvivalen</w:t>
      </w:r>
      <w:r w:rsidR="009B5DF2">
        <w:rPr>
          <w:rFonts w:ascii="Times New Roman" w:eastAsia="Calibri" w:hAnsi="Times New Roman" w:cs="Times New Roman"/>
          <w:color w:val="000000"/>
        </w:rPr>
        <w:t>čių</w:t>
      </w:r>
      <w:proofErr w:type="spellEnd"/>
      <w:r w:rsidRPr="00500102">
        <w:rPr>
          <w:rFonts w:ascii="Times New Roman" w:eastAsia="Calibri" w:hAnsi="Times New Roman" w:cs="Times New Roman"/>
          <w:color w:val="000000"/>
        </w:rPr>
        <w:t xml:space="preserve"> katijonų. Jeigu reikia mažesnės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dozės, pirmiausia pritraukti reikiamą tirpalo tūrį, taip kaip nurodyta toliau, ir po to jį skiesti 100 ml infuzinio tirpalo. Siekiant išvengti nesuderinamumo, tirpalą galima skiesti tik 0,9 % m/v natrio chlorido tirpalu arba 5 % m/v gliukozės tirpalu.</w:t>
      </w:r>
    </w:p>
    <w:p w14:paraId="47B37EA1"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4C0DBB1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koncentrato negalima maišyti su kalcio turin</w:t>
      </w:r>
      <w:r w:rsidRPr="00500102">
        <w:rPr>
          <w:rFonts w:ascii="Times New Roman" w:eastAsia="TimesNewRoman,Bold" w:hAnsi="Times New Roman" w:cs="Times New Roman"/>
          <w:b/>
          <w:bCs/>
          <w:color w:val="000000"/>
        </w:rPr>
        <w:t>č</w:t>
      </w:r>
      <w:r w:rsidRPr="00500102">
        <w:rPr>
          <w:rFonts w:ascii="Times New Roman" w:eastAsia="Calibri" w:hAnsi="Times New Roman" w:cs="Times New Roman"/>
          <w:b/>
          <w:bCs/>
          <w:color w:val="000000"/>
        </w:rPr>
        <w:t>iais tirpalais ar kitokiu infuziniu tirpalu, kurio sud</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 xml:space="preserve">tyje yra </w:t>
      </w:r>
      <w:proofErr w:type="spellStart"/>
      <w:r w:rsidRPr="00500102">
        <w:rPr>
          <w:rFonts w:ascii="Times New Roman" w:eastAsia="Calibri" w:hAnsi="Times New Roman" w:cs="Times New Roman"/>
          <w:b/>
          <w:bCs/>
          <w:color w:val="000000"/>
        </w:rPr>
        <w:t>dvivalen</w:t>
      </w:r>
      <w:r w:rsidR="009B5DF2">
        <w:rPr>
          <w:rFonts w:ascii="Times New Roman" w:eastAsia="TimesNewRoman,Bold" w:hAnsi="Times New Roman" w:cs="Times New Roman"/>
          <w:b/>
          <w:bCs/>
          <w:color w:val="000000"/>
        </w:rPr>
        <w:t>čių</w:t>
      </w:r>
      <w:proofErr w:type="spellEnd"/>
      <w:r w:rsidRPr="00500102">
        <w:rPr>
          <w:rFonts w:ascii="Times New Roman" w:eastAsia="TimesNewRoman,Bold" w:hAnsi="Times New Roman" w:cs="Times New Roman"/>
          <w:b/>
          <w:bCs/>
          <w:color w:val="000000"/>
        </w:rPr>
        <w:t xml:space="preserve"> </w:t>
      </w:r>
      <w:r w:rsidRPr="00500102">
        <w:rPr>
          <w:rFonts w:ascii="Times New Roman" w:eastAsia="Calibri" w:hAnsi="Times New Roman" w:cs="Times New Roman"/>
          <w:b/>
          <w:bCs/>
          <w:color w:val="000000"/>
        </w:rPr>
        <w:t>katijon</w:t>
      </w:r>
      <w:r w:rsidRPr="00500102">
        <w:rPr>
          <w:rFonts w:ascii="Times New Roman" w:eastAsia="TimesNewRoman,Bold" w:hAnsi="Times New Roman" w:cs="Times New Roman"/>
          <w:b/>
          <w:bCs/>
          <w:color w:val="000000"/>
        </w:rPr>
        <w:t>ų</w:t>
      </w:r>
      <w:r w:rsidRPr="00500102">
        <w:rPr>
          <w:rFonts w:ascii="Times New Roman" w:eastAsia="Calibri" w:hAnsi="Times New Roman" w:cs="Times New Roman"/>
          <w:b/>
          <w:bCs/>
          <w:color w:val="000000"/>
        </w:rPr>
        <w:t xml:space="preserve">, pvz., </w:t>
      </w:r>
      <w:proofErr w:type="spellStart"/>
      <w:r w:rsidRPr="00500102">
        <w:rPr>
          <w:rFonts w:ascii="Times New Roman" w:eastAsia="Calibri" w:hAnsi="Times New Roman" w:cs="Times New Roman"/>
          <w:b/>
          <w:bCs/>
          <w:color w:val="000000"/>
        </w:rPr>
        <w:t>laktatiniu</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Ringerio</w:t>
      </w:r>
      <w:proofErr w:type="spellEnd"/>
      <w:r w:rsidR="009B5DF2">
        <w:rPr>
          <w:rFonts w:ascii="Times New Roman" w:eastAsia="Calibri" w:hAnsi="Times New Roman" w:cs="Times New Roman"/>
          <w:b/>
          <w:bCs/>
          <w:color w:val="000000"/>
        </w:rPr>
        <w:t xml:space="preserve"> </w:t>
      </w:r>
      <w:r w:rsidRPr="00500102">
        <w:rPr>
          <w:rFonts w:ascii="Times New Roman" w:eastAsia="Calibri" w:hAnsi="Times New Roman" w:cs="Times New Roman"/>
          <w:b/>
          <w:bCs/>
          <w:color w:val="000000"/>
        </w:rPr>
        <w:t>tirpalu.</w:t>
      </w:r>
    </w:p>
    <w:p w14:paraId="45CEF13E" w14:textId="77777777" w:rsidR="009B5DF2" w:rsidRDefault="009B5DF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F099E7B"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Nurodymai, kaip paruošti mažesnę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dozę:</w:t>
      </w:r>
    </w:p>
    <w:p w14:paraId="1F11AF0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Pritraukti reikiamą skystojo koncentrato tūrį:</w:t>
      </w:r>
    </w:p>
    <w:p w14:paraId="04753B7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4,4 ml, kai dozė yra 3,5 mg;</w:t>
      </w:r>
    </w:p>
    <w:p w14:paraId="2076675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4,1 ml, kai dozė yra 3,3 mg;</w:t>
      </w:r>
    </w:p>
    <w:p w14:paraId="796685A2"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lastRenderedPageBreak/>
        <w:t>-</w:t>
      </w:r>
      <w:r w:rsidRPr="00500102">
        <w:rPr>
          <w:rFonts w:ascii="Times New Roman" w:eastAsia="Calibri" w:hAnsi="Times New Roman" w:cs="Times New Roman"/>
          <w:color w:val="000000"/>
        </w:rPr>
        <w:tab/>
        <w:t>3,8 ml, kai dozė yra 3,0 mg.</w:t>
      </w:r>
    </w:p>
    <w:p w14:paraId="6D2197AD"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3CC4C38E" w14:textId="77777777" w:rsidR="00500102" w:rsidRPr="00500102" w:rsidRDefault="00500102" w:rsidP="00500102">
      <w:pPr>
        <w:tabs>
          <w:tab w:val="left" w:pos="0"/>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 xml:space="preserve">- </w:t>
      </w:r>
      <w:r w:rsidRPr="00500102">
        <w:rPr>
          <w:rFonts w:ascii="Times New Roman" w:eastAsia="Calibri" w:hAnsi="Times New Roman" w:cs="Times New Roman"/>
          <w:color w:val="000000"/>
        </w:rPr>
        <w:tab/>
        <w:t xml:space="preserve">Tik vienkartiniam vartojimui. Nesuvartotą tirpalą reikia sunaikinti. Galima vartoti tik skaidrų tirpalą, kuriame nėra jokių matomų dalelių ir nepakitusi jo spalva. Ruošiant infuziją reikia laikytis </w:t>
      </w:r>
      <w:proofErr w:type="spellStart"/>
      <w:r w:rsidRPr="00500102">
        <w:rPr>
          <w:rFonts w:ascii="Times New Roman" w:eastAsia="Calibri" w:hAnsi="Times New Roman" w:cs="Times New Roman"/>
          <w:color w:val="000000"/>
        </w:rPr>
        <w:t>aseptikos</w:t>
      </w:r>
      <w:proofErr w:type="spellEnd"/>
      <w:r w:rsidRPr="00500102">
        <w:rPr>
          <w:rFonts w:ascii="Times New Roman" w:eastAsia="Calibri" w:hAnsi="Times New Roman" w:cs="Times New Roman"/>
          <w:color w:val="000000"/>
        </w:rPr>
        <w:t xml:space="preserve"> reikalavimų.</w:t>
      </w:r>
    </w:p>
    <w:p w14:paraId="638EF43A" w14:textId="77777777" w:rsidR="00500102" w:rsidRPr="00500102" w:rsidRDefault="00500102" w:rsidP="00500102">
      <w:pPr>
        <w:tabs>
          <w:tab w:val="left" w:pos="0"/>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 xml:space="preserve">- </w:t>
      </w:r>
      <w:r w:rsidRPr="00500102">
        <w:rPr>
          <w:rFonts w:ascii="Times New Roman" w:eastAsia="Calibri" w:hAnsi="Times New Roman" w:cs="Times New Roman"/>
          <w:color w:val="000000"/>
        </w:rPr>
        <w:tab/>
        <w:t>Tinkamumo laikas praskiedus: cheminiu ir fiziniu požiūriu, vaistinis preparatas stabilus išlieka 2 °C – 8 °C temperatūroje 24 valandas. Mikrobiologiniu požiūriu, infuzinį tirpalą po praskiedimo reikia vartoti nedelsiant. Jeigu jis iš karto nevartojamas, už laikymo sąlygas ir trukmę prieš vartojimą atsako vartotojas. Paprastai 2 °C – 8 °C temperatūroje laikymo trukmė neturi būti ilgesnė kaip 24 val. Prieš vartojimą šaldytuve laikytą tirpalą reikia palikti sušilti iki kambario temperatūros.</w:t>
      </w:r>
    </w:p>
    <w:p w14:paraId="7E3C4682" w14:textId="77777777" w:rsidR="00500102" w:rsidRPr="00500102" w:rsidRDefault="00500102" w:rsidP="00500102">
      <w:pPr>
        <w:tabs>
          <w:tab w:val="left" w:pos="0"/>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 xml:space="preserve">Tirpalas, kurio sudėtyje yra </w:t>
      </w:r>
      <w:proofErr w:type="spellStart"/>
      <w:r w:rsidR="002C5E80" w:rsidRPr="000D2400">
        <w:rPr>
          <w:rFonts w:ascii="Times New Roman" w:eastAsia="Calibri" w:hAnsi="Times New Roman" w:cs="Times New Roman"/>
          <w:color w:val="000000"/>
        </w:rPr>
        <w:t>Zoledronic</w:t>
      </w:r>
      <w:proofErr w:type="spellEnd"/>
      <w:r w:rsidR="002C5E80" w:rsidRPr="000D2400">
        <w:rPr>
          <w:rFonts w:ascii="Times New Roman" w:eastAsia="Calibri" w:hAnsi="Times New Roman" w:cs="Times New Roman"/>
          <w:color w:val="000000"/>
        </w:rPr>
        <w:t xml:space="preserve"> </w:t>
      </w:r>
      <w:proofErr w:type="spellStart"/>
      <w:r w:rsidR="002C5E80" w:rsidRPr="000D2400">
        <w:rPr>
          <w:rFonts w:ascii="Times New Roman" w:eastAsia="Calibri" w:hAnsi="Times New Roman" w:cs="Times New Roman"/>
          <w:color w:val="000000"/>
        </w:rPr>
        <w:t>acid</w:t>
      </w:r>
      <w:proofErr w:type="spellEnd"/>
      <w:r w:rsidR="002C5E80" w:rsidRPr="000D2400">
        <w:rPr>
          <w:rFonts w:ascii="Times New Roman" w:eastAsia="Calibri" w:hAnsi="Times New Roman" w:cs="Times New Roman"/>
          <w:color w:val="000000"/>
        </w:rPr>
        <w:t xml:space="preserve"> </w:t>
      </w:r>
      <w:proofErr w:type="spellStart"/>
      <w:r w:rsidR="002C5E80" w:rsidRPr="000D2400">
        <w:rPr>
          <w:rFonts w:ascii="Times New Roman" w:eastAsia="Calibri" w:hAnsi="Times New Roman" w:cs="Times New Roman"/>
          <w:bCs/>
          <w:color w:val="000000"/>
        </w:rPr>
        <w:t>Fresenius</w:t>
      </w:r>
      <w:proofErr w:type="spellEnd"/>
      <w:r w:rsidR="002C5E80" w:rsidRPr="000D2400">
        <w:rPr>
          <w:rFonts w:ascii="Times New Roman" w:eastAsia="Calibri" w:hAnsi="Times New Roman" w:cs="Times New Roman"/>
          <w:color w:val="000000"/>
        </w:rPr>
        <w:t xml:space="preserve"> Kabi</w:t>
      </w:r>
      <w:r w:rsidRPr="00500102">
        <w:rPr>
          <w:rFonts w:ascii="Times New Roman" w:eastAsia="Calibri" w:hAnsi="Times New Roman" w:cs="Times New Roman"/>
          <w:color w:val="000000"/>
        </w:rPr>
        <w:t xml:space="preserve">, yra sulašinamas į veną </w:t>
      </w:r>
      <w:r w:rsidR="002C5E80">
        <w:rPr>
          <w:rFonts w:ascii="Times New Roman" w:eastAsia="Calibri" w:hAnsi="Times New Roman" w:cs="Times New Roman"/>
          <w:color w:val="000000"/>
        </w:rPr>
        <w:t>20</w:t>
      </w:r>
      <w:r w:rsidR="002C5E80" w:rsidRPr="00500102">
        <w:rPr>
          <w:rFonts w:ascii="Times New Roman" w:eastAsia="Calibri" w:hAnsi="Times New Roman" w:cs="Times New Roman"/>
          <w:color w:val="000000"/>
        </w:rPr>
        <w:t> </w:t>
      </w:r>
      <w:r w:rsidRPr="00500102">
        <w:rPr>
          <w:rFonts w:ascii="Times New Roman" w:eastAsia="Calibri" w:hAnsi="Times New Roman" w:cs="Times New Roman"/>
          <w:color w:val="000000"/>
        </w:rPr>
        <w:t xml:space="preserve">minučių laikotarpiu per atskirą infuzijų liniją. Prieš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vartojimą ir po vartojimo būtina nustatyti ar pacientui pakanka skysčių ir įsitikinti, kad jis skysčių gauna pakankamai.</w:t>
      </w:r>
    </w:p>
    <w:p w14:paraId="6969E994" w14:textId="77777777" w:rsidR="00500102" w:rsidRPr="00500102" w:rsidRDefault="00500102" w:rsidP="00500102">
      <w:pPr>
        <w:tabs>
          <w:tab w:val="left" w:pos="0"/>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 xml:space="preserve">Atlikti tyrimai su stiklo buteliukais bei su įvairiomis </w:t>
      </w:r>
      <w:proofErr w:type="spellStart"/>
      <w:r w:rsidRPr="00500102">
        <w:rPr>
          <w:rFonts w:ascii="Times New Roman" w:eastAsia="Calibri" w:hAnsi="Times New Roman" w:cs="Times New Roman"/>
          <w:color w:val="000000"/>
        </w:rPr>
        <w:t>talpyklėmis</w:t>
      </w:r>
      <w:proofErr w:type="spellEnd"/>
      <w:r w:rsidRPr="00500102">
        <w:rPr>
          <w:rFonts w:ascii="Times New Roman" w:eastAsia="Calibri" w:hAnsi="Times New Roman" w:cs="Times New Roman"/>
          <w:color w:val="000000"/>
        </w:rPr>
        <w:t xml:space="preserve">, pagamintomis iš </w:t>
      </w:r>
      <w:proofErr w:type="spellStart"/>
      <w:r w:rsidRPr="00500102">
        <w:rPr>
          <w:rFonts w:ascii="Times New Roman" w:eastAsia="Calibri" w:hAnsi="Times New Roman" w:cs="Times New Roman"/>
          <w:color w:val="000000"/>
        </w:rPr>
        <w:t>polivinilchlorido</w:t>
      </w:r>
      <w:proofErr w:type="spellEnd"/>
      <w:r w:rsidRPr="00500102">
        <w:rPr>
          <w:rFonts w:ascii="Times New Roman" w:eastAsia="Calibri" w:hAnsi="Times New Roman" w:cs="Times New Roman"/>
          <w:color w:val="000000"/>
        </w:rPr>
        <w:t xml:space="preserve">, polietileno ir polipropileno (pripildytomis 0,9 % m/v natrio chlorido tirpalo arba 5 % m/v gliukozės tirpalo), parodė, kad su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nesuderinamumas nepasireiškia.</w:t>
      </w:r>
    </w:p>
    <w:p w14:paraId="1F32B274" w14:textId="77777777" w:rsidR="00500102" w:rsidRPr="00500102" w:rsidRDefault="00500102" w:rsidP="00500102">
      <w:pPr>
        <w:tabs>
          <w:tab w:val="left" w:pos="0"/>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 xml:space="preserve">Duomenų apie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suderinamumą su kitais į veną vartojamais vaistais nėra, todėl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negalima maišyti su kitais vaistais bei medžiagomis, visada jį reikia lašinti per atskirą infuzijų liniją.</w:t>
      </w:r>
    </w:p>
    <w:p w14:paraId="76F4BDE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2625C50C"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Kaip laikyti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w:t>
      </w:r>
    </w:p>
    <w:p w14:paraId="12052285"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p>
    <w:p w14:paraId="6A0A14E4"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Šį vaistą laikykite vaikams nepastebimoje ir nepasiekiamoje vietoje.</w:t>
      </w:r>
    </w:p>
    <w:p w14:paraId="1FD06119"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Ant pakuotės po „</w:t>
      </w:r>
      <w:r w:rsidR="00BD3F17">
        <w:rPr>
          <w:rFonts w:ascii="Times New Roman" w:eastAsia="Calibri" w:hAnsi="Times New Roman" w:cs="Times New Roman"/>
          <w:color w:val="000000"/>
        </w:rPr>
        <w:t>EXP</w:t>
      </w:r>
      <w:r w:rsidRPr="00500102">
        <w:rPr>
          <w:rFonts w:ascii="Times New Roman" w:eastAsia="Calibri" w:hAnsi="Times New Roman" w:cs="Times New Roman"/>
          <w:color w:val="000000"/>
        </w:rPr>
        <w:t>“ nurodytam tinkamumo laikui pasibaigus, šio vaisto vartoti negalima.</w:t>
      </w:r>
    </w:p>
    <w:p w14:paraId="1829AFA3" w14:textId="77777777" w:rsidR="00500102" w:rsidRPr="00500102" w:rsidRDefault="00500102" w:rsidP="0050010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Jei flakonas neatidarytas, vaistui specialių laikymo sąlygų nereikia.</w:t>
      </w:r>
    </w:p>
    <w:p w14:paraId="1243B27F" w14:textId="77777777" w:rsidR="00500102" w:rsidRPr="00500102" w:rsidRDefault="00500102" w:rsidP="00500102">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Laikymo sąlygos po praskiedimo nurodytos aukščiau skyrelyje „Tinkamumo laikas praskiedus“</w:t>
      </w:r>
    </w:p>
    <w:p w14:paraId="4A23610B" w14:textId="77777777" w:rsidR="00500102" w:rsidRPr="00500102" w:rsidRDefault="00500102" w:rsidP="00500102">
      <w:pPr>
        <w:tabs>
          <w:tab w:val="left" w:pos="567"/>
        </w:tabs>
        <w:spacing w:after="0" w:line="240" w:lineRule="auto"/>
        <w:rPr>
          <w:rFonts w:ascii="Times New Roman" w:eastAsia="Times New Roman" w:hAnsi="Times New Roman" w:cs="Times New Roman"/>
          <w:snapToGrid w:val="0"/>
        </w:rPr>
      </w:pPr>
    </w:p>
    <w:p w14:paraId="4A4EB198" w14:textId="77777777" w:rsidR="00500102" w:rsidRPr="00500102" w:rsidRDefault="00500102" w:rsidP="00500102">
      <w:pPr>
        <w:tabs>
          <w:tab w:val="left" w:pos="567"/>
        </w:tabs>
        <w:spacing w:after="0" w:line="240" w:lineRule="auto"/>
        <w:rPr>
          <w:rFonts w:ascii="Times New Roman" w:eastAsia="Times New Roman" w:hAnsi="Times New Roman" w:cs="Times New Roman"/>
          <w:snapToGrid w:val="0"/>
        </w:rPr>
      </w:pPr>
    </w:p>
    <w:p w14:paraId="480002D0" w14:textId="77777777" w:rsidR="00500102" w:rsidRPr="00500102" w:rsidRDefault="00500102" w:rsidP="00500102">
      <w:pPr>
        <w:rPr>
          <w:rFonts w:ascii="Times New Roman" w:eastAsia="Calibri" w:hAnsi="Times New Roman" w:cs="Times New Roman"/>
        </w:rPr>
      </w:pPr>
    </w:p>
    <w:p w14:paraId="4378C34C" w14:textId="77777777" w:rsidR="0048181A" w:rsidRDefault="0048181A"/>
    <w:sectPr w:rsidR="0048181A" w:rsidSect="004522D3">
      <w:headerReference w:type="even" r:id="rId8"/>
      <w:headerReference w:type="default" r:id="rId9"/>
      <w:footerReference w:type="default" r:id="rId10"/>
      <w:pgSz w:w="11906" w:h="16838"/>
      <w:pgMar w:top="1134" w:right="1418" w:bottom="1134" w:left="1418" w:header="567" w:footer="56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A84FD" w14:textId="77777777" w:rsidR="008C1742" w:rsidRDefault="008C1742">
      <w:pPr>
        <w:spacing w:after="0" w:line="240" w:lineRule="auto"/>
      </w:pPr>
      <w:r>
        <w:separator/>
      </w:r>
    </w:p>
  </w:endnote>
  <w:endnote w:type="continuationSeparator" w:id="0">
    <w:p w14:paraId="3E3993EB" w14:textId="77777777" w:rsidR="008C1742" w:rsidRDefault="008C1742">
      <w:pPr>
        <w:spacing w:after="0" w:line="240" w:lineRule="auto"/>
      </w:pPr>
      <w:r>
        <w:continuationSeparator/>
      </w:r>
    </w:p>
  </w:endnote>
  <w:endnote w:type="continuationNotice" w:id="1">
    <w:p w14:paraId="26B88DB5" w14:textId="77777777" w:rsidR="008C1742" w:rsidRDefault="008C17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Bold">
    <w:altName w:val="Yu Gothic UI"/>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FC1CC" w14:textId="77777777" w:rsidR="008C1742" w:rsidRPr="00110362" w:rsidRDefault="008C1742">
    <w:pPr>
      <w:pStyle w:val="Porat"/>
      <w:jc w:val="right"/>
    </w:pPr>
    <w:r>
      <w:fldChar w:fldCharType="begin"/>
    </w:r>
    <w:r>
      <w:instrText xml:space="preserve"> PAGE   \* MERGEFORMAT </w:instrText>
    </w:r>
    <w:r>
      <w:fldChar w:fldCharType="separate"/>
    </w:r>
    <w:r w:rsidR="00D74CFD">
      <w:rPr>
        <w:noProof/>
      </w:rPr>
      <w:t>35</w:t>
    </w:r>
    <w:r>
      <w:rPr>
        <w:noProof/>
      </w:rPr>
      <w:fldChar w:fldCharType="end"/>
    </w:r>
  </w:p>
  <w:p w14:paraId="2C5A6968" w14:textId="77777777" w:rsidR="008C1742" w:rsidRDefault="008C174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6BB28" w14:textId="77777777" w:rsidR="008C1742" w:rsidRDefault="008C1742">
      <w:pPr>
        <w:spacing w:after="0" w:line="240" w:lineRule="auto"/>
      </w:pPr>
      <w:r>
        <w:separator/>
      </w:r>
    </w:p>
  </w:footnote>
  <w:footnote w:type="continuationSeparator" w:id="0">
    <w:p w14:paraId="747C627E" w14:textId="77777777" w:rsidR="008C1742" w:rsidRDefault="008C1742">
      <w:pPr>
        <w:spacing w:after="0" w:line="240" w:lineRule="auto"/>
      </w:pPr>
      <w:r>
        <w:continuationSeparator/>
      </w:r>
    </w:p>
  </w:footnote>
  <w:footnote w:type="continuationNotice" w:id="1">
    <w:p w14:paraId="179D89AD" w14:textId="77777777" w:rsidR="008C1742" w:rsidRDefault="008C17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9B131" w14:textId="77777777" w:rsidR="008C1742" w:rsidRDefault="008C1742" w:rsidP="004522D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C2F695C" w14:textId="77777777" w:rsidR="008C1742" w:rsidRDefault="008C1742" w:rsidP="004522D3">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C96B2" w14:textId="77777777" w:rsidR="008C1742" w:rsidRDefault="008C1742" w:rsidP="004522D3">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1E6145"/>
    <w:multiLevelType w:val="hybridMultilevel"/>
    <w:tmpl w:val="CB200E56"/>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5337D"/>
    <w:multiLevelType w:val="hybridMultilevel"/>
    <w:tmpl w:val="18EEAF2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693945"/>
    <w:multiLevelType w:val="hybridMultilevel"/>
    <w:tmpl w:val="E782EE9E"/>
    <w:lvl w:ilvl="0" w:tplc="EA6CEA2C">
      <w:start w:val="2"/>
      <w:numFmt w:val="bullet"/>
      <w:lvlText w:val=""/>
      <w:lvlJc w:val="left"/>
      <w:pPr>
        <w:tabs>
          <w:tab w:val="num" w:pos="720"/>
        </w:tabs>
        <w:ind w:left="720" w:hanging="360"/>
      </w:pPr>
      <w:rPr>
        <w:rFonts w:ascii="Symbol" w:hAnsi="Symbol" w:hint="default"/>
        <w:color w:val="auto"/>
        <w:u w:val="none" w:color="000000"/>
      </w:rPr>
    </w:lvl>
    <w:lvl w:ilvl="1" w:tplc="04090003" w:tentative="1">
      <w:start w:val="1"/>
      <w:numFmt w:val="bullet"/>
      <w:lvlText w:val="o"/>
      <w:lvlJc w:val="left"/>
      <w:pPr>
        <w:tabs>
          <w:tab w:val="num" w:pos="1227"/>
        </w:tabs>
        <w:ind w:left="1227" w:hanging="360"/>
      </w:pPr>
      <w:rPr>
        <w:rFonts w:ascii="Courier New" w:hAnsi="Courier New" w:hint="default"/>
      </w:rPr>
    </w:lvl>
    <w:lvl w:ilvl="2" w:tplc="04090005" w:tentative="1">
      <w:start w:val="1"/>
      <w:numFmt w:val="bullet"/>
      <w:lvlText w:val=""/>
      <w:lvlJc w:val="left"/>
      <w:pPr>
        <w:tabs>
          <w:tab w:val="num" w:pos="1947"/>
        </w:tabs>
        <w:ind w:left="1947" w:hanging="360"/>
      </w:pPr>
      <w:rPr>
        <w:rFonts w:ascii="Wingdings" w:hAnsi="Wingdings" w:hint="default"/>
      </w:rPr>
    </w:lvl>
    <w:lvl w:ilvl="3" w:tplc="04090001" w:tentative="1">
      <w:start w:val="1"/>
      <w:numFmt w:val="bullet"/>
      <w:lvlText w:val=""/>
      <w:lvlJc w:val="left"/>
      <w:pPr>
        <w:tabs>
          <w:tab w:val="num" w:pos="2667"/>
        </w:tabs>
        <w:ind w:left="2667" w:hanging="360"/>
      </w:pPr>
      <w:rPr>
        <w:rFonts w:ascii="Symbol" w:hAnsi="Symbol" w:hint="default"/>
      </w:rPr>
    </w:lvl>
    <w:lvl w:ilvl="4" w:tplc="04090003" w:tentative="1">
      <w:start w:val="1"/>
      <w:numFmt w:val="bullet"/>
      <w:lvlText w:val="o"/>
      <w:lvlJc w:val="left"/>
      <w:pPr>
        <w:tabs>
          <w:tab w:val="num" w:pos="3387"/>
        </w:tabs>
        <w:ind w:left="3387" w:hanging="360"/>
      </w:pPr>
      <w:rPr>
        <w:rFonts w:ascii="Courier New" w:hAnsi="Courier New" w:hint="default"/>
      </w:rPr>
    </w:lvl>
    <w:lvl w:ilvl="5" w:tplc="04090005" w:tentative="1">
      <w:start w:val="1"/>
      <w:numFmt w:val="bullet"/>
      <w:lvlText w:val=""/>
      <w:lvlJc w:val="left"/>
      <w:pPr>
        <w:tabs>
          <w:tab w:val="num" w:pos="4107"/>
        </w:tabs>
        <w:ind w:left="4107" w:hanging="360"/>
      </w:pPr>
      <w:rPr>
        <w:rFonts w:ascii="Wingdings" w:hAnsi="Wingdings" w:hint="default"/>
      </w:rPr>
    </w:lvl>
    <w:lvl w:ilvl="6" w:tplc="04090001" w:tentative="1">
      <w:start w:val="1"/>
      <w:numFmt w:val="bullet"/>
      <w:lvlText w:val=""/>
      <w:lvlJc w:val="left"/>
      <w:pPr>
        <w:tabs>
          <w:tab w:val="num" w:pos="4827"/>
        </w:tabs>
        <w:ind w:left="4827" w:hanging="360"/>
      </w:pPr>
      <w:rPr>
        <w:rFonts w:ascii="Symbol" w:hAnsi="Symbol" w:hint="default"/>
      </w:rPr>
    </w:lvl>
    <w:lvl w:ilvl="7" w:tplc="04090003" w:tentative="1">
      <w:start w:val="1"/>
      <w:numFmt w:val="bullet"/>
      <w:lvlText w:val="o"/>
      <w:lvlJc w:val="left"/>
      <w:pPr>
        <w:tabs>
          <w:tab w:val="num" w:pos="5547"/>
        </w:tabs>
        <w:ind w:left="5547" w:hanging="360"/>
      </w:pPr>
      <w:rPr>
        <w:rFonts w:ascii="Courier New" w:hAnsi="Courier New" w:hint="default"/>
      </w:rPr>
    </w:lvl>
    <w:lvl w:ilvl="8" w:tplc="04090005" w:tentative="1">
      <w:start w:val="1"/>
      <w:numFmt w:val="bullet"/>
      <w:lvlText w:val=""/>
      <w:lvlJc w:val="left"/>
      <w:pPr>
        <w:tabs>
          <w:tab w:val="num" w:pos="6267"/>
        </w:tabs>
        <w:ind w:left="6267" w:hanging="360"/>
      </w:pPr>
      <w:rPr>
        <w:rFonts w:ascii="Wingdings" w:hAnsi="Wingdings" w:hint="default"/>
      </w:rPr>
    </w:lvl>
  </w:abstractNum>
  <w:abstractNum w:abstractNumId="5" w15:restartNumberingAfterBreak="0">
    <w:nsid w:val="1F941801"/>
    <w:multiLevelType w:val="hybridMultilevel"/>
    <w:tmpl w:val="5BB4693A"/>
    <w:lvl w:ilvl="0" w:tplc="04270015">
      <w:start w:val="1"/>
      <w:numFmt w:val="upperLetter"/>
      <w:lvlText w:val="%1."/>
      <w:lvlJc w:val="left"/>
      <w:pPr>
        <w:ind w:left="36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23EB1D89"/>
    <w:multiLevelType w:val="hybridMultilevel"/>
    <w:tmpl w:val="946ECBC8"/>
    <w:lvl w:ilvl="0" w:tplc="0DEC931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5B4C25"/>
    <w:multiLevelType w:val="hybridMultilevel"/>
    <w:tmpl w:val="BEFC7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276AD3"/>
    <w:multiLevelType w:val="hybridMultilevel"/>
    <w:tmpl w:val="F70E5E40"/>
    <w:lvl w:ilvl="0" w:tplc="BBA899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D92A61"/>
    <w:multiLevelType w:val="hybridMultilevel"/>
    <w:tmpl w:val="1EDC4A70"/>
    <w:lvl w:ilvl="0" w:tplc="D840C09E">
      <w:numFmt w:val="bullet"/>
      <w:lvlText w:val="•"/>
      <w:lvlJc w:val="left"/>
      <w:pPr>
        <w:ind w:left="405" w:hanging="360"/>
      </w:pPr>
      <w:rPr>
        <w:rFonts w:ascii="Times New Roman" w:eastAsia="Times New Roman" w:hAnsi="Times New Roman" w:hint="default"/>
        <w:b/>
      </w:rPr>
    </w:lvl>
    <w:lvl w:ilvl="1" w:tplc="04270003" w:tentative="1">
      <w:start w:val="1"/>
      <w:numFmt w:val="bullet"/>
      <w:lvlText w:val="o"/>
      <w:lvlJc w:val="left"/>
      <w:pPr>
        <w:ind w:left="1125" w:hanging="360"/>
      </w:pPr>
      <w:rPr>
        <w:rFonts w:ascii="Courier New" w:hAnsi="Courier New" w:hint="default"/>
      </w:rPr>
    </w:lvl>
    <w:lvl w:ilvl="2" w:tplc="04270005" w:tentative="1">
      <w:start w:val="1"/>
      <w:numFmt w:val="bullet"/>
      <w:lvlText w:val=""/>
      <w:lvlJc w:val="left"/>
      <w:pPr>
        <w:ind w:left="1845" w:hanging="360"/>
      </w:pPr>
      <w:rPr>
        <w:rFonts w:ascii="Wingdings" w:hAnsi="Wingdings" w:hint="default"/>
      </w:rPr>
    </w:lvl>
    <w:lvl w:ilvl="3" w:tplc="04270001" w:tentative="1">
      <w:start w:val="1"/>
      <w:numFmt w:val="bullet"/>
      <w:lvlText w:val=""/>
      <w:lvlJc w:val="left"/>
      <w:pPr>
        <w:ind w:left="2565" w:hanging="360"/>
      </w:pPr>
      <w:rPr>
        <w:rFonts w:ascii="Symbol" w:hAnsi="Symbol" w:hint="default"/>
      </w:rPr>
    </w:lvl>
    <w:lvl w:ilvl="4" w:tplc="04270003" w:tentative="1">
      <w:start w:val="1"/>
      <w:numFmt w:val="bullet"/>
      <w:lvlText w:val="o"/>
      <w:lvlJc w:val="left"/>
      <w:pPr>
        <w:ind w:left="3285" w:hanging="360"/>
      </w:pPr>
      <w:rPr>
        <w:rFonts w:ascii="Courier New" w:hAnsi="Courier New" w:hint="default"/>
      </w:rPr>
    </w:lvl>
    <w:lvl w:ilvl="5" w:tplc="04270005" w:tentative="1">
      <w:start w:val="1"/>
      <w:numFmt w:val="bullet"/>
      <w:lvlText w:val=""/>
      <w:lvlJc w:val="left"/>
      <w:pPr>
        <w:ind w:left="4005" w:hanging="360"/>
      </w:pPr>
      <w:rPr>
        <w:rFonts w:ascii="Wingdings" w:hAnsi="Wingdings" w:hint="default"/>
      </w:rPr>
    </w:lvl>
    <w:lvl w:ilvl="6" w:tplc="04270001" w:tentative="1">
      <w:start w:val="1"/>
      <w:numFmt w:val="bullet"/>
      <w:lvlText w:val=""/>
      <w:lvlJc w:val="left"/>
      <w:pPr>
        <w:ind w:left="4725" w:hanging="360"/>
      </w:pPr>
      <w:rPr>
        <w:rFonts w:ascii="Symbol" w:hAnsi="Symbol" w:hint="default"/>
      </w:rPr>
    </w:lvl>
    <w:lvl w:ilvl="7" w:tplc="04270003" w:tentative="1">
      <w:start w:val="1"/>
      <w:numFmt w:val="bullet"/>
      <w:lvlText w:val="o"/>
      <w:lvlJc w:val="left"/>
      <w:pPr>
        <w:ind w:left="5445" w:hanging="360"/>
      </w:pPr>
      <w:rPr>
        <w:rFonts w:ascii="Courier New" w:hAnsi="Courier New" w:hint="default"/>
      </w:rPr>
    </w:lvl>
    <w:lvl w:ilvl="8" w:tplc="04270005" w:tentative="1">
      <w:start w:val="1"/>
      <w:numFmt w:val="bullet"/>
      <w:lvlText w:val=""/>
      <w:lvlJc w:val="left"/>
      <w:pPr>
        <w:ind w:left="6165" w:hanging="360"/>
      </w:pPr>
      <w:rPr>
        <w:rFonts w:ascii="Wingdings" w:hAnsi="Wingdings" w:hint="default"/>
      </w:rPr>
    </w:lvl>
  </w:abstractNum>
  <w:abstractNum w:abstractNumId="10" w15:restartNumberingAfterBreak="0">
    <w:nsid w:val="4525522A"/>
    <w:multiLevelType w:val="hybridMultilevel"/>
    <w:tmpl w:val="34FAEBF6"/>
    <w:lvl w:ilvl="0" w:tplc="6A56CB7E">
      <w:numFmt w:val="bullet"/>
      <w:lvlText w:val="•"/>
      <w:lvlJc w:val="left"/>
      <w:pPr>
        <w:ind w:left="405" w:hanging="360"/>
      </w:pPr>
      <w:rPr>
        <w:rFonts w:ascii="Times New Roman" w:eastAsia="Times New Roman" w:hAnsi="Times New Roman" w:hint="default"/>
        <w:b/>
      </w:rPr>
    </w:lvl>
    <w:lvl w:ilvl="1" w:tplc="04270003" w:tentative="1">
      <w:start w:val="1"/>
      <w:numFmt w:val="bullet"/>
      <w:lvlText w:val="o"/>
      <w:lvlJc w:val="left"/>
      <w:pPr>
        <w:ind w:left="1125" w:hanging="360"/>
      </w:pPr>
      <w:rPr>
        <w:rFonts w:ascii="Courier New" w:hAnsi="Courier New" w:hint="default"/>
      </w:rPr>
    </w:lvl>
    <w:lvl w:ilvl="2" w:tplc="04270005" w:tentative="1">
      <w:start w:val="1"/>
      <w:numFmt w:val="bullet"/>
      <w:lvlText w:val=""/>
      <w:lvlJc w:val="left"/>
      <w:pPr>
        <w:ind w:left="1845" w:hanging="360"/>
      </w:pPr>
      <w:rPr>
        <w:rFonts w:ascii="Wingdings" w:hAnsi="Wingdings" w:hint="default"/>
      </w:rPr>
    </w:lvl>
    <w:lvl w:ilvl="3" w:tplc="04270001" w:tentative="1">
      <w:start w:val="1"/>
      <w:numFmt w:val="bullet"/>
      <w:lvlText w:val=""/>
      <w:lvlJc w:val="left"/>
      <w:pPr>
        <w:ind w:left="2565" w:hanging="360"/>
      </w:pPr>
      <w:rPr>
        <w:rFonts w:ascii="Symbol" w:hAnsi="Symbol" w:hint="default"/>
      </w:rPr>
    </w:lvl>
    <w:lvl w:ilvl="4" w:tplc="04270003" w:tentative="1">
      <w:start w:val="1"/>
      <w:numFmt w:val="bullet"/>
      <w:lvlText w:val="o"/>
      <w:lvlJc w:val="left"/>
      <w:pPr>
        <w:ind w:left="3285" w:hanging="360"/>
      </w:pPr>
      <w:rPr>
        <w:rFonts w:ascii="Courier New" w:hAnsi="Courier New" w:hint="default"/>
      </w:rPr>
    </w:lvl>
    <w:lvl w:ilvl="5" w:tplc="04270005" w:tentative="1">
      <w:start w:val="1"/>
      <w:numFmt w:val="bullet"/>
      <w:lvlText w:val=""/>
      <w:lvlJc w:val="left"/>
      <w:pPr>
        <w:ind w:left="4005" w:hanging="360"/>
      </w:pPr>
      <w:rPr>
        <w:rFonts w:ascii="Wingdings" w:hAnsi="Wingdings" w:hint="default"/>
      </w:rPr>
    </w:lvl>
    <w:lvl w:ilvl="6" w:tplc="04270001" w:tentative="1">
      <w:start w:val="1"/>
      <w:numFmt w:val="bullet"/>
      <w:lvlText w:val=""/>
      <w:lvlJc w:val="left"/>
      <w:pPr>
        <w:ind w:left="4725" w:hanging="360"/>
      </w:pPr>
      <w:rPr>
        <w:rFonts w:ascii="Symbol" w:hAnsi="Symbol" w:hint="default"/>
      </w:rPr>
    </w:lvl>
    <w:lvl w:ilvl="7" w:tplc="04270003" w:tentative="1">
      <w:start w:val="1"/>
      <w:numFmt w:val="bullet"/>
      <w:lvlText w:val="o"/>
      <w:lvlJc w:val="left"/>
      <w:pPr>
        <w:ind w:left="5445" w:hanging="360"/>
      </w:pPr>
      <w:rPr>
        <w:rFonts w:ascii="Courier New" w:hAnsi="Courier New" w:hint="default"/>
      </w:rPr>
    </w:lvl>
    <w:lvl w:ilvl="8" w:tplc="04270005" w:tentative="1">
      <w:start w:val="1"/>
      <w:numFmt w:val="bullet"/>
      <w:lvlText w:val=""/>
      <w:lvlJc w:val="left"/>
      <w:pPr>
        <w:ind w:left="6165" w:hanging="360"/>
      </w:pPr>
      <w:rPr>
        <w:rFonts w:ascii="Wingdings" w:hAnsi="Wingdings" w:hint="default"/>
      </w:rPr>
    </w:lvl>
  </w:abstractNum>
  <w:abstractNum w:abstractNumId="11" w15:restartNumberingAfterBreak="0">
    <w:nsid w:val="4AA90028"/>
    <w:multiLevelType w:val="hybridMultilevel"/>
    <w:tmpl w:val="F2AC55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C801034"/>
    <w:multiLevelType w:val="hybridMultilevel"/>
    <w:tmpl w:val="85E4FF66"/>
    <w:lvl w:ilvl="0" w:tplc="FBB60AD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166637"/>
    <w:multiLevelType w:val="hybridMultilevel"/>
    <w:tmpl w:val="44CA8682"/>
    <w:lvl w:ilvl="0" w:tplc="8D4C0496">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ED02E68"/>
    <w:multiLevelType w:val="hybridMultilevel"/>
    <w:tmpl w:val="5CCA21C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15:restartNumberingAfterBreak="0">
    <w:nsid w:val="6453233F"/>
    <w:multiLevelType w:val="hybridMultilevel"/>
    <w:tmpl w:val="B4F0097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B672481"/>
    <w:multiLevelType w:val="hybridMultilevel"/>
    <w:tmpl w:val="25523C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917F0E"/>
    <w:multiLevelType w:val="hybridMultilevel"/>
    <w:tmpl w:val="13ECC2E0"/>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7AA31E55"/>
    <w:multiLevelType w:val="hybridMultilevel"/>
    <w:tmpl w:val="D81E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2480077">
    <w:abstractNumId w:val="3"/>
  </w:num>
  <w:num w:numId="2" w16cid:durableId="2013608553">
    <w:abstractNumId w:val="17"/>
  </w:num>
  <w:num w:numId="3" w16cid:durableId="1886524161">
    <w:abstractNumId w:val="0"/>
    <w:lvlOverride w:ilvl="0">
      <w:lvl w:ilvl="0">
        <w:start w:val="1"/>
        <w:numFmt w:val="bullet"/>
        <w:lvlText w:val="-"/>
        <w:lvlJc w:val="left"/>
        <w:pPr>
          <w:ind w:left="360" w:hanging="360"/>
        </w:pPr>
      </w:lvl>
    </w:lvlOverride>
  </w:num>
  <w:num w:numId="4" w16cid:durableId="950432536">
    <w:abstractNumId w:val="0"/>
    <w:lvlOverride w:ilvl="0">
      <w:lvl w:ilvl="0">
        <w:start w:val="1"/>
        <w:numFmt w:val="bullet"/>
        <w:lvlText w:val=""/>
        <w:lvlJc w:val="left"/>
        <w:pPr>
          <w:ind w:left="360" w:hanging="360"/>
        </w:pPr>
        <w:rPr>
          <w:rFonts w:ascii="Symbol" w:hAnsi="Symbol" w:hint="default"/>
        </w:rPr>
      </w:lvl>
    </w:lvlOverride>
  </w:num>
  <w:num w:numId="5" w16cid:durableId="1548760284">
    <w:abstractNumId w:val="0"/>
    <w:lvlOverride w:ilvl="0">
      <w:lvl w:ilvl="0">
        <w:start w:val="1"/>
        <w:numFmt w:val="bullet"/>
        <w:lvlText w:val="-"/>
        <w:lvlJc w:val="left"/>
        <w:pPr>
          <w:ind w:left="360" w:hanging="360"/>
        </w:pPr>
      </w:lvl>
    </w:lvlOverride>
  </w:num>
  <w:num w:numId="6" w16cid:durableId="712117936">
    <w:abstractNumId w:val="14"/>
  </w:num>
  <w:num w:numId="7" w16cid:durableId="1641811583">
    <w:abstractNumId w:val="18"/>
  </w:num>
  <w:num w:numId="8" w16cid:durableId="1110273706">
    <w:abstractNumId w:val="5"/>
  </w:num>
  <w:num w:numId="9" w16cid:durableId="1608928181">
    <w:abstractNumId w:val="13"/>
  </w:num>
  <w:num w:numId="10" w16cid:durableId="1589343920">
    <w:abstractNumId w:val="10"/>
  </w:num>
  <w:num w:numId="11" w16cid:durableId="1694651367">
    <w:abstractNumId w:val="9"/>
  </w:num>
  <w:num w:numId="12" w16cid:durableId="1039738917">
    <w:abstractNumId w:val="1"/>
  </w:num>
  <w:num w:numId="13" w16cid:durableId="478116856">
    <w:abstractNumId w:val="6"/>
  </w:num>
  <w:num w:numId="14" w16cid:durableId="194081327">
    <w:abstractNumId w:val="11"/>
  </w:num>
  <w:num w:numId="15" w16cid:durableId="126708100">
    <w:abstractNumId w:val="15"/>
  </w:num>
  <w:num w:numId="16" w16cid:durableId="1751268911">
    <w:abstractNumId w:val="2"/>
  </w:num>
  <w:num w:numId="17" w16cid:durableId="339160378">
    <w:abstractNumId w:val="12"/>
  </w:num>
  <w:num w:numId="18" w16cid:durableId="1406145160">
    <w:abstractNumId w:val="4"/>
  </w:num>
  <w:num w:numId="19" w16cid:durableId="899750842">
    <w:abstractNumId w:val="19"/>
  </w:num>
  <w:num w:numId="20" w16cid:durableId="1375155485">
    <w:abstractNumId w:val="8"/>
  </w:num>
  <w:num w:numId="21" w16cid:durableId="555045720">
    <w:abstractNumId w:val="16"/>
  </w:num>
  <w:num w:numId="22" w16cid:durableId="16257670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F9"/>
    <w:rsid w:val="00052781"/>
    <w:rsid w:val="000A4CB3"/>
    <w:rsid w:val="000D2400"/>
    <w:rsid w:val="001C3109"/>
    <w:rsid w:val="002C5E80"/>
    <w:rsid w:val="00430282"/>
    <w:rsid w:val="004522D3"/>
    <w:rsid w:val="00480BA0"/>
    <w:rsid w:val="0048181A"/>
    <w:rsid w:val="00500102"/>
    <w:rsid w:val="0054185E"/>
    <w:rsid w:val="00541B14"/>
    <w:rsid w:val="005427E8"/>
    <w:rsid w:val="00544B92"/>
    <w:rsid w:val="00575577"/>
    <w:rsid w:val="005C412B"/>
    <w:rsid w:val="006438E7"/>
    <w:rsid w:val="00667CE7"/>
    <w:rsid w:val="006778F9"/>
    <w:rsid w:val="00693E3F"/>
    <w:rsid w:val="006A3BC7"/>
    <w:rsid w:val="006C6445"/>
    <w:rsid w:val="0070544C"/>
    <w:rsid w:val="007A6F9E"/>
    <w:rsid w:val="007B4C24"/>
    <w:rsid w:val="007F067A"/>
    <w:rsid w:val="00806E8B"/>
    <w:rsid w:val="008C1742"/>
    <w:rsid w:val="00976E8C"/>
    <w:rsid w:val="00987D88"/>
    <w:rsid w:val="009A0314"/>
    <w:rsid w:val="009B5DF2"/>
    <w:rsid w:val="009E2E77"/>
    <w:rsid w:val="00A15DEE"/>
    <w:rsid w:val="00A95F61"/>
    <w:rsid w:val="00B76FD5"/>
    <w:rsid w:val="00B86A23"/>
    <w:rsid w:val="00BD3F17"/>
    <w:rsid w:val="00BF50CE"/>
    <w:rsid w:val="00C7739C"/>
    <w:rsid w:val="00C85EA4"/>
    <w:rsid w:val="00D029BF"/>
    <w:rsid w:val="00D7380B"/>
    <w:rsid w:val="00D74CFD"/>
    <w:rsid w:val="00DB0F37"/>
    <w:rsid w:val="00DC7205"/>
    <w:rsid w:val="00E14C5A"/>
    <w:rsid w:val="00E27CC1"/>
    <w:rsid w:val="00F11340"/>
    <w:rsid w:val="00F658CB"/>
    <w:rsid w:val="00FE7E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5B3BD"/>
  <w15:docId w15:val="{C2F344E2-7962-4CCC-AC0B-AFA1D336D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500102"/>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rsid w:val="00500102"/>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500102"/>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500102"/>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500102"/>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500102"/>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500102"/>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500102"/>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500102"/>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00102"/>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500102"/>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00102"/>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500102"/>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500102"/>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500102"/>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500102"/>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500102"/>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500102"/>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500102"/>
  </w:style>
  <w:style w:type="paragraph" w:styleId="Porat">
    <w:name w:val="footer"/>
    <w:basedOn w:val="prastasis"/>
    <w:link w:val="PoratDiagrama"/>
    <w:uiPriority w:val="99"/>
    <w:rsid w:val="00500102"/>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500102"/>
    <w:rPr>
      <w:rFonts w:ascii="Times New Roman" w:eastAsia="Times New Roman" w:hAnsi="Times New Roman" w:cs="Times New Roman"/>
      <w:snapToGrid w:val="0"/>
      <w:szCs w:val="20"/>
      <w:lang w:val="en-GB" w:eastAsia="x-none"/>
    </w:rPr>
  </w:style>
  <w:style w:type="character" w:customStyle="1" w:styleId="HeaderChar">
    <w:name w:val="Header Char"/>
    <w:uiPriority w:val="99"/>
    <w:rsid w:val="00500102"/>
    <w:rPr>
      <w:snapToGrid w:val="0"/>
      <w:sz w:val="22"/>
      <w:lang w:val="en-GB" w:eastAsia="en-US"/>
    </w:rPr>
  </w:style>
  <w:style w:type="character" w:styleId="Puslapionumeris">
    <w:name w:val="page number"/>
    <w:uiPriority w:val="99"/>
    <w:rsid w:val="00500102"/>
    <w:rPr>
      <w:rFonts w:cs="Times New Roman"/>
    </w:rPr>
  </w:style>
  <w:style w:type="character" w:styleId="Hipersaitas">
    <w:name w:val="Hyperlink"/>
    <w:uiPriority w:val="99"/>
    <w:rsid w:val="00500102"/>
    <w:rPr>
      <w:color w:val="0000FF"/>
      <w:u w:val="single"/>
    </w:rPr>
  </w:style>
  <w:style w:type="paragraph" w:customStyle="1" w:styleId="BodytextAgency">
    <w:name w:val="Body text (Agency)"/>
    <w:basedOn w:val="prastasis"/>
    <w:link w:val="BodytextAgencyChar"/>
    <w:uiPriority w:val="99"/>
    <w:rsid w:val="00500102"/>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500102"/>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500102"/>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500102"/>
    <w:rPr>
      <w:rFonts w:ascii="Courier New" w:hAnsi="Courier New"/>
      <w:color w:val="00FF00"/>
      <w:sz w:val="40"/>
    </w:rPr>
  </w:style>
  <w:style w:type="character" w:customStyle="1" w:styleId="tw4winTerm">
    <w:name w:val="tw4winTerm"/>
    <w:uiPriority w:val="99"/>
    <w:rsid w:val="00500102"/>
    <w:rPr>
      <w:color w:val="0000FF"/>
    </w:rPr>
  </w:style>
  <w:style w:type="character" w:customStyle="1" w:styleId="tw4winPopup">
    <w:name w:val="tw4winPopup"/>
    <w:uiPriority w:val="99"/>
    <w:rsid w:val="00500102"/>
    <w:rPr>
      <w:rFonts w:ascii="Courier New" w:hAnsi="Courier New"/>
      <w:noProof/>
      <w:color w:val="008000"/>
    </w:rPr>
  </w:style>
  <w:style w:type="character" w:customStyle="1" w:styleId="tw4winJump">
    <w:name w:val="tw4winJump"/>
    <w:uiPriority w:val="99"/>
    <w:rsid w:val="00500102"/>
    <w:rPr>
      <w:rFonts w:ascii="Courier New" w:hAnsi="Courier New"/>
      <w:noProof/>
      <w:color w:val="008080"/>
    </w:rPr>
  </w:style>
  <w:style w:type="character" w:customStyle="1" w:styleId="tw4winExternal">
    <w:name w:val="tw4winExternal"/>
    <w:uiPriority w:val="99"/>
    <w:rsid w:val="00500102"/>
    <w:rPr>
      <w:rFonts w:ascii="Courier New" w:hAnsi="Courier New"/>
      <w:noProof/>
      <w:color w:val="808080"/>
    </w:rPr>
  </w:style>
  <w:style w:type="character" w:customStyle="1" w:styleId="tw4winInternal">
    <w:name w:val="tw4winInternal"/>
    <w:uiPriority w:val="99"/>
    <w:rsid w:val="00500102"/>
    <w:rPr>
      <w:rFonts w:ascii="Courier New" w:hAnsi="Courier New"/>
      <w:noProof/>
      <w:color w:val="FF0000"/>
    </w:rPr>
  </w:style>
  <w:style w:type="character" w:customStyle="1" w:styleId="DONOTTRANSLATE">
    <w:name w:val="DO_NOT_TRANSLATE"/>
    <w:uiPriority w:val="99"/>
    <w:rsid w:val="00500102"/>
    <w:rPr>
      <w:rFonts w:ascii="Courier New" w:hAnsi="Courier New"/>
      <w:noProof/>
      <w:color w:val="800000"/>
    </w:rPr>
  </w:style>
  <w:style w:type="paragraph" w:styleId="Debesliotekstas">
    <w:name w:val="Balloon Text"/>
    <w:basedOn w:val="prastasis"/>
    <w:link w:val="DebesliotekstasDiagrama"/>
    <w:uiPriority w:val="99"/>
    <w:rsid w:val="00500102"/>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00102"/>
    <w:rPr>
      <w:rFonts w:ascii="Tahoma" w:eastAsia="Times New Roman" w:hAnsi="Tahoma" w:cs="Times New Roman"/>
      <w:snapToGrid w:val="0"/>
      <w:sz w:val="16"/>
      <w:szCs w:val="16"/>
      <w:lang w:val="en-GB" w:eastAsia="x-none"/>
    </w:rPr>
  </w:style>
  <w:style w:type="character" w:styleId="Komentaronuoroda">
    <w:name w:val="annotation reference"/>
    <w:uiPriority w:val="99"/>
    <w:rsid w:val="00500102"/>
    <w:rPr>
      <w:sz w:val="16"/>
      <w:szCs w:val="16"/>
    </w:rPr>
  </w:style>
  <w:style w:type="paragraph" w:styleId="Komentarotekstas">
    <w:name w:val="annotation text"/>
    <w:basedOn w:val="prastasis"/>
    <w:link w:val="KomentarotekstasDiagrama"/>
    <w:uiPriority w:val="99"/>
    <w:rsid w:val="00500102"/>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500102"/>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500102"/>
    <w:rPr>
      <w:b/>
      <w:bCs/>
    </w:rPr>
  </w:style>
  <w:style w:type="character" w:customStyle="1" w:styleId="KomentarotemaDiagrama">
    <w:name w:val="Komentaro tema Diagrama"/>
    <w:basedOn w:val="KomentarotekstasDiagrama"/>
    <w:link w:val="Komentarotema"/>
    <w:uiPriority w:val="99"/>
    <w:rsid w:val="00500102"/>
    <w:rPr>
      <w:rFonts w:ascii="Times New Roman" w:eastAsia="Times New Roman" w:hAnsi="Times New Roman" w:cs="Times New Roman"/>
      <w:b/>
      <w:bCs/>
      <w:snapToGrid w:val="0"/>
      <w:sz w:val="20"/>
      <w:szCs w:val="20"/>
      <w:lang w:val="en-GB"/>
    </w:rPr>
  </w:style>
  <w:style w:type="paragraph" w:customStyle="1" w:styleId="Revision1">
    <w:name w:val="Revision1"/>
    <w:hidden/>
    <w:uiPriority w:val="99"/>
    <w:semiHidden/>
    <w:rsid w:val="00500102"/>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500102"/>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500102"/>
    <w:rPr>
      <w:rFonts w:ascii="Courier New" w:hAnsi="Courier New"/>
      <w:vanish/>
      <w:color w:val="800080"/>
      <w:sz w:val="24"/>
      <w:vertAlign w:val="subscript"/>
    </w:rPr>
  </w:style>
  <w:style w:type="paragraph" w:styleId="Antrats">
    <w:name w:val="header"/>
    <w:basedOn w:val="prastasis"/>
    <w:link w:val="AntratsDiagrama"/>
    <w:uiPriority w:val="99"/>
    <w:rsid w:val="00500102"/>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500102"/>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500102"/>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500102"/>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500102"/>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500102"/>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500102"/>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500102"/>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50010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500102"/>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500102"/>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500102"/>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50010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500102"/>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500102"/>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500102"/>
    <w:pPr>
      <w:tabs>
        <w:tab w:val="clear" w:pos="720"/>
        <w:tab w:val="num" w:pos="360"/>
      </w:tabs>
      <w:ind w:left="709" w:hanging="425"/>
    </w:pPr>
    <w:rPr>
      <w:sz w:val="22"/>
    </w:rPr>
  </w:style>
  <w:style w:type="paragraph" w:customStyle="1" w:styleId="AHeader3">
    <w:name w:val="AHeader 3"/>
    <w:basedOn w:val="AHeader2"/>
    <w:uiPriority w:val="99"/>
    <w:rsid w:val="00500102"/>
    <w:pPr>
      <w:ind w:left="1276" w:hanging="567"/>
    </w:pPr>
  </w:style>
  <w:style w:type="paragraph" w:customStyle="1" w:styleId="AHeader2abc">
    <w:name w:val="AHeader 2 abc"/>
    <w:basedOn w:val="AHeader3"/>
    <w:uiPriority w:val="99"/>
    <w:rsid w:val="00500102"/>
    <w:pPr>
      <w:jc w:val="both"/>
    </w:pPr>
    <w:rPr>
      <w:b w:val="0"/>
      <w:bCs w:val="0"/>
    </w:rPr>
  </w:style>
  <w:style w:type="paragraph" w:customStyle="1" w:styleId="AHeader3abc">
    <w:name w:val="AHeader 3 abc"/>
    <w:basedOn w:val="AHeader2abc"/>
    <w:uiPriority w:val="99"/>
    <w:rsid w:val="00500102"/>
    <w:pPr>
      <w:ind w:left="1701" w:hanging="425"/>
    </w:pPr>
  </w:style>
  <w:style w:type="paragraph" w:styleId="Pagrindiniotekstotrauka3">
    <w:name w:val="Body Text Indent 3"/>
    <w:basedOn w:val="prastasis"/>
    <w:link w:val="Pagrindiniotekstotrauka3Diagrama"/>
    <w:uiPriority w:val="99"/>
    <w:rsid w:val="00500102"/>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500102"/>
    <w:rPr>
      <w:rFonts w:ascii="Times New Roman" w:eastAsia="SimSun" w:hAnsi="Times New Roman" w:cs="Times New Roman"/>
      <w:szCs w:val="21"/>
      <w:lang w:val="en-GB"/>
    </w:rPr>
  </w:style>
  <w:style w:type="character" w:styleId="Perirtashipersaitas">
    <w:name w:val="FollowedHyperlink"/>
    <w:uiPriority w:val="99"/>
    <w:rsid w:val="00500102"/>
    <w:rPr>
      <w:rFonts w:cs="Times New Roman"/>
      <w:color w:val="800080"/>
      <w:u w:val="single"/>
    </w:rPr>
  </w:style>
  <w:style w:type="character" w:styleId="Grietas">
    <w:name w:val="Strong"/>
    <w:uiPriority w:val="99"/>
    <w:qFormat/>
    <w:rsid w:val="00500102"/>
    <w:rPr>
      <w:rFonts w:cs="Times New Roman"/>
      <w:b/>
      <w:bCs/>
    </w:rPr>
  </w:style>
  <w:style w:type="character" w:customStyle="1" w:styleId="BodytextAgencyChar">
    <w:name w:val="Body text (Agency) Char"/>
    <w:link w:val="BodytextAgency"/>
    <w:uiPriority w:val="99"/>
    <w:locked/>
    <w:rsid w:val="00500102"/>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500102"/>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00102"/>
    <w:pPr>
      <w:keepNext/>
    </w:pPr>
    <w:rPr>
      <w:rFonts w:eastAsia="SimSun" w:cs="Verdana"/>
      <w:b/>
      <w:snapToGrid/>
      <w:szCs w:val="18"/>
      <w:lang w:eastAsia="en-GB"/>
    </w:rPr>
  </w:style>
  <w:style w:type="character" w:customStyle="1" w:styleId="NormalAgencyChar">
    <w:name w:val="Normal (Agency) Char"/>
    <w:link w:val="NormalAgency"/>
    <w:uiPriority w:val="99"/>
    <w:locked/>
    <w:rsid w:val="00500102"/>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500102"/>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500102"/>
    <w:rPr>
      <w:rFonts w:ascii="Courier New" w:eastAsia="SimSun" w:hAnsi="Courier New" w:cs="Times New Roman"/>
      <w:sz w:val="20"/>
      <w:szCs w:val="20"/>
      <w:lang w:val="en-US"/>
    </w:rPr>
  </w:style>
  <w:style w:type="paragraph" w:customStyle="1" w:styleId="Default">
    <w:name w:val="Default"/>
    <w:uiPriority w:val="99"/>
    <w:rsid w:val="00500102"/>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500102"/>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500102"/>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500102"/>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500102"/>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500102"/>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500102"/>
    <w:rPr>
      <w:rFonts w:ascii="Times New Roman" w:eastAsia="SimSun" w:hAnsi="Times New Roman" w:cs="Times New Roman"/>
      <w:noProof/>
      <w:sz w:val="20"/>
      <w:szCs w:val="20"/>
      <w:lang w:val="x-none" w:eastAsia="x-none"/>
    </w:rPr>
  </w:style>
  <w:style w:type="character" w:customStyle="1" w:styleId="CharChar12">
    <w:name w:val="Char Char12"/>
    <w:locked/>
    <w:rsid w:val="00500102"/>
    <w:rPr>
      <w:snapToGrid w:val="0"/>
      <w:lang w:val="en-GB" w:eastAsia="en-US" w:bidi="ar-SA"/>
    </w:rPr>
  </w:style>
  <w:style w:type="numbering" w:customStyle="1" w:styleId="NoList11">
    <w:name w:val="No List11"/>
    <w:next w:val="Sraonra"/>
    <w:uiPriority w:val="99"/>
    <w:semiHidden/>
    <w:unhideWhenUsed/>
    <w:rsid w:val="00500102"/>
  </w:style>
  <w:style w:type="paragraph" w:customStyle="1" w:styleId="Sraopastraipa1">
    <w:name w:val="Sąrao pastraipa1"/>
    <w:basedOn w:val="prastasis"/>
    <w:uiPriority w:val="99"/>
    <w:rsid w:val="00500102"/>
    <w:pPr>
      <w:spacing w:after="200" w:line="276" w:lineRule="auto"/>
      <w:ind w:left="720"/>
      <w:contextualSpacing/>
    </w:pPr>
    <w:rPr>
      <w:rFonts w:ascii="Calibri" w:eastAsia="Calibri" w:hAnsi="Calibri" w:cs="Times New Roman"/>
    </w:rPr>
  </w:style>
  <w:style w:type="table" w:styleId="Lentelstinklelis">
    <w:name w:val="Table Grid"/>
    <w:basedOn w:val="prastojilentel"/>
    <w:uiPriority w:val="99"/>
    <w:rsid w:val="00500102"/>
    <w:pPr>
      <w:spacing w:after="0" w:line="240" w:lineRule="auto"/>
    </w:pPr>
    <w:rPr>
      <w:rFonts w:ascii="Calibri" w:eastAsia="Calibri" w:hAnsi="Calibri"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iPriority w:val="99"/>
    <w:rsid w:val="00500102"/>
    <w:pPr>
      <w:spacing w:before="100" w:beforeAutospacing="1" w:after="100" w:afterAutospacing="1" w:line="240" w:lineRule="auto"/>
    </w:pPr>
    <w:rPr>
      <w:rFonts w:ascii="Arial Unicode MS" w:eastAsia="Arial Unicode MS" w:hAnsi="Arial Unicode MS" w:cs="Arial Unicode MS"/>
      <w:sz w:val="24"/>
      <w:szCs w:val="24"/>
      <w:lang w:val="en-US"/>
    </w:rPr>
  </w:style>
  <w:style w:type="character" w:styleId="Eilutsnumeris">
    <w:name w:val="line number"/>
    <w:uiPriority w:val="99"/>
    <w:semiHidden/>
    <w:rsid w:val="00500102"/>
    <w:rPr>
      <w:rFonts w:cs="Times New Roman"/>
    </w:rPr>
  </w:style>
  <w:style w:type="paragraph" w:customStyle="1" w:styleId="PI-2EMEASMCA">
    <w:name w:val="PI-2 EMEA_SMCA"/>
    <w:basedOn w:val="Antrat3"/>
    <w:next w:val="Komentarotekstas"/>
    <w:autoRedefine/>
    <w:uiPriority w:val="99"/>
    <w:rsid w:val="00500102"/>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ListParagraph1">
    <w:name w:val="List Paragraph1"/>
    <w:basedOn w:val="prastasis"/>
    <w:uiPriority w:val="34"/>
    <w:qFormat/>
    <w:rsid w:val="00500102"/>
    <w:pPr>
      <w:spacing w:after="200" w:line="276" w:lineRule="auto"/>
      <w:ind w:left="720"/>
      <w:contextualSpacing/>
    </w:pPr>
    <w:rPr>
      <w:rFonts w:ascii="Calibri" w:eastAsia="Calibri" w:hAnsi="Calibri" w:cs="Times New Roman"/>
    </w:rPr>
  </w:style>
  <w:style w:type="numbering" w:customStyle="1" w:styleId="NoList111">
    <w:name w:val="No List111"/>
    <w:next w:val="Sraonra"/>
    <w:uiPriority w:val="99"/>
    <w:semiHidden/>
    <w:unhideWhenUsed/>
    <w:rsid w:val="00500102"/>
  </w:style>
  <w:style w:type="paragraph" w:styleId="Pataisymai">
    <w:name w:val="Revision"/>
    <w:hidden/>
    <w:uiPriority w:val="99"/>
    <w:semiHidden/>
    <w:rsid w:val="00500102"/>
    <w:pPr>
      <w:spacing w:after="0" w:line="240" w:lineRule="auto"/>
    </w:pPr>
  </w:style>
  <w:style w:type="paragraph" w:styleId="Sraopastraipa">
    <w:name w:val="List Paragraph"/>
    <w:basedOn w:val="prastasis"/>
    <w:uiPriority w:val="34"/>
    <w:qFormat/>
    <w:rsid w:val="005001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35</Pages>
  <Words>49153</Words>
  <Characters>28018</Characters>
  <Application>Microsoft Office Word</Application>
  <DocSecurity>0</DocSecurity>
  <Lines>233</Lines>
  <Paragraphs>154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77017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GJ</dc:creator>
  <cp:lastModifiedBy>Albina Burkauskaitė</cp:lastModifiedBy>
  <cp:revision>3</cp:revision>
  <dcterms:created xsi:type="dcterms:W3CDTF">2025-08-25T06:46:00Z</dcterms:created>
  <dcterms:modified xsi:type="dcterms:W3CDTF">2025-08-25T06:49:00Z</dcterms:modified>
</cp:coreProperties>
</file>