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52F" w:rsidRPr="001A5701" w:rsidRDefault="00BF052F" w:rsidP="00BF052F">
      <w:pPr>
        <w:pStyle w:val="Pavadinimas"/>
        <w:pageBreakBefore/>
        <w:rPr>
          <w:sz w:val="22"/>
          <w:szCs w:val="22"/>
        </w:rPr>
      </w:pPr>
      <w:r w:rsidRPr="001A5701">
        <w:rPr>
          <w:sz w:val="22"/>
          <w:szCs w:val="22"/>
        </w:rPr>
        <w:t>Pakuotės lapelis: informacija vartotojui</w:t>
      </w:r>
    </w:p>
    <w:p w:rsidR="00BF052F" w:rsidRPr="001A5701" w:rsidRDefault="00BF052F" w:rsidP="00BF052F">
      <w:pPr>
        <w:jc w:val="center"/>
        <w:rPr>
          <w:b/>
          <w:bCs/>
          <w:sz w:val="22"/>
          <w:szCs w:val="22"/>
          <w:lang w:val="lt-LT"/>
        </w:rPr>
      </w:pPr>
    </w:p>
    <w:p w:rsidR="00BF052F" w:rsidRPr="001A5701" w:rsidRDefault="00BF052F" w:rsidP="00BF052F">
      <w:pPr>
        <w:jc w:val="center"/>
        <w:rPr>
          <w:b/>
          <w:bCs/>
          <w:sz w:val="22"/>
          <w:szCs w:val="22"/>
          <w:shd w:val="clear" w:color="auto" w:fill="C0C0C0"/>
          <w:lang w:val="lt-LT"/>
        </w:rPr>
      </w:pPr>
      <w:r>
        <w:rPr>
          <w:b/>
          <w:bCs/>
          <w:sz w:val="22"/>
          <w:szCs w:val="22"/>
          <w:lang w:val="it-IT"/>
        </w:rPr>
        <w:t>Cefuroxime MIP</w:t>
      </w:r>
      <w:r w:rsidRPr="001A5701">
        <w:rPr>
          <w:b/>
          <w:bCs/>
          <w:sz w:val="22"/>
          <w:szCs w:val="22"/>
          <w:lang w:val="it-IT"/>
        </w:rPr>
        <w:t xml:space="preserve"> 750 mg milteliai injekciniam tirpalui</w:t>
      </w:r>
      <w:r w:rsidRPr="001A5701">
        <w:rPr>
          <w:b/>
          <w:bCs/>
          <w:sz w:val="22"/>
          <w:szCs w:val="22"/>
          <w:lang w:val="lt-LT"/>
        </w:rPr>
        <w:t xml:space="preserve"> </w:t>
      </w:r>
    </w:p>
    <w:p w:rsidR="00BF052F" w:rsidRPr="001A5701" w:rsidRDefault="00BF052F" w:rsidP="00BF052F">
      <w:pPr>
        <w:jc w:val="center"/>
        <w:rPr>
          <w:sz w:val="22"/>
          <w:szCs w:val="22"/>
          <w:lang w:val="lt-LT"/>
        </w:rPr>
      </w:pPr>
      <w:r w:rsidRPr="00044610">
        <w:rPr>
          <w:b/>
          <w:sz w:val="22"/>
          <w:lang w:val="lt-LT"/>
        </w:rPr>
        <w:t>Cefuroxime MIP 1500 mg milteliai injekciniam ar infuziniam tirpalui</w:t>
      </w:r>
      <w:r w:rsidRPr="001A5701">
        <w:rPr>
          <w:b/>
          <w:bCs/>
          <w:sz w:val="22"/>
          <w:szCs w:val="22"/>
          <w:lang w:val="lt-LT"/>
        </w:rPr>
        <w:t xml:space="preserve"> </w:t>
      </w:r>
    </w:p>
    <w:p w:rsidR="00BF052F" w:rsidRPr="001A5701" w:rsidRDefault="00BF052F" w:rsidP="00BF052F">
      <w:pPr>
        <w:jc w:val="center"/>
        <w:rPr>
          <w:sz w:val="22"/>
          <w:szCs w:val="22"/>
          <w:lang w:val="lt-LT"/>
        </w:rPr>
      </w:pPr>
      <w:r w:rsidRPr="001A5701">
        <w:rPr>
          <w:sz w:val="22"/>
          <w:szCs w:val="22"/>
          <w:lang w:val="lt-LT"/>
        </w:rPr>
        <w:t>Cefuroksimas</w:t>
      </w:r>
    </w:p>
    <w:p w:rsidR="00BF052F" w:rsidRPr="001A5701" w:rsidRDefault="00BF052F" w:rsidP="00BF052F">
      <w:pPr>
        <w:jc w:val="center"/>
        <w:rPr>
          <w:sz w:val="22"/>
          <w:szCs w:val="22"/>
          <w:lang w:val="lt-LT"/>
        </w:rPr>
      </w:pPr>
    </w:p>
    <w:p w:rsidR="00BF052F" w:rsidRPr="001A5701" w:rsidRDefault="00BF052F" w:rsidP="00BF052F">
      <w:pPr>
        <w:pBdr>
          <w:top w:val="single" w:sz="4" w:space="1" w:color="000000"/>
          <w:left w:val="single" w:sz="4" w:space="4" w:color="000000"/>
          <w:right w:val="single" w:sz="4" w:space="4" w:color="000000"/>
        </w:pBdr>
        <w:rPr>
          <w:sz w:val="22"/>
          <w:szCs w:val="22"/>
          <w:lang w:val="lt-LT"/>
        </w:rPr>
      </w:pPr>
      <w:r w:rsidRPr="001A5701">
        <w:rPr>
          <w:b/>
          <w:bCs/>
          <w:sz w:val="22"/>
          <w:szCs w:val="22"/>
          <w:lang w:val="lt-LT"/>
        </w:rPr>
        <w:t>Atidžiai perskaitykite visą šį lapelį, prieš pradėdami vartoti vaistą, nes jame pateikiama Jums svarbi informacija.</w:t>
      </w:r>
    </w:p>
    <w:p w:rsidR="00BF052F" w:rsidRPr="001A5701" w:rsidRDefault="00BF052F" w:rsidP="00BF052F">
      <w:pPr>
        <w:numPr>
          <w:ilvl w:val="0"/>
          <w:numId w:val="14"/>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 xml:space="preserve">Neišmeskite šio lapelio, nes vėl gali prireikti jį perskaityti. </w:t>
      </w:r>
    </w:p>
    <w:p w:rsidR="00BF052F" w:rsidRPr="001A5701" w:rsidRDefault="00BF052F" w:rsidP="00BF052F">
      <w:pPr>
        <w:numPr>
          <w:ilvl w:val="0"/>
          <w:numId w:val="14"/>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Jeigu kiltų daugiau klausimų, kreipkitės į gydytoją arba vaistininką.</w:t>
      </w:r>
    </w:p>
    <w:p w:rsidR="00BF052F" w:rsidRPr="001A5701" w:rsidRDefault="00BF052F" w:rsidP="00BF052F">
      <w:pPr>
        <w:numPr>
          <w:ilvl w:val="0"/>
          <w:numId w:val="14"/>
        </w:numPr>
        <w:pBdr>
          <w:left w:val="single" w:sz="4" w:space="4" w:color="000000"/>
          <w:bottom w:val="single" w:sz="4" w:space="1" w:color="000000"/>
          <w:right w:val="single" w:sz="4" w:space="4" w:color="000000"/>
        </w:pBdr>
        <w:tabs>
          <w:tab w:val="clear" w:pos="0"/>
          <w:tab w:val="num" w:pos="284"/>
        </w:tabs>
        <w:ind w:left="284" w:right="-2" w:hanging="284"/>
        <w:rPr>
          <w:sz w:val="22"/>
          <w:szCs w:val="22"/>
          <w:lang w:val="lt-LT"/>
        </w:rPr>
      </w:pPr>
      <w:r w:rsidRPr="001A5701">
        <w:rPr>
          <w:sz w:val="22"/>
          <w:szCs w:val="22"/>
          <w:lang w:val="lt-LT"/>
        </w:rPr>
        <w:t>Šis vaistas skirtas tik Jums, todėl kitiems žmonėms jo duoti negalima. Vaistas gali jiems pakenkti (net tiems, kurių ligos požymiai yra tokie patys kaip Jūsų).</w:t>
      </w:r>
    </w:p>
    <w:p w:rsidR="00BF052F" w:rsidRPr="001A5701" w:rsidRDefault="00BF052F" w:rsidP="00BF052F">
      <w:pPr>
        <w:numPr>
          <w:ilvl w:val="0"/>
          <w:numId w:val="14"/>
        </w:numPr>
        <w:pBdr>
          <w:left w:val="single" w:sz="4" w:space="4" w:color="000000"/>
          <w:bottom w:val="single" w:sz="4" w:space="1" w:color="000000"/>
          <w:right w:val="single" w:sz="4" w:space="4" w:color="000000"/>
        </w:pBdr>
        <w:tabs>
          <w:tab w:val="clear" w:pos="0"/>
          <w:tab w:val="num" w:pos="284"/>
        </w:tabs>
        <w:ind w:left="284" w:right="-2" w:hanging="284"/>
        <w:rPr>
          <w:b/>
          <w:sz w:val="22"/>
          <w:szCs w:val="22"/>
          <w:lang w:val="lt-LT"/>
        </w:rPr>
      </w:pPr>
      <w:r w:rsidRPr="00D45374">
        <w:rPr>
          <w:sz w:val="22"/>
          <w:szCs w:val="22"/>
          <w:lang w:val="lt-LT"/>
        </w:rPr>
        <w:t>Jeigu pasireiškė šalutinis poveikis (net jei</w:t>
      </w:r>
      <w:r>
        <w:rPr>
          <w:sz w:val="22"/>
          <w:szCs w:val="22"/>
          <w:lang w:val="lt-LT"/>
        </w:rPr>
        <w:t>gu</w:t>
      </w:r>
      <w:r w:rsidRPr="00D45374">
        <w:rPr>
          <w:sz w:val="22"/>
          <w:szCs w:val="22"/>
          <w:lang w:val="lt-LT"/>
        </w:rPr>
        <w:t xml:space="preserve"> jis šiame lapelyje nenurodytas), kreipkitės į gydytoją, vaistininką arba slaugytoją</w:t>
      </w:r>
      <w:r w:rsidRPr="001A5701">
        <w:rPr>
          <w:sz w:val="22"/>
          <w:szCs w:val="22"/>
          <w:lang w:val="lt-LT"/>
        </w:rPr>
        <w:t>.</w:t>
      </w:r>
      <w:r w:rsidRPr="006B3044">
        <w:rPr>
          <w:snapToGrid w:val="0"/>
          <w:sz w:val="22"/>
          <w:lang w:val="lt-LT" w:eastAsia="en-US"/>
        </w:rPr>
        <w:t xml:space="preserve"> </w:t>
      </w:r>
      <w:r w:rsidRPr="006B3044">
        <w:rPr>
          <w:sz w:val="22"/>
          <w:szCs w:val="22"/>
          <w:lang w:val="lt-LT"/>
        </w:rPr>
        <w:t>Žr. 4 skyrių.</w:t>
      </w:r>
    </w:p>
    <w:p w:rsidR="00BF052F" w:rsidRPr="001A5701" w:rsidRDefault="00BF052F" w:rsidP="00BF052F">
      <w:pPr>
        <w:ind w:right="-2"/>
        <w:rPr>
          <w:b/>
          <w:sz w:val="22"/>
          <w:szCs w:val="22"/>
          <w:lang w:val="lt-LT"/>
        </w:rPr>
      </w:pPr>
    </w:p>
    <w:p w:rsidR="00BF052F" w:rsidRPr="001A5701" w:rsidRDefault="00BF052F" w:rsidP="00BF052F">
      <w:pPr>
        <w:ind w:right="-2"/>
        <w:rPr>
          <w:sz w:val="22"/>
          <w:szCs w:val="22"/>
          <w:lang w:val="lt-LT"/>
        </w:rPr>
      </w:pPr>
      <w:r w:rsidRPr="001A5701">
        <w:rPr>
          <w:b/>
          <w:sz w:val="22"/>
          <w:szCs w:val="22"/>
          <w:lang w:val="lt-LT"/>
        </w:rPr>
        <w:t>Apie ką rašoma šiame lapelyje?</w:t>
      </w:r>
      <w:r w:rsidRPr="001A5701">
        <w:rPr>
          <w:sz w:val="22"/>
          <w:szCs w:val="22"/>
          <w:lang w:val="lt-LT"/>
        </w:rPr>
        <w:t xml:space="preserve"> </w:t>
      </w:r>
    </w:p>
    <w:p w:rsidR="00BF052F" w:rsidRPr="001A5701" w:rsidRDefault="00BF052F" w:rsidP="00BF052F">
      <w:pPr>
        <w:ind w:right="-2"/>
        <w:rPr>
          <w:sz w:val="22"/>
          <w:szCs w:val="22"/>
          <w:lang w:val="lt-LT"/>
        </w:rPr>
      </w:pPr>
    </w:p>
    <w:p w:rsidR="00BF052F" w:rsidRPr="000A29E3" w:rsidRDefault="00BF052F" w:rsidP="00BF052F">
      <w:pPr>
        <w:tabs>
          <w:tab w:val="left" w:pos="360"/>
        </w:tabs>
        <w:ind w:right="-29"/>
        <w:rPr>
          <w:sz w:val="22"/>
          <w:szCs w:val="22"/>
          <w:lang w:val="lt-LT"/>
        </w:rPr>
      </w:pPr>
      <w:r w:rsidRPr="001A5701">
        <w:rPr>
          <w:sz w:val="22"/>
          <w:szCs w:val="22"/>
          <w:lang w:val="lt-LT"/>
        </w:rPr>
        <w:t>1.</w:t>
      </w:r>
      <w:r w:rsidRPr="001A5701">
        <w:rPr>
          <w:sz w:val="22"/>
          <w:szCs w:val="22"/>
          <w:lang w:val="lt-LT"/>
        </w:rPr>
        <w:tab/>
      </w:r>
      <w:r w:rsidRPr="001A5701">
        <w:rPr>
          <w:color w:val="000000"/>
          <w:sz w:val="22"/>
          <w:szCs w:val="22"/>
          <w:lang w:val="lt-LT"/>
        </w:rPr>
        <w:t xml:space="preserve">Kas yra </w:t>
      </w:r>
      <w:r>
        <w:rPr>
          <w:color w:val="000000"/>
          <w:sz w:val="22"/>
          <w:szCs w:val="22"/>
          <w:lang w:val="lt-LT"/>
        </w:rPr>
        <w:t>Cefuroxime MIP</w:t>
      </w:r>
      <w:r w:rsidRPr="001A5701">
        <w:rPr>
          <w:color w:val="000000"/>
          <w:sz w:val="22"/>
          <w:szCs w:val="22"/>
          <w:lang w:val="lt-LT"/>
        </w:rPr>
        <w:t xml:space="preserve"> ir kam jis vartojamas</w:t>
      </w:r>
    </w:p>
    <w:p w:rsidR="00BF052F" w:rsidRPr="001A5701" w:rsidRDefault="00BF052F" w:rsidP="00BF052F">
      <w:pPr>
        <w:tabs>
          <w:tab w:val="left" w:pos="360"/>
        </w:tabs>
        <w:ind w:right="-29"/>
        <w:rPr>
          <w:sz w:val="22"/>
          <w:szCs w:val="22"/>
          <w:lang w:val="lt-LT"/>
        </w:rPr>
      </w:pPr>
      <w:r w:rsidRPr="001A5701">
        <w:rPr>
          <w:sz w:val="22"/>
          <w:szCs w:val="22"/>
          <w:lang w:val="fr-FR"/>
        </w:rPr>
        <w:t>2.</w:t>
      </w:r>
      <w:r w:rsidRPr="001A5701">
        <w:rPr>
          <w:sz w:val="22"/>
          <w:szCs w:val="22"/>
          <w:lang w:val="fr-FR"/>
        </w:rPr>
        <w:tab/>
        <w:t xml:space="preserve">Kas žinotina prieš vartojant </w:t>
      </w:r>
      <w:r>
        <w:rPr>
          <w:sz w:val="22"/>
          <w:szCs w:val="22"/>
          <w:lang w:val="fr-FR"/>
        </w:rPr>
        <w:t>Cefuroxime MIP</w:t>
      </w:r>
    </w:p>
    <w:p w:rsidR="00BF052F" w:rsidRPr="001A5701" w:rsidRDefault="00BF052F" w:rsidP="00BF052F">
      <w:pPr>
        <w:tabs>
          <w:tab w:val="left" w:pos="360"/>
        </w:tabs>
        <w:ind w:right="-29"/>
        <w:rPr>
          <w:sz w:val="22"/>
          <w:szCs w:val="22"/>
          <w:lang w:val="lt-LT"/>
        </w:rPr>
      </w:pPr>
      <w:r w:rsidRPr="005C197A">
        <w:rPr>
          <w:sz w:val="22"/>
          <w:lang w:val="lt-LT"/>
        </w:rPr>
        <w:t>3.</w:t>
      </w:r>
      <w:r w:rsidRPr="005C197A">
        <w:rPr>
          <w:sz w:val="22"/>
          <w:lang w:val="lt-LT"/>
        </w:rPr>
        <w:tab/>
        <w:t xml:space="preserve">Kaip vartoti Cefuroxime MIP </w:t>
      </w:r>
    </w:p>
    <w:p w:rsidR="00BF052F" w:rsidRPr="005C197A" w:rsidRDefault="00BF052F" w:rsidP="00BF052F">
      <w:pPr>
        <w:tabs>
          <w:tab w:val="left" w:pos="360"/>
        </w:tabs>
        <w:ind w:right="-29"/>
        <w:rPr>
          <w:sz w:val="22"/>
          <w:lang w:val="lt-LT"/>
        </w:rPr>
      </w:pPr>
      <w:r w:rsidRPr="001A5701">
        <w:rPr>
          <w:sz w:val="22"/>
          <w:szCs w:val="22"/>
          <w:lang w:val="lt-LT"/>
        </w:rPr>
        <w:t>4.</w:t>
      </w:r>
      <w:r w:rsidRPr="001A5701">
        <w:rPr>
          <w:sz w:val="22"/>
          <w:szCs w:val="22"/>
          <w:lang w:val="lt-LT"/>
        </w:rPr>
        <w:tab/>
        <w:t>Galimas šalutinis poveikis</w:t>
      </w:r>
    </w:p>
    <w:p w:rsidR="00BF052F" w:rsidRPr="001A5701" w:rsidRDefault="00BF052F" w:rsidP="00BF052F">
      <w:pPr>
        <w:numPr>
          <w:ilvl w:val="0"/>
          <w:numId w:val="12"/>
        </w:numPr>
        <w:tabs>
          <w:tab w:val="left" w:pos="360"/>
        </w:tabs>
        <w:ind w:left="0" w:right="-29" w:firstLine="0"/>
        <w:rPr>
          <w:sz w:val="22"/>
          <w:szCs w:val="22"/>
          <w:lang w:val="de-DE"/>
        </w:rPr>
      </w:pPr>
      <w:r w:rsidRPr="001A5701">
        <w:rPr>
          <w:sz w:val="22"/>
          <w:szCs w:val="22"/>
          <w:lang w:val="de-DE"/>
        </w:rPr>
        <w:t xml:space="preserve">Kaip laikyti </w:t>
      </w:r>
      <w:r>
        <w:rPr>
          <w:sz w:val="22"/>
          <w:szCs w:val="22"/>
          <w:lang w:val="de-DE"/>
        </w:rPr>
        <w:t>Cefuroxime MIP</w:t>
      </w:r>
    </w:p>
    <w:p w:rsidR="00BF052F" w:rsidRPr="001A5701" w:rsidRDefault="00BF052F" w:rsidP="00BF052F">
      <w:pPr>
        <w:numPr>
          <w:ilvl w:val="0"/>
          <w:numId w:val="12"/>
        </w:numPr>
        <w:tabs>
          <w:tab w:val="left" w:pos="360"/>
        </w:tabs>
        <w:ind w:left="0" w:right="-29" w:firstLine="0"/>
        <w:rPr>
          <w:sz w:val="22"/>
          <w:szCs w:val="22"/>
          <w:lang w:val="de-DE"/>
        </w:rPr>
      </w:pPr>
      <w:r w:rsidRPr="001A5701">
        <w:rPr>
          <w:sz w:val="22"/>
          <w:szCs w:val="22"/>
          <w:lang w:val="de-DE"/>
        </w:rPr>
        <w:t>Pakuotės turinys ir kita informacija</w:t>
      </w:r>
    </w:p>
    <w:p w:rsidR="00BF052F" w:rsidRPr="001A5701" w:rsidRDefault="00BF052F" w:rsidP="00BF052F">
      <w:pPr>
        <w:rPr>
          <w:sz w:val="22"/>
          <w:szCs w:val="22"/>
          <w:lang w:val="de-DE"/>
        </w:rPr>
      </w:pPr>
    </w:p>
    <w:p w:rsidR="00BF052F" w:rsidRPr="001A5701" w:rsidRDefault="00BF052F" w:rsidP="00BF052F">
      <w:pPr>
        <w:rPr>
          <w:sz w:val="22"/>
          <w:szCs w:val="22"/>
          <w:lang w:val="de-DE"/>
        </w:rPr>
      </w:pPr>
    </w:p>
    <w:p w:rsidR="00BF052F" w:rsidRPr="005C197A" w:rsidRDefault="00BF052F" w:rsidP="00BF052F">
      <w:pPr>
        <w:numPr>
          <w:ilvl w:val="0"/>
          <w:numId w:val="6"/>
        </w:numPr>
        <w:ind w:left="0" w:right="-2" w:firstLine="0"/>
        <w:rPr>
          <w:b/>
          <w:sz w:val="22"/>
          <w:lang w:val="sv-SE"/>
        </w:rPr>
      </w:pPr>
      <w:r w:rsidRPr="005C197A">
        <w:rPr>
          <w:b/>
          <w:sz w:val="22"/>
          <w:lang w:val="sv-SE"/>
        </w:rPr>
        <w:t>Kas yra Cefuroxime MIP ir kam jis vartojamas</w:t>
      </w:r>
    </w:p>
    <w:p w:rsidR="00BF052F" w:rsidRPr="005C197A" w:rsidRDefault="00BF052F" w:rsidP="00BF052F">
      <w:pPr>
        <w:ind w:left="570" w:right="-2"/>
        <w:rPr>
          <w:b/>
          <w:sz w:val="22"/>
          <w:lang w:val="sv-SE"/>
        </w:rPr>
      </w:pPr>
    </w:p>
    <w:p w:rsidR="00BF052F" w:rsidRPr="005C197A" w:rsidRDefault="00BF052F" w:rsidP="00BF052F">
      <w:pPr>
        <w:rPr>
          <w:sz w:val="22"/>
          <w:lang w:val="sv-SE"/>
        </w:rPr>
      </w:pPr>
      <w:r w:rsidRPr="005C197A">
        <w:rPr>
          <w:sz w:val="22"/>
          <w:lang w:val="sv-SE"/>
        </w:rPr>
        <w:t xml:space="preserve">Cefuroxime MIP yra antibiotikas, kuriuo gydomi suaugusieji ir vaikai. Jis naikina infekcines ligas sukeliančias bakterijas. Jis priklauso vaistų, vadinamų cefalosporinais, grupei. </w:t>
      </w:r>
    </w:p>
    <w:p w:rsidR="00BF052F" w:rsidRPr="005C197A" w:rsidRDefault="00BF052F" w:rsidP="00BF052F">
      <w:pPr>
        <w:rPr>
          <w:sz w:val="22"/>
          <w:lang w:val="sv-SE"/>
        </w:rPr>
      </w:pPr>
    </w:p>
    <w:p w:rsidR="00BF052F" w:rsidRPr="005C197A" w:rsidRDefault="00BF052F" w:rsidP="00BF052F">
      <w:pPr>
        <w:rPr>
          <w:sz w:val="22"/>
          <w:lang w:val="sv-SE"/>
        </w:rPr>
      </w:pPr>
      <w:r w:rsidRPr="005C197A">
        <w:rPr>
          <w:b/>
          <w:sz w:val="22"/>
          <w:lang w:val="sv-SE"/>
        </w:rPr>
        <w:t>Cefuroxime MIP gydomos infekcinės ligos</w:t>
      </w:r>
      <w:r w:rsidRPr="005C197A">
        <w:rPr>
          <w:sz w:val="22"/>
          <w:lang w:val="sv-SE"/>
        </w:rPr>
        <w:t xml:space="preserve">: </w:t>
      </w:r>
    </w:p>
    <w:p w:rsidR="00BF052F" w:rsidRPr="001A5701" w:rsidRDefault="00BF052F" w:rsidP="00BF052F">
      <w:pPr>
        <w:numPr>
          <w:ilvl w:val="0"/>
          <w:numId w:val="10"/>
        </w:numPr>
        <w:tabs>
          <w:tab w:val="left" w:pos="426"/>
        </w:tabs>
        <w:ind w:left="426" w:hanging="426"/>
        <w:rPr>
          <w:sz w:val="22"/>
          <w:szCs w:val="22"/>
          <w:lang w:val="en-US"/>
        </w:rPr>
      </w:pPr>
      <w:r w:rsidRPr="001A5701">
        <w:rPr>
          <w:sz w:val="22"/>
          <w:szCs w:val="22"/>
          <w:lang w:val="en-US"/>
        </w:rPr>
        <w:t xml:space="preserve">plaučių ar krūtinės ląstos; </w:t>
      </w:r>
    </w:p>
    <w:p w:rsidR="00BF052F" w:rsidRPr="001A5701" w:rsidRDefault="00BF052F" w:rsidP="00BF052F">
      <w:pPr>
        <w:numPr>
          <w:ilvl w:val="0"/>
          <w:numId w:val="10"/>
        </w:numPr>
        <w:tabs>
          <w:tab w:val="left" w:pos="426"/>
        </w:tabs>
        <w:ind w:left="426" w:hanging="426"/>
        <w:rPr>
          <w:sz w:val="22"/>
          <w:szCs w:val="22"/>
          <w:lang w:val="en-US"/>
        </w:rPr>
      </w:pPr>
      <w:r w:rsidRPr="001A5701">
        <w:rPr>
          <w:sz w:val="22"/>
          <w:szCs w:val="22"/>
          <w:lang w:val="en-US"/>
        </w:rPr>
        <w:t xml:space="preserve">šlapimo takų; </w:t>
      </w:r>
    </w:p>
    <w:p w:rsidR="00BF052F" w:rsidRPr="001A5701" w:rsidRDefault="00BF052F" w:rsidP="00BF052F">
      <w:pPr>
        <w:numPr>
          <w:ilvl w:val="0"/>
          <w:numId w:val="10"/>
        </w:numPr>
        <w:tabs>
          <w:tab w:val="left" w:pos="426"/>
        </w:tabs>
        <w:ind w:left="426" w:hanging="426"/>
        <w:rPr>
          <w:sz w:val="22"/>
          <w:szCs w:val="22"/>
          <w:lang w:val="en-US"/>
        </w:rPr>
      </w:pPr>
      <w:r w:rsidRPr="001A5701">
        <w:rPr>
          <w:sz w:val="22"/>
          <w:szCs w:val="22"/>
          <w:lang w:val="en-US"/>
        </w:rPr>
        <w:t xml:space="preserve">odos ir poodinio audinio; </w:t>
      </w:r>
    </w:p>
    <w:p w:rsidR="00BF052F" w:rsidRPr="001A5701" w:rsidRDefault="00BF052F" w:rsidP="00BF052F">
      <w:pPr>
        <w:numPr>
          <w:ilvl w:val="0"/>
          <w:numId w:val="10"/>
        </w:numPr>
        <w:tabs>
          <w:tab w:val="left" w:pos="426"/>
        </w:tabs>
        <w:ind w:left="426" w:hanging="426"/>
        <w:rPr>
          <w:sz w:val="22"/>
          <w:szCs w:val="22"/>
          <w:lang w:val="en-US"/>
        </w:rPr>
      </w:pPr>
      <w:r w:rsidRPr="001A5701">
        <w:rPr>
          <w:sz w:val="22"/>
          <w:szCs w:val="22"/>
          <w:lang w:val="en-US"/>
        </w:rPr>
        <w:t xml:space="preserve">pilvo ertmės. </w:t>
      </w:r>
    </w:p>
    <w:p w:rsidR="00BF052F" w:rsidRPr="001A5701" w:rsidRDefault="00BF052F" w:rsidP="00BF052F">
      <w:pPr>
        <w:rPr>
          <w:sz w:val="22"/>
          <w:szCs w:val="22"/>
          <w:lang w:val="en-US"/>
        </w:rPr>
      </w:pPr>
    </w:p>
    <w:p w:rsidR="00BF052F" w:rsidRPr="001A5701" w:rsidRDefault="00BF052F" w:rsidP="00BF052F">
      <w:pPr>
        <w:rPr>
          <w:sz w:val="22"/>
          <w:szCs w:val="22"/>
          <w:lang w:val="en-US"/>
        </w:rPr>
      </w:pPr>
      <w:r w:rsidRPr="001A5701">
        <w:rPr>
          <w:sz w:val="22"/>
          <w:szCs w:val="22"/>
          <w:lang w:val="en-US"/>
        </w:rPr>
        <w:t xml:space="preserve">Be to, </w:t>
      </w:r>
      <w:r>
        <w:rPr>
          <w:sz w:val="22"/>
          <w:szCs w:val="22"/>
          <w:lang w:val="en-US"/>
        </w:rPr>
        <w:t>Cefuroxime MIP</w:t>
      </w:r>
      <w:r w:rsidRPr="001A5701">
        <w:rPr>
          <w:sz w:val="22"/>
          <w:szCs w:val="22"/>
          <w:lang w:val="en-US"/>
        </w:rPr>
        <w:t xml:space="preserve"> galima vartoti: </w:t>
      </w:r>
    </w:p>
    <w:p w:rsidR="00BF052F" w:rsidRPr="001A5701" w:rsidRDefault="00BF052F" w:rsidP="00BF052F">
      <w:pPr>
        <w:numPr>
          <w:ilvl w:val="0"/>
          <w:numId w:val="7"/>
        </w:numPr>
        <w:ind w:left="426" w:hanging="426"/>
        <w:rPr>
          <w:b/>
          <w:sz w:val="22"/>
          <w:szCs w:val="22"/>
          <w:lang w:val="en-US"/>
        </w:rPr>
      </w:pPr>
      <w:r w:rsidRPr="001A5701">
        <w:rPr>
          <w:sz w:val="22"/>
          <w:szCs w:val="22"/>
          <w:lang w:val="en-US"/>
        </w:rPr>
        <w:t xml:space="preserve">infekcinių ligų profilaktikai atliekant chirurgines operacijas. </w:t>
      </w:r>
    </w:p>
    <w:p w:rsidR="00BF052F" w:rsidRDefault="00BF052F" w:rsidP="00BF052F">
      <w:pPr>
        <w:rPr>
          <w:sz w:val="22"/>
          <w:szCs w:val="22"/>
          <w:lang w:val="en-US"/>
        </w:rPr>
      </w:pPr>
    </w:p>
    <w:p w:rsidR="00BF052F" w:rsidRPr="00CA0696" w:rsidRDefault="00BF052F" w:rsidP="00BF052F">
      <w:pPr>
        <w:rPr>
          <w:sz w:val="22"/>
          <w:szCs w:val="22"/>
          <w:lang w:val="en-US"/>
        </w:rPr>
      </w:pPr>
    </w:p>
    <w:p w:rsidR="00BF052F" w:rsidRPr="001A5701" w:rsidRDefault="00BF052F" w:rsidP="00BF052F">
      <w:pPr>
        <w:numPr>
          <w:ilvl w:val="0"/>
          <w:numId w:val="11"/>
        </w:numPr>
        <w:rPr>
          <w:b/>
          <w:sz w:val="22"/>
          <w:szCs w:val="22"/>
          <w:lang w:val="fr-FR"/>
        </w:rPr>
      </w:pPr>
      <w:r w:rsidRPr="001A5701">
        <w:rPr>
          <w:b/>
          <w:bCs/>
          <w:sz w:val="22"/>
          <w:szCs w:val="22"/>
          <w:lang w:val="fr-FR"/>
        </w:rPr>
        <w:t xml:space="preserve">Kas žinotina prieš vartojant </w:t>
      </w:r>
      <w:r>
        <w:rPr>
          <w:b/>
          <w:bCs/>
          <w:sz w:val="22"/>
          <w:szCs w:val="22"/>
          <w:lang w:val="fr-FR"/>
        </w:rPr>
        <w:t>Cefuroxime MIP</w:t>
      </w:r>
    </w:p>
    <w:p w:rsidR="00BF052F" w:rsidRPr="001A5701" w:rsidRDefault="00BF052F" w:rsidP="00BF052F">
      <w:pPr>
        <w:ind w:left="570"/>
        <w:rPr>
          <w:b/>
          <w:sz w:val="22"/>
          <w:szCs w:val="22"/>
          <w:lang w:val="fr-FR"/>
        </w:rPr>
      </w:pPr>
    </w:p>
    <w:p w:rsidR="00BF052F" w:rsidRPr="001A5701" w:rsidRDefault="00BF052F" w:rsidP="00BF052F">
      <w:pPr>
        <w:rPr>
          <w:b/>
          <w:bCs/>
          <w:sz w:val="22"/>
          <w:szCs w:val="22"/>
          <w:lang w:val="lt-LT"/>
        </w:rPr>
      </w:pPr>
      <w:r>
        <w:rPr>
          <w:b/>
          <w:bCs/>
          <w:sz w:val="22"/>
          <w:szCs w:val="22"/>
          <w:lang w:val="de-DE"/>
        </w:rPr>
        <w:t>Cefuroxime MIP</w:t>
      </w:r>
      <w:r w:rsidRPr="001A5701">
        <w:rPr>
          <w:b/>
          <w:bCs/>
          <w:sz w:val="22"/>
          <w:szCs w:val="22"/>
          <w:lang w:val="de-DE"/>
        </w:rPr>
        <w:t xml:space="preserve"> vartoti negalima</w:t>
      </w:r>
    </w:p>
    <w:p w:rsidR="00BF052F" w:rsidRPr="005C197A" w:rsidRDefault="00BF052F" w:rsidP="00BF052F">
      <w:pPr>
        <w:pStyle w:val="WW-Default"/>
        <w:numPr>
          <w:ilvl w:val="0"/>
          <w:numId w:val="7"/>
        </w:numPr>
        <w:tabs>
          <w:tab w:val="clear" w:pos="0"/>
          <w:tab w:val="num" w:pos="-360"/>
        </w:tabs>
        <w:ind w:left="360"/>
        <w:rPr>
          <w:rFonts w:ascii="Times New Roman" w:hAnsi="Times New Roman"/>
          <w:sz w:val="22"/>
          <w:lang w:val="lt-LT"/>
        </w:rPr>
      </w:pPr>
      <w:r w:rsidRPr="001A5701">
        <w:rPr>
          <w:rFonts w:ascii="Times New Roman" w:hAnsi="Times New Roman" w:cs="Times New Roman"/>
          <w:b/>
          <w:bCs/>
          <w:sz w:val="22"/>
          <w:szCs w:val="22"/>
          <w:lang w:val="lt-LT"/>
        </w:rPr>
        <w:t xml:space="preserve">jeigu yra alergija kuriam nors cefalosporinų grupės antibiotikui </w:t>
      </w:r>
      <w:r w:rsidRPr="001A5701">
        <w:rPr>
          <w:rFonts w:ascii="Times New Roman" w:hAnsi="Times New Roman" w:cs="Times New Roman"/>
          <w:sz w:val="22"/>
          <w:szCs w:val="22"/>
          <w:lang w:val="lt-LT"/>
        </w:rPr>
        <w:t>arba bet kuriai pagalbinei šio vaisto medžiagai</w:t>
      </w:r>
      <w:r w:rsidRPr="005C197A">
        <w:rPr>
          <w:lang w:val="lt-LT"/>
        </w:rPr>
        <w:t xml:space="preserve"> </w:t>
      </w:r>
      <w:r w:rsidRPr="000231EB">
        <w:rPr>
          <w:rFonts w:ascii="Times New Roman" w:hAnsi="Times New Roman" w:cs="Times New Roman"/>
          <w:sz w:val="22"/>
          <w:szCs w:val="22"/>
          <w:lang w:val="lt-LT"/>
        </w:rPr>
        <w:t>(jos išvardytos 6 skyriuje)</w:t>
      </w:r>
      <w:r w:rsidRPr="001A5701">
        <w:rPr>
          <w:rFonts w:ascii="Times New Roman" w:hAnsi="Times New Roman" w:cs="Times New Roman"/>
          <w:sz w:val="22"/>
          <w:szCs w:val="22"/>
          <w:lang w:val="lt-LT"/>
        </w:rPr>
        <w:t xml:space="preserve">; </w:t>
      </w:r>
    </w:p>
    <w:p w:rsidR="00BF052F" w:rsidRDefault="00BF052F" w:rsidP="00BF052F">
      <w:pPr>
        <w:pStyle w:val="WW-Default"/>
        <w:numPr>
          <w:ilvl w:val="0"/>
          <w:numId w:val="7"/>
        </w:numPr>
        <w:ind w:left="426" w:hanging="426"/>
        <w:rPr>
          <w:rFonts w:ascii="Times New Roman" w:hAnsi="Times New Roman"/>
          <w:sz w:val="22"/>
          <w:lang w:val="lt-LT"/>
        </w:rPr>
      </w:pPr>
      <w:r w:rsidRPr="005C197A">
        <w:rPr>
          <w:rFonts w:ascii="Times New Roman" w:hAnsi="Times New Roman"/>
          <w:sz w:val="22"/>
          <w:lang w:val="lt-LT"/>
        </w:rPr>
        <w:t>jeigu yra sunki alergija (</w:t>
      </w:r>
      <w:r w:rsidRPr="005C197A">
        <w:rPr>
          <w:rFonts w:ascii="Times New Roman" w:hAnsi="Times New Roman"/>
          <w:i/>
          <w:sz w:val="22"/>
          <w:lang w:val="lt-LT"/>
        </w:rPr>
        <w:t>padidėjęs jautrumas</w:t>
      </w:r>
      <w:r w:rsidRPr="005C197A">
        <w:rPr>
          <w:rFonts w:ascii="Times New Roman" w:hAnsi="Times New Roman"/>
          <w:sz w:val="22"/>
          <w:lang w:val="lt-LT"/>
        </w:rPr>
        <w:t>) kuriam nors kitokiam beta laktaminiam antibiotikui (penicilinams, monobaktamams, karbapenemams).</w:t>
      </w:r>
    </w:p>
    <w:p w:rsidR="00BF052F" w:rsidRPr="000A34A3" w:rsidRDefault="00BF052F" w:rsidP="00BF052F">
      <w:pPr>
        <w:pStyle w:val="WW-Default"/>
        <w:numPr>
          <w:ilvl w:val="0"/>
          <w:numId w:val="7"/>
        </w:numPr>
        <w:ind w:left="426" w:hanging="426"/>
        <w:rPr>
          <w:rFonts w:ascii="Times New Roman" w:hAnsi="Times New Roman" w:cs="Times New Roman"/>
          <w:sz w:val="22"/>
          <w:szCs w:val="22"/>
          <w:lang w:val="lt-LT"/>
        </w:rPr>
      </w:pPr>
      <w:r w:rsidRPr="000A34A3">
        <w:rPr>
          <w:rFonts w:ascii="Times New Roman" w:hAnsi="Times New Roman" w:cs="Times New Roman"/>
          <w:sz w:val="22"/>
          <w:szCs w:val="22"/>
          <w:lang w:val="lt-LT"/>
        </w:rPr>
        <w:t>jeigu po gydymo cefuroksimu arba bet kuriuo kitu cefalosporinų grupės antibiotiku pasireiškė sunkus odos išbėrimas arba odos lupimasis, pūslės ir (arba) burnos opos.</w:t>
      </w:r>
    </w:p>
    <w:p w:rsidR="00BF052F" w:rsidRPr="00FF61D9" w:rsidRDefault="00BF052F" w:rsidP="00BF052F">
      <w:pPr>
        <w:pStyle w:val="WW-Default"/>
        <w:ind w:left="426"/>
        <w:rPr>
          <w:rFonts w:ascii="Times New Roman" w:hAnsi="Times New Roman"/>
          <w:sz w:val="22"/>
          <w:lang w:val="lt-LT"/>
        </w:rPr>
      </w:pPr>
      <w:r w:rsidRPr="000A34A3">
        <w:rPr>
          <w:b/>
          <w:sz w:val="22"/>
        </w:rPr>
        <w:sym w:font="Wingdings" w:char="F0E0"/>
      </w:r>
      <w:r>
        <w:rPr>
          <w:b/>
          <w:sz w:val="22"/>
        </w:rPr>
        <w:t xml:space="preserve"> </w:t>
      </w:r>
      <w:r w:rsidRPr="00FF61D9">
        <w:rPr>
          <w:rFonts w:ascii="Times New Roman" w:hAnsi="Times New Roman"/>
          <w:sz w:val="22"/>
          <w:lang w:val="lt-LT"/>
        </w:rPr>
        <w:t xml:space="preserve">Jeigu galvojate, kad yra tokių aplinkybių, apie tai </w:t>
      </w:r>
      <w:r w:rsidRPr="00FF61D9">
        <w:rPr>
          <w:rFonts w:ascii="Times New Roman" w:hAnsi="Times New Roman"/>
          <w:b/>
          <w:sz w:val="22"/>
          <w:lang w:val="lt-LT"/>
        </w:rPr>
        <w:t xml:space="preserve">pasakykite gydytojui </w:t>
      </w:r>
      <w:r w:rsidRPr="00FF61D9">
        <w:rPr>
          <w:rFonts w:ascii="Times New Roman" w:hAnsi="Times New Roman"/>
          <w:sz w:val="22"/>
          <w:lang w:val="lt-LT"/>
        </w:rPr>
        <w:t xml:space="preserve">prieš pradėdami vartoti </w:t>
      </w:r>
      <w:r w:rsidRPr="00FF61D9">
        <w:rPr>
          <w:rFonts w:ascii="Times New Roman" w:hAnsi="Times New Roman"/>
          <w:sz w:val="22"/>
          <w:lang w:val="lt-LT"/>
        </w:rPr>
        <w:tab/>
        <w:t xml:space="preserve">Cefuroxime MIP. Jums negalima vartoti Cefuroxime MIP. </w:t>
      </w:r>
    </w:p>
    <w:p w:rsidR="00BF052F" w:rsidRPr="005C197A" w:rsidRDefault="00BF052F" w:rsidP="00BF052F">
      <w:pPr>
        <w:tabs>
          <w:tab w:val="left" w:pos="426"/>
        </w:tabs>
        <w:ind w:left="426" w:hanging="426"/>
        <w:rPr>
          <w:sz w:val="22"/>
          <w:lang w:val="lt-LT"/>
        </w:rPr>
      </w:pPr>
    </w:p>
    <w:p w:rsidR="00BF052F" w:rsidRPr="005C197A" w:rsidRDefault="00BF052F" w:rsidP="00BF052F">
      <w:pPr>
        <w:rPr>
          <w:color w:val="000000"/>
          <w:sz w:val="22"/>
          <w:lang w:val="lt-LT"/>
        </w:rPr>
      </w:pPr>
      <w:r w:rsidRPr="005C197A">
        <w:rPr>
          <w:b/>
          <w:color w:val="000000"/>
          <w:sz w:val="22"/>
          <w:lang w:val="lt-LT"/>
        </w:rPr>
        <w:t xml:space="preserve">Įspėjimai ir atsargumo priemonės </w:t>
      </w:r>
    </w:p>
    <w:p w:rsidR="00BF052F" w:rsidRDefault="00BF052F" w:rsidP="00BF052F">
      <w:pPr>
        <w:rPr>
          <w:color w:val="000000"/>
          <w:sz w:val="22"/>
          <w:lang w:val="lt-LT"/>
        </w:rPr>
      </w:pPr>
      <w:r w:rsidRPr="005C197A">
        <w:rPr>
          <w:color w:val="000000"/>
          <w:sz w:val="22"/>
          <w:lang w:val="lt-LT"/>
        </w:rPr>
        <w:t>Turite stebėti, ar vartojant Cefuroxime MIP, neatsiranda tam tikrų simptomų, pavyzdžiui: alerginių reakcijų ar virškinimo trakto sutrikimų, pavyzdžiui, viduriavimas. Taip galima sumažinti galimų sutrikimų riziką. Žr. 4 skyriuje (,,</w:t>
      </w:r>
      <w:r w:rsidRPr="005C197A">
        <w:rPr>
          <w:i/>
          <w:color w:val="000000"/>
          <w:sz w:val="22"/>
          <w:lang w:val="lt-LT"/>
        </w:rPr>
        <w:t>Būklės, į kurias reikia atkreipti dėmes</w:t>
      </w:r>
      <w:r w:rsidRPr="005C197A">
        <w:rPr>
          <w:color w:val="000000"/>
          <w:sz w:val="22"/>
          <w:lang w:val="lt-LT"/>
        </w:rPr>
        <w:t xml:space="preserve">į“). Jeigu pasireiškė kokia nors </w:t>
      </w:r>
      <w:r w:rsidRPr="005C197A">
        <w:rPr>
          <w:color w:val="000000"/>
          <w:sz w:val="22"/>
          <w:lang w:val="lt-LT"/>
        </w:rPr>
        <w:lastRenderedPageBreak/>
        <w:t>alerginė reakcija kitiems antibiotikams, pavyzdžiui, penicilinui, galite būti alergiški ir Cefuroxime MIP.</w:t>
      </w:r>
    </w:p>
    <w:p w:rsidR="00BF052F" w:rsidRDefault="00BF052F" w:rsidP="00BF052F">
      <w:pPr>
        <w:rPr>
          <w:color w:val="000000"/>
          <w:sz w:val="22"/>
          <w:lang w:val="lt-LT"/>
        </w:rPr>
      </w:pPr>
    </w:p>
    <w:p w:rsidR="00BF052F" w:rsidRDefault="00BF052F" w:rsidP="00BF052F">
      <w:pPr>
        <w:rPr>
          <w:sz w:val="22"/>
          <w:szCs w:val="22"/>
          <w:lang w:val="lt-LT"/>
        </w:rPr>
      </w:pPr>
      <w:r w:rsidRPr="000A34A3">
        <w:rPr>
          <w:sz w:val="22"/>
          <w:szCs w:val="22"/>
          <w:lang w:val="lt-LT"/>
        </w:rPr>
        <w:t>Gauta pranešimų apie su gydymu cefuroksimu susijusias pavojingas odos reakcijas, įskaitant</w:t>
      </w:r>
      <w:r>
        <w:rPr>
          <w:sz w:val="22"/>
          <w:szCs w:val="22"/>
          <w:lang w:val="lt-LT"/>
        </w:rPr>
        <w:t xml:space="preserve"> </w:t>
      </w:r>
      <w:r w:rsidRPr="000A34A3">
        <w:rPr>
          <w:sz w:val="22"/>
          <w:szCs w:val="22"/>
          <w:lang w:val="lt-LT"/>
        </w:rPr>
        <w:t>Stevenso ir Džonsono sindromą, toksinę epidermio nekrolizę, vaisto sukeltą reakciją su</w:t>
      </w:r>
      <w:r>
        <w:rPr>
          <w:sz w:val="22"/>
          <w:szCs w:val="22"/>
          <w:lang w:val="lt-LT"/>
        </w:rPr>
        <w:t xml:space="preserve"> </w:t>
      </w:r>
      <w:r w:rsidRPr="000A34A3">
        <w:rPr>
          <w:sz w:val="22"/>
          <w:szCs w:val="22"/>
          <w:lang w:val="lt-LT"/>
        </w:rPr>
        <w:t>eozinofilija ir sisteminiais simptomais (DRESS). Pastebėję bet kurį iš 4 skyriuje aprašytų</w:t>
      </w:r>
      <w:r>
        <w:rPr>
          <w:sz w:val="22"/>
          <w:szCs w:val="22"/>
          <w:lang w:val="lt-LT"/>
        </w:rPr>
        <w:t xml:space="preserve"> </w:t>
      </w:r>
      <w:r w:rsidRPr="000A34A3">
        <w:rPr>
          <w:sz w:val="22"/>
          <w:szCs w:val="22"/>
          <w:lang w:val="lt-LT"/>
        </w:rPr>
        <w:t>simptomų, susijusių su pavojingomis odos reakcijomis, nedelsdami kreipkitės į gydytoją (žr.</w:t>
      </w:r>
      <w:r>
        <w:rPr>
          <w:sz w:val="22"/>
          <w:szCs w:val="22"/>
          <w:lang w:val="lt-LT"/>
        </w:rPr>
        <w:t xml:space="preserve"> </w:t>
      </w:r>
      <w:r w:rsidRPr="000A34A3">
        <w:rPr>
          <w:sz w:val="22"/>
          <w:szCs w:val="22"/>
          <w:lang w:val="lt-LT"/>
        </w:rPr>
        <w:t>4 skyrių).</w:t>
      </w:r>
    </w:p>
    <w:p w:rsidR="00BF052F" w:rsidRPr="005C197A" w:rsidRDefault="00BF052F" w:rsidP="00BF052F">
      <w:pPr>
        <w:rPr>
          <w:sz w:val="22"/>
          <w:lang w:val="lt-LT"/>
        </w:rPr>
      </w:pPr>
    </w:p>
    <w:p w:rsidR="00BF052F" w:rsidRPr="005C197A" w:rsidRDefault="00BF052F" w:rsidP="00BF052F">
      <w:pPr>
        <w:pStyle w:val="WW-Default"/>
        <w:rPr>
          <w:rFonts w:ascii="Times New Roman" w:hAnsi="Times New Roman"/>
          <w:sz w:val="22"/>
          <w:lang w:val="lt-LT"/>
        </w:rPr>
      </w:pPr>
      <w:r w:rsidRPr="005C197A">
        <w:rPr>
          <w:rFonts w:ascii="Times New Roman" w:hAnsi="Times New Roman"/>
          <w:b/>
          <w:sz w:val="22"/>
          <w:lang w:val="lt-LT"/>
        </w:rPr>
        <w:t xml:space="preserve">Jeigu reikia atlikti kraujo arba šlapimo tyrimą </w:t>
      </w:r>
    </w:p>
    <w:p w:rsidR="00BF052F" w:rsidRPr="005C197A" w:rsidRDefault="00BF052F" w:rsidP="00BF052F">
      <w:pPr>
        <w:pStyle w:val="WW-Default"/>
        <w:rPr>
          <w:rFonts w:ascii="Times New Roman" w:hAnsi="Times New Roman"/>
          <w:b/>
          <w:sz w:val="22"/>
          <w:lang w:val="lt-LT"/>
        </w:rPr>
      </w:pPr>
      <w:r w:rsidRPr="005C197A">
        <w:rPr>
          <w:rFonts w:ascii="Times New Roman" w:hAnsi="Times New Roman"/>
          <w:sz w:val="22"/>
          <w:lang w:val="lt-LT"/>
        </w:rPr>
        <w:t xml:space="preserve">Cefuroxime MIP gali veikti šlapimo arba kraujo tyrimų gliukozei nustatyti arba kraujo mėginio, kuris vadinamas Kumbso mėginiu, rezultatus. Jeigu reikia atlikti kraujo tyrimą: </w:t>
      </w:r>
    </w:p>
    <w:p w:rsidR="00BF052F" w:rsidRPr="005C197A" w:rsidRDefault="00BF052F" w:rsidP="00BF052F">
      <w:pPr>
        <w:pStyle w:val="WW-Default"/>
        <w:tabs>
          <w:tab w:val="left" w:pos="426"/>
        </w:tabs>
        <w:rPr>
          <w:rFonts w:ascii="Times New Roman" w:hAnsi="Times New Roman"/>
          <w:sz w:val="22"/>
          <w:lang w:val="lt-LT"/>
        </w:rPr>
      </w:pPr>
      <w:r w:rsidRPr="005C197A">
        <w:rPr>
          <w:rFonts w:ascii="Times New Roman" w:hAnsi="Times New Roman"/>
          <w:b/>
          <w:sz w:val="22"/>
          <w:lang w:val="lt-LT"/>
        </w:rPr>
        <w:tab/>
        <w:t xml:space="preserve">mėginį imančiam asmeniui pasakykite, </w:t>
      </w:r>
      <w:r w:rsidRPr="005C197A">
        <w:rPr>
          <w:rFonts w:ascii="Times New Roman" w:hAnsi="Times New Roman"/>
          <w:sz w:val="22"/>
          <w:lang w:val="lt-LT"/>
        </w:rPr>
        <w:t xml:space="preserve">kad vartojate Cefuroxime MIP. </w:t>
      </w:r>
    </w:p>
    <w:p w:rsidR="00BF052F" w:rsidRPr="005C197A" w:rsidRDefault="00BF052F" w:rsidP="00BF052F">
      <w:pPr>
        <w:rPr>
          <w:sz w:val="22"/>
          <w:lang w:val="lt-LT"/>
        </w:rPr>
      </w:pPr>
    </w:p>
    <w:p w:rsidR="00BF052F" w:rsidRPr="005C197A" w:rsidRDefault="00BF052F" w:rsidP="00BF052F">
      <w:pPr>
        <w:pStyle w:val="WW-Default"/>
        <w:ind w:left="560" w:hanging="560"/>
        <w:rPr>
          <w:rFonts w:ascii="Times New Roman" w:hAnsi="Times New Roman"/>
          <w:sz w:val="22"/>
          <w:lang w:val="lt-LT"/>
        </w:rPr>
      </w:pPr>
      <w:r w:rsidRPr="005C197A">
        <w:rPr>
          <w:rFonts w:ascii="Times New Roman" w:hAnsi="Times New Roman"/>
          <w:b/>
          <w:sz w:val="22"/>
          <w:lang w:val="lt-LT"/>
        </w:rPr>
        <w:t xml:space="preserve">Kiti vaistai ir Cefuroxime MIP </w:t>
      </w:r>
    </w:p>
    <w:p w:rsidR="00BF052F" w:rsidRPr="005C197A" w:rsidRDefault="00BF052F" w:rsidP="00BF052F">
      <w:pPr>
        <w:pStyle w:val="WW-Default"/>
        <w:rPr>
          <w:rFonts w:ascii="Times New Roman" w:hAnsi="Times New Roman"/>
          <w:sz w:val="22"/>
          <w:lang w:val="lt-LT"/>
        </w:rPr>
      </w:pPr>
      <w:r w:rsidRPr="005C197A">
        <w:rPr>
          <w:rFonts w:ascii="Times New Roman" w:hAnsi="Times New Roman"/>
          <w:sz w:val="22"/>
          <w:lang w:val="lt-LT"/>
        </w:rPr>
        <w:t xml:space="preserve">Jeigu vartojate, neseniai vartojote arba ketinate pradėti vartoti kitų vaistų, įskaitant įsigytus be recepto, pasakykite  gydytojui arba vaistininkui. </w:t>
      </w:r>
    </w:p>
    <w:p w:rsidR="00BF052F" w:rsidRPr="005C197A" w:rsidRDefault="00BF052F" w:rsidP="00BF052F">
      <w:pPr>
        <w:pStyle w:val="WW-Default"/>
        <w:rPr>
          <w:rFonts w:ascii="Times New Roman" w:hAnsi="Times New Roman"/>
          <w:sz w:val="22"/>
          <w:lang w:val="lt-LT"/>
        </w:rPr>
      </w:pPr>
    </w:p>
    <w:p w:rsidR="00BF052F" w:rsidRPr="001A5701" w:rsidRDefault="00BF052F" w:rsidP="00BF052F">
      <w:pPr>
        <w:pStyle w:val="WW-Default"/>
        <w:rPr>
          <w:rFonts w:ascii="Times New Roman" w:hAnsi="Times New Roman" w:cs="Times New Roman"/>
          <w:b/>
          <w:bCs/>
          <w:sz w:val="22"/>
          <w:szCs w:val="22"/>
        </w:rPr>
      </w:pPr>
      <w:r w:rsidRPr="005C197A">
        <w:rPr>
          <w:rFonts w:ascii="Times New Roman" w:hAnsi="Times New Roman"/>
          <w:sz w:val="22"/>
          <w:lang w:val="lt-LT"/>
        </w:rPr>
        <w:t xml:space="preserve">Kai kurie vaistai gali keisti Cefuroxime MIP veikimą arba didinti šalutinio poveikio atsiradimo tikimybę. </w:t>
      </w:r>
      <w:r w:rsidRPr="001A5701">
        <w:rPr>
          <w:rFonts w:ascii="Times New Roman" w:hAnsi="Times New Roman" w:cs="Times New Roman"/>
          <w:sz w:val="22"/>
          <w:szCs w:val="22"/>
        </w:rPr>
        <w:t xml:space="preserve">Tokie vaistai yra: </w:t>
      </w:r>
    </w:p>
    <w:p w:rsidR="00BF052F" w:rsidRPr="001A5701" w:rsidRDefault="00BF052F" w:rsidP="00BF052F">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aminoglikozidų grupės antibiotikai; </w:t>
      </w:r>
    </w:p>
    <w:p w:rsidR="00BF052F" w:rsidRPr="001A5701" w:rsidRDefault="00BF052F" w:rsidP="00BF052F">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šlapimo išsiskyrimą skatinančios tabletės </w:t>
      </w:r>
      <w:r w:rsidRPr="001A5701">
        <w:rPr>
          <w:rFonts w:ascii="Times New Roman" w:hAnsi="Times New Roman" w:cs="Times New Roman"/>
          <w:sz w:val="22"/>
          <w:szCs w:val="22"/>
        </w:rPr>
        <w:t xml:space="preserve">(diuretikai), pavyzdžiui, furozemidas; </w:t>
      </w:r>
    </w:p>
    <w:p w:rsidR="00BF052F" w:rsidRPr="001A5701" w:rsidRDefault="00BF052F" w:rsidP="00BF052F">
      <w:pPr>
        <w:pStyle w:val="WW-Default"/>
        <w:numPr>
          <w:ilvl w:val="0"/>
          <w:numId w:val="7"/>
        </w:numPr>
        <w:ind w:left="426" w:hanging="426"/>
        <w:rPr>
          <w:rFonts w:ascii="Times New Roman" w:hAnsi="Times New Roman" w:cs="Times New Roman"/>
          <w:b/>
          <w:bCs/>
          <w:sz w:val="22"/>
          <w:szCs w:val="22"/>
        </w:rPr>
      </w:pPr>
      <w:r w:rsidRPr="001A5701">
        <w:rPr>
          <w:rFonts w:ascii="Times New Roman" w:hAnsi="Times New Roman" w:cs="Times New Roman"/>
          <w:b/>
          <w:bCs/>
          <w:sz w:val="22"/>
          <w:szCs w:val="22"/>
        </w:rPr>
        <w:t xml:space="preserve">probenecidas; </w:t>
      </w:r>
    </w:p>
    <w:p w:rsidR="00BF052F" w:rsidRPr="00ED3446" w:rsidRDefault="00BF052F" w:rsidP="00BF052F">
      <w:pPr>
        <w:pStyle w:val="WW-Default"/>
        <w:numPr>
          <w:ilvl w:val="0"/>
          <w:numId w:val="7"/>
        </w:numPr>
        <w:ind w:left="426" w:hanging="426"/>
        <w:rPr>
          <w:rFonts w:ascii="Times New Roman" w:hAnsi="Times New Roman" w:cs="Times New Roman"/>
          <w:b/>
          <w:sz w:val="22"/>
          <w:szCs w:val="22"/>
        </w:rPr>
      </w:pPr>
      <w:r w:rsidRPr="001A5701">
        <w:rPr>
          <w:rFonts w:ascii="Times New Roman" w:hAnsi="Times New Roman" w:cs="Times New Roman"/>
          <w:b/>
          <w:bCs/>
          <w:sz w:val="22"/>
          <w:szCs w:val="22"/>
        </w:rPr>
        <w:t xml:space="preserve">geriamieji antikoaguliantai. </w:t>
      </w:r>
    </w:p>
    <w:p w:rsidR="00BF052F" w:rsidRPr="006C335F" w:rsidRDefault="00BF052F" w:rsidP="00BF052F">
      <w:pPr>
        <w:pStyle w:val="WW-Default"/>
        <w:ind w:left="426"/>
        <w:rPr>
          <w:b/>
          <w:sz w:val="22"/>
          <w:szCs w:val="22"/>
        </w:rPr>
      </w:pPr>
      <w:r w:rsidRPr="000A34A3">
        <w:rPr>
          <w:b/>
          <w:sz w:val="22"/>
        </w:rPr>
        <w:sym w:font="Wingdings" w:char="F0E0"/>
      </w:r>
      <w:r>
        <w:rPr>
          <w:b/>
          <w:sz w:val="22"/>
        </w:rPr>
        <w:t xml:space="preserve"> </w:t>
      </w:r>
      <w:r w:rsidRPr="001A5701">
        <w:rPr>
          <w:b/>
          <w:sz w:val="22"/>
          <w:szCs w:val="22"/>
        </w:rPr>
        <w:tab/>
      </w:r>
      <w:r w:rsidRPr="00597DCA">
        <w:rPr>
          <w:rFonts w:ascii="Times New Roman" w:hAnsi="Times New Roman" w:cs="Times New Roman"/>
          <w:sz w:val="22"/>
          <w:szCs w:val="22"/>
        </w:rPr>
        <w:t xml:space="preserve">Jeigu yra tokių aplinkybių, </w:t>
      </w:r>
      <w:r w:rsidRPr="00597DCA">
        <w:rPr>
          <w:rFonts w:ascii="Times New Roman" w:hAnsi="Times New Roman" w:cs="Times New Roman"/>
          <w:b/>
          <w:bCs/>
          <w:sz w:val="22"/>
          <w:szCs w:val="22"/>
        </w:rPr>
        <w:t>pasakykite gydytojui</w:t>
      </w:r>
      <w:r w:rsidRPr="00597DCA">
        <w:rPr>
          <w:rFonts w:ascii="Times New Roman" w:hAnsi="Times New Roman" w:cs="Times New Roman"/>
          <w:sz w:val="22"/>
          <w:szCs w:val="22"/>
        </w:rPr>
        <w:t>. Vartojant Cefuroxime MIP, gali prireikti papildomų tyrimų Jūsų inkstų funkcijai stebėti.</w:t>
      </w:r>
    </w:p>
    <w:p w:rsidR="00BF052F" w:rsidRPr="00602265" w:rsidRDefault="00BF052F" w:rsidP="00BF052F">
      <w:pPr>
        <w:rPr>
          <w:sz w:val="22"/>
          <w:lang w:val="sv-SE"/>
        </w:rPr>
      </w:pPr>
    </w:p>
    <w:p w:rsidR="00BF052F" w:rsidRPr="001A5701" w:rsidRDefault="00BF052F" w:rsidP="00BF052F">
      <w:pPr>
        <w:pStyle w:val="WW-Default"/>
        <w:rPr>
          <w:rFonts w:ascii="Times New Roman" w:hAnsi="Times New Roman" w:cs="Times New Roman"/>
          <w:sz w:val="22"/>
          <w:szCs w:val="22"/>
          <w:lang w:val="fr-FR"/>
        </w:rPr>
      </w:pPr>
      <w:r w:rsidRPr="001A5701">
        <w:rPr>
          <w:rFonts w:ascii="Times New Roman" w:hAnsi="Times New Roman" w:cs="Times New Roman"/>
          <w:b/>
          <w:bCs/>
          <w:sz w:val="22"/>
          <w:szCs w:val="22"/>
        </w:rPr>
        <w:t xml:space="preserve">Nėštumas, žindymo laikotarpis ir vaisingumas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lang w:val="fr-FR"/>
        </w:rPr>
        <w:t xml:space="preserve">Prieš vartodama </w:t>
      </w:r>
      <w:r>
        <w:rPr>
          <w:rFonts w:ascii="Times New Roman" w:hAnsi="Times New Roman" w:cs="Times New Roman"/>
          <w:sz w:val="22"/>
          <w:szCs w:val="22"/>
          <w:lang w:val="fr-FR"/>
        </w:rPr>
        <w:t>Cefuroxime MIP</w:t>
      </w:r>
      <w:r w:rsidRPr="001A5701">
        <w:rPr>
          <w:rFonts w:ascii="Times New Roman" w:hAnsi="Times New Roman" w:cs="Times New Roman"/>
          <w:sz w:val="22"/>
          <w:szCs w:val="22"/>
          <w:lang w:val="fr-FR"/>
        </w:rPr>
        <w:t xml:space="preserve">, pasitarkite su gydytoju: </w:t>
      </w:r>
    </w:p>
    <w:p w:rsidR="00BF052F" w:rsidRPr="001A5701" w:rsidRDefault="00BF052F" w:rsidP="00BF052F">
      <w:pPr>
        <w:pStyle w:val="WW-Default"/>
        <w:numPr>
          <w:ilvl w:val="0"/>
          <w:numId w:val="13"/>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jeigu esate arba manote, kad galbūt esate nėščia, arba planuojate pastoti; </w:t>
      </w:r>
    </w:p>
    <w:p w:rsidR="00BF052F" w:rsidRPr="001A5701" w:rsidRDefault="00BF052F" w:rsidP="00BF052F">
      <w:pPr>
        <w:pStyle w:val="WW-Default"/>
        <w:numPr>
          <w:ilvl w:val="0"/>
          <w:numId w:val="13"/>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jeigu žindote kūdikį. </w:t>
      </w:r>
    </w:p>
    <w:p w:rsidR="00BF052F" w:rsidRPr="001A5701" w:rsidRDefault="00BF052F" w:rsidP="00BF052F">
      <w:pPr>
        <w:pStyle w:val="WW-Default"/>
        <w:tabs>
          <w:tab w:val="left" w:pos="426"/>
        </w:tabs>
        <w:ind w:left="426" w:hanging="426"/>
        <w:rPr>
          <w:rFonts w:ascii="Times New Roman" w:hAnsi="Times New Roman" w:cs="Times New Roman"/>
          <w:sz w:val="22"/>
          <w:szCs w:val="22"/>
        </w:rPr>
      </w:pPr>
    </w:p>
    <w:p w:rsidR="00BF052F" w:rsidRPr="001A5701" w:rsidRDefault="00BF052F" w:rsidP="00BF052F">
      <w:pPr>
        <w:ind w:right="-2"/>
        <w:rPr>
          <w:sz w:val="22"/>
          <w:szCs w:val="22"/>
          <w:lang w:val="sv-SE"/>
        </w:rPr>
      </w:pPr>
      <w:r w:rsidRPr="001A5701">
        <w:rPr>
          <w:sz w:val="22"/>
          <w:szCs w:val="22"/>
          <w:lang w:val="sv-SE"/>
        </w:rPr>
        <w:t xml:space="preserve">Jūsų gydytojas įvertins gydymo </w:t>
      </w:r>
      <w:r>
        <w:rPr>
          <w:sz w:val="22"/>
          <w:szCs w:val="22"/>
          <w:lang w:val="sv-SE"/>
        </w:rPr>
        <w:t>Cefuroxime MIP</w:t>
      </w:r>
      <w:r w:rsidRPr="001A5701">
        <w:rPr>
          <w:sz w:val="22"/>
          <w:szCs w:val="22"/>
          <w:lang w:val="sv-SE"/>
        </w:rPr>
        <w:t xml:space="preserve"> naudos Jums ir rizikos Jūsų kūdikiui santykį.</w:t>
      </w:r>
    </w:p>
    <w:p w:rsidR="00BF052F" w:rsidRPr="001A5701" w:rsidRDefault="00BF052F" w:rsidP="00BF052F">
      <w:pPr>
        <w:ind w:right="-2"/>
        <w:rPr>
          <w:sz w:val="22"/>
          <w:szCs w:val="22"/>
          <w:lang w:val="sv-SE"/>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Vairavimas ir mechanizmų valdymas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Jeigu jaučiatės blogai, negalima vairuoti ir valdyti mechanizmų. </w:t>
      </w:r>
    </w:p>
    <w:p w:rsidR="00BF052F" w:rsidRPr="001A5701" w:rsidRDefault="00BF052F" w:rsidP="00BF052F">
      <w:pPr>
        <w:pStyle w:val="WW-Default"/>
        <w:rPr>
          <w:rFonts w:ascii="Times New Roman" w:hAnsi="Times New Roman" w:cs="Times New Roman"/>
          <w:sz w:val="22"/>
          <w:szCs w:val="22"/>
        </w:rPr>
      </w:pPr>
    </w:p>
    <w:p w:rsidR="00BF052F" w:rsidRPr="00602265" w:rsidRDefault="00BF052F" w:rsidP="00BF052F">
      <w:pPr>
        <w:pStyle w:val="WW-Default"/>
        <w:rPr>
          <w:sz w:val="22"/>
        </w:rPr>
      </w:pPr>
      <w:r>
        <w:rPr>
          <w:rFonts w:ascii="Times New Roman" w:hAnsi="Times New Roman" w:cs="Times New Roman"/>
          <w:b/>
          <w:bCs/>
          <w:sz w:val="22"/>
          <w:szCs w:val="22"/>
        </w:rPr>
        <w:t>Cefuroxime MIP</w:t>
      </w:r>
      <w:r w:rsidRPr="001A5701">
        <w:rPr>
          <w:rFonts w:ascii="Times New Roman" w:hAnsi="Times New Roman" w:cs="Times New Roman"/>
          <w:b/>
          <w:bCs/>
          <w:sz w:val="22"/>
          <w:szCs w:val="22"/>
        </w:rPr>
        <w:t xml:space="preserve"> </w:t>
      </w:r>
      <w:r w:rsidRPr="0079145F">
        <w:rPr>
          <w:rFonts w:ascii="Times New Roman" w:hAnsi="Times New Roman" w:cs="Times New Roman"/>
          <w:b/>
          <w:bCs/>
          <w:sz w:val="22"/>
          <w:szCs w:val="22"/>
        </w:rPr>
        <w:t>sud</w:t>
      </w:r>
      <w:r>
        <w:rPr>
          <w:rFonts w:ascii="Times New Roman" w:hAnsi="Times New Roman" w:cs="Times New Roman"/>
          <w:b/>
          <w:bCs/>
          <w:sz w:val="22"/>
          <w:szCs w:val="22"/>
        </w:rPr>
        <w:t>ė</w:t>
      </w:r>
      <w:r w:rsidRPr="0079145F">
        <w:rPr>
          <w:rFonts w:ascii="Times New Roman" w:hAnsi="Times New Roman" w:cs="Times New Roman"/>
          <w:b/>
          <w:bCs/>
          <w:sz w:val="22"/>
          <w:szCs w:val="22"/>
        </w:rPr>
        <w:t>tyje</w:t>
      </w:r>
      <w:r w:rsidRPr="00602265">
        <w:rPr>
          <w:rFonts w:ascii="Times New Roman" w:hAnsi="Times New Roman"/>
          <w:b/>
          <w:sz w:val="22"/>
        </w:rPr>
        <w:t xml:space="preserve"> yra natrio </w:t>
      </w:r>
    </w:p>
    <w:p w:rsidR="00BF052F" w:rsidRPr="00602265" w:rsidRDefault="00BF052F" w:rsidP="00BF052F">
      <w:pPr>
        <w:rPr>
          <w:sz w:val="22"/>
          <w:lang w:val="lt-LT"/>
        </w:rPr>
      </w:pPr>
      <w:r w:rsidRPr="00357CD9">
        <w:rPr>
          <w:snapToGrid w:val="0"/>
          <w:sz w:val="22"/>
          <w:szCs w:val="22"/>
          <w:lang w:val="lt-LT" w:eastAsia="en-US"/>
        </w:rPr>
        <w:t>Vienoje</w:t>
      </w:r>
      <w:r w:rsidRPr="00602265">
        <w:rPr>
          <w:sz w:val="22"/>
          <w:lang w:val="lt-LT"/>
        </w:rPr>
        <w:t xml:space="preserve"> 750</w:t>
      </w:r>
      <w:r w:rsidRPr="00357CD9">
        <w:rPr>
          <w:snapToGrid w:val="0"/>
          <w:sz w:val="22"/>
          <w:szCs w:val="22"/>
          <w:lang w:val="lt-LT" w:eastAsia="en-US"/>
        </w:rPr>
        <w:t xml:space="preserve"> </w:t>
      </w:r>
      <w:r w:rsidRPr="00602265">
        <w:rPr>
          <w:sz w:val="22"/>
          <w:lang w:val="lt-LT"/>
        </w:rPr>
        <w:t>mg</w:t>
      </w:r>
      <w:r w:rsidRPr="00357CD9">
        <w:rPr>
          <w:snapToGrid w:val="0"/>
          <w:sz w:val="22"/>
          <w:szCs w:val="22"/>
          <w:lang w:val="lt-LT" w:eastAsia="en-US"/>
        </w:rPr>
        <w:t xml:space="preserve"> šio vaistinio preparato dozėje yra</w:t>
      </w:r>
      <w:r w:rsidRPr="00602265">
        <w:rPr>
          <w:sz w:val="22"/>
          <w:lang w:val="lt-LT"/>
        </w:rPr>
        <w:t xml:space="preserve"> 42</w:t>
      </w:r>
      <w:r w:rsidRPr="00357CD9">
        <w:rPr>
          <w:snapToGrid w:val="0"/>
          <w:sz w:val="22"/>
          <w:szCs w:val="22"/>
          <w:lang w:val="lt-LT" w:eastAsia="en-US"/>
        </w:rPr>
        <w:t xml:space="preserve"> </w:t>
      </w:r>
      <w:r w:rsidRPr="00602265">
        <w:rPr>
          <w:sz w:val="22"/>
          <w:lang w:val="lt-LT"/>
        </w:rPr>
        <w:t xml:space="preserve">mg natrio </w:t>
      </w:r>
      <w:r>
        <w:rPr>
          <w:snapToGrid w:val="0"/>
          <w:sz w:val="22"/>
          <w:szCs w:val="22"/>
          <w:lang w:val="lt-LT" w:eastAsia="en-US"/>
        </w:rPr>
        <w:t xml:space="preserve">(valgomosios </w:t>
      </w:r>
      <w:r w:rsidRPr="00102FE7">
        <w:rPr>
          <w:snapToGrid w:val="0"/>
          <w:sz w:val="22"/>
          <w:szCs w:val="22"/>
          <w:lang w:val="lt-LT" w:eastAsia="en-US"/>
        </w:rPr>
        <w:t>druskos sudedamosios dalies)</w:t>
      </w:r>
      <w:r w:rsidRPr="00357CD9">
        <w:rPr>
          <w:snapToGrid w:val="0"/>
          <w:sz w:val="22"/>
          <w:szCs w:val="22"/>
          <w:lang w:val="lt-LT" w:eastAsia="en-US"/>
        </w:rPr>
        <w:t>, vienoje</w:t>
      </w:r>
      <w:r w:rsidRPr="00602265">
        <w:rPr>
          <w:sz w:val="22"/>
          <w:lang w:val="lt-LT"/>
        </w:rPr>
        <w:t xml:space="preserve"> 1500</w:t>
      </w:r>
      <w:r w:rsidRPr="00357CD9">
        <w:rPr>
          <w:snapToGrid w:val="0"/>
          <w:sz w:val="22"/>
          <w:szCs w:val="22"/>
          <w:lang w:val="lt-LT" w:eastAsia="en-US"/>
        </w:rPr>
        <w:t xml:space="preserve"> </w:t>
      </w:r>
      <w:r w:rsidRPr="00602265">
        <w:rPr>
          <w:sz w:val="22"/>
          <w:lang w:val="lt-LT"/>
        </w:rPr>
        <w:t>mg</w:t>
      </w:r>
      <w:r w:rsidRPr="00357CD9">
        <w:rPr>
          <w:snapToGrid w:val="0"/>
          <w:sz w:val="22"/>
          <w:szCs w:val="22"/>
          <w:lang w:val="lt-LT" w:eastAsia="en-US"/>
        </w:rPr>
        <w:t xml:space="preserve"> dozėje atitinkamai yra </w:t>
      </w:r>
      <w:r w:rsidRPr="00602265">
        <w:rPr>
          <w:sz w:val="22"/>
          <w:lang w:val="lt-LT"/>
        </w:rPr>
        <w:t>83</w:t>
      </w:r>
      <w:r w:rsidRPr="00357CD9">
        <w:rPr>
          <w:snapToGrid w:val="0"/>
          <w:sz w:val="22"/>
          <w:szCs w:val="22"/>
          <w:lang w:val="lt-LT" w:eastAsia="en-US"/>
        </w:rPr>
        <w:t xml:space="preserve"> </w:t>
      </w:r>
      <w:r w:rsidRPr="00602265">
        <w:rPr>
          <w:sz w:val="22"/>
          <w:lang w:val="lt-LT"/>
        </w:rPr>
        <w:t>mg natrio</w:t>
      </w:r>
      <w:r w:rsidRPr="00357CD9">
        <w:rPr>
          <w:snapToGrid w:val="0"/>
          <w:sz w:val="22"/>
          <w:szCs w:val="22"/>
          <w:lang w:val="lt-LT" w:eastAsia="en-US"/>
        </w:rPr>
        <w:t xml:space="preserve">. </w:t>
      </w:r>
      <w:r w:rsidRPr="00102FE7">
        <w:rPr>
          <w:snapToGrid w:val="0"/>
          <w:sz w:val="22"/>
          <w:szCs w:val="22"/>
          <w:lang w:val="lt-LT" w:eastAsia="en-US"/>
        </w:rPr>
        <w:t xml:space="preserve">Tai atitinka </w:t>
      </w:r>
      <w:r>
        <w:rPr>
          <w:snapToGrid w:val="0"/>
          <w:sz w:val="22"/>
          <w:szCs w:val="22"/>
          <w:lang w:val="lt-LT" w:eastAsia="en-US"/>
        </w:rPr>
        <w:t xml:space="preserve">2,1 % ir 4,2% didžiausios rekomenduojamos </w:t>
      </w:r>
      <w:r w:rsidRPr="00102FE7">
        <w:rPr>
          <w:snapToGrid w:val="0"/>
          <w:sz w:val="22"/>
          <w:szCs w:val="22"/>
          <w:lang w:val="lt-LT" w:eastAsia="en-US"/>
        </w:rPr>
        <w:t>natrio paros normos suaugusiesiems</w:t>
      </w:r>
      <w:r w:rsidRPr="001F12C0">
        <w:rPr>
          <w:sz w:val="22"/>
          <w:szCs w:val="22"/>
          <w:lang w:val="sv-SE"/>
        </w:rPr>
        <w:t>.</w:t>
      </w:r>
      <w:r w:rsidRPr="00602265">
        <w:rPr>
          <w:sz w:val="22"/>
          <w:lang w:val="sv-SE"/>
        </w:rPr>
        <w:t xml:space="preserve"> </w:t>
      </w:r>
    </w:p>
    <w:p w:rsidR="00BF052F" w:rsidRPr="00602265" w:rsidRDefault="00BF052F" w:rsidP="00BF052F">
      <w:pPr>
        <w:rPr>
          <w:sz w:val="22"/>
          <w:lang w:val="lt-LT"/>
        </w:rPr>
      </w:pPr>
    </w:p>
    <w:p w:rsidR="00BF052F" w:rsidRPr="001A5701" w:rsidRDefault="00BF052F" w:rsidP="00BF052F">
      <w:pPr>
        <w:numPr>
          <w:ilvl w:val="0"/>
          <w:numId w:val="11"/>
        </w:numPr>
        <w:rPr>
          <w:b/>
          <w:bCs/>
          <w:sz w:val="22"/>
          <w:szCs w:val="22"/>
        </w:rPr>
      </w:pPr>
      <w:r w:rsidRPr="001A5701">
        <w:rPr>
          <w:b/>
          <w:sz w:val="22"/>
          <w:szCs w:val="22"/>
          <w:lang w:val="de-DE"/>
        </w:rPr>
        <w:t xml:space="preserve">Kaip vartoti </w:t>
      </w:r>
      <w:r>
        <w:rPr>
          <w:b/>
          <w:sz w:val="22"/>
          <w:szCs w:val="22"/>
          <w:lang w:val="de-DE"/>
        </w:rPr>
        <w:t>Cefuroxime MIP</w:t>
      </w:r>
    </w:p>
    <w:p w:rsidR="00BF052F" w:rsidRDefault="00BF052F" w:rsidP="00BF052F">
      <w:pPr>
        <w:pStyle w:val="WW-Default"/>
        <w:rPr>
          <w:rFonts w:ascii="Times New Roman" w:hAnsi="Times New Roman" w:cs="Times New Roman"/>
          <w:b/>
          <w:bCs/>
          <w:sz w:val="22"/>
          <w:szCs w:val="22"/>
        </w:rPr>
      </w:pPr>
    </w:p>
    <w:p w:rsidR="00BF052F" w:rsidRPr="001A5701" w:rsidRDefault="00BF052F" w:rsidP="00BF052F">
      <w:pPr>
        <w:pStyle w:val="WW-Default"/>
        <w:rPr>
          <w:rFonts w:ascii="Times New Roman" w:hAnsi="Times New Roman" w:cs="Times New Roman"/>
          <w:sz w:val="22"/>
          <w:szCs w:val="22"/>
        </w:rPr>
      </w:pPr>
      <w:r>
        <w:rPr>
          <w:rFonts w:ascii="Times New Roman" w:hAnsi="Times New Roman" w:cs="Times New Roman"/>
          <w:b/>
          <w:bCs/>
          <w:sz w:val="22"/>
          <w:szCs w:val="22"/>
        </w:rPr>
        <w:t>Cefuroxime MIP</w:t>
      </w:r>
      <w:r w:rsidRPr="001A5701">
        <w:rPr>
          <w:rFonts w:ascii="Times New Roman" w:hAnsi="Times New Roman" w:cs="Times New Roman"/>
          <w:b/>
          <w:bCs/>
          <w:sz w:val="22"/>
          <w:szCs w:val="22"/>
        </w:rPr>
        <w:t xml:space="preserve"> paprastai suleidžia gydytojas arba slaugytojas</w:t>
      </w:r>
      <w:r w:rsidRPr="001A5701">
        <w:rPr>
          <w:rFonts w:ascii="Times New Roman" w:hAnsi="Times New Roman" w:cs="Times New Roman"/>
          <w:sz w:val="22"/>
          <w:szCs w:val="22"/>
        </w:rPr>
        <w:t xml:space="preserve">. Vaistas gali būti vartojamas per </w:t>
      </w:r>
      <w:r w:rsidRPr="001A5701">
        <w:rPr>
          <w:rFonts w:ascii="Times New Roman" w:hAnsi="Times New Roman" w:cs="Times New Roman"/>
          <w:b/>
          <w:bCs/>
          <w:sz w:val="22"/>
          <w:szCs w:val="22"/>
        </w:rPr>
        <w:t xml:space="preserve">lašelinę </w:t>
      </w:r>
      <w:r w:rsidRPr="001A5701">
        <w:rPr>
          <w:rFonts w:ascii="Times New Roman" w:hAnsi="Times New Roman" w:cs="Times New Roman"/>
          <w:sz w:val="22"/>
          <w:szCs w:val="22"/>
        </w:rPr>
        <w:t>(infuzija į veną) arba suleidžiamas (</w:t>
      </w:r>
      <w:r w:rsidRPr="001A5701">
        <w:rPr>
          <w:rFonts w:ascii="Times New Roman" w:hAnsi="Times New Roman" w:cs="Times New Roman"/>
          <w:b/>
          <w:bCs/>
          <w:sz w:val="22"/>
          <w:szCs w:val="22"/>
        </w:rPr>
        <w:t>injekcija</w:t>
      </w:r>
      <w:r w:rsidRPr="001A5701">
        <w:rPr>
          <w:rFonts w:ascii="Times New Roman" w:hAnsi="Times New Roman" w:cs="Times New Roman"/>
          <w:sz w:val="22"/>
          <w:szCs w:val="22"/>
        </w:rPr>
        <w:t>) tiesiai į veną arba į raumenis</w:t>
      </w: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Įprasta dozė </w:t>
      </w: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Teisingą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dozę Jums nustatys gydytojas. Dozė priklauso nuo infekcinės ligos sunkumo ir tipo, ar vartojate kokių nors kitų antibiotikų, Jūsų kūno masės ir amžiaus, Jūsų inkstų funkcijos. </w:t>
      </w: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b/>
          <w:bCs/>
          <w:sz w:val="22"/>
          <w:szCs w:val="22"/>
        </w:rPr>
      </w:pPr>
      <w:r w:rsidRPr="001A5701">
        <w:rPr>
          <w:rFonts w:ascii="Times New Roman" w:hAnsi="Times New Roman" w:cs="Times New Roman"/>
          <w:b/>
          <w:bCs/>
          <w:sz w:val="22"/>
          <w:szCs w:val="22"/>
        </w:rPr>
        <w:t xml:space="preserve">Naujagimiams (0-3 savaičių)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Kiekvienam naujagimio kūno masės kilogramui</w:t>
      </w:r>
      <w:r w:rsidRPr="001A5701">
        <w:rPr>
          <w:rFonts w:ascii="Times New Roman" w:hAnsi="Times New Roman" w:cs="Times New Roman"/>
          <w:sz w:val="22"/>
          <w:szCs w:val="22"/>
        </w:rPr>
        <w:t xml:space="preserve"> vartojama po 30-100 mg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per parą dozė, padalyta į dvi ar tris dozes. </w:t>
      </w: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b/>
          <w:bCs/>
          <w:sz w:val="22"/>
          <w:szCs w:val="22"/>
        </w:rPr>
      </w:pPr>
      <w:r w:rsidRPr="001A5701">
        <w:rPr>
          <w:rFonts w:ascii="Times New Roman" w:hAnsi="Times New Roman" w:cs="Times New Roman"/>
          <w:b/>
          <w:bCs/>
          <w:sz w:val="22"/>
          <w:szCs w:val="22"/>
        </w:rPr>
        <w:t xml:space="preserve">Kūdikiams (vyresniems kaip 3 savaičių) ir vaikams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lastRenderedPageBreak/>
        <w:t>Kiekvienam kūdikio ar vaiko kūno masės kilogramui</w:t>
      </w:r>
      <w:r w:rsidRPr="001A5701">
        <w:rPr>
          <w:rFonts w:ascii="Times New Roman" w:hAnsi="Times New Roman" w:cs="Times New Roman"/>
          <w:sz w:val="22"/>
          <w:szCs w:val="22"/>
        </w:rPr>
        <w:t xml:space="preserve"> vartojama po 30-100 mg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per parą dozė, padalyta į dvi ar tris dozes. </w:t>
      </w:r>
    </w:p>
    <w:p w:rsidR="00BF052F" w:rsidRDefault="00BF052F" w:rsidP="00BF052F">
      <w:pPr>
        <w:pStyle w:val="WW-Default"/>
        <w:rPr>
          <w:rFonts w:ascii="Times New Roman" w:hAnsi="Times New Roman" w:cs="Times New Roman"/>
          <w:sz w:val="22"/>
          <w:szCs w:val="22"/>
        </w:rPr>
      </w:pPr>
    </w:p>
    <w:p w:rsidR="00BF052F"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Suaugusiesiems ir paaugliams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750 mg iki 1,5 g </w:t>
      </w:r>
      <w:r>
        <w:rPr>
          <w:rFonts w:ascii="Times New Roman" w:hAnsi="Times New Roman" w:cs="Times New Roman"/>
          <w:sz w:val="22"/>
          <w:szCs w:val="22"/>
        </w:rPr>
        <w:t>Cefuroxime MIP</w:t>
      </w:r>
      <w:r w:rsidRPr="001A5701">
        <w:rPr>
          <w:rFonts w:ascii="Times New Roman" w:hAnsi="Times New Roman" w:cs="Times New Roman"/>
          <w:sz w:val="22"/>
          <w:szCs w:val="22"/>
        </w:rPr>
        <w:t xml:space="preserve"> </w:t>
      </w:r>
      <w:r w:rsidRPr="006E468C">
        <w:rPr>
          <w:rFonts w:ascii="Times New Roman" w:hAnsi="Times New Roman" w:cs="Times New Roman"/>
          <w:sz w:val="22"/>
          <w:szCs w:val="22"/>
        </w:rPr>
        <w:t>du, tris ar keturis kartus per dieną</w:t>
      </w:r>
      <w:r w:rsidRPr="001A5701">
        <w:rPr>
          <w:rFonts w:ascii="Times New Roman" w:hAnsi="Times New Roman" w:cs="Times New Roman"/>
          <w:sz w:val="22"/>
          <w:szCs w:val="22"/>
        </w:rPr>
        <w:t xml:space="preserve">. Didžiausia leistina dozė – 6 g per parą. </w:t>
      </w:r>
    </w:p>
    <w:p w:rsidR="00BF052F" w:rsidRPr="001A5701" w:rsidRDefault="00BF052F" w:rsidP="00BF052F">
      <w:pPr>
        <w:pStyle w:val="WW-Default"/>
        <w:rPr>
          <w:rFonts w:ascii="Times New Roman" w:hAnsi="Times New Roman" w:cs="Times New Roman"/>
          <w:sz w:val="22"/>
          <w:szCs w:val="22"/>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Pacientams, kuriems yra inkstų funkcijos sutrikimas </w:t>
      </w:r>
    </w:p>
    <w:p w:rsidR="00BF052F" w:rsidRPr="001A5701" w:rsidRDefault="00BF052F" w:rsidP="00BF052F">
      <w:pPr>
        <w:pStyle w:val="WW-Default"/>
        <w:rPr>
          <w:rFonts w:ascii="Times New Roman" w:hAnsi="Times New Roman" w:cs="Times New Roman"/>
          <w:sz w:val="22"/>
          <w:szCs w:val="22"/>
        </w:rPr>
      </w:pPr>
    </w:p>
    <w:p w:rsidR="00BF052F"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Jeigu Jums yra inkstų funkcijos sutrikimas, Jūsų gydytojas gali keisti Jums skirtą dozę. </w:t>
      </w:r>
    </w:p>
    <w:p w:rsidR="00BF052F" w:rsidRDefault="00BF052F" w:rsidP="00BF052F">
      <w:pPr>
        <w:pStyle w:val="WW-Default"/>
        <w:rPr>
          <w:rFonts w:ascii="Times New Roman" w:hAnsi="Times New Roman" w:cs="Times New Roman"/>
          <w:sz w:val="22"/>
          <w:szCs w:val="22"/>
        </w:rPr>
      </w:pPr>
    </w:p>
    <w:p w:rsidR="00BF052F" w:rsidRPr="006C335F" w:rsidRDefault="00BF052F" w:rsidP="00BF052F">
      <w:pPr>
        <w:pStyle w:val="WW-Default"/>
        <w:rPr>
          <w:sz w:val="22"/>
          <w:szCs w:val="22"/>
        </w:rPr>
      </w:pPr>
      <w:r w:rsidRPr="000A34A3">
        <w:rPr>
          <w:b/>
          <w:sz w:val="22"/>
        </w:rPr>
        <w:sym w:font="Wingdings" w:char="F0E0"/>
      </w:r>
      <w:r>
        <w:rPr>
          <w:b/>
          <w:sz w:val="22"/>
        </w:rPr>
        <w:t xml:space="preserve"> </w:t>
      </w:r>
      <w:r w:rsidRPr="001A5701">
        <w:rPr>
          <w:b/>
          <w:sz w:val="22"/>
          <w:szCs w:val="22"/>
        </w:rPr>
        <w:tab/>
      </w:r>
      <w:r w:rsidRPr="00597DCA">
        <w:rPr>
          <w:rFonts w:ascii="Times New Roman" w:hAnsi="Times New Roman" w:cs="Times New Roman"/>
          <w:b/>
          <w:bCs/>
          <w:sz w:val="22"/>
          <w:szCs w:val="22"/>
        </w:rPr>
        <w:t xml:space="preserve">Pasakykite gydytojui, </w:t>
      </w:r>
      <w:r w:rsidRPr="00597DCA">
        <w:rPr>
          <w:rFonts w:ascii="Times New Roman" w:hAnsi="Times New Roman" w:cs="Times New Roman"/>
          <w:sz w:val="22"/>
          <w:szCs w:val="22"/>
        </w:rPr>
        <w:t>jeigu yra tokia aplinkybė.</w:t>
      </w:r>
    </w:p>
    <w:p w:rsidR="00BF052F" w:rsidRPr="001A5701" w:rsidRDefault="00BF052F" w:rsidP="00BF052F">
      <w:pPr>
        <w:rPr>
          <w:sz w:val="22"/>
          <w:szCs w:val="22"/>
          <w:lang w:val="sv-SE"/>
        </w:rPr>
      </w:pPr>
    </w:p>
    <w:p w:rsidR="00BF052F" w:rsidRPr="001A5701" w:rsidRDefault="00BF052F" w:rsidP="00BF052F">
      <w:pPr>
        <w:ind w:right="-2"/>
        <w:rPr>
          <w:b/>
          <w:sz w:val="22"/>
          <w:szCs w:val="22"/>
          <w:lang w:val="lt-LT"/>
        </w:rPr>
      </w:pPr>
      <w:r w:rsidRPr="001A5701">
        <w:rPr>
          <w:sz w:val="22"/>
          <w:szCs w:val="22"/>
          <w:lang w:val="lt-LT"/>
        </w:rPr>
        <w:t>Jeigu kiltų daugiau klausimų dėl šio vaisto vartojimo, kreipkitės į gydytoją arba vaistininką.</w:t>
      </w:r>
    </w:p>
    <w:p w:rsidR="00BF052F" w:rsidRDefault="00BF052F" w:rsidP="00BF052F">
      <w:pPr>
        <w:ind w:left="567" w:hanging="567"/>
        <w:rPr>
          <w:b/>
          <w:sz w:val="22"/>
          <w:szCs w:val="22"/>
          <w:lang w:val="lt-LT"/>
        </w:rPr>
      </w:pPr>
    </w:p>
    <w:p w:rsidR="00BF052F" w:rsidRPr="001A5701" w:rsidRDefault="00BF052F" w:rsidP="00BF052F">
      <w:pPr>
        <w:ind w:left="567" w:hanging="567"/>
        <w:rPr>
          <w:b/>
          <w:sz w:val="22"/>
          <w:szCs w:val="22"/>
          <w:lang w:val="lt-LT"/>
        </w:rPr>
      </w:pPr>
    </w:p>
    <w:p w:rsidR="00BF052F" w:rsidRPr="001A5701" w:rsidRDefault="00BF052F" w:rsidP="00BF052F">
      <w:pPr>
        <w:ind w:left="567" w:hanging="567"/>
        <w:rPr>
          <w:sz w:val="22"/>
          <w:szCs w:val="22"/>
          <w:lang w:val="lt-LT"/>
        </w:rPr>
      </w:pPr>
      <w:r w:rsidRPr="001A5701">
        <w:rPr>
          <w:b/>
          <w:sz w:val="22"/>
          <w:szCs w:val="22"/>
          <w:lang w:val="lt-LT"/>
        </w:rPr>
        <w:t>4.</w:t>
      </w:r>
      <w:r w:rsidRPr="001A5701">
        <w:rPr>
          <w:b/>
          <w:sz w:val="22"/>
          <w:szCs w:val="22"/>
          <w:lang w:val="lt-LT"/>
        </w:rPr>
        <w:tab/>
        <w:t>Galimas šalutinis poveikis</w:t>
      </w:r>
    </w:p>
    <w:p w:rsidR="00BF052F" w:rsidRDefault="00BF052F" w:rsidP="00BF052F">
      <w:pPr>
        <w:tabs>
          <w:tab w:val="left" w:pos="0"/>
        </w:tabs>
        <w:rPr>
          <w:sz w:val="22"/>
          <w:szCs w:val="22"/>
          <w:lang w:val="lt-LT"/>
        </w:rPr>
      </w:pPr>
    </w:p>
    <w:p w:rsidR="00BF052F" w:rsidRPr="001A5701" w:rsidRDefault="00BF052F" w:rsidP="00BF052F">
      <w:pPr>
        <w:tabs>
          <w:tab w:val="left" w:pos="0"/>
        </w:tabs>
        <w:rPr>
          <w:sz w:val="22"/>
          <w:szCs w:val="22"/>
          <w:lang w:val="lt-LT"/>
        </w:rPr>
      </w:pPr>
      <w:r>
        <w:rPr>
          <w:sz w:val="22"/>
          <w:szCs w:val="22"/>
          <w:lang w:val="lt-LT"/>
        </w:rPr>
        <w:t>Cefuroxime MIP</w:t>
      </w:r>
      <w:r w:rsidRPr="001A5701">
        <w:rPr>
          <w:sz w:val="22"/>
          <w:szCs w:val="22"/>
          <w:lang w:val="lt-LT"/>
        </w:rPr>
        <w:t>, kaip ir kiti vaistai, gali sukelti šalutinį poveikį, nors jis pasireiškia ne visiems žmonėms.</w:t>
      </w:r>
    </w:p>
    <w:p w:rsidR="00BF052F" w:rsidRPr="001A5701" w:rsidRDefault="00BF052F" w:rsidP="00BF052F">
      <w:pPr>
        <w:tabs>
          <w:tab w:val="left" w:pos="0"/>
        </w:tabs>
        <w:rPr>
          <w:sz w:val="22"/>
          <w:szCs w:val="22"/>
          <w:lang w:val="lt-LT"/>
        </w:rPr>
      </w:pPr>
    </w:p>
    <w:p w:rsidR="00BF052F" w:rsidRPr="001A5701" w:rsidRDefault="00BF052F" w:rsidP="00BF052F">
      <w:pPr>
        <w:pStyle w:val="WW-Default"/>
        <w:ind w:left="560" w:hanging="560"/>
        <w:rPr>
          <w:rFonts w:ascii="Times New Roman" w:hAnsi="Times New Roman" w:cs="Times New Roman"/>
          <w:sz w:val="22"/>
          <w:szCs w:val="22"/>
          <w:lang w:val="lt-LT"/>
        </w:rPr>
      </w:pPr>
      <w:r w:rsidRPr="001A5701">
        <w:rPr>
          <w:rFonts w:ascii="Times New Roman" w:hAnsi="Times New Roman" w:cs="Times New Roman"/>
          <w:b/>
          <w:bCs/>
          <w:sz w:val="22"/>
          <w:szCs w:val="22"/>
          <w:lang w:val="lt-LT"/>
        </w:rPr>
        <w:t xml:space="preserve">Būklės, į kurias reikia atkreipti dėmesį </w:t>
      </w:r>
    </w:p>
    <w:p w:rsidR="00BF052F" w:rsidRPr="005C197A" w:rsidRDefault="00BF052F" w:rsidP="00BF052F">
      <w:pPr>
        <w:pStyle w:val="WW-Default"/>
        <w:numPr>
          <w:ilvl w:val="0"/>
          <w:numId w:val="9"/>
        </w:numPr>
        <w:ind w:left="426" w:hanging="426"/>
        <w:rPr>
          <w:rFonts w:ascii="Times New Roman" w:hAnsi="Times New Roman"/>
          <w:b/>
          <w:sz w:val="22"/>
          <w:lang w:val="lt-LT"/>
        </w:rPr>
      </w:pPr>
      <w:r w:rsidRPr="001A5701">
        <w:rPr>
          <w:rFonts w:ascii="Times New Roman" w:hAnsi="Times New Roman" w:cs="Times New Roman"/>
          <w:sz w:val="22"/>
          <w:szCs w:val="22"/>
          <w:lang w:val="lt-LT"/>
        </w:rPr>
        <w:t xml:space="preserve">Mažai daliai </w:t>
      </w:r>
      <w:r>
        <w:rPr>
          <w:rFonts w:ascii="Times New Roman" w:hAnsi="Times New Roman" w:cs="Times New Roman"/>
          <w:sz w:val="22"/>
          <w:szCs w:val="22"/>
          <w:lang w:val="lt-LT"/>
        </w:rPr>
        <w:t>Cefuroxime MIP</w:t>
      </w:r>
      <w:r w:rsidRPr="001A5701">
        <w:rPr>
          <w:rFonts w:ascii="Times New Roman" w:hAnsi="Times New Roman" w:cs="Times New Roman"/>
          <w:sz w:val="22"/>
          <w:szCs w:val="22"/>
          <w:lang w:val="lt-LT"/>
        </w:rPr>
        <w:t xml:space="preserve"> vartojančių žmonių pasireiškė alerginė reakcija arba  </w:t>
      </w:r>
      <w:r>
        <w:rPr>
          <w:rFonts w:ascii="Times New Roman" w:hAnsi="Times New Roman" w:cs="Times New Roman"/>
          <w:sz w:val="22"/>
          <w:szCs w:val="22"/>
          <w:lang w:val="lt-LT"/>
        </w:rPr>
        <w:t>sunki odos reakcija. Tokių reak</w:t>
      </w:r>
      <w:r w:rsidRPr="001A5701">
        <w:rPr>
          <w:rFonts w:ascii="Times New Roman" w:hAnsi="Times New Roman" w:cs="Times New Roman"/>
          <w:sz w:val="22"/>
          <w:szCs w:val="22"/>
          <w:lang w:val="lt-LT"/>
        </w:rPr>
        <w:t xml:space="preserve">cijų simptomai yra: </w:t>
      </w:r>
      <w:r w:rsidRPr="005C197A">
        <w:rPr>
          <w:rFonts w:ascii="Times New Roman" w:hAnsi="Times New Roman"/>
          <w:b/>
          <w:sz w:val="22"/>
          <w:lang w:val="lt-LT"/>
        </w:rPr>
        <w:t>sunki alerginė reakcija</w:t>
      </w:r>
      <w:r w:rsidRPr="005C197A">
        <w:rPr>
          <w:rFonts w:ascii="Times New Roman" w:hAnsi="Times New Roman"/>
          <w:sz w:val="22"/>
          <w:lang w:val="lt-LT"/>
        </w:rPr>
        <w:t xml:space="preserve">. Požymiai gali būti: </w:t>
      </w:r>
      <w:r w:rsidRPr="005C197A">
        <w:rPr>
          <w:rFonts w:ascii="Times New Roman" w:hAnsi="Times New Roman"/>
          <w:b/>
          <w:sz w:val="22"/>
          <w:lang w:val="lt-LT"/>
        </w:rPr>
        <w:t>iškilusis niežtintis bėrimas, patinimas</w:t>
      </w:r>
      <w:r w:rsidRPr="005C197A">
        <w:rPr>
          <w:rFonts w:ascii="Times New Roman" w:hAnsi="Times New Roman"/>
          <w:sz w:val="22"/>
          <w:lang w:val="lt-LT"/>
        </w:rPr>
        <w:t xml:space="preserve">, kartais veido ar burnos, dėl kurio </w:t>
      </w:r>
      <w:r w:rsidRPr="005C197A">
        <w:rPr>
          <w:rFonts w:ascii="Times New Roman" w:hAnsi="Times New Roman"/>
          <w:b/>
          <w:sz w:val="22"/>
          <w:lang w:val="lt-LT"/>
        </w:rPr>
        <w:t xml:space="preserve">pasunkėja kvėpavimas; </w:t>
      </w:r>
    </w:p>
    <w:p w:rsidR="00BF052F" w:rsidRPr="005C197A" w:rsidRDefault="00BF052F" w:rsidP="00BF052F">
      <w:pPr>
        <w:pStyle w:val="WW-Default"/>
        <w:numPr>
          <w:ilvl w:val="0"/>
          <w:numId w:val="9"/>
        </w:numPr>
        <w:ind w:left="426" w:hanging="426"/>
        <w:rPr>
          <w:rFonts w:ascii="Times New Roman" w:hAnsi="Times New Roman"/>
          <w:b/>
          <w:sz w:val="22"/>
          <w:lang w:val="lt-LT"/>
        </w:rPr>
      </w:pPr>
      <w:r w:rsidRPr="005C197A">
        <w:rPr>
          <w:rFonts w:ascii="Times New Roman" w:hAnsi="Times New Roman"/>
          <w:b/>
          <w:sz w:val="22"/>
          <w:lang w:val="lt-LT"/>
        </w:rPr>
        <w:t>odos bėrimas</w:t>
      </w:r>
      <w:r w:rsidRPr="005C197A">
        <w:rPr>
          <w:rFonts w:ascii="Times New Roman" w:hAnsi="Times New Roman"/>
          <w:sz w:val="22"/>
          <w:lang w:val="lt-LT"/>
        </w:rPr>
        <w:t xml:space="preserve">, kuris gali apsitraukti </w:t>
      </w:r>
      <w:r w:rsidRPr="005C197A">
        <w:rPr>
          <w:rFonts w:ascii="Times New Roman" w:hAnsi="Times New Roman"/>
          <w:b/>
          <w:sz w:val="22"/>
          <w:lang w:val="lt-LT"/>
        </w:rPr>
        <w:t xml:space="preserve">pūslėmis </w:t>
      </w:r>
      <w:r w:rsidRPr="005C197A">
        <w:rPr>
          <w:rFonts w:ascii="Times New Roman" w:hAnsi="Times New Roman"/>
          <w:sz w:val="22"/>
          <w:lang w:val="lt-LT"/>
        </w:rPr>
        <w:t xml:space="preserve">arba atrodyti kaip </w:t>
      </w:r>
      <w:r w:rsidRPr="005C197A">
        <w:rPr>
          <w:rFonts w:ascii="Times New Roman" w:hAnsi="Times New Roman"/>
          <w:b/>
          <w:sz w:val="22"/>
          <w:lang w:val="lt-LT"/>
        </w:rPr>
        <w:t xml:space="preserve">maži taikiniai </w:t>
      </w:r>
      <w:r w:rsidRPr="005C197A">
        <w:rPr>
          <w:rFonts w:ascii="Times New Roman" w:hAnsi="Times New Roman"/>
          <w:sz w:val="22"/>
          <w:lang w:val="lt-LT"/>
        </w:rPr>
        <w:t xml:space="preserve">(centre tamsus taškas, apsuptas blyškesnės srities, o iš krašto apjuostas tamsaus žiedo); </w:t>
      </w:r>
    </w:p>
    <w:p w:rsidR="00BF052F" w:rsidRDefault="00BF052F" w:rsidP="00BF052F">
      <w:pPr>
        <w:pStyle w:val="WW-Default"/>
        <w:numPr>
          <w:ilvl w:val="0"/>
          <w:numId w:val="9"/>
        </w:numPr>
        <w:ind w:left="426" w:hanging="426"/>
        <w:rPr>
          <w:rFonts w:ascii="Times New Roman" w:hAnsi="Times New Roman"/>
          <w:sz w:val="22"/>
          <w:lang w:val="lt-LT"/>
        </w:rPr>
      </w:pPr>
      <w:r w:rsidRPr="005C197A">
        <w:rPr>
          <w:rFonts w:ascii="Times New Roman" w:hAnsi="Times New Roman"/>
          <w:b/>
          <w:sz w:val="22"/>
          <w:lang w:val="lt-LT"/>
        </w:rPr>
        <w:t xml:space="preserve">išplitęs bėrimas </w:t>
      </w:r>
      <w:r w:rsidRPr="005C197A">
        <w:rPr>
          <w:rFonts w:ascii="Times New Roman" w:hAnsi="Times New Roman"/>
          <w:sz w:val="22"/>
          <w:lang w:val="lt-LT"/>
        </w:rPr>
        <w:t xml:space="preserve">su </w:t>
      </w:r>
      <w:r w:rsidRPr="005C197A">
        <w:rPr>
          <w:rFonts w:ascii="Times New Roman" w:hAnsi="Times New Roman"/>
          <w:b/>
          <w:sz w:val="22"/>
          <w:lang w:val="lt-LT"/>
        </w:rPr>
        <w:t xml:space="preserve">pūslėmis </w:t>
      </w:r>
      <w:r w:rsidRPr="005C197A">
        <w:rPr>
          <w:rFonts w:ascii="Times New Roman" w:hAnsi="Times New Roman"/>
          <w:sz w:val="22"/>
          <w:lang w:val="lt-LT"/>
        </w:rPr>
        <w:t xml:space="preserve">ir </w:t>
      </w:r>
      <w:r w:rsidRPr="005C197A">
        <w:rPr>
          <w:rFonts w:ascii="Times New Roman" w:hAnsi="Times New Roman"/>
          <w:b/>
          <w:sz w:val="22"/>
          <w:lang w:val="lt-LT"/>
        </w:rPr>
        <w:t xml:space="preserve">odos lupimusi </w:t>
      </w:r>
      <w:r w:rsidRPr="005C197A">
        <w:rPr>
          <w:rFonts w:ascii="Times New Roman" w:hAnsi="Times New Roman"/>
          <w:sz w:val="22"/>
          <w:lang w:val="lt-LT"/>
        </w:rPr>
        <w:t xml:space="preserve">(tai gali būti </w:t>
      </w:r>
      <w:r w:rsidRPr="005C197A">
        <w:rPr>
          <w:rFonts w:ascii="Times New Roman" w:hAnsi="Times New Roman"/>
          <w:i/>
          <w:sz w:val="22"/>
          <w:lang w:val="lt-LT"/>
        </w:rPr>
        <w:t xml:space="preserve">Stivenso-Džonsono (Stevens-Johnson) sindromo </w:t>
      </w:r>
      <w:r w:rsidRPr="005C197A">
        <w:rPr>
          <w:rFonts w:ascii="Times New Roman" w:hAnsi="Times New Roman"/>
          <w:sz w:val="22"/>
          <w:lang w:val="lt-LT"/>
        </w:rPr>
        <w:t xml:space="preserve">arba </w:t>
      </w:r>
      <w:r w:rsidRPr="005C197A">
        <w:rPr>
          <w:rFonts w:ascii="Times New Roman" w:hAnsi="Times New Roman"/>
          <w:i/>
          <w:sz w:val="22"/>
          <w:lang w:val="lt-LT"/>
        </w:rPr>
        <w:t xml:space="preserve">toksinės epidermio nekrolizės </w:t>
      </w:r>
      <w:r w:rsidRPr="005C197A">
        <w:rPr>
          <w:rFonts w:ascii="Times New Roman" w:hAnsi="Times New Roman"/>
          <w:sz w:val="22"/>
          <w:lang w:val="lt-LT"/>
        </w:rPr>
        <w:t xml:space="preserve">požymiai); </w:t>
      </w:r>
    </w:p>
    <w:p w:rsidR="00BF052F" w:rsidRPr="000A34A3" w:rsidRDefault="00BF052F" w:rsidP="00BF052F">
      <w:pPr>
        <w:pStyle w:val="WW-Default"/>
        <w:numPr>
          <w:ilvl w:val="0"/>
          <w:numId w:val="9"/>
        </w:numPr>
        <w:ind w:left="426" w:hanging="426"/>
        <w:rPr>
          <w:rFonts w:ascii="Times New Roman" w:hAnsi="Times New Roman" w:cs="Times New Roman"/>
          <w:bCs/>
          <w:sz w:val="22"/>
          <w:szCs w:val="22"/>
          <w:lang w:val="lt-LT"/>
        </w:rPr>
      </w:pPr>
      <w:r w:rsidRPr="000A34A3">
        <w:rPr>
          <w:rFonts w:ascii="Times New Roman" w:hAnsi="Times New Roman" w:cs="Times New Roman"/>
          <w:b/>
          <w:bCs/>
          <w:sz w:val="22"/>
          <w:szCs w:val="22"/>
          <w:lang w:val="lt-LT"/>
        </w:rPr>
        <w:t xml:space="preserve">išplitęs bėrimas, aukšta kūno temperatūra </w:t>
      </w:r>
      <w:r w:rsidRPr="000A34A3">
        <w:rPr>
          <w:rFonts w:ascii="Times New Roman" w:hAnsi="Times New Roman" w:cs="Times New Roman"/>
          <w:bCs/>
          <w:sz w:val="22"/>
          <w:szCs w:val="22"/>
          <w:lang w:val="lt-LT"/>
        </w:rPr>
        <w:t>ir</w:t>
      </w:r>
      <w:r w:rsidRPr="000A34A3">
        <w:rPr>
          <w:rFonts w:ascii="Times New Roman" w:hAnsi="Times New Roman" w:cs="Times New Roman"/>
          <w:b/>
          <w:bCs/>
          <w:sz w:val="22"/>
          <w:szCs w:val="22"/>
          <w:lang w:val="lt-LT"/>
        </w:rPr>
        <w:t xml:space="preserve"> padidėję limfmazgiai </w:t>
      </w:r>
      <w:r w:rsidRPr="000A34A3">
        <w:rPr>
          <w:rFonts w:ascii="Times New Roman" w:hAnsi="Times New Roman" w:cs="Times New Roman"/>
          <w:bCs/>
          <w:sz w:val="22"/>
          <w:szCs w:val="22"/>
          <w:lang w:val="lt-LT"/>
        </w:rPr>
        <w:t>(DRESS sindromas ar padidėjusio jautrumo vaistui sindromas).</w:t>
      </w:r>
    </w:p>
    <w:p w:rsidR="00BF052F" w:rsidRDefault="00BF052F" w:rsidP="00BF052F">
      <w:pPr>
        <w:pStyle w:val="WW-Default"/>
        <w:numPr>
          <w:ilvl w:val="0"/>
          <w:numId w:val="9"/>
        </w:numPr>
        <w:ind w:left="426" w:hanging="426"/>
        <w:rPr>
          <w:rFonts w:ascii="Times New Roman" w:hAnsi="Times New Roman"/>
          <w:sz w:val="22"/>
          <w:lang w:val="lt-LT"/>
        </w:rPr>
      </w:pPr>
      <w:r w:rsidRPr="005C197A">
        <w:rPr>
          <w:rFonts w:ascii="Times New Roman" w:hAnsi="Times New Roman"/>
          <w:sz w:val="22"/>
          <w:lang w:val="lt-LT"/>
        </w:rPr>
        <w:t xml:space="preserve">retais atvejais </w:t>
      </w:r>
      <w:r w:rsidRPr="005C197A">
        <w:rPr>
          <w:rFonts w:ascii="Times New Roman" w:hAnsi="Times New Roman"/>
          <w:b/>
          <w:sz w:val="22"/>
          <w:lang w:val="lt-LT"/>
        </w:rPr>
        <w:t xml:space="preserve">grybelių sukeltos infekcinės ligos. </w:t>
      </w:r>
      <w:r w:rsidRPr="005C197A">
        <w:rPr>
          <w:rFonts w:ascii="Times New Roman" w:hAnsi="Times New Roman"/>
          <w:sz w:val="22"/>
          <w:lang w:val="lt-LT"/>
        </w:rPr>
        <w:t>Į Cefuroxime MIP panašūs vaistai skatina pernelyg didelį mieliagrybių (</w:t>
      </w:r>
      <w:r w:rsidRPr="005C197A">
        <w:rPr>
          <w:rFonts w:ascii="Times New Roman" w:hAnsi="Times New Roman"/>
          <w:i/>
          <w:sz w:val="22"/>
          <w:lang w:val="lt-LT"/>
        </w:rPr>
        <w:t>Candida</w:t>
      </w:r>
      <w:r w:rsidRPr="005C197A">
        <w:rPr>
          <w:rFonts w:ascii="Times New Roman" w:hAnsi="Times New Roman"/>
          <w:sz w:val="22"/>
          <w:lang w:val="lt-LT"/>
        </w:rPr>
        <w:t xml:space="preserve">) dauginimąsi organizme, dėl to gali pasireikšti grybelių sukeltos infekcinės ligos (pvz., pienligė). Šalutinio poveikio tikimybė yra didesnė, jeigu vartojate Cefuroxime MIP ilgai. </w:t>
      </w:r>
    </w:p>
    <w:p w:rsidR="00BF052F" w:rsidRPr="000A34A3" w:rsidRDefault="00BF052F" w:rsidP="00BF052F">
      <w:pPr>
        <w:pStyle w:val="WW-Default"/>
        <w:numPr>
          <w:ilvl w:val="0"/>
          <w:numId w:val="9"/>
        </w:numPr>
        <w:ind w:left="426" w:hanging="426"/>
        <w:rPr>
          <w:rFonts w:ascii="Times New Roman" w:hAnsi="Times New Roman" w:cs="Times New Roman"/>
          <w:bCs/>
          <w:sz w:val="22"/>
          <w:szCs w:val="22"/>
          <w:lang w:val="lt-LT"/>
        </w:rPr>
      </w:pPr>
      <w:r w:rsidRPr="000A34A3">
        <w:rPr>
          <w:rFonts w:ascii="Times New Roman" w:hAnsi="Times New Roman" w:cs="Times New Roman"/>
          <w:b/>
          <w:bCs/>
          <w:sz w:val="22"/>
          <w:szCs w:val="22"/>
          <w:lang w:val="lt-LT"/>
        </w:rPr>
        <w:t xml:space="preserve">krūtinės skausmas </w:t>
      </w:r>
      <w:r w:rsidRPr="000A34A3">
        <w:rPr>
          <w:rFonts w:ascii="Times New Roman" w:hAnsi="Times New Roman" w:cs="Times New Roman"/>
          <w:bCs/>
          <w:sz w:val="22"/>
          <w:szCs w:val="22"/>
          <w:lang w:val="lt-LT"/>
        </w:rPr>
        <w:t>pasireiškus</w:t>
      </w:r>
      <w:r w:rsidRPr="000A34A3">
        <w:rPr>
          <w:rFonts w:ascii="Times New Roman" w:hAnsi="Times New Roman" w:cs="Times New Roman"/>
          <w:b/>
          <w:bCs/>
          <w:sz w:val="22"/>
          <w:szCs w:val="22"/>
          <w:lang w:val="lt-LT"/>
        </w:rPr>
        <w:t xml:space="preserve"> alerginėms reakcijoms </w:t>
      </w:r>
      <w:r w:rsidRPr="000A34A3">
        <w:rPr>
          <w:rFonts w:ascii="Times New Roman" w:hAnsi="Times New Roman" w:cs="Times New Roman"/>
          <w:bCs/>
          <w:sz w:val="22"/>
          <w:szCs w:val="22"/>
          <w:lang w:val="lt-LT"/>
        </w:rPr>
        <w:t>– tai gali būti alergijos sukelto širdies infarkto simptomas (</w:t>
      </w:r>
      <w:r w:rsidRPr="000A34A3">
        <w:rPr>
          <w:rFonts w:ascii="Times New Roman" w:hAnsi="Times New Roman" w:cs="Times New Roman"/>
          <w:bCs/>
          <w:i/>
          <w:sz w:val="22"/>
          <w:szCs w:val="22"/>
          <w:lang w:val="lt-LT"/>
        </w:rPr>
        <w:t>Kounis</w:t>
      </w:r>
      <w:r w:rsidRPr="000A34A3">
        <w:rPr>
          <w:rFonts w:ascii="Times New Roman" w:hAnsi="Times New Roman" w:cs="Times New Roman"/>
          <w:bCs/>
          <w:sz w:val="22"/>
          <w:szCs w:val="22"/>
          <w:lang w:val="lt-LT"/>
        </w:rPr>
        <w:t xml:space="preserve"> sindromas).</w:t>
      </w:r>
    </w:p>
    <w:p w:rsidR="00BF052F" w:rsidRPr="005C197A" w:rsidRDefault="00BF052F" w:rsidP="00BF052F">
      <w:pPr>
        <w:pStyle w:val="WW-Default"/>
        <w:tabs>
          <w:tab w:val="left" w:pos="426"/>
        </w:tabs>
        <w:ind w:left="426" w:hanging="426"/>
        <w:rPr>
          <w:rFonts w:ascii="Times New Roman" w:hAnsi="Times New Roman"/>
          <w:sz w:val="22"/>
          <w:lang w:val="lt-LT"/>
        </w:rPr>
      </w:pPr>
      <w:r w:rsidRPr="00517BFF">
        <w:rPr>
          <w:b/>
        </w:rPr>
        <w:sym w:font="Wingdings" w:char="F0E0"/>
      </w:r>
      <w:r w:rsidRPr="005C197A">
        <w:rPr>
          <w:rFonts w:ascii="Times New Roman" w:hAnsi="Times New Roman"/>
          <w:b/>
          <w:sz w:val="22"/>
          <w:lang w:val="lt-LT"/>
        </w:rPr>
        <w:tab/>
        <w:t>Jeigu pasireiškė kuris nors iš šių simptomų, nedelsdami kreipkitės į gydytoją arba slaugytoją.</w:t>
      </w:r>
    </w:p>
    <w:p w:rsidR="00BF052F" w:rsidRPr="005C197A" w:rsidRDefault="00BF052F" w:rsidP="00BF052F">
      <w:pPr>
        <w:pStyle w:val="WW-Default"/>
        <w:tabs>
          <w:tab w:val="left" w:pos="426"/>
        </w:tabs>
        <w:rPr>
          <w:rFonts w:ascii="Times New Roman" w:hAnsi="Times New Roman"/>
          <w:sz w:val="22"/>
          <w:lang w:val="lt-LT"/>
        </w:rPr>
      </w:pPr>
    </w:p>
    <w:p w:rsidR="00BF052F" w:rsidRPr="005C197A" w:rsidRDefault="00BF052F" w:rsidP="00BF052F">
      <w:pPr>
        <w:pStyle w:val="WW-Default"/>
        <w:rPr>
          <w:rFonts w:ascii="Times New Roman" w:hAnsi="Times New Roman"/>
          <w:b/>
          <w:sz w:val="22"/>
          <w:lang w:val="lt-LT"/>
        </w:rPr>
      </w:pPr>
      <w:r w:rsidRPr="005C197A">
        <w:rPr>
          <w:rFonts w:ascii="Times New Roman" w:hAnsi="Times New Roman"/>
          <w:b/>
          <w:sz w:val="22"/>
          <w:lang w:val="lt-LT"/>
        </w:rPr>
        <w:t xml:space="preserve">Dažnas šalutinis poveikis </w:t>
      </w:r>
    </w:p>
    <w:p w:rsidR="00BF052F" w:rsidRPr="005C197A" w:rsidRDefault="00BF052F" w:rsidP="00BF052F">
      <w:pPr>
        <w:pStyle w:val="WW-Default"/>
        <w:rPr>
          <w:rFonts w:ascii="Times New Roman" w:hAnsi="Times New Roman"/>
          <w:b/>
          <w:sz w:val="22"/>
          <w:lang w:val="lt-LT"/>
        </w:rPr>
      </w:pPr>
    </w:p>
    <w:p w:rsidR="00BF052F" w:rsidRPr="001A5701" w:rsidRDefault="00BF052F" w:rsidP="00BF052F">
      <w:pPr>
        <w:pStyle w:val="WW-Default"/>
        <w:rPr>
          <w:rFonts w:ascii="Times New Roman" w:hAnsi="Times New Roman" w:cs="Times New Roman"/>
          <w:sz w:val="22"/>
          <w:szCs w:val="22"/>
          <w:lang w:val="fr-FR"/>
        </w:rPr>
      </w:pPr>
      <w:r w:rsidRPr="005C197A">
        <w:rPr>
          <w:rFonts w:ascii="Times New Roman" w:hAnsi="Times New Roman"/>
          <w:sz w:val="22"/>
          <w:lang w:val="lt-LT"/>
        </w:rPr>
        <w:t xml:space="preserve">Toks poveikis gali pasireikšti </w:t>
      </w:r>
      <w:r w:rsidRPr="005C197A">
        <w:rPr>
          <w:rFonts w:ascii="Times New Roman" w:hAnsi="Times New Roman"/>
          <w:b/>
          <w:sz w:val="22"/>
          <w:lang w:val="lt-LT"/>
        </w:rPr>
        <w:t>ne dažniau kaip 1 iš 10 žmonių</w:t>
      </w:r>
      <w:r w:rsidRPr="005C197A">
        <w:rPr>
          <w:rFonts w:ascii="Times New Roman" w:hAnsi="Times New Roman"/>
          <w:sz w:val="22"/>
          <w:lang w:val="lt-LT"/>
        </w:rPr>
        <w:t xml:space="preserve">: </w:t>
      </w:r>
    </w:p>
    <w:p w:rsidR="00BF052F" w:rsidRPr="00597DCA" w:rsidRDefault="00BF052F" w:rsidP="00BF052F">
      <w:pPr>
        <w:pStyle w:val="WW-Default"/>
        <w:numPr>
          <w:ilvl w:val="0"/>
          <w:numId w:val="4"/>
        </w:numPr>
        <w:ind w:left="426" w:hanging="426"/>
        <w:rPr>
          <w:rFonts w:ascii="Times New Roman" w:hAnsi="Times New Roman"/>
          <w:b/>
          <w:sz w:val="22"/>
          <w:lang w:val="fi-FI"/>
        </w:rPr>
      </w:pPr>
      <w:r w:rsidRPr="001A5701">
        <w:rPr>
          <w:rFonts w:ascii="Times New Roman" w:hAnsi="Times New Roman" w:cs="Times New Roman"/>
          <w:sz w:val="22"/>
          <w:szCs w:val="22"/>
          <w:lang w:val="fr-FR"/>
        </w:rPr>
        <w:t>skausmas injekcijos vietoje, patinimas ir paraudimas palei veną.</w:t>
      </w:r>
    </w:p>
    <w:p w:rsidR="00BF052F" w:rsidRPr="001A5701" w:rsidRDefault="00BF052F" w:rsidP="00BF052F">
      <w:pPr>
        <w:pStyle w:val="WW-Default"/>
        <w:ind w:left="426"/>
        <w:rPr>
          <w:rFonts w:ascii="Times New Roman" w:hAnsi="Times New Roman" w:cs="Times New Roman"/>
          <w:sz w:val="22"/>
          <w:szCs w:val="22"/>
          <w:lang w:val="fr-FR"/>
        </w:rPr>
      </w:pPr>
      <w:r w:rsidRPr="00517BFF">
        <w:rPr>
          <w:b/>
        </w:rPr>
        <w:sym w:font="Wingdings" w:char="F0E0"/>
      </w:r>
      <w:r>
        <w:rPr>
          <w:b/>
        </w:rPr>
        <w:t xml:space="preserve"> </w:t>
      </w:r>
      <w:r w:rsidRPr="001A5701">
        <w:rPr>
          <w:rFonts w:ascii="Times New Roman" w:hAnsi="Times New Roman" w:cs="Times New Roman"/>
          <w:sz w:val="22"/>
          <w:szCs w:val="22"/>
          <w:lang w:val="fr-FR"/>
        </w:rPr>
        <w:t xml:space="preserve">Jeigu kuris nors iš šių simptomų vargina Jus, </w:t>
      </w:r>
      <w:r w:rsidRPr="001A5701">
        <w:rPr>
          <w:rFonts w:ascii="Times New Roman" w:hAnsi="Times New Roman" w:cs="Times New Roman"/>
          <w:b/>
          <w:bCs/>
          <w:sz w:val="22"/>
          <w:szCs w:val="22"/>
          <w:lang w:val="fr-FR"/>
        </w:rPr>
        <w:t>pasakykite gydytojui.</w:t>
      </w:r>
    </w:p>
    <w:p w:rsidR="00BF052F" w:rsidRPr="001A5701" w:rsidRDefault="00BF052F" w:rsidP="00BF052F">
      <w:pPr>
        <w:pStyle w:val="WW-Default"/>
        <w:rPr>
          <w:rFonts w:ascii="Times New Roman" w:hAnsi="Times New Roman" w:cs="Times New Roman"/>
          <w:sz w:val="22"/>
          <w:szCs w:val="22"/>
          <w:lang w:val="fr-FR"/>
        </w:rPr>
      </w:pPr>
    </w:p>
    <w:p w:rsidR="00BF052F" w:rsidRPr="001A5701" w:rsidRDefault="00BF052F" w:rsidP="00BF052F">
      <w:pPr>
        <w:pStyle w:val="WW-Default"/>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Dažnas šalutinis poveikis, kurį gali rodyti kraujo tyrimai: </w:t>
      </w:r>
    </w:p>
    <w:p w:rsidR="00BF052F" w:rsidRPr="001A5701" w:rsidRDefault="00BF052F" w:rsidP="00BF052F">
      <w:pPr>
        <w:pStyle w:val="WW-Default"/>
        <w:numPr>
          <w:ilvl w:val="0"/>
          <w:numId w:val="4"/>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kepenyse gaminamų medžiagų (</w:t>
      </w:r>
      <w:r w:rsidRPr="001A5701">
        <w:rPr>
          <w:rFonts w:ascii="Times New Roman" w:hAnsi="Times New Roman" w:cs="Times New Roman"/>
          <w:i/>
          <w:iCs/>
          <w:sz w:val="22"/>
          <w:szCs w:val="22"/>
          <w:lang w:val="fr-FR"/>
        </w:rPr>
        <w:t>fermentų</w:t>
      </w:r>
      <w:r w:rsidRPr="001A5701">
        <w:rPr>
          <w:rFonts w:ascii="Times New Roman" w:hAnsi="Times New Roman" w:cs="Times New Roman"/>
          <w:sz w:val="22"/>
          <w:szCs w:val="22"/>
          <w:lang w:val="fr-FR"/>
        </w:rPr>
        <w:t xml:space="preserve">) suaktyvėjimas; </w:t>
      </w:r>
    </w:p>
    <w:p w:rsidR="00BF052F" w:rsidRPr="001A5701" w:rsidRDefault="00BF052F" w:rsidP="00BF052F">
      <w:pPr>
        <w:pStyle w:val="WW-Default"/>
        <w:numPr>
          <w:ilvl w:val="0"/>
          <w:numId w:val="4"/>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baltųjų kraujo ląstelių kiekio pokyčiai (</w:t>
      </w:r>
      <w:r w:rsidRPr="001A5701">
        <w:rPr>
          <w:rFonts w:ascii="Times New Roman" w:hAnsi="Times New Roman" w:cs="Times New Roman"/>
          <w:i/>
          <w:iCs/>
          <w:sz w:val="22"/>
          <w:szCs w:val="22"/>
          <w:lang w:val="fr-FR"/>
        </w:rPr>
        <w:t xml:space="preserve">neutropenija </w:t>
      </w:r>
      <w:r w:rsidRPr="001A5701">
        <w:rPr>
          <w:rFonts w:ascii="Times New Roman" w:hAnsi="Times New Roman" w:cs="Times New Roman"/>
          <w:sz w:val="22"/>
          <w:szCs w:val="22"/>
          <w:lang w:val="fr-FR"/>
        </w:rPr>
        <w:t xml:space="preserve">arba </w:t>
      </w:r>
      <w:r w:rsidRPr="001A5701">
        <w:rPr>
          <w:rFonts w:ascii="Times New Roman" w:hAnsi="Times New Roman" w:cs="Times New Roman"/>
          <w:i/>
          <w:iCs/>
          <w:sz w:val="22"/>
          <w:szCs w:val="22"/>
          <w:lang w:val="fr-FR"/>
        </w:rPr>
        <w:t>eozinofilija</w:t>
      </w:r>
      <w:r w:rsidRPr="001A5701">
        <w:rPr>
          <w:rFonts w:ascii="Times New Roman" w:hAnsi="Times New Roman" w:cs="Times New Roman"/>
          <w:sz w:val="22"/>
          <w:szCs w:val="22"/>
          <w:lang w:val="fr-FR"/>
        </w:rPr>
        <w:t>); raudonųjų kraujo ląstelių kiekio sumažėjimas (</w:t>
      </w:r>
      <w:r w:rsidRPr="001A5701">
        <w:rPr>
          <w:rFonts w:ascii="Times New Roman" w:hAnsi="Times New Roman" w:cs="Times New Roman"/>
          <w:i/>
          <w:iCs/>
          <w:sz w:val="22"/>
          <w:szCs w:val="22"/>
          <w:lang w:val="fr-FR"/>
        </w:rPr>
        <w:t>anemija</w:t>
      </w:r>
      <w:r w:rsidRPr="001A5701">
        <w:rPr>
          <w:rFonts w:ascii="Times New Roman" w:hAnsi="Times New Roman" w:cs="Times New Roman"/>
          <w:sz w:val="22"/>
          <w:szCs w:val="22"/>
          <w:lang w:val="fr-FR"/>
        </w:rPr>
        <w:t xml:space="preserve">). </w:t>
      </w:r>
    </w:p>
    <w:p w:rsidR="00BF052F" w:rsidRPr="001A5701" w:rsidRDefault="00BF052F" w:rsidP="00BF052F">
      <w:pPr>
        <w:pStyle w:val="WW-Default"/>
        <w:rPr>
          <w:rFonts w:ascii="Times New Roman" w:hAnsi="Times New Roman" w:cs="Times New Roman"/>
          <w:sz w:val="22"/>
          <w:szCs w:val="22"/>
          <w:lang w:val="fr-FR"/>
        </w:rPr>
      </w:pPr>
    </w:p>
    <w:p w:rsidR="00BF052F" w:rsidRPr="001A5701" w:rsidRDefault="00BF052F" w:rsidP="00BF052F">
      <w:pPr>
        <w:pStyle w:val="WW-Default"/>
        <w:rPr>
          <w:rFonts w:ascii="Times New Roman" w:hAnsi="Times New Roman" w:cs="Times New Roman"/>
          <w:sz w:val="22"/>
          <w:szCs w:val="22"/>
          <w:lang w:val="fr-FR"/>
        </w:rPr>
      </w:pPr>
      <w:r w:rsidRPr="001A5701">
        <w:rPr>
          <w:rFonts w:ascii="Times New Roman" w:hAnsi="Times New Roman" w:cs="Times New Roman"/>
          <w:b/>
          <w:bCs/>
          <w:sz w:val="22"/>
          <w:szCs w:val="22"/>
          <w:lang w:val="fr-FR"/>
        </w:rPr>
        <w:t xml:space="preserve">Nedažnas šalutinis poveikis </w:t>
      </w:r>
    </w:p>
    <w:p w:rsidR="00BF052F" w:rsidRPr="001A5701" w:rsidRDefault="00BF052F" w:rsidP="00BF052F">
      <w:pPr>
        <w:pStyle w:val="WW-Default"/>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Toks poveikis gali pasireikšti </w:t>
      </w:r>
      <w:r w:rsidRPr="001A5701">
        <w:rPr>
          <w:rFonts w:ascii="Times New Roman" w:hAnsi="Times New Roman" w:cs="Times New Roman"/>
          <w:b/>
          <w:bCs/>
          <w:sz w:val="22"/>
          <w:szCs w:val="22"/>
          <w:lang w:val="fr-FR"/>
        </w:rPr>
        <w:t xml:space="preserve">ne dažniau kaip 1 iš 100 </w:t>
      </w:r>
      <w:r w:rsidRPr="001A5701">
        <w:rPr>
          <w:rFonts w:ascii="Times New Roman" w:hAnsi="Times New Roman" w:cs="Times New Roman"/>
          <w:sz w:val="22"/>
          <w:szCs w:val="22"/>
          <w:lang w:val="fr-FR"/>
        </w:rPr>
        <w:t xml:space="preserve">žmonių: </w:t>
      </w:r>
    </w:p>
    <w:p w:rsidR="00BF052F" w:rsidRPr="001A5701" w:rsidRDefault="00BF052F" w:rsidP="00BF052F">
      <w:pPr>
        <w:pStyle w:val="WW-Default"/>
        <w:numPr>
          <w:ilvl w:val="0"/>
          <w:numId w:val="5"/>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odos bėrimas, niežulys, iškilusis bėrimas (</w:t>
      </w:r>
      <w:r w:rsidRPr="001A5701">
        <w:rPr>
          <w:rFonts w:ascii="Times New Roman" w:hAnsi="Times New Roman" w:cs="Times New Roman"/>
          <w:i/>
          <w:iCs/>
          <w:sz w:val="22"/>
          <w:szCs w:val="22"/>
          <w:lang w:val="fr-FR"/>
        </w:rPr>
        <w:t>dilgėlinė</w:t>
      </w:r>
      <w:r w:rsidRPr="001A5701">
        <w:rPr>
          <w:rFonts w:ascii="Times New Roman" w:hAnsi="Times New Roman" w:cs="Times New Roman"/>
          <w:sz w:val="22"/>
          <w:szCs w:val="22"/>
          <w:lang w:val="fr-FR"/>
        </w:rPr>
        <w:t xml:space="preserve">); </w:t>
      </w:r>
    </w:p>
    <w:p w:rsidR="00BF052F" w:rsidRPr="001A5701" w:rsidRDefault="00BF052F" w:rsidP="00BF052F">
      <w:pPr>
        <w:pStyle w:val="WW-Default"/>
        <w:numPr>
          <w:ilvl w:val="0"/>
          <w:numId w:val="5"/>
        </w:numPr>
        <w:ind w:left="426" w:hanging="426"/>
        <w:rPr>
          <w:rFonts w:ascii="Times New Roman" w:hAnsi="Times New Roman" w:cs="Times New Roman"/>
          <w:b/>
          <w:sz w:val="22"/>
          <w:szCs w:val="22"/>
        </w:rPr>
      </w:pPr>
      <w:r w:rsidRPr="001A5701">
        <w:rPr>
          <w:rFonts w:ascii="Times New Roman" w:hAnsi="Times New Roman" w:cs="Times New Roman"/>
          <w:sz w:val="22"/>
          <w:szCs w:val="22"/>
          <w:lang w:val="fr-FR"/>
        </w:rPr>
        <w:lastRenderedPageBreak/>
        <w:t xml:space="preserve">viduriavimas, vėmimas, pilvo skausmas. </w:t>
      </w:r>
    </w:p>
    <w:p w:rsidR="00BF052F" w:rsidRPr="001A5701" w:rsidRDefault="00BF052F" w:rsidP="00BF052F">
      <w:pPr>
        <w:pStyle w:val="WW-Default"/>
        <w:tabs>
          <w:tab w:val="left" w:pos="426"/>
        </w:tabs>
        <w:rPr>
          <w:rFonts w:ascii="Times New Roman" w:hAnsi="Times New Roman" w:cs="Times New Roman"/>
          <w:sz w:val="22"/>
          <w:szCs w:val="22"/>
          <w:lang w:val="fr-FR"/>
        </w:rPr>
      </w:pPr>
      <w:r w:rsidRPr="001A5701">
        <w:rPr>
          <w:rFonts w:ascii="Times New Roman" w:hAnsi="Times New Roman" w:cs="Times New Roman"/>
          <w:b/>
          <w:sz w:val="22"/>
          <w:szCs w:val="22"/>
          <w:lang w:val="fr-FR"/>
        </w:rPr>
        <w:tab/>
      </w:r>
      <w:r w:rsidRPr="001A5701">
        <w:rPr>
          <w:rFonts w:ascii="Times New Roman" w:hAnsi="Times New Roman" w:cs="Times New Roman"/>
          <w:sz w:val="22"/>
          <w:szCs w:val="22"/>
          <w:lang w:val="fr-FR"/>
        </w:rPr>
        <w:t xml:space="preserve">Jeigu pasireiškė kuris nors iš šių simptomų, </w:t>
      </w:r>
      <w:r w:rsidRPr="001A5701">
        <w:rPr>
          <w:rFonts w:ascii="Times New Roman" w:hAnsi="Times New Roman" w:cs="Times New Roman"/>
          <w:b/>
          <w:bCs/>
          <w:sz w:val="22"/>
          <w:szCs w:val="22"/>
          <w:lang w:val="fr-FR"/>
        </w:rPr>
        <w:t xml:space="preserve">pasakykite gydytojui. </w:t>
      </w:r>
    </w:p>
    <w:p w:rsidR="00BF052F" w:rsidRPr="001A5701" w:rsidRDefault="00BF052F" w:rsidP="00BF052F">
      <w:pPr>
        <w:pStyle w:val="WW-Default"/>
        <w:tabs>
          <w:tab w:val="left" w:pos="426"/>
        </w:tabs>
        <w:rPr>
          <w:rFonts w:ascii="Times New Roman" w:hAnsi="Times New Roman" w:cs="Times New Roman"/>
          <w:sz w:val="22"/>
          <w:szCs w:val="22"/>
          <w:lang w:val="fr-FR"/>
        </w:rPr>
      </w:pPr>
    </w:p>
    <w:p w:rsidR="00BF052F" w:rsidRPr="001A5701" w:rsidRDefault="00BF052F" w:rsidP="00BF052F">
      <w:pPr>
        <w:pStyle w:val="WW-Default"/>
        <w:numPr>
          <w:ilvl w:val="0"/>
          <w:numId w:val="8"/>
        </w:numPr>
        <w:tabs>
          <w:tab w:val="left" w:pos="330"/>
        </w:tabs>
        <w:ind w:left="450" w:hanging="435"/>
        <w:rPr>
          <w:rFonts w:ascii="Times New Roman" w:hAnsi="Times New Roman" w:cs="Times New Roman"/>
          <w:sz w:val="22"/>
          <w:szCs w:val="22"/>
          <w:lang w:val="fr-FR"/>
        </w:rPr>
      </w:pPr>
      <w:r w:rsidRPr="001A5701">
        <w:rPr>
          <w:rFonts w:ascii="Times New Roman" w:hAnsi="Times New Roman" w:cs="Times New Roman"/>
          <w:b/>
          <w:bCs/>
          <w:sz w:val="22"/>
          <w:szCs w:val="22"/>
          <w:lang w:val="fr-FR"/>
        </w:rPr>
        <w:t xml:space="preserve">Nedažnas šalutinis poveikis, kurį gali rodyti kraujo tyrimai: </w:t>
      </w:r>
      <w:r w:rsidRPr="001A5701">
        <w:rPr>
          <w:rFonts w:ascii="Times New Roman" w:hAnsi="Times New Roman" w:cs="Times New Roman"/>
          <w:sz w:val="22"/>
          <w:szCs w:val="22"/>
          <w:lang w:val="fr-FR"/>
        </w:rPr>
        <w:t>baltųjų kraujo ląstelių kiekio sumažėjimas (</w:t>
      </w:r>
      <w:r w:rsidRPr="001A5701">
        <w:rPr>
          <w:rFonts w:ascii="Times New Roman" w:hAnsi="Times New Roman" w:cs="Times New Roman"/>
          <w:i/>
          <w:iCs/>
          <w:sz w:val="22"/>
          <w:szCs w:val="22"/>
          <w:lang w:val="fr-FR"/>
        </w:rPr>
        <w:t>leukopenija</w:t>
      </w:r>
      <w:r w:rsidRPr="001A5701">
        <w:rPr>
          <w:rFonts w:ascii="Times New Roman" w:hAnsi="Times New Roman" w:cs="Times New Roman"/>
          <w:sz w:val="22"/>
          <w:szCs w:val="22"/>
          <w:lang w:val="fr-FR"/>
        </w:rPr>
        <w:t xml:space="preserve">); </w:t>
      </w:r>
    </w:p>
    <w:p w:rsidR="00BF052F" w:rsidRPr="001A5701" w:rsidRDefault="00BF052F" w:rsidP="00BF052F">
      <w:pPr>
        <w:pStyle w:val="WW-Default"/>
        <w:numPr>
          <w:ilvl w:val="0"/>
          <w:numId w:val="8"/>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bilirubino (kepenyse gaminamos medžiagos) koncentracijos padidėjimas; </w:t>
      </w:r>
    </w:p>
    <w:p w:rsidR="00BF052F" w:rsidRPr="001A5701" w:rsidRDefault="00BF052F" w:rsidP="00BF052F">
      <w:pPr>
        <w:pStyle w:val="WW-Default"/>
        <w:numPr>
          <w:ilvl w:val="0"/>
          <w:numId w:val="8"/>
        </w:numPr>
        <w:ind w:left="426" w:hanging="426"/>
        <w:rPr>
          <w:rFonts w:ascii="Times New Roman" w:hAnsi="Times New Roman" w:cs="Times New Roman"/>
          <w:sz w:val="22"/>
          <w:szCs w:val="22"/>
          <w:lang w:val="fr-FR"/>
        </w:rPr>
      </w:pPr>
      <w:r w:rsidRPr="001A5701">
        <w:rPr>
          <w:rFonts w:ascii="Times New Roman" w:hAnsi="Times New Roman" w:cs="Times New Roman"/>
          <w:sz w:val="22"/>
          <w:szCs w:val="22"/>
          <w:lang w:val="fr-FR"/>
        </w:rPr>
        <w:t xml:space="preserve">teigiamas Kumbso mėginys. </w:t>
      </w:r>
    </w:p>
    <w:p w:rsidR="00BF052F" w:rsidRPr="001A5701" w:rsidRDefault="00BF052F" w:rsidP="00BF052F">
      <w:pPr>
        <w:rPr>
          <w:sz w:val="22"/>
          <w:szCs w:val="22"/>
          <w:lang w:val="fr-FR"/>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 xml:space="preserve">Kitas šalutinis poveikis </w:t>
      </w: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sz w:val="22"/>
          <w:szCs w:val="22"/>
        </w:rPr>
        <w:t xml:space="preserve">Kitas šalutinis poveikis pasireiškė labai mažai daliai žmonių, bet tikslus jo dažnis nežinomas: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grybelių sukeltos infekcinės ligos;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kūno temperatūros padidėjimas (</w:t>
      </w:r>
      <w:r w:rsidRPr="001A5701">
        <w:rPr>
          <w:rFonts w:ascii="Times New Roman" w:hAnsi="Times New Roman" w:cs="Times New Roman"/>
          <w:i/>
          <w:iCs/>
          <w:sz w:val="22"/>
          <w:szCs w:val="22"/>
        </w:rPr>
        <w:t>karščiavimas</w:t>
      </w:r>
      <w:r w:rsidRPr="001A5701">
        <w:rPr>
          <w:rFonts w:ascii="Times New Roman" w:hAnsi="Times New Roman" w:cs="Times New Roman"/>
          <w:sz w:val="22"/>
          <w:szCs w:val="22"/>
        </w:rPr>
        <w:t xml:space="preserve">);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alerginės reakcijos;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gaubtinės (storosios) žarnos uždegimas, dėl kurio pasireiškia viduriavimas, paprastai su krauju ir gleivėmis, pilvo skausmas;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inkstų ir kraujagyslių uždegimas; </w:t>
      </w:r>
    </w:p>
    <w:p w:rsidR="00BF052F" w:rsidRPr="001A5701" w:rsidRDefault="00BF052F" w:rsidP="00BF052F">
      <w:pPr>
        <w:pStyle w:val="WW-Default"/>
        <w:numPr>
          <w:ilvl w:val="0"/>
          <w:numId w:val="2"/>
        </w:numPr>
        <w:tabs>
          <w:tab w:val="left" w:pos="426"/>
        </w:tabs>
        <w:ind w:left="426" w:hanging="426"/>
        <w:rPr>
          <w:rFonts w:ascii="Times New Roman" w:hAnsi="Times New Roman" w:cs="Times New Roman"/>
          <w:sz w:val="22"/>
          <w:szCs w:val="22"/>
        </w:rPr>
      </w:pPr>
      <w:r w:rsidRPr="001A5701">
        <w:rPr>
          <w:rFonts w:ascii="Times New Roman" w:hAnsi="Times New Roman" w:cs="Times New Roman"/>
          <w:sz w:val="22"/>
          <w:szCs w:val="22"/>
        </w:rPr>
        <w:t>pernelyg greitas raudonųjų kraujo ląstelių suirimas (</w:t>
      </w:r>
      <w:r w:rsidRPr="001A5701">
        <w:rPr>
          <w:rFonts w:ascii="Times New Roman" w:hAnsi="Times New Roman" w:cs="Times New Roman"/>
          <w:i/>
          <w:iCs/>
          <w:sz w:val="22"/>
          <w:szCs w:val="22"/>
        </w:rPr>
        <w:t>hemolizinė anemija</w:t>
      </w:r>
      <w:r w:rsidRPr="001A5701">
        <w:rPr>
          <w:rFonts w:ascii="Times New Roman" w:hAnsi="Times New Roman" w:cs="Times New Roman"/>
          <w:sz w:val="22"/>
          <w:szCs w:val="22"/>
        </w:rPr>
        <w:t xml:space="preserve">); </w:t>
      </w:r>
    </w:p>
    <w:p w:rsidR="00BF052F" w:rsidRPr="00597DCA" w:rsidRDefault="00BF052F" w:rsidP="00BF052F">
      <w:pPr>
        <w:pStyle w:val="WW-Default"/>
        <w:numPr>
          <w:ilvl w:val="0"/>
          <w:numId w:val="2"/>
        </w:numPr>
        <w:tabs>
          <w:tab w:val="left" w:pos="426"/>
        </w:tabs>
        <w:ind w:left="426" w:hanging="426"/>
        <w:rPr>
          <w:rFonts w:ascii="Times New Roman" w:hAnsi="Times New Roman" w:cs="Times New Roman"/>
          <w:b/>
          <w:sz w:val="22"/>
          <w:szCs w:val="22"/>
        </w:rPr>
      </w:pPr>
      <w:r w:rsidRPr="001A5701">
        <w:rPr>
          <w:rFonts w:ascii="Times New Roman" w:hAnsi="Times New Roman" w:cs="Times New Roman"/>
          <w:sz w:val="22"/>
          <w:szCs w:val="22"/>
        </w:rPr>
        <w:t xml:space="preserve">odos bėrimas, kuris gali apsitraukti pūslėmis arba atrodyti kaip maži taikiniai (centre tamsus taškas, apsuptas blyškesnės srities, o iš krašto apjuostas tamsaus žiedo), vadinamas </w:t>
      </w:r>
      <w:r w:rsidRPr="001A5701">
        <w:rPr>
          <w:rFonts w:ascii="Times New Roman" w:hAnsi="Times New Roman" w:cs="Times New Roman"/>
          <w:i/>
          <w:iCs/>
          <w:sz w:val="22"/>
          <w:szCs w:val="22"/>
        </w:rPr>
        <w:t>daugiaforme eritema</w:t>
      </w:r>
      <w:r w:rsidRPr="001A5701">
        <w:rPr>
          <w:rFonts w:ascii="Times New Roman" w:hAnsi="Times New Roman" w:cs="Times New Roman"/>
          <w:sz w:val="22"/>
          <w:szCs w:val="22"/>
        </w:rPr>
        <w:t xml:space="preserve">. </w:t>
      </w:r>
    </w:p>
    <w:p w:rsidR="00BF052F" w:rsidRPr="00A60088" w:rsidRDefault="00BF052F" w:rsidP="00BF052F">
      <w:pPr>
        <w:pStyle w:val="WW-Default"/>
        <w:tabs>
          <w:tab w:val="left" w:pos="426"/>
        </w:tabs>
        <w:ind w:left="426"/>
        <w:rPr>
          <w:sz w:val="22"/>
          <w:szCs w:val="22"/>
        </w:rPr>
      </w:pPr>
      <w:r w:rsidRPr="00517BFF">
        <w:rPr>
          <w:b/>
        </w:rPr>
        <w:sym w:font="Wingdings" w:char="F0E0"/>
      </w:r>
      <w:r>
        <w:rPr>
          <w:b/>
        </w:rPr>
        <w:t xml:space="preserve"> </w:t>
      </w:r>
      <w:r w:rsidRPr="001A5701">
        <w:rPr>
          <w:b/>
          <w:sz w:val="22"/>
          <w:szCs w:val="22"/>
        </w:rPr>
        <w:tab/>
      </w:r>
      <w:r w:rsidRPr="00597DCA">
        <w:rPr>
          <w:rFonts w:ascii="Times New Roman" w:hAnsi="Times New Roman" w:cs="Times New Roman"/>
          <w:sz w:val="22"/>
          <w:szCs w:val="22"/>
        </w:rPr>
        <w:t xml:space="preserve">Jeigu pasireiškė kuris nors iš šių simptomų, </w:t>
      </w:r>
      <w:r w:rsidRPr="00597DCA">
        <w:rPr>
          <w:rFonts w:ascii="Times New Roman" w:hAnsi="Times New Roman" w:cs="Times New Roman"/>
          <w:b/>
          <w:bCs/>
          <w:sz w:val="22"/>
          <w:szCs w:val="22"/>
        </w:rPr>
        <w:t>pasakykite gydytojui.</w:t>
      </w:r>
    </w:p>
    <w:p w:rsidR="00BF052F" w:rsidRPr="001A5701" w:rsidRDefault="00BF052F" w:rsidP="00BF052F">
      <w:pPr>
        <w:autoSpaceDE w:val="0"/>
        <w:rPr>
          <w:color w:val="000000"/>
          <w:sz w:val="22"/>
          <w:szCs w:val="22"/>
          <w:lang w:val="sv-SE"/>
        </w:rPr>
      </w:pPr>
    </w:p>
    <w:p w:rsidR="00BF052F" w:rsidRPr="001A5701" w:rsidRDefault="00BF052F" w:rsidP="00BF052F">
      <w:pPr>
        <w:pStyle w:val="WW-Default"/>
        <w:rPr>
          <w:rFonts w:ascii="Times New Roman" w:hAnsi="Times New Roman" w:cs="Times New Roman"/>
          <w:sz w:val="22"/>
          <w:szCs w:val="22"/>
        </w:rPr>
      </w:pPr>
      <w:r w:rsidRPr="001A5701">
        <w:rPr>
          <w:rFonts w:ascii="Times New Roman" w:hAnsi="Times New Roman" w:cs="Times New Roman"/>
          <w:b/>
          <w:bCs/>
          <w:sz w:val="22"/>
          <w:szCs w:val="22"/>
        </w:rPr>
        <w:t>Šalutinis poveikis, kurį gali rodyti kraujo tyrimai</w:t>
      </w:r>
      <w:r w:rsidRPr="001A5701">
        <w:rPr>
          <w:rFonts w:ascii="Times New Roman" w:hAnsi="Times New Roman" w:cs="Times New Roman"/>
          <w:sz w:val="22"/>
          <w:szCs w:val="22"/>
        </w:rPr>
        <w:t xml:space="preserve">: </w:t>
      </w:r>
    </w:p>
    <w:p w:rsidR="00BF052F" w:rsidRPr="001A5701" w:rsidRDefault="00BF052F" w:rsidP="00BF052F">
      <w:pPr>
        <w:pStyle w:val="WW-Default"/>
        <w:numPr>
          <w:ilvl w:val="0"/>
          <w:numId w:val="3"/>
        </w:numPr>
        <w:ind w:left="426" w:hanging="426"/>
        <w:rPr>
          <w:rFonts w:ascii="Times New Roman" w:hAnsi="Times New Roman" w:cs="Times New Roman"/>
          <w:sz w:val="22"/>
          <w:szCs w:val="22"/>
        </w:rPr>
      </w:pPr>
      <w:r w:rsidRPr="001A5701">
        <w:rPr>
          <w:rFonts w:ascii="Times New Roman" w:hAnsi="Times New Roman" w:cs="Times New Roman"/>
          <w:sz w:val="22"/>
          <w:szCs w:val="22"/>
        </w:rPr>
        <w:t>kraujo plokštelių (trombocitų, kurie padeda kraujui krešėti) kiekio sumažėjimas (</w:t>
      </w:r>
      <w:r w:rsidRPr="001A5701">
        <w:rPr>
          <w:rFonts w:ascii="Times New Roman" w:hAnsi="Times New Roman" w:cs="Times New Roman"/>
          <w:i/>
          <w:iCs/>
          <w:sz w:val="22"/>
          <w:szCs w:val="22"/>
        </w:rPr>
        <w:t>trombocitopenija</w:t>
      </w:r>
      <w:r w:rsidRPr="001A5701">
        <w:rPr>
          <w:rFonts w:ascii="Times New Roman" w:hAnsi="Times New Roman" w:cs="Times New Roman"/>
          <w:sz w:val="22"/>
          <w:szCs w:val="22"/>
        </w:rPr>
        <w:t xml:space="preserve">); </w:t>
      </w:r>
    </w:p>
    <w:p w:rsidR="00BF052F" w:rsidRPr="001A5701" w:rsidRDefault="00BF052F" w:rsidP="00BF052F">
      <w:pPr>
        <w:pStyle w:val="WW-Default"/>
        <w:numPr>
          <w:ilvl w:val="0"/>
          <w:numId w:val="3"/>
        </w:numPr>
        <w:ind w:left="426" w:hanging="426"/>
        <w:rPr>
          <w:rFonts w:ascii="Times New Roman" w:hAnsi="Times New Roman" w:cs="Times New Roman"/>
          <w:sz w:val="22"/>
          <w:szCs w:val="22"/>
        </w:rPr>
      </w:pPr>
      <w:r w:rsidRPr="001A5701">
        <w:rPr>
          <w:rFonts w:ascii="Times New Roman" w:hAnsi="Times New Roman" w:cs="Times New Roman"/>
          <w:sz w:val="22"/>
          <w:szCs w:val="22"/>
        </w:rPr>
        <w:t xml:space="preserve">šlapalo azoto kraujyje ir kreatinino koncentracijos serume padidėjimas. </w:t>
      </w:r>
    </w:p>
    <w:p w:rsidR="00BF052F" w:rsidRPr="001A5701" w:rsidRDefault="00BF052F" w:rsidP="00BF052F">
      <w:pPr>
        <w:pStyle w:val="WW-Default"/>
        <w:rPr>
          <w:rFonts w:ascii="Times New Roman" w:hAnsi="Times New Roman" w:cs="Times New Roman"/>
          <w:sz w:val="22"/>
          <w:szCs w:val="22"/>
        </w:rPr>
      </w:pPr>
    </w:p>
    <w:p w:rsidR="00BF052F" w:rsidRPr="00E426E9" w:rsidRDefault="00BF052F" w:rsidP="00BF052F">
      <w:pPr>
        <w:tabs>
          <w:tab w:val="left" w:pos="426"/>
        </w:tabs>
        <w:autoSpaceDE w:val="0"/>
        <w:rPr>
          <w:b/>
          <w:color w:val="000000"/>
          <w:sz w:val="22"/>
          <w:szCs w:val="22"/>
          <w:lang w:val="lt-LT"/>
        </w:rPr>
      </w:pPr>
      <w:r w:rsidRPr="00E426E9">
        <w:rPr>
          <w:b/>
          <w:color w:val="000000"/>
          <w:sz w:val="22"/>
          <w:szCs w:val="22"/>
          <w:lang w:val="lt-LT"/>
        </w:rPr>
        <w:t>Pranešimas apie šalutinį poveikį</w:t>
      </w:r>
    </w:p>
    <w:p w:rsidR="00BF052F" w:rsidRPr="00597DCA" w:rsidRDefault="00BF052F" w:rsidP="00BF052F">
      <w:pPr>
        <w:rPr>
          <w:sz w:val="22"/>
          <w:szCs w:val="22"/>
        </w:rPr>
      </w:pPr>
      <w:r w:rsidRPr="00597DCA">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597DCA">
        <w:rPr>
          <w:color w:val="0000FF"/>
          <w:sz w:val="22"/>
          <w:szCs w:val="22"/>
          <w:u w:val="single"/>
        </w:rPr>
        <w:t>https://vapris.vvkt.lt/vvkt-web/public/nrv</w:t>
      </w:r>
      <w:r w:rsidRPr="00597DCA">
        <w:rPr>
          <w:sz w:val="22"/>
          <w:szCs w:val="22"/>
        </w:rPr>
        <w:t xml:space="preserve"> arba užpildant Paciento pranešimo apie įtariamą nepageidaujamą reakciją (ĮNR) formą, kuri skelbiama </w:t>
      </w:r>
      <w:r w:rsidRPr="00597DCA">
        <w:rPr>
          <w:color w:val="0000FF"/>
          <w:sz w:val="22"/>
          <w:szCs w:val="22"/>
          <w:u w:val="single"/>
        </w:rPr>
        <w:t>https://www.vvkt.lt/index.php?4004286486</w:t>
      </w:r>
      <w:r w:rsidRPr="00597DCA">
        <w:rPr>
          <w:sz w:val="22"/>
          <w:szCs w:val="22"/>
        </w:rPr>
        <w:t xml:space="preserve">, ir atsiunčiant elektroniniu paštu (adresu </w:t>
      </w:r>
      <w:r w:rsidRPr="00597DCA">
        <w:rPr>
          <w:color w:val="0000FF"/>
          <w:sz w:val="22"/>
          <w:szCs w:val="22"/>
          <w:u w:val="single"/>
        </w:rPr>
        <w:t>NepageidaujamaR@vvkt.lt</w:t>
      </w:r>
      <w:r w:rsidRPr="00597DCA">
        <w:rPr>
          <w:sz w:val="22"/>
          <w:szCs w:val="22"/>
        </w:rPr>
        <w:t>) arba nemokamu telefonu 8 800 73 568. Pranešdami apie šalutinį poveikį galite mums padėti gauti daugiau informacijos apie šio vaisto saugumą.</w:t>
      </w:r>
    </w:p>
    <w:p w:rsidR="00BF052F" w:rsidRPr="005C197A" w:rsidRDefault="00BF052F" w:rsidP="00BF052F">
      <w:pPr>
        <w:ind w:left="567" w:hanging="567"/>
        <w:rPr>
          <w:sz w:val="22"/>
          <w:lang w:val="lt-LT"/>
        </w:rPr>
      </w:pPr>
      <w:r w:rsidRPr="005C197A">
        <w:rPr>
          <w:b/>
          <w:sz w:val="22"/>
          <w:lang w:val="lt-LT"/>
        </w:rPr>
        <w:t>5.</w:t>
      </w:r>
      <w:r w:rsidRPr="005C197A">
        <w:rPr>
          <w:b/>
          <w:sz w:val="22"/>
          <w:lang w:val="lt-LT"/>
        </w:rPr>
        <w:tab/>
        <w:t>Kaip laikyti Cefuroxime MIP</w:t>
      </w:r>
    </w:p>
    <w:p w:rsidR="00BF052F" w:rsidRPr="005C197A" w:rsidRDefault="00BF052F" w:rsidP="00BF052F">
      <w:pPr>
        <w:ind w:right="-2"/>
        <w:rPr>
          <w:sz w:val="22"/>
          <w:lang w:val="lt-LT"/>
        </w:rPr>
      </w:pPr>
    </w:p>
    <w:p w:rsidR="00BF052F" w:rsidRPr="001A5701" w:rsidRDefault="00BF052F" w:rsidP="00BF052F">
      <w:pPr>
        <w:pStyle w:val="WW-Default"/>
        <w:rPr>
          <w:rFonts w:ascii="Times New Roman" w:hAnsi="Times New Roman" w:cs="Times New Roman"/>
          <w:sz w:val="22"/>
          <w:szCs w:val="22"/>
          <w:lang w:val="nl-NL"/>
        </w:rPr>
      </w:pPr>
      <w:r w:rsidRPr="001A5701">
        <w:rPr>
          <w:rFonts w:ascii="Times New Roman" w:hAnsi="Times New Roman" w:cs="Times New Roman"/>
          <w:sz w:val="22"/>
          <w:szCs w:val="22"/>
          <w:lang w:val="nl-NL"/>
        </w:rPr>
        <w:t xml:space="preserve">Šį vaistą laikykite vaikams nepastebimoje ir nepasiekiamoje vietoje. </w:t>
      </w:r>
    </w:p>
    <w:p w:rsidR="00BF052F" w:rsidRPr="001A5701" w:rsidRDefault="00BF052F" w:rsidP="00BF052F">
      <w:pPr>
        <w:pStyle w:val="WW-Default"/>
        <w:rPr>
          <w:rFonts w:ascii="Times New Roman" w:hAnsi="Times New Roman" w:cs="Times New Roman"/>
          <w:sz w:val="22"/>
          <w:szCs w:val="22"/>
          <w:lang w:val="nl-NL"/>
        </w:rPr>
      </w:pPr>
    </w:p>
    <w:p w:rsidR="00BF052F" w:rsidRPr="005C197A" w:rsidRDefault="00BF052F" w:rsidP="00BF052F">
      <w:pPr>
        <w:pStyle w:val="WW-Default"/>
        <w:rPr>
          <w:rFonts w:ascii="Times New Roman" w:hAnsi="Times New Roman"/>
          <w:sz w:val="22"/>
          <w:lang w:val="nl-NL"/>
        </w:rPr>
      </w:pPr>
      <w:r w:rsidRPr="001A5701">
        <w:rPr>
          <w:rFonts w:ascii="Times New Roman" w:hAnsi="Times New Roman" w:cs="Times New Roman"/>
          <w:sz w:val="22"/>
          <w:szCs w:val="22"/>
          <w:lang w:val="nl-NL"/>
        </w:rPr>
        <w:t xml:space="preserve">Ant pakuotės po ,,Tinka iki“nurodytam tinkamumo laikui pasibaigus, šio vaisto vartoti negalima. </w:t>
      </w:r>
      <w:r w:rsidRPr="005C197A">
        <w:rPr>
          <w:rFonts w:ascii="Times New Roman" w:hAnsi="Times New Roman"/>
          <w:sz w:val="22"/>
          <w:lang w:val="nl-NL"/>
        </w:rPr>
        <w:t xml:space="preserve">Vaistas tinkamas vartoti iki paskutinės nurodyto mėnesio dienos. </w:t>
      </w:r>
    </w:p>
    <w:p w:rsidR="00BF052F" w:rsidRPr="005C197A" w:rsidRDefault="00BF052F" w:rsidP="00BF052F">
      <w:pPr>
        <w:pStyle w:val="WW-Default"/>
        <w:rPr>
          <w:rFonts w:ascii="Times New Roman" w:hAnsi="Times New Roman"/>
          <w:sz w:val="22"/>
          <w:lang w:val="nl-NL"/>
        </w:rPr>
      </w:pPr>
    </w:p>
    <w:p w:rsidR="00BF052F" w:rsidRPr="005C197A" w:rsidRDefault="00BF052F" w:rsidP="00BF052F">
      <w:pPr>
        <w:ind w:right="-2"/>
        <w:rPr>
          <w:sz w:val="22"/>
        </w:rPr>
      </w:pPr>
      <w:r w:rsidRPr="005C197A">
        <w:rPr>
          <w:sz w:val="22"/>
        </w:rPr>
        <w:t>Laikyti ne aukštesnėje kaip 25°C temperatūroje. Flakoną laikyti išorinėje dėžutėje, kad preparatas būtų apsaugotas nuo šviesos.</w:t>
      </w:r>
    </w:p>
    <w:p w:rsidR="00BF052F" w:rsidRPr="005C197A" w:rsidRDefault="00BF052F" w:rsidP="00BF052F">
      <w:pPr>
        <w:pStyle w:val="WW-Default"/>
        <w:rPr>
          <w:sz w:val="22"/>
          <w:lang w:val="nl-NL"/>
        </w:rPr>
      </w:pPr>
    </w:p>
    <w:p w:rsidR="00BF052F" w:rsidRPr="001A5701" w:rsidRDefault="00BF052F" w:rsidP="00BF052F">
      <w:pPr>
        <w:rPr>
          <w:sz w:val="22"/>
          <w:szCs w:val="22"/>
        </w:rPr>
      </w:pPr>
      <w:r w:rsidRPr="001A5701">
        <w:rPr>
          <w:sz w:val="22"/>
          <w:szCs w:val="22"/>
        </w:rPr>
        <w:t>Vaistų negalima išmesti į kanalizaciją arba su buitinėmis atliekomis. Kaip išmesti nereikalingus vaistus, klauskite vaistininko. Šios priemonės padės apsaugoti aplinką.</w:t>
      </w:r>
    </w:p>
    <w:p w:rsidR="00BF052F" w:rsidRPr="001A5701" w:rsidRDefault="00BF052F" w:rsidP="00BF052F">
      <w:pPr>
        <w:jc w:val="both"/>
        <w:rPr>
          <w:sz w:val="22"/>
          <w:szCs w:val="22"/>
        </w:rPr>
      </w:pPr>
    </w:p>
    <w:p w:rsidR="00BF052F" w:rsidRPr="001A5701" w:rsidRDefault="00BF052F" w:rsidP="00BF052F">
      <w:pPr>
        <w:jc w:val="both"/>
        <w:rPr>
          <w:sz w:val="22"/>
          <w:szCs w:val="22"/>
        </w:rPr>
      </w:pPr>
    </w:p>
    <w:p w:rsidR="00BF052F" w:rsidRPr="001A5701" w:rsidRDefault="00BF052F" w:rsidP="00BF052F">
      <w:pPr>
        <w:ind w:right="-2"/>
        <w:rPr>
          <w:b/>
          <w:bCs/>
          <w:sz w:val="22"/>
          <w:szCs w:val="22"/>
        </w:rPr>
      </w:pPr>
      <w:r w:rsidRPr="001A5701">
        <w:rPr>
          <w:b/>
          <w:sz w:val="22"/>
          <w:szCs w:val="22"/>
        </w:rPr>
        <w:t>6.</w:t>
      </w:r>
      <w:r w:rsidRPr="001A5701">
        <w:rPr>
          <w:b/>
          <w:sz w:val="22"/>
          <w:szCs w:val="22"/>
        </w:rPr>
        <w:tab/>
      </w:r>
      <w:r w:rsidRPr="001A5701">
        <w:rPr>
          <w:b/>
          <w:bCs/>
          <w:sz w:val="22"/>
          <w:szCs w:val="22"/>
        </w:rPr>
        <w:t>Pakuotės turinys ir kita informacija</w:t>
      </w:r>
    </w:p>
    <w:p w:rsidR="00BF052F" w:rsidRPr="001A5701" w:rsidRDefault="00BF052F" w:rsidP="00BF052F">
      <w:pPr>
        <w:ind w:right="-2"/>
        <w:rPr>
          <w:b/>
          <w:bCs/>
          <w:sz w:val="22"/>
          <w:szCs w:val="22"/>
        </w:rPr>
      </w:pPr>
    </w:p>
    <w:p w:rsidR="00BF052F" w:rsidRPr="006733DE" w:rsidRDefault="00BF052F" w:rsidP="00BF052F">
      <w:pPr>
        <w:pStyle w:val="Antrat6"/>
        <w:rPr>
          <w:rFonts w:ascii="Times New Roman" w:hAnsi="Times New Roman"/>
          <w:sz w:val="22"/>
          <w:szCs w:val="22"/>
        </w:rPr>
      </w:pPr>
      <w:r w:rsidRPr="006733DE">
        <w:rPr>
          <w:rFonts w:ascii="Times New Roman" w:hAnsi="Times New Roman"/>
          <w:sz w:val="22"/>
          <w:szCs w:val="22"/>
        </w:rPr>
        <w:t>Cefuroxime MIP sudėtis</w:t>
      </w:r>
    </w:p>
    <w:p w:rsidR="00BF052F" w:rsidRPr="001A5701" w:rsidRDefault="00BF052F" w:rsidP="00BF052F">
      <w:pPr>
        <w:tabs>
          <w:tab w:val="left" w:pos="426"/>
        </w:tabs>
        <w:ind w:left="426" w:right="-2" w:hanging="426"/>
        <w:rPr>
          <w:sz w:val="22"/>
          <w:szCs w:val="22"/>
          <w:lang w:val="lt-LT"/>
        </w:rPr>
      </w:pPr>
      <w:r w:rsidRPr="001A5701">
        <w:rPr>
          <w:sz w:val="22"/>
          <w:szCs w:val="22"/>
          <w:lang w:val="lt-LT"/>
        </w:rPr>
        <w:t>•</w:t>
      </w:r>
      <w:r w:rsidRPr="001A5701">
        <w:rPr>
          <w:sz w:val="22"/>
          <w:szCs w:val="22"/>
          <w:lang w:val="lt-LT"/>
        </w:rPr>
        <w:tab/>
        <w:t xml:space="preserve">Veiklioji medžiaga yra cefuroksimas. Kiekviename flakone yra 750 mg </w:t>
      </w:r>
      <w:r w:rsidRPr="00044610">
        <w:rPr>
          <w:sz w:val="22"/>
          <w:lang w:val="lt-LT"/>
        </w:rPr>
        <w:t>ar 1500 mg</w:t>
      </w:r>
      <w:r w:rsidRPr="001A5701">
        <w:rPr>
          <w:sz w:val="22"/>
          <w:szCs w:val="22"/>
          <w:lang w:val="lt-LT"/>
        </w:rPr>
        <w:t xml:space="preserve"> cefuroksimo (cefuroksimo natrio druskos pavidalu). </w:t>
      </w:r>
    </w:p>
    <w:p w:rsidR="00BF052F" w:rsidRPr="001A5701" w:rsidRDefault="00BF052F" w:rsidP="00BF052F">
      <w:pPr>
        <w:tabs>
          <w:tab w:val="left" w:pos="426"/>
        </w:tabs>
        <w:ind w:left="426" w:right="-2" w:hanging="426"/>
        <w:rPr>
          <w:sz w:val="22"/>
          <w:szCs w:val="22"/>
          <w:lang w:val="lt-LT"/>
        </w:rPr>
      </w:pPr>
      <w:r w:rsidRPr="001A5701">
        <w:rPr>
          <w:sz w:val="22"/>
          <w:szCs w:val="22"/>
          <w:lang w:val="lt-LT"/>
        </w:rPr>
        <w:t>•</w:t>
      </w:r>
      <w:r w:rsidRPr="001A5701">
        <w:rPr>
          <w:sz w:val="22"/>
          <w:szCs w:val="22"/>
          <w:lang w:val="lt-LT"/>
        </w:rPr>
        <w:tab/>
        <w:t>Pagalbinių medžiagų nėra.</w:t>
      </w:r>
    </w:p>
    <w:p w:rsidR="00BF052F" w:rsidRPr="001A5701" w:rsidRDefault="00BF052F" w:rsidP="00BF052F">
      <w:pPr>
        <w:ind w:right="-2"/>
        <w:rPr>
          <w:sz w:val="22"/>
          <w:szCs w:val="22"/>
          <w:lang w:val="lt-LT"/>
        </w:rPr>
      </w:pPr>
    </w:p>
    <w:p w:rsidR="00BF052F" w:rsidRPr="001A5701" w:rsidRDefault="00BF052F" w:rsidP="00BF052F">
      <w:pPr>
        <w:ind w:right="-2"/>
        <w:rPr>
          <w:bCs/>
          <w:sz w:val="22"/>
          <w:szCs w:val="22"/>
          <w:lang w:val="it-IT"/>
        </w:rPr>
      </w:pPr>
      <w:r>
        <w:rPr>
          <w:b/>
          <w:bCs/>
          <w:sz w:val="22"/>
          <w:szCs w:val="22"/>
          <w:lang w:val="lt-LT"/>
        </w:rPr>
        <w:t>Cefuroxime MIP</w:t>
      </w:r>
      <w:r w:rsidRPr="001A5701">
        <w:rPr>
          <w:b/>
          <w:bCs/>
          <w:sz w:val="22"/>
          <w:szCs w:val="22"/>
          <w:lang w:val="lt-LT"/>
        </w:rPr>
        <w:t xml:space="preserve"> išvaizda ir kiekis pakuotėje</w:t>
      </w:r>
    </w:p>
    <w:p w:rsidR="00BF052F" w:rsidRPr="001A5701" w:rsidRDefault="00BF052F" w:rsidP="00BF052F">
      <w:pPr>
        <w:ind w:right="-2"/>
        <w:rPr>
          <w:bCs/>
          <w:sz w:val="22"/>
          <w:szCs w:val="22"/>
          <w:lang w:val="lt-LT"/>
        </w:rPr>
      </w:pPr>
      <w:r w:rsidRPr="001A5701">
        <w:rPr>
          <w:bCs/>
          <w:sz w:val="22"/>
          <w:szCs w:val="22"/>
          <w:lang w:val="it-IT"/>
        </w:rPr>
        <w:t>Smulkūs balti arba beveik balti milteliai.</w:t>
      </w:r>
    </w:p>
    <w:p w:rsidR="00BF052F" w:rsidRPr="001A5701" w:rsidRDefault="00BF052F" w:rsidP="00BF052F">
      <w:pPr>
        <w:ind w:right="-2"/>
        <w:rPr>
          <w:bCs/>
          <w:sz w:val="22"/>
          <w:szCs w:val="22"/>
          <w:lang w:val="lt-LT"/>
        </w:rPr>
      </w:pPr>
      <w:r>
        <w:rPr>
          <w:bCs/>
          <w:sz w:val="22"/>
          <w:szCs w:val="22"/>
          <w:lang w:val="lt-LT"/>
        </w:rPr>
        <w:t>Cefuroxime MIP</w:t>
      </w:r>
      <w:r w:rsidRPr="001A5701">
        <w:rPr>
          <w:bCs/>
          <w:sz w:val="22"/>
          <w:szCs w:val="22"/>
          <w:lang w:val="lt-LT"/>
        </w:rPr>
        <w:t xml:space="preserve"> 750 mg yra tiekiamas 15 ml talpos stikliniuose flakonuose, kurie uždaryti gumos kamščiais ir nuimamais dangteliais.</w:t>
      </w:r>
    </w:p>
    <w:p w:rsidR="00BF052F" w:rsidRPr="001A5701" w:rsidRDefault="00BF052F" w:rsidP="00BF052F">
      <w:pPr>
        <w:ind w:right="-2"/>
        <w:rPr>
          <w:bCs/>
          <w:sz w:val="22"/>
          <w:szCs w:val="22"/>
          <w:lang w:val="lt-LT"/>
        </w:rPr>
      </w:pPr>
      <w:r>
        <w:rPr>
          <w:bCs/>
          <w:sz w:val="22"/>
          <w:szCs w:val="22"/>
          <w:lang w:val="lt-LT"/>
        </w:rPr>
        <w:t>Cefuroxime MIP</w:t>
      </w:r>
      <w:r w:rsidRPr="001A5701">
        <w:rPr>
          <w:bCs/>
          <w:sz w:val="22"/>
          <w:szCs w:val="22"/>
          <w:lang w:val="lt-LT"/>
        </w:rPr>
        <w:t xml:space="preserve"> 1500 mg yra tiekiamas 50 ml ir 100 ml talpos stikliniuose flakonuose, kurie uždaryti gumos kamščiais ir nuimamais dangteliais.</w:t>
      </w:r>
    </w:p>
    <w:p w:rsidR="00BF052F" w:rsidRPr="001A5701" w:rsidRDefault="00BF052F" w:rsidP="00BF052F">
      <w:pPr>
        <w:ind w:right="-2"/>
        <w:rPr>
          <w:bCs/>
          <w:sz w:val="22"/>
          <w:szCs w:val="22"/>
          <w:lang w:val="lt-LT"/>
        </w:rPr>
      </w:pPr>
    </w:p>
    <w:p w:rsidR="00BF052F" w:rsidRPr="001A5701" w:rsidRDefault="00BF052F" w:rsidP="00BF052F">
      <w:pPr>
        <w:ind w:right="-2"/>
        <w:rPr>
          <w:b/>
          <w:bCs/>
          <w:sz w:val="22"/>
          <w:szCs w:val="22"/>
          <w:lang w:val="lt-LT"/>
        </w:rPr>
      </w:pPr>
      <w:r w:rsidRPr="001A5701">
        <w:rPr>
          <w:bCs/>
          <w:sz w:val="22"/>
          <w:szCs w:val="22"/>
          <w:lang w:val="lt-LT"/>
        </w:rPr>
        <w:t>Pakuotės dydis: 1, 5 arba 10 stiklinių flakonų pakuotės. Gali būti tiekiamos ne visų dydžių pakuotės.</w:t>
      </w:r>
    </w:p>
    <w:p w:rsidR="00BF052F" w:rsidRPr="001A5701" w:rsidRDefault="00BF052F" w:rsidP="00BF052F">
      <w:pPr>
        <w:ind w:right="-2"/>
        <w:rPr>
          <w:b/>
          <w:bCs/>
          <w:sz w:val="22"/>
          <w:szCs w:val="22"/>
          <w:lang w:val="lt-LT"/>
        </w:rPr>
      </w:pPr>
    </w:p>
    <w:tbl>
      <w:tblPr>
        <w:tblW w:w="0" w:type="auto"/>
        <w:tblLayout w:type="fixed"/>
        <w:tblCellMar>
          <w:left w:w="70" w:type="dxa"/>
          <w:right w:w="70" w:type="dxa"/>
        </w:tblCellMar>
        <w:tblLook w:val="0000" w:firstRow="0" w:lastRow="0" w:firstColumn="0" w:lastColumn="0" w:noHBand="0" w:noVBand="0"/>
      </w:tblPr>
      <w:tblGrid>
        <w:gridCol w:w="4945"/>
        <w:gridCol w:w="4946"/>
      </w:tblGrid>
      <w:tr w:rsidR="00BF052F" w:rsidRPr="001A5701" w:rsidTr="0049333F">
        <w:tc>
          <w:tcPr>
            <w:tcW w:w="4945" w:type="dxa"/>
          </w:tcPr>
          <w:p w:rsidR="00BF052F" w:rsidRPr="001A5701" w:rsidRDefault="00BF052F" w:rsidP="0049333F">
            <w:pPr>
              <w:rPr>
                <w:sz w:val="22"/>
                <w:szCs w:val="22"/>
                <w:lang w:val="lt-LT"/>
              </w:rPr>
            </w:pPr>
            <w:r>
              <w:rPr>
                <w:b/>
                <w:bCs/>
                <w:sz w:val="22"/>
                <w:szCs w:val="22"/>
                <w:lang w:val="lt-LT"/>
              </w:rPr>
              <w:t>Registruotojas</w:t>
            </w:r>
          </w:p>
          <w:p w:rsidR="00BF052F" w:rsidRPr="004147C5" w:rsidRDefault="00BF052F" w:rsidP="0049333F">
            <w:pPr>
              <w:tabs>
                <w:tab w:val="left" w:pos="0"/>
                <w:tab w:val="left" w:pos="142"/>
                <w:tab w:val="left" w:pos="284"/>
                <w:tab w:val="left" w:pos="709"/>
                <w:tab w:val="left" w:pos="1756"/>
              </w:tabs>
              <w:rPr>
                <w:sz w:val="22"/>
                <w:szCs w:val="22"/>
              </w:rPr>
            </w:pPr>
            <w:r w:rsidRPr="004147C5">
              <w:rPr>
                <w:sz w:val="22"/>
                <w:szCs w:val="22"/>
              </w:rPr>
              <w:t>MIP Pharma GmbH</w:t>
            </w:r>
          </w:p>
          <w:p w:rsidR="00BF052F" w:rsidRPr="004147C5" w:rsidRDefault="00BF052F" w:rsidP="0049333F">
            <w:pPr>
              <w:tabs>
                <w:tab w:val="left" w:pos="0"/>
                <w:tab w:val="left" w:pos="142"/>
                <w:tab w:val="left" w:pos="284"/>
                <w:tab w:val="left" w:pos="709"/>
                <w:tab w:val="left" w:pos="1756"/>
              </w:tabs>
              <w:rPr>
                <w:sz w:val="22"/>
                <w:szCs w:val="22"/>
              </w:rPr>
            </w:pPr>
            <w:r w:rsidRPr="004147C5">
              <w:rPr>
                <w:sz w:val="22"/>
                <w:szCs w:val="22"/>
              </w:rPr>
              <w:t>Kirkeler Str. 41</w:t>
            </w:r>
          </w:p>
          <w:p w:rsidR="00BF052F" w:rsidRPr="001A5701" w:rsidRDefault="00BF052F" w:rsidP="0049333F">
            <w:pPr>
              <w:tabs>
                <w:tab w:val="left" w:pos="0"/>
                <w:tab w:val="left" w:pos="142"/>
                <w:tab w:val="left" w:pos="284"/>
                <w:tab w:val="left" w:pos="709"/>
                <w:tab w:val="left" w:pos="1756"/>
              </w:tabs>
              <w:rPr>
                <w:sz w:val="22"/>
                <w:szCs w:val="22"/>
              </w:rPr>
            </w:pPr>
            <w:r w:rsidRPr="004147C5">
              <w:rPr>
                <w:sz w:val="22"/>
                <w:szCs w:val="22"/>
              </w:rPr>
              <w:t>66440 Blieskastel</w:t>
            </w:r>
          </w:p>
          <w:p w:rsidR="00BF052F" w:rsidRPr="001A5701" w:rsidRDefault="00BF052F" w:rsidP="0049333F">
            <w:pPr>
              <w:tabs>
                <w:tab w:val="left" w:pos="0"/>
                <w:tab w:val="left" w:pos="142"/>
                <w:tab w:val="left" w:pos="284"/>
                <w:tab w:val="left" w:pos="709"/>
                <w:tab w:val="left" w:pos="1756"/>
              </w:tabs>
              <w:rPr>
                <w:sz w:val="22"/>
                <w:szCs w:val="22"/>
              </w:rPr>
            </w:pPr>
            <w:r w:rsidRPr="001A5701">
              <w:rPr>
                <w:sz w:val="22"/>
                <w:szCs w:val="22"/>
              </w:rPr>
              <w:t>Vokietija</w:t>
            </w:r>
          </w:p>
          <w:p w:rsidR="00BF052F" w:rsidRPr="001A5701" w:rsidRDefault="00BF052F" w:rsidP="0049333F">
            <w:pPr>
              <w:tabs>
                <w:tab w:val="left" w:pos="0"/>
                <w:tab w:val="left" w:pos="142"/>
                <w:tab w:val="left" w:pos="284"/>
                <w:tab w:val="left" w:pos="709"/>
                <w:tab w:val="left" w:pos="1756"/>
              </w:tabs>
              <w:rPr>
                <w:sz w:val="22"/>
                <w:szCs w:val="22"/>
              </w:rPr>
            </w:pPr>
            <w:r w:rsidRPr="001A5701">
              <w:rPr>
                <w:sz w:val="22"/>
                <w:szCs w:val="22"/>
              </w:rPr>
              <w:t xml:space="preserve">Telefonas 0049 (0) </w:t>
            </w:r>
            <w:r w:rsidRPr="004147C5">
              <w:rPr>
                <w:sz w:val="22"/>
                <w:szCs w:val="22"/>
              </w:rPr>
              <w:t xml:space="preserve">6842 9609 </w:t>
            </w:r>
            <w:r w:rsidRPr="001A5701">
              <w:rPr>
                <w:sz w:val="22"/>
                <w:szCs w:val="22"/>
              </w:rPr>
              <w:t>0</w:t>
            </w:r>
          </w:p>
          <w:p w:rsidR="00BF052F" w:rsidRPr="006733DE" w:rsidRDefault="00BF052F" w:rsidP="0049333F">
            <w:pPr>
              <w:tabs>
                <w:tab w:val="left" w:pos="0"/>
                <w:tab w:val="left" w:pos="142"/>
                <w:tab w:val="left" w:pos="284"/>
                <w:tab w:val="left" w:pos="709"/>
                <w:tab w:val="left" w:pos="1756"/>
              </w:tabs>
              <w:rPr>
                <w:sz w:val="22"/>
                <w:szCs w:val="22"/>
                <w:u w:val="single"/>
              </w:rPr>
            </w:pPr>
            <w:r w:rsidRPr="001A5701">
              <w:rPr>
                <w:sz w:val="22"/>
                <w:szCs w:val="22"/>
              </w:rPr>
              <w:t xml:space="preserve">Faksas 0049 (0) </w:t>
            </w:r>
            <w:r w:rsidRPr="004147C5">
              <w:rPr>
                <w:sz w:val="22"/>
                <w:szCs w:val="22"/>
              </w:rPr>
              <w:t>6842 9609</w:t>
            </w:r>
            <w:r>
              <w:rPr>
                <w:sz w:val="22"/>
                <w:szCs w:val="22"/>
              </w:rPr>
              <w:t xml:space="preserve"> 355</w:t>
            </w:r>
          </w:p>
        </w:tc>
        <w:tc>
          <w:tcPr>
            <w:tcW w:w="4946" w:type="dxa"/>
          </w:tcPr>
          <w:p w:rsidR="00BF052F" w:rsidRPr="001A5701" w:rsidRDefault="00BF052F" w:rsidP="0049333F">
            <w:pPr>
              <w:rPr>
                <w:sz w:val="22"/>
                <w:szCs w:val="22"/>
                <w:lang w:val="lt-LT"/>
              </w:rPr>
            </w:pPr>
            <w:r w:rsidRPr="001A5701">
              <w:rPr>
                <w:b/>
                <w:bCs/>
                <w:sz w:val="22"/>
                <w:szCs w:val="22"/>
                <w:lang w:val="lt-LT"/>
              </w:rPr>
              <w:t>Gamintojas</w:t>
            </w:r>
          </w:p>
          <w:p w:rsidR="00BF052F" w:rsidRPr="001A5701" w:rsidRDefault="00BF052F" w:rsidP="0049333F">
            <w:pPr>
              <w:rPr>
                <w:sz w:val="22"/>
                <w:szCs w:val="22"/>
                <w:lang w:val="lt-LT"/>
              </w:rPr>
            </w:pPr>
            <w:r w:rsidRPr="001A5701">
              <w:rPr>
                <w:sz w:val="22"/>
                <w:szCs w:val="22"/>
                <w:lang w:val="lt-LT"/>
              </w:rPr>
              <w:t>MIP Pharma GmbH</w:t>
            </w:r>
          </w:p>
          <w:p w:rsidR="00BF052F" w:rsidRPr="001A5701" w:rsidRDefault="00BF052F" w:rsidP="0049333F">
            <w:pPr>
              <w:rPr>
                <w:sz w:val="22"/>
                <w:szCs w:val="22"/>
                <w:lang w:val="lt-LT"/>
              </w:rPr>
            </w:pPr>
            <w:r w:rsidRPr="001A5701">
              <w:rPr>
                <w:sz w:val="22"/>
                <w:szCs w:val="22"/>
                <w:lang w:val="lt-LT"/>
              </w:rPr>
              <w:t>Kirkeler Str. 41</w:t>
            </w:r>
          </w:p>
          <w:p w:rsidR="00BF052F" w:rsidRPr="001A5701" w:rsidRDefault="00BF052F" w:rsidP="0049333F">
            <w:pPr>
              <w:rPr>
                <w:sz w:val="22"/>
                <w:szCs w:val="22"/>
                <w:lang w:val="lt-LT"/>
              </w:rPr>
            </w:pPr>
            <w:r w:rsidRPr="001A5701">
              <w:rPr>
                <w:sz w:val="22"/>
                <w:szCs w:val="22"/>
                <w:lang w:val="lt-LT"/>
              </w:rPr>
              <w:t>D-66440 Blieskastel</w:t>
            </w:r>
          </w:p>
          <w:p w:rsidR="00BF052F" w:rsidRPr="001A5701" w:rsidRDefault="00BF052F" w:rsidP="0049333F">
            <w:pPr>
              <w:rPr>
                <w:sz w:val="22"/>
                <w:szCs w:val="22"/>
                <w:lang w:val="lt-LT"/>
              </w:rPr>
            </w:pPr>
            <w:r w:rsidRPr="001A5701">
              <w:rPr>
                <w:sz w:val="22"/>
                <w:szCs w:val="22"/>
                <w:lang w:val="lt-LT"/>
              </w:rPr>
              <w:t>Vokietija</w:t>
            </w:r>
          </w:p>
        </w:tc>
      </w:tr>
    </w:tbl>
    <w:p w:rsidR="00BF052F" w:rsidRPr="001A5701" w:rsidRDefault="00BF052F" w:rsidP="00BF052F">
      <w:pPr>
        <w:rPr>
          <w:sz w:val="22"/>
          <w:szCs w:val="22"/>
          <w:lang w:val="lt-LT"/>
        </w:rPr>
      </w:pPr>
    </w:p>
    <w:p w:rsidR="00BF052F" w:rsidRPr="001A5701" w:rsidRDefault="00BF052F" w:rsidP="00BF052F">
      <w:pPr>
        <w:rPr>
          <w:b/>
          <w:bCs/>
          <w:sz w:val="22"/>
          <w:szCs w:val="22"/>
          <w:lang w:val="lt-LT"/>
        </w:rPr>
      </w:pPr>
    </w:p>
    <w:p w:rsidR="00BF052F" w:rsidRPr="001A5701" w:rsidRDefault="00BF052F" w:rsidP="00BF052F">
      <w:pPr>
        <w:ind w:right="-2"/>
        <w:rPr>
          <w:sz w:val="22"/>
          <w:szCs w:val="22"/>
          <w:lang w:val="it-IT"/>
        </w:rPr>
      </w:pPr>
      <w:r w:rsidRPr="001A5701">
        <w:rPr>
          <w:b/>
          <w:bCs/>
          <w:sz w:val="22"/>
          <w:szCs w:val="22"/>
          <w:lang w:val="it-IT"/>
        </w:rPr>
        <w:t>Šis pakuotės lapelis paskutinį kartą peržiūrėtas</w:t>
      </w:r>
      <w:r>
        <w:rPr>
          <w:b/>
          <w:bCs/>
          <w:sz w:val="22"/>
          <w:szCs w:val="22"/>
          <w:lang w:val="it-IT"/>
        </w:rPr>
        <w:t xml:space="preserve"> 2023-05-22.</w:t>
      </w:r>
    </w:p>
    <w:p w:rsidR="00BF052F" w:rsidRDefault="00BF052F" w:rsidP="00BF052F">
      <w:pPr>
        <w:rPr>
          <w:sz w:val="22"/>
          <w:szCs w:val="22"/>
          <w:lang w:val="it-IT"/>
        </w:rPr>
      </w:pPr>
    </w:p>
    <w:p w:rsidR="00BF052F" w:rsidRPr="001A5701" w:rsidRDefault="00BF052F" w:rsidP="00BF052F">
      <w:pPr>
        <w:rPr>
          <w:sz w:val="22"/>
          <w:szCs w:val="22"/>
          <w:lang w:val="it-IT"/>
        </w:rPr>
      </w:pPr>
    </w:p>
    <w:p w:rsidR="00BF052F" w:rsidRPr="00667F74" w:rsidRDefault="00BF052F" w:rsidP="00BF052F">
      <w:pPr>
        <w:tabs>
          <w:tab w:val="left" w:pos="5954"/>
          <w:tab w:val="left" w:pos="6237"/>
          <w:tab w:val="left" w:pos="6663"/>
          <w:tab w:val="left" w:pos="6946"/>
        </w:tabs>
        <w:suppressAutoHyphens w:val="0"/>
        <w:rPr>
          <w:rFonts w:eastAsia="SimSun"/>
          <w:sz w:val="22"/>
          <w:szCs w:val="22"/>
          <w:lang w:val="lt-LT" w:eastAsia="en-US"/>
        </w:rPr>
      </w:pPr>
      <w:r w:rsidRPr="00667F74">
        <w:rPr>
          <w:rFonts w:eastAsia="SimSun"/>
          <w:noProof/>
          <w:sz w:val="22"/>
          <w:szCs w:val="22"/>
          <w:lang w:val="lt-LT" w:eastAsia="en-US"/>
        </w:rPr>
        <w:t>Išsami informacija apie šį vaistą pateikiama Valstybinės vaistų kontrolės tarnybos prie Lietuvos Respublikos  sveikatos apsaugos ministerijos tinklalapyje</w:t>
      </w:r>
      <w:r w:rsidRPr="00667F74">
        <w:rPr>
          <w:rFonts w:eastAsia="SimSun"/>
          <w:i/>
          <w:noProof/>
          <w:sz w:val="22"/>
          <w:szCs w:val="22"/>
          <w:lang w:val="lt-LT" w:eastAsia="en-US"/>
        </w:rPr>
        <w:t xml:space="preserve"> </w:t>
      </w:r>
      <w:hyperlink r:id="rId5" w:history="1">
        <w:r w:rsidRPr="00667F74">
          <w:rPr>
            <w:rFonts w:eastAsia="SimSun"/>
            <w:noProof/>
            <w:color w:val="0000FF"/>
            <w:sz w:val="22"/>
            <w:szCs w:val="22"/>
            <w:u w:val="single"/>
            <w:lang w:val="lt-LT" w:eastAsia="en-US"/>
          </w:rPr>
          <w:t>http://www.</w:t>
        </w:r>
        <w:r w:rsidRPr="00667F74">
          <w:rPr>
            <w:rFonts w:eastAsia="SimSun"/>
            <w:color w:val="0000FF"/>
            <w:sz w:val="22"/>
            <w:szCs w:val="22"/>
            <w:u w:val="single"/>
            <w:lang w:val="lt-LT" w:eastAsia="en-US"/>
          </w:rPr>
          <w:t>vvkt.lt</w:t>
        </w:r>
      </w:hyperlink>
    </w:p>
    <w:p w:rsidR="00BF052F" w:rsidRPr="001A5701" w:rsidRDefault="00BF052F" w:rsidP="00BF052F">
      <w:pPr>
        <w:tabs>
          <w:tab w:val="left" w:pos="567"/>
        </w:tabs>
        <w:ind w:left="567" w:hanging="567"/>
        <w:jc w:val="both"/>
        <w:rPr>
          <w:sz w:val="22"/>
          <w:szCs w:val="22"/>
        </w:rPr>
      </w:pPr>
    </w:p>
    <w:p w:rsidR="00BF052F" w:rsidRPr="001A5701" w:rsidRDefault="00BF052F" w:rsidP="00BF052F">
      <w:pPr>
        <w:tabs>
          <w:tab w:val="left" w:pos="567"/>
        </w:tabs>
        <w:ind w:left="567" w:hanging="567"/>
        <w:jc w:val="both"/>
        <w:rPr>
          <w:sz w:val="22"/>
          <w:szCs w:val="22"/>
          <w:lang w:val="it-IT"/>
        </w:rPr>
      </w:pPr>
      <w:r w:rsidRPr="001A5701">
        <w:rPr>
          <w:sz w:val="22"/>
          <w:szCs w:val="22"/>
        </w:rPr>
        <w:t>-------------------------------------------------------------------------------------------------</w:t>
      </w:r>
    </w:p>
    <w:p w:rsidR="00BF052F" w:rsidRPr="001A5701" w:rsidRDefault="00BF052F" w:rsidP="00BF052F">
      <w:pPr>
        <w:pStyle w:val="WW-Default"/>
        <w:rPr>
          <w:rFonts w:ascii="Times New Roman" w:hAnsi="Times New Roman" w:cs="Times New Roman"/>
          <w:sz w:val="22"/>
          <w:szCs w:val="22"/>
          <w:lang w:val="it-IT"/>
        </w:rPr>
      </w:pPr>
      <w:r w:rsidRPr="001A5701">
        <w:rPr>
          <w:rFonts w:ascii="Times New Roman" w:hAnsi="Times New Roman" w:cs="Times New Roman"/>
          <w:sz w:val="22"/>
          <w:szCs w:val="22"/>
          <w:lang w:val="it-IT"/>
        </w:rPr>
        <w:t xml:space="preserve">Toliau pateikta informacija skirta tik sveikatos priežiūros specialistams. </w:t>
      </w:r>
    </w:p>
    <w:p w:rsidR="00BF052F" w:rsidRPr="001A5701" w:rsidRDefault="00BF052F" w:rsidP="00BF052F">
      <w:pPr>
        <w:pStyle w:val="WW-Default"/>
        <w:rPr>
          <w:rFonts w:ascii="Times New Roman" w:hAnsi="Times New Roman" w:cs="Times New Roman"/>
          <w:sz w:val="22"/>
          <w:szCs w:val="22"/>
          <w:lang w:val="it-IT"/>
        </w:rPr>
      </w:pPr>
    </w:p>
    <w:p w:rsidR="00BF052F" w:rsidRPr="001A5701" w:rsidRDefault="00BF052F" w:rsidP="00BF052F">
      <w:pPr>
        <w:pStyle w:val="WW-Default"/>
        <w:ind w:left="560" w:hanging="560"/>
        <w:rPr>
          <w:rFonts w:ascii="Times New Roman" w:hAnsi="Times New Roman" w:cs="Times New Roman"/>
          <w:sz w:val="22"/>
          <w:szCs w:val="22"/>
        </w:rPr>
      </w:pPr>
      <w:r w:rsidRPr="001A5701">
        <w:rPr>
          <w:rFonts w:ascii="Times New Roman" w:hAnsi="Times New Roman" w:cs="Times New Roman"/>
          <w:b/>
          <w:bCs/>
          <w:sz w:val="22"/>
          <w:szCs w:val="22"/>
        </w:rPr>
        <w:t xml:space="preserve">Tirpinimo instrukcijos </w:t>
      </w:r>
    </w:p>
    <w:p w:rsidR="00BF052F" w:rsidRPr="001A5701" w:rsidRDefault="00BF052F" w:rsidP="00BF052F">
      <w:pPr>
        <w:pStyle w:val="WW-Default"/>
        <w:ind w:left="560" w:hanging="560"/>
        <w:rPr>
          <w:rFonts w:ascii="Times New Roman" w:hAnsi="Times New Roman" w:cs="Times New Roman"/>
          <w:sz w:val="22"/>
          <w:szCs w:val="22"/>
        </w:rPr>
      </w:pPr>
    </w:p>
    <w:tbl>
      <w:tblPr>
        <w:tblW w:w="9306" w:type="dxa"/>
        <w:tblInd w:w="-10" w:type="dxa"/>
        <w:tblLayout w:type="fixed"/>
        <w:tblLook w:val="0000" w:firstRow="0" w:lastRow="0" w:firstColumn="0" w:lastColumn="0" w:noHBand="0" w:noVBand="0"/>
      </w:tblPr>
      <w:tblGrid>
        <w:gridCol w:w="1303"/>
        <w:gridCol w:w="2940"/>
        <w:gridCol w:w="2671"/>
        <w:gridCol w:w="2392"/>
      </w:tblGrid>
      <w:tr w:rsidR="00BF052F" w:rsidRPr="001A5701" w:rsidTr="0049333F">
        <w:trPr>
          <w:trHeight w:val="396"/>
        </w:trPr>
        <w:tc>
          <w:tcPr>
            <w:tcW w:w="4243" w:type="dxa"/>
            <w:gridSpan w:val="2"/>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lang w:val="de-DE"/>
              </w:rPr>
            </w:pPr>
            <w:r w:rsidRPr="001A5701">
              <w:rPr>
                <w:color w:val="000000"/>
                <w:sz w:val="22"/>
                <w:szCs w:val="22"/>
              </w:rPr>
              <w:t>Flakono dydis</w:t>
            </w:r>
          </w:p>
        </w:tc>
        <w:tc>
          <w:tcPr>
            <w:tcW w:w="2671"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rPr>
            </w:pPr>
            <w:r w:rsidRPr="001A5701">
              <w:rPr>
                <w:color w:val="000000"/>
                <w:sz w:val="22"/>
                <w:szCs w:val="22"/>
                <w:lang w:val="de-DE"/>
              </w:rPr>
              <w:t>Vandens kiekis, kurį reikia pridėti (ml)</w:t>
            </w:r>
          </w:p>
        </w:tc>
        <w:tc>
          <w:tcPr>
            <w:tcW w:w="2392" w:type="dxa"/>
            <w:tcBorders>
              <w:top w:val="single" w:sz="8" w:space="0" w:color="000000"/>
              <w:left w:val="single" w:sz="8" w:space="0" w:color="000000"/>
              <w:bottom w:val="single" w:sz="8" w:space="0" w:color="000000"/>
              <w:right w:val="single" w:sz="8" w:space="0" w:color="000000"/>
            </w:tcBorders>
          </w:tcPr>
          <w:p w:rsidR="00BF052F" w:rsidRPr="001A5701" w:rsidRDefault="00BF052F" w:rsidP="0049333F">
            <w:pPr>
              <w:autoSpaceDE w:val="0"/>
              <w:rPr>
                <w:color w:val="000000"/>
                <w:sz w:val="22"/>
                <w:szCs w:val="22"/>
              </w:rPr>
            </w:pPr>
            <w:r w:rsidRPr="001A5701">
              <w:rPr>
                <w:color w:val="000000"/>
                <w:sz w:val="22"/>
                <w:szCs w:val="22"/>
              </w:rPr>
              <w:t>Apytikslė cefuroksimo koncentracija (mg/ml)**</w:t>
            </w:r>
          </w:p>
        </w:tc>
      </w:tr>
      <w:tr w:rsidR="00BF052F" w:rsidRPr="001A5701" w:rsidTr="0049333F">
        <w:trPr>
          <w:trHeight w:val="396"/>
        </w:trPr>
        <w:tc>
          <w:tcPr>
            <w:tcW w:w="1303"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rPr>
            </w:pPr>
            <w:r w:rsidRPr="001A5701">
              <w:rPr>
                <w:color w:val="000000"/>
                <w:sz w:val="22"/>
                <w:szCs w:val="22"/>
              </w:rPr>
              <w:t>750 mg</w:t>
            </w:r>
          </w:p>
        </w:tc>
        <w:tc>
          <w:tcPr>
            <w:tcW w:w="2940"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rPr>
            </w:pPr>
            <w:r w:rsidRPr="001A5701">
              <w:rPr>
                <w:color w:val="000000"/>
                <w:sz w:val="22"/>
                <w:szCs w:val="22"/>
              </w:rPr>
              <w:t>Į raumenis</w:t>
            </w:r>
          </w:p>
          <w:p w:rsidR="00BF052F" w:rsidRPr="001A5701" w:rsidRDefault="00BF052F" w:rsidP="0049333F">
            <w:pPr>
              <w:autoSpaceDE w:val="0"/>
              <w:rPr>
                <w:color w:val="000000"/>
                <w:sz w:val="22"/>
                <w:szCs w:val="22"/>
              </w:rPr>
            </w:pPr>
            <w:r w:rsidRPr="001A5701">
              <w:rPr>
                <w:color w:val="000000"/>
                <w:sz w:val="22"/>
                <w:szCs w:val="22"/>
              </w:rPr>
              <w:t>Į veną švirkšti iš karto</w:t>
            </w:r>
          </w:p>
          <w:p w:rsidR="00BF052F" w:rsidRPr="001A5701" w:rsidRDefault="00BF052F" w:rsidP="0049333F">
            <w:pPr>
              <w:autoSpaceDE w:val="0"/>
              <w:rPr>
                <w:color w:val="000000"/>
                <w:sz w:val="22"/>
                <w:szCs w:val="22"/>
                <w:lang w:val="fr-FR"/>
              </w:rPr>
            </w:pPr>
            <w:r w:rsidRPr="001A5701">
              <w:rPr>
                <w:color w:val="000000"/>
                <w:sz w:val="22"/>
                <w:szCs w:val="22"/>
              </w:rPr>
              <w:t>Infuzija į veną</w:t>
            </w:r>
          </w:p>
        </w:tc>
        <w:tc>
          <w:tcPr>
            <w:tcW w:w="2671"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lang w:val="fr-FR"/>
              </w:rPr>
            </w:pPr>
            <w:r w:rsidRPr="001A5701">
              <w:rPr>
                <w:color w:val="000000"/>
                <w:sz w:val="22"/>
                <w:szCs w:val="22"/>
                <w:lang w:val="fr-FR"/>
              </w:rPr>
              <w:t>3 ml</w:t>
            </w:r>
          </w:p>
          <w:p w:rsidR="00BF052F" w:rsidRPr="001A5701" w:rsidRDefault="00BF052F" w:rsidP="0049333F">
            <w:pPr>
              <w:autoSpaceDE w:val="0"/>
              <w:rPr>
                <w:color w:val="000000"/>
                <w:sz w:val="22"/>
                <w:szCs w:val="22"/>
                <w:lang w:val="fr-FR"/>
              </w:rPr>
            </w:pPr>
            <w:r w:rsidRPr="001A5701">
              <w:rPr>
                <w:color w:val="000000"/>
                <w:sz w:val="22"/>
                <w:szCs w:val="22"/>
                <w:lang w:val="fr-FR"/>
              </w:rPr>
              <w:t>Ne mažiau kaip 6 ml</w:t>
            </w:r>
          </w:p>
          <w:p w:rsidR="00BF052F" w:rsidRPr="001A5701" w:rsidRDefault="00BF052F" w:rsidP="0049333F">
            <w:pPr>
              <w:autoSpaceDE w:val="0"/>
              <w:rPr>
                <w:color w:val="000000"/>
                <w:sz w:val="22"/>
                <w:szCs w:val="22"/>
              </w:rPr>
            </w:pPr>
            <w:r w:rsidRPr="001A5701">
              <w:rPr>
                <w:color w:val="000000"/>
                <w:sz w:val="22"/>
                <w:szCs w:val="22"/>
                <w:lang w:val="fr-FR"/>
              </w:rPr>
              <w:t>Ne mažiau kaip 6 ml</w:t>
            </w:r>
          </w:p>
        </w:tc>
        <w:tc>
          <w:tcPr>
            <w:tcW w:w="2392" w:type="dxa"/>
            <w:tcBorders>
              <w:top w:val="single" w:sz="8" w:space="0" w:color="000000"/>
              <w:left w:val="single" w:sz="8" w:space="0" w:color="000000"/>
              <w:bottom w:val="single" w:sz="8" w:space="0" w:color="000000"/>
              <w:right w:val="single" w:sz="8" w:space="0" w:color="000000"/>
            </w:tcBorders>
          </w:tcPr>
          <w:p w:rsidR="00BF052F" w:rsidRPr="001A5701" w:rsidRDefault="00BF052F" w:rsidP="0049333F">
            <w:pPr>
              <w:autoSpaceDE w:val="0"/>
              <w:rPr>
                <w:color w:val="000000"/>
                <w:sz w:val="22"/>
                <w:szCs w:val="22"/>
              </w:rPr>
            </w:pPr>
            <w:r w:rsidRPr="001A5701">
              <w:rPr>
                <w:color w:val="000000"/>
                <w:sz w:val="22"/>
                <w:szCs w:val="22"/>
              </w:rPr>
              <w:t>216</w:t>
            </w:r>
          </w:p>
          <w:p w:rsidR="00BF052F" w:rsidRPr="001A5701" w:rsidRDefault="00BF052F" w:rsidP="0049333F">
            <w:pPr>
              <w:autoSpaceDE w:val="0"/>
              <w:rPr>
                <w:color w:val="000000"/>
                <w:sz w:val="22"/>
                <w:szCs w:val="22"/>
              </w:rPr>
            </w:pPr>
            <w:r w:rsidRPr="001A5701">
              <w:rPr>
                <w:color w:val="000000"/>
                <w:sz w:val="22"/>
                <w:szCs w:val="22"/>
              </w:rPr>
              <w:t>116</w:t>
            </w:r>
          </w:p>
          <w:p w:rsidR="00BF052F" w:rsidRPr="001A5701" w:rsidRDefault="00BF052F" w:rsidP="0049333F">
            <w:pPr>
              <w:autoSpaceDE w:val="0"/>
              <w:rPr>
                <w:color w:val="000000"/>
                <w:sz w:val="22"/>
                <w:szCs w:val="22"/>
                <w:shd w:val="clear" w:color="auto" w:fill="C0C0C0"/>
              </w:rPr>
            </w:pPr>
            <w:r w:rsidRPr="001A5701">
              <w:rPr>
                <w:color w:val="000000"/>
                <w:sz w:val="22"/>
                <w:szCs w:val="22"/>
              </w:rPr>
              <w:t>116</w:t>
            </w:r>
          </w:p>
        </w:tc>
      </w:tr>
      <w:tr w:rsidR="00BF052F" w:rsidRPr="001A5701" w:rsidTr="0049333F">
        <w:trPr>
          <w:trHeight w:val="396"/>
        </w:trPr>
        <w:tc>
          <w:tcPr>
            <w:tcW w:w="1303"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shd w:val="clear" w:color="auto" w:fill="C0C0C0"/>
              </w:rPr>
            </w:pPr>
            <w:r w:rsidRPr="00044610">
              <w:rPr>
                <w:color w:val="000000"/>
                <w:sz w:val="22"/>
              </w:rPr>
              <w:t>1500 mg</w:t>
            </w:r>
          </w:p>
          <w:p w:rsidR="00BF052F" w:rsidRPr="001A5701" w:rsidRDefault="00BF052F" w:rsidP="0049333F">
            <w:pPr>
              <w:autoSpaceDE w:val="0"/>
              <w:rPr>
                <w:color w:val="000000"/>
                <w:sz w:val="22"/>
                <w:szCs w:val="22"/>
                <w:shd w:val="clear" w:color="auto" w:fill="C0C0C0"/>
              </w:rPr>
            </w:pPr>
          </w:p>
        </w:tc>
        <w:tc>
          <w:tcPr>
            <w:tcW w:w="2940"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shd w:val="clear" w:color="auto" w:fill="C0C0C0"/>
              </w:rPr>
            </w:pPr>
            <w:r w:rsidRPr="00044610">
              <w:rPr>
                <w:color w:val="000000"/>
                <w:sz w:val="22"/>
              </w:rPr>
              <w:t>Į raumenis</w:t>
            </w:r>
          </w:p>
          <w:p w:rsidR="00BF052F" w:rsidRPr="001A5701" w:rsidRDefault="00BF052F" w:rsidP="0049333F">
            <w:pPr>
              <w:autoSpaceDE w:val="0"/>
              <w:rPr>
                <w:color w:val="000000"/>
                <w:sz w:val="22"/>
                <w:szCs w:val="22"/>
                <w:shd w:val="clear" w:color="auto" w:fill="C0C0C0"/>
              </w:rPr>
            </w:pPr>
            <w:r w:rsidRPr="00044610">
              <w:rPr>
                <w:color w:val="000000"/>
                <w:sz w:val="22"/>
              </w:rPr>
              <w:t>Į veną švirkšti iš karto</w:t>
            </w:r>
          </w:p>
          <w:p w:rsidR="00BF052F" w:rsidRPr="001A5701" w:rsidRDefault="00BF052F" w:rsidP="0049333F">
            <w:pPr>
              <w:autoSpaceDE w:val="0"/>
              <w:rPr>
                <w:color w:val="000000"/>
                <w:sz w:val="22"/>
                <w:szCs w:val="22"/>
                <w:shd w:val="clear" w:color="auto" w:fill="C0C0C0"/>
                <w:lang w:val="fr-FR"/>
              </w:rPr>
            </w:pPr>
            <w:r w:rsidRPr="00044610">
              <w:rPr>
                <w:color w:val="000000"/>
                <w:sz w:val="22"/>
              </w:rPr>
              <w:t>Infuzija į veną</w:t>
            </w:r>
          </w:p>
        </w:tc>
        <w:tc>
          <w:tcPr>
            <w:tcW w:w="2671" w:type="dxa"/>
            <w:tcBorders>
              <w:top w:val="single" w:sz="8" w:space="0" w:color="000000"/>
              <w:left w:val="single" w:sz="8" w:space="0" w:color="000000"/>
              <w:bottom w:val="single" w:sz="8" w:space="0" w:color="000000"/>
            </w:tcBorders>
          </w:tcPr>
          <w:p w:rsidR="00BF052F" w:rsidRPr="001A5701" w:rsidRDefault="00BF052F" w:rsidP="0049333F">
            <w:pPr>
              <w:autoSpaceDE w:val="0"/>
              <w:rPr>
                <w:color w:val="000000"/>
                <w:sz w:val="22"/>
                <w:szCs w:val="22"/>
                <w:shd w:val="clear" w:color="auto" w:fill="C0C0C0"/>
                <w:lang w:val="fr-FR"/>
              </w:rPr>
            </w:pPr>
            <w:r w:rsidRPr="00044610">
              <w:rPr>
                <w:color w:val="000000"/>
                <w:sz w:val="22"/>
                <w:lang w:val="fr-FR"/>
              </w:rPr>
              <w:t>6 ml</w:t>
            </w:r>
          </w:p>
          <w:p w:rsidR="00BF052F" w:rsidRPr="001A5701" w:rsidRDefault="00BF052F" w:rsidP="0049333F">
            <w:pPr>
              <w:autoSpaceDE w:val="0"/>
              <w:rPr>
                <w:color w:val="000000"/>
                <w:sz w:val="22"/>
                <w:szCs w:val="22"/>
                <w:shd w:val="clear" w:color="auto" w:fill="C0C0C0"/>
                <w:lang w:val="fr-FR"/>
              </w:rPr>
            </w:pPr>
            <w:r w:rsidRPr="00044610">
              <w:rPr>
                <w:color w:val="000000"/>
                <w:sz w:val="22"/>
                <w:lang w:val="fr-FR"/>
              </w:rPr>
              <w:t>Ne mažiau kaip 15 ml</w:t>
            </w:r>
          </w:p>
          <w:p w:rsidR="00BF052F" w:rsidRPr="001A5701" w:rsidRDefault="00BF052F" w:rsidP="0049333F">
            <w:pPr>
              <w:autoSpaceDE w:val="0"/>
              <w:rPr>
                <w:color w:val="000000"/>
                <w:sz w:val="22"/>
                <w:szCs w:val="22"/>
                <w:shd w:val="clear" w:color="auto" w:fill="C0C0C0"/>
              </w:rPr>
            </w:pPr>
            <w:r w:rsidRPr="00044610">
              <w:rPr>
                <w:color w:val="000000"/>
                <w:sz w:val="22"/>
                <w:lang w:val="fr-FR"/>
              </w:rPr>
              <w:t>15 ml*</w:t>
            </w:r>
          </w:p>
        </w:tc>
        <w:tc>
          <w:tcPr>
            <w:tcW w:w="2392" w:type="dxa"/>
            <w:tcBorders>
              <w:top w:val="single" w:sz="8" w:space="0" w:color="000000"/>
              <w:left w:val="single" w:sz="8" w:space="0" w:color="000000"/>
              <w:bottom w:val="single" w:sz="8" w:space="0" w:color="000000"/>
              <w:right w:val="single" w:sz="8" w:space="0" w:color="000000"/>
            </w:tcBorders>
          </w:tcPr>
          <w:p w:rsidR="00BF052F" w:rsidRPr="001A5701" w:rsidRDefault="00BF052F" w:rsidP="0049333F">
            <w:pPr>
              <w:autoSpaceDE w:val="0"/>
              <w:rPr>
                <w:color w:val="000000"/>
                <w:sz w:val="22"/>
                <w:szCs w:val="22"/>
                <w:shd w:val="clear" w:color="auto" w:fill="C0C0C0"/>
              </w:rPr>
            </w:pPr>
            <w:r w:rsidRPr="00044610">
              <w:rPr>
                <w:color w:val="000000"/>
                <w:sz w:val="22"/>
              </w:rPr>
              <w:t>216</w:t>
            </w:r>
          </w:p>
          <w:p w:rsidR="00BF052F" w:rsidRPr="001A5701" w:rsidRDefault="00BF052F" w:rsidP="0049333F">
            <w:pPr>
              <w:autoSpaceDE w:val="0"/>
              <w:rPr>
                <w:color w:val="000000"/>
                <w:sz w:val="22"/>
                <w:szCs w:val="22"/>
                <w:shd w:val="clear" w:color="auto" w:fill="C0C0C0"/>
              </w:rPr>
            </w:pPr>
            <w:r w:rsidRPr="00044610">
              <w:rPr>
                <w:color w:val="000000"/>
                <w:sz w:val="22"/>
              </w:rPr>
              <w:t>94</w:t>
            </w:r>
          </w:p>
          <w:p w:rsidR="00BF052F" w:rsidRPr="001A5701" w:rsidRDefault="00BF052F" w:rsidP="0049333F">
            <w:pPr>
              <w:autoSpaceDE w:val="0"/>
              <w:rPr>
                <w:i/>
                <w:iCs/>
                <w:color w:val="000000"/>
                <w:sz w:val="22"/>
                <w:szCs w:val="22"/>
                <w:shd w:val="clear" w:color="auto" w:fill="C0C0C0"/>
              </w:rPr>
            </w:pPr>
            <w:r w:rsidRPr="00044610">
              <w:rPr>
                <w:color w:val="000000"/>
                <w:sz w:val="22"/>
              </w:rPr>
              <w:t>94</w:t>
            </w:r>
          </w:p>
        </w:tc>
      </w:tr>
    </w:tbl>
    <w:p w:rsidR="00BF052F" w:rsidRPr="001A5701" w:rsidRDefault="00BF052F" w:rsidP="00BF052F">
      <w:pPr>
        <w:tabs>
          <w:tab w:val="left" w:pos="426"/>
        </w:tabs>
        <w:autoSpaceDE w:val="0"/>
        <w:ind w:left="426" w:hanging="426"/>
        <w:rPr>
          <w:i/>
          <w:iCs/>
          <w:color w:val="000000"/>
          <w:sz w:val="22"/>
          <w:szCs w:val="22"/>
        </w:rPr>
      </w:pPr>
      <w:r w:rsidRPr="00044610">
        <w:rPr>
          <w:i/>
          <w:color w:val="000000"/>
          <w:sz w:val="22"/>
        </w:rPr>
        <w:t>*</w:t>
      </w:r>
      <w:r w:rsidRPr="00044610">
        <w:rPr>
          <w:i/>
          <w:color w:val="000000"/>
          <w:sz w:val="22"/>
        </w:rPr>
        <w:tab/>
        <w:t>Paruoštą tirpalą reikia suleisti į 50 ml arba 100 ml suderinamo infuzinio tirpalo (informaciją apie suderinamumą žr. toliau).</w:t>
      </w:r>
    </w:p>
    <w:p w:rsidR="00BF052F" w:rsidRPr="001A5701" w:rsidRDefault="00BF052F" w:rsidP="00BF052F">
      <w:pPr>
        <w:tabs>
          <w:tab w:val="left" w:pos="426"/>
        </w:tabs>
        <w:ind w:left="426" w:hanging="426"/>
        <w:rPr>
          <w:i/>
          <w:iCs/>
          <w:color w:val="000000"/>
          <w:sz w:val="22"/>
          <w:szCs w:val="22"/>
        </w:rPr>
      </w:pPr>
      <w:r w:rsidRPr="001A5701">
        <w:rPr>
          <w:i/>
          <w:iCs/>
          <w:color w:val="000000"/>
          <w:sz w:val="22"/>
          <w:szCs w:val="22"/>
        </w:rPr>
        <w:t>**</w:t>
      </w:r>
      <w:r w:rsidRPr="001A5701">
        <w:rPr>
          <w:i/>
          <w:iCs/>
          <w:color w:val="000000"/>
          <w:sz w:val="22"/>
          <w:szCs w:val="22"/>
        </w:rPr>
        <w:tab/>
        <w:t>Ištirpinus cefuroksimą, tirpalo tūris padidėjo dėl vaistinės medžiagos poslinkio koeficiento ir dėl to atsirado nurodytos koncentracijos mg/ml.</w:t>
      </w:r>
    </w:p>
    <w:p w:rsidR="00BF052F" w:rsidRPr="001A5701" w:rsidRDefault="00BF052F" w:rsidP="00BF052F">
      <w:pPr>
        <w:tabs>
          <w:tab w:val="left" w:pos="0"/>
          <w:tab w:val="left" w:pos="142"/>
          <w:tab w:val="left" w:pos="284"/>
          <w:tab w:val="left" w:pos="709"/>
          <w:tab w:val="left" w:pos="1756"/>
        </w:tabs>
        <w:rPr>
          <w:i/>
          <w:iCs/>
          <w:color w:val="000000"/>
          <w:sz w:val="22"/>
          <w:szCs w:val="22"/>
        </w:rPr>
      </w:pPr>
    </w:p>
    <w:p w:rsidR="00BF052F" w:rsidRPr="001A5701" w:rsidRDefault="00BF052F" w:rsidP="00BF052F">
      <w:pPr>
        <w:jc w:val="both"/>
        <w:rPr>
          <w:sz w:val="22"/>
          <w:szCs w:val="22"/>
        </w:rPr>
      </w:pPr>
      <w:r w:rsidRPr="001A5701">
        <w:rPr>
          <w:sz w:val="22"/>
          <w:szCs w:val="22"/>
          <w:u w:val="single"/>
        </w:rPr>
        <w:t>Injekcinio tirpalo paruošimas</w:t>
      </w:r>
    </w:p>
    <w:p w:rsidR="00BF052F" w:rsidRPr="001A5701" w:rsidRDefault="00BF052F" w:rsidP="00BF052F">
      <w:pPr>
        <w:rPr>
          <w:sz w:val="22"/>
          <w:szCs w:val="22"/>
        </w:rPr>
      </w:pPr>
      <w:r w:rsidRPr="001A5701">
        <w:rPr>
          <w:sz w:val="22"/>
          <w:szCs w:val="22"/>
        </w:rPr>
        <w:t xml:space="preserve">Ruošiant tirpalą, </w:t>
      </w:r>
      <w:r>
        <w:rPr>
          <w:sz w:val="22"/>
          <w:szCs w:val="22"/>
        </w:rPr>
        <w:t>Cefuroxime MIP</w:t>
      </w:r>
      <w:r w:rsidRPr="001A5701">
        <w:rPr>
          <w:sz w:val="22"/>
          <w:szCs w:val="22"/>
        </w:rPr>
        <w:t xml:space="preserve"> 750 mg ištirpiname ne mažiau kaip 6 ml injekcinio vandens, </w:t>
      </w:r>
      <w:r w:rsidRPr="00044610">
        <w:rPr>
          <w:sz w:val="22"/>
        </w:rPr>
        <w:t>Cefuroxime MIP 1500 mg ištirpiname mažiausiai 15 ml injekcinio vandens</w:t>
      </w:r>
      <w:r w:rsidRPr="001A5701">
        <w:rPr>
          <w:sz w:val="22"/>
          <w:szCs w:val="22"/>
        </w:rPr>
        <w:t>.</w:t>
      </w:r>
    </w:p>
    <w:p w:rsidR="00BF052F" w:rsidRPr="001A5701" w:rsidRDefault="00BF052F" w:rsidP="00BF052F">
      <w:pPr>
        <w:jc w:val="both"/>
        <w:rPr>
          <w:sz w:val="22"/>
          <w:szCs w:val="22"/>
        </w:rPr>
      </w:pPr>
      <w:r w:rsidRPr="001A5701">
        <w:rPr>
          <w:sz w:val="22"/>
          <w:szCs w:val="22"/>
        </w:rPr>
        <w:t>Vaistinis preparatas į veną švirkščiamas lėtai, 3-5 minutes.</w:t>
      </w:r>
    </w:p>
    <w:p w:rsidR="00BF052F" w:rsidRPr="001A5701" w:rsidRDefault="00BF052F" w:rsidP="00BF052F">
      <w:pPr>
        <w:jc w:val="both"/>
        <w:rPr>
          <w:sz w:val="22"/>
          <w:szCs w:val="22"/>
        </w:rPr>
      </w:pPr>
    </w:p>
    <w:p w:rsidR="00BF052F" w:rsidRPr="001A5701" w:rsidRDefault="00BF052F" w:rsidP="00BF052F">
      <w:pPr>
        <w:jc w:val="both"/>
        <w:rPr>
          <w:sz w:val="22"/>
          <w:szCs w:val="22"/>
          <w:shd w:val="clear" w:color="auto" w:fill="C0C0C0"/>
        </w:rPr>
      </w:pPr>
      <w:r w:rsidRPr="00044610">
        <w:rPr>
          <w:sz w:val="22"/>
          <w:u w:val="single"/>
        </w:rPr>
        <w:t>Infuzinio tirpalo paruošimas</w:t>
      </w:r>
    </w:p>
    <w:p w:rsidR="00BF052F" w:rsidRPr="001A5701" w:rsidRDefault="00BF052F" w:rsidP="00BF052F">
      <w:pPr>
        <w:rPr>
          <w:sz w:val="22"/>
          <w:szCs w:val="22"/>
          <w:shd w:val="clear" w:color="auto" w:fill="C0C0C0"/>
        </w:rPr>
      </w:pPr>
      <w:r w:rsidRPr="00044610">
        <w:rPr>
          <w:sz w:val="22"/>
        </w:rPr>
        <w:t>Ruošiant trumpalaikę infuziją, Cefuroxime MIP 1500 mg tirpiname 50 ml injekcinio vandens, izotoninio natrio chlorido tirpalo arba 5% gliukozės tirpalo ir infuzuojame per 20 minučių.</w:t>
      </w:r>
    </w:p>
    <w:p w:rsidR="00BF052F" w:rsidRPr="001A5701" w:rsidRDefault="00BF052F" w:rsidP="00BF052F">
      <w:pPr>
        <w:rPr>
          <w:sz w:val="22"/>
          <w:szCs w:val="22"/>
        </w:rPr>
      </w:pPr>
      <w:r w:rsidRPr="00044610">
        <w:rPr>
          <w:sz w:val="22"/>
        </w:rPr>
        <w:t>Cefuroxime MIP 1500 mg taip pat galime tirpinti 100 ml izotoninio natrio chlorido tirpalo arba 5% gliukozės tirpalo ir infuzuoti lėtai, maždaug per 60 minučių.</w:t>
      </w:r>
    </w:p>
    <w:p w:rsidR="00BF052F" w:rsidRPr="001A5701" w:rsidRDefault="00BF052F" w:rsidP="00BF052F">
      <w:pPr>
        <w:jc w:val="both"/>
        <w:rPr>
          <w:sz w:val="22"/>
          <w:szCs w:val="22"/>
        </w:rPr>
      </w:pPr>
    </w:p>
    <w:p w:rsidR="00BF052F" w:rsidRPr="001A5701" w:rsidRDefault="00BF052F" w:rsidP="00BF052F">
      <w:pPr>
        <w:jc w:val="both"/>
        <w:rPr>
          <w:sz w:val="22"/>
          <w:szCs w:val="22"/>
        </w:rPr>
      </w:pPr>
      <w:r w:rsidRPr="001A5701">
        <w:rPr>
          <w:sz w:val="22"/>
          <w:szCs w:val="22"/>
          <w:u w:val="single"/>
        </w:rPr>
        <w:t>Injekcija į raumenis</w:t>
      </w:r>
    </w:p>
    <w:p w:rsidR="00BF052F" w:rsidRPr="001A5701" w:rsidRDefault="00BF052F" w:rsidP="00BF052F">
      <w:pPr>
        <w:jc w:val="both"/>
        <w:rPr>
          <w:sz w:val="22"/>
          <w:szCs w:val="22"/>
        </w:rPr>
      </w:pPr>
      <w:r>
        <w:rPr>
          <w:sz w:val="22"/>
          <w:szCs w:val="22"/>
        </w:rPr>
        <w:lastRenderedPageBreak/>
        <w:t>Cefuroxime MIP</w:t>
      </w:r>
      <w:r w:rsidRPr="001A5701">
        <w:rPr>
          <w:sz w:val="22"/>
          <w:szCs w:val="22"/>
        </w:rPr>
        <w:t xml:space="preserve"> 750 mg tirpiname 3 ml injekcinio vandens arba </w:t>
      </w:r>
      <w:r>
        <w:rPr>
          <w:sz w:val="22"/>
          <w:szCs w:val="22"/>
        </w:rPr>
        <w:t>Cefuroxime MIP</w:t>
      </w:r>
      <w:r w:rsidRPr="001A5701">
        <w:rPr>
          <w:sz w:val="22"/>
          <w:szCs w:val="22"/>
        </w:rPr>
        <w:t xml:space="preserve"> 1500 mg tirpiname 6 ml injekcinio vandens.</w:t>
      </w:r>
    </w:p>
    <w:p w:rsidR="00BF052F" w:rsidRPr="001A5701" w:rsidRDefault="00BF052F" w:rsidP="00BF052F">
      <w:pPr>
        <w:jc w:val="both"/>
        <w:rPr>
          <w:sz w:val="22"/>
          <w:szCs w:val="22"/>
        </w:rPr>
      </w:pPr>
      <w:r w:rsidRPr="001A5701">
        <w:rPr>
          <w:sz w:val="22"/>
          <w:szCs w:val="22"/>
        </w:rPr>
        <w:t xml:space="preserve">Reikia švirkšti ne daugiau kaip 5 ml į vieną vietą siekiant išvengti skausmo, kurį gali sukelti leidžiamo tirpalo tūris.  </w:t>
      </w:r>
    </w:p>
    <w:p w:rsidR="00BF052F" w:rsidRPr="001A5701" w:rsidRDefault="00BF052F" w:rsidP="00BF052F">
      <w:pPr>
        <w:jc w:val="both"/>
        <w:rPr>
          <w:sz w:val="22"/>
          <w:szCs w:val="22"/>
        </w:rPr>
      </w:pPr>
    </w:p>
    <w:p w:rsidR="00BF052F" w:rsidRPr="001A5701" w:rsidRDefault="00BF052F" w:rsidP="00BF052F">
      <w:pPr>
        <w:jc w:val="both"/>
        <w:rPr>
          <w:sz w:val="22"/>
          <w:szCs w:val="22"/>
        </w:rPr>
      </w:pPr>
      <w:r w:rsidRPr="001A5701">
        <w:rPr>
          <w:sz w:val="22"/>
          <w:szCs w:val="22"/>
          <w:u w:val="single"/>
        </w:rPr>
        <w:t>Suderinamumas su intraveniniais skysčiais</w:t>
      </w:r>
    </w:p>
    <w:p w:rsidR="00BF052F" w:rsidRPr="001A5701" w:rsidRDefault="00BF052F" w:rsidP="00BF052F">
      <w:pPr>
        <w:rPr>
          <w:sz w:val="22"/>
          <w:szCs w:val="22"/>
          <w:shd w:val="clear" w:color="auto" w:fill="FFFF00"/>
        </w:rPr>
      </w:pPr>
      <w:r w:rsidRPr="001A5701">
        <w:rPr>
          <w:sz w:val="22"/>
          <w:szCs w:val="22"/>
        </w:rPr>
        <w:t>Cefuroksimas yra suderinamas su injekciniu vandeniu, 5% gliukozės tirpalu ir fiziologiniu natrio chlorido tirpalu. Paruoštas tirpalas yra gelsvos ar rusvos spalvos. Cefuroksimo tirpalai iš esmės yra skiriami atskirai, jei nėra įrodytas kito infuzinio tirpalo suderinamumas fizinėmis ir cheminėmis savybėmis.</w:t>
      </w:r>
    </w:p>
    <w:p w:rsidR="00BF052F" w:rsidRPr="001A5701" w:rsidRDefault="00BF052F" w:rsidP="00BF052F">
      <w:pPr>
        <w:jc w:val="both"/>
        <w:rPr>
          <w:sz w:val="22"/>
          <w:szCs w:val="22"/>
          <w:shd w:val="clear" w:color="auto" w:fill="FFFF00"/>
        </w:rPr>
      </w:pPr>
    </w:p>
    <w:p w:rsidR="00BF052F" w:rsidRPr="001A5701" w:rsidRDefault="00BF052F" w:rsidP="00BF052F">
      <w:pPr>
        <w:rPr>
          <w:sz w:val="22"/>
          <w:szCs w:val="22"/>
        </w:rPr>
      </w:pPr>
      <w:r w:rsidRPr="001A5701">
        <w:rPr>
          <w:sz w:val="22"/>
          <w:szCs w:val="22"/>
          <w:u w:val="single"/>
        </w:rPr>
        <w:t>Svarbus nesuderinamumas</w:t>
      </w:r>
    </w:p>
    <w:p w:rsidR="00BF052F" w:rsidRPr="001A5701" w:rsidRDefault="00BF052F" w:rsidP="00BF052F">
      <w:pPr>
        <w:rPr>
          <w:sz w:val="22"/>
          <w:szCs w:val="22"/>
        </w:rPr>
      </w:pPr>
      <w:r w:rsidRPr="001A5701">
        <w:rPr>
          <w:sz w:val="22"/>
          <w:szCs w:val="22"/>
        </w:rPr>
        <w:t>Cefuroksimo maišymas su natrio vandenilio-karbonato tirpalais ženkliai paveikia tirpalo spalvą. Todėl skiesti šiuo tirpalu cefuroksomo nerekomenduojama. Jei reikia, injekciniu vandeniu skiestas cefuroksimo tirpalas gali būti suleidžiamas į lašinės sistemos vamzdelį pacientams, kuriems infuzuojamas natrio vandenilio-karbonato tirpalas.</w:t>
      </w:r>
    </w:p>
    <w:p w:rsidR="00BF052F" w:rsidRPr="001A5701" w:rsidRDefault="00BF052F" w:rsidP="00BF052F">
      <w:pPr>
        <w:rPr>
          <w:sz w:val="22"/>
          <w:szCs w:val="22"/>
          <w:shd w:val="clear" w:color="auto" w:fill="FFFF00"/>
        </w:rPr>
      </w:pPr>
      <w:r w:rsidRPr="001A5701">
        <w:rPr>
          <w:sz w:val="22"/>
          <w:szCs w:val="22"/>
        </w:rPr>
        <w:t>Cefuroksimo maišyti su aminoglikozidų grupės antibiotikais draudžiama.</w:t>
      </w:r>
    </w:p>
    <w:p w:rsidR="00BF052F" w:rsidRPr="001A5701" w:rsidRDefault="00BF052F" w:rsidP="00BF052F">
      <w:pPr>
        <w:jc w:val="both"/>
        <w:rPr>
          <w:sz w:val="22"/>
          <w:szCs w:val="22"/>
          <w:shd w:val="clear" w:color="auto" w:fill="FFFF00"/>
        </w:rPr>
      </w:pPr>
    </w:p>
    <w:p w:rsidR="00BF052F" w:rsidRPr="001A5701" w:rsidRDefault="00BF052F" w:rsidP="00BF052F">
      <w:pPr>
        <w:jc w:val="both"/>
        <w:rPr>
          <w:sz w:val="22"/>
          <w:szCs w:val="22"/>
          <w:u w:val="single"/>
          <w:lang w:val="lt-LT"/>
        </w:rPr>
      </w:pPr>
      <w:r w:rsidRPr="001A5701">
        <w:rPr>
          <w:b/>
          <w:sz w:val="22"/>
          <w:szCs w:val="22"/>
          <w:lang w:val="lt-LT"/>
        </w:rPr>
        <w:t>Paruošto vaistinio preparato laikymas</w:t>
      </w:r>
    </w:p>
    <w:p w:rsidR="00BF052F" w:rsidRPr="001A5701" w:rsidRDefault="00BF052F" w:rsidP="00BF052F">
      <w:pPr>
        <w:rPr>
          <w:sz w:val="22"/>
          <w:szCs w:val="22"/>
          <w:lang w:val="lt-LT"/>
        </w:rPr>
      </w:pPr>
      <w:r w:rsidRPr="001A5701">
        <w:rPr>
          <w:sz w:val="22"/>
          <w:szCs w:val="22"/>
          <w:u w:val="single"/>
          <w:lang w:val="lt-LT"/>
        </w:rPr>
        <w:t>Paruošto tirpalo tinkamumo laikas</w:t>
      </w:r>
    </w:p>
    <w:p w:rsidR="00BF052F" w:rsidRPr="001A5701" w:rsidRDefault="00BF052F" w:rsidP="00BF052F">
      <w:pPr>
        <w:rPr>
          <w:sz w:val="22"/>
          <w:szCs w:val="22"/>
        </w:rPr>
      </w:pPr>
      <w:r w:rsidRPr="001A5701">
        <w:rPr>
          <w:sz w:val="22"/>
          <w:szCs w:val="22"/>
          <w:lang w:val="lt-LT"/>
        </w:rPr>
        <w:t>Paruošto tirpalo cheminis ir fizinis stabilumas nekinta 3 valandas 25 ° C temperatūroje ir 12 valandų 5 ° C temperatūroje. Mikrobiologiniu požiūriu, paruoštą tirpalą reikia suvartoti nedelsiant. Jeigu jis tuoj pat nevartojamas, už paruošto tirpalo laikymo laiką ir sąlygas prieš vartojimą atsako vartotojas.</w:t>
      </w:r>
    </w:p>
    <w:p w:rsidR="00BF052F" w:rsidRPr="001A5701" w:rsidRDefault="00BF052F" w:rsidP="00BF052F">
      <w:pPr>
        <w:rPr>
          <w:spacing w:val="32"/>
          <w:sz w:val="22"/>
          <w:szCs w:val="22"/>
        </w:rPr>
      </w:pPr>
    </w:p>
    <w:p w:rsidR="00BF052F" w:rsidRPr="00044610" w:rsidRDefault="00BF052F" w:rsidP="00BF052F"/>
    <w:p w:rsidR="009041DB" w:rsidRDefault="009041DB">
      <w:bookmarkStart w:id="0" w:name="_GoBack"/>
      <w:bookmarkEnd w:id="0"/>
    </w:p>
    <w:sectPr w:rsidR="009041DB" w:rsidSect="00513137">
      <w:footerReference w:type="even"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1D9" w:rsidRDefault="00BF052F" w:rsidP="005131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F61D9" w:rsidRDefault="00BF052F" w:rsidP="0051313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1D9" w:rsidRDefault="00BF052F" w:rsidP="005131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FF61D9" w:rsidRDefault="00BF052F" w:rsidP="00513137">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6"/>
    <w:multiLevelType w:val="singleLevel"/>
    <w:tmpl w:val="00000006"/>
    <w:name w:val="WW8Num16"/>
    <w:lvl w:ilvl="0">
      <w:start w:val="1"/>
      <w:numFmt w:val="decimal"/>
      <w:lvlText w:val="%1."/>
      <w:lvlJc w:val="left"/>
      <w:pPr>
        <w:tabs>
          <w:tab w:val="num" w:pos="570"/>
        </w:tabs>
        <w:ind w:left="570" w:hanging="570"/>
      </w:pPr>
      <w:rPr>
        <w:rFonts w:cs="Times New Roman"/>
      </w:rPr>
    </w:lvl>
  </w:abstractNum>
  <w:abstractNum w:abstractNumId="6"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A"/>
    <w:multiLevelType w:val="singleLevel"/>
    <w:tmpl w:val="0000000A"/>
    <w:name w:val="WW8Num24"/>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C"/>
    <w:multiLevelType w:val="singleLevel"/>
    <w:tmpl w:val="0000000C"/>
    <w:name w:val="WW8Num30"/>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D"/>
    <w:multiLevelType w:val="singleLevel"/>
    <w:tmpl w:val="0000000D"/>
    <w:name w:val="WW8Num32"/>
    <w:lvl w:ilvl="0">
      <w:start w:val="2"/>
      <w:numFmt w:val="decimal"/>
      <w:lvlText w:val="%1."/>
      <w:lvlJc w:val="left"/>
      <w:pPr>
        <w:tabs>
          <w:tab w:val="num" w:pos="570"/>
        </w:tabs>
        <w:ind w:left="570" w:hanging="570"/>
      </w:pPr>
      <w:rPr>
        <w:rFonts w:cs="Times New Roman"/>
      </w:rPr>
    </w:lvl>
  </w:abstractNum>
  <w:abstractNum w:abstractNumId="11" w15:restartNumberingAfterBreak="0">
    <w:nsid w:val="0000000E"/>
    <w:multiLevelType w:val="singleLevel"/>
    <w:tmpl w:val="0000000E"/>
    <w:name w:val="WW8Num36"/>
    <w:lvl w:ilvl="0">
      <w:start w:val="5"/>
      <w:numFmt w:val="decimal"/>
      <w:lvlText w:val="%1."/>
      <w:lvlJc w:val="left"/>
      <w:pPr>
        <w:tabs>
          <w:tab w:val="num" w:pos="570"/>
        </w:tabs>
        <w:ind w:left="570" w:hanging="570"/>
      </w:pPr>
      <w:rPr>
        <w:rFonts w:cs="Times New Roman"/>
      </w:rPr>
    </w:lvl>
  </w:abstractNum>
  <w:abstractNum w:abstractNumId="12" w15:restartNumberingAfterBreak="0">
    <w:nsid w:val="0000000F"/>
    <w:multiLevelType w:val="singleLevel"/>
    <w:tmpl w:val="0000000F"/>
    <w:name w:val="WW8Num39"/>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10"/>
    <w:multiLevelType w:val="singleLevel"/>
    <w:tmpl w:val="00000010"/>
    <w:lvl w:ilvl="0">
      <w:numFmt w:val="bullet"/>
      <w:lvlText w:val="-"/>
      <w:lvlJc w:val="left"/>
      <w:pPr>
        <w:tabs>
          <w:tab w:val="num" w:pos="0"/>
        </w:tabs>
        <w:ind w:left="360" w:hanging="360"/>
      </w:pPr>
      <w:rPr>
        <w:rFonts w:ascii="OpenSymbol" w:eastAsia="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2F"/>
    <w:rsid w:val="00004415"/>
    <w:rsid w:val="00234094"/>
    <w:rsid w:val="002A211A"/>
    <w:rsid w:val="00344695"/>
    <w:rsid w:val="00356AB3"/>
    <w:rsid w:val="004216A4"/>
    <w:rsid w:val="005311B8"/>
    <w:rsid w:val="006860E9"/>
    <w:rsid w:val="007003F6"/>
    <w:rsid w:val="009041DB"/>
    <w:rsid w:val="00975D35"/>
    <w:rsid w:val="00BF052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27EB9-2841-4CEB-A53D-731B757E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052F"/>
    <w:pPr>
      <w:suppressAutoHyphens/>
      <w:spacing w:after="0" w:line="240" w:lineRule="auto"/>
    </w:pPr>
    <w:rPr>
      <w:rFonts w:ascii="Times New Roman" w:hAnsi="Times New Roman" w:cs="Times New Roman"/>
      <w:sz w:val="20"/>
      <w:szCs w:val="20"/>
      <w:lang w:val="nl-NL" w:eastAsia="ar-SA"/>
    </w:rPr>
  </w:style>
  <w:style w:type="paragraph" w:styleId="Antrat1">
    <w:name w:val="heading 1"/>
    <w:basedOn w:val="prastasis"/>
    <w:next w:val="prastasis"/>
    <w:link w:val="Antrat1Diagrama"/>
    <w:uiPriority w:val="99"/>
    <w:qFormat/>
    <w:rsid w:val="00BF052F"/>
    <w:pPr>
      <w:keepNext/>
      <w:numPr>
        <w:numId w:val="1"/>
      </w:numP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BF052F"/>
    <w:pPr>
      <w:keepNext/>
      <w:numPr>
        <w:ilvl w:val="1"/>
        <w:numId w:val="1"/>
      </w:numPr>
      <w:jc w:val="both"/>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BF052F"/>
    <w:pPr>
      <w:keepNext/>
      <w:numPr>
        <w:ilvl w:val="2"/>
        <w:numId w:val="1"/>
      </w:numPr>
      <w:jc w:val="both"/>
      <w:outlineLvl w:val="2"/>
    </w:pPr>
    <w:rPr>
      <w:rFonts w:ascii="Cambria" w:hAnsi="Cambria"/>
      <w:b/>
      <w:bCs/>
      <w:sz w:val="26"/>
      <w:szCs w:val="26"/>
    </w:rPr>
  </w:style>
  <w:style w:type="paragraph" w:styleId="Antrat4">
    <w:name w:val="heading 4"/>
    <w:basedOn w:val="prastasis"/>
    <w:next w:val="prastasis"/>
    <w:link w:val="Antrat4Diagrama"/>
    <w:uiPriority w:val="99"/>
    <w:qFormat/>
    <w:rsid w:val="00BF052F"/>
    <w:pPr>
      <w:keepNext/>
      <w:numPr>
        <w:ilvl w:val="3"/>
        <w:numId w:val="1"/>
      </w:numPr>
      <w:ind w:left="851" w:hanging="851"/>
      <w:outlineLvl w:val="3"/>
    </w:pPr>
    <w:rPr>
      <w:rFonts w:ascii="Calibri" w:hAnsi="Calibri"/>
      <w:b/>
      <w:bCs/>
      <w:sz w:val="28"/>
      <w:szCs w:val="28"/>
    </w:rPr>
  </w:style>
  <w:style w:type="paragraph" w:styleId="Antrat5">
    <w:name w:val="heading 5"/>
    <w:basedOn w:val="prastasis"/>
    <w:next w:val="prastasis"/>
    <w:link w:val="Antrat5Diagrama"/>
    <w:uiPriority w:val="99"/>
    <w:qFormat/>
    <w:rsid w:val="00BF052F"/>
    <w:pPr>
      <w:keepNext/>
      <w:numPr>
        <w:ilvl w:val="4"/>
        <w:numId w:val="1"/>
      </w:numPr>
      <w:ind w:left="851" w:hanging="851"/>
      <w:outlineLvl w:val="4"/>
    </w:pPr>
    <w:rPr>
      <w:rFonts w:ascii="Calibri" w:hAnsi="Calibri"/>
      <w:b/>
      <w:bCs/>
      <w:i/>
      <w:iCs/>
      <w:sz w:val="26"/>
      <w:szCs w:val="26"/>
    </w:rPr>
  </w:style>
  <w:style w:type="paragraph" w:styleId="Antrat6">
    <w:name w:val="heading 6"/>
    <w:basedOn w:val="prastasis"/>
    <w:next w:val="prastasis"/>
    <w:link w:val="Antrat6Diagrama"/>
    <w:uiPriority w:val="99"/>
    <w:qFormat/>
    <w:rsid w:val="00BF052F"/>
    <w:pPr>
      <w:keepNext/>
      <w:numPr>
        <w:ilvl w:val="5"/>
        <w:numId w:val="1"/>
      </w:numPr>
      <w:outlineLvl w:val="5"/>
    </w:pPr>
    <w:rPr>
      <w:rFonts w:ascii="Calibri" w:hAnsi="Calibri"/>
      <w:b/>
      <w:bCs/>
    </w:rPr>
  </w:style>
  <w:style w:type="paragraph" w:styleId="Antrat7">
    <w:name w:val="heading 7"/>
    <w:basedOn w:val="prastasis"/>
    <w:next w:val="prastasis"/>
    <w:link w:val="Antrat7Diagrama"/>
    <w:uiPriority w:val="99"/>
    <w:qFormat/>
    <w:rsid w:val="00BF052F"/>
    <w:pPr>
      <w:keepNext/>
      <w:numPr>
        <w:ilvl w:val="6"/>
        <w:numId w:val="1"/>
      </w:numPr>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F052F"/>
    <w:rPr>
      <w:rFonts w:ascii="Cambria" w:hAnsi="Cambria" w:cs="Times New Roman"/>
      <w:b/>
      <w:bCs/>
      <w:kern w:val="32"/>
      <w:sz w:val="32"/>
      <w:szCs w:val="32"/>
      <w:lang w:val="nl-NL" w:eastAsia="ar-SA"/>
    </w:rPr>
  </w:style>
  <w:style w:type="character" w:customStyle="1" w:styleId="Antrat2Diagrama">
    <w:name w:val="Antraštė 2 Diagrama"/>
    <w:basedOn w:val="Numatytasispastraiposriftas"/>
    <w:link w:val="Antrat2"/>
    <w:uiPriority w:val="99"/>
    <w:rsid w:val="00BF052F"/>
    <w:rPr>
      <w:rFonts w:ascii="Cambria" w:hAnsi="Cambria" w:cs="Times New Roman"/>
      <w:b/>
      <w:bCs/>
      <w:i/>
      <w:iCs/>
      <w:sz w:val="28"/>
      <w:szCs w:val="28"/>
      <w:lang w:val="nl-NL" w:eastAsia="ar-SA"/>
    </w:rPr>
  </w:style>
  <w:style w:type="character" w:customStyle="1" w:styleId="Antrat3Diagrama">
    <w:name w:val="Antraštė 3 Diagrama"/>
    <w:basedOn w:val="Numatytasispastraiposriftas"/>
    <w:link w:val="Antrat3"/>
    <w:uiPriority w:val="99"/>
    <w:rsid w:val="00BF052F"/>
    <w:rPr>
      <w:rFonts w:ascii="Cambria" w:hAnsi="Cambria" w:cs="Times New Roman"/>
      <w:b/>
      <w:bCs/>
      <w:sz w:val="26"/>
      <w:szCs w:val="26"/>
      <w:lang w:val="nl-NL" w:eastAsia="ar-SA"/>
    </w:rPr>
  </w:style>
  <w:style w:type="character" w:customStyle="1" w:styleId="Antrat4Diagrama">
    <w:name w:val="Antraštė 4 Diagrama"/>
    <w:basedOn w:val="Numatytasispastraiposriftas"/>
    <w:link w:val="Antrat4"/>
    <w:uiPriority w:val="99"/>
    <w:rsid w:val="00BF052F"/>
    <w:rPr>
      <w:rFonts w:ascii="Calibri" w:hAnsi="Calibri" w:cs="Times New Roman"/>
      <w:b/>
      <w:bCs/>
      <w:sz w:val="28"/>
      <w:szCs w:val="28"/>
      <w:lang w:val="nl-NL" w:eastAsia="ar-SA"/>
    </w:rPr>
  </w:style>
  <w:style w:type="character" w:customStyle="1" w:styleId="Antrat5Diagrama">
    <w:name w:val="Antraštė 5 Diagrama"/>
    <w:basedOn w:val="Numatytasispastraiposriftas"/>
    <w:link w:val="Antrat5"/>
    <w:uiPriority w:val="99"/>
    <w:rsid w:val="00BF052F"/>
    <w:rPr>
      <w:rFonts w:ascii="Calibri" w:hAnsi="Calibri" w:cs="Times New Roman"/>
      <w:b/>
      <w:bCs/>
      <w:i/>
      <w:iCs/>
      <w:sz w:val="26"/>
      <w:szCs w:val="26"/>
      <w:lang w:val="nl-NL" w:eastAsia="ar-SA"/>
    </w:rPr>
  </w:style>
  <w:style w:type="character" w:customStyle="1" w:styleId="Antrat6Diagrama">
    <w:name w:val="Antraštė 6 Diagrama"/>
    <w:basedOn w:val="Numatytasispastraiposriftas"/>
    <w:link w:val="Antrat6"/>
    <w:uiPriority w:val="99"/>
    <w:rsid w:val="00BF052F"/>
    <w:rPr>
      <w:rFonts w:ascii="Calibri" w:hAnsi="Calibri" w:cs="Times New Roman"/>
      <w:b/>
      <w:bCs/>
      <w:sz w:val="20"/>
      <w:szCs w:val="20"/>
      <w:lang w:val="nl-NL" w:eastAsia="ar-SA"/>
    </w:rPr>
  </w:style>
  <w:style w:type="character" w:customStyle="1" w:styleId="Antrat7Diagrama">
    <w:name w:val="Antraštė 7 Diagrama"/>
    <w:basedOn w:val="Numatytasispastraiposriftas"/>
    <w:link w:val="Antrat7"/>
    <w:uiPriority w:val="99"/>
    <w:rsid w:val="00BF052F"/>
    <w:rPr>
      <w:rFonts w:ascii="Calibri" w:hAnsi="Calibri" w:cs="Times New Roman"/>
      <w:sz w:val="24"/>
      <w:szCs w:val="24"/>
      <w:lang w:val="nl-NL" w:eastAsia="ar-SA"/>
    </w:rPr>
  </w:style>
  <w:style w:type="paragraph" w:customStyle="1" w:styleId="WW-Default">
    <w:name w:val="WW-Default"/>
    <w:uiPriority w:val="99"/>
    <w:rsid w:val="00BF052F"/>
    <w:pPr>
      <w:suppressAutoHyphens/>
      <w:autoSpaceDE w:val="0"/>
      <w:spacing w:after="0" w:line="240" w:lineRule="auto"/>
    </w:pPr>
    <w:rPr>
      <w:rFonts w:ascii="Arial" w:hAnsi="Arial" w:cs="Arial"/>
      <w:color w:val="000000"/>
      <w:sz w:val="24"/>
      <w:szCs w:val="24"/>
      <w:lang w:val="sv-SE" w:eastAsia="ar-SA"/>
    </w:rPr>
  </w:style>
  <w:style w:type="paragraph" w:styleId="Pavadinimas">
    <w:name w:val="Title"/>
    <w:basedOn w:val="prastasis"/>
    <w:next w:val="prastasis"/>
    <w:link w:val="PavadinimasDiagrama"/>
    <w:uiPriority w:val="99"/>
    <w:qFormat/>
    <w:rsid w:val="00BF052F"/>
    <w:pPr>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BF052F"/>
    <w:rPr>
      <w:rFonts w:ascii="Cambria" w:hAnsi="Cambria" w:cs="Times New Roman"/>
      <w:b/>
      <w:bCs/>
      <w:kern w:val="28"/>
      <w:sz w:val="32"/>
      <w:szCs w:val="32"/>
      <w:lang w:val="nl-NL" w:eastAsia="ar-SA"/>
    </w:rPr>
  </w:style>
  <w:style w:type="paragraph" w:styleId="Porat">
    <w:name w:val="footer"/>
    <w:basedOn w:val="prastasis"/>
    <w:link w:val="PoratDiagrama"/>
    <w:uiPriority w:val="99"/>
    <w:rsid w:val="00BF052F"/>
    <w:pPr>
      <w:tabs>
        <w:tab w:val="center" w:pos="4819"/>
        <w:tab w:val="right" w:pos="9638"/>
      </w:tabs>
    </w:pPr>
  </w:style>
  <w:style w:type="character" w:customStyle="1" w:styleId="PoratDiagrama">
    <w:name w:val="Poraštė Diagrama"/>
    <w:basedOn w:val="Numatytasispastraiposriftas"/>
    <w:link w:val="Porat"/>
    <w:uiPriority w:val="99"/>
    <w:rsid w:val="00BF052F"/>
    <w:rPr>
      <w:rFonts w:ascii="Times New Roman" w:hAnsi="Times New Roman" w:cs="Times New Roman"/>
      <w:sz w:val="20"/>
      <w:szCs w:val="20"/>
      <w:lang w:val="nl-NL" w:eastAsia="ar-SA"/>
    </w:rPr>
  </w:style>
  <w:style w:type="character" w:styleId="Puslapionumeris">
    <w:name w:val="page number"/>
    <w:uiPriority w:val="99"/>
    <w:rsid w:val="00BF05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9261</Words>
  <Characters>5280</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2023-07-18T11:48:00Z</dcterms:created>
  <dcterms:modified xsi:type="dcterms:W3CDTF">2023-07-18T11:49:00Z</dcterms:modified>
</cp:coreProperties>
</file>